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734C04">
        <w:trPr>
          <w:trHeight w:val="1975"/>
        </w:trPr>
        <w:tc>
          <w:tcPr>
            <w:tcW w:w="1276" w:type="dxa"/>
          </w:tcPr>
          <w:p w:rsidR="00A542EA" w:rsidRPr="002963B5" w:rsidRDefault="00A542EA" w:rsidP="00734C04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2963B5" w:rsidRDefault="00A542EA" w:rsidP="00734C04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734C04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A542EA" w:rsidRPr="002963B5" w:rsidRDefault="00A542EA" w:rsidP="00734C04">
            <w:pPr>
              <w:pStyle w:val="Header"/>
              <w:rPr>
                <w:color w:val="000000"/>
                <w:sz w:val="18"/>
                <w:szCs w:val="20"/>
              </w:rPr>
            </w:pPr>
            <w:r w:rsidRPr="002963B5">
              <w:rPr>
                <w:color w:val="000000"/>
                <w:sz w:val="18"/>
                <w:szCs w:val="20"/>
              </w:rPr>
              <w:t>Република Србија</w:t>
            </w:r>
          </w:p>
          <w:p w:rsidR="00A542EA" w:rsidRPr="002963B5" w:rsidRDefault="00A542EA" w:rsidP="00734C0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2963B5">
              <w:rPr>
                <w:color w:val="000000"/>
                <w:sz w:val="18"/>
                <w:szCs w:val="20"/>
              </w:rPr>
              <w:t xml:space="preserve">Аутономна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 w:rsidRPr="002963B5">
              <w:rPr>
                <w:color w:val="000000"/>
                <w:sz w:val="18"/>
                <w:szCs w:val="20"/>
              </w:rPr>
              <w:t>окрајина Војводина</w:t>
            </w:r>
          </w:p>
          <w:p w:rsidR="00A542EA" w:rsidRPr="00B908B3" w:rsidRDefault="00A542EA" w:rsidP="00734C04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A542EA" w:rsidRPr="00B908B3" w:rsidRDefault="00A542EA" w:rsidP="00734C04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2963B5" w:rsidRDefault="00A542EA" w:rsidP="00734C04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A542EA" w:rsidRPr="002963B5" w:rsidRDefault="00A542EA" w:rsidP="00734C04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>, 21000 Нови Сад</w:t>
            </w:r>
          </w:p>
          <w:p w:rsidR="00A542EA" w:rsidRPr="0013411B" w:rsidRDefault="00A542EA" w:rsidP="00734C04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DC27BF" w:rsidRDefault="00712C05" w:rsidP="00734C04">
            <w:pPr>
              <w:pStyle w:val="Header"/>
              <w:rPr>
                <w:color w:val="000000"/>
                <w:sz w:val="16"/>
                <w:szCs w:val="16"/>
                <w:lang w:val="sr-Latn-RS"/>
              </w:rPr>
            </w:pPr>
            <w:hyperlink r:id="rId10" w:history="1">
              <w:r w:rsidR="00DC27BF" w:rsidRPr="00B6419D">
                <w:rPr>
                  <w:rStyle w:val="Hyperlink"/>
                  <w:sz w:val="16"/>
                  <w:szCs w:val="16"/>
                  <w:lang w:val="sr-Latn-RS"/>
                </w:rPr>
                <w:t>www.kapitalna.ulaganja.vojvodina.gov.rs</w:t>
              </w:r>
            </w:hyperlink>
          </w:p>
          <w:p w:rsidR="00A542EA" w:rsidRPr="002963B5" w:rsidRDefault="00A542EA" w:rsidP="00734C04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A542EA" w:rsidRPr="002963B5" w:rsidTr="00734C04">
        <w:trPr>
          <w:trHeight w:val="305"/>
        </w:trPr>
        <w:tc>
          <w:tcPr>
            <w:tcW w:w="1276" w:type="dxa"/>
          </w:tcPr>
          <w:p w:rsidR="00A542EA" w:rsidRPr="002963B5" w:rsidRDefault="00A542EA" w:rsidP="00734C04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A542EA" w:rsidRPr="002963B5" w:rsidRDefault="00A542EA" w:rsidP="00734C04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3B305D">
              <w:rPr>
                <w:color w:val="000000"/>
                <w:sz w:val="16"/>
                <w:szCs w:val="16"/>
              </w:rPr>
              <w:t xml:space="preserve"> </w:t>
            </w:r>
            <w:r w:rsidR="00417A59">
              <w:rPr>
                <w:color w:val="000000"/>
                <w:sz w:val="16"/>
                <w:szCs w:val="16"/>
              </w:rPr>
              <w:t>136-404-21</w:t>
            </w:r>
            <w:r w:rsidR="00D61E70">
              <w:rPr>
                <w:color w:val="000000"/>
                <w:sz w:val="16"/>
                <w:szCs w:val="16"/>
                <w:lang w:val="sr-Cyrl-RS"/>
              </w:rPr>
              <w:t>5</w:t>
            </w:r>
            <w:r w:rsidR="00417A59">
              <w:rPr>
                <w:color w:val="000000"/>
                <w:sz w:val="16"/>
                <w:szCs w:val="16"/>
              </w:rPr>
              <w:t>/2016</w:t>
            </w:r>
            <w:r w:rsidR="006E1CCA" w:rsidRPr="006E1CCA">
              <w:rPr>
                <w:color w:val="000000"/>
                <w:sz w:val="16"/>
                <w:szCs w:val="16"/>
              </w:rPr>
              <w:t>-03</w:t>
            </w:r>
          </w:p>
        </w:tc>
        <w:tc>
          <w:tcPr>
            <w:tcW w:w="5448" w:type="dxa"/>
          </w:tcPr>
          <w:p w:rsidR="00A542EA" w:rsidRPr="003B305D" w:rsidRDefault="00A542EA" w:rsidP="00734C04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 w:rsidR="00F6409A">
              <w:rPr>
                <w:color w:val="000000"/>
                <w:sz w:val="16"/>
                <w:szCs w:val="16"/>
              </w:rPr>
              <w:t xml:space="preserve"> </w:t>
            </w:r>
            <w:r w:rsidR="00A05542">
              <w:rPr>
                <w:color w:val="000000"/>
                <w:sz w:val="16"/>
                <w:szCs w:val="16"/>
              </w:rPr>
              <w:t>05</w:t>
            </w:r>
            <w:r w:rsidR="00417A59">
              <w:rPr>
                <w:color w:val="000000"/>
                <w:sz w:val="16"/>
                <w:szCs w:val="16"/>
              </w:rPr>
              <w:t>.1</w:t>
            </w:r>
            <w:r w:rsidR="00641A7A">
              <w:rPr>
                <w:color w:val="000000"/>
                <w:sz w:val="16"/>
                <w:szCs w:val="16"/>
              </w:rPr>
              <w:t>2</w:t>
            </w:r>
            <w:r w:rsidR="00606418">
              <w:rPr>
                <w:color w:val="000000"/>
                <w:sz w:val="16"/>
                <w:szCs w:val="16"/>
              </w:rPr>
              <w:t>.2016</w:t>
            </w:r>
            <w:r w:rsidR="003B305D">
              <w:rPr>
                <w:color w:val="000000"/>
                <w:sz w:val="16"/>
                <w:szCs w:val="16"/>
              </w:rPr>
              <w:t xml:space="preserve">. </w:t>
            </w:r>
            <w:r w:rsidR="003B305D"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FB3FB2" w:rsidRDefault="00FB3FB2" w:rsidP="00B90FE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lang w:val="sr-Cyrl-RS"/>
        </w:rPr>
      </w:pPr>
    </w:p>
    <w:p w:rsidR="008D3F9F" w:rsidRDefault="008D3F9F" w:rsidP="00B90FE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color w:val="auto"/>
          <w:sz w:val="20"/>
          <w:szCs w:val="20"/>
          <w:lang w:val="sr-Cyrl-RS"/>
        </w:rPr>
      </w:pPr>
    </w:p>
    <w:p w:rsidR="00A542EA" w:rsidRPr="00605BC6" w:rsidRDefault="00A542EA" w:rsidP="00B90FE1">
      <w:pPr>
        <w:pStyle w:val="Standard"/>
        <w:shd w:val="clear" w:color="auto" w:fill="FFFFFF"/>
        <w:tabs>
          <w:tab w:val="left" w:pos="0"/>
        </w:tabs>
        <w:rPr>
          <w:rFonts w:ascii="Arial" w:hAnsi="Arial" w:cs="Arial"/>
          <w:b/>
          <w:bCs/>
          <w:color w:val="auto"/>
          <w:sz w:val="20"/>
          <w:szCs w:val="20"/>
          <w:lang w:val="sr-Latn-CS"/>
        </w:rPr>
      </w:pP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>Управа за</w:t>
      </w:r>
      <w:r w:rsidR="005634E6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капитална улагања Аутономне покрајине</w:t>
      </w:r>
      <w:r w:rsidR="007C501E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Војводине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спроводи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отворени поступак јавне набавке добара –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="00856B58" w:rsidRPr="00605BC6">
        <w:rPr>
          <w:rFonts w:ascii="Arial" w:hAnsi="Arial" w:cs="Arial"/>
          <w:b/>
          <w:bCs/>
          <w:color w:val="auto"/>
          <w:kern w:val="0"/>
          <w:sz w:val="20"/>
          <w:szCs w:val="20"/>
        </w:rPr>
        <w:t>Сале за катетеризацију (ангио сале),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број јавне набавке 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RS"/>
        </w:rPr>
        <w:t>136-404-21</w:t>
      </w:r>
      <w:r w:rsidR="00D61E70" w:rsidRPr="00605BC6">
        <w:rPr>
          <w:rFonts w:ascii="Arial" w:hAnsi="Arial" w:cs="Arial"/>
          <w:color w:val="auto"/>
          <w:sz w:val="20"/>
          <w:szCs w:val="20"/>
          <w:lang w:val="sr-Latn-RS"/>
        </w:rPr>
        <w:t>5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RS"/>
        </w:rPr>
        <w:t>/2016</w:t>
      </w:r>
      <w:r w:rsidR="006E1CCA" w:rsidRPr="00605BC6">
        <w:rPr>
          <w:rFonts w:ascii="Arial" w:hAnsi="Arial" w:cs="Arial"/>
          <w:color w:val="auto"/>
          <w:sz w:val="20"/>
          <w:szCs w:val="20"/>
          <w:lang w:val="sr-Latn-RS"/>
        </w:rPr>
        <w:t>-03</w:t>
      </w:r>
      <w:r w:rsidRPr="00605BC6">
        <w:rPr>
          <w:rFonts w:ascii="Arial" w:hAnsi="Arial" w:cs="Arial"/>
          <w:color w:val="auto"/>
          <w:sz w:val="20"/>
          <w:szCs w:val="20"/>
          <w:lang w:val="sr-Latn-RS"/>
        </w:rPr>
        <w:t>,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а за коју је Позив за подношење понуда објављен на Порталу јавних набавки дана 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RS" w:eastAsia="sr-Latn-RS"/>
        </w:rPr>
        <w:t>17.11.2016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>.</w:t>
      </w:r>
      <w:r w:rsidR="00856B58"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>године</w:t>
      </w:r>
      <w:r w:rsidRPr="00605BC6">
        <w:rPr>
          <w:rFonts w:ascii="Arial" w:hAnsi="Arial" w:cs="Arial"/>
          <w:bCs/>
          <w:iCs/>
          <w:color w:val="auto"/>
          <w:sz w:val="20"/>
          <w:szCs w:val="20"/>
          <w:lang w:val="sr-Latn-CS"/>
        </w:rPr>
        <w:t>. З</w:t>
      </w:r>
      <w:r w:rsidR="00C02C40" w:rsidRPr="00605BC6">
        <w:rPr>
          <w:rFonts w:ascii="Arial" w:hAnsi="Arial" w:cs="Arial"/>
          <w:color w:val="auto"/>
          <w:sz w:val="20"/>
          <w:szCs w:val="20"/>
          <w:lang w:val="sr-Latn-CS"/>
        </w:rPr>
        <w:t>аинтересованo лицe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="003E153D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je дана </w:t>
      </w:r>
      <w:r w:rsidR="00B64D9C">
        <w:rPr>
          <w:rFonts w:ascii="Arial" w:hAnsi="Arial" w:cs="Arial"/>
          <w:color w:val="auto"/>
          <w:sz w:val="20"/>
          <w:szCs w:val="20"/>
        </w:rPr>
        <w:t>02</w:t>
      </w:r>
      <w:r w:rsidR="00856B58" w:rsidRPr="00605BC6">
        <w:rPr>
          <w:rFonts w:ascii="Arial" w:hAnsi="Arial" w:cs="Arial"/>
          <w:color w:val="auto"/>
          <w:sz w:val="20"/>
          <w:szCs w:val="20"/>
          <w:lang w:val="sr-Cyrl-RS"/>
        </w:rPr>
        <w:t>.</w:t>
      </w:r>
      <w:r w:rsidR="00856B58" w:rsidRPr="00605BC6">
        <w:rPr>
          <w:rFonts w:ascii="Arial" w:hAnsi="Arial" w:cs="Arial"/>
          <w:color w:val="auto"/>
          <w:sz w:val="20"/>
          <w:szCs w:val="20"/>
        </w:rPr>
        <w:t>1</w:t>
      </w:r>
      <w:r w:rsidR="00A05542">
        <w:rPr>
          <w:rFonts w:ascii="Arial" w:hAnsi="Arial" w:cs="Arial"/>
          <w:color w:val="auto"/>
          <w:sz w:val="20"/>
          <w:szCs w:val="20"/>
          <w:lang w:val="sr-Cyrl-RS"/>
        </w:rPr>
        <w:t>2</w:t>
      </w:r>
      <w:r w:rsidR="00606418" w:rsidRPr="00605BC6">
        <w:rPr>
          <w:rFonts w:ascii="Arial" w:hAnsi="Arial" w:cs="Arial"/>
          <w:color w:val="auto"/>
          <w:sz w:val="20"/>
          <w:szCs w:val="20"/>
          <w:lang w:val="sr-Cyrl-RS"/>
        </w:rPr>
        <w:t>.2016</w:t>
      </w:r>
      <w:r w:rsidR="00432774" w:rsidRPr="00605BC6">
        <w:rPr>
          <w:rFonts w:ascii="Arial" w:hAnsi="Arial" w:cs="Arial"/>
          <w:color w:val="auto"/>
          <w:sz w:val="20"/>
          <w:szCs w:val="20"/>
          <w:lang w:val="sr-Cyrl-RS"/>
        </w:rPr>
        <w:t>.</w:t>
      </w:r>
      <w:r w:rsidR="00856B58" w:rsidRPr="00605BC6">
        <w:rPr>
          <w:rFonts w:ascii="Arial" w:hAnsi="Arial" w:cs="Arial"/>
          <w:color w:val="auto"/>
          <w:sz w:val="20"/>
          <w:szCs w:val="20"/>
        </w:rPr>
        <w:t xml:space="preserve"> 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>године</w:t>
      </w:r>
      <w:r w:rsidR="00C02C40" w:rsidRPr="00605BC6">
        <w:rPr>
          <w:rFonts w:ascii="Arial" w:hAnsi="Arial" w:cs="Arial"/>
          <w:color w:val="auto"/>
          <w:sz w:val="20"/>
          <w:szCs w:val="20"/>
          <w:lang w:val="sr-Cyrl-RS"/>
        </w:rPr>
        <w:t>, доставилo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Наручиоцу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путем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електронске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поште Захтев</w:t>
      </w:r>
      <w:r w:rsidR="00A31442"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за додатне информације и</w:t>
      </w:r>
      <w:r w:rsidRPr="00605BC6">
        <w:rPr>
          <w:rFonts w:ascii="Arial" w:hAnsi="Arial" w:cs="Arial"/>
          <w:color w:val="auto"/>
          <w:sz w:val="20"/>
          <w:szCs w:val="20"/>
          <w:lang w:val="sr-Cyrl-RS"/>
        </w:rPr>
        <w:t xml:space="preserve"> појашњења у вези са припремањем понуде.</w:t>
      </w:r>
      <w:r w:rsidRPr="00605BC6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</w:p>
    <w:p w:rsidR="003B305D" w:rsidRPr="00605BC6" w:rsidRDefault="003B305D" w:rsidP="00A542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A542EA" w:rsidRPr="00605BC6" w:rsidRDefault="00A542EA" w:rsidP="00A542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05BC6">
        <w:rPr>
          <w:rFonts w:ascii="Arial" w:hAnsi="Arial" w:cs="Arial"/>
          <w:sz w:val="20"/>
          <w:szCs w:val="20"/>
          <w:lang w:val="sr-Cyrl-RS"/>
        </w:rPr>
        <w:t>У складу са чланом 63. став 2. и 3. Закона о јавним набавкама</w:t>
      </w:r>
      <w:r w:rsidRPr="00605BC6">
        <w:rPr>
          <w:rFonts w:ascii="Arial" w:hAnsi="Arial" w:cs="Arial"/>
          <w:sz w:val="20"/>
          <w:szCs w:val="20"/>
          <w:lang w:val="sr-Latn-CS"/>
        </w:rPr>
        <w:t xml:space="preserve"> („</w:t>
      </w:r>
      <w:r w:rsidRPr="00605BC6">
        <w:rPr>
          <w:rFonts w:ascii="Arial" w:hAnsi="Arial" w:cs="Arial"/>
          <w:sz w:val="20"/>
          <w:szCs w:val="20"/>
          <w:lang w:val="sr-Cyrl-RS"/>
        </w:rPr>
        <w:t>Службени гласник   РС“, бр.124/12</w:t>
      </w:r>
      <w:r w:rsidR="00441A66" w:rsidRPr="00605BC6">
        <w:rPr>
          <w:rFonts w:ascii="Arial" w:hAnsi="Arial" w:cs="Arial"/>
          <w:sz w:val="20"/>
          <w:szCs w:val="20"/>
          <w:lang w:val="sr-Cyrl-RS"/>
        </w:rPr>
        <w:t>, 14/2015 и 68/2015</w:t>
      </w:r>
      <w:r w:rsidR="005634E6" w:rsidRPr="00605BC6">
        <w:rPr>
          <w:rFonts w:ascii="Arial" w:hAnsi="Arial" w:cs="Arial"/>
          <w:sz w:val="20"/>
          <w:szCs w:val="20"/>
          <w:lang w:val="sr-Cyrl-RS"/>
        </w:rPr>
        <w:t xml:space="preserve">), достављамо одговоре </w:t>
      </w:r>
      <w:r w:rsidRPr="00605BC6">
        <w:rPr>
          <w:rFonts w:ascii="Arial" w:hAnsi="Arial" w:cs="Arial"/>
          <w:sz w:val="20"/>
          <w:szCs w:val="20"/>
          <w:lang w:val="sr-Cyrl-RS"/>
        </w:rPr>
        <w:t>на</w:t>
      </w:r>
      <w:r w:rsidR="005634E6" w:rsidRPr="00605BC6">
        <w:rPr>
          <w:rFonts w:ascii="Arial" w:hAnsi="Arial" w:cs="Arial"/>
          <w:sz w:val="20"/>
          <w:szCs w:val="20"/>
          <w:lang w:val="sr-Cyrl-RS"/>
        </w:rPr>
        <w:t xml:space="preserve"> питања </w:t>
      </w:r>
      <w:r w:rsidR="00A31442" w:rsidRPr="00605BC6">
        <w:rPr>
          <w:rFonts w:ascii="Arial" w:hAnsi="Arial" w:cs="Arial"/>
          <w:sz w:val="20"/>
          <w:szCs w:val="20"/>
          <w:lang w:val="sr-Cyrl-RS"/>
        </w:rPr>
        <w:t>како следи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</w:p>
    <w:p w:rsidR="001D4F08" w:rsidRPr="00605BC6" w:rsidRDefault="001D4F08" w:rsidP="00A542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005179" w:rsidRPr="00605BC6" w:rsidRDefault="004F6739" w:rsidP="00335E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 w:rsidRPr="00605BC6">
        <w:rPr>
          <w:rFonts w:ascii="Arial" w:hAnsi="Arial" w:cs="Arial"/>
          <w:b/>
          <w:sz w:val="20"/>
          <w:szCs w:val="20"/>
          <w:lang w:val="ru-RU" w:eastAsia="sr-Latn-CS"/>
        </w:rPr>
        <w:t>1. Питање:</w:t>
      </w:r>
    </w:p>
    <w:p w:rsidR="00B64D9C" w:rsidRPr="00B64D9C" w:rsidRDefault="00B64D9C" w:rsidP="00B64D9C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B64D9C">
        <w:rPr>
          <w:rFonts w:ascii="Arial" w:hAnsi="Arial" w:cs="Arial"/>
          <w:sz w:val="20"/>
          <w:szCs w:val="20"/>
          <w:lang w:val="sr-Cyrl-RS"/>
        </w:rPr>
        <w:t xml:space="preserve">У конкурсној документацији на страни 5/68 тачка 1.1. захтева се </w:t>
      </w:r>
      <w:r w:rsidRPr="00B64D9C">
        <w:rPr>
          <w:rFonts w:ascii="Arial" w:hAnsi="Arial" w:cs="Arial"/>
          <w:sz w:val="20"/>
          <w:szCs w:val="20"/>
        </w:rPr>
        <w:t>“</w:t>
      </w:r>
      <w:r w:rsidR="00F92FCD">
        <w:rPr>
          <w:rFonts w:ascii="Arial" w:hAnsi="Arial" w:cs="Arial"/>
          <w:sz w:val="20"/>
          <w:szCs w:val="20"/>
          <w:lang w:val="sr-Cyrl-RS"/>
        </w:rPr>
        <w:t>Подни Ц – лук, који треб</w:t>
      </w:r>
      <w:r w:rsidRPr="00B64D9C">
        <w:rPr>
          <w:rFonts w:ascii="Arial" w:hAnsi="Arial" w:cs="Arial"/>
          <w:sz w:val="20"/>
          <w:szCs w:val="20"/>
          <w:lang w:val="sr-Cyrl-RS"/>
        </w:rPr>
        <w:t>а</w:t>
      </w:r>
      <w:r w:rsidR="00F92FCD">
        <w:rPr>
          <w:rFonts w:ascii="Arial" w:hAnsi="Arial" w:cs="Arial"/>
          <w:sz w:val="20"/>
          <w:szCs w:val="20"/>
        </w:rPr>
        <w:t xml:space="preserve"> </w:t>
      </w:r>
      <w:r w:rsidRPr="00B64D9C">
        <w:rPr>
          <w:rFonts w:ascii="Arial" w:hAnsi="Arial" w:cs="Arial"/>
          <w:sz w:val="20"/>
          <w:szCs w:val="20"/>
          <w:lang w:val="sr-Cyrl-RS"/>
        </w:rPr>
        <w:t>да је једноставан – моторизован за руковање приликом извођења прегледа и интервенција, омогућавајући кранио-каудалну ангулацију и латералне пројекције</w:t>
      </w:r>
      <w:r w:rsidRPr="00B64D9C">
        <w:rPr>
          <w:rFonts w:ascii="Arial" w:hAnsi="Arial" w:cs="Arial"/>
          <w:sz w:val="20"/>
          <w:szCs w:val="20"/>
        </w:rPr>
        <w:t>”</w:t>
      </w:r>
      <w:r w:rsidRPr="00B64D9C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64D9C" w:rsidRPr="00B64D9C" w:rsidRDefault="00B64D9C" w:rsidP="00B64D9C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B64D9C">
        <w:rPr>
          <w:rFonts w:ascii="Arial" w:hAnsi="Arial" w:cs="Arial"/>
          <w:sz w:val="20"/>
          <w:szCs w:val="20"/>
          <w:lang w:val="sr-Cyrl-RS"/>
        </w:rPr>
        <w:t>Нама као потенцијалном понуђачу није јасно зашто наручиоц инсистира на подном Ц – луку када је опште познато да је у смислу позиционирања то инфериорније решење у односу на плафонски монтиран Ц лук.</w:t>
      </w:r>
    </w:p>
    <w:p w:rsidR="00B64D9C" w:rsidRPr="00B64D9C" w:rsidRDefault="00B64D9C" w:rsidP="00B64D9C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B64D9C">
        <w:rPr>
          <w:rFonts w:ascii="Arial" w:hAnsi="Arial" w:cs="Arial"/>
          <w:sz w:val="20"/>
          <w:szCs w:val="20"/>
          <w:lang w:val="sr-Cyrl-RS"/>
        </w:rPr>
        <w:t>Плафонски Ц лук омогућује далеко лакше позиционирање Ц лука без потребе да се померања пацијента на столу, то вишеструко смањује ризик по пацијента од потезања било каквог црева или кабла који је повезан на њега.</w:t>
      </w:r>
    </w:p>
    <w:p w:rsidR="00B64D9C" w:rsidRPr="00B64D9C" w:rsidRDefault="00B64D9C" w:rsidP="00B64D9C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B64D9C">
        <w:rPr>
          <w:rFonts w:ascii="Arial" w:hAnsi="Arial" w:cs="Arial"/>
          <w:sz w:val="20"/>
          <w:szCs w:val="20"/>
          <w:lang w:val="sr-Cyrl-RS"/>
        </w:rPr>
        <w:t>Плафонски Ц лук омогућује далеко лакше хигијенско одржавање сале, лакше уношење пацијента јер може у потпуности да се удаљи од пацијент стола.</w:t>
      </w:r>
    </w:p>
    <w:p w:rsidR="00B64D9C" w:rsidRPr="00B64D9C" w:rsidRDefault="00B64D9C" w:rsidP="00B64D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4D9C">
        <w:rPr>
          <w:rFonts w:ascii="Arial" w:hAnsi="Arial" w:cs="Arial"/>
          <w:sz w:val="20"/>
          <w:szCs w:val="20"/>
          <w:lang w:val="sr-Cyrl-RS"/>
        </w:rPr>
        <w:t>Да ли се прихвата измена овог захтева тако да бар омогућује потенцијални понуђачима да понуде и далеко боље решење и гласи</w:t>
      </w:r>
      <w:r w:rsidRPr="00B64D9C">
        <w:rPr>
          <w:rFonts w:ascii="Arial" w:hAnsi="Arial" w:cs="Arial"/>
          <w:sz w:val="20"/>
          <w:szCs w:val="20"/>
        </w:rPr>
        <w:t>:”</w:t>
      </w:r>
      <w:r w:rsidRPr="00B64D9C">
        <w:rPr>
          <w:rFonts w:ascii="Arial" w:hAnsi="Arial" w:cs="Arial"/>
          <w:sz w:val="20"/>
          <w:szCs w:val="20"/>
          <w:lang w:val="sr-Cyrl-RS"/>
        </w:rPr>
        <w:t>Подни или плафонски Ц лук, који треба да је једноставан – моторизован за руковање  приликом извођења прегледа и интервенција, омогућавајући кранио-каудалну ангулацију и латералне пројекције</w:t>
      </w:r>
      <w:r w:rsidRPr="00B64D9C">
        <w:rPr>
          <w:rFonts w:ascii="Arial" w:hAnsi="Arial" w:cs="Arial"/>
          <w:sz w:val="20"/>
          <w:szCs w:val="20"/>
        </w:rPr>
        <w:t>” ?</w:t>
      </w:r>
    </w:p>
    <w:p w:rsidR="006B6E6E" w:rsidRPr="006B6E6E" w:rsidRDefault="006B6E6E" w:rsidP="006B6E6E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B64D9C" w:rsidRPr="00DC27BF" w:rsidRDefault="006323EF" w:rsidP="00B64D9C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b/>
          <w:sz w:val="20"/>
          <w:szCs w:val="20"/>
          <w:lang w:val="sr-Cyrl-RS"/>
        </w:rPr>
        <w:t xml:space="preserve">: </w:t>
      </w:r>
      <w:r w:rsidR="00B64D9C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802A54" w:rsidRPr="00802A54" w:rsidRDefault="00802A54" w:rsidP="006B112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>
        <w:rPr>
          <w:rFonts w:ascii="Arial" w:hAnsi="Arial" w:cs="Arial"/>
          <w:b/>
          <w:sz w:val="20"/>
          <w:szCs w:val="20"/>
          <w:lang w:val="ru-RU" w:eastAsia="sr-Latn-CS"/>
        </w:rPr>
        <w:t>2</w:t>
      </w:r>
      <w:r w:rsidRPr="00605BC6">
        <w:rPr>
          <w:rFonts w:ascii="Arial" w:hAnsi="Arial" w:cs="Arial"/>
          <w:b/>
          <w:sz w:val="20"/>
          <w:szCs w:val="20"/>
          <w:lang w:val="ru-RU" w:eastAsia="sr-Latn-CS"/>
        </w:rPr>
        <w:t>. Питање:</w:t>
      </w: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У конкурсној документацији на страни 6/68 тачка 5.1 захтева се</w:t>
      </w:r>
      <w:r w:rsidRPr="00261AA5">
        <w:rPr>
          <w:rFonts w:ascii="Arial" w:hAnsi="Arial" w:cs="Arial"/>
          <w:sz w:val="20"/>
          <w:szCs w:val="20"/>
        </w:rPr>
        <w:t>: “</w:t>
      </w:r>
      <w:r w:rsidRPr="00261AA5">
        <w:rPr>
          <w:rFonts w:ascii="Arial" w:hAnsi="Arial" w:cs="Arial"/>
          <w:sz w:val="20"/>
          <w:szCs w:val="20"/>
          <w:lang w:val="sr-Cyrl-RS"/>
        </w:rPr>
        <w:t>Укупна активна површина најмање 260</w:t>
      </w:r>
      <w:r w:rsidRPr="00261AA5">
        <w:rPr>
          <w:rFonts w:ascii="Arial" w:hAnsi="Arial" w:cs="Arial"/>
          <w:sz w:val="20"/>
          <w:szCs w:val="20"/>
          <w:lang w:val="sr-Latn-RS"/>
        </w:rPr>
        <w:t xml:space="preserve">mm </w:t>
      </w:r>
      <w:r w:rsidRPr="00261AA5">
        <w:rPr>
          <w:rFonts w:ascii="Arial" w:hAnsi="Arial" w:cs="Arial"/>
          <w:sz w:val="20"/>
          <w:szCs w:val="20"/>
          <w:lang w:val="sr-Cyrl-RS"/>
        </w:rPr>
        <w:t>х290</w:t>
      </w:r>
      <w:r w:rsidRPr="00261AA5">
        <w:rPr>
          <w:rFonts w:ascii="Arial" w:hAnsi="Arial" w:cs="Arial"/>
          <w:sz w:val="20"/>
          <w:szCs w:val="20"/>
          <w:lang w:val="sr-Latn-RS"/>
        </w:rPr>
        <w:t>mm</w:t>
      </w:r>
      <w:r w:rsidRPr="00261AA5">
        <w:rPr>
          <w:rFonts w:ascii="Arial" w:hAnsi="Arial" w:cs="Arial"/>
          <w:sz w:val="20"/>
          <w:szCs w:val="20"/>
        </w:rPr>
        <w:t>”</w:t>
      </w: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Пре објављивања јавног позива наручиоц је извршио испитивање тржишта. На састанку којем смо присуствовали представљено нам је да да је потреба наручиоца куповина три кардиолошке ангио-сале. Захтевана величина детектора не одгов</w:t>
      </w:r>
      <w:r w:rsidR="00263BBB">
        <w:rPr>
          <w:rFonts w:ascii="Arial" w:hAnsi="Arial" w:cs="Arial"/>
          <w:sz w:val="20"/>
          <w:szCs w:val="20"/>
        </w:rPr>
        <w:t>a</w:t>
      </w:r>
      <w:r w:rsidRPr="00261AA5">
        <w:rPr>
          <w:rFonts w:ascii="Arial" w:hAnsi="Arial" w:cs="Arial"/>
          <w:sz w:val="20"/>
          <w:szCs w:val="20"/>
          <w:lang w:val="sr-Cyrl-RS"/>
        </w:rPr>
        <w:t>ра у потпуности потребама вршења кардиолошких интервентних процедура. У најмање последњих 5 година у Републици Србији нису набављане ангио-сале за кардиолошку примену које имају детектор већи од 20х20 цм. Из Вашег захтева се закључује да Вам је потребна сала за вршење кардиолошких и васкуларних интервенција. Тражена димензија детектора заправо не одговара ни једним ни другим интервенцијама. За сале са дељеном применом оптимална</w:t>
      </w:r>
      <w:r w:rsidR="00263BBB">
        <w:rPr>
          <w:rFonts w:ascii="Arial" w:hAnsi="Arial" w:cs="Arial"/>
          <w:sz w:val="20"/>
          <w:szCs w:val="20"/>
          <w:lang w:val="sr-Cyrl-RS"/>
        </w:rPr>
        <w:t xml:space="preserve"> димензија детектора је 30х30 ц</w:t>
      </w:r>
      <w:r w:rsidRPr="00261AA5">
        <w:rPr>
          <w:rFonts w:ascii="Arial" w:hAnsi="Arial" w:cs="Arial"/>
          <w:sz w:val="20"/>
          <w:szCs w:val="20"/>
          <w:lang w:val="sr-Cyrl-RS"/>
        </w:rPr>
        <w:t>м.</w:t>
      </w: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Да ли се прихвата измена овог захтева тако да гласи</w:t>
      </w:r>
      <w:r w:rsidRPr="00261AA5">
        <w:rPr>
          <w:rFonts w:ascii="Arial" w:hAnsi="Arial" w:cs="Arial"/>
          <w:sz w:val="20"/>
          <w:szCs w:val="20"/>
        </w:rPr>
        <w:t>:</w:t>
      </w: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Ако је захтев наручиоца кардиолошки систем: „Укупна активна површина не више од 210</w:t>
      </w:r>
      <w:r w:rsidRPr="00261AA5">
        <w:rPr>
          <w:rFonts w:ascii="Arial" w:hAnsi="Arial" w:cs="Arial"/>
          <w:sz w:val="20"/>
          <w:szCs w:val="20"/>
        </w:rPr>
        <w:t xml:space="preserve">mm </w:t>
      </w:r>
      <w:r w:rsidRPr="00261AA5">
        <w:rPr>
          <w:rFonts w:ascii="Arial" w:hAnsi="Arial" w:cs="Arial"/>
          <w:sz w:val="20"/>
          <w:szCs w:val="20"/>
          <w:lang w:val="sr-Cyrl-RS"/>
        </w:rPr>
        <w:t>х 210</w:t>
      </w:r>
      <w:r w:rsidRPr="00261AA5">
        <w:rPr>
          <w:rFonts w:ascii="Arial" w:hAnsi="Arial" w:cs="Arial"/>
          <w:sz w:val="20"/>
          <w:szCs w:val="20"/>
        </w:rPr>
        <w:t>mm”?</w:t>
      </w: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61AA5">
        <w:rPr>
          <w:rFonts w:ascii="Arial" w:hAnsi="Arial" w:cs="Arial"/>
          <w:sz w:val="20"/>
          <w:szCs w:val="20"/>
          <w:lang w:val="sr-Cyrl-RS"/>
        </w:rPr>
        <w:lastRenderedPageBreak/>
        <w:t>Ако је захтев наручиоца систем дељене примене: „Укупна активна површина 300</w:t>
      </w:r>
      <w:r w:rsidRPr="00261AA5">
        <w:rPr>
          <w:rFonts w:ascii="Arial" w:hAnsi="Arial" w:cs="Arial"/>
          <w:sz w:val="20"/>
          <w:szCs w:val="20"/>
        </w:rPr>
        <w:t xml:space="preserve">mm </w:t>
      </w:r>
      <w:r w:rsidRPr="00261AA5">
        <w:rPr>
          <w:rFonts w:ascii="Arial" w:hAnsi="Arial" w:cs="Arial"/>
          <w:sz w:val="20"/>
          <w:szCs w:val="20"/>
          <w:lang w:val="sr-Cyrl-RS"/>
        </w:rPr>
        <w:t>х 300</w:t>
      </w:r>
      <w:r w:rsidRPr="00261AA5">
        <w:rPr>
          <w:rFonts w:ascii="Arial" w:hAnsi="Arial" w:cs="Arial"/>
          <w:sz w:val="20"/>
          <w:szCs w:val="20"/>
        </w:rPr>
        <w:t>mm</w:t>
      </w:r>
      <w:r w:rsidRPr="00261AA5">
        <w:rPr>
          <w:rFonts w:ascii="Arial" w:hAnsi="Arial" w:cs="Arial"/>
          <w:sz w:val="20"/>
          <w:szCs w:val="20"/>
          <w:lang w:val="sr-Cyrl-RS"/>
        </w:rPr>
        <w:t xml:space="preserve"> +/- 10мм</w:t>
      </w:r>
      <w:r w:rsidRPr="00261AA5">
        <w:rPr>
          <w:rFonts w:ascii="Arial" w:hAnsi="Arial" w:cs="Arial"/>
          <w:sz w:val="20"/>
          <w:szCs w:val="20"/>
        </w:rPr>
        <w:t>”?</w:t>
      </w:r>
    </w:p>
    <w:p w:rsidR="007F7D2D" w:rsidRPr="00DC27BF" w:rsidRDefault="007F7D2D" w:rsidP="00802A54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="00DC27B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057EB">
        <w:rPr>
          <w:rFonts w:ascii="Arial" w:hAnsi="Arial" w:cs="Arial"/>
          <w:sz w:val="20"/>
          <w:szCs w:val="20"/>
          <w:lang w:val="sr-Cyrl-RS"/>
        </w:rPr>
        <w:t>У вези са наведе</w:t>
      </w:r>
      <w:r w:rsidR="00DC27BF">
        <w:rPr>
          <w:rFonts w:ascii="Arial" w:hAnsi="Arial" w:cs="Arial"/>
          <w:sz w:val="20"/>
          <w:szCs w:val="20"/>
          <w:lang w:val="sr-Cyrl-RS"/>
        </w:rPr>
        <w:t>ним питањем заинтересованог лица</w:t>
      </w:r>
      <w:r w:rsidR="00CC2EF4">
        <w:rPr>
          <w:rFonts w:ascii="Arial" w:hAnsi="Arial" w:cs="Arial"/>
          <w:sz w:val="20"/>
          <w:szCs w:val="20"/>
          <w:lang w:val="sr-Cyrl-RS"/>
        </w:rPr>
        <w:t>,</w:t>
      </w:r>
      <w:r w:rsidR="00DC27B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2EF4">
        <w:rPr>
          <w:rFonts w:ascii="Arial" w:hAnsi="Arial" w:cs="Arial"/>
          <w:sz w:val="20"/>
          <w:szCs w:val="20"/>
          <w:lang w:val="sr-Cyrl-RS"/>
        </w:rPr>
        <w:t>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005179" w:rsidRDefault="007F7D2D" w:rsidP="007F7D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  <w:r w:rsidRPr="00605BC6">
        <w:rPr>
          <w:rFonts w:ascii="Arial" w:hAnsi="Arial" w:cs="Arial"/>
          <w:b/>
          <w:sz w:val="20"/>
          <w:szCs w:val="20"/>
          <w:lang w:val="ru-RU" w:eastAsia="sr-Latn-CS"/>
        </w:rPr>
        <w:t>3. Питање:</w:t>
      </w:r>
    </w:p>
    <w:p w:rsidR="000A1E2D" w:rsidRPr="00605BC6" w:rsidRDefault="000A1E2D" w:rsidP="007F7D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 w:eastAsia="sr-Latn-CS"/>
        </w:rPr>
      </w:pP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 xml:space="preserve">У свим досадашњим набавкама ангио-сала у Републици Србији се као мерило квалитета детектора користио податак </w:t>
      </w:r>
      <w:r w:rsidRPr="00261AA5">
        <w:rPr>
          <w:rFonts w:ascii="Arial" w:hAnsi="Arial" w:cs="Arial"/>
          <w:sz w:val="20"/>
          <w:szCs w:val="20"/>
        </w:rPr>
        <w:t>DQE.</w:t>
      </w:r>
    </w:p>
    <w:p w:rsidR="00894693" w:rsidRPr="00261AA5" w:rsidRDefault="00B5538A" w:rsidP="008946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Молимо вас да потврдите д</w:t>
      </w:r>
      <w:r w:rsidR="00894693" w:rsidRPr="00261AA5">
        <w:rPr>
          <w:rFonts w:ascii="Arial" w:hAnsi="Arial" w:cs="Arial"/>
          <w:sz w:val="20"/>
          <w:szCs w:val="20"/>
          <w:lang w:val="sr-Cyrl-RS"/>
        </w:rPr>
        <w:t xml:space="preserve">а најмања захтевана вредност за понуђени детектор </w:t>
      </w:r>
      <w:r w:rsidR="00894693" w:rsidRPr="00261AA5">
        <w:rPr>
          <w:rFonts w:ascii="Arial" w:hAnsi="Arial" w:cs="Arial"/>
          <w:sz w:val="20"/>
          <w:szCs w:val="20"/>
        </w:rPr>
        <w:t>DQE</w:t>
      </w:r>
      <w:r w:rsidR="00894693" w:rsidRPr="00261AA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94693" w:rsidRPr="00261AA5">
        <w:rPr>
          <w:rFonts w:ascii="Arial" w:hAnsi="Arial" w:cs="Arial"/>
          <w:sz w:val="20"/>
          <w:szCs w:val="20"/>
        </w:rPr>
        <w:t xml:space="preserve">@ 0 LP/mm I (RQA 5) </w:t>
      </w:r>
      <w:r w:rsidR="00894693" w:rsidRPr="00261AA5">
        <w:rPr>
          <w:rFonts w:ascii="Arial" w:hAnsi="Arial" w:cs="Arial"/>
          <w:sz w:val="20"/>
          <w:szCs w:val="20"/>
          <w:lang w:val="sr-Cyrl-RS"/>
        </w:rPr>
        <w:t>износи не мање од 75%</w:t>
      </w:r>
      <w:r w:rsidR="00894693" w:rsidRPr="00261AA5">
        <w:rPr>
          <w:rFonts w:ascii="Arial" w:hAnsi="Arial" w:cs="Arial"/>
          <w:sz w:val="20"/>
          <w:szCs w:val="20"/>
        </w:rPr>
        <w:t>?</w:t>
      </w:r>
    </w:p>
    <w:p w:rsidR="0019754D" w:rsidRPr="00DC27BF" w:rsidRDefault="003E2610" w:rsidP="0019754D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 xml:space="preserve">: </w:t>
      </w:r>
      <w:r w:rsidR="0019754D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442C0A" w:rsidRDefault="00442C0A" w:rsidP="004A3FF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F37232" w:rsidRDefault="00F37232" w:rsidP="004A3FF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7232">
        <w:rPr>
          <w:rFonts w:ascii="Arial" w:hAnsi="Arial" w:cs="Arial"/>
          <w:b/>
          <w:sz w:val="20"/>
          <w:szCs w:val="20"/>
          <w:lang w:val="sr-Cyrl-RS"/>
        </w:rPr>
        <w:t>4.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F37232" w:rsidRPr="00894693" w:rsidRDefault="00894693" w:rsidP="00894693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Обзиром да техничка спецификација указује на васкуларну примену система, молимо Вас да потврдите да се подразумева покривеност пацијента у дужини од најмање 200 цм без померања пацијент стола</w:t>
      </w:r>
      <w:r>
        <w:rPr>
          <w:rFonts w:ascii="Arial" w:hAnsi="Arial" w:cs="Arial"/>
          <w:sz w:val="20"/>
          <w:szCs w:val="20"/>
        </w:rPr>
        <w:t>?</w:t>
      </w:r>
    </w:p>
    <w:p w:rsidR="0019754D" w:rsidRPr="00DC27BF" w:rsidRDefault="00DB145B" w:rsidP="0019754D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="00E36F8C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9754D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442C0A" w:rsidRDefault="00442C0A" w:rsidP="0019754D">
      <w:pPr>
        <w:spacing w:line="210" w:lineRule="atLeast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22058" w:rsidRDefault="00422058" w:rsidP="0019754D">
      <w:pPr>
        <w:spacing w:line="21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5</w:t>
      </w:r>
      <w:r w:rsidRPr="00F37232">
        <w:rPr>
          <w:rFonts w:ascii="Arial" w:hAnsi="Arial" w:cs="Arial"/>
          <w:b/>
          <w:sz w:val="20"/>
          <w:szCs w:val="20"/>
          <w:lang w:val="sr-Cyrl-RS"/>
        </w:rPr>
        <w:t>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894693" w:rsidRPr="00261AA5" w:rsidRDefault="00894693" w:rsidP="00894693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Обзиром да техничка спецификација указује на васкуларну примену система, молимо Вас да потврдите да се подразумева симетричан приступ пацијенту са обе стране пацијент стола без померања пацијент стола</w:t>
      </w:r>
      <w:r w:rsidR="000804F3">
        <w:rPr>
          <w:rFonts w:ascii="Arial" w:hAnsi="Arial" w:cs="Arial"/>
          <w:sz w:val="20"/>
          <w:szCs w:val="20"/>
          <w:lang w:val="sr-Cyrl-RS"/>
        </w:rPr>
        <w:t xml:space="preserve"> само про</w:t>
      </w:r>
      <w:r w:rsidRPr="00261AA5">
        <w:rPr>
          <w:rFonts w:ascii="Arial" w:hAnsi="Arial" w:cs="Arial"/>
          <w:sz w:val="20"/>
          <w:szCs w:val="20"/>
          <w:lang w:val="sr-Cyrl-RS"/>
        </w:rPr>
        <w:t xml:space="preserve">меном положаја Ц лука </w:t>
      </w:r>
      <w:r w:rsidRPr="00261AA5">
        <w:rPr>
          <w:rFonts w:ascii="Arial" w:hAnsi="Arial" w:cs="Arial"/>
          <w:sz w:val="20"/>
          <w:szCs w:val="20"/>
        </w:rPr>
        <w:t>?</w:t>
      </w:r>
    </w:p>
    <w:p w:rsidR="00894693" w:rsidRPr="00DC27BF" w:rsidRDefault="001354D2" w:rsidP="00894693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="00807D85" w:rsidRPr="00807D8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94693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807D85" w:rsidRDefault="00807D85" w:rsidP="00807D8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6</w:t>
      </w:r>
      <w:r w:rsidRPr="00F37232">
        <w:rPr>
          <w:rFonts w:ascii="Arial" w:hAnsi="Arial" w:cs="Arial"/>
          <w:b/>
          <w:sz w:val="20"/>
          <w:szCs w:val="20"/>
          <w:lang w:val="sr-Cyrl-RS"/>
        </w:rPr>
        <w:t>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FB3FB2" w:rsidRPr="00261AA5" w:rsidRDefault="00FB3FB2" w:rsidP="00FB3FB2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У конкурсној документацији на страни 5/68 тачка 1.3 захтева се</w:t>
      </w:r>
      <w:r w:rsidRPr="00261AA5">
        <w:rPr>
          <w:rFonts w:ascii="Arial" w:hAnsi="Arial" w:cs="Arial"/>
          <w:sz w:val="20"/>
          <w:szCs w:val="20"/>
        </w:rPr>
        <w:t>: “</w:t>
      </w:r>
      <w:r w:rsidRPr="00261AA5">
        <w:rPr>
          <w:rFonts w:ascii="Arial" w:hAnsi="Arial" w:cs="Arial"/>
          <w:sz w:val="20"/>
          <w:szCs w:val="20"/>
          <w:lang w:val="sr-Cyrl-RS"/>
        </w:rPr>
        <w:t xml:space="preserve">Могућност снимања руку пацијента (при извођењу </w:t>
      </w:r>
      <w:r w:rsidRPr="00261AA5">
        <w:rPr>
          <w:rFonts w:ascii="Arial" w:hAnsi="Arial" w:cs="Arial"/>
          <w:sz w:val="20"/>
          <w:szCs w:val="20"/>
        </w:rPr>
        <w:t xml:space="preserve">PCI </w:t>
      </w:r>
      <w:r w:rsidRPr="00261AA5">
        <w:rPr>
          <w:rFonts w:ascii="Arial" w:hAnsi="Arial" w:cs="Arial"/>
          <w:sz w:val="20"/>
          <w:szCs w:val="20"/>
          <w:lang w:val="sr-Cyrl-RS"/>
        </w:rPr>
        <w:t>радијалним/брахијалним приступом) позиционирањем Ц лука или пацијент стола</w:t>
      </w:r>
      <w:r w:rsidRPr="00261AA5">
        <w:rPr>
          <w:rFonts w:ascii="Arial" w:hAnsi="Arial" w:cs="Arial"/>
          <w:sz w:val="20"/>
          <w:szCs w:val="20"/>
        </w:rPr>
        <w:t>”</w:t>
      </w:r>
    </w:p>
    <w:p w:rsidR="00FB3FB2" w:rsidRPr="00261AA5" w:rsidRDefault="00FB3FB2" w:rsidP="00FB3FB2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Обзиром да сви врхунски системи задовољавају овај захтев и без померања пацијент стола да ли се прихвата измена овог захтева тако да гласи</w:t>
      </w:r>
      <w:r w:rsidRPr="00261AA5">
        <w:rPr>
          <w:rFonts w:ascii="Arial" w:hAnsi="Arial" w:cs="Arial"/>
          <w:sz w:val="20"/>
          <w:szCs w:val="20"/>
        </w:rPr>
        <w:t>: “</w:t>
      </w:r>
      <w:r w:rsidRPr="00261AA5">
        <w:rPr>
          <w:rFonts w:ascii="Arial" w:hAnsi="Arial" w:cs="Arial"/>
          <w:sz w:val="20"/>
          <w:szCs w:val="20"/>
          <w:lang w:val="sr-Cyrl-RS"/>
        </w:rPr>
        <w:t xml:space="preserve">Могућност снимања </w:t>
      </w:r>
      <w:r w:rsidR="00D52AF1">
        <w:rPr>
          <w:rFonts w:ascii="Arial" w:hAnsi="Arial" w:cs="Arial"/>
          <w:sz w:val="20"/>
          <w:szCs w:val="20"/>
          <w:lang w:val="sr-Cyrl-RS"/>
        </w:rPr>
        <w:t xml:space="preserve">руку </w:t>
      </w:r>
      <w:r w:rsidRPr="00261AA5">
        <w:rPr>
          <w:rFonts w:ascii="Arial" w:hAnsi="Arial" w:cs="Arial"/>
          <w:sz w:val="20"/>
          <w:szCs w:val="20"/>
          <w:lang w:val="sr-Cyrl-RS"/>
        </w:rPr>
        <w:t xml:space="preserve">пацијента (при извођењу </w:t>
      </w:r>
      <w:r w:rsidRPr="00261AA5">
        <w:rPr>
          <w:rFonts w:ascii="Arial" w:hAnsi="Arial" w:cs="Arial"/>
          <w:sz w:val="20"/>
          <w:szCs w:val="20"/>
        </w:rPr>
        <w:t xml:space="preserve">PCI </w:t>
      </w:r>
      <w:r w:rsidRPr="00261AA5">
        <w:rPr>
          <w:rFonts w:ascii="Arial" w:hAnsi="Arial" w:cs="Arial"/>
          <w:sz w:val="20"/>
          <w:szCs w:val="20"/>
          <w:lang w:val="sr-Cyrl-RS"/>
        </w:rPr>
        <w:t>радијалним/брахијалним приступом) позиционирањем Ц лука</w:t>
      </w:r>
      <w:r w:rsidRPr="00261AA5">
        <w:rPr>
          <w:rFonts w:ascii="Arial" w:hAnsi="Arial" w:cs="Arial"/>
          <w:sz w:val="20"/>
          <w:szCs w:val="20"/>
        </w:rPr>
        <w:t>”</w:t>
      </w:r>
    </w:p>
    <w:p w:rsidR="00FB3FB2" w:rsidRPr="00DC27BF" w:rsidRDefault="00F15911" w:rsidP="00FB3FB2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Pr="00F15911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B3FB2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442C0A" w:rsidRDefault="00442C0A" w:rsidP="00FB3F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522482" w:rsidRDefault="00522482" w:rsidP="00FB3F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7</w:t>
      </w:r>
      <w:r w:rsidRPr="00F37232">
        <w:rPr>
          <w:rFonts w:ascii="Arial" w:hAnsi="Arial" w:cs="Arial"/>
          <w:b/>
          <w:sz w:val="20"/>
          <w:szCs w:val="20"/>
          <w:lang w:val="sr-Cyrl-RS"/>
        </w:rPr>
        <w:t>. Питање</w:t>
      </w:r>
      <w:r w:rsidRPr="00F37232">
        <w:rPr>
          <w:rFonts w:ascii="Arial" w:hAnsi="Arial" w:cs="Arial"/>
          <w:b/>
          <w:sz w:val="20"/>
          <w:szCs w:val="20"/>
        </w:rPr>
        <w:t>:</w:t>
      </w:r>
    </w:p>
    <w:p w:rsidR="00FB3FB2" w:rsidRPr="00261AA5" w:rsidRDefault="00FB3FB2" w:rsidP="00FB3FB2">
      <w:pPr>
        <w:jc w:val="both"/>
        <w:rPr>
          <w:rFonts w:ascii="Arial" w:hAnsi="Arial" w:cs="Arial"/>
          <w:sz w:val="20"/>
          <w:szCs w:val="20"/>
        </w:rPr>
      </w:pPr>
      <w:r w:rsidRPr="00261AA5">
        <w:rPr>
          <w:rFonts w:ascii="Arial" w:hAnsi="Arial" w:cs="Arial"/>
          <w:sz w:val="20"/>
          <w:szCs w:val="20"/>
          <w:lang w:val="sr-Cyrl-RS"/>
        </w:rPr>
        <w:t>Обзиром да се под тачком 5.</w:t>
      </w:r>
      <w:r w:rsidR="00113413">
        <w:rPr>
          <w:rFonts w:ascii="Arial" w:hAnsi="Arial" w:cs="Arial"/>
          <w:sz w:val="20"/>
          <w:szCs w:val="20"/>
          <w:lang w:val="sr-Cyrl-RS"/>
        </w:rPr>
        <w:t>1</w:t>
      </w:r>
      <w:r w:rsidRPr="00261AA5">
        <w:rPr>
          <w:rFonts w:ascii="Arial" w:hAnsi="Arial" w:cs="Arial"/>
          <w:sz w:val="20"/>
          <w:szCs w:val="20"/>
          <w:lang w:val="sr-Cyrl-RS"/>
        </w:rPr>
        <w:t xml:space="preserve"> омогућује испорука детектора правоугаоног облика да ли се подразумева да због бољег позиционирања и анатомски исправног приказа слике систем мора да омогући синхронизовану ротацију детектора и колиматора</w:t>
      </w:r>
      <w:r w:rsidRPr="00261AA5">
        <w:rPr>
          <w:rFonts w:ascii="Arial" w:hAnsi="Arial" w:cs="Arial"/>
          <w:sz w:val="20"/>
          <w:szCs w:val="20"/>
        </w:rPr>
        <w:t>?</w:t>
      </w:r>
    </w:p>
    <w:p w:rsidR="00113413" w:rsidRDefault="00113413" w:rsidP="00251F40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113413" w:rsidRDefault="00113413" w:rsidP="00251F40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113413" w:rsidRDefault="00113413" w:rsidP="00251F40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251F40" w:rsidRPr="00DC27BF" w:rsidRDefault="00344E94" w:rsidP="00251F40">
      <w:pPr>
        <w:spacing w:line="240" w:lineRule="auto"/>
        <w:jc w:val="both"/>
        <w:rPr>
          <w:rFonts w:ascii="Arial" w:hAnsi="Arial" w:cs="Arial"/>
          <w:sz w:val="20"/>
          <w:szCs w:val="20"/>
          <w:lang w:val="sr-Cyrl-RS" w:eastAsia="sr-Latn-CS"/>
        </w:rPr>
      </w:pPr>
      <w:bookmarkStart w:id="0" w:name="_GoBack"/>
      <w:bookmarkEnd w:id="0"/>
      <w:r w:rsidRPr="00605BC6">
        <w:rPr>
          <w:rFonts w:ascii="Arial" w:hAnsi="Arial" w:cs="Arial"/>
          <w:b/>
          <w:sz w:val="20"/>
          <w:szCs w:val="20"/>
          <w:u w:val="single"/>
          <w:lang w:val="sr-Cyrl-RS"/>
        </w:rPr>
        <w:t>Одговор Наручиоца</w:t>
      </w:r>
      <w:r w:rsidRPr="00605BC6">
        <w:rPr>
          <w:rFonts w:ascii="Arial" w:hAnsi="Arial" w:cs="Arial"/>
          <w:sz w:val="20"/>
          <w:szCs w:val="20"/>
          <w:lang w:val="sr-Cyrl-RS"/>
        </w:rPr>
        <w:t>:</w:t>
      </w:r>
      <w:r w:rsidR="00A07E8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51F40">
        <w:rPr>
          <w:rFonts w:ascii="Arial" w:hAnsi="Arial" w:cs="Arial"/>
          <w:sz w:val="20"/>
          <w:szCs w:val="20"/>
          <w:lang w:val="sr-Cyrl-RS"/>
        </w:rPr>
        <w:t>У вези са наведеним питањем заинтересованог лица, Наручилац је у поступку измене конкурсне документације која ће благовремено бити објављена на Порталу јавних набавки и интернет страници Наручиоца.</w:t>
      </w: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605BC6">
        <w:rPr>
          <w:rFonts w:ascii="Arial" w:hAnsi="Arial" w:cs="Arial"/>
          <w:b/>
          <w:sz w:val="20"/>
          <w:szCs w:val="20"/>
          <w:lang w:val="sr-Cyrl-CS"/>
        </w:rPr>
        <w:t>УПРАВА ЗА КАПИТАЛНА УЛАГАЊА</w:t>
      </w: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605BC6">
        <w:rPr>
          <w:rFonts w:ascii="Arial" w:hAnsi="Arial" w:cs="Arial"/>
          <w:b/>
          <w:sz w:val="20"/>
          <w:szCs w:val="20"/>
          <w:lang w:val="sr-Cyrl-CS"/>
        </w:rPr>
        <w:t xml:space="preserve">АУТОНОМНЕ ПОКРАЈИНЕ ВОЈВОДИНЕ </w:t>
      </w:r>
    </w:p>
    <w:p w:rsidR="004260A5" w:rsidRPr="00605BC6" w:rsidRDefault="004260A5" w:rsidP="004260A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05BC6">
        <w:rPr>
          <w:rFonts w:ascii="Arial" w:hAnsi="Arial" w:cs="Arial"/>
          <w:b/>
          <w:sz w:val="20"/>
          <w:szCs w:val="20"/>
          <w:lang w:val="sr-Cyrl-CS"/>
        </w:rPr>
        <w:t>КОМИСИЈА ЗА ЈАВНУ НАБАВКУ БРОЈ</w:t>
      </w:r>
      <w:r w:rsidRPr="00605BC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05BC6">
        <w:rPr>
          <w:rFonts w:ascii="Arial" w:hAnsi="Arial" w:cs="Arial"/>
          <w:b/>
          <w:sz w:val="20"/>
          <w:szCs w:val="20"/>
        </w:rPr>
        <w:t>136-</w:t>
      </w:r>
      <w:r w:rsidRPr="00605BC6">
        <w:rPr>
          <w:rFonts w:ascii="Arial" w:hAnsi="Arial" w:cs="Arial"/>
          <w:b/>
          <w:color w:val="000000" w:themeColor="text1"/>
          <w:sz w:val="20"/>
          <w:szCs w:val="20"/>
        </w:rPr>
        <w:t>404-215/2016-03</w:t>
      </w:r>
    </w:p>
    <w:p w:rsidR="00A542EA" w:rsidRPr="00605BC6" w:rsidRDefault="00A542EA" w:rsidP="004260A5">
      <w:pPr>
        <w:tabs>
          <w:tab w:val="left" w:pos="1124"/>
        </w:tabs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sectPr w:rsidR="00A542EA" w:rsidRPr="00605BC6" w:rsidSect="00860702">
      <w:footerReference w:type="default" r:id="rId11"/>
      <w:pgSz w:w="11906" w:h="16838"/>
      <w:pgMar w:top="567" w:right="1418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05" w:rsidRDefault="00712C05" w:rsidP="006C7161">
      <w:pPr>
        <w:spacing w:after="0" w:line="240" w:lineRule="auto"/>
      </w:pPr>
      <w:r>
        <w:separator/>
      </w:r>
    </w:p>
  </w:endnote>
  <w:endnote w:type="continuationSeparator" w:id="0">
    <w:p w:rsidR="00712C05" w:rsidRDefault="00712C05" w:rsidP="006C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695772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4C04" w:rsidRPr="006C7161" w:rsidRDefault="00734C04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C7161">
          <w:rPr>
            <w:rFonts w:ascii="Arial" w:hAnsi="Arial" w:cs="Arial"/>
            <w:sz w:val="18"/>
            <w:szCs w:val="18"/>
            <w:lang w:val="sr-Cyrl-RS"/>
          </w:rPr>
          <w:t xml:space="preserve">Страна </w:t>
        </w:r>
        <w:r w:rsidRPr="006C7161">
          <w:rPr>
            <w:rFonts w:ascii="Arial" w:hAnsi="Arial" w:cs="Arial"/>
            <w:sz w:val="18"/>
            <w:szCs w:val="18"/>
          </w:rPr>
          <w:fldChar w:fldCharType="begin"/>
        </w:r>
        <w:r w:rsidRPr="006C716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C7161">
          <w:rPr>
            <w:rFonts w:ascii="Arial" w:hAnsi="Arial" w:cs="Arial"/>
            <w:sz w:val="18"/>
            <w:szCs w:val="18"/>
          </w:rPr>
          <w:fldChar w:fldCharType="separate"/>
        </w:r>
        <w:r w:rsidR="00113413">
          <w:rPr>
            <w:rFonts w:ascii="Arial" w:hAnsi="Arial" w:cs="Arial"/>
            <w:noProof/>
            <w:sz w:val="18"/>
            <w:szCs w:val="18"/>
          </w:rPr>
          <w:t>3</w:t>
        </w:r>
        <w:r w:rsidRPr="006C7161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251F40">
          <w:rPr>
            <w:rFonts w:ascii="Arial" w:hAnsi="Arial" w:cs="Arial"/>
            <w:noProof/>
            <w:sz w:val="18"/>
            <w:szCs w:val="18"/>
            <w:lang w:val="sr-Cyrl-RS"/>
          </w:rPr>
          <w:t xml:space="preserve"> од 3</w:t>
        </w:r>
      </w:p>
    </w:sdtContent>
  </w:sdt>
  <w:p w:rsidR="00734C04" w:rsidRDefault="00734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05" w:rsidRDefault="00712C05" w:rsidP="006C7161">
      <w:pPr>
        <w:spacing w:after="0" w:line="240" w:lineRule="auto"/>
      </w:pPr>
      <w:r>
        <w:separator/>
      </w:r>
    </w:p>
  </w:footnote>
  <w:footnote w:type="continuationSeparator" w:id="0">
    <w:p w:rsidR="00712C05" w:rsidRDefault="00712C05" w:rsidP="006C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0793"/>
    <w:multiLevelType w:val="hybridMultilevel"/>
    <w:tmpl w:val="9A4274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F7B75"/>
    <w:multiLevelType w:val="hybridMultilevel"/>
    <w:tmpl w:val="6D98C2CA"/>
    <w:lvl w:ilvl="0" w:tplc="DB746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48AA"/>
    <w:multiLevelType w:val="hybridMultilevel"/>
    <w:tmpl w:val="F20AE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5649"/>
    <w:multiLevelType w:val="hybridMultilevel"/>
    <w:tmpl w:val="E5DCD4E6"/>
    <w:lvl w:ilvl="0" w:tplc="C62E764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63ECA"/>
    <w:multiLevelType w:val="hybridMultilevel"/>
    <w:tmpl w:val="FDDE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2C9D"/>
    <w:multiLevelType w:val="hybridMultilevel"/>
    <w:tmpl w:val="1AB0140C"/>
    <w:lvl w:ilvl="0" w:tplc="8F08B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27AD7"/>
    <w:multiLevelType w:val="hybridMultilevel"/>
    <w:tmpl w:val="FC749B46"/>
    <w:lvl w:ilvl="0" w:tplc="153E5C8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907DAB"/>
    <w:multiLevelType w:val="hybridMultilevel"/>
    <w:tmpl w:val="61AEAF60"/>
    <w:lvl w:ilvl="0" w:tplc="5414D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019B2"/>
    <w:rsid w:val="00002445"/>
    <w:rsid w:val="00004E45"/>
    <w:rsid w:val="00005179"/>
    <w:rsid w:val="00006621"/>
    <w:rsid w:val="0000739A"/>
    <w:rsid w:val="00007FF2"/>
    <w:rsid w:val="00023460"/>
    <w:rsid w:val="0002473A"/>
    <w:rsid w:val="000252B8"/>
    <w:rsid w:val="00025D4F"/>
    <w:rsid w:val="00034F84"/>
    <w:rsid w:val="000369AC"/>
    <w:rsid w:val="000520F5"/>
    <w:rsid w:val="0005217E"/>
    <w:rsid w:val="00053E3A"/>
    <w:rsid w:val="00065A82"/>
    <w:rsid w:val="00071DC0"/>
    <w:rsid w:val="0007415D"/>
    <w:rsid w:val="000776D0"/>
    <w:rsid w:val="000804F3"/>
    <w:rsid w:val="00081BFC"/>
    <w:rsid w:val="000868D1"/>
    <w:rsid w:val="000A0693"/>
    <w:rsid w:val="000A0DA8"/>
    <w:rsid w:val="000A1E2D"/>
    <w:rsid w:val="000A6B59"/>
    <w:rsid w:val="000B524E"/>
    <w:rsid w:val="000D12C0"/>
    <w:rsid w:val="000D5687"/>
    <w:rsid w:val="000E0BBF"/>
    <w:rsid w:val="000E33AB"/>
    <w:rsid w:val="000E4D41"/>
    <w:rsid w:val="000F0B78"/>
    <w:rsid w:val="000F1415"/>
    <w:rsid w:val="000F1666"/>
    <w:rsid w:val="000F60F2"/>
    <w:rsid w:val="000F6AC5"/>
    <w:rsid w:val="00106F00"/>
    <w:rsid w:val="001076E3"/>
    <w:rsid w:val="00113413"/>
    <w:rsid w:val="00121CE2"/>
    <w:rsid w:val="00133CA1"/>
    <w:rsid w:val="00134042"/>
    <w:rsid w:val="00134209"/>
    <w:rsid w:val="001354D2"/>
    <w:rsid w:val="00143173"/>
    <w:rsid w:val="00143E03"/>
    <w:rsid w:val="00145991"/>
    <w:rsid w:val="00167123"/>
    <w:rsid w:val="001743E9"/>
    <w:rsid w:val="00181B77"/>
    <w:rsid w:val="00181D7D"/>
    <w:rsid w:val="0019386D"/>
    <w:rsid w:val="0019481C"/>
    <w:rsid w:val="0019542E"/>
    <w:rsid w:val="0019754D"/>
    <w:rsid w:val="001B70B7"/>
    <w:rsid w:val="001C54DC"/>
    <w:rsid w:val="001D46CB"/>
    <w:rsid w:val="001D4F08"/>
    <w:rsid w:val="001D7F56"/>
    <w:rsid w:val="001E2E0E"/>
    <w:rsid w:val="002022D0"/>
    <w:rsid w:val="00202824"/>
    <w:rsid w:val="002259AA"/>
    <w:rsid w:val="00235EFB"/>
    <w:rsid w:val="00250250"/>
    <w:rsid w:val="00250CEC"/>
    <w:rsid w:val="00251F40"/>
    <w:rsid w:val="002575E6"/>
    <w:rsid w:val="00263BBB"/>
    <w:rsid w:val="00270C82"/>
    <w:rsid w:val="00273B42"/>
    <w:rsid w:val="00277ECF"/>
    <w:rsid w:val="00281948"/>
    <w:rsid w:val="00282DC3"/>
    <w:rsid w:val="0029024B"/>
    <w:rsid w:val="00294785"/>
    <w:rsid w:val="002A0D66"/>
    <w:rsid w:val="002A7BD5"/>
    <w:rsid w:val="002B22EC"/>
    <w:rsid w:val="002B3407"/>
    <w:rsid w:val="002C1071"/>
    <w:rsid w:val="002C1BFF"/>
    <w:rsid w:val="002D11DB"/>
    <w:rsid w:val="002E0886"/>
    <w:rsid w:val="002E133F"/>
    <w:rsid w:val="002E64EA"/>
    <w:rsid w:val="002F0618"/>
    <w:rsid w:val="002F66D8"/>
    <w:rsid w:val="003063AB"/>
    <w:rsid w:val="00306585"/>
    <w:rsid w:val="003217ED"/>
    <w:rsid w:val="00333425"/>
    <w:rsid w:val="00334F6D"/>
    <w:rsid w:val="00335E93"/>
    <w:rsid w:val="003446D6"/>
    <w:rsid w:val="00344CE0"/>
    <w:rsid w:val="00344E94"/>
    <w:rsid w:val="00345134"/>
    <w:rsid w:val="00352D47"/>
    <w:rsid w:val="00353C4E"/>
    <w:rsid w:val="00366023"/>
    <w:rsid w:val="00370777"/>
    <w:rsid w:val="00371240"/>
    <w:rsid w:val="003923CE"/>
    <w:rsid w:val="003B046B"/>
    <w:rsid w:val="003B0E76"/>
    <w:rsid w:val="003B305D"/>
    <w:rsid w:val="003B645E"/>
    <w:rsid w:val="003B7A10"/>
    <w:rsid w:val="003C44C5"/>
    <w:rsid w:val="003D3119"/>
    <w:rsid w:val="003E153D"/>
    <w:rsid w:val="003E2610"/>
    <w:rsid w:val="003E61B4"/>
    <w:rsid w:val="003F3C38"/>
    <w:rsid w:val="003F55D2"/>
    <w:rsid w:val="003F5CD2"/>
    <w:rsid w:val="003F7DE7"/>
    <w:rsid w:val="00405DA9"/>
    <w:rsid w:val="0041008D"/>
    <w:rsid w:val="00411A7F"/>
    <w:rsid w:val="00411DA3"/>
    <w:rsid w:val="00415D18"/>
    <w:rsid w:val="00416345"/>
    <w:rsid w:val="00416B7A"/>
    <w:rsid w:val="00417A59"/>
    <w:rsid w:val="00422058"/>
    <w:rsid w:val="004250AC"/>
    <w:rsid w:val="0042571A"/>
    <w:rsid w:val="004260A5"/>
    <w:rsid w:val="0042688F"/>
    <w:rsid w:val="00432774"/>
    <w:rsid w:val="00441A66"/>
    <w:rsid w:val="00442C0A"/>
    <w:rsid w:val="00443644"/>
    <w:rsid w:val="00446863"/>
    <w:rsid w:val="004617F8"/>
    <w:rsid w:val="00465662"/>
    <w:rsid w:val="00473428"/>
    <w:rsid w:val="00475739"/>
    <w:rsid w:val="00480780"/>
    <w:rsid w:val="00482DD2"/>
    <w:rsid w:val="00483709"/>
    <w:rsid w:val="00493C79"/>
    <w:rsid w:val="004A3FF6"/>
    <w:rsid w:val="004A4EB4"/>
    <w:rsid w:val="004A5C43"/>
    <w:rsid w:val="004A7B30"/>
    <w:rsid w:val="004B56DE"/>
    <w:rsid w:val="004E54E6"/>
    <w:rsid w:val="004F1401"/>
    <w:rsid w:val="004F656C"/>
    <w:rsid w:val="004F6739"/>
    <w:rsid w:val="0050638D"/>
    <w:rsid w:val="00512B44"/>
    <w:rsid w:val="0051764B"/>
    <w:rsid w:val="005213DA"/>
    <w:rsid w:val="00522482"/>
    <w:rsid w:val="005241C9"/>
    <w:rsid w:val="005245E0"/>
    <w:rsid w:val="005248C5"/>
    <w:rsid w:val="005340D1"/>
    <w:rsid w:val="00540533"/>
    <w:rsid w:val="0054611E"/>
    <w:rsid w:val="0054779E"/>
    <w:rsid w:val="00552C19"/>
    <w:rsid w:val="00560513"/>
    <w:rsid w:val="005634E6"/>
    <w:rsid w:val="00564CAA"/>
    <w:rsid w:val="005664FF"/>
    <w:rsid w:val="00583924"/>
    <w:rsid w:val="00590AFA"/>
    <w:rsid w:val="005A2DF3"/>
    <w:rsid w:val="005A45F9"/>
    <w:rsid w:val="005C2D58"/>
    <w:rsid w:val="005C50DB"/>
    <w:rsid w:val="005D41F6"/>
    <w:rsid w:val="005D4EB7"/>
    <w:rsid w:val="005E67E7"/>
    <w:rsid w:val="005E7304"/>
    <w:rsid w:val="006042C5"/>
    <w:rsid w:val="006050BA"/>
    <w:rsid w:val="00605BC6"/>
    <w:rsid w:val="00606418"/>
    <w:rsid w:val="00623A59"/>
    <w:rsid w:val="006247C8"/>
    <w:rsid w:val="006323EF"/>
    <w:rsid w:val="00637761"/>
    <w:rsid w:val="00641A7A"/>
    <w:rsid w:val="00647C58"/>
    <w:rsid w:val="0065212F"/>
    <w:rsid w:val="0067424D"/>
    <w:rsid w:val="006779EA"/>
    <w:rsid w:val="00680654"/>
    <w:rsid w:val="00681C5A"/>
    <w:rsid w:val="00683973"/>
    <w:rsid w:val="006922ED"/>
    <w:rsid w:val="006928D0"/>
    <w:rsid w:val="006965F1"/>
    <w:rsid w:val="006A39FB"/>
    <w:rsid w:val="006A7B86"/>
    <w:rsid w:val="006B112F"/>
    <w:rsid w:val="006B6E6E"/>
    <w:rsid w:val="006C19AB"/>
    <w:rsid w:val="006C7161"/>
    <w:rsid w:val="006D49B5"/>
    <w:rsid w:val="006E1CCA"/>
    <w:rsid w:val="006E3006"/>
    <w:rsid w:val="006E30F7"/>
    <w:rsid w:val="006E494C"/>
    <w:rsid w:val="006E4C98"/>
    <w:rsid w:val="006E4E3B"/>
    <w:rsid w:val="006E6D57"/>
    <w:rsid w:val="006F1045"/>
    <w:rsid w:val="00711231"/>
    <w:rsid w:val="00712C05"/>
    <w:rsid w:val="0072440E"/>
    <w:rsid w:val="00734C04"/>
    <w:rsid w:val="007421BE"/>
    <w:rsid w:val="00752CF6"/>
    <w:rsid w:val="007531F0"/>
    <w:rsid w:val="00757D6C"/>
    <w:rsid w:val="00767DF4"/>
    <w:rsid w:val="00772584"/>
    <w:rsid w:val="0077326E"/>
    <w:rsid w:val="00773A70"/>
    <w:rsid w:val="00776EDA"/>
    <w:rsid w:val="00786C7D"/>
    <w:rsid w:val="007A57FA"/>
    <w:rsid w:val="007B3F28"/>
    <w:rsid w:val="007C501E"/>
    <w:rsid w:val="007E6E97"/>
    <w:rsid w:val="007F3BC8"/>
    <w:rsid w:val="007F551C"/>
    <w:rsid w:val="007F577E"/>
    <w:rsid w:val="007F7D2D"/>
    <w:rsid w:val="00802A54"/>
    <w:rsid w:val="008057EB"/>
    <w:rsid w:val="00807D85"/>
    <w:rsid w:val="00823855"/>
    <w:rsid w:val="00830CFA"/>
    <w:rsid w:val="0083326D"/>
    <w:rsid w:val="00836328"/>
    <w:rsid w:val="008400C2"/>
    <w:rsid w:val="00842627"/>
    <w:rsid w:val="0084464C"/>
    <w:rsid w:val="00850077"/>
    <w:rsid w:val="00854711"/>
    <w:rsid w:val="00855835"/>
    <w:rsid w:val="00856794"/>
    <w:rsid w:val="00856B58"/>
    <w:rsid w:val="00860702"/>
    <w:rsid w:val="00870D6E"/>
    <w:rsid w:val="0087118B"/>
    <w:rsid w:val="00884ABC"/>
    <w:rsid w:val="00894693"/>
    <w:rsid w:val="008A311E"/>
    <w:rsid w:val="008A6A1B"/>
    <w:rsid w:val="008B6AEE"/>
    <w:rsid w:val="008B7F72"/>
    <w:rsid w:val="008C208F"/>
    <w:rsid w:val="008C39C3"/>
    <w:rsid w:val="008D3F9F"/>
    <w:rsid w:val="008E5A23"/>
    <w:rsid w:val="008E6C0A"/>
    <w:rsid w:val="009009AC"/>
    <w:rsid w:val="00902AC3"/>
    <w:rsid w:val="00904CBF"/>
    <w:rsid w:val="00921118"/>
    <w:rsid w:val="0092143B"/>
    <w:rsid w:val="00927676"/>
    <w:rsid w:val="0094323A"/>
    <w:rsid w:val="009442E2"/>
    <w:rsid w:val="009668FC"/>
    <w:rsid w:val="00980246"/>
    <w:rsid w:val="009819E0"/>
    <w:rsid w:val="009842F2"/>
    <w:rsid w:val="00992C47"/>
    <w:rsid w:val="00994092"/>
    <w:rsid w:val="009B0D7C"/>
    <w:rsid w:val="009B5DAE"/>
    <w:rsid w:val="009B749C"/>
    <w:rsid w:val="009C73FE"/>
    <w:rsid w:val="009D02EA"/>
    <w:rsid w:val="009F1C22"/>
    <w:rsid w:val="009F3D26"/>
    <w:rsid w:val="00A05542"/>
    <w:rsid w:val="00A06305"/>
    <w:rsid w:val="00A07E85"/>
    <w:rsid w:val="00A24A35"/>
    <w:rsid w:val="00A31442"/>
    <w:rsid w:val="00A33A9D"/>
    <w:rsid w:val="00A35EF1"/>
    <w:rsid w:val="00A367AE"/>
    <w:rsid w:val="00A42A5C"/>
    <w:rsid w:val="00A5333D"/>
    <w:rsid w:val="00A542EA"/>
    <w:rsid w:val="00A5654A"/>
    <w:rsid w:val="00A603DD"/>
    <w:rsid w:val="00A633AD"/>
    <w:rsid w:val="00A73233"/>
    <w:rsid w:val="00A74CE9"/>
    <w:rsid w:val="00A84F84"/>
    <w:rsid w:val="00A86735"/>
    <w:rsid w:val="00A8760B"/>
    <w:rsid w:val="00A905B0"/>
    <w:rsid w:val="00A906EE"/>
    <w:rsid w:val="00A929A8"/>
    <w:rsid w:val="00AB5187"/>
    <w:rsid w:val="00AB6A49"/>
    <w:rsid w:val="00AB7F14"/>
    <w:rsid w:val="00AD0942"/>
    <w:rsid w:val="00AE0BF3"/>
    <w:rsid w:val="00AE280D"/>
    <w:rsid w:val="00AE4110"/>
    <w:rsid w:val="00AE4AF2"/>
    <w:rsid w:val="00AE55B7"/>
    <w:rsid w:val="00AF1C1D"/>
    <w:rsid w:val="00AF6EC7"/>
    <w:rsid w:val="00B15C80"/>
    <w:rsid w:val="00B21494"/>
    <w:rsid w:val="00B37C50"/>
    <w:rsid w:val="00B45801"/>
    <w:rsid w:val="00B47858"/>
    <w:rsid w:val="00B53814"/>
    <w:rsid w:val="00B5538A"/>
    <w:rsid w:val="00B5662B"/>
    <w:rsid w:val="00B57A67"/>
    <w:rsid w:val="00B64D9C"/>
    <w:rsid w:val="00B667CB"/>
    <w:rsid w:val="00B75B6B"/>
    <w:rsid w:val="00B76416"/>
    <w:rsid w:val="00B827A1"/>
    <w:rsid w:val="00B82B89"/>
    <w:rsid w:val="00B8380C"/>
    <w:rsid w:val="00B8545C"/>
    <w:rsid w:val="00B90153"/>
    <w:rsid w:val="00B90FE1"/>
    <w:rsid w:val="00B918D2"/>
    <w:rsid w:val="00B963E0"/>
    <w:rsid w:val="00BA437D"/>
    <w:rsid w:val="00BB212C"/>
    <w:rsid w:val="00BC4D87"/>
    <w:rsid w:val="00BD2B18"/>
    <w:rsid w:val="00BD4539"/>
    <w:rsid w:val="00BE41B2"/>
    <w:rsid w:val="00BF4448"/>
    <w:rsid w:val="00BF51BC"/>
    <w:rsid w:val="00C02C40"/>
    <w:rsid w:val="00C120C9"/>
    <w:rsid w:val="00C23736"/>
    <w:rsid w:val="00C32E54"/>
    <w:rsid w:val="00C37FA8"/>
    <w:rsid w:val="00C40EA6"/>
    <w:rsid w:val="00C44E9B"/>
    <w:rsid w:val="00C64545"/>
    <w:rsid w:val="00C747DB"/>
    <w:rsid w:val="00CA3FD1"/>
    <w:rsid w:val="00CA4586"/>
    <w:rsid w:val="00CC0A71"/>
    <w:rsid w:val="00CC2EF4"/>
    <w:rsid w:val="00CC3041"/>
    <w:rsid w:val="00CC6BD3"/>
    <w:rsid w:val="00CD0023"/>
    <w:rsid w:val="00CD5514"/>
    <w:rsid w:val="00CE3C70"/>
    <w:rsid w:val="00CF6195"/>
    <w:rsid w:val="00D115A8"/>
    <w:rsid w:val="00D169AD"/>
    <w:rsid w:val="00D31C6F"/>
    <w:rsid w:val="00D328E1"/>
    <w:rsid w:val="00D52AF1"/>
    <w:rsid w:val="00D60DB6"/>
    <w:rsid w:val="00D61E70"/>
    <w:rsid w:val="00D62DEA"/>
    <w:rsid w:val="00D72EE4"/>
    <w:rsid w:val="00D7575A"/>
    <w:rsid w:val="00D774AB"/>
    <w:rsid w:val="00D7799C"/>
    <w:rsid w:val="00D836B1"/>
    <w:rsid w:val="00D84276"/>
    <w:rsid w:val="00D86B6A"/>
    <w:rsid w:val="00DB145B"/>
    <w:rsid w:val="00DB61F6"/>
    <w:rsid w:val="00DC27BF"/>
    <w:rsid w:val="00DC32C2"/>
    <w:rsid w:val="00DE4BCC"/>
    <w:rsid w:val="00DF1287"/>
    <w:rsid w:val="00E01C97"/>
    <w:rsid w:val="00E03D1C"/>
    <w:rsid w:val="00E36F8C"/>
    <w:rsid w:val="00E3719D"/>
    <w:rsid w:val="00E3730B"/>
    <w:rsid w:val="00E441AF"/>
    <w:rsid w:val="00E5207E"/>
    <w:rsid w:val="00E61670"/>
    <w:rsid w:val="00E632B2"/>
    <w:rsid w:val="00E75555"/>
    <w:rsid w:val="00E81678"/>
    <w:rsid w:val="00E82527"/>
    <w:rsid w:val="00E87D07"/>
    <w:rsid w:val="00E90A4A"/>
    <w:rsid w:val="00E90AB8"/>
    <w:rsid w:val="00E94DE1"/>
    <w:rsid w:val="00EA78EF"/>
    <w:rsid w:val="00EC0D9A"/>
    <w:rsid w:val="00EC1405"/>
    <w:rsid w:val="00EC533D"/>
    <w:rsid w:val="00EC6C7D"/>
    <w:rsid w:val="00ED0506"/>
    <w:rsid w:val="00ED22B3"/>
    <w:rsid w:val="00ED2915"/>
    <w:rsid w:val="00ED47D0"/>
    <w:rsid w:val="00EE4120"/>
    <w:rsid w:val="00EF1FA3"/>
    <w:rsid w:val="00EF484C"/>
    <w:rsid w:val="00EF6BAC"/>
    <w:rsid w:val="00EF74A9"/>
    <w:rsid w:val="00EF7B1A"/>
    <w:rsid w:val="00F00FE2"/>
    <w:rsid w:val="00F01BA9"/>
    <w:rsid w:val="00F0242B"/>
    <w:rsid w:val="00F03938"/>
    <w:rsid w:val="00F04295"/>
    <w:rsid w:val="00F07C14"/>
    <w:rsid w:val="00F15911"/>
    <w:rsid w:val="00F17289"/>
    <w:rsid w:val="00F27E21"/>
    <w:rsid w:val="00F348C2"/>
    <w:rsid w:val="00F37232"/>
    <w:rsid w:val="00F460A0"/>
    <w:rsid w:val="00F475EF"/>
    <w:rsid w:val="00F555E1"/>
    <w:rsid w:val="00F609F0"/>
    <w:rsid w:val="00F60A26"/>
    <w:rsid w:val="00F61190"/>
    <w:rsid w:val="00F61E56"/>
    <w:rsid w:val="00F6409A"/>
    <w:rsid w:val="00F6430F"/>
    <w:rsid w:val="00F73BB6"/>
    <w:rsid w:val="00F91AEA"/>
    <w:rsid w:val="00F92FCD"/>
    <w:rsid w:val="00F95347"/>
    <w:rsid w:val="00FA75D6"/>
    <w:rsid w:val="00FB3E9C"/>
    <w:rsid w:val="00FB3FB2"/>
    <w:rsid w:val="00FB55F8"/>
    <w:rsid w:val="00FC079E"/>
    <w:rsid w:val="00FD126C"/>
    <w:rsid w:val="00FD40AE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4A8B-249F-4B7E-AC1A-A11C1AC6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42EA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90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A9"/>
    <w:rPr>
      <w:rFonts w:ascii="Segoe UI" w:eastAsia="Calibri" w:hAnsi="Segoe UI" w:cs="Segoe UI"/>
      <w:sz w:val="18"/>
      <w:szCs w:val="18"/>
      <w:lang w:val="en-US"/>
    </w:rPr>
  </w:style>
  <w:style w:type="character" w:customStyle="1" w:styleId="hps">
    <w:name w:val="hps"/>
    <w:rsid w:val="00A86735"/>
  </w:style>
  <w:style w:type="paragraph" w:customStyle="1" w:styleId="Standard">
    <w:name w:val="Standard"/>
    <w:uiPriority w:val="99"/>
    <w:rsid w:val="00B90FE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290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29024B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61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C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pitalna.ulaganja.vojvodina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FD86-2847-41F1-8D4D-473B599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</dc:creator>
  <cp:lastModifiedBy>Tatjana Antonić</cp:lastModifiedBy>
  <cp:revision>198</cp:revision>
  <cp:lastPrinted>2016-12-06T13:42:00Z</cp:lastPrinted>
  <dcterms:created xsi:type="dcterms:W3CDTF">2016-11-22T10:01:00Z</dcterms:created>
  <dcterms:modified xsi:type="dcterms:W3CDTF">2016-12-06T13:56:00Z</dcterms:modified>
</cp:coreProperties>
</file>