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516" w:type="dxa"/>
        <w:tblInd w:w="142" w:type="dxa"/>
        <w:tblLayout w:type="fixed"/>
        <w:tblLook w:val="04A0" w:firstRow="1" w:lastRow="0" w:firstColumn="1" w:lastColumn="0" w:noHBand="0" w:noVBand="1"/>
      </w:tblPr>
      <w:tblGrid>
        <w:gridCol w:w="1276"/>
        <w:gridCol w:w="10240"/>
      </w:tblGrid>
      <w:tr w:rsidR="00394FFE" w:rsidRPr="002963B5" w:rsidTr="00394FFE">
        <w:trPr>
          <w:trHeight w:val="1975"/>
        </w:trPr>
        <w:tc>
          <w:tcPr>
            <w:tcW w:w="1276" w:type="dxa"/>
          </w:tcPr>
          <w:p w:rsidR="00394FFE" w:rsidRPr="002963B5" w:rsidRDefault="00394FFE" w:rsidP="00A344FA">
            <w:pPr>
              <w:pStyle w:val="Header"/>
              <w:ind w:left="-198" w:firstLine="108"/>
              <w:rPr>
                <w:color w:val="000000"/>
              </w:rPr>
            </w:pPr>
            <w:bookmarkStart w:id="0" w:name="_GoBack"/>
            <w:bookmarkEnd w:id="0"/>
            <w:r>
              <w:rPr>
                <w:noProof/>
                <w:color w:val="000000"/>
                <w:lang w:val="sr-Latn-RS" w:eastAsia="sr-Latn-RS"/>
              </w:rPr>
              <w:drawing>
                <wp:anchor distT="0" distB="0" distL="114300" distR="114300" simplePos="0" relativeHeight="251659264" behindDoc="1" locked="0" layoutInCell="1" allowOverlap="1" wp14:anchorId="2FF751C7" wp14:editId="3E0910AA">
                  <wp:simplePos x="0" y="0"/>
                  <wp:positionH relativeFrom="column">
                    <wp:posOffset>6776720</wp:posOffset>
                  </wp:positionH>
                  <wp:positionV relativeFrom="paragraph">
                    <wp:posOffset>-547370</wp:posOffset>
                  </wp:positionV>
                  <wp:extent cx="252730" cy="10798810"/>
                  <wp:effectExtent l="0" t="0" r="0" b="2540"/>
                  <wp:wrapNone/>
                  <wp:docPr id="2" name="Picture 2" descr="traka_vl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ka_vlad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730" cy="10798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lang w:val="sr-Latn-RS" w:eastAsia="sr-Latn-RS"/>
              </w:rPr>
              <w:drawing>
                <wp:inline distT="0" distB="0" distL="0" distR="0" wp14:anchorId="7CD12DA2" wp14:editId="7FD0A4EC">
                  <wp:extent cx="676275" cy="828675"/>
                  <wp:effectExtent l="0" t="0" r="9525" b="9525"/>
                  <wp:docPr id="1" name="Picture 1" descr="GRB V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V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828675"/>
                          </a:xfrm>
                          <a:prstGeom prst="rect">
                            <a:avLst/>
                          </a:prstGeom>
                          <a:noFill/>
                          <a:ln>
                            <a:noFill/>
                          </a:ln>
                        </pic:spPr>
                      </pic:pic>
                    </a:graphicData>
                  </a:graphic>
                </wp:inline>
              </w:drawing>
            </w:r>
          </w:p>
        </w:tc>
        <w:tc>
          <w:tcPr>
            <w:tcW w:w="10240" w:type="dxa"/>
          </w:tcPr>
          <w:p w:rsidR="00394FFE" w:rsidRPr="002963B5" w:rsidRDefault="00394FFE" w:rsidP="00A344FA">
            <w:pPr>
              <w:pStyle w:val="Header"/>
              <w:rPr>
                <w:color w:val="000000"/>
                <w:sz w:val="14"/>
                <w:szCs w:val="20"/>
              </w:rPr>
            </w:pPr>
          </w:p>
          <w:p w:rsidR="00394FFE" w:rsidRPr="002963B5" w:rsidRDefault="00394FFE" w:rsidP="00A344FA">
            <w:pPr>
              <w:pStyle w:val="Header"/>
              <w:rPr>
                <w:color w:val="000000"/>
                <w:sz w:val="14"/>
                <w:szCs w:val="20"/>
              </w:rPr>
            </w:pPr>
          </w:p>
          <w:p w:rsidR="00394FFE" w:rsidRPr="002963B5" w:rsidRDefault="00394FFE" w:rsidP="00A344FA">
            <w:pPr>
              <w:pStyle w:val="Header"/>
              <w:rPr>
                <w:color w:val="000000"/>
                <w:sz w:val="18"/>
                <w:szCs w:val="20"/>
              </w:rPr>
            </w:pPr>
            <w:r w:rsidRPr="002963B5">
              <w:rPr>
                <w:color w:val="000000"/>
                <w:sz w:val="18"/>
                <w:szCs w:val="20"/>
              </w:rPr>
              <w:t>Република Србија</w:t>
            </w:r>
          </w:p>
          <w:p w:rsidR="00394FFE" w:rsidRPr="002963B5" w:rsidRDefault="00394FFE" w:rsidP="00A344FA">
            <w:pPr>
              <w:rPr>
                <w:color w:val="000000"/>
                <w:sz w:val="18"/>
                <w:szCs w:val="20"/>
              </w:rPr>
            </w:pPr>
            <w:r w:rsidRPr="002963B5">
              <w:rPr>
                <w:color w:val="000000"/>
                <w:sz w:val="18"/>
                <w:szCs w:val="20"/>
              </w:rPr>
              <w:t xml:space="preserve">Аутономна </w:t>
            </w:r>
            <w:r>
              <w:rPr>
                <w:color w:val="000000"/>
                <w:sz w:val="18"/>
                <w:szCs w:val="20"/>
                <w:lang w:val="sr-Cyrl-RS"/>
              </w:rPr>
              <w:t>п</w:t>
            </w:r>
            <w:r w:rsidRPr="002963B5">
              <w:rPr>
                <w:color w:val="000000"/>
                <w:sz w:val="18"/>
                <w:szCs w:val="20"/>
              </w:rPr>
              <w:t>окрајина Војводина</w:t>
            </w:r>
          </w:p>
          <w:p w:rsidR="00394FFE" w:rsidRPr="00B908B3" w:rsidRDefault="00394FFE" w:rsidP="00A344FA">
            <w:pPr>
              <w:pStyle w:val="NoSpacing"/>
              <w:rPr>
                <w:b/>
                <w:color w:val="000000"/>
                <w:sz w:val="24"/>
                <w:szCs w:val="20"/>
              </w:rPr>
            </w:pPr>
            <w:r w:rsidRPr="00B908B3">
              <w:rPr>
                <w:b/>
                <w:color w:val="000000"/>
                <w:sz w:val="24"/>
                <w:szCs w:val="20"/>
              </w:rPr>
              <w:t>УПРАВА ЗА КАПИТАЛНА УЛАГАЊА</w:t>
            </w:r>
          </w:p>
          <w:p w:rsidR="00394FFE" w:rsidRPr="00B908B3" w:rsidRDefault="00394FFE" w:rsidP="00A344FA">
            <w:pPr>
              <w:pStyle w:val="NoSpacing"/>
              <w:rPr>
                <w:b/>
                <w:color w:val="000000"/>
                <w:szCs w:val="20"/>
                <w:lang w:val="ru-RU"/>
              </w:rPr>
            </w:pPr>
            <w:r w:rsidRPr="00B908B3">
              <w:rPr>
                <w:b/>
                <w:color w:val="000000"/>
                <w:sz w:val="24"/>
                <w:szCs w:val="20"/>
                <w:lang w:val="sr-Cyrl-RS"/>
              </w:rPr>
              <w:t>АУТОНОМНЕ ПОКРАЈИНЕ ВОЈВОДИНЕ</w:t>
            </w:r>
          </w:p>
          <w:p w:rsidR="00394FFE" w:rsidRPr="002963B5" w:rsidRDefault="00394FFE" w:rsidP="00A344FA">
            <w:pPr>
              <w:pStyle w:val="Header"/>
              <w:rPr>
                <w:color w:val="000000"/>
                <w:sz w:val="6"/>
                <w:szCs w:val="16"/>
              </w:rPr>
            </w:pPr>
          </w:p>
          <w:p w:rsidR="00394FFE" w:rsidRPr="002963B5" w:rsidRDefault="00394FFE" w:rsidP="00A344FA">
            <w:pPr>
              <w:pStyle w:val="Header"/>
              <w:rPr>
                <w:color w:val="000000"/>
                <w:sz w:val="20"/>
                <w:szCs w:val="20"/>
              </w:rPr>
            </w:pPr>
            <w:r w:rsidRPr="003D3789">
              <w:rPr>
                <w:color w:val="000000"/>
                <w:sz w:val="16"/>
                <w:szCs w:val="16"/>
                <w:lang w:val="ru-RU"/>
              </w:rPr>
              <w:t>Булевар Михајла Пупина 16</w:t>
            </w:r>
            <w:r w:rsidRPr="002963B5">
              <w:rPr>
                <w:color w:val="000000"/>
                <w:sz w:val="16"/>
                <w:szCs w:val="16"/>
              </w:rPr>
              <w:t>, 21000 Нови Сад</w:t>
            </w:r>
          </w:p>
          <w:p w:rsidR="00394FFE" w:rsidRPr="0013411B" w:rsidRDefault="00394FFE" w:rsidP="00A344FA">
            <w:pPr>
              <w:pStyle w:val="Header"/>
              <w:rPr>
                <w:color w:val="000000"/>
                <w:sz w:val="16"/>
                <w:szCs w:val="16"/>
                <w:lang w:val="sr-Cyrl-RS"/>
              </w:rPr>
            </w:pPr>
            <w:r w:rsidRPr="002963B5">
              <w:rPr>
                <w:color w:val="000000"/>
                <w:sz w:val="16"/>
                <w:szCs w:val="16"/>
              </w:rPr>
              <w:t xml:space="preserve">Т: +381 21 </w:t>
            </w:r>
            <w:r>
              <w:rPr>
                <w:color w:val="000000"/>
                <w:sz w:val="16"/>
                <w:szCs w:val="16"/>
                <w:lang w:val="sr-Cyrl-RS"/>
              </w:rPr>
              <w:t>4881 787</w:t>
            </w:r>
            <w:r>
              <w:rPr>
                <w:color w:val="000000"/>
                <w:sz w:val="16"/>
                <w:szCs w:val="16"/>
              </w:rPr>
              <w:t xml:space="preserve"> </w:t>
            </w:r>
            <w:r w:rsidRPr="002963B5">
              <w:rPr>
                <w:color w:val="000000"/>
                <w:sz w:val="16"/>
                <w:szCs w:val="16"/>
              </w:rPr>
              <w:t xml:space="preserve">F: +381 21 </w:t>
            </w:r>
            <w:r>
              <w:rPr>
                <w:color w:val="000000"/>
                <w:sz w:val="16"/>
                <w:szCs w:val="16"/>
                <w:lang w:val="sr-Cyrl-RS"/>
              </w:rPr>
              <w:t>4881 736</w:t>
            </w:r>
          </w:p>
          <w:p w:rsidR="00394FFE" w:rsidRPr="002963B5" w:rsidRDefault="00394FFE" w:rsidP="00A344FA">
            <w:pPr>
              <w:pStyle w:val="Header"/>
              <w:rPr>
                <w:color w:val="000000"/>
                <w:sz w:val="10"/>
                <w:szCs w:val="10"/>
              </w:rPr>
            </w:pPr>
            <w:r>
              <w:rPr>
                <w:color w:val="000000"/>
                <w:sz w:val="16"/>
                <w:szCs w:val="16"/>
              </w:rPr>
              <w:t>info@fkuapv.org</w:t>
            </w:r>
            <w:r w:rsidRPr="002963B5">
              <w:rPr>
                <w:color w:val="000000"/>
                <w:sz w:val="16"/>
                <w:szCs w:val="16"/>
              </w:rPr>
              <w:br/>
            </w:r>
          </w:p>
        </w:tc>
      </w:tr>
    </w:tbl>
    <w:p w:rsidR="009821D8" w:rsidRDefault="009821D8" w:rsidP="00394FFE">
      <w:pPr>
        <w:ind w:right="-557"/>
        <w:rPr>
          <w:rFonts w:ascii="Arial" w:hAnsi="Arial" w:cs="Arial"/>
          <w:sz w:val="32"/>
          <w:szCs w:val="32"/>
        </w:rPr>
      </w:pPr>
    </w:p>
    <w:p w:rsidR="009821D8" w:rsidRDefault="009821D8" w:rsidP="009821D8">
      <w:pPr>
        <w:jc w:val="center"/>
        <w:rPr>
          <w:rFonts w:ascii="Arial" w:hAnsi="Arial" w:cs="Arial"/>
          <w:sz w:val="32"/>
          <w:szCs w:val="32"/>
        </w:rPr>
      </w:pPr>
    </w:p>
    <w:p w:rsidR="009821D8" w:rsidRDefault="009821D8" w:rsidP="009821D8">
      <w:pPr>
        <w:jc w:val="center"/>
        <w:rPr>
          <w:rFonts w:ascii="Arial" w:hAnsi="Arial" w:cs="Arial"/>
          <w:sz w:val="32"/>
          <w:szCs w:val="32"/>
        </w:rPr>
      </w:pPr>
    </w:p>
    <w:p w:rsidR="009821D8" w:rsidRDefault="009821D8" w:rsidP="009821D8">
      <w:pPr>
        <w:jc w:val="center"/>
        <w:rPr>
          <w:rFonts w:ascii="Arial" w:hAnsi="Arial" w:cs="Arial"/>
          <w:sz w:val="32"/>
          <w:szCs w:val="32"/>
        </w:rPr>
      </w:pPr>
    </w:p>
    <w:p w:rsidR="009821D8" w:rsidRDefault="009821D8" w:rsidP="009821D8">
      <w:pPr>
        <w:jc w:val="center"/>
        <w:rPr>
          <w:rFonts w:ascii="Arial" w:hAnsi="Arial" w:cs="Arial"/>
          <w:sz w:val="32"/>
          <w:szCs w:val="32"/>
        </w:rPr>
      </w:pPr>
    </w:p>
    <w:p w:rsidR="009821D8" w:rsidRDefault="009821D8" w:rsidP="009821D8">
      <w:pPr>
        <w:jc w:val="center"/>
        <w:rPr>
          <w:rFonts w:ascii="Arial" w:hAnsi="Arial" w:cs="Arial"/>
          <w:sz w:val="32"/>
          <w:szCs w:val="32"/>
        </w:rPr>
      </w:pPr>
    </w:p>
    <w:p w:rsidR="009821D8" w:rsidRDefault="009821D8" w:rsidP="009821D8">
      <w:pPr>
        <w:jc w:val="center"/>
        <w:rPr>
          <w:rFonts w:ascii="Arial" w:hAnsi="Arial" w:cs="Arial"/>
          <w:sz w:val="32"/>
          <w:szCs w:val="32"/>
        </w:rPr>
      </w:pPr>
    </w:p>
    <w:p w:rsidR="009821D8" w:rsidRDefault="009821D8" w:rsidP="009821D8">
      <w:pPr>
        <w:jc w:val="center"/>
        <w:rPr>
          <w:rFonts w:ascii="Arial" w:hAnsi="Arial" w:cs="Arial"/>
          <w:sz w:val="32"/>
          <w:szCs w:val="32"/>
        </w:rPr>
      </w:pPr>
    </w:p>
    <w:p w:rsidR="009821D8" w:rsidRDefault="009821D8" w:rsidP="009821D8">
      <w:pPr>
        <w:jc w:val="center"/>
        <w:rPr>
          <w:rFonts w:ascii="Arial" w:hAnsi="Arial" w:cs="Arial"/>
          <w:sz w:val="32"/>
          <w:szCs w:val="32"/>
        </w:rPr>
      </w:pPr>
    </w:p>
    <w:p w:rsidR="009821D8" w:rsidRDefault="009821D8" w:rsidP="009821D8">
      <w:pPr>
        <w:jc w:val="center"/>
        <w:rPr>
          <w:rFonts w:ascii="Arial" w:hAnsi="Arial" w:cs="Arial"/>
          <w:sz w:val="32"/>
          <w:szCs w:val="32"/>
        </w:rPr>
      </w:pPr>
    </w:p>
    <w:p w:rsidR="009821D8" w:rsidRDefault="009821D8" w:rsidP="009821D8">
      <w:pPr>
        <w:jc w:val="center"/>
        <w:rPr>
          <w:rFonts w:ascii="Arial" w:hAnsi="Arial" w:cs="Arial"/>
          <w:sz w:val="32"/>
          <w:szCs w:val="32"/>
        </w:rPr>
      </w:pPr>
    </w:p>
    <w:p w:rsidR="009821D8" w:rsidRDefault="009821D8" w:rsidP="009821D8">
      <w:pPr>
        <w:jc w:val="center"/>
        <w:rPr>
          <w:rFonts w:ascii="Arial" w:hAnsi="Arial" w:cs="Arial"/>
          <w:sz w:val="32"/>
          <w:szCs w:val="32"/>
        </w:rPr>
      </w:pPr>
    </w:p>
    <w:p w:rsidR="009821D8" w:rsidRPr="00A1774C" w:rsidRDefault="009821D8" w:rsidP="009821D8">
      <w:pPr>
        <w:shd w:val="clear" w:color="auto" w:fill="C6D9F1"/>
        <w:jc w:val="center"/>
        <w:rPr>
          <w:rFonts w:ascii="Arial" w:hAnsi="Arial" w:cs="Arial"/>
          <w:sz w:val="32"/>
          <w:szCs w:val="32"/>
        </w:rPr>
      </w:pPr>
    </w:p>
    <w:p w:rsidR="009821D8" w:rsidRPr="009821D8" w:rsidRDefault="009821D8" w:rsidP="009821D8">
      <w:pPr>
        <w:shd w:val="clear" w:color="auto" w:fill="C6D9F1"/>
        <w:jc w:val="center"/>
        <w:outlineLvl w:val="0"/>
        <w:rPr>
          <w:b/>
          <w:sz w:val="32"/>
          <w:szCs w:val="32"/>
          <w:lang w:val="ru-RU"/>
        </w:rPr>
      </w:pPr>
      <w:r w:rsidRPr="009821D8">
        <w:rPr>
          <w:b/>
          <w:sz w:val="32"/>
          <w:szCs w:val="32"/>
        </w:rPr>
        <w:t xml:space="preserve">КОНКУРСНA ДОКУМЕНТАЦИЈA </w:t>
      </w:r>
    </w:p>
    <w:p w:rsidR="009821D8" w:rsidRPr="009821D8" w:rsidRDefault="009821D8" w:rsidP="009821D8">
      <w:pPr>
        <w:jc w:val="center"/>
        <w:outlineLvl w:val="0"/>
        <w:rPr>
          <w:b/>
          <w:bCs/>
          <w:i/>
          <w:iCs/>
        </w:rPr>
      </w:pPr>
      <w:r w:rsidRPr="009821D8">
        <w:rPr>
          <w:b/>
        </w:rPr>
        <w:t>јун, 2014. године</w:t>
      </w:r>
    </w:p>
    <w:p w:rsidR="009821D8" w:rsidRPr="009821D8" w:rsidRDefault="009821D8" w:rsidP="009821D8">
      <w:pPr>
        <w:jc w:val="center"/>
        <w:rPr>
          <w:b/>
          <w:bCs/>
          <w:i/>
          <w:iCs/>
          <w:sz w:val="28"/>
          <w:szCs w:val="28"/>
          <w:lang w:val="ru-RU"/>
        </w:rPr>
      </w:pPr>
    </w:p>
    <w:p w:rsidR="009821D8" w:rsidRPr="009821D8" w:rsidRDefault="009821D8" w:rsidP="009821D8">
      <w:pPr>
        <w:jc w:val="center"/>
        <w:rPr>
          <w:b/>
          <w:bCs/>
          <w:i/>
          <w:iCs/>
          <w:sz w:val="28"/>
          <w:szCs w:val="28"/>
          <w:lang w:val="ru-RU"/>
        </w:rPr>
      </w:pPr>
    </w:p>
    <w:p w:rsidR="009821D8" w:rsidRPr="009821D8" w:rsidRDefault="009821D8" w:rsidP="009821D8">
      <w:pPr>
        <w:jc w:val="center"/>
        <w:rPr>
          <w:b/>
          <w:lang w:val="sr-Latn-CS"/>
        </w:rPr>
      </w:pPr>
      <w:r w:rsidRPr="009821D8">
        <w:rPr>
          <w:b/>
          <w:bCs/>
        </w:rPr>
        <w:t>ЈАВНА НАБАВКА ДОБАРА</w:t>
      </w:r>
      <w:r w:rsidRPr="009821D8">
        <w:rPr>
          <w:b/>
          <w:bCs/>
          <w:lang w:val="sr-Cyrl-CS"/>
        </w:rPr>
        <w:t xml:space="preserve"> </w:t>
      </w:r>
      <w:r w:rsidRPr="009821D8">
        <w:rPr>
          <w:b/>
          <w:bCs/>
        </w:rPr>
        <w:t xml:space="preserve">– </w:t>
      </w:r>
      <w:r w:rsidRPr="009821D8">
        <w:rPr>
          <w:b/>
        </w:rPr>
        <w:t xml:space="preserve">ВИШЕЕНЕРГЕТСКИ ЛИНЕАРНИ АКЦЕЛЕРАТОРИ </w:t>
      </w:r>
      <w:r w:rsidRPr="009821D8">
        <w:rPr>
          <w:b/>
          <w:lang w:val="sr-Cyrl-CS"/>
        </w:rPr>
        <w:t>СА ПРАТЕЋОМ ОПРЕМОМ ЗА РАДИОЛОШКУ ТЕРАПИЈУ</w:t>
      </w:r>
    </w:p>
    <w:p w:rsidR="009821D8" w:rsidRPr="009821D8" w:rsidRDefault="009821D8" w:rsidP="009821D8">
      <w:pPr>
        <w:jc w:val="center"/>
        <w:rPr>
          <w:b/>
          <w:color w:val="0000FF"/>
        </w:rPr>
      </w:pPr>
    </w:p>
    <w:p w:rsidR="009821D8" w:rsidRPr="009821D8" w:rsidRDefault="009821D8" w:rsidP="009821D8">
      <w:pPr>
        <w:jc w:val="center"/>
        <w:rPr>
          <w:b/>
          <w:bCs/>
          <w:i/>
          <w:iCs/>
        </w:rPr>
      </w:pPr>
    </w:p>
    <w:p w:rsidR="009821D8" w:rsidRPr="009821D8" w:rsidRDefault="009821D8" w:rsidP="009821D8">
      <w:pPr>
        <w:jc w:val="center"/>
        <w:outlineLvl w:val="0"/>
        <w:rPr>
          <w:b/>
          <w:bCs/>
        </w:rPr>
      </w:pPr>
      <w:r w:rsidRPr="009821D8">
        <w:rPr>
          <w:b/>
          <w:bCs/>
        </w:rPr>
        <w:t>ОТВОРЕНИ ПО</w:t>
      </w:r>
      <w:r>
        <w:rPr>
          <w:b/>
          <w:bCs/>
        </w:rPr>
        <w:t>С</w:t>
      </w:r>
      <w:r w:rsidRPr="009821D8">
        <w:rPr>
          <w:b/>
          <w:bCs/>
        </w:rPr>
        <w:t>ТУПАК</w:t>
      </w:r>
    </w:p>
    <w:p w:rsidR="009821D8" w:rsidRPr="009821D8" w:rsidRDefault="009821D8" w:rsidP="009821D8">
      <w:pPr>
        <w:jc w:val="center"/>
        <w:rPr>
          <w:i/>
          <w:iCs/>
          <w:color w:val="FF0000"/>
        </w:rPr>
      </w:pPr>
      <w:r>
        <w:rPr>
          <w:b/>
          <w:bCs/>
        </w:rPr>
        <w:t>БРЈН</w:t>
      </w:r>
      <w:r w:rsidRPr="009821D8">
        <w:rPr>
          <w:b/>
          <w:bCs/>
        </w:rPr>
        <w:t xml:space="preserve"> 404-</w:t>
      </w:r>
      <w:r w:rsidRPr="009821D8">
        <w:rPr>
          <w:b/>
          <w:bCs/>
          <w:lang w:val="sr-Cyrl-CS"/>
        </w:rPr>
        <w:t>66</w:t>
      </w:r>
      <w:r w:rsidRPr="009821D8">
        <w:rPr>
          <w:b/>
          <w:bCs/>
        </w:rPr>
        <w:t>/2014</w:t>
      </w:r>
    </w:p>
    <w:p w:rsidR="009821D8" w:rsidRPr="009821D8" w:rsidRDefault="009821D8" w:rsidP="009821D8">
      <w:pPr>
        <w:jc w:val="center"/>
        <w:rPr>
          <w:i/>
          <w:iCs/>
        </w:rPr>
      </w:pPr>
    </w:p>
    <w:p w:rsidR="009821D8" w:rsidRPr="009821D8" w:rsidRDefault="009821D8" w:rsidP="009821D8">
      <w:pPr>
        <w:jc w:val="center"/>
        <w:rPr>
          <w:i/>
          <w:iCs/>
        </w:rPr>
      </w:pPr>
    </w:p>
    <w:p w:rsidR="009821D8" w:rsidRPr="009821D8" w:rsidRDefault="009821D8" w:rsidP="009821D8">
      <w:pPr>
        <w:jc w:val="center"/>
        <w:rPr>
          <w:i/>
          <w:iCs/>
        </w:rPr>
      </w:pPr>
    </w:p>
    <w:p w:rsidR="009821D8" w:rsidRPr="009821D8" w:rsidRDefault="009821D8" w:rsidP="009821D8">
      <w:pPr>
        <w:autoSpaceDE w:val="0"/>
        <w:spacing w:before="120" w:after="120"/>
        <w:jc w:val="center"/>
        <w:rPr>
          <w:b/>
        </w:rPr>
      </w:pPr>
    </w:p>
    <w:p w:rsidR="00ED1DD3" w:rsidRPr="009821D8" w:rsidRDefault="00ED1DD3" w:rsidP="00ED1DD3">
      <w:pPr>
        <w:jc w:val="center"/>
        <w:rPr>
          <w:lang w:val="sr-Latn-CS"/>
        </w:rPr>
      </w:pPr>
    </w:p>
    <w:p w:rsidR="009821D8" w:rsidRDefault="009821D8" w:rsidP="00ED1DD3">
      <w:pPr>
        <w:rPr>
          <w:b/>
          <w:lang w:val="sr-Cyrl-CS"/>
        </w:rPr>
      </w:pPr>
    </w:p>
    <w:p w:rsidR="009821D8" w:rsidRDefault="009821D8" w:rsidP="00ED1DD3">
      <w:pPr>
        <w:rPr>
          <w:b/>
          <w:lang w:val="sr-Cyrl-CS"/>
        </w:rPr>
      </w:pPr>
    </w:p>
    <w:p w:rsidR="009821D8" w:rsidRDefault="009821D8" w:rsidP="00ED1DD3">
      <w:pPr>
        <w:rPr>
          <w:b/>
          <w:lang w:val="sr-Cyrl-CS"/>
        </w:rPr>
      </w:pPr>
    </w:p>
    <w:p w:rsidR="009821D8" w:rsidRDefault="009821D8" w:rsidP="00ED1DD3">
      <w:pPr>
        <w:rPr>
          <w:b/>
          <w:lang w:val="sr-Cyrl-CS"/>
        </w:rPr>
      </w:pPr>
    </w:p>
    <w:p w:rsidR="009821D8" w:rsidRDefault="009821D8" w:rsidP="00ED1DD3">
      <w:pPr>
        <w:rPr>
          <w:b/>
          <w:lang w:val="sr-Cyrl-CS"/>
        </w:rPr>
      </w:pPr>
    </w:p>
    <w:p w:rsidR="009821D8" w:rsidRDefault="009821D8" w:rsidP="00ED1DD3">
      <w:pPr>
        <w:rPr>
          <w:b/>
          <w:lang w:val="sr-Cyrl-CS"/>
        </w:rPr>
      </w:pPr>
    </w:p>
    <w:p w:rsidR="009821D8" w:rsidRDefault="009821D8" w:rsidP="00ED1DD3">
      <w:pPr>
        <w:rPr>
          <w:b/>
          <w:lang w:val="sr-Cyrl-CS"/>
        </w:rPr>
      </w:pPr>
    </w:p>
    <w:p w:rsidR="00ED1DD3" w:rsidRPr="009821D8" w:rsidRDefault="00724B8E" w:rsidP="00ED1DD3">
      <w:pPr>
        <w:rPr>
          <w:b/>
          <w:color w:val="000000" w:themeColor="text1"/>
          <w:lang w:val="ru-RU"/>
        </w:rPr>
      </w:pPr>
      <w:r w:rsidRPr="009821D8">
        <w:rPr>
          <w:b/>
          <w:lang w:val="sr-Cyrl-CS"/>
        </w:rPr>
        <w:t>Датум објављивања П</w:t>
      </w:r>
      <w:r w:rsidR="00ED1DD3" w:rsidRPr="009821D8">
        <w:rPr>
          <w:b/>
          <w:lang w:val="sr-Cyrl-CS"/>
        </w:rPr>
        <w:t xml:space="preserve">ретходног обавештења: </w:t>
      </w:r>
      <w:r w:rsidRPr="009821D8">
        <w:rPr>
          <w:b/>
          <w:color w:val="000000" w:themeColor="text1"/>
          <w:lang w:val="sr-Cyrl-CS"/>
        </w:rPr>
        <w:t>14.04</w:t>
      </w:r>
      <w:r w:rsidR="00ED1DD3" w:rsidRPr="009821D8">
        <w:rPr>
          <w:b/>
          <w:color w:val="000000" w:themeColor="text1"/>
          <w:lang w:val="sr-Cyrl-CS"/>
        </w:rPr>
        <w:t>.201</w:t>
      </w:r>
      <w:r w:rsidR="00ED1DD3" w:rsidRPr="009821D8">
        <w:rPr>
          <w:b/>
          <w:color w:val="000000" w:themeColor="text1"/>
        </w:rPr>
        <w:t>4</w:t>
      </w:r>
      <w:r w:rsidR="00ED1DD3" w:rsidRPr="009821D8">
        <w:rPr>
          <w:b/>
          <w:color w:val="000000" w:themeColor="text1"/>
          <w:lang w:val="sr-Cyrl-CS"/>
        </w:rPr>
        <w:t>.</w:t>
      </w:r>
      <w:r w:rsidRPr="009821D8">
        <w:rPr>
          <w:b/>
          <w:color w:val="000000" w:themeColor="text1"/>
          <w:lang w:val="sr-Cyrl-CS"/>
        </w:rPr>
        <w:t xml:space="preserve"> године</w:t>
      </w:r>
    </w:p>
    <w:p w:rsidR="00ED1DD3" w:rsidRPr="009821D8" w:rsidRDefault="00ED1DD3" w:rsidP="00ED1DD3">
      <w:pPr>
        <w:rPr>
          <w:b/>
          <w:lang w:val="ru-RU"/>
        </w:rPr>
      </w:pPr>
    </w:p>
    <w:p w:rsidR="00ED1DD3" w:rsidRPr="003F6F43" w:rsidRDefault="00ED1DD3" w:rsidP="00ED1DD3">
      <w:pPr>
        <w:rPr>
          <w:b/>
          <w:color w:val="000000" w:themeColor="text1"/>
          <w:lang w:val="ru-RU"/>
        </w:rPr>
      </w:pPr>
      <w:r w:rsidRPr="009821D8">
        <w:rPr>
          <w:b/>
          <w:lang w:val="ru-RU"/>
        </w:rPr>
        <w:t>Датум објављивања</w:t>
      </w:r>
      <w:r w:rsidR="00724B8E" w:rsidRPr="009821D8">
        <w:rPr>
          <w:b/>
          <w:lang w:val="ru-RU"/>
        </w:rPr>
        <w:t xml:space="preserve"> П</w:t>
      </w:r>
      <w:r w:rsidRPr="009821D8">
        <w:rPr>
          <w:b/>
          <w:lang w:val="ru-RU"/>
        </w:rPr>
        <w:t>озив</w:t>
      </w:r>
      <w:r w:rsidRPr="009821D8">
        <w:rPr>
          <w:b/>
          <w:lang w:val="sr-Cyrl-CS"/>
        </w:rPr>
        <w:t>а</w:t>
      </w:r>
      <w:r w:rsidRPr="009821D8">
        <w:rPr>
          <w:b/>
          <w:lang w:val="ru-RU"/>
        </w:rPr>
        <w:t xml:space="preserve"> за подношење понуд</w:t>
      </w:r>
      <w:r w:rsidRPr="009821D8">
        <w:rPr>
          <w:b/>
        </w:rPr>
        <w:t>а</w:t>
      </w:r>
      <w:r w:rsidR="00724B8E" w:rsidRPr="009821D8">
        <w:rPr>
          <w:b/>
          <w:lang w:val="sr-Cyrl-CS"/>
        </w:rPr>
        <w:t xml:space="preserve"> и К</w:t>
      </w:r>
      <w:r w:rsidRPr="009821D8">
        <w:rPr>
          <w:b/>
          <w:lang w:val="sr-Cyrl-CS"/>
        </w:rPr>
        <w:t>онку</w:t>
      </w:r>
      <w:r w:rsidR="001579C0">
        <w:rPr>
          <w:b/>
          <w:lang w:val="sr-Cyrl-CS"/>
        </w:rPr>
        <w:t>р</w:t>
      </w:r>
      <w:r w:rsidRPr="009821D8">
        <w:rPr>
          <w:b/>
          <w:lang w:val="sr-Cyrl-CS"/>
        </w:rPr>
        <w:t xml:space="preserve">сне </w:t>
      </w:r>
      <w:r w:rsidRPr="003F6F43">
        <w:rPr>
          <w:b/>
          <w:color w:val="000000" w:themeColor="text1"/>
          <w:lang w:val="sr-Cyrl-CS"/>
        </w:rPr>
        <w:t>документације</w:t>
      </w:r>
      <w:r w:rsidRPr="003F6F43">
        <w:rPr>
          <w:b/>
          <w:color w:val="000000" w:themeColor="text1"/>
          <w:lang w:val="ru-RU"/>
        </w:rPr>
        <w:t xml:space="preserve">: </w:t>
      </w:r>
      <w:r w:rsidR="00F06ACE" w:rsidRPr="003F6F43">
        <w:rPr>
          <w:b/>
          <w:color w:val="000000" w:themeColor="text1"/>
          <w:lang w:val="sr-Cyrl-CS"/>
        </w:rPr>
        <w:t>3</w:t>
      </w:r>
      <w:r w:rsidR="00F06ACE" w:rsidRPr="003F6F43">
        <w:rPr>
          <w:b/>
          <w:color w:val="000000" w:themeColor="text1"/>
        </w:rPr>
        <w:t>0</w:t>
      </w:r>
      <w:r w:rsidR="00986A63" w:rsidRPr="003F6F43">
        <w:rPr>
          <w:b/>
          <w:color w:val="000000" w:themeColor="text1"/>
          <w:lang w:val="ru-RU"/>
        </w:rPr>
        <w:t>.06</w:t>
      </w:r>
      <w:r w:rsidRPr="003F6F43">
        <w:rPr>
          <w:b/>
          <w:color w:val="000000" w:themeColor="text1"/>
          <w:lang w:val="ru-RU"/>
        </w:rPr>
        <w:t>.201</w:t>
      </w:r>
      <w:r w:rsidR="00986A63" w:rsidRPr="003F6F43">
        <w:rPr>
          <w:b/>
          <w:color w:val="000000" w:themeColor="text1"/>
        </w:rPr>
        <w:t>4</w:t>
      </w:r>
      <w:r w:rsidRPr="003F6F43">
        <w:rPr>
          <w:b/>
          <w:color w:val="000000" w:themeColor="text1"/>
          <w:lang w:val="ru-RU"/>
        </w:rPr>
        <w:t>.</w:t>
      </w:r>
      <w:r w:rsidR="009821D8" w:rsidRPr="003F6F43">
        <w:rPr>
          <w:b/>
          <w:color w:val="000000" w:themeColor="text1"/>
          <w:lang w:val="ru-RU"/>
        </w:rPr>
        <w:t xml:space="preserve"> године</w:t>
      </w:r>
    </w:p>
    <w:p w:rsidR="00ED1DD3" w:rsidRPr="003F6F43" w:rsidRDefault="00ED1DD3" w:rsidP="00ED1DD3">
      <w:pPr>
        <w:rPr>
          <w:color w:val="000000" w:themeColor="text1"/>
          <w:lang w:val="ru-RU"/>
        </w:rPr>
      </w:pPr>
    </w:p>
    <w:p w:rsidR="009821D8" w:rsidRPr="003F6F43" w:rsidRDefault="00ED1DD3" w:rsidP="009821D8">
      <w:pPr>
        <w:rPr>
          <w:color w:val="000000" w:themeColor="text1"/>
          <w:lang w:val="sr-Cyrl-CS"/>
        </w:rPr>
      </w:pPr>
      <w:r w:rsidRPr="003F6F43">
        <w:rPr>
          <w:b/>
          <w:color w:val="000000" w:themeColor="text1"/>
          <w:lang w:val="ru-RU"/>
        </w:rPr>
        <w:t>Датум отварања понуда</w:t>
      </w:r>
      <w:r w:rsidRPr="009609A5">
        <w:rPr>
          <w:b/>
          <w:color w:val="000000" w:themeColor="text1"/>
          <w:lang w:val="ru-RU"/>
        </w:rPr>
        <w:t xml:space="preserve">: </w:t>
      </w:r>
      <w:r w:rsidR="009B28B1">
        <w:rPr>
          <w:b/>
          <w:color w:val="000000" w:themeColor="text1"/>
          <w:lang w:val="sr-Cyrl-CS"/>
        </w:rPr>
        <w:t>15.06</w:t>
      </w:r>
      <w:r w:rsidR="00394FFE">
        <w:rPr>
          <w:b/>
          <w:color w:val="000000" w:themeColor="text1"/>
          <w:lang w:val="sr-Cyrl-CS"/>
        </w:rPr>
        <w:t>.2015</w:t>
      </w:r>
      <w:r w:rsidR="00E77D42" w:rsidRPr="009609A5">
        <w:rPr>
          <w:b/>
          <w:color w:val="000000" w:themeColor="text1"/>
          <w:lang w:val="sr-Cyrl-CS"/>
        </w:rPr>
        <w:t>.</w:t>
      </w:r>
      <w:r w:rsidR="009821D8" w:rsidRPr="009609A5">
        <w:rPr>
          <w:b/>
          <w:color w:val="000000" w:themeColor="text1"/>
          <w:lang w:val="ru-RU"/>
        </w:rPr>
        <w:t xml:space="preserve"> године</w:t>
      </w:r>
    </w:p>
    <w:p w:rsidR="00ED1DD3" w:rsidRPr="009821D8" w:rsidRDefault="00ED1DD3" w:rsidP="009821D8">
      <w:pPr>
        <w:jc w:val="both"/>
        <w:rPr>
          <w:lang w:val="sr-Cyrl-CS"/>
        </w:rPr>
      </w:pPr>
      <w:r w:rsidRPr="003C110C">
        <w:rPr>
          <w:rFonts w:eastAsia="TimesNewRomanPSMT"/>
          <w:lang w:val="ru-RU"/>
        </w:rPr>
        <w:lastRenderedPageBreak/>
        <w:t>На основу чл. 32. и 61. Закона о јавним набавкама („Сл. гласник РС” бр. 124/2012,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w:t>
      </w:r>
      <w:r w:rsidRPr="00724B8E">
        <w:rPr>
          <w:rFonts w:eastAsia="TimesNewRomanPSMT"/>
          <w:color w:val="000000" w:themeColor="text1"/>
          <w:lang w:val="ru-RU"/>
        </w:rPr>
        <w:t>Сл. гласник РС” бр. 29/2013 и 103/2013)</w:t>
      </w:r>
      <w:r w:rsidRPr="00724B8E">
        <w:rPr>
          <w:rFonts w:eastAsia="TimesNewRomanPSMT"/>
          <w:color w:val="000000" w:themeColor="text1"/>
          <w:lang w:val="sr-Cyrl-CS"/>
        </w:rPr>
        <w:t xml:space="preserve">, </w:t>
      </w:r>
      <w:r w:rsidRPr="00724B8E">
        <w:rPr>
          <w:color w:val="000000" w:themeColor="text1"/>
          <w:lang w:val="ru-RU"/>
        </w:rPr>
        <w:t>Одлуке о покретању поступка јавне набавке број</w:t>
      </w:r>
      <w:r w:rsidR="009821D8">
        <w:rPr>
          <w:color w:val="000000" w:themeColor="text1"/>
          <w:lang w:val="ru-RU"/>
        </w:rPr>
        <w:t>:</w:t>
      </w:r>
      <w:r w:rsidRPr="00724B8E">
        <w:rPr>
          <w:color w:val="000000" w:themeColor="text1"/>
          <w:lang w:val="ru-RU"/>
        </w:rPr>
        <w:t xml:space="preserve"> </w:t>
      </w:r>
      <w:r w:rsidR="003C110C" w:rsidRPr="00724B8E">
        <w:rPr>
          <w:color w:val="000000" w:themeColor="text1"/>
          <w:lang w:val="sr-Cyrl-CS"/>
        </w:rPr>
        <w:t>404-66/2014</w:t>
      </w:r>
      <w:r w:rsidR="003C110C" w:rsidRPr="00724B8E">
        <w:rPr>
          <w:color w:val="000000" w:themeColor="text1"/>
        </w:rPr>
        <w:t>-1</w:t>
      </w:r>
      <w:r w:rsidR="00986A63" w:rsidRPr="00724B8E">
        <w:rPr>
          <w:color w:val="000000" w:themeColor="text1"/>
        </w:rPr>
        <w:t xml:space="preserve"> </w:t>
      </w:r>
      <w:r w:rsidRPr="00724B8E">
        <w:rPr>
          <w:color w:val="000000" w:themeColor="text1"/>
          <w:lang w:val="sr-Latn-CS"/>
        </w:rPr>
        <w:t>од</w:t>
      </w:r>
      <w:r w:rsidR="00986A63" w:rsidRPr="00724B8E">
        <w:rPr>
          <w:color w:val="000000" w:themeColor="text1"/>
          <w:lang w:val="sr-Latn-CS"/>
        </w:rPr>
        <w:t xml:space="preserve"> </w:t>
      </w:r>
      <w:r w:rsidR="00724B8E" w:rsidRPr="00724B8E">
        <w:rPr>
          <w:color w:val="000000" w:themeColor="text1"/>
          <w:lang w:val="sr-Cyrl-CS"/>
        </w:rPr>
        <w:t>13</w:t>
      </w:r>
      <w:r w:rsidR="00204571" w:rsidRPr="00724B8E">
        <w:rPr>
          <w:color w:val="000000" w:themeColor="text1"/>
          <w:lang w:val="sr-Latn-CS"/>
        </w:rPr>
        <w:t>.06</w:t>
      </w:r>
      <w:r w:rsidRPr="00724B8E">
        <w:rPr>
          <w:color w:val="000000" w:themeColor="text1"/>
          <w:lang w:val="sr-Latn-CS"/>
        </w:rPr>
        <w:t>.2014. године,</w:t>
      </w:r>
      <w:r w:rsidRPr="00724B8E">
        <w:rPr>
          <w:color w:val="000000" w:themeColor="text1"/>
          <w:lang w:val="ru-RU"/>
        </w:rPr>
        <w:t xml:space="preserve"> и Решења о образовању </w:t>
      </w:r>
      <w:r w:rsidR="009821D8">
        <w:rPr>
          <w:color w:val="000000" w:themeColor="text1"/>
        </w:rPr>
        <w:t>К</w:t>
      </w:r>
      <w:r w:rsidRPr="00724B8E">
        <w:rPr>
          <w:color w:val="000000" w:themeColor="text1"/>
          <w:lang w:val="ru-RU"/>
        </w:rPr>
        <w:t xml:space="preserve">омисије </w:t>
      </w:r>
      <w:r w:rsidRPr="00724B8E">
        <w:rPr>
          <w:color w:val="000000" w:themeColor="text1"/>
        </w:rPr>
        <w:t xml:space="preserve">за јавну набавку </w:t>
      </w:r>
      <w:r w:rsidRPr="00724B8E">
        <w:rPr>
          <w:color w:val="000000" w:themeColor="text1"/>
          <w:lang w:val="ru-RU"/>
        </w:rPr>
        <w:t>број</w:t>
      </w:r>
      <w:r w:rsidR="009821D8">
        <w:rPr>
          <w:color w:val="000000" w:themeColor="text1"/>
          <w:lang w:val="ru-RU"/>
        </w:rPr>
        <w:t>:</w:t>
      </w:r>
      <w:r w:rsidRPr="00724B8E">
        <w:rPr>
          <w:color w:val="000000" w:themeColor="text1"/>
          <w:lang w:val="ru-RU"/>
        </w:rPr>
        <w:t xml:space="preserve"> </w:t>
      </w:r>
      <w:r w:rsidR="003C110C" w:rsidRPr="00724B8E">
        <w:rPr>
          <w:color w:val="000000" w:themeColor="text1"/>
          <w:lang w:val="sr-Cyrl-CS"/>
        </w:rPr>
        <w:t>404-66/2014</w:t>
      </w:r>
      <w:r w:rsidR="003C110C" w:rsidRPr="00724B8E">
        <w:rPr>
          <w:color w:val="000000" w:themeColor="text1"/>
        </w:rPr>
        <w:t>-2</w:t>
      </w:r>
      <w:r w:rsidR="00986A63" w:rsidRPr="00724B8E">
        <w:rPr>
          <w:color w:val="000000" w:themeColor="text1"/>
        </w:rPr>
        <w:t xml:space="preserve"> </w:t>
      </w:r>
      <w:r w:rsidRPr="00724B8E">
        <w:rPr>
          <w:color w:val="000000" w:themeColor="text1"/>
          <w:lang w:val="sr-Latn-CS"/>
        </w:rPr>
        <w:t xml:space="preserve">од </w:t>
      </w:r>
      <w:r w:rsidR="00724B8E" w:rsidRPr="00724B8E">
        <w:rPr>
          <w:color w:val="000000" w:themeColor="text1"/>
          <w:lang w:val="sr-Cyrl-CS"/>
        </w:rPr>
        <w:t>13</w:t>
      </w:r>
      <w:r w:rsidR="00204571" w:rsidRPr="00724B8E">
        <w:rPr>
          <w:color w:val="000000" w:themeColor="text1"/>
          <w:lang w:val="sr-Latn-CS"/>
        </w:rPr>
        <w:t>.06</w:t>
      </w:r>
      <w:r w:rsidRPr="00724B8E">
        <w:rPr>
          <w:color w:val="000000" w:themeColor="text1"/>
          <w:lang w:val="sr-Latn-CS"/>
        </w:rPr>
        <w:t>.2014. године</w:t>
      </w:r>
      <w:r w:rsidRPr="00724B8E">
        <w:rPr>
          <w:color w:val="000000" w:themeColor="text1"/>
          <w:lang w:val="ru-RU"/>
        </w:rPr>
        <w:t xml:space="preserve">, </w:t>
      </w:r>
      <w:r w:rsidRPr="00724B8E">
        <w:rPr>
          <w:color w:val="000000" w:themeColor="text1"/>
        </w:rPr>
        <w:t>сачињена је</w:t>
      </w:r>
    </w:p>
    <w:p w:rsidR="00ED1DD3" w:rsidRPr="003C110C" w:rsidRDefault="00ED1DD3" w:rsidP="009821D8">
      <w:pPr>
        <w:jc w:val="both"/>
        <w:rPr>
          <w:lang w:val="ru-RU"/>
        </w:rPr>
      </w:pPr>
    </w:p>
    <w:p w:rsidR="00ED1DD3" w:rsidRPr="003C110C" w:rsidRDefault="00ED1DD3" w:rsidP="00ED1DD3">
      <w:pPr>
        <w:jc w:val="center"/>
        <w:rPr>
          <w:b/>
          <w:lang w:val="sr-Latn-CS"/>
        </w:rPr>
      </w:pPr>
      <w:r w:rsidRPr="003C110C">
        <w:rPr>
          <w:b/>
          <w:lang w:val="sr-Latn-CS"/>
        </w:rPr>
        <w:t>КОНКУРСНА ДОКУМЕНТАЦИЈА</w:t>
      </w:r>
    </w:p>
    <w:p w:rsidR="00ED1DD3" w:rsidRPr="003C110C" w:rsidRDefault="00ED1DD3" w:rsidP="00ED1DD3">
      <w:pPr>
        <w:jc w:val="center"/>
        <w:rPr>
          <w:b/>
          <w:lang w:val="sr-Latn-CS"/>
        </w:rPr>
      </w:pPr>
    </w:p>
    <w:p w:rsidR="00ED1DD3" w:rsidRPr="003C110C" w:rsidRDefault="00ED1DD3" w:rsidP="00ED1DD3">
      <w:pPr>
        <w:jc w:val="center"/>
        <w:rPr>
          <w:b/>
          <w:lang w:val="ru-RU"/>
        </w:rPr>
      </w:pPr>
      <w:r w:rsidRPr="003C110C">
        <w:rPr>
          <w:b/>
          <w:lang w:val="sr-Latn-CS"/>
        </w:rPr>
        <w:t xml:space="preserve">за </w:t>
      </w:r>
      <w:r w:rsidRPr="003C110C">
        <w:rPr>
          <w:rFonts w:eastAsia="TimesNewRomanPS-BoldMT"/>
          <w:b/>
          <w:bCs/>
          <w:lang w:val="ru-RU"/>
        </w:rPr>
        <w:t xml:space="preserve">јавну набавку </w:t>
      </w:r>
      <w:r w:rsidRPr="003C110C">
        <w:rPr>
          <w:b/>
          <w:lang w:val="ru-RU"/>
        </w:rPr>
        <w:t xml:space="preserve">добара </w:t>
      </w:r>
    </w:p>
    <w:p w:rsidR="00ED1DD3" w:rsidRPr="003C110C" w:rsidRDefault="00ED1DD3" w:rsidP="00ED1DD3">
      <w:pPr>
        <w:jc w:val="center"/>
        <w:rPr>
          <w:b/>
          <w:lang w:val="ru-RU"/>
        </w:rPr>
      </w:pPr>
    </w:p>
    <w:p w:rsidR="00ED1DD3" w:rsidRPr="003C110C" w:rsidRDefault="005E62DE" w:rsidP="00ED1DD3">
      <w:pPr>
        <w:jc w:val="center"/>
        <w:rPr>
          <w:b/>
          <w:lang w:val="sr-Latn-CS"/>
        </w:rPr>
      </w:pPr>
      <w:r>
        <w:rPr>
          <w:b/>
        </w:rPr>
        <w:t>ВИШЕЕНЕРГЕТСКИ ЛИНЕАРНИ АКЦЕЛЕРАТОРИ</w:t>
      </w:r>
      <w:r w:rsidR="00043AA6">
        <w:rPr>
          <w:b/>
        </w:rPr>
        <w:t xml:space="preserve"> </w:t>
      </w:r>
      <w:r w:rsidR="003B188A" w:rsidRPr="003C110C">
        <w:rPr>
          <w:b/>
          <w:lang w:val="sr-Cyrl-CS"/>
        </w:rPr>
        <w:t>СА ПРАТЕЋОМ</w:t>
      </w:r>
      <w:r w:rsidR="00ED1DD3" w:rsidRPr="003C110C">
        <w:rPr>
          <w:b/>
          <w:lang w:val="sr-Cyrl-CS"/>
        </w:rPr>
        <w:t xml:space="preserve"> ОПРЕМОМ</w:t>
      </w:r>
    </w:p>
    <w:p w:rsidR="00ED1DD3" w:rsidRPr="003C110C" w:rsidRDefault="003B188A" w:rsidP="00ED1DD3">
      <w:pPr>
        <w:jc w:val="center"/>
        <w:rPr>
          <w:b/>
        </w:rPr>
      </w:pPr>
      <w:r w:rsidRPr="003C110C">
        <w:rPr>
          <w:b/>
        </w:rPr>
        <w:t>ЗА РАДИОЛОШКУ ТЕРАПИЈУ</w:t>
      </w:r>
    </w:p>
    <w:p w:rsidR="00ED1DD3" w:rsidRDefault="00ED1DD3" w:rsidP="00724B8E">
      <w:pPr>
        <w:jc w:val="center"/>
        <w:rPr>
          <w:rFonts w:eastAsia="TimesNewRomanPS-BoldMT"/>
          <w:b/>
          <w:bCs/>
          <w:lang w:val="sr-Latn-CS"/>
        </w:rPr>
      </w:pPr>
      <w:r w:rsidRPr="003C110C">
        <w:rPr>
          <w:rFonts w:eastAsia="TimesNewRomanPS-BoldMT"/>
          <w:b/>
          <w:bCs/>
          <w:lang w:val="sr-Cyrl-CS"/>
        </w:rPr>
        <w:t xml:space="preserve"> у отвореном поступку</w:t>
      </w:r>
    </w:p>
    <w:p w:rsidR="00724B8E" w:rsidRPr="00724B8E" w:rsidRDefault="00724B8E" w:rsidP="00724B8E">
      <w:pPr>
        <w:jc w:val="center"/>
        <w:rPr>
          <w:rFonts w:eastAsia="TimesNewRomanPS-BoldMT"/>
          <w:b/>
          <w:bCs/>
          <w:lang w:val="sr-Latn-CS"/>
        </w:rPr>
      </w:pPr>
    </w:p>
    <w:p w:rsidR="00ED1DD3" w:rsidRPr="003C110C" w:rsidRDefault="00ED1DD3" w:rsidP="00ED1DD3">
      <w:pPr>
        <w:jc w:val="center"/>
        <w:rPr>
          <w:b/>
          <w:color w:val="FF0000"/>
          <w:lang w:val="sr-Latn-CS"/>
        </w:rPr>
      </w:pPr>
      <w:r w:rsidRPr="003C110C">
        <w:rPr>
          <w:b/>
          <w:lang w:val="sr-Latn-CS"/>
        </w:rPr>
        <w:t>број јавне набавке</w:t>
      </w:r>
      <w:r w:rsidRPr="003C110C">
        <w:rPr>
          <w:lang w:val="sr-Latn-CS"/>
        </w:rPr>
        <w:t xml:space="preserve">: </w:t>
      </w:r>
      <w:r w:rsidR="003C110C" w:rsidRPr="003C110C">
        <w:rPr>
          <w:b/>
          <w:lang w:val="sr-Cyrl-CS"/>
        </w:rPr>
        <w:t>404-66/2014</w:t>
      </w:r>
    </w:p>
    <w:p w:rsidR="00ED1DD3" w:rsidRPr="003C110C" w:rsidRDefault="00ED1DD3" w:rsidP="00ED1DD3">
      <w:pPr>
        <w:jc w:val="both"/>
        <w:rPr>
          <w:rFonts w:eastAsia="TimesNewRomanPS-BoldMT"/>
          <w:b/>
          <w:bCs/>
          <w:color w:val="FF0000"/>
          <w:lang w:val="ru-RU"/>
        </w:rPr>
      </w:pPr>
    </w:p>
    <w:p w:rsidR="00ED1DD3" w:rsidRPr="003C110C" w:rsidRDefault="00ED1DD3" w:rsidP="00ED1DD3">
      <w:pPr>
        <w:jc w:val="both"/>
        <w:rPr>
          <w:rFonts w:eastAsia="TimesNewRomanPSMT"/>
        </w:rPr>
      </w:pPr>
      <w:r w:rsidRPr="003C110C">
        <w:rPr>
          <w:rFonts w:eastAsia="TimesNewRomanPSMT"/>
        </w:rPr>
        <w:t>Конкурсна документација садржи:</w:t>
      </w:r>
    </w:p>
    <w:p w:rsidR="00ED1DD3" w:rsidRPr="003C110C" w:rsidRDefault="00ED1DD3" w:rsidP="00ED1DD3">
      <w:pPr>
        <w:jc w:val="both"/>
        <w:rPr>
          <w:rFonts w:eastAsia="TimesNewRomanPSMT"/>
        </w:rPr>
      </w:pPr>
    </w:p>
    <w:tbl>
      <w:tblPr>
        <w:tblW w:w="10631" w:type="dxa"/>
        <w:tblInd w:w="279" w:type="dxa"/>
        <w:tblLayout w:type="fixed"/>
        <w:tblLook w:val="04A0" w:firstRow="1" w:lastRow="0" w:firstColumn="1" w:lastColumn="0" w:noHBand="0" w:noVBand="1"/>
      </w:tblPr>
      <w:tblGrid>
        <w:gridCol w:w="1417"/>
        <w:gridCol w:w="8080"/>
        <w:gridCol w:w="1134"/>
      </w:tblGrid>
      <w:tr w:rsidR="00ED1DD3" w:rsidRPr="003C110C" w:rsidTr="003E38BA">
        <w:tc>
          <w:tcPr>
            <w:tcW w:w="1417" w:type="dxa"/>
            <w:tcBorders>
              <w:top w:val="single" w:sz="4" w:space="0" w:color="000000"/>
              <w:left w:val="single" w:sz="4" w:space="0" w:color="000000"/>
              <w:bottom w:val="single" w:sz="4" w:space="0" w:color="000000"/>
              <w:right w:val="nil"/>
            </w:tcBorders>
            <w:hideMark/>
          </w:tcPr>
          <w:p w:rsidR="00ED1DD3" w:rsidRPr="00163C3C" w:rsidRDefault="00163C3C">
            <w:pPr>
              <w:jc w:val="both"/>
              <w:rPr>
                <w:rFonts w:eastAsia="TimesNewRomanPSMT"/>
                <w:b/>
              </w:rPr>
            </w:pPr>
            <w:r>
              <w:rPr>
                <w:rFonts w:eastAsia="TimesNewRomanPSMT"/>
                <w:b/>
                <w:lang w:val="sr-Latn-CS"/>
              </w:rPr>
              <w:t>Редни број</w:t>
            </w:r>
            <w:r>
              <w:rPr>
                <w:rFonts w:eastAsia="TimesNewRomanPSMT"/>
                <w:b/>
              </w:rPr>
              <w:t xml:space="preserve"> документа</w:t>
            </w:r>
          </w:p>
        </w:tc>
        <w:tc>
          <w:tcPr>
            <w:tcW w:w="8080" w:type="dxa"/>
            <w:tcBorders>
              <w:top w:val="single" w:sz="4" w:space="0" w:color="000000"/>
              <w:left w:val="single" w:sz="4" w:space="0" w:color="000000"/>
              <w:bottom w:val="single" w:sz="4" w:space="0" w:color="000000"/>
              <w:right w:val="nil"/>
            </w:tcBorders>
            <w:hideMark/>
          </w:tcPr>
          <w:p w:rsidR="00ED1DD3" w:rsidRPr="003C110C" w:rsidRDefault="00ED1DD3">
            <w:pPr>
              <w:jc w:val="center"/>
              <w:rPr>
                <w:rFonts w:eastAsia="TimesNewRomanPSMT"/>
                <w:b/>
                <w:lang w:val="sr-Latn-CS"/>
              </w:rPr>
            </w:pPr>
            <w:r w:rsidRPr="003C110C">
              <w:rPr>
                <w:rFonts w:eastAsia="TimesNewRomanPSMT"/>
                <w:b/>
                <w:lang w:val="en-US"/>
              </w:rPr>
              <w:t>Назив</w:t>
            </w:r>
            <w:r w:rsidR="00043AA6">
              <w:rPr>
                <w:rFonts w:eastAsia="TimesNewRomanPSMT"/>
                <w:b/>
                <w:lang w:val="en-US"/>
              </w:rPr>
              <w:t xml:space="preserve"> </w:t>
            </w:r>
            <w:r w:rsidRPr="003C110C">
              <w:rPr>
                <w:rFonts w:eastAsia="TimesNewRomanPSMT"/>
                <w:b/>
                <w:lang w:val="sr-Latn-CS"/>
              </w:rPr>
              <w:t>документа</w:t>
            </w:r>
          </w:p>
        </w:tc>
        <w:tc>
          <w:tcPr>
            <w:tcW w:w="1134" w:type="dxa"/>
            <w:tcBorders>
              <w:top w:val="single" w:sz="4" w:space="0" w:color="000000"/>
              <w:left w:val="single" w:sz="4" w:space="0" w:color="000000"/>
              <w:bottom w:val="single" w:sz="4" w:space="0" w:color="000000"/>
              <w:right w:val="single" w:sz="4" w:space="0" w:color="000000"/>
            </w:tcBorders>
            <w:hideMark/>
          </w:tcPr>
          <w:p w:rsidR="00ED1DD3" w:rsidRPr="003C110C" w:rsidRDefault="00ED1DD3">
            <w:pPr>
              <w:jc w:val="center"/>
              <w:rPr>
                <w:bCs/>
                <w:iCs/>
              </w:rPr>
            </w:pPr>
            <w:r w:rsidRPr="003C110C">
              <w:rPr>
                <w:rFonts w:eastAsia="TimesNewRomanPSMT"/>
                <w:b/>
                <w:lang w:val="en-US"/>
              </w:rPr>
              <w:t>Страна</w:t>
            </w:r>
          </w:p>
        </w:tc>
      </w:tr>
      <w:tr w:rsidR="00ED1DD3" w:rsidRPr="00093A2B" w:rsidTr="003E38BA">
        <w:tc>
          <w:tcPr>
            <w:tcW w:w="1417" w:type="dxa"/>
            <w:tcBorders>
              <w:top w:val="single" w:sz="4" w:space="0" w:color="000000"/>
              <w:left w:val="single" w:sz="4" w:space="0" w:color="000000"/>
              <w:bottom w:val="single" w:sz="4" w:space="0" w:color="000000"/>
              <w:right w:val="nil"/>
            </w:tcBorders>
            <w:vAlign w:val="center"/>
            <w:hideMark/>
          </w:tcPr>
          <w:p w:rsidR="00ED1DD3" w:rsidRPr="00093A2B" w:rsidRDefault="00ED1DD3">
            <w:pPr>
              <w:jc w:val="center"/>
              <w:rPr>
                <w:color w:val="000000" w:themeColor="text1"/>
              </w:rPr>
            </w:pPr>
            <w:r w:rsidRPr="00093A2B">
              <w:rPr>
                <w:color w:val="000000" w:themeColor="text1"/>
                <w:lang w:val="sr-Latn-CS"/>
              </w:rPr>
              <w:t>1</w:t>
            </w:r>
            <w:r w:rsidR="00163C3C" w:rsidRPr="00093A2B">
              <w:rPr>
                <w:color w:val="000000" w:themeColor="text1"/>
              </w:rPr>
              <w:t>.</w:t>
            </w:r>
          </w:p>
        </w:tc>
        <w:tc>
          <w:tcPr>
            <w:tcW w:w="8080" w:type="dxa"/>
            <w:tcBorders>
              <w:top w:val="single" w:sz="4" w:space="0" w:color="000000"/>
              <w:left w:val="single" w:sz="4" w:space="0" w:color="000000"/>
              <w:bottom w:val="single" w:sz="4" w:space="0" w:color="000000"/>
              <w:right w:val="nil"/>
            </w:tcBorders>
            <w:hideMark/>
          </w:tcPr>
          <w:p w:rsidR="00ED1DD3" w:rsidRPr="00093A2B" w:rsidRDefault="00ED1DD3">
            <w:pPr>
              <w:rPr>
                <w:color w:val="000000" w:themeColor="text1"/>
                <w:lang w:val="sr-Latn-CS"/>
              </w:rPr>
            </w:pPr>
            <w:r w:rsidRPr="00093A2B">
              <w:rPr>
                <w:color w:val="000000" w:themeColor="text1"/>
                <w:lang w:val="sr-Cyrl-CS"/>
              </w:rPr>
              <w:t>О</w:t>
            </w:r>
            <w:r w:rsidRPr="00093A2B">
              <w:rPr>
                <w:color w:val="000000" w:themeColor="text1"/>
                <w:lang w:val="ru-RU"/>
              </w:rPr>
              <w:t>пшти подаци о јавној набавци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D1DD3" w:rsidRPr="00093A2B" w:rsidRDefault="00ED167F">
            <w:pPr>
              <w:snapToGrid w:val="0"/>
              <w:jc w:val="center"/>
              <w:rPr>
                <w:rFonts w:eastAsia="TimesNewRomanPSMT"/>
                <w:color w:val="000000" w:themeColor="text1"/>
                <w:lang w:val="sr-Cyrl-CS"/>
              </w:rPr>
            </w:pPr>
            <w:r w:rsidRPr="00093A2B">
              <w:rPr>
                <w:rFonts w:eastAsia="TimesNewRomanPSMT"/>
                <w:color w:val="000000" w:themeColor="text1"/>
                <w:lang w:val="sr-Cyrl-CS"/>
              </w:rPr>
              <w:t>4</w:t>
            </w:r>
          </w:p>
        </w:tc>
      </w:tr>
      <w:tr w:rsidR="00ED1DD3" w:rsidRPr="00093A2B" w:rsidTr="003E38BA">
        <w:tc>
          <w:tcPr>
            <w:tcW w:w="1417" w:type="dxa"/>
            <w:tcBorders>
              <w:top w:val="single" w:sz="4" w:space="0" w:color="000000"/>
              <w:left w:val="single" w:sz="4" w:space="0" w:color="000000"/>
              <w:bottom w:val="single" w:sz="4" w:space="0" w:color="000000"/>
              <w:right w:val="nil"/>
            </w:tcBorders>
            <w:vAlign w:val="center"/>
            <w:hideMark/>
          </w:tcPr>
          <w:p w:rsidR="00ED1DD3" w:rsidRPr="00093A2B" w:rsidRDefault="00ED1DD3">
            <w:pPr>
              <w:jc w:val="center"/>
              <w:rPr>
                <w:color w:val="000000" w:themeColor="text1"/>
              </w:rPr>
            </w:pPr>
            <w:r w:rsidRPr="00093A2B">
              <w:rPr>
                <w:color w:val="000000" w:themeColor="text1"/>
                <w:lang w:val="sr-Latn-CS"/>
              </w:rPr>
              <w:t>2</w:t>
            </w:r>
            <w:r w:rsidR="00163C3C" w:rsidRPr="00093A2B">
              <w:rPr>
                <w:color w:val="000000" w:themeColor="text1"/>
              </w:rPr>
              <w:t>.</w:t>
            </w:r>
          </w:p>
        </w:tc>
        <w:tc>
          <w:tcPr>
            <w:tcW w:w="8080" w:type="dxa"/>
            <w:tcBorders>
              <w:top w:val="single" w:sz="4" w:space="0" w:color="000000"/>
              <w:left w:val="single" w:sz="4" w:space="0" w:color="000000"/>
              <w:bottom w:val="single" w:sz="4" w:space="0" w:color="000000"/>
              <w:right w:val="nil"/>
            </w:tcBorders>
            <w:hideMark/>
          </w:tcPr>
          <w:p w:rsidR="00ED1DD3" w:rsidRPr="00093A2B" w:rsidRDefault="00ED1DD3">
            <w:pPr>
              <w:rPr>
                <w:color w:val="000000" w:themeColor="text1"/>
                <w:lang w:val="sr-Latn-CS"/>
              </w:rPr>
            </w:pPr>
            <w:r w:rsidRPr="00093A2B">
              <w:rPr>
                <w:color w:val="000000" w:themeColor="text1"/>
                <w:lang w:val="sr-Cyrl-CS"/>
              </w:rPr>
              <w:t>П</w:t>
            </w:r>
            <w:r w:rsidRPr="00093A2B">
              <w:rPr>
                <w:color w:val="000000" w:themeColor="text1"/>
                <w:lang w:val="ru-RU"/>
              </w:rPr>
              <w:t>ода</w:t>
            </w:r>
            <w:r w:rsidRPr="00093A2B">
              <w:rPr>
                <w:color w:val="000000" w:themeColor="text1"/>
                <w:lang w:val="sr-Cyrl-CS"/>
              </w:rPr>
              <w:t>ци</w:t>
            </w:r>
            <w:r w:rsidRPr="00093A2B">
              <w:rPr>
                <w:color w:val="000000" w:themeColor="text1"/>
                <w:lang w:val="ru-RU"/>
              </w:rPr>
              <w:t xml:space="preserve"> о предмету јавне набавке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D1DD3" w:rsidRPr="00093A2B" w:rsidRDefault="00ED167F">
            <w:pPr>
              <w:snapToGrid w:val="0"/>
              <w:jc w:val="center"/>
              <w:rPr>
                <w:rFonts w:eastAsia="TimesNewRomanPSMT"/>
                <w:color w:val="000000" w:themeColor="text1"/>
                <w:lang w:val="sr-Cyrl-CS"/>
              </w:rPr>
            </w:pPr>
            <w:r w:rsidRPr="00093A2B">
              <w:rPr>
                <w:rFonts w:eastAsia="TimesNewRomanPSMT"/>
                <w:color w:val="000000" w:themeColor="text1"/>
                <w:lang w:val="sr-Cyrl-CS"/>
              </w:rPr>
              <w:t>5</w:t>
            </w:r>
          </w:p>
        </w:tc>
      </w:tr>
      <w:tr w:rsidR="00ED1DD3" w:rsidRPr="00093A2B" w:rsidTr="003E38BA">
        <w:tc>
          <w:tcPr>
            <w:tcW w:w="1417" w:type="dxa"/>
            <w:tcBorders>
              <w:top w:val="single" w:sz="4" w:space="0" w:color="000000"/>
              <w:left w:val="single" w:sz="4" w:space="0" w:color="000000"/>
              <w:bottom w:val="single" w:sz="4" w:space="0" w:color="000000"/>
              <w:right w:val="nil"/>
            </w:tcBorders>
            <w:vAlign w:val="center"/>
            <w:hideMark/>
          </w:tcPr>
          <w:p w:rsidR="00ED1DD3" w:rsidRPr="00093A2B" w:rsidRDefault="00ED1DD3">
            <w:pPr>
              <w:jc w:val="center"/>
              <w:rPr>
                <w:color w:val="000000" w:themeColor="text1"/>
              </w:rPr>
            </w:pPr>
            <w:r w:rsidRPr="00093A2B">
              <w:rPr>
                <w:color w:val="000000" w:themeColor="text1"/>
                <w:lang w:val="sr-Latn-CS"/>
              </w:rPr>
              <w:t>3</w:t>
            </w:r>
            <w:r w:rsidR="00163C3C" w:rsidRPr="00093A2B">
              <w:rPr>
                <w:color w:val="000000" w:themeColor="text1"/>
              </w:rPr>
              <w:t>.</w:t>
            </w:r>
          </w:p>
        </w:tc>
        <w:tc>
          <w:tcPr>
            <w:tcW w:w="8080" w:type="dxa"/>
            <w:tcBorders>
              <w:top w:val="single" w:sz="4" w:space="0" w:color="000000"/>
              <w:left w:val="single" w:sz="4" w:space="0" w:color="000000"/>
              <w:bottom w:val="single" w:sz="4" w:space="0" w:color="000000"/>
              <w:right w:val="nil"/>
            </w:tcBorders>
            <w:hideMark/>
          </w:tcPr>
          <w:p w:rsidR="00ED1DD3" w:rsidRPr="00093A2B" w:rsidRDefault="00ED1DD3">
            <w:pPr>
              <w:rPr>
                <w:color w:val="000000" w:themeColor="text1"/>
                <w:lang w:val="sr-Latn-CS"/>
              </w:rPr>
            </w:pPr>
            <w:r w:rsidRPr="00093A2B">
              <w:rPr>
                <w:color w:val="000000" w:themeColor="text1"/>
                <w:lang w:val="sr-Cyrl-CS"/>
              </w:rPr>
              <w:t>В</w:t>
            </w:r>
            <w:r w:rsidRPr="00093A2B">
              <w:rPr>
                <w:color w:val="000000" w:themeColor="text1"/>
                <w:lang w:val="ru-RU"/>
              </w:rPr>
              <w:t>рст</w:t>
            </w:r>
            <w:r w:rsidRPr="00093A2B">
              <w:rPr>
                <w:color w:val="000000" w:themeColor="text1"/>
                <w:lang w:val="sr-Cyrl-CS"/>
              </w:rPr>
              <w:t>а</w:t>
            </w:r>
            <w:r w:rsidRPr="00093A2B">
              <w:rPr>
                <w:color w:val="000000" w:themeColor="text1"/>
                <w:lang w:val="ru-RU"/>
              </w:rPr>
              <w:t>, техничк</w:t>
            </w:r>
            <w:r w:rsidRPr="00093A2B">
              <w:rPr>
                <w:color w:val="000000" w:themeColor="text1"/>
                <w:lang w:val="sr-Cyrl-CS"/>
              </w:rPr>
              <w:t>е</w:t>
            </w:r>
            <w:r w:rsidRPr="00093A2B">
              <w:rPr>
                <w:color w:val="000000" w:themeColor="text1"/>
                <w:lang w:val="ru-RU"/>
              </w:rPr>
              <w:t xml:space="preserve"> карактеристик</w:t>
            </w:r>
            <w:r w:rsidRPr="00093A2B">
              <w:rPr>
                <w:color w:val="000000" w:themeColor="text1"/>
                <w:lang w:val="sr-Cyrl-CS"/>
              </w:rPr>
              <w:t>е</w:t>
            </w:r>
            <w:r w:rsidRPr="00093A2B">
              <w:rPr>
                <w:color w:val="000000" w:themeColor="text1"/>
                <w:lang w:val="ru-RU"/>
              </w:rPr>
              <w:t xml:space="preserve"> (спецификације), квалитет, количин</w:t>
            </w:r>
            <w:r w:rsidRPr="00093A2B">
              <w:rPr>
                <w:color w:val="000000" w:themeColor="text1"/>
                <w:lang w:val="sr-Cyrl-CS"/>
              </w:rPr>
              <w:t>а</w:t>
            </w:r>
            <w:r w:rsidRPr="00093A2B">
              <w:rPr>
                <w:color w:val="000000" w:themeColor="text1"/>
                <w:lang w:val="ru-RU"/>
              </w:rPr>
              <w:t xml:space="preserve">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D1DD3" w:rsidRPr="00093A2B" w:rsidRDefault="00ED167F">
            <w:pPr>
              <w:snapToGrid w:val="0"/>
              <w:jc w:val="center"/>
              <w:rPr>
                <w:rFonts w:eastAsia="TimesNewRomanPSMT"/>
                <w:color w:val="000000" w:themeColor="text1"/>
                <w:lang w:val="sr-Cyrl-CS"/>
              </w:rPr>
            </w:pPr>
            <w:r w:rsidRPr="00093A2B">
              <w:rPr>
                <w:rFonts w:eastAsia="TimesNewRomanPSMT"/>
                <w:color w:val="000000" w:themeColor="text1"/>
                <w:lang w:val="sr-Cyrl-CS"/>
              </w:rPr>
              <w:t>6</w:t>
            </w:r>
          </w:p>
        </w:tc>
      </w:tr>
      <w:tr w:rsidR="00ED1DD3" w:rsidRPr="00093A2B" w:rsidTr="003E38BA">
        <w:tc>
          <w:tcPr>
            <w:tcW w:w="1417" w:type="dxa"/>
            <w:tcBorders>
              <w:top w:val="single" w:sz="4" w:space="0" w:color="000000"/>
              <w:left w:val="single" w:sz="4" w:space="0" w:color="000000"/>
              <w:bottom w:val="single" w:sz="4" w:space="0" w:color="000000"/>
              <w:right w:val="nil"/>
            </w:tcBorders>
            <w:vAlign w:val="center"/>
            <w:hideMark/>
          </w:tcPr>
          <w:p w:rsidR="00ED1DD3" w:rsidRPr="00093A2B" w:rsidRDefault="00ED1DD3">
            <w:pPr>
              <w:jc w:val="center"/>
              <w:rPr>
                <w:color w:val="000000" w:themeColor="text1"/>
              </w:rPr>
            </w:pPr>
            <w:r w:rsidRPr="00093A2B">
              <w:rPr>
                <w:color w:val="000000" w:themeColor="text1"/>
                <w:lang w:val="sr-Latn-CS"/>
              </w:rPr>
              <w:t>4</w:t>
            </w:r>
            <w:r w:rsidR="00163C3C" w:rsidRPr="00093A2B">
              <w:rPr>
                <w:color w:val="000000" w:themeColor="text1"/>
              </w:rPr>
              <w:t>.</w:t>
            </w:r>
          </w:p>
        </w:tc>
        <w:tc>
          <w:tcPr>
            <w:tcW w:w="8080" w:type="dxa"/>
            <w:tcBorders>
              <w:top w:val="single" w:sz="4" w:space="0" w:color="000000"/>
              <w:left w:val="single" w:sz="4" w:space="0" w:color="000000"/>
              <w:bottom w:val="single" w:sz="4" w:space="0" w:color="000000"/>
              <w:right w:val="nil"/>
            </w:tcBorders>
            <w:hideMark/>
          </w:tcPr>
          <w:p w:rsidR="00ED1DD3" w:rsidRPr="00093A2B" w:rsidRDefault="00ED1DD3">
            <w:pPr>
              <w:rPr>
                <w:color w:val="000000" w:themeColor="text1"/>
                <w:lang w:val="ru-RU"/>
              </w:rPr>
            </w:pPr>
            <w:r w:rsidRPr="00093A2B">
              <w:rPr>
                <w:color w:val="000000" w:themeColor="text1"/>
                <w:lang w:val="sr-Cyrl-CS"/>
              </w:rPr>
              <w:t>У</w:t>
            </w:r>
            <w:r w:rsidRPr="00093A2B">
              <w:rPr>
                <w:color w:val="000000" w:themeColor="text1"/>
                <w:lang w:val="ru-RU"/>
              </w:rPr>
              <w:t>слов</w:t>
            </w:r>
            <w:r w:rsidRPr="00093A2B">
              <w:rPr>
                <w:color w:val="000000" w:themeColor="text1"/>
                <w:lang w:val="sr-Cyrl-CS"/>
              </w:rPr>
              <w:t>и</w:t>
            </w:r>
            <w:r w:rsidRPr="00093A2B">
              <w:rPr>
                <w:color w:val="000000" w:themeColor="text1"/>
                <w:lang w:val="ru-RU"/>
              </w:rPr>
              <w:t xml:space="preserve"> за учешће у поступку јавне набавке из чл. 75. и 76. Закона о јавним набавкама (у даљем тексту: Закон) и упутство како се доказује испуњеност тих услова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D1DD3" w:rsidRPr="00093A2B" w:rsidRDefault="00ED167F">
            <w:pPr>
              <w:snapToGrid w:val="0"/>
              <w:jc w:val="center"/>
              <w:rPr>
                <w:rFonts w:eastAsia="TimesNewRomanPSMT"/>
                <w:color w:val="000000" w:themeColor="text1"/>
                <w:lang w:val="ru-RU"/>
              </w:rPr>
            </w:pPr>
            <w:r w:rsidRPr="00093A2B">
              <w:rPr>
                <w:rFonts w:eastAsia="TimesNewRomanPSMT"/>
                <w:color w:val="000000" w:themeColor="text1"/>
                <w:lang w:val="ru-RU"/>
              </w:rPr>
              <w:t>12</w:t>
            </w:r>
          </w:p>
        </w:tc>
      </w:tr>
      <w:tr w:rsidR="00ED1DD3" w:rsidRPr="00093A2B" w:rsidTr="003E38BA">
        <w:tc>
          <w:tcPr>
            <w:tcW w:w="1417" w:type="dxa"/>
            <w:tcBorders>
              <w:top w:val="single" w:sz="4" w:space="0" w:color="000000"/>
              <w:left w:val="single" w:sz="4" w:space="0" w:color="000000"/>
              <w:bottom w:val="single" w:sz="4" w:space="0" w:color="000000"/>
              <w:right w:val="nil"/>
            </w:tcBorders>
            <w:vAlign w:val="center"/>
            <w:hideMark/>
          </w:tcPr>
          <w:p w:rsidR="00ED1DD3" w:rsidRPr="00093A2B" w:rsidRDefault="00ED1DD3">
            <w:pPr>
              <w:jc w:val="center"/>
              <w:rPr>
                <w:color w:val="000000" w:themeColor="text1"/>
              </w:rPr>
            </w:pPr>
            <w:r w:rsidRPr="00093A2B">
              <w:rPr>
                <w:color w:val="000000" w:themeColor="text1"/>
                <w:lang w:val="sr-Latn-CS"/>
              </w:rPr>
              <w:t>5</w:t>
            </w:r>
            <w:r w:rsidR="00163C3C" w:rsidRPr="00093A2B">
              <w:rPr>
                <w:color w:val="000000" w:themeColor="text1"/>
              </w:rPr>
              <w:t>.</w:t>
            </w:r>
          </w:p>
        </w:tc>
        <w:tc>
          <w:tcPr>
            <w:tcW w:w="8080" w:type="dxa"/>
            <w:tcBorders>
              <w:top w:val="single" w:sz="4" w:space="0" w:color="000000"/>
              <w:left w:val="single" w:sz="4" w:space="0" w:color="000000"/>
              <w:bottom w:val="single" w:sz="4" w:space="0" w:color="000000"/>
              <w:right w:val="nil"/>
            </w:tcBorders>
            <w:hideMark/>
          </w:tcPr>
          <w:p w:rsidR="00ED1DD3" w:rsidRPr="00093A2B" w:rsidRDefault="00ED1DD3">
            <w:pPr>
              <w:rPr>
                <w:color w:val="000000" w:themeColor="text1"/>
                <w:lang w:val="ru-RU"/>
              </w:rPr>
            </w:pPr>
            <w:r w:rsidRPr="00093A2B">
              <w:rPr>
                <w:color w:val="000000" w:themeColor="text1"/>
                <w:lang w:val="sr-Cyrl-CS"/>
              </w:rPr>
              <w:t>У</w:t>
            </w:r>
            <w:r w:rsidRPr="00093A2B">
              <w:rPr>
                <w:color w:val="000000" w:themeColor="text1"/>
                <w:lang w:val="ru-RU"/>
              </w:rPr>
              <w:t>путство понуђачима како да сачине понуду</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D1DD3" w:rsidRPr="00093A2B" w:rsidRDefault="00ED167F">
            <w:pPr>
              <w:snapToGrid w:val="0"/>
              <w:jc w:val="center"/>
              <w:rPr>
                <w:rFonts w:eastAsia="TimesNewRomanPSMT"/>
                <w:color w:val="000000" w:themeColor="text1"/>
                <w:lang w:val="ru-RU"/>
              </w:rPr>
            </w:pPr>
            <w:r w:rsidRPr="00093A2B">
              <w:rPr>
                <w:rFonts w:eastAsia="TimesNewRomanPSMT"/>
                <w:color w:val="000000" w:themeColor="text1"/>
                <w:lang w:val="ru-RU"/>
              </w:rPr>
              <w:t>2</w:t>
            </w:r>
            <w:r w:rsidR="00CA7082" w:rsidRPr="00093A2B">
              <w:rPr>
                <w:rFonts w:eastAsia="TimesNewRomanPSMT"/>
                <w:color w:val="000000" w:themeColor="text1"/>
                <w:lang w:val="ru-RU"/>
              </w:rPr>
              <w:t>3</w:t>
            </w:r>
          </w:p>
        </w:tc>
      </w:tr>
      <w:tr w:rsidR="00ED1DD3" w:rsidRPr="00093A2B" w:rsidTr="003E38BA">
        <w:tc>
          <w:tcPr>
            <w:tcW w:w="1417" w:type="dxa"/>
            <w:tcBorders>
              <w:top w:val="single" w:sz="4" w:space="0" w:color="000000"/>
              <w:left w:val="single" w:sz="4" w:space="0" w:color="000000"/>
              <w:bottom w:val="single" w:sz="4" w:space="0" w:color="000000"/>
              <w:right w:val="nil"/>
            </w:tcBorders>
            <w:vAlign w:val="center"/>
            <w:hideMark/>
          </w:tcPr>
          <w:p w:rsidR="00ED1DD3" w:rsidRPr="00093A2B" w:rsidRDefault="00ED1DD3">
            <w:pPr>
              <w:jc w:val="center"/>
              <w:rPr>
                <w:color w:val="000000" w:themeColor="text1"/>
              </w:rPr>
            </w:pPr>
            <w:r w:rsidRPr="00093A2B">
              <w:rPr>
                <w:color w:val="000000" w:themeColor="text1"/>
                <w:lang w:val="sr-Latn-CS"/>
              </w:rPr>
              <w:t>6</w:t>
            </w:r>
            <w:r w:rsidR="00163C3C" w:rsidRPr="00093A2B">
              <w:rPr>
                <w:color w:val="000000" w:themeColor="text1"/>
              </w:rPr>
              <w:t>.</w:t>
            </w:r>
          </w:p>
        </w:tc>
        <w:tc>
          <w:tcPr>
            <w:tcW w:w="8080" w:type="dxa"/>
            <w:tcBorders>
              <w:top w:val="single" w:sz="4" w:space="0" w:color="000000"/>
              <w:left w:val="single" w:sz="4" w:space="0" w:color="000000"/>
              <w:bottom w:val="single" w:sz="4" w:space="0" w:color="000000"/>
              <w:right w:val="nil"/>
            </w:tcBorders>
            <w:hideMark/>
          </w:tcPr>
          <w:p w:rsidR="00ED1DD3" w:rsidRPr="00093A2B" w:rsidRDefault="00ED1DD3">
            <w:pPr>
              <w:rPr>
                <w:color w:val="000000" w:themeColor="text1"/>
                <w:lang w:val="sr-Latn-CS"/>
              </w:rPr>
            </w:pPr>
            <w:r w:rsidRPr="00093A2B">
              <w:rPr>
                <w:color w:val="000000" w:themeColor="text1"/>
                <w:lang w:val="sr-Cyrl-CS"/>
              </w:rPr>
              <w:t>О</w:t>
            </w:r>
            <w:r w:rsidRPr="00093A2B">
              <w:rPr>
                <w:color w:val="000000" w:themeColor="text1"/>
              </w:rPr>
              <w:t>бразац понуде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D1DD3" w:rsidRPr="00093A2B" w:rsidRDefault="00ED167F">
            <w:pPr>
              <w:snapToGrid w:val="0"/>
              <w:jc w:val="center"/>
              <w:rPr>
                <w:rFonts w:eastAsia="TimesNewRomanPSMT"/>
                <w:color w:val="000000" w:themeColor="text1"/>
                <w:lang w:val="sr-Cyrl-CS"/>
              </w:rPr>
            </w:pPr>
            <w:r w:rsidRPr="00093A2B">
              <w:rPr>
                <w:rFonts w:eastAsia="TimesNewRomanPSMT"/>
                <w:color w:val="000000" w:themeColor="text1"/>
                <w:lang w:val="sr-Cyrl-CS"/>
              </w:rPr>
              <w:t>4</w:t>
            </w:r>
            <w:r w:rsidR="00CA7082" w:rsidRPr="00093A2B">
              <w:rPr>
                <w:rFonts w:eastAsia="TimesNewRomanPSMT"/>
                <w:color w:val="000000" w:themeColor="text1"/>
                <w:lang w:val="sr-Cyrl-CS"/>
              </w:rPr>
              <w:t>2</w:t>
            </w:r>
          </w:p>
        </w:tc>
      </w:tr>
      <w:tr w:rsidR="00163C3C" w:rsidRPr="00093A2B" w:rsidTr="003E38BA">
        <w:tc>
          <w:tcPr>
            <w:tcW w:w="1417" w:type="dxa"/>
            <w:tcBorders>
              <w:top w:val="single" w:sz="4" w:space="0" w:color="000000"/>
              <w:left w:val="single" w:sz="4" w:space="0" w:color="000000"/>
              <w:bottom w:val="single" w:sz="4" w:space="0" w:color="000000"/>
              <w:right w:val="nil"/>
            </w:tcBorders>
            <w:vAlign w:val="center"/>
          </w:tcPr>
          <w:p w:rsidR="00163C3C" w:rsidRPr="00093A2B" w:rsidRDefault="00163C3C">
            <w:pPr>
              <w:jc w:val="center"/>
              <w:rPr>
                <w:color w:val="000000" w:themeColor="text1"/>
              </w:rPr>
            </w:pPr>
            <w:r w:rsidRPr="00093A2B">
              <w:rPr>
                <w:color w:val="000000" w:themeColor="text1"/>
              </w:rPr>
              <w:t>6.1.1.</w:t>
            </w:r>
          </w:p>
        </w:tc>
        <w:tc>
          <w:tcPr>
            <w:tcW w:w="8080" w:type="dxa"/>
            <w:tcBorders>
              <w:top w:val="single" w:sz="4" w:space="0" w:color="000000"/>
              <w:left w:val="single" w:sz="4" w:space="0" w:color="000000"/>
              <w:bottom w:val="single" w:sz="4" w:space="0" w:color="000000"/>
              <w:right w:val="nil"/>
            </w:tcBorders>
          </w:tcPr>
          <w:p w:rsidR="00163C3C" w:rsidRPr="00093A2B" w:rsidRDefault="00163C3C">
            <w:pPr>
              <w:rPr>
                <w:color w:val="000000" w:themeColor="text1"/>
                <w:lang w:val="sr-Cyrl-CS"/>
              </w:rPr>
            </w:pPr>
            <w:r w:rsidRPr="00093A2B">
              <w:rPr>
                <w:color w:val="000000" w:themeColor="text1"/>
                <w:lang w:val="ru-RU"/>
              </w:rPr>
              <w:t xml:space="preserve">Услови понуде </w:t>
            </w:r>
            <w:r w:rsidRPr="00093A2B">
              <w:rPr>
                <w:color w:val="000000" w:themeColor="text1"/>
              </w:rPr>
              <w:t>са ценом</w:t>
            </w:r>
            <w:r w:rsidRPr="00093A2B">
              <w:rPr>
                <w:color w:val="000000" w:themeColor="text1"/>
                <w:lang w:val="ru-RU"/>
              </w:rPr>
              <w:t xml:space="preserve"> за Партију 1</w:t>
            </w:r>
          </w:p>
        </w:tc>
        <w:tc>
          <w:tcPr>
            <w:tcW w:w="1134" w:type="dxa"/>
            <w:tcBorders>
              <w:top w:val="single" w:sz="4" w:space="0" w:color="000000"/>
              <w:left w:val="single" w:sz="4" w:space="0" w:color="000000"/>
              <w:bottom w:val="single" w:sz="4" w:space="0" w:color="000000"/>
              <w:right w:val="single" w:sz="4" w:space="0" w:color="000000"/>
            </w:tcBorders>
            <w:vAlign w:val="center"/>
          </w:tcPr>
          <w:p w:rsidR="00163C3C" w:rsidRPr="00093A2B" w:rsidRDefault="00ED167F">
            <w:pPr>
              <w:snapToGrid w:val="0"/>
              <w:jc w:val="center"/>
              <w:rPr>
                <w:rFonts w:eastAsia="TimesNewRomanPSMT"/>
                <w:color w:val="000000" w:themeColor="text1"/>
                <w:lang w:val="sr-Cyrl-CS"/>
              </w:rPr>
            </w:pPr>
            <w:r w:rsidRPr="00093A2B">
              <w:rPr>
                <w:rFonts w:eastAsia="TimesNewRomanPSMT"/>
                <w:color w:val="000000" w:themeColor="text1"/>
                <w:lang w:val="sr-Cyrl-CS"/>
              </w:rPr>
              <w:t>4</w:t>
            </w:r>
            <w:r w:rsidR="00CA7082" w:rsidRPr="00093A2B">
              <w:rPr>
                <w:rFonts w:eastAsia="TimesNewRomanPSMT"/>
                <w:color w:val="000000" w:themeColor="text1"/>
                <w:lang w:val="sr-Cyrl-CS"/>
              </w:rPr>
              <w:t>7</w:t>
            </w:r>
          </w:p>
        </w:tc>
      </w:tr>
      <w:tr w:rsidR="00163C3C" w:rsidRPr="00093A2B" w:rsidTr="003E38BA">
        <w:tc>
          <w:tcPr>
            <w:tcW w:w="1417" w:type="dxa"/>
            <w:tcBorders>
              <w:top w:val="single" w:sz="4" w:space="0" w:color="000000"/>
              <w:left w:val="single" w:sz="4" w:space="0" w:color="000000"/>
              <w:bottom w:val="single" w:sz="4" w:space="0" w:color="000000"/>
              <w:right w:val="nil"/>
            </w:tcBorders>
            <w:vAlign w:val="center"/>
          </w:tcPr>
          <w:p w:rsidR="00163C3C" w:rsidRPr="00093A2B" w:rsidRDefault="00163C3C">
            <w:pPr>
              <w:jc w:val="center"/>
              <w:rPr>
                <w:color w:val="000000" w:themeColor="text1"/>
                <w:lang w:val="sr-Latn-CS"/>
              </w:rPr>
            </w:pPr>
            <w:r w:rsidRPr="00093A2B">
              <w:rPr>
                <w:color w:val="000000" w:themeColor="text1"/>
              </w:rPr>
              <w:t>6.1.2.</w:t>
            </w:r>
          </w:p>
        </w:tc>
        <w:tc>
          <w:tcPr>
            <w:tcW w:w="8080" w:type="dxa"/>
            <w:tcBorders>
              <w:top w:val="single" w:sz="4" w:space="0" w:color="000000"/>
              <w:left w:val="single" w:sz="4" w:space="0" w:color="000000"/>
              <w:bottom w:val="single" w:sz="4" w:space="0" w:color="000000"/>
              <w:right w:val="nil"/>
            </w:tcBorders>
          </w:tcPr>
          <w:p w:rsidR="00163C3C" w:rsidRPr="00093A2B" w:rsidRDefault="007C2890">
            <w:pPr>
              <w:rPr>
                <w:color w:val="000000" w:themeColor="text1"/>
                <w:lang w:val="sr-Cyrl-CS"/>
              </w:rPr>
            </w:pPr>
            <w:r w:rsidRPr="00093A2B">
              <w:rPr>
                <w:bCs/>
                <w:color w:val="000000" w:themeColor="text1"/>
                <w:lang w:val="ru-RU" w:eastAsia="en-US"/>
              </w:rPr>
              <w:t xml:space="preserve">Подаци о техничким карактеристикама понуђеног добра - </w:t>
            </w:r>
            <w:r w:rsidRPr="00093A2B">
              <w:rPr>
                <w:bCs/>
                <w:color w:val="000000" w:themeColor="text1"/>
                <w:lang w:val="sr-Cyrl-CS" w:eastAsia="en-US"/>
              </w:rPr>
              <w:t>Партија 1</w:t>
            </w:r>
          </w:p>
        </w:tc>
        <w:tc>
          <w:tcPr>
            <w:tcW w:w="1134" w:type="dxa"/>
            <w:tcBorders>
              <w:top w:val="single" w:sz="4" w:space="0" w:color="000000"/>
              <w:left w:val="single" w:sz="4" w:space="0" w:color="000000"/>
              <w:bottom w:val="single" w:sz="4" w:space="0" w:color="000000"/>
              <w:right w:val="single" w:sz="4" w:space="0" w:color="000000"/>
            </w:tcBorders>
            <w:vAlign w:val="center"/>
          </w:tcPr>
          <w:p w:rsidR="00163C3C" w:rsidRPr="00093A2B" w:rsidRDefault="00ED167F">
            <w:pPr>
              <w:snapToGrid w:val="0"/>
              <w:jc w:val="center"/>
              <w:rPr>
                <w:rFonts w:eastAsia="TimesNewRomanPSMT"/>
                <w:color w:val="000000" w:themeColor="text1"/>
                <w:lang w:val="sr-Cyrl-CS"/>
              </w:rPr>
            </w:pPr>
            <w:r w:rsidRPr="00093A2B">
              <w:rPr>
                <w:rFonts w:eastAsia="TimesNewRomanPSMT"/>
                <w:color w:val="000000" w:themeColor="text1"/>
                <w:lang w:val="sr-Cyrl-CS"/>
              </w:rPr>
              <w:t>4</w:t>
            </w:r>
            <w:r w:rsidR="00CA7082" w:rsidRPr="00093A2B">
              <w:rPr>
                <w:rFonts w:eastAsia="TimesNewRomanPSMT"/>
                <w:color w:val="000000" w:themeColor="text1"/>
                <w:lang w:val="sr-Cyrl-CS"/>
              </w:rPr>
              <w:t>9</w:t>
            </w:r>
          </w:p>
        </w:tc>
      </w:tr>
      <w:tr w:rsidR="00163C3C" w:rsidRPr="00093A2B" w:rsidTr="003E38BA">
        <w:tc>
          <w:tcPr>
            <w:tcW w:w="1417" w:type="dxa"/>
            <w:tcBorders>
              <w:top w:val="single" w:sz="4" w:space="0" w:color="000000"/>
              <w:left w:val="single" w:sz="4" w:space="0" w:color="000000"/>
              <w:bottom w:val="single" w:sz="4" w:space="0" w:color="000000"/>
              <w:right w:val="nil"/>
            </w:tcBorders>
            <w:vAlign w:val="center"/>
          </w:tcPr>
          <w:p w:rsidR="00163C3C" w:rsidRPr="00093A2B" w:rsidRDefault="00163C3C">
            <w:pPr>
              <w:jc w:val="center"/>
              <w:rPr>
                <w:color w:val="000000" w:themeColor="text1"/>
              </w:rPr>
            </w:pPr>
            <w:r w:rsidRPr="00093A2B">
              <w:rPr>
                <w:color w:val="000000" w:themeColor="text1"/>
              </w:rPr>
              <w:t>6.1.3.</w:t>
            </w:r>
          </w:p>
        </w:tc>
        <w:tc>
          <w:tcPr>
            <w:tcW w:w="8080" w:type="dxa"/>
            <w:tcBorders>
              <w:top w:val="single" w:sz="4" w:space="0" w:color="000000"/>
              <w:left w:val="single" w:sz="4" w:space="0" w:color="000000"/>
              <w:bottom w:val="single" w:sz="4" w:space="0" w:color="000000"/>
              <w:right w:val="nil"/>
            </w:tcBorders>
          </w:tcPr>
          <w:p w:rsidR="00163C3C" w:rsidRPr="00093A2B" w:rsidRDefault="007C2890">
            <w:pPr>
              <w:rPr>
                <w:color w:val="000000" w:themeColor="text1"/>
                <w:lang w:val="sr-Cyrl-CS"/>
              </w:rPr>
            </w:pPr>
            <w:r w:rsidRPr="00093A2B">
              <w:rPr>
                <w:color w:val="000000" w:themeColor="text1"/>
                <w:lang w:val="sr-Cyrl-CS"/>
              </w:rPr>
              <w:t xml:space="preserve">Подaци о сервисним службaмa и сервисеримa за добра из </w:t>
            </w:r>
            <w:r w:rsidRPr="00093A2B">
              <w:rPr>
                <w:bCs/>
                <w:color w:val="000000" w:themeColor="text1"/>
                <w:lang w:val="sr-Cyrl-CS" w:eastAsia="en-US"/>
              </w:rPr>
              <w:t>Партије 1</w:t>
            </w:r>
          </w:p>
        </w:tc>
        <w:tc>
          <w:tcPr>
            <w:tcW w:w="1134" w:type="dxa"/>
            <w:tcBorders>
              <w:top w:val="single" w:sz="4" w:space="0" w:color="000000"/>
              <w:left w:val="single" w:sz="4" w:space="0" w:color="000000"/>
              <w:bottom w:val="single" w:sz="4" w:space="0" w:color="000000"/>
              <w:right w:val="single" w:sz="4" w:space="0" w:color="000000"/>
            </w:tcBorders>
            <w:vAlign w:val="center"/>
          </w:tcPr>
          <w:p w:rsidR="00163C3C" w:rsidRPr="00093A2B" w:rsidRDefault="00CA7082">
            <w:pPr>
              <w:snapToGrid w:val="0"/>
              <w:jc w:val="center"/>
              <w:rPr>
                <w:rFonts w:eastAsia="TimesNewRomanPSMT"/>
                <w:color w:val="000000" w:themeColor="text1"/>
                <w:lang w:val="sr-Cyrl-CS"/>
              </w:rPr>
            </w:pPr>
            <w:r w:rsidRPr="00093A2B">
              <w:rPr>
                <w:rFonts w:eastAsia="TimesNewRomanPSMT"/>
                <w:color w:val="000000" w:themeColor="text1"/>
                <w:lang w:val="sr-Cyrl-CS"/>
              </w:rPr>
              <w:t>70</w:t>
            </w:r>
          </w:p>
        </w:tc>
      </w:tr>
      <w:tr w:rsidR="00163C3C" w:rsidRPr="00093A2B" w:rsidTr="003E38BA">
        <w:tc>
          <w:tcPr>
            <w:tcW w:w="1417" w:type="dxa"/>
            <w:tcBorders>
              <w:top w:val="single" w:sz="4" w:space="0" w:color="000000"/>
              <w:left w:val="single" w:sz="4" w:space="0" w:color="000000"/>
              <w:bottom w:val="single" w:sz="4" w:space="0" w:color="000000"/>
              <w:right w:val="nil"/>
            </w:tcBorders>
            <w:vAlign w:val="center"/>
          </w:tcPr>
          <w:p w:rsidR="00163C3C" w:rsidRPr="00093A2B" w:rsidRDefault="00163C3C">
            <w:pPr>
              <w:jc w:val="center"/>
              <w:rPr>
                <w:color w:val="000000" w:themeColor="text1"/>
                <w:lang w:val="sr-Latn-CS"/>
              </w:rPr>
            </w:pPr>
            <w:r w:rsidRPr="00093A2B">
              <w:rPr>
                <w:color w:val="000000" w:themeColor="text1"/>
              </w:rPr>
              <w:t>6.1.4.</w:t>
            </w:r>
          </w:p>
        </w:tc>
        <w:tc>
          <w:tcPr>
            <w:tcW w:w="8080" w:type="dxa"/>
            <w:tcBorders>
              <w:top w:val="single" w:sz="4" w:space="0" w:color="000000"/>
              <w:left w:val="single" w:sz="4" w:space="0" w:color="000000"/>
              <w:bottom w:val="single" w:sz="4" w:space="0" w:color="000000"/>
              <w:right w:val="nil"/>
            </w:tcBorders>
          </w:tcPr>
          <w:p w:rsidR="00163C3C" w:rsidRPr="00093A2B" w:rsidRDefault="007C2890">
            <w:pPr>
              <w:rPr>
                <w:color w:val="000000" w:themeColor="text1"/>
              </w:rPr>
            </w:pPr>
            <w:r w:rsidRPr="00093A2B">
              <w:rPr>
                <w:color w:val="000000" w:themeColor="text1"/>
                <w:lang w:val="sr-Cyrl-CS"/>
              </w:rPr>
              <w:t>М</w:t>
            </w:r>
            <w:r w:rsidRPr="00093A2B">
              <w:rPr>
                <w:color w:val="000000" w:themeColor="text1"/>
              </w:rPr>
              <w:t xml:space="preserve">одел уговора уговора о јавној набавци - </w:t>
            </w:r>
            <w:r w:rsidRPr="00093A2B">
              <w:rPr>
                <w:bCs/>
                <w:color w:val="000000" w:themeColor="text1"/>
                <w:lang w:val="sr-Cyrl-CS" w:eastAsia="en-US"/>
              </w:rPr>
              <w:t>Партија 1</w:t>
            </w:r>
          </w:p>
        </w:tc>
        <w:tc>
          <w:tcPr>
            <w:tcW w:w="1134" w:type="dxa"/>
            <w:tcBorders>
              <w:top w:val="single" w:sz="4" w:space="0" w:color="000000"/>
              <w:left w:val="single" w:sz="4" w:space="0" w:color="000000"/>
              <w:bottom w:val="single" w:sz="4" w:space="0" w:color="000000"/>
              <w:right w:val="single" w:sz="4" w:space="0" w:color="000000"/>
            </w:tcBorders>
            <w:vAlign w:val="center"/>
          </w:tcPr>
          <w:p w:rsidR="00163C3C" w:rsidRPr="00093A2B" w:rsidRDefault="00ED167F">
            <w:pPr>
              <w:snapToGrid w:val="0"/>
              <w:jc w:val="center"/>
              <w:rPr>
                <w:rFonts w:eastAsia="TimesNewRomanPSMT"/>
                <w:color w:val="000000" w:themeColor="text1"/>
                <w:lang w:val="sr-Cyrl-CS"/>
              </w:rPr>
            </w:pPr>
            <w:r w:rsidRPr="00093A2B">
              <w:rPr>
                <w:rFonts w:eastAsia="TimesNewRomanPSMT"/>
                <w:color w:val="000000" w:themeColor="text1"/>
                <w:lang w:val="sr-Cyrl-CS"/>
              </w:rPr>
              <w:t>7</w:t>
            </w:r>
            <w:r w:rsidR="00CA7082" w:rsidRPr="00093A2B">
              <w:rPr>
                <w:rFonts w:eastAsia="TimesNewRomanPSMT"/>
                <w:color w:val="000000" w:themeColor="text1"/>
                <w:lang w:val="sr-Cyrl-CS"/>
              </w:rPr>
              <w:t>2</w:t>
            </w:r>
          </w:p>
        </w:tc>
      </w:tr>
      <w:tr w:rsidR="00163C3C" w:rsidRPr="00093A2B" w:rsidTr="003E38BA">
        <w:tc>
          <w:tcPr>
            <w:tcW w:w="1417" w:type="dxa"/>
            <w:tcBorders>
              <w:top w:val="single" w:sz="4" w:space="0" w:color="000000"/>
              <w:left w:val="single" w:sz="4" w:space="0" w:color="000000"/>
              <w:bottom w:val="single" w:sz="4" w:space="0" w:color="000000"/>
              <w:right w:val="nil"/>
            </w:tcBorders>
            <w:vAlign w:val="center"/>
          </w:tcPr>
          <w:p w:rsidR="00163C3C" w:rsidRPr="00093A2B" w:rsidRDefault="00163C3C">
            <w:pPr>
              <w:jc w:val="center"/>
              <w:rPr>
                <w:color w:val="000000" w:themeColor="text1"/>
                <w:lang w:val="sr-Latn-CS"/>
              </w:rPr>
            </w:pPr>
            <w:r w:rsidRPr="00093A2B">
              <w:rPr>
                <w:color w:val="000000" w:themeColor="text1"/>
              </w:rPr>
              <w:t>6.1.5.</w:t>
            </w:r>
          </w:p>
        </w:tc>
        <w:tc>
          <w:tcPr>
            <w:tcW w:w="8080" w:type="dxa"/>
            <w:tcBorders>
              <w:top w:val="single" w:sz="4" w:space="0" w:color="000000"/>
              <w:left w:val="single" w:sz="4" w:space="0" w:color="000000"/>
              <w:bottom w:val="single" w:sz="4" w:space="0" w:color="000000"/>
              <w:right w:val="nil"/>
            </w:tcBorders>
          </w:tcPr>
          <w:p w:rsidR="00163C3C" w:rsidRPr="00093A2B" w:rsidRDefault="007C2890">
            <w:pPr>
              <w:rPr>
                <w:color w:val="000000" w:themeColor="text1"/>
              </w:rPr>
            </w:pPr>
            <w:r w:rsidRPr="00093A2B">
              <w:rPr>
                <w:color w:val="000000" w:themeColor="text1"/>
                <w:lang w:val="sr-Cyrl-CS"/>
              </w:rPr>
              <w:t>О</w:t>
            </w:r>
            <w:r w:rsidRPr="00093A2B">
              <w:rPr>
                <w:color w:val="000000" w:themeColor="text1"/>
              </w:rPr>
              <w:t xml:space="preserve">бразац структуре понуђене цене - </w:t>
            </w:r>
            <w:r w:rsidRPr="00093A2B">
              <w:rPr>
                <w:bCs/>
                <w:color w:val="000000" w:themeColor="text1"/>
                <w:lang w:val="sr-Cyrl-CS" w:eastAsia="en-US"/>
              </w:rPr>
              <w:t>Партија 1</w:t>
            </w:r>
          </w:p>
        </w:tc>
        <w:tc>
          <w:tcPr>
            <w:tcW w:w="1134" w:type="dxa"/>
            <w:tcBorders>
              <w:top w:val="single" w:sz="4" w:space="0" w:color="000000"/>
              <w:left w:val="single" w:sz="4" w:space="0" w:color="000000"/>
              <w:bottom w:val="single" w:sz="4" w:space="0" w:color="000000"/>
              <w:right w:val="single" w:sz="4" w:space="0" w:color="000000"/>
            </w:tcBorders>
            <w:vAlign w:val="center"/>
          </w:tcPr>
          <w:p w:rsidR="00163C3C" w:rsidRPr="00093A2B" w:rsidRDefault="00ED167F">
            <w:pPr>
              <w:snapToGrid w:val="0"/>
              <w:jc w:val="center"/>
              <w:rPr>
                <w:rFonts w:eastAsia="TimesNewRomanPSMT"/>
                <w:color w:val="000000" w:themeColor="text1"/>
                <w:lang w:val="sr-Cyrl-CS"/>
              </w:rPr>
            </w:pPr>
            <w:r w:rsidRPr="00093A2B">
              <w:rPr>
                <w:rFonts w:eastAsia="TimesNewRomanPSMT"/>
                <w:color w:val="000000" w:themeColor="text1"/>
                <w:lang w:val="sr-Cyrl-CS"/>
              </w:rPr>
              <w:t>8</w:t>
            </w:r>
            <w:r w:rsidR="00CA7082" w:rsidRPr="00093A2B">
              <w:rPr>
                <w:rFonts w:eastAsia="TimesNewRomanPSMT"/>
                <w:color w:val="000000" w:themeColor="text1"/>
                <w:lang w:val="sr-Cyrl-CS"/>
              </w:rPr>
              <w:t>4</w:t>
            </w:r>
          </w:p>
        </w:tc>
      </w:tr>
      <w:tr w:rsidR="00163C3C" w:rsidRPr="00093A2B" w:rsidTr="003E38BA">
        <w:tc>
          <w:tcPr>
            <w:tcW w:w="1417" w:type="dxa"/>
            <w:tcBorders>
              <w:top w:val="single" w:sz="4" w:space="0" w:color="000000"/>
              <w:left w:val="single" w:sz="4" w:space="0" w:color="000000"/>
              <w:bottom w:val="single" w:sz="4" w:space="0" w:color="000000"/>
              <w:right w:val="nil"/>
            </w:tcBorders>
            <w:vAlign w:val="center"/>
          </w:tcPr>
          <w:p w:rsidR="00163C3C" w:rsidRPr="00093A2B" w:rsidRDefault="00163C3C">
            <w:pPr>
              <w:jc w:val="center"/>
              <w:rPr>
                <w:color w:val="000000" w:themeColor="text1"/>
              </w:rPr>
            </w:pPr>
            <w:r w:rsidRPr="00093A2B">
              <w:rPr>
                <w:color w:val="000000" w:themeColor="text1"/>
              </w:rPr>
              <w:t>6.1.6.</w:t>
            </w:r>
          </w:p>
        </w:tc>
        <w:tc>
          <w:tcPr>
            <w:tcW w:w="8080" w:type="dxa"/>
            <w:tcBorders>
              <w:top w:val="single" w:sz="4" w:space="0" w:color="000000"/>
              <w:left w:val="single" w:sz="4" w:space="0" w:color="000000"/>
              <w:bottom w:val="single" w:sz="4" w:space="0" w:color="000000"/>
              <w:right w:val="nil"/>
            </w:tcBorders>
          </w:tcPr>
          <w:p w:rsidR="00163C3C" w:rsidRPr="00093A2B" w:rsidRDefault="00163C3C">
            <w:pPr>
              <w:rPr>
                <w:color w:val="000000" w:themeColor="text1"/>
                <w:lang w:val="sr-Cyrl-CS"/>
              </w:rPr>
            </w:pPr>
            <w:r w:rsidRPr="00093A2B">
              <w:rPr>
                <w:color w:val="000000" w:themeColor="text1"/>
              </w:rPr>
              <w:t>Динамика испоруке – projeсt plan</w:t>
            </w:r>
          </w:p>
        </w:tc>
        <w:tc>
          <w:tcPr>
            <w:tcW w:w="1134" w:type="dxa"/>
            <w:tcBorders>
              <w:top w:val="single" w:sz="4" w:space="0" w:color="000000"/>
              <w:left w:val="single" w:sz="4" w:space="0" w:color="000000"/>
              <w:bottom w:val="single" w:sz="4" w:space="0" w:color="000000"/>
              <w:right w:val="single" w:sz="4" w:space="0" w:color="000000"/>
            </w:tcBorders>
            <w:vAlign w:val="center"/>
          </w:tcPr>
          <w:p w:rsidR="00163C3C" w:rsidRPr="00093A2B" w:rsidRDefault="00ED167F">
            <w:pPr>
              <w:snapToGrid w:val="0"/>
              <w:jc w:val="center"/>
              <w:rPr>
                <w:rFonts w:eastAsia="TimesNewRomanPSMT"/>
                <w:color w:val="000000" w:themeColor="text1"/>
                <w:lang w:val="sr-Cyrl-CS"/>
              </w:rPr>
            </w:pPr>
            <w:r w:rsidRPr="00093A2B">
              <w:rPr>
                <w:rFonts w:eastAsia="TimesNewRomanPSMT"/>
                <w:color w:val="000000" w:themeColor="text1"/>
                <w:lang w:val="sr-Cyrl-CS"/>
              </w:rPr>
              <w:t>9</w:t>
            </w:r>
            <w:r w:rsidR="00CA7082" w:rsidRPr="00093A2B">
              <w:rPr>
                <w:rFonts w:eastAsia="TimesNewRomanPSMT"/>
                <w:color w:val="000000" w:themeColor="text1"/>
                <w:lang w:val="sr-Cyrl-CS"/>
              </w:rPr>
              <w:t>3</w:t>
            </w:r>
          </w:p>
        </w:tc>
      </w:tr>
      <w:tr w:rsidR="007C2890" w:rsidRPr="00093A2B" w:rsidTr="003E38BA">
        <w:tc>
          <w:tcPr>
            <w:tcW w:w="1417" w:type="dxa"/>
            <w:tcBorders>
              <w:top w:val="single" w:sz="4" w:space="0" w:color="000000"/>
              <w:left w:val="single" w:sz="4" w:space="0" w:color="000000"/>
              <w:bottom w:val="single" w:sz="4" w:space="0" w:color="000000"/>
              <w:right w:val="nil"/>
            </w:tcBorders>
            <w:vAlign w:val="center"/>
          </w:tcPr>
          <w:p w:rsidR="007C2890" w:rsidRPr="00093A2B" w:rsidRDefault="007C2890" w:rsidP="00603298">
            <w:pPr>
              <w:jc w:val="center"/>
              <w:rPr>
                <w:color w:val="000000" w:themeColor="text1"/>
              </w:rPr>
            </w:pPr>
            <w:r w:rsidRPr="00093A2B">
              <w:rPr>
                <w:color w:val="000000" w:themeColor="text1"/>
              </w:rPr>
              <w:t>6.2.1.</w:t>
            </w:r>
          </w:p>
        </w:tc>
        <w:tc>
          <w:tcPr>
            <w:tcW w:w="8080" w:type="dxa"/>
            <w:tcBorders>
              <w:top w:val="single" w:sz="4" w:space="0" w:color="000000"/>
              <w:left w:val="single" w:sz="4" w:space="0" w:color="000000"/>
              <w:bottom w:val="single" w:sz="4" w:space="0" w:color="000000"/>
              <w:right w:val="nil"/>
            </w:tcBorders>
          </w:tcPr>
          <w:p w:rsidR="007C2890" w:rsidRPr="00093A2B" w:rsidRDefault="007C2890" w:rsidP="00603298">
            <w:pPr>
              <w:rPr>
                <w:color w:val="000000" w:themeColor="text1"/>
                <w:lang w:val="sr-Cyrl-CS"/>
              </w:rPr>
            </w:pPr>
            <w:r w:rsidRPr="00093A2B">
              <w:rPr>
                <w:color w:val="000000" w:themeColor="text1"/>
                <w:lang w:val="ru-RU"/>
              </w:rPr>
              <w:t xml:space="preserve">Услови понуде </w:t>
            </w:r>
            <w:r w:rsidRPr="00093A2B">
              <w:rPr>
                <w:color w:val="000000" w:themeColor="text1"/>
              </w:rPr>
              <w:t>са ценом</w:t>
            </w:r>
            <w:r w:rsidRPr="00093A2B">
              <w:rPr>
                <w:color w:val="000000" w:themeColor="text1"/>
                <w:lang w:val="ru-RU"/>
              </w:rPr>
              <w:t xml:space="preserve"> за Партију 2</w:t>
            </w:r>
          </w:p>
        </w:tc>
        <w:tc>
          <w:tcPr>
            <w:tcW w:w="1134" w:type="dxa"/>
            <w:tcBorders>
              <w:top w:val="single" w:sz="4" w:space="0" w:color="000000"/>
              <w:left w:val="single" w:sz="4" w:space="0" w:color="000000"/>
              <w:bottom w:val="single" w:sz="4" w:space="0" w:color="000000"/>
              <w:right w:val="single" w:sz="4" w:space="0" w:color="000000"/>
            </w:tcBorders>
            <w:vAlign w:val="center"/>
          </w:tcPr>
          <w:p w:rsidR="007C2890" w:rsidRPr="00093A2B" w:rsidRDefault="00ED167F" w:rsidP="00603298">
            <w:pPr>
              <w:snapToGrid w:val="0"/>
              <w:jc w:val="center"/>
              <w:rPr>
                <w:rFonts w:eastAsia="TimesNewRomanPSMT"/>
                <w:color w:val="000000" w:themeColor="text1"/>
                <w:lang w:val="sr-Cyrl-CS"/>
              </w:rPr>
            </w:pPr>
            <w:r w:rsidRPr="00093A2B">
              <w:rPr>
                <w:rFonts w:eastAsia="TimesNewRomanPSMT"/>
                <w:color w:val="000000" w:themeColor="text1"/>
                <w:lang w:val="sr-Cyrl-CS"/>
              </w:rPr>
              <w:t>9</w:t>
            </w:r>
            <w:r w:rsidR="00CA7082" w:rsidRPr="00093A2B">
              <w:rPr>
                <w:rFonts w:eastAsia="TimesNewRomanPSMT"/>
                <w:color w:val="000000" w:themeColor="text1"/>
                <w:lang w:val="sr-Cyrl-CS"/>
              </w:rPr>
              <w:t>4</w:t>
            </w:r>
          </w:p>
        </w:tc>
      </w:tr>
      <w:tr w:rsidR="007C2890" w:rsidRPr="00093A2B" w:rsidTr="003E38BA">
        <w:tc>
          <w:tcPr>
            <w:tcW w:w="1417" w:type="dxa"/>
            <w:tcBorders>
              <w:top w:val="single" w:sz="4" w:space="0" w:color="000000"/>
              <w:left w:val="single" w:sz="4" w:space="0" w:color="000000"/>
              <w:bottom w:val="single" w:sz="4" w:space="0" w:color="000000"/>
              <w:right w:val="nil"/>
            </w:tcBorders>
            <w:vAlign w:val="center"/>
          </w:tcPr>
          <w:p w:rsidR="007C2890" w:rsidRPr="00093A2B" w:rsidRDefault="007C2890" w:rsidP="00603298">
            <w:pPr>
              <w:jc w:val="center"/>
              <w:rPr>
                <w:color w:val="000000" w:themeColor="text1"/>
                <w:lang w:val="sr-Latn-CS"/>
              </w:rPr>
            </w:pPr>
            <w:r w:rsidRPr="00093A2B">
              <w:rPr>
                <w:color w:val="000000" w:themeColor="text1"/>
              </w:rPr>
              <w:t>6.2.2.</w:t>
            </w:r>
          </w:p>
        </w:tc>
        <w:tc>
          <w:tcPr>
            <w:tcW w:w="8080" w:type="dxa"/>
            <w:tcBorders>
              <w:top w:val="single" w:sz="4" w:space="0" w:color="000000"/>
              <w:left w:val="single" w:sz="4" w:space="0" w:color="000000"/>
              <w:bottom w:val="single" w:sz="4" w:space="0" w:color="000000"/>
              <w:right w:val="nil"/>
            </w:tcBorders>
          </w:tcPr>
          <w:p w:rsidR="007C2890" w:rsidRPr="00093A2B" w:rsidRDefault="007C2890" w:rsidP="00603298">
            <w:pPr>
              <w:rPr>
                <w:color w:val="000000" w:themeColor="text1"/>
                <w:lang w:val="sr-Cyrl-CS"/>
              </w:rPr>
            </w:pPr>
            <w:r w:rsidRPr="00093A2B">
              <w:rPr>
                <w:bCs/>
                <w:color w:val="000000" w:themeColor="text1"/>
                <w:lang w:val="ru-RU" w:eastAsia="en-US"/>
              </w:rPr>
              <w:t xml:space="preserve">Подаци о техничким карактеристикама понуђеног добра - </w:t>
            </w:r>
            <w:r w:rsidRPr="00093A2B">
              <w:rPr>
                <w:bCs/>
                <w:color w:val="000000" w:themeColor="text1"/>
                <w:lang w:val="sr-Cyrl-CS" w:eastAsia="en-US"/>
              </w:rPr>
              <w:t>Партија 2</w:t>
            </w:r>
          </w:p>
        </w:tc>
        <w:tc>
          <w:tcPr>
            <w:tcW w:w="1134" w:type="dxa"/>
            <w:tcBorders>
              <w:top w:val="single" w:sz="4" w:space="0" w:color="000000"/>
              <w:left w:val="single" w:sz="4" w:space="0" w:color="000000"/>
              <w:bottom w:val="single" w:sz="4" w:space="0" w:color="000000"/>
              <w:right w:val="single" w:sz="4" w:space="0" w:color="000000"/>
            </w:tcBorders>
            <w:vAlign w:val="center"/>
          </w:tcPr>
          <w:p w:rsidR="007C2890" w:rsidRPr="00093A2B" w:rsidRDefault="00ED167F" w:rsidP="00603298">
            <w:pPr>
              <w:snapToGrid w:val="0"/>
              <w:jc w:val="center"/>
              <w:rPr>
                <w:rFonts w:eastAsia="TimesNewRomanPSMT"/>
                <w:color w:val="000000" w:themeColor="text1"/>
                <w:lang w:val="sr-Cyrl-CS"/>
              </w:rPr>
            </w:pPr>
            <w:r w:rsidRPr="00093A2B">
              <w:rPr>
                <w:rFonts w:eastAsia="TimesNewRomanPSMT"/>
                <w:color w:val="000000" w:themeColor="text1"/>
                <w:lang w:val="sr-Cyrl-CS"/>
              </w:rPr>
              <w:t>9</w:t>
            </w:r>
            <w:r w:rsidR="00CA7082" w:rsidRPr="00093A2B">
              <w:rPr>
                <w:rFonts w:eastAsia="TimesNewRomanPSMT"/>
                <w:color w:val="000000" w:themeColor="text1"/>
                <w:lang w:val="sr-Cyrl-CS"/>
              </w:rPr>
              <w:t>5</w:t>
            </w:r>
          </w:p>
        </w:tc>
      </w:tr>
      <w:tr w:rsidR="007C2890" w:rsidRPr="00093A2B" w:rsidTr="003E38BA">
        <w:tc>
          <w:tcPr>
            <w:tcW w:w="1417" w:type="dxa"/>
            <w:tcBorders>
              <w:top w:val="single" w:sz="4" w:space="0" w:color="000000"/>
              <w:left w:val="single" w:sz="4" w:space="0" w:color="000000"/>
              <w:bottom w:val="single" w:sz="4" w:space="0" w:color="000000"/>
              <w:right w:val="nil"/>
            </w:tcBorders>
            <w:vAlign w:val="center"/>
          </w:tcPr>
          <w:p w:rsidR="007C2890" w:rsidRPr="00093A2B" w:rsidRDefault="007C2890" w:rsidP="00603298">
            <w:pPr>
              <w:jc w:val="center"/>
              <w:rPr>
                <w:color w:val="000000" w:themeColor="text1"/>
              </w:rPr>
            </w:pPr>
            <w:r w:rsidRPr="00093A2B">
              <w:rPr>
                <w:color w:val="000000" w:themeColor="text1"/>
              </w:rPr>
              <w:t>6.2.3.</w:t>
            </w:r>
          </w:p>
        </w:tc>
        <w:tc>
          <w:tcPr>
            <w:tcW w:w="8080" w:type="dxa"/>
            <w:tcBorders>
              <w:top w:val="single" w:sz="4" w:space="0" w:color="000000"/>
              <w:left w:val="single" w:sz="4" w:space="0" w:color="000000"/>
              <w:bottom w:val="single" w:sz="4" w:space="0" w:color="000000"/>
              <w:right w:val="nil"/>
            </w:tcBorders>
          </w:tcPr>
          <w:p w:rsidR="007C2890" w:rsidRPr="00093A2B" w:rsidRDefault="007C2890" w:rsidP="00603298">
            <w:pPr>
              <w:rPr>
                <w:color w:val="000000" w:themeColor="text1"/>
                <w:lang w:val="sr-Cyrl-CS"/>
              </w:rPr>
            </w:pPr>
            <w:r w:rsidRPr="00093A2B">
              <w:rPr>
                <w:color w:val="000000" w:themeColor="text1"/>
                <w:lang w:val="sr-Cyrl-CS"/>
              </w:rPr>
              <w:t xml:space="preserve">Подaци о сервисним службaмa и сервисеримa за добра из </w:t>
            </w:r>
            <w:r w:rsidRPr="00093A2B">
              <w:rPr>
                <w:bCs/>
                <w:color w:val="000000" w:themeColor="text1"/>
                <w:lang w:val="sr-Cyrl-CS" w:eastAsia="en-US"/>
              </w:rPr>
              <w:t>Партије 2</w:t>
            </w:r>
          </w:p>
        </w:tc>
        <w:tc>
          <w:tcPr>
            <w:tcW w:w="1134" w:type="dxa"/>
            <w:tcBorders>
              <w:top w:val="single" w:sz="4" w:space="0" w:color="000000"/>
              <w:left w:val="single" w:sz="4" w:space="0" w:color="000000"/>
              <w:bottom w:val="single" w:sz="4" w:space="0" w:color="000000"/>
              <w:right w:val="single" w:sz="4" w:space="0" w:color="000000"/>
            </w:tcBorders>
            <w:vAlign w:val="center"/>
          </w:tcPr>
          <w:p w:rsidR="007C2890" w:rsidRPr="00093A2B" w:rsidRDefault="00ED167F" w:rsidP="00603298">
            <w:pPr>
              <w:snapToGrid w:val="0"/>
              <w:jc w:val="center"/>
              <w:rPr>
                <w:rFonts w:eastAsia="TimesNewRomanPSMT"/>
                <w:color w:val="000000" w:themeColor="text1"/>
                <w:lang w:val="sr-Cyrl-CS"/>
              </w:rPr>
            </w:pPr>
            <w:r w:rsidRPr="00093A2B">
              <w:rPr>
                <w:rFonts w:eastAsia="TimesNewRomanPSMT"/>
                <w:color w:val="000000" w:themeColor="text1"/>
                <w:lang w:val="sr-Cyrl-CS"/>
              </w:rPr>
              <w:t>10</w:t>
            </w:r>
            <w:r w:rsidR="00CA7082" w:rsidRPr="00093A2B">
              <w:rPr>
                <w:rFonts w:eastAsia="TimesNewRomanPSMT"/>
                <w:color w:val="000000" w:themeColor="text1"/>
                <w:lang w:val="sr-Cyrl-CS"/>
              </w:rPr>
              <w:t>2</w:t>
            </w:r>
          </w:p>
        </w:tc>
      </w:tr>
      <w:tr w:rsidR="007C2890" w:rsidRPr="00093A2B" w:rsidTr="003E38BA">
        <w:tc>
          <w:tcPr>
            <w:tcW w:w="1417" w:type="dxa"/>
            <w:tcBorders>
              <w:top w:val="single" w:sz="4" w:space="0" w:color="000000"/>
              <w:left w:val="single" w:sz="4" w:space="0" w:color="000000"/>
              <w:bottom w:val="single" w:sz="4" w:space="0" w:color="000000"/>
              <w:right w:val="nil"/>
            </w:tcBorders>
            <w:vAlign w:val="center"/>
          </w:tcPr>
          <w:p w:rsidR="007C2890" w:rsidRPr="00093A2B" w:rsidRDefault="007C2890" w:rsidP="00603298">
            <w:pPr>
              <w:jc w:val="center"/>
              <w:rPr>
                <w:color w:val="000000" w:themeColor="text1"/>
                <w:lang w:val="sr-Latn-CS"/>
              </w:rPr>
            </w:pPr>
            <w:r w:rsidRPr="00093A2B">
              <w:rPr>
                <w:color w:val="000000" w:themeColor="text1"/>
              </w:rPr>
              <w:t>6.2.4.</w:t>
            </w:r>
          </w:p>
        </w:tc>
        <w:tc>
          <w:tcPr>
            <w:tcW w:w="8080" w:type="dxa"/>
            <w:tcBorders>
              <w:top w:val="single" w:sz="4" w:space="0" w:color="000000"/>
              <w:left w:val="single" w:sz="4" w:space="0" w:color="000000"/>
              <w:bottom w:val="single" w:sz="4" w:space="0" w:color="000000"/>
              <w:right w:val="nil"/>
            </w:tcBorders>
          </w:tcPr>
          <w:p w:rsidR="007C2890" w:rsidRPr="00093A2B" w:rsidRDefault="007C2890" w:rsidP="00603298">
            <w:pPr>
              <w:rPr>
                <w:color w:val="000000" w:themeColor="text1"/>
              </w:rPr>
            </w:pPr>
            <w:r w:rsidRPr="00093A2B">
              <w:rPr>
                <w:color w:val="000000" w:themeColor="text1"/>
                <w:lang w:val="sr-Cyrl-CS"/>
              </w:rPr>
              <w:t>М</w:t>
            </w:r>
            <w:r w:rsidRPr="00093A2B">
              <w:rPr>
                <w:color w:val="000000" w:themeColor="text1"/>
              </w:rPr>
              <w:t xml:space="preserve">одел уговора уговора о јавној набавци - </w:t>
            </w:r>
            <w:r w:rsidRPr="00093A2B">
              <w:rPr>
                <w:bCs/>
                <w:color w:val="000000" w:themeColor="text1"/>
                <w:lang w:val="sr-Cyrl-CS" w:eastAsia="en-US"/>
              </w:rPr>
              <w:t>Партија 2</w:t>
            </w:r>
          </w:p>
        </w:tc>
        <w:tc>
          <w:tcPr>
            <w:tcW w:w="1134" w:type="dxa"/>
            <w:tcBorders>
              <w:top w:val="single" w:sz="4" w:space="0" w:color="000000"/>
              <w:left w:val="single" w:sz="4" w:space="0" w:color="000000"/>
              <w:bottom w:val="single" w:sz="4" w:space="0" w:color="000000"/>
              <w:right w:val="single" w:sz="4" w:space="0" w:color="000000"/>
            </w:tcBorders>
            <w:vAlign w:val="center"/>
          </w:tcPr>
          <w:p w:rsidR="007C2890" w:rsidRPr="00093A2B" w:rsidRDefault="00ED167F" w:rsidP="00603298">
            <w:pPr>
              <w:snapToGrid w:val="0"/>
              <w:jc w:val="center"/>
              <w:rPr>
                <w:rFonts w:eastAsia="TimesNewRomanPSMT"/>
                <w:color w:val="000000" w:themeColor="text1"/>
                <w:lang w:val="sr-Cyrl-CS"/>
              </w:rPr>
            </w:pPr>
            <w:r w:rsidRPr="00093A2B">
              <w:rPr>
                <w:rFonts w:eastAsia="TimesNewRomanPSMT"/>
                <w:color w:val="000000" w:themeColor="text1"/>
                <w:lang w:val="sr-Cyrl-CS"/>
              </w:rPr>
              <w:t>10</w:t>
            </w:r>
            <w:r w:rsidR="00CA7082" w:rsidRPr="00093A2B">
              <w:rPr>
                <w:rFonts w:eastAsia="TimesNewRomanPSMT"/>
                <w:color w:val="000000" w:themeColor="text1"/>
                <w:lang w:val="sr-Cyrl-CS"/>
              </w:rPr>
              <w:t>4</w:t>
            </w:r>
          </w:p>
        </w:tc>
      </w:tr>
      <w:tr w:rsidR="007C2890" w:rsidRPr="00093A2B" w:rsidTr="003E38BA">
        <w:tc>
          <w:tcPr>
            <w:tcW w:w="1417" w:type="dxa"/>
            <w:tcBorders>
              <w:top w:val="single" w:sz="4" w:space="0" w:color="000000"/>
              <w:left w:val="single" w:sz="4" w:space="0" w:color="000000"/>
              <w:bottom w:val="single" w:sz="4" w:space="0" w:color="000000"/>
              <w:right w:val="nil"/>
            </w:tcBorders>
            <w:vAlign w:val="center"/>
          </w:tcPr>
          <w:p w:rsidR="007C2890" w:rsidRPr="00093A2B" w:rsidRDefault="007C2890" w:rsidP="00603298">
            <w:pPr>
              <w:jc w:val="center"/>
              <w:rPr>
                <w:color w:val="000000" w:themeColor="text1"/>
                <w:lang w:val="sr-Latn-CS"/>
              </w:rPr>
            </w:pPr>
            <w:r w:rsidRPr="00093A2B">
              <w:rPr>
                <w:color w:val="000000" w:themeColor="text1"/>
              </w:rPr>
              <w:t>6.2.5.</w:t>
            </w:r>
          </w:p>
        </w:tc>
        <w:tc>
          <w:tcPr>
            <w:tcW w:w="8080" w:type="dxa"/>
            <w:tcBorders>
              <w:top w:val="single" w:sz="4" w:space="0" w:color="000000"/>
              <w:left w:val="single" w:sz="4" w:space="0" w:color="000000"/>
              <w:bottom w:val="single" w:sz="4" w:space="0" w:color="000000"/>
              <w:right w:val="nil"/>
            </w:tcBorders>
          </w:tcPr>
          <w:p w:rsidR="007C2890" w:rsidRPr="00093A2B" w:rsidRDefault="007C2890" w:rsidP="00603298">
            <w:pPr>
              <w:rPr>
                <w:color w:val="000000" w:themeColor="text1"/>
              </w:rPr>
            </w:pPr>
            <w:r w:rsidRPr="00093A2B">
              <w:rPr>
                <w:color w:val="000000" w:themeColor="text1"/>
                <w:lang w:val="sr-Cyrl-CS"/>
              </w:rPr>
              <w:t>О</w:t>
            </w:r>
            <w:r w:rsidRPr="00093A2B">
              <w:rPr>
                <w:color w:val="000000" w:themeColor="text1"/>
              </w:rPr>
              <w:t xml:space="preserve">бразац структуре понуђене цене - </w:t>
            </w:r>
            <w:r w:rsidRPr="00093A2B">
              <w:rPr>
                <w:bCs/>
                <w:color w:val="000000" w:themeColor="text1"/>
                <w:lang w:val="sr-Cyrl-CS" w:eastAsia="en-US"/>
              </w:rPr>
              <w:t>Партија 2</w:t>
            </w:r>
          </w:p>
        </w:tc>
        <w:tc>
          <w:tcPr>
            <w:tcW w:w="1134" w:type="dxa"/>
            <w:tcBorders>
              <w:top w:val="single" w:sz="4" w:space="0" w:color="000000"/>
              <w:left w:val="single" w:sz="4" w:space="0" w:color="000000"/>
              <w:bottom w:val="single" w:sz="4" w:space="0" w:color="000000"/>
              <w:right w:val="single" w:sz="4" w:space="0" w:color="000000"/>
            </w:tcBorders>
            <w:vAlign w:val="center"/>
          </w:tcPr>
          <w:p w:rsidR="007C2890" w:rsidRPr="00093A2B" w:rsidRDefault="00ED167F" w:rsidP="00603298">
            <w:pPr>
              <w:snapToGrid w:val="0"/>
              <w:jc w:val="center"/>
              <w:rPr>
                <w:rFonts w:eastAsia="TimesNewRomanPSMT"/>
                <w:color w:val="000000" w:themeColor="text1"/>
                <w:lang w:val="sr-Cyrl-CS"/>
              </w:rPr>
            </w:pPr>
            <w:r w:rsidRPr="00093A2B">
              <w:rPr>
                <w:rFonts w:eastAsia="TimesNewRomanPSMT"/>
                <w:color w:val="000000" w:themeColor="text1"/>
                <w:lang w:val="sr-Cyrl-CS"/>
              </w:rPr>
              <w:t>11</w:t>
            </w:r>
            <w:r w:rsidR="00CA7082" w:rsidRPr="00093A2B">
              <w:rPr>
                <w:rFonts w:eastAsia="TimesNewRomanPSMT"/>
                <w:color w:val="000000" w:themeColor="text1"/>
                <w:lang w:val="sr-Cyrl-CS"/>
              </w:rPr>
              <w:t>3</w:t>
            </w:r>
          </w:p>
        </w:tc>
      </w:tr>
      <w:tr w:rsidR="007C2890" w:rsidRPr="00093A2B" w:rsidTr="003E38BA">
        <w:tc>
          <w:tcPr>
            <w:tcW w:w="1417" w:type="dxa"/>
            <w:tcBorders>
              <w:top w:val="single" w:sz="4" w:space="0" w:color="000000"/>
              <w:left w:val="single" w:sz="4" w:space="0" w:color="000000"/>
              <w:bottom w:val="single" w:sz="4" w:space="0" w:color="000000"/>
              <w:right w:val="nil"/>
            </w:tcBorders>
            <w:vAlign w:val="center"/>
          </w:tcPr>
          <w:p w:rsidR="007C2890" w:rsidRPr="00093A2B" w:rsidRDefault="007C2890" w:rsidP="00603298">
            <w:pPr>
              <w:jc w:val="center"/>
              <w:rPr>
                <w:color w:val="000000" w:themeColor="text1"/>
              </w:rPr>
            </w:pPr>
            <w:r w:rsidRPr="00093A2B">
              <w:rPr>
                <w:color w:val="000000" w:themeColor="text1"/>
              </w:rPr>
              <w:t>6.3.1.</w:t>
            </w:r>
          </w:p>
        </w:tc>
        <w:tc>
          <w:tcPr>
            <w:tcW w:w="8080" w:type="dxa"/>
            <w:tcBorders>
              <w:top w:val="single" w:sz="4" w:space="0" w:color="000000"/>
              <w:left w:val="single" w:sz="4" w:space="0" w:color="000000"/>
              <w:bottom w:val="single" w:sz="4" w:space="0" w:color="000000"/>
              <w:right w:val="nil"/>
            </w:tcBorders>
          </w:tcPr>
          <w:p w:rsidR="007C2890" w:rsidRPr="00093A2B" w:rsidRDefault="007C2890" w:rsidP="00603298">
            <w:pPr>
              <w:rPr>
                <w:color w:val="000000" w:themeColor="text1"/>
                <w:lang w:val="sr-Cyrl-CS"/>
              </w:rPr>
            </w:pPr>
            <w:r w:rsidRPr="00093A2B">
              <w:rPr>
                <w:color w:val="000000" w:themeColor="text1"/>
                <w:lang w:val="ru-RU"/>
              </w:rPr>
              <w:t xml:space="preserve">Услови понуде </w:t>
            </w:r>
            <w:r w:rsidRPr="00093A2B">
              <w:rPr>
                <w:color w:val="000000" w:themeColor="text1"/>
              </w:rPr>
              <w:t>са ценом</w:t>
            </w:r>
            <w:r w:rsidRPr="00093A2B">
              <w:rPr>
                <w:color w:val="000000" w:themeColor="text1"/>
                <w:lang w:val="ru-RU"/>
              </w:rPr>
              <w:t xml:space="preserve"> за Партију 3</w:t>
            </w:r>
          </w:p>
        </w:tc>
        <w:tc>
          <w:tcPr>
            <w:tcW w:w="1134" w:type="dxa"/>
            <w:tcBorders>
              <w:top w:val="single" w:sz="4" w:space="0" w:color="000000"/>
              <w:left w:val="single" w:sz="4" w:space="0" w:color="000000"/>
              <w:bottom w:val="single" w:sz="4" w:space="0" w:color="000000"/>
              <w:right w:val="single" w:sz="4" w:space="0" w:color="000000"/>
            </w:tcBorders>
            <w:vAlign w:val="center"/>
          </w:tcPr>
          <w:p w:rsidR="007C2890" w:rsidRPr="00093A2B" w:rsidRDefault="00ED167F" w:rsidP="00603298">
            <w:pPr>
              <w:snapToGrid w:val="0"/>
              <w:jc w:val="center"/>
              <w:rPr>
                <w:rFonts w:eastAsia="TimesNewRomanPSMT"/>
                <w:color w:val="000000" w:themeColor="text1"/>
                <w:lang w:val="sr-Cyrl-CS"/>
              </w:rPr>
            </w:pPr>
            <w:r w:rsidRPr="00093A2B">
              <w:rPr>
                <w:rFonts w:eastAsia="TimesNewRomanPSMT"/>
                <w:color w:val="000000" w:themeColor="text1"/>
                <w:lang w:val="sr-Cyrl-CS"/>
              </w:rPr>
              <w:t>11</w:t>
            </w:r>
            <w:r w:rsidR="00CA7082" w:rsidRPr="00093A2B">
              <w:rPr>
                <w:rFonts w:eastAsia="TimesNewRomanPSMT"/>
                <w:color w:val="000000" w:themeColor="text1"/>
                <w:lang w:val="sr-Cyrl-CS"/>
              </w:rPr>
              <w:t>7</w:t>
            </w:r>
          </w:p>
        </w:tc>
      </w:tr>
      <w:tr w:rsidR="007C2890" w:rsidRPr="00093A2B" w:rsidTr="003E38BA">
        <w:tc>
          <w:tcPr>
            <w:tcW w:w="1417" w:type="dxa"/>
            <w:tcBorders>
              <w:top w:val="single" w:sz="4" w:space="0" w:color="000000"/>
              <w:left w:val="single" w:sz="4" w:space="0" w:color="000000"/>
              <w:bottom w:val="single" w:sz="4" w:space="0" w:color="000000"/>
              <w:right w:val="nil"/>
            </w:tcBorders>
            <w:vAlign w:val="center"/>
          </w:tcPr>
          <w:p w:rsidR="007C2890" w:rsidRPr="00093A2B" w:rsidRDefault="007C2890" w:rsidP="00603298">
            <w:pPr>
              <w:jc w:val="center"/>
              <w:rPr>
                <w:color w:val="000000" w:themeColor="text1"/>
                <w:lang w:val="sr-Latn-CS"/>
              </w:rPr>
            </w:pPr>
            <w:r w:rsidRPr="00093A2B">
              <w:rPr>
                <w:color w:val="000000" w:themeColor="text1"/>
              </w:rPr>
              <w:t>6.3.2.</w:t>
            </w:r>
          </w:p>
        </w:tc>
        <w:tc>
          <w:tcPr>
            <w:tcW w:w="8080" w:type="dxa"/>
            <w:tcBorders>
              <w:top w:val="single" w:sz="4" w:space="0" w:color="000000"/>
              <w:left w:val="single" w:sz="4" w:space="0" w:color="000000"/>
              <w:bottom w:val="single" w:sz="4" w:space="0" w:color="000000"/>
              <w:right w:val="nil"/>
            </w:tcBorders>
          </w:tcPr>
          <w:p w:rsidR="007C2890" w:rsidRPr="00093A2B" w:rsidRDefault="007C2890" w:rsidP="00603298">
            <w:pPr>
              <w:rPr>
                <w:color w:val="000000" w:themeColor="text1"/>
                <w:lang w:val="sr-Cyrl-CS"/>
              </w:rPr>
            </w:pPr>
            <w:r w:rsidRPr="00093A2B">
              <w:rPr>
                <w:bCs/>
                <w:color w:val="000000" w:themeColor="text1"/>
                <w:lang w:val="ru-RU" w:eastAsia="en-US"/>
              </w:rPr>
              <w:t xml:space="preserve">Подаци о техничким карактеристикама понуђеног добра - </w:t>
            </w:r>
            <w:r w:rsidRPr="00093A2B">
              <w:rPr>
                <w:bCs/>
                <w:color w:val="000000" w:themeColor="text1"/>
                <w:lang w:val="sr-Cyrl-CS" w:eastAsia="en-US"/>
              </w:rPr>
              <w:t>Партија 3</w:t>
            </w:r>
          </w:p>
        </w:tc>
        <w:tc>
          <w:tcPr>
            <w:tcW w:w="1134" w:type="dxa"/>
            <w:tcBorders>
              <w:top w:val="single" w:sz="4" w:space="0" w:color="000000"/>
              <w:left w:val="single" w:sz="4" w:space="0" w:color="000000"/>
              <w:bottom w:val="single" w:sz="4" w:space="0" w:color="000000"/>
              <w:right w:val="single" w:sz="4" w:space="0" w:color="000000"/>
            </w:tcBorders>
            <w:vAlign w:val="center"/>
          </w:tcPr>
          <w:p w:rsidR="007C2890" w:rsidRPr="00093A2B" w:rsidRDefault="00ED167F" w:rsidP="00603298">
            <w:pPr>
              <w:snapToGrid w:val="0"/>
              <w:jc w:val="center"/>
              <w:rPr>
                <w:rFonts w:eastAsia="TimesNewRomanPSMT"/>
                <w:color w:val="000000" w:themeColor="text1"/>
                <w:lang w:val="sr-Latn-RS"/>
              </w:rPr>
            </w:pPr>
            <w:r w:rsidRPr="00093A2B">
              <w:rPr>
                <w:rFonts w:eastAsia="TimesNewRomanPSMT"/>
                <w:color w:val="000000" w:themeColor="text1"/>
                <w:lang w:val="sr-Cyrl-CS"/>
              </w:rPr>
              <w:t>11</w:t>
            </w:r>
            <w:r w:rsidR="00CA7082" w:rsidRPr="00093A2B">
              <w:rPr>
                <w:rFonts w:eastAsia="TimesNewRomanPSMT"/>
                <w:color w:val="000000" w:themeColor="text1"/>
                <w:lang w:val="sr-Cyrl-CS"/>
              </w:rPr>
              <w:t>8</w:t>
            </w:r>
          </w:p>
        </w:tc>
      </w:tr>
      <w:tr w:rsidR="007C2890" w:rsidRPr="00093A2B" w:rsidTr="003E38BA">
        <w:tc>
          <w:tcPr>
            <w:tcW w:w="1417" w:type="dxa"/>
            <w:tcBorders>
              <w:top w:val="single" w:sz="4" w:space="0" w:color="000000"/>
              <w:left w:val="single" w:sz="4" w:space="0" w:color="000000"/>
              <w:bottom w:val="single" w:sz="4" w:space="0" w:color="000000"/>
              <w:right w:val="nil"/>
            </w:tcBorders>
            <w:vAlign w:val="center"/>
          </w:tcPr>
          <w:p w:rsidR="007C2890" w:rsidRPr="00093A2B" w:rsidRDefault="007C2890" w:rsidP="00603298">
            <w:pPr>
              <w:jc w:val="center"/>
              <w:rPr>
                <w:color w:val="000000" w:themeColor="text1"/>
                <w:lang w:val="sr-Latn-CS"/>
              </w:rPr>
            </w:pPr>
            <w:r w:rsidRPr="00093A2B">
              <w:rPr>
                <w:color w:val="000000" w:themeColor="text1"/>
              </w:rPr>
              <w:t>6.3.3.</w:t>
            </w:r>
          </w:p>
        </w:tc>
        <w:tc>
          <w:tcPr>
            <w:tcW w:w="8080" w:type="dxa"/>
            <w:tcBorders>
              <w:top w:val="single" w:sz="4" w:space="0" w:color="000000"/>
              <w:left w:val="single" w:sz="4" w:space="0" w:color="000000"/>
              <w:bottom w:val="single" w:sz="4" w:space="0" w:color="000000"/>
              <w:right w:val="nil"/>
            </w:tcBorders>
          </w:tcPr>
          <w:p w:rsidR="007C2890" w:rsidRPr="00093A2B" w:rsidRDefault="007C2890" w:rsidP="00603298">
            <w:pPr>
              <w:rPr>
                <w:color w:val="000000" w:themeColor="text1"/>
              </w:rPr>
            </w:pPr>
            <w:r w:rsidRPr="00093A2B">
              <w:rPr>
                <w:color w:val="000000" w:themeColor="text1"/>
                <w:lang w:val="sr-Cyrl-CS"/>
              </w:rPr>
              <w:t>М</w:t>
            </w:r>
            <w:r w:rsidRPr="00093A2B">
              <w:rPr>
                <w:color w:val="000000" w:themeColor="text1"/>
              </w:rPr>
              <w:t xml:space="preserve">одел уговора уговора о јавној набавци - </w:t>
            </w:r>
            <w:r w:rsidRPr="00093A2B">
              <w:rPr>
                <w:bCs/>
                <w:color w:val="000000" w:themeColor="text1"/>
                <w:lang w:val="sr-Cyrl-CS" w:eastAsia="en-US"/>
              </w:rPr>
              <w:t>Партија 3</w:t>
            </w:r>
          </w:p>
        </w:tc>
        <w:tc>
          <w:tcPr>
            <w:tcW w:w="1134" w:type="dxa"/>
            <w:tcBorders>
              <w:top w:val="single" w:sz="4" w:space="0" w:color="000000"/>
              <w:left w:val="single" w:sz="4" w:space="0" w:color="000000"/>
              <w:bottom w:val="single" w:sz="4" w:space="0" w:color="000000"/>
              <w:right w:val="single" w:sz="4" w:space="0" w:color="000000"/>
            </w:tcBorders>
            <w:vAlign w:val="center"/>
          </w:tcPr>
          <w:p w:rsidR="007C2890" w:rsidRPr="00093A2B" w:rsidRDefault="00DC5B25" w:rsidP="00603298">
            <w:pPr>
              <w:snapToGrid w:val="0"/>
              <w:jc w:val="center"/>
              <w:rPr>
                <w:rFonts w:eastAsia="TimesNewRomanPSMT"/>
                <w:color w:val="000000" w:themeColor="text1"/>
                <w:lang w:val="sr-Cyrl-CS"/>
              </w:rPr>
            </w:pPr>
            <w:r w:rsidRPr="00093A2B">
              <w:rPr>
                <w:rFonts w:eastAsia="TimesNewRomanPSMT"/>
                <w:color w:val="000000" w:themeColor="text1"/>
                <w:lang w:val="sr-Cyrl-CS"/>
              </w:rPr>
              <w:t>12</w:t>
            </w:r>
            <w:r w:rsidR="00CA7082" w:rsidRPr="00093A2B">
              <w:rPr>
                <w:rFonts w:eastAsia="TimesNewRomanPSMT"/>
                <w:color w:val="000000" w:themeColor="text1"/>
                <w:lang w:val="sr-Cyrl-CS"/>
              </w:rPr>
              <w:t>1</w:t>
            </w:r>
          </w:p>
        </w:tc>
      </w:tr>
      <w:tr w:rsidR="007C2890" w:rsidRPr="00093A2B" w:rsidTr="003E38BA">
        <w:tc>
          <w:tcPr>
            <w:tcW w:w="1417" w:type="dxa"/>
            <w:tcBorders>
              <w:top w:val="single" w:sz="4" w:space="0" w:color="000000"/>
              <w:left w:val="single" w:sz="4" w:space="0" w:color="000000"/>
              <w:bottom w:val="single" w:sz="4" w:space="0" w:color="000000"/>
              <w:right w:val="nil"/>
            </w:tcBorders>
            <w:vAlign w:val="center"/>
          </w:tcPr>
          <w:p w:rsidR="007C2890" w:rsidRPr="00093A2B" w:rsidRDefault="007C2890" w:rsidP="00603298">
            <w:pPr>
              <w:jc w:val="center"/>
              <w:rPr>
                <w:color w:val="000000" w:themeColor="text1"/>
                <w:lang w:val="sr-Latn-CS"/>
              </w:rPr>
            </w:pPr>
            <w:r w:rsidRPr="00093A2B">
              <w:rPr>
                <w:color w:val="000000" w:themeColor="text1"/>
              </w:rPr>
              <w:t>6.3.4.</w:t>
            </w:r>
          </w:p>
        </w:tc>
        <w:tc>
          <w:tcPr>
            <w:tcW w:w="8080" w:type="dxa"/>
            <w:tcBorders>
              <w:top w:val="single" w:sz="4" w:space="0" w:color="000000"/>
              <w:left w:val="single" w:sz="4" w:space="0" w:color="000000"/>
              <w:bottom w:val="single" w:sz="4" w:space="0" w:color="000000"/>
              <w:right w:val="nil"/>
            </w:tcBorders>
          </w:tcPr>
          <w:p w:rsidR="007C2890" w:rsidRPr="00093A2B" w:rsidRDefault="007C2890" w:rsidP="00603298">
            <w:pPr>
              <w:rPr>
                <w:color w:val="000000" w:themeColor="text1"/>
              </w:rPr>
            </w:pPr>
            <w:r w:rsidRPr="00093A2B">
              <w:rPr>
                <w:color w:val="000000" w:themeColor="text1"/>
                <w:lang w:val="sr-Cyrl-CS"/>
              </w:rPr>
              <w:t>О</w:t>
            </w:r>
            <w:r w:rsidRPr="00093A2B">
              <w:rPr>
                <w:color w:val="000000" w:themeColor="text1"/>
              </w:rPr>
              <w:t xml:space="preserve">бразац структуре понуђене цене - </w:t>
            </w:r>
            <w:r w:rsidRPr="00093A2B">
              <w:rPr>
                <w:bCs/>
                <w:color w:val="000000" w:themeColor="text1"/>
                <w:lang w:val="sr-Cyrl-CS" w:eastAsia="en-US"/>
              </w:rPr>
              <w:t>Партија 3</w:t>
            </w:r>
          </w:p>
        </w:tc>
        <w:tc>
          <w:tcPr>
            <w:tcW w:w="1134" w:type="dxa"/>
            <w:tcBorders>
              <w:top w:val="single" w:sz="4" w:space="0" w:color="000000"/>
              <w:left w:val="single" w:sz="4" w:space="0" w:color="000000"/>
              <w:bottom w:val="single" w:sz="4" w:space="0" w:color="000000"/>
              <w:right w:val="single" w:sz="4" w:space="0" w:color="000000"/>
            </w:tcBorders>
            <w:vAlign w:val="center"/>
          </w:tcPr>
          <w:p w:rsidR="007C2890" w:rsidRPr="00093A2B" w:rsidRDefault="00057333" w:rsidP="00603298">
            <w:pPr>
              <w:snapToGrid w:val="0"/>
              <w:jc w:val="center"/>
              <w:rPr>
                <w:rFonts w:eastAsia="TimesNewRomanPSMT"/>
                <w:color w:val="000000" w:themeColor="text1"/>
                <w:lang w:val="sr-Cyrl-CS"/>
              </w:rPr>
            </w:pPr>
            <w:r w:rsidRPr="00093A2B">
              <w:rPr>
                <w:rFonts w:eastAsia="TimesNewRomanPSMT"/>
                <w:color w:val="000000" w:themeColor="text1"/>
                <w:lang w:val="sr-Cyrl-CS"/>
              </w:rPr>
              <w:t>12</w:t>
            </w:r>
            <w:r w:rsidR="00CA7082" w:rsidRPr="00093A2B">
              <w:rPr>
                <w:rFonts w:eastAsia="TimesNewRomanPSMT"/>
                <w:color w:val="000000" w:themeColor="text1"/>
                <w:lang w:val="sr-Cyrl-CS"/>
              </w:rPr>
              <w:t>8</w:t>
            </w:r>
          </w:p>
        </w:tc>
      </w:tr>
      <w:tr w:rsidR="007C2890" w:rsidRPr="00093A2B" w:rsidTr="003E38BA">
        <w:tc>
          <w:tcPr>
            <w:tcW w:w="1417" w:type="dxa"/>
            <w:tcBorders>
              <w:top w:val="single" w:sz="4" w:space="0" w:color="000000"/>
              <w:left w:val="single" w:sz="4" w:space="0" w:color="000000"/>
              <w:bottom w:val="single" w:sz="4" w:space="0" w:color="000000"/>
              <w:right w:val="nil"/>
            </w:tcBorders>
            <w:vAlign w:val="center"/>
          </w:tcPr>
          <w:p w:rsidR="007C2890" w:rsidRPr="00093A2B" w:rsidRDefault="007C2890" w:rsidP="00603298">
            <w:pPr>
              <w:jc w:val="center"/>
              <w:rPr>
                <w:color w:val="000000" w:themeColor="text1"/>
              </w:rPr>
            </w:pPr>
            <w:r w:rsidRPr="00093A2B">
              <w:rPr>
                <w:color w:val="000000" w:themeColor="text1"/>
              </w:rPr>
              <w:t>6.4.1.</w:t>
            </w:r>
          </w:p>
        </w:tc>
        <w:tc>
          <w:tcPr>
            <w:tcW w:w="8080" w:type="dxa"/>
            <w:tcBorders>
              <w:top w:val="single" w:sz="4" w:space="0" w:color="000000"/>
              <w:left w:val="single" w:sz="4" w:space="0" w:color="000000"/>
              <w:bottom w:val="single" w:sz="4" w:space="0" w:color="000000"/>
              <w:right w:val="nil"/>
            </w:tcBorders>
          </w:tcPr>
          <w:p w:rsidR="007C2890" w:rsidRPr="00093A2B" w:rsidRDefault="007C2890" w:rsidP="00603298">
            <w:pPr>
              <w:rPr>
                <w:color w:val="000000" w:themeColor="text1"/>
                <w:lang w:val="sr-Cyrl-CS"/>
              </w:rPr>
            </w:pPr>
            <w:r w:rsidRPr="00093A2B">
              <w:rPr>
                <w:color w:val="000000" w:themeColor="text1"/>
                <w:lang w:val="ru-RU"/>
              </w:rPr>
              <w:t xml:space="preserve">Услови понуде </w:t>
            </w:r>
            <w:r w:rsidRPr="00093A2B">
              <w:rPr>
                <w:color w:val="000000" w:themeColor="text1"/>
              </w:rPr>
              <w:t>са ценом</w:t>
            </w:r>
            <w:r w:rsidRPr="00093A2B">
              <w:rPr>
                <w:color w:val="000000" w:themeColor="text1"/>
                <w:lang w:val="ru-RU"/>
              </w:rPr>
              <w:t xml:space="preserve"> за Партију 4</w:t>
            </w:r>
          </w:p>
        </w:tc>
        <w:tc>
          <w:tcPr>
            <w:tcW w:w="1134" w:type="dxa"/>
            <w:tcBorders>
              <w:top w:val="single" w:sz="4" w:space="0" w:color="000000"/>
              <w:left w:val="single" w:sz="4" w:space="0" w:color="000000"/>
              <w:bottom w:val="single" w:sz="4" w:space="0" w:color="000000"/>
              <w:right w:val="single" w:sz="4" w:space="0" w:color="000000"/>
            </w:tcBorders>
            <w:vAlign w:val="center"/>
          </w:tcPr>
          <w:p w:rsidR="007C2890" w:rsidRPr="00093A2B" w:rsidRDefault="00DC5B25" w:rsidP="00603298">
            <w:pPr>
              <w:snapToGrid w:val="0"/>
              <w:jc w:val="center"/>
              <w:rPr>
                <w:rFonts w:eastAsia="TimesNewRomanPSMT"/>
                <w:color w:val="000000" w:themeColor="text1"/>
                <w:lang w:val="sr-Cyrl-CS"/>
              </w:rPr>
            </w:pPr>
            <w:r w:rsidRPr="00093A2B">
              <w:rPr>
                <w:rFonts w:eastAsia="TimesNewRomanPSMT"/>
                <w:color w:val="000000" w:themeColor="text1"/>
                <w:lang w:val="sr-Cyrl-CS"/>
              </w:rPr>
              <w:t>13</w:t>
            </w:r>
            <w:r w:rsidR="00CA7082" w:rsidRPr="00093A2B">
              <w:rPr>
                <w:rFonts w:eastAsia="TimesNewRomanPSMT"/>
                <w:color w:val="000000" w:themeColor="text1"/>
                <w:lang w:val="sr-Cyrl-CS"/>
              </w:rPr>
              <w:t>1</w:t>
            </w:r>
          </w:p>
        </w:tc>
      </w:tr>
      <w:tr w:rsidR="007C2890" w:rsidRPr="00093A2B" w:rsidTr="003E38BA">
        <w:tc>
          <w:tcPr>
            <w:tcW w:w="1417" w:type="dxa"/>
            <w:tcBorders>
              <w:top w:val="single" w:sz="4" w:space="0" w:color="000000"/>
              <w:left w:val="single" w:sz="4" w:space="0" w:color="000000"/>
              <w:bottom w:val="single" w:sz="4" w:space="0" w:color="000000"/>
              <w:right w:val="nil"/>
            </w:tcBorders>
            <w:vAlign w:val="center"/>
          </w:tcPr>
          <w:p w:rsidR="007C2890" w:rsidRPr="00093A2B" w:rsidRDefault="007C2890" w:rsidP="00603298">
            <w:pPr>
              <w:jc w:val="center"/>
              <w:rPr>
                <w:color w:val="000000" w:themeColor="text1"/>
                <w:lang w:val="sr-Latn-CS"/>
              </w:rPr>
            </w:pPr>
            <w:r w:rsidRPr="00093A2B">
              <w:rPr>
                <w:color w:val="000000" w:themeColor="text1"/>
              </w:rPr>
              <w:t>6.4.2.</w:t>
            </w:r>
          </w:p>
        </w:tc>
        <w:tc>
          <w:tcPr>
            <w:tcW w:w="8080" w:type="dxa"/>
            <w:tcBorders>
              <w:top w:val="single" w:sz="4" w:space="0" w:color="000000"/>
              <w:left w:val="single" w:sz="4" w:space="0" w:color="000000"/>
              <w:bottom w:val="single" w:sz="4" w:space="0" w:color="000000"/>
              <w:right w:val="nil"/>
            </w:tcBorders>
          </w:tcPr>
          <w:p w:rsidR="007C2890" w:rsidRPr="00093A2B" w:rsidRDefault="007C2890" w:rsidP="00603298">
            <w:pPr>
              <w:rPr>
                <w:color w:val="000000" w:themeColor="text1"/>
                <w:lang w:val="sr-Cyrl-CS"/>
              </w:rPr>
            </w:pPr>
            <w:r w:rsidRPr="00093A2B">
              <w:rPr>
                <w:bCs/>
                <w:color w:val="000000" w:themeColor="text1"/>
                <w:lang w:val="ru-RU" w:eastAsia="en-US"/>
              </w:rPr>
              <w:t xml:space="preserve">Подаци о техничким карактеристикама понуђеног добра - </w:t>
            </w:r>
            <w:r w:rsidRPr="00093A2B">
              <w:rPr>
                <w:bCs/>
                <w:color w:val="000000" w:themeColor="text1"/>
                <w:lang w:val="sr-Cyrl-CS" w:eastAsia="en-US"/>
              </w:rPr>
              <w:t>Партија 4</w:t>
            </w:r>
          </w:p>
        </w:tc>
        <w:tc>
          <w:tcPr>
            <w:tcW w:w="1134" w:type="dxa"/>
            <w:tcBorders>
              <w:top w:val="single" w:sz="4" w:space="0" w:color="000000"/>
              <w:left w:val="single" w:sz="4" w:space="0" w:color="000000"/>
              <w:bottom w:val="single" w:sz="4" w:space="0" w:color="000000"/>
              <w:right w:val="single" w:sz="4" w:space="0" w:color="000000"/>
            </w:tcBorders>
            <w:vAlign w:val="center"/>
          </w:tcPr>
          <w:p w:rsidR="007C2890" w:rsidRPr="00093A2B" w:rsidRDefault="00057333" w:rsidP="00603298">
            <w:pPr>
              <w:snapToGrid w:val="0"/>
              <w:jc w:val="center"/>
              <w:rPr>
                <w:rFonts w:eastAsia="TimesNewRomanPSMT"/>
                <w:color w:val="000000" w:themeColor="text1"/>
                <w:lang w:val="sr-Cyrl-CS"/>
              </w:rPr>
            </w:pPr>
            <w:r w:rsidRPr="00093A2B">
              <w:rPr>
                <w:rFonts w:eastAsia="TimesNewRomanPSMT"/>
                <w:color w:val="000000" w:themeColor="text1"/>
                <w:lang w:val="sr-Cyrl-CS"/>
              </w:rPr>
              <w:t>13</w:t>
            </w:r>
            <w:r w:rsidR="00CA7082" w:rsidRPr="00093A2B">
              <w:rPr>
                <w:rFonts w:eastAsia="TimesNewRomanPSMT"/>
                <w:color w:val="000000" w:themeColor="text1"/>
                <w:lang w:val="sr-Cyrl-CS"/>
              </w:rPr>
              <w:t>2</w:t>
            </w:r>
          </w:p>
        </w:tc>
      </w:tr>
      <w:tr w:rsidR="007C2890" w:rsidRPr="00093A2B" w:rsidTr="003E38BA">
        <w:tc>
          <w:tcPr>
            <w:tcW w:w="1417" w:type="dxa"/>
            <w:tcBorders>
              <w:top w:val="single" w:sz="4" w:space="0" w:color="000000"/>
              <w:left w:val="single" w:sz="4" w:space="0" w:color="000000"/>
              <w:bottom w:val="single" w:sz="4" w:space="0" w:color="000000"/>
              <w:right w:val="nil"/>
            </w:tcBorders>
            <w:vAlign w:val="center"/>
          </w:tcPr>
          <w:p w:rsidR="007C2890" w:rsidRPr="00093A2B" w:rsidRDefault="007C2890" w:rsidP="00603298">
            <w:pPr>
              <w:jc w:val="center"/>
              <w:rPr>
                <w:color w:val="000000" w:themeColor="text1"/>
              </w:rPr>
            </w:pPr>
            <w:r w:rsidRPr="00093A2B">
              <w:rPr>
                <w:color w:val="000000" w:themeColor="text1"/>
              </w:rPr>
              <w:t>6.4.3.</w:t>
            </w:r>
          </w:p>
        </w:tc>
        <w:tc>
          <w:tcPr>
            <w:tcW w:w="8080" w:type="dxa"/>
            <w:tcBorders>
              <w:top w:val="single" w:sz="4" w:space="0" w:color="000000"/>
              <w:left w:val="single" w:sz="4" w:space="0" w:color="000000"/>
              <w:bottom w:val="single" w:sz="4" w:space="0" w:color="000000"/>
              <w:right w:val="nil"/>
            </w:tcBorders>
          </w:tcPr>
          <w:p w:rsidR="007C2890" w:rsidRPr="00093A2B" w:rsidRDefault="007C2890" w:rsidP="00603298">
            <w:pPr>
              <w:rPr>
                <w:color w:val="000000" w:themeColor="text1"/>
                <w:lang w:val="sr-Cyrl-CS"/>
              </w:rPr>
            </w:pPr>
            <w:r w:rsidRPr="00093A2B">
              <w:rPr>
                <w:color w:val="000000" w:themeColor="text1"/>
                <w:lang w:val="sr-Cyrl-CS"/>
              </w:rPr>
              <w:t xml:space="preserve">Подaци о сервисним службaмa и сервисеримa за добра из </w:t>
            </w:r>
            <w:r w:rsidRPr="00093A2B">
              <w:rPr>
                <w:bCs/>
                <w:color w:val="000000" w:themeColor="text1"/>
                <w:lang w:val="sr-Cyrl-CS" w:eastAsia="en-US"/>
              </w:rPr>
              <w:t>Партије 4</w:t>
            </w:r>
          </w:p>
        </w:tc>
        <w:tc>
          <w:tcPr>
            <w:tcW w:w="1134" w:type="dxa"/>
            <w:tcBorders>
              <w:top w:val="single" w:sz="4" w:space="0" w:color="000000"/>
              <w:left w:val="single" w:sz="4" w:space="0" w:color="000000"/>
              <w:bottom w:val="single" w:sz="4" w:space="0" w:color="000000"/>
              <w:right w:val="single" w:sz="4" w:space="0" w:color="000000"/>
            </w:tcBorders>
            <w:vAlign w:val="center"/>
          </w:tcPr>
          <w:p w:rsidR="007C2890" w:rsidRPr="00093A2B" w:rsidRDefault="00057333" w:rsidP="00603298">
            <w:pPr>
              <w:snapToGrid w:val="0"/>
              <w:jc w:val="center"/>
              <w:rPr>
                <w:rFonts w:eastAsia="TimesNewRomanPSMT"/>
                <w:color w:val="000000" w:themeColor="text1"/>
                <w:lang w:val="sr-Cyrl-CS"/>
              </w:rPr>
            </w:pPr>
            <w:r w:rsidRPr="00093A2B">
              <w:rPr>
                <w:rFonts w:eastAsia="TimesNewRomanPSMT"/>
                <w:color w:val="000000" w:themeColor="text1"/>
                <w:lang w:val="sr-Cyrl-CS"/>
              </w:rPr>
              <w:t>13</w:t>
            </w:r>
            <w:r w:rsidR="00CA7082" w:rsidRPr="00093A2B">
              <w:rPr>
                <w:rFonts w:eastAsia="TimesNewRomanPSMT"/>
                <w:color w:val="000000" w:themeColor="text1"/>
                <w:lang w:val="sr-Cyrl-CS"/>
              </w:rPr>
              <w:t>7</w:t>
            </w:r>
          </w:p>
        </w:tc>
      </w:tr>
      <w:tr w:rsidR="007C2890" w:rsidRPr="00093A2B" w:rsidTr="003E38BA">
        <w:tc>
          <w:tcPr>
            <w:tcW w:w="1417" w:type="dxa"/>
            <w:tcBorders>
              <w:top w:val="single" w:sz="4" w:space="0" w:color="000000"/>
              <w:left w:val="single" w:sz="4" w:space="0" w:color="000000"/>
              <w:bottom w:val="single" w:sz="4" w:space="0" w:color="000000"/>
              <w:right w:val="nil"/>
            </w:tcBorders>
            <w:vAlign w:val="center"/>
          </w:tcPr>
          <w:p w:rsidR="007C2890" w:rsidRPr="00093A2B" w:rsidRDefault="007C2890" w:rsidP="00603298">
            <w:pPr>
              <w:jc w:val="center"/>
              <w:rPr>
                <w:color w:val="000000" w:themeColor="text1"/>
                <w:lang w:val="sr-Latn-CS"/>
              </w:rPr>
            </w:pPr>
            <w:r w:rsidRPr="00093A2B">
              <w:rPr>
                <w:color w:val="000000" w:themeColor="text1"/>
              </w:rPr>
              <w:t>6.4.4.</w:t>
            </w:r>
          </w:p>
        </w:tc>
        <w:tc>
          <w:tcPr>
            <w:tcW w:w="8080" w:type="dxa"/>
            <w:tcBorders>
              <w:top w:val="single" w:sz="4" w:space="0" w:color="000000"/>
              <w:left w:val="single" w:sz="4" w:space="0" w:color="000000"/>
              <w:bottom w:val="single" w:sz="4" w:space="0" w:color="000000"/>
              <w:right w:val="nil"/>
            </w:tcBorders>
          </w:tcPr>
          <w:p w:rsidR="007C2890" w:rsidRPr="00093A2B" w:rsidRDefault="007C2890" w:rsidP="00603298">
            <w:pPr>
              <w:rPr>
                <w:color w:val="000000" w:themeColor="text1"/>
              </w:rPr>
            </w:pPr>
            <w:r w:rsidRPr="00093A2B">
              <w:rPr>
                <w:color w:val="000000" w:themeColor="text1"/>
                <w:lang w:val="sr-Cyrl-CS"/>
              </w:rPr>
              <w:t>М</w:t>
            </w:r>
            <w:r w:rsidRPr="00093A2B">
              <w:rPr>
                <w:color w:val="000000" w:themeColor="text1"/>
              </w:rPr>
              <w:t xml:space="preserve">одел уговора уговора о јавној набавци - </w:t>
            </w:r>
            <w:r w:rsidRPr="00093A2B">
              <w:rPr>
                <w:bCs/>
                <w:color w:val="000000" w:themeColor="text1"/>
                <w:lang w:val="sr-Cyrl-CS" w:eastAsia="en-US"/>
              </w:rPr>
              <w:t>Партија 4</w:t>
            </w:r>
          </w:p>
        </w:tc>
        <w:tc>
          <w:tcPr>
            <w:tcW w:w="1134" w:type="dxa"/>
            <w:tcBorders>
              <w:top w:val="single" w:sz="4" w:space="0" w:color="000000"/>
              <w:left w:val="single" w:sz="4" w:space="0" w:color="000000"/>
              <w:bottom w:val="single" w:sz="4" w:space="0" w:color="000000"/>
              <w:right w:val="single" w:sz="4" w:space="0" w:color="000000"/>
            </w:tcBorders>
            <w:vAlign w:val="center"/>
          </w:tcPr>
          <w:p w:rsidR="007C2890" w:rsidRPr="00093A2B" w:rsidRDefault="00057333" w:rsidP="00603298">
            <w:pPr>
              <w:snapToGrid w:val="0"/>
              <w:jc w:val="center"/>
              <w:rPr>
                <w:rFonts w:eastAsia="TimesNewRomanPSMT"/>
                <w:color w:val="000000" w:themeColor="text1"/>
                <w:lang w:val="sr-Cyrl-CS"/>
              </w:rPr>
            </w:pPr>
            <w:r w:rsidRPr="00093A2B">
              <w:rPr>
                <w:rFonts w:eastAsia="TimesNewRomanPSMT"/>
                <w:color w:val="000000" w:themeColor="text1"/>
                <w:lang w:val="sr-Cyrl-CS"/>
              </w:rPr>
              <w:t>13</w:t>
            </w:r>
            <w:r w:rsidR="00CA7082" w:rsidRPr="00093A2B">
              <w:rPr>
                <w:rFonts w:eastAsia="TimesNewRomanPSMT"/>
                <w:color w:val="000000" w:themeColor="text1"/>
                <w:lang w:val="sr-Cyrl-CS"/>
              </w:rPr>
              <w:t>9</w:t>
            </w:r>
          </w:p>
        </w:tc>
      </w:tr>
      <w:tr w:rsidR="007C2890" w:rsidRPr="00093A2B" w:rsidTr="003E38BA">
        <w:tc>
          <w:tcPr>
            <w:tcW w:w="1417" w:type="dxa"/>
            <w:tcBorders>
              <w:top w:val="single" w:sz="4" w:space="0" w:color="000000"/>
              <w:left w:val="single" w:sz="4" w:space="0" w:color="000000"/>
              <w:bottom w:val="single" w:sz="4" w:space="0" w:color="000000"/>
              <w:right w:val="nil"/>
            </w:tcBorders>
            <w:vAlign w:val="center"/>
          </w:tcPr>
          <w:p w:rsidR="007C2890" w:rsidRPr="00093A2B" w:rsidRDefault="007C2890" w:rsidP="00603298">
            <w:pPr>
              <w:jc w:val="center"/>
              <w:rPr>
                <w:color w:val="000000" w:themeColor="text1"/>
                <w:lang w:val="sr-Latn-CS"/>
              </w:rPr>
            </w:pPr>
            <w:r w:rsidRPr="00093A2B">
              <w:rPr>
                <w:color w:val="000000" w:themeColor="text1"/>
              </w:rPr>
              <w:t>6.4.5.</w:t>
            </w:r>
          </w:p>
        </w:tc>
        <w:tc>
          <w:tcPr>
            <w:tcW w:w="8080" w:type="dxa"/>
            <w:tcBorders>
              <w:top w:val="single" w:sz="4" w:space="0" w:color="000000"/>
              <w:left w:val="single" w:sz="4" w:space="0" w:color="000000"/>
              <w:bottom w:val="single" w:sz="4" w:space="0" w:color="000000"/>
              <w:right w:val="nil"/>
            </w:tcBorders>
          </w:tcPr>
          <w:p w:rsidR="007C2890" w:rsidRPr="00093A2B" w:rsidRDefault="007C2890" w:rsidP="00603298">
            <w:pPr>
              <w:rPr>
                <w:color w:val="000000" w:themeColor="text1"/>
              </w:rPr>
            </w:pPr>
            <w:r w:rsidRPr="00093A2B">
              <w:rPr>
                <w:color w:val="000000" w:themeColor="text1"/>
                <w:lang w:val="sr-Cyrl-CS"/>
              </w:rPr>
              <w:t>О</w:t>
            </w:r>
            <w:r w:rsidRPr="00093A2B">
              <w:rPr>
                <w:color w:val="000000" w:themeColor="text1"/>
              </w:rPr>
              <w:t xml:space="preserve">бразац структуре понуђене цене - </w:t>
            </w:r>
            <w:r w:rsidRPr="00093A2B">
              <w:rPr>
                <w:bCs/>
                <w:color w:val="000000" w:themeColor="text1"/>
                <w:lang w:val="sr-Cyrl-CS" w:eastAsia="en-US"/>
              </w:rPr>
              <w:t>Партија 4</w:t>
            </w:r>
          </w:p>
        </w:tc>
        <w:tc>
          <w:tcPr>
            <w:tcW w:w="1134" w:type="dxa"/>
            <w:tcBorders>
              <w:top w:val="single" w:sz="4" w:space="0" w:color="000000"/>
              <w:left w:val="single" w:sz="4" w:space="0" w:color="000000"/>
              <w:bottom w:val="single" w:sz="4" w:space="0" w:color="000000"/>
              <w:right w:val="single" w:sz="4" w:space="0" w:color="000000"/>
            </w:tcBorders>
            <w:vAlign w:val="center"/>
          </w:tcPr>
          <w:p w:rsidR="007C2890" w:rsidRPr="00093A2B" w:rsidRDefault="00057333" w:rsidP="00603298">
            <w:pPr>
              <w:snapToGrid w:val="0"/>
              <w:jc w:val="center"/>
              <w:rPr>
                <w:rFonts w:eastAsia="TimesNewRomanPSMT"/>
                <w:color w:val="000000" w:themeColor="text1"/>
                <w:lang w:val="sr-Cyrl-CS"/>
              </w:rPr>
            </w:pPr>
            <w:r w:rsidRPr="00093A2B">
              <w:rPr>
                <w:rFonts w:eastAsia="TimesNewRomanPSMT"/>
                <w:color w:val="000000" w:themeColor="text1"/>
                <w:lang w:val="sr-Cyrl-CS"/>
              </w:rPr>
              <w:t>14</w:t>
            </w:r>
            <w:r w:rsidR="00CA7082" w:rsidRPr="00093A2B">
              <w:rPr>
                <w:rFonts w:eastAsia="TimesNewRomanPSMT"/>
                <w:color w:val="000000" w:themeColor="text1"/>
                <w:lang w:val="sr-Cyrl-CS"/>
              </w:rPr>
              <w:t>8</w:t>
            </w:r>
          </w:p>
        </w:tc>
      </w:tr>
      <w:tr w:rsidR="007C2890" w:rsidRPr="00093A2B" w:rsidTr="003E38BA">
        <w:tc>
          <w:tcPr>
            <w:tcW w:w="1417" w:type="dxa"/>
            <w:tcBorders>
              <w:top w:val="single" w:sz="4" w:space="0" w:color="000000"/>
              <w:left w:val="single" w:sz="4" w:space="0" w:color="000000"/>
              <w:bottom w:val="single" w:sz="4" w:space="0" w:color="000000"/>
              <w:right w:val="nil"/>
            </w:tcBorders>
            <w:vAlign w:val="center"/>
          </w:tcPr>
          <w:p w:rsidR="007C2890" w:rsidRPr="00093A2B" w:rsidRDefault="007C2890" w:rsidP="00603298">
            <w:pPr>
              <w:jc w:val="center"/>
              <w:rPr>
                <w:color w:val="000000" w:themeColor="text1"/>
              </w:rPr>
            </w:pPr>
            <w:r w:rsidRPr="00093A2B">
              <w:rPr>
                <w:color w:val="000000" w:themeColor="text1"/>
              </w:rPr>
              <w:t>6.5.1.</w:t>
            </w:r>
          </w:p>
        </w:tc>
        <w:tc>
          <w:tcPr>
            <w:tcW w:w="8080" w:type="dxa"/>
            <w:tcBorders>
              <w:top w:val="single" w:sz="4" w:space="0" w:color="000000"/>
              <w:left w:val="single" w:sz="4" w:space="0" w:color="000000"/>
              <w:bottom w:val="single" w:sz="4" w:space="0" w:color="000000"/>
              <w:right w:val="nil"/>
            </w:tcBorders>
          </w:tcPr>
          <w:p w:rsidR="007C2890" w:rsidRPr="00093A2B" w:rsidRDefault="007C2890" w:rsidP="00603298">
            <w:pPr>
              <w:rPr>
                <w:color w:val="000000" w:themeColor="text1"/>
                <w:lang w:val="sr-Cyrl-CS"/>
              </w:rPr>
            </w:pPr>
            <w:r w:rsidRPr="00093A2B">
              <w:rPr>
                <w:color w:val="000000" w:themeColor="text1"/>
                <w:lang w:val="ru-RU"/>
              </w:rPr>
              <w:t xml:space="preserve">Услови понуде </w:t>
            </w:r>
            <w:r w:rsidRPr="00093A2B">
              <w:rPr>
                <w:color w:val="000000" w:themeColor="text1"/>
              </w:rPr>
              <w:t>са ценом</w:t>
            </w:r>
            <w:r w:rsidRPr="00093A2B">
              <w:rPr>
                <w:color w:val="000000" w:themeColor="text1"/>
                <w:lang w:val="ru-RU"/>
              </w:rPr>
              <w:t xml:space="preserve"> за Партију 5</w:t>
            </w:r>
          </w:p>
        </w:tc>
        <w:tc>
          <w:tcPr>
            <w:tcW w:w="1134" w:type="dxa"/>
            <w:tcBorders>
              <w:top w:val="single" w:sz="4" w:space="0" w:color="000000"/>
              <w:left w:val="single" w:sz="4" w:space="0" w:color="000000"/>
              <w:bottom w:val="single" w:sz="4" w:space="0" w:color="000000"/>
              <w:right w:val="single" w:sz="4" w:space="0" w:color="000000"/>
            </w:tcBorders>
            <w:vAlign w:val="center"/>
          </w:tcPr>
          <w:p w:rsidR="007C2890" w:rsidRPr="00093A2B" w:rsidRDefault="00CA7082" w:rsidP="00603298">
            <w:pPr>
              <w:snapToGrid w:val="0"/>
              <w:jc w:val="center"/>
              <w:rPr>
                <w:rFonts w:eastAsia="TimesNewRomanPSMT"/>
                <w:color w:val="000000" w:themeColor="text1"/>
                <w:lang w:val="sr-Cyrl-CS"/>
              </w:rPr>
            </w:pPr>
            <w:r w:rsidRPr="00093A2B">
              <w:rPr>
                <w:rFonts w:eastAsia="TimesNewRomanPSMT"/>
                <w:color w:val="000000" w:themeColor="text1"/>
                <w:lang w:val="sr-Cyrl-CS"/>
              </w:rPr>
              <w:t>150</w:t>
            </w:r>
          </w:p>
        </w:tc>
      </w:tr>
      <w:tr w:rsidR="007C2890" w:rsidRPr="00093A2B" w:rsidTr="003E38BA">
        <w:tc>
          <w:tcPr>
            <w:tcW w:w="1417" w:type="dxa"/>
            <w:tcBorders>
              <w:top w:val="single" w:sz="4" w:space="0" w:color="000000"/>
              <w:left w:val="single" w:sz="4" w:space="0" w:color="000000"/>
              <w:bottom w:val="single" w:sz="4" w:space="0" w:color="000000"/>
              <w:right w:val="nil"/>
            </w:tcBorders>
            <w:vAlign w:val="center"/>
          </w:tcPr>
          <w:p w:rsidR="007C2890" w:rsidRPr="00093A2B" w:rsidRDefault="007C2890" w:rsidP="00603298">
            <w:pPr>
              <w:jc w:val="center"/>
              <w:rPr>
                <w:color w:val="000000" w:themeColor="text1"/>
                <w:lang w:val="sr-Latn-CS"/>
              </w:rPr>
            </w:pPr>
            <w:r w:rsidRPr="00093A2B">
              <w:rPr>
                <w:color w:val="000000" w:themeColor="text1"/>
              </w:rPr>
              <w:t>6.5.2.</w:t>
            </w:r>
          </w:p>
        </w:tc>
        <w:tc>
          <w:tcPr>
            <w:tcW w:w="8080" w:type="dxa"/>
            <w:tcBorders>
              <w:top w:val="single" w:sz="4" w:space="0" w:color="000000"/>
              <w:left w:val="single" w:sz="4" w:space="0" w:color="000000"/>
              <w:bottom w:val="single" w:sz="4" w:space="0" w:color="000000"/>
              <w:right w:val="nil"/>
            </w:tcBorders>
          </w:tcPr>
          <w:p w:rsidR="007C2890" w:rsidRPr="00093A2B" w:rsidRDefault="007C2890" w:rsidP="00603298">
            <w:pPr>
              <w:rPr>
                <w:color w:val="000000" w:themeColor="text1"/>
                <w:lang w:val="sr-Cyrl-CS"/>
              </w:rPr>
            </w:pPr>
            <w:r w:rsidRPr="00093A2B">
              <w:rPr>
                <w:bCs/>
                <w:color w:val="000000" w:themeColor="text1"/>
                <w:lang w:val="ru-RU" w:eastAsia="en-US"/>
              </w:rPr>
              <w:t xml:space="preserve">Подаци о техничким карактеристикама понуђеног добра - </w:t>
            </w:r>
            <w:r w:rsidRPr="00093A2B">
              <w:rPr>
                <w:bCs/>
                <w:color w:val="000000" w:themeColor="text1"/>
                <w:lang w:val="sr-Cyrl-CS" w:eastAsia="en-US"/>
              </w:rPr>
              <w:t>Партија 5</w:t>
            </w:r>
          </w:p>
        </w:tc>
        <w:tc>
          <w:tcPr>
            <w:tcW w:w="1134" w:type="dxa"/>
            <w:tcBorders>
              <w:top w:val="single" w:sz="4" w:space="0" w:color="000000"/>
              <w:left w:val="single" w:sz="4" w:space="0" w:color="000000"/>
              <w:bottom w:val="single" w:sz="4" w:space="0" w:color="000000"/>
              <w:right w:val="single" w:sz="4" w:space="0" w:color="000000"/>
            </w:tcBorders>
            <w:vAlign w:val="center"/>
          </w:tcPr>
          <w:p w:rsidR="007C2890" w:rsidRPr="00093A2B" w:rsidRDefault="00DC5B25" w:rsidP="00603298">
            <w:pPr>
              <w:snapToGrid w:val="0"/>
              <w:jc w:val="center"/>
              <w:rPr>
                <w:rFonts w:eastAsia="TimesNewRomanPSMT"/>
                <w:color w:val="000000" w:themeColor="text1"/>
                <w:lang w:val="sr-Cyrl-CS"/>
              </w:rPr>
            </w:pPr>
            <w:r w:rsidRPr="00093A2B">
              <w:rPr>
                <w:rFonts w:eastAsia="TimesNewRomanPSMT"/>
                <w:color w:val="000000" w:themeColor="text1"/>
                <w:lang w:val="sr-Cyrl-CS"/>
              </w:rPr>
              <w:t>15</w:t>
            </w:r>
            <w:r w:rsidR="00CA7082" w:rsidRPr="00093A2B">
              <w:rPr>
                <w:rFonts w:eastAsia="TimesNewRomanPSMT"/>
                <w:color w:val="000000" w:themeColor="text1"/>
                <w:lang w:val="sr-Cyrl-CS"/>
              </w:rPr>
              <w:t>1</w:t>
            </w:r>
          </w:p>
        </w:tc>
      </w:tr>
      <w:tr w:rsidR="007C2890" w:rsidRPr="00093A2B" w:rsidTr="003E38BA">
        <w:tc>
          <w:tcPr>
            <w:tcW w:w="1417" w:type="dxa"/>
            <w:tcBorders>
              <w:top w:val="single" w:sz="4" w:space="0" w:color="000000"/>
              <w:left w:val="single" w:sz="4" w:space="0" w:color="000000"/>
              <w:bottom w:val="single" w:sz="4" w:space="0" w:color="000000"/>
              <w:right w:val="nil"/>
            </w:tcBorders>
            <w:vAlign w:val="center"/>
          </w:tcPr>
          <w:p w:rsidR="007C2890" w:rsidRPr="00093A2B" w:rsidRDefault="007C2890" w:rsidP="00603298">
            <w:pPr>
              <w:jc w:val="center"/>
              <w:rPr>
                <w:color w:val="000000" w:themeColor="text1"/>
              </w:rPr>
            </w:pPr>
            <w:r w:rsidRPr="00093A2B">
              <w:rPr>
                <w:color w:val="000000" w:themeColor="text1"/>
              </w:rPr>
              <w:lastRenderedPageBreak/>
              <w:t>6.5.3.</w:t>
            </w:r>
          </w:p>
        </w:tc>
        <w:tc>
          <w:tcPr>
            <w:tcW w:w="8080" w:type="dxa"/>
            <w:tcBorders>
              <w:top w:val="single" w:sz="4" w:space="0" w:color="000000"/>
              <w:left w:val="single" w:sz="4" w:space="0" w:color="000000"/>
              <w:bottom w:val="single" w:sz="4" w:space="0" w:color="000000"/>
              <w:right w:val="nil"/>
            </w:tcBorders>
          </w:tcPr>
          <w:p w:rsidR="007C2890" w:rsidRPr="00093A2B" w:rsidRDefault="007C2890" w:rsidP="00603298">
            <w:pPr>
              <w:rPr>
                <w:color w:val="000000" w:themeColor="text1"/>
                <w:lang w:val="sr-Cyrl-CS"/>
              </w:rPr>
            </w:pPr>
            <w:r w:rsidRPr="00093A2B">
              <w:rPr>
                <w:color w:val="000000" w:themeColor="text1"/>
                <w:lang w:val="sr-Cyrl-CS"/>
              </w:rPr>
              <w:t xml:space="preserve">Подaци о сервисним службaмa и сервисеримa за добра из </w:t>
            </w:r>
            <w:r w:rsidRPr="00093A2B">
              <w:rPr>
                <w:bCs/>
                <w:color w:val="000000" w:themeColor="text1"/>
                <w:lang w:val="sr-Cyrl-CS" w:eastAsia="en-US"/>
              </w:rPr>
              <w:t>Партије 5</w:t>
            </w:r>
          </w:p>
        </w:tc>
        <w:tc>
          <w:tcPr>
            <w:tcW w:w="1134" w:type="dxa"/>
            <w:tcBorders>
              <w:top w:val="single" w:sz="4" w:space="0" w:color="000000"/>
              <w:left w:val="single" w:sz="4" w:space="0" w:color="000000"/>
              <w:bottom w:val="single" w:sz="4" w:space="0" w:color="000000"/>
              <w:right w:val="single" w:sz="4" w:space="0" w:color="000000"/>
            </w:tcBorders>
            <w:vAlign w:val="center"/>
          </w:tcPr>
          <w:p w:rsidR="007C2890" w:rsidRPr="00093A2B" w:rsidRDefault="00057333" w:rsidP="00603298">
            <w:pPr>
              <w:snapToGrid w:val="0"/>
              <w:jc w:val="center"/>
              <w:rPr>
                <w:rFonts w:eastAsia="TimesNewRomanPSMT"/>
                <w:color w:val="000000" w:themeColor="text1"/>
                <w:lang w:val="sr-Cyrl-CS"/>
              </w:rPr>
            </w:pPr>
            <w:r w:rsidRPr="00093A2B">
              <w:rPr>
                <w:rFonts w:eastAsia="TimesNewRomanPSMT"/>
                <w:color w:val="000000" w:themeColor="text1"/>
                <w:lang w:val="sr-Cyrl-CS"/>
              </w:rPr>
              <w:t>15</w:t>
            </w:r>
            <w:r w:rsidR="00CA7082" w:rsidRPr="00093A2B">
              <w:rPr>
                <w:rFonts w:eastAsia="TimesNewRomanPSMT"/>
                <w:color w:val="000000" w:themeColor="text1"/>
                <w:lang w:val="sr-Cyrl-CS"/>
              </w:rPr>
              <w:t>9</w:t>
            </w:r>
          </w:p>
        </w:tc>
      </w:tr>
      <w:tr w:rsidR="007C2890" w:rsidRPr="00093A2B" w:rsidTr="003E38BA">
        <w:tc>
          <w:tcPr>
            <w:tcW w:w="1417" w:type="dxa"/>
            <w:tcBorders>
              <w:top w:val="single" w:sz="4" w:space="0" w:color="000000"/>
              <w:left w:val="single" w:sz="4" w:space="0" w:color="000000"/>
              <w:bottom w:val="single" w:sz="4" w:space="0" w:color="000000"/>
              <w:right w:val="nil"/>
            </w:tcBorders>
            <w:vAlign w:val="center"/>
          </w:tcPr>
          <w:p w:rsidR="007C2890" w:rsidRPr="00093A2B" w:rsidRDefault="007C2890" w:rsidP="00603298">
            <w:pPr>
              <w:jc w:val="center"/>
              <w:rPr>
                <w:color w:val="000000" w:themeColor="text1"/>
                <w:lang w:val="sr-Latn-CS"/>
              </w:rPr>
            </w:pPr>
            <w:r w:rsidRPr="00093A2B">
              <w:rPr>
                <w:color w:val="000000" w:themeColor="text1"/>
              </w:rPr>
              <w:t>6.5.4.</w:t>
            </w:r>
          </w:p>
        </w:tc>
        <w:tc>
          <w:tcPr>
            <w:tcW w:w="8080" w:type="dxa"/>
            <w:tcBorders>
              <w:top w:val="single" w:sz="4" w:space="0" w:color="000000"/>
              <w:left w:val="single" w:sz="4" w:space="0" w:color="000000"/>
              <w:bottom w:val="single" w:sz="4" w:space="0" w:color="000000"/>
              <w:right w:val="nil"/>
            </w:tcBorders>
          </w:tcPr>
          <w:p w:rsidR="007C2890" w:rsidRPr="00093A2B" w:rsidRDefault="007C2890" w:rsidP="00603298">
            <w:pPr>
              <w:rPr>
                <w:color w:val="000000" w:themeColor="text1"/>
              </w:rPr>
            </w:pPr>
            <w:r w:rsidRPr="00093A2B">
              <w:rPr>
                <w:color w:val="000000" w:themeColor="text1"/>
                <w:lang w:val="sr-Cyrl-CS"/>
              </w:rPr>
              <w:t>М</w:t>
            </w:r>
            <w:r w:rsidRPr="00093A2B">
              <w:rPr>
                <w:color w:val="000000" w:themeColor="text1"/>
              </w:rPr>
              <w:t xml:space="preserve">одел уговора уговора о јавној набавци - </w:t>
            </w:r>
            <w:r w:rsidRPr="00093A2B">
              <w:rPr>
                <w:bCs/>
                <w:color w:val="000000" w:themeColor="text1"/>
                <w:lang w:val="sr-Cyrl-CS" w:eastAsia="en-US"/>
              </w:rPr>
              <w:t>Партија 5</w:t>
            </w:r>
          </w:p>
        </w:tc>
        <w:tc>
          <w:tcPr>
            <w:tcW w:w="1134" w:type="dxa"/>
            <w:tcBorders>
              <w:top w:val="single" w:sz="4" w:space="0" w:color="000000"/>
              <w:left w:val="single" w:sz="4" w:space="0" w:color="000000"/>
              <w:bottom w:val="single" w:sz="4" w:space="0" w:color="000000"/>
              <w:right w:val="single" w:sz="4" w:space="0" w:color="000000"/>
            </w:tcBorders>
            <w:vAlign w:val="center"/>
          </w:tcPr>
          <w:p w:rsidR="007C2890" w:rsidRPr="00093A2B" w:rsidRDefault="00CA7082" w:rsidP="00603298">
            <w:pPr>
              <w:snapToGrid w:val="0"/>
              <w:jc w:val="center"/>
              <w:rPr>
                <w:rFonts w:eastAsia="TimesNewRomanPSMT"/>
                <w:color w:val="000000" w:themeColor="text1"/>
                <w:lang w:val="sr-Cyrl-CS"/>
              </w:rPr>
            </w:pPr>
            <w:r w:rsidRPr="00093A2B">
              <w:rPr>
                <w:rFonts w:eastAsia="TimesNewRomanPSMT"/>
                <w:color w:val="000000" w:themeColor="text1"/>
                <w:lang w:val="sr-Cyrl-CS"/>
              </w:rPr>
              <w:t>160</w:t>
            </w:r>
          </w:p>
        </w:tc>
      </w:tr>
      <w:tr w:rsidR="007C2890" w:rsidRPr="00093A2B" w:rsidTr="003E38BA">
        <w:tc>
          <w:tcPr>
            <w:tcW w:w="1417" w:type="dxa"/>
            <w:tcBorders>
              <w:top w:val="single" w:sz="4" w:space="0" w:color="000000"/>
              <w:left w:val="single" w:sz="4" w:space="0" w:color="000000"/>
              <w:bottom w:val="single" w:sz="4" w:space="0" w:color="000000"/>
              <w:right w:val="nil"/>
            </w:tcBorders>
            <w:vAlign w:val="center"/>
          </w:tcPr>
          <w:p w:rsidR="007C2890" w:rsidRPr="00093A2B" w:rsidRDefault="007C2890" w:rsidP="00603298">
            <w:pPr>
              <w:jc w:val="center"/>
              <w:rPr>
                <w:color w:val="000000" w:themeColor="text1"/>
                <w:lang w:val="sr-Latn-CS"/>
              </w:rPr>
            </w:pPr>
            <w:r w:rsidRPr="00093A2B">
              <w:rPr>
                <w:color w:val="000000" w:themeColor="text1"/>
              </w:rPr>
              <w:t>6.5.5.</w:t>
            </w:r>
          </w:p>
        </w:tc>
        <w:tc>
          <w:tcPr>
            <w:tcW w:w="8080" w:type="dxa"/>
            <w:tcBorders>
              <w:top w:val="single" w:sz="4" w:space="0" w:color="000000"/>
              <w:left w:val="single" w:sz="4" w:space="0" w:color="000000"/>
              <w:bottom w:val="single" w:sz="4" w:space="0" w:color="000000"/>
              <w:right w:val="nil"/>
            </w:tcBorders>
          </w:tcPr>
          <w:p w:rsidR="007C2890" w:rsidRPr="00093A2B" w:rsidRDefault="007C2890" w:rsidP="00603298">
            <w:pPr>
              <w:rPr>
                <w:color w:val="000000" w:themeColor="text1"/>
              </w:rPr>
            </w:pPr>
            <w:r w:rsidRPr="00093A2B">
              <w:rPr>
                <w:color w:val="000000" w:themeColor="text1"/>
                <w:lang w:val="sr-Cyrl-CS"/>
              </w:rPr>
              <w:t>О</w:t>
            </w:r>
            <w:r w:rsidRPr="00093A2B">
              <w:rPr>
                <w:color w:val="000000" w:themeColor="text1"/>
              </w:rPr>
              <w:t xml:space="preserve">бразац структуре понуђене цене - </w:t>
            </w:r>
            <w:r w:rsidRPr="00093A2B">
              <w:rPr>
                <w:bCs/>
                <w:color w:val="000000" w:themeColor="text1"/>
                <w:lang w:val="sr-Cyrl-CS" w:eastAsia="en-US"/>
              </w:rPr>
              <w:t>Партија 5</w:t>
            </w:r>
          </w:p>
        </w:tc>
        <w:tc>
          <w:tcPr>
            <w:tcW w:w="1134" w:type="dxa"/>
            <w:tcBorders>
              <w:top w:val="single" w:sz="4" w:space="0" w:color="000000"/>
              <w:left w:val="single" w:sz="4" w:space="0" w:color="000000"/>
              <w:bottom w:val="single" w:sz="4" w:space="0" w:color="000000"/>
              <w:right w:val="single" w:sz="4" w:space="0" w:color="000000"/>
            </w:tcBorders>
            <w:vAlign w:val="center"/>
          </w:tcPr>
          <w:p w:rsidR="007C2890" w:rsidRPr="00093A2B" w:rsidRDefault="00057333" w:rsidP="00603298">
            <w:pPr>
              <w:snapToGrid w:val="0"/>
              <w:jc w:val="center"/>
              <w:rPr>
                <w:rFonts w:eastAsia="TimesNewRomanPSMT"/>
                <w:color w:val="000000" w:themeColor="text1"/>
                <w:lang w:val="sr-Cyrl-CS"/>
              </w:rPr>
            </w:pPr>
            <w:r w:rsidRPr="00093A2B">
              <w:rPr>
                <w:rFonts w:eastAsia="TimesNewRomanPSMT"/>
                <w:color w:val="000000" w:themeColor="text1"/>
                <w:lang w:val="sr-Cyrl-CS"/>
              </w:rPr>
              <w:t>16</w:t>
            </w:r>
            <w:r w:rsidR="00CA7082" w:rsidRPr="00093A2B">
              <w:rPr>
                <w:rFonts w:eastAsia="TimesNewRomanPSMT"/>
                <w:color w:val="000000" w:themeColor="text1"/>
                <w:lang w:val="sr-Cyrl-CS"/>
              </w:rPr>
              <w:t>8</w:t>
            </w:r>
          </w:p>
        </w:tc>
      </w:tr>
      <w:tr w:rsidR="007C2890" w:rsidRPr="00093A2B" w:rsidTr="003E38BA">
        <w:tc>
          <w:tcPr>
            <w:tcW w:w="1417" w:type="dxa"/>
            <w:tcBorders>
              <w:top w:val="single" w:sz="4" w:space="0" w:color="000000"/>
              <w:left w:val="single" w:sz="4" w:space="0" w:color="000000"/>
              <w:bottom w:val="single" w:sz="4" w:space="0" w:color="000000"/>
              <w:right w:val="nil"/>
            </w:tcBorders>
            <w:vAlign w:val="center"/>
          </w:tcPr>
          <w:p w:rsidR="007C2890" w:rsidRPr="00093A2B" w:rsidRDefault="007C2890" w:rsidP="007C2890">
            <w:pPr>
              <w:jc w:val="center"/>
              <w:rPr>
                <w:color w:val="000000" w:themeColor="text1"/>
              </w:rPr>
            </w:pPr>
            <w:r w:rsidRPr="00093A2B">
              <w:rPr>
                <w:color w:val="000000" w:themeColor="text1"/>
              </w:rPr>
              <w:t>7</w:t>
            </w:r>
            <w:r w:rsidR="00CE76D4" w:rsidRPr="00093A2B">
              <w:rPr>
                <w:color w:val="000000" w:themeColor="text1"/>
              </w:rPr>
              <w:t>.</w:t>
            </w:r>
          </w:p>
        </w:tc>
        <w:tc>
          <w:tcPr>
            <w:tcW w:w="8080" w:type="dxa"/>
            <w:tcBorders>
              <w:top w:val="single" w:sz="4" w:space="0" w:color="000000"/>
              <w:left w:val="single" w:sz="4" w:space="0" w:color="000000"/>
              <w:bottom w:val="single" w:sz="4" w:space="0" w:color="000000"/>
              <w:right w:val="nil"/>
            </w:tcBorders>
          </w:tcPr>
          <w:p w:rsidR="007C2890" w:rsidRPr="00093A2B" w:rsidRDefault="007C2890" w:rsidP="007C2890">
            <w:pPr>
              <w:rPr>
                <w:color w:val="000000" w:themeColor="text1"/>
                <w:lang w:val="sr-Cyrl-CS"/>
              </w:rPr>
            </w:pPr>
            <w:r w:rsidRPr="00093A2B">
              <w:rPr>
                <w:color w:val="000000" w:themeColor="text1"/>
                <w:lang w:val="sr-Cyrl-CS"/>
              </w:rPr>
              <w:t>О</w:t>
            </w:r>
            <w:r w:rsidRPr="00093A2B">
              <w:rPr>
                <w:color w:val="000000" w:themeColor="text1"/>
              </w:rPr>
              <w:t>бразац трошкова припреме понуде</w:t>
            </w:r>
          </w:p>
        </w:tc>
        <w:tc>
          <w:tcPr>
            <w:tcW w:w="1134" w:type="dxa"/>
            <w:tcBorders>
              <w:top w:val="single" w:sz="4" w:space="0" w:color="000000"/>
              <w:left w:val="single" w:sz="4" w:space="0" w:color="000000"/>
              <w:bottom w:val="single" w:sz="4" w:space="0" w:color="000000"/>
              <w:right w:val="single" w:sz="4" w:space="0" w:color="000000"/>
            </w:tcBorders>
            <w:vAlign w:val="center"/>
          </w:tcPr>
          <w:p w:rsidR="007C2890" w:rsidRPr="00093A2B" w:rsidRDefault="00CA7082" w:rsidP="007C2890">
            <w:pPr>
              <w:snapToGrid w:val="0"/>
              <w:jc w:val="center"/>
              <w:rPr>
                <w:rFonts w:eastAsia="TimesNewRomanPSMT"/>
                <w:color w:val="000000" w:themeColor="text1"/>
                <w:lang w:val="sr-Cyrl-CS"/>
              </w:rPr>
            </w:pPr>
            <w:r w:rsidRPr="00093A2B">
              <w:rPr>
                <w:rFonts w:eastAsia="TimesNewRomanPSMT"/>
                <w:color w:val="000000" w:themeColor="text1"/>
                <w:lang w:val="sr-Cyrl-CS"/>
              </w:rPr>
              <w:t>170</w:t>
            </w:r>
          </w:p>
        </w:tc>
      </w:tr>
      <w:tr w:rsidR="007C2890" w:rsidRPr="00093A2B" w:rsidTr="003E38BA">
        <w:tc>
          <w:tcPr>
            <w:tcW w:w="1417" w:type="dxa"/>
            <w:tcBorders>
              <w:top w:val="single" w:sz="4" w:space="0" w:color="000000"/>
              <w:left w:val="single" w:sz="4" w:space="0" w:color="000000"/>
              <w:bottom w:val="single" w:sz="4" w:space="0" w:color="000000"/>
              <w:right w:val="nil"/>
            </w:tcBorders>
            <w:vAlign w:val="center"/>
            <w:hideMark/>
          </w:tcPr>
          <w:p w:rsidR="007C2890" w:rsidRPr="00093A2B" w:rsidRDefault="007F4361" w:rsidP="007C2890">
            <w:pPr>
              <w:jc w:val="center"/>
              <w:rPr>
                <w:color w:val="000000" w:themeColor="text1"/>
              </w:rPr>
            </w:pPr>
            <w:r w:rsidRPr="00093A2B">
              <w:rPr>
                <w:color w:val="000000" w:themeColor="text1"/>
                <w:lang w:val="sr-Latn-CS"/>
              </w:rPr>
              <w:t>8</w:t>
            </w:r>
            <w:r w:rsidR="00CE76D4" w:rsidRPr="00093A2B">
              <w:rPr>
                <w:color w:val="000000" w:themeColor="text1"/>
              </w:rPr>
              <w:t>.</w:t>
            </w:r>
          </w:p>
        </w:tc>
        <w:tc>
          <w:tcPr>
            <w:tcW w:w="8080" w:type="dxa"/>
            <w:tcBorders>
              <w:top w:val="single" w:sz="4" w:space="0" w:color="000000"/>
              <w:left w:val="single" w:sz="4" w:space="0" w:color="000000"/>
              <w:bottom w:val="single" w:sz="4" w:space="0" w:color="000000"/>
              <w:right w:val="nil"/>
            </w:tcBorders>
            <w:hideMark/>
          </w:tcPr>
          <w:p w:rsidR="007C2890" w:rsidRPr="00093A2B" w:rsidRDefault="007C2890" w:rsidP="007C2890">
            <w:pPr>
              <w:rPr>
                <w:color w:val="000000" w:themeColor="text1"/>
                <w:lang w:val="sr-Latn-CS"/>
              </w:rPr>
            </w:pPr>
            <w:r w:rsidRPr="00093A2B">
              <w:rPr>
                <w:color w:val="000000" w:themeColor="text1"/>
                <w:lang w:val="sr-Cyrl-CS"/>
              </w:rPr>
              <w:t>О</w:t>
            </w:r>
            <w:r w:rsidRPr="00093A2B">
              <w:rPr>
                <w:color w:val="000000" w:themeColor="text1"/>
                <w:lang w:val="ru-RU"/>
              </w:rPr>
              <w:t xml:space="preserve">бразац </w:t>
            </w:r>
            <w:r w:rsidRPr="00093A2B">
              <w:rPr>
                <w:color w:val="000000" w:themeColor="text1"/>
                <w:lang w:val="sr-Cyrl-CS"/>
              </w:rPr>
              <w:t>И</w:t>
            </w:r>
            <w:r w:rsidRPr="00093A2B">
              <w:rPr>
                <w:color w:val="000000" w:themeColor="text1"/>
                <w:lang w:val="ru-RU"/>
              </w:rPr>
              <w:t>зјаве о независној понуди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C2890" w:rsidRPr="00093A2B" w:rsidRDefault="00DC5B25" w:rsidP="007C2890">
            <w:pPr>
              <w:snapToGrid w:val="0"/>
              <w:jc w:val="center"/>
              <w:rPr>
                <w:rFonts w:eastAsia="TimesNewRomanPSMT"/>
                <w:color w:val="000000" w:themeColor="text1"/>
                <w:lang w:val="sr-Cyrl-CS"/>
              </w:rPr>
            </w:pPr>
            <w:r w:rsidRPr="00093A2B">
              <w:rPr>
                <w:rFonts w:eastAsia="TimesNewRomanPSMT"/>
                <w:color w:val="000000" w:themeColor="text1"/>
                <w:lang w:val="sr-Cyrl-CS"/>
              </w:rPr>
              <w:t>17</w:t>
            </w:r>
            <w:r w:rsidR="00CA7082" w:rsidRPr="00093A2B">
              <w:rPr>
                <w:rFonts w:eastAsia="TimesNewRomanPSMT"/>
                <w:color w:val="000000" w:themeColor="text1"/>
                <w:lang w:val="sr-Cyrl-CS"/>
              </w:rPr>
              <w:t>1</w:t>
            </w:r>
          </w:p>
        </w:tc>
      </w:tr>
      <w:tr w:rsidR="007C2890" w:rsidRPr="00093A2B" w:rsidTr="003E38BA">
        <w:tc>
          <w:tcPr>
            <w:tcW w:w="1417" w:type="dxa"/>
            <w:tcBorders>
              <w:top w:val="single" w:sz="4" w:space="0" w:color="000000"/>
              <w:left w:val="single" w:sz="4" w:space="0" w:color="000000"/>
              <w:bottom w:val="single" w:sz="4" w:space="0" w:color="000000"/>
              <w:right w:val="nil"/>
            </w:tcBorders>
            <w:vAlign w:val="center"/>
            <w:hideMark/>
          </w:tcPr>
          <w:p w:rsidR="007C2890" w:rsidRPr="00093A2B" w:rsidRDefault="007F4361" w:rsidP="007C2890">
            <w:pPr>
              <w:jc w:val="center"/>
              <w:rPr>
                <w:color w:val="000000" w:themeColor="text1"/>
              </w:rPr>
            </w:pPr>
            <w:r w:rsidRPr="00093A2B">
              <w:rPr>
                <w:color w:val="000000" w:themeColor="text1"/>
                <w:lang w:val="sr-Latn-CS"/>
              </w:rPr>
              <w:t>9</w:t>
            </w:r>
            <w:r w:rsidR="00CE76D4" w:rsidRPr="00093A2B">
              <w:rPr>
                <w:color w:val="000000" w:themeColor="text1"/>
              </w:rPr>
              <w:t>.</w:t>
            </w:r>
          </w:p>
        </w:tc>
        <w:tc>
          <w:tcPr>
            <w:tcW w:w="8080" w:type="dxa"/>
            <w:tcBorders>
              <w:top w:val="single" w:sz="4" w:space="0" w:color="000000"/>
              <w:left w:val="single" w:sz="4" w:space="0" w:color="000000"/>
              <w:bottom w:val="single" w:sz="4" w:space="0" w:color="000000"/>
              <w:right w:val="nil"/>
            </w:tcBorders>
            <w:hideMark/>
          </w:tcPr>
          <w:p w:rsidR="007C2890" w:rsidRPr="00093A2B" w:rsidRDefault="007C2890" w:rsidP="007C2890">
            <w:pPr>
              <w:rPr>
                <w:color w:val="000000" w:themeColor="text1"/>
                <w:lang w:val="sr-Latn-CS"/>
              </w:rPr>
            </w:pPr>
            <w:r w:rsidRPr="00093A2B">
              <w:rPr>
                <w:color w:val="000000" w:themeColor="text1"/>
                <w:lang w:val="sr-Cyrl-CS"/>
              </w:rPr>
              <w:t>Образац И</w:t>
            </w:r>
            <w:r w:rsidRPr="00093A2B">
              <w:rPr>
                <w:color w:val="000000" w:themeColor="text1"/>
                <w:lang w:val="ru-RU"/>
              </w:rPr>
              <w:t>зјав</w:t>
            </w:r>
            <w:r w:rsidRPr="00093A2B">
              <w:rPr>
                <w:color w:val="000000" w:themeColor="text1"/>
                <w:lang w:val="sr-Cyrl-CS"/>
              </w:rPr>
              <w:t>е</w:t>
            </w:r>
            <w:r w:rsidR="007F4361" w:rsidRPr="00093A2B">
              <w:rPr>
                <w:color w:val="000000" w:themeColor="text1"/>
                <w:lang w:val="sr-Cyrl-CS"/>
              </w:rPr>
              <w:t xml:space="preserve"> </w:t>
            </w:r>
            <w:r w:rsidRPr="00093A2B">
              <w:rPr>
                <w:color w:val="000000" w:themeColor="text1"/>
                <w:lang w:val="sr-Cyrl-CS"/>
              </w:rPr>
              <w:t>на основу члана 75. став 2.</w:t>
            </w:r>
            <w:r w:rsidR="007F4361" w:rsidRPr="00093A2B">
              <w:rPr>
                <w:color w:val="000000" w:themeColor="text1"/>
                <w:lang w:val="sr-Cyrl-CS"/>
              </w:rPr>
              <w:t xml:space="preserve"> </w:t>
            </w:r>
            <w:r w:rsidRPr="00093A2B">
              <w:rPr>
                <w:color w:val="000000" w:themeColor="text1"/>
                <w:lang w:val="sr-Cyrl-CS"/>
              </w:rPr>
              <w:t>ЗЈН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C2890" w:rsidRPr="00093A2B" w:rsidRDefault="00057333" w:rsidP="007C2890">
            <w:pPr>
              <w:snapToGrid w:val="0"/>
              <w:jc w:val="center"/>
              <w:rPr>
                <w:rFonts w:eastAsia="TimesNewRomanPSMT"/>
                <w:color w:val="000000" w:themeColor="text1"/>
                <w:lang w:val="sr-Cyrl-CS"/>
              </w:rPr>
            </w:pPr>
            <w:r w:rsidRPr="00093A2B">
              <w:rPr>
                <w:rFonts w:eastAsia="TimesNewRomanPSMT"/>
                <w:color w:val="000000" w:themeColor="text1"/>
                <w:lang w:val="sr-Cyrl-CS"/>
              </w:rPr>
              <w:t>17</w:t>
            </w:r>
            <w:r w:rsidR="00CA7082" w:rsidRPr="00093A2B">
              <w:rPr>
                <w:rFonts w:eastAsia="TimesNewRomanPSMT"/>
                <w:color w:val="000000" w:themeColor="text1"/>
                <w:lang w:val="sr-Cyrl-CS"/>
              </w:rPr>
              <w:t>2</w:t>
            </w:r>
          </w:p>
        </w:tc>
      </w:tr>
      <w:tr w:rsidR="007C2890" w:rsidRPr="00093A2B" w:rsidTr="003E38BA">
        <w:tc>
          <w:tcPr>
            <w:tcW w:w="1417" w:type="dxa"/>
            <w:tcBorders>
              <w:top w:val="single" w:sz="4" w:space="0" w:color="000000"/>
              <w:left w:val="single" w:sz="4" w:space="0" w:color="000000"/>
              <w:bottom w:val="single" w:sz="4" w:space="0" w:color="000000"/>
              <w:right w:val="nil"/>
            </w:tcBorders>
            <w:vAlign w:val="center"/>
            <w:hideMark/>
          </w:tcPr>
          <w:p w:rsidR="007C2890" w:rsidRPr="00093A2B" w:rsidRDefault="007F4361" w:rsidP="007C2890">
            <w:pPr>
              <w:jc w:val="center"/>
              <w:rPr>
                <w:color w:val="000000" w:themeColor="text1"/>
              </w:rPr>
            </w:pPr>
            <w:r w:rsidRPr="00093A2B">
              <w:rPr>
                <w:color w:val="000000" w:themeColor="text1"/>
              </w:rPr>
              <w:t>10</w:t>
            </w:r>
            <w:r w:rsidR="00CE76D4" w:rsidRPr="00093A2B">
              <w:rPr>
                <w:color w:val="000000" w:themeColor="text1"/>
              </w:rPr>
              <w:t>.</w:t>
            </w:r>
          </w:p>
        </w:tc>
        <w:tc>
          <w:tcPr>
            <w:tcW w:w="8080" w:type="dxa"/>
            <w:tcBorders>
              <w:top w:val="single" w:sz="4" w:space="0" w:color="000000"/>
              <w:left w:val="single" w:sz="4" w:space="0" w:color="000000"/>
              <w:bottom w:val="single" w:sz="4" w:space="0" w:color="000000"/>
              <w:right w:val="nil"/>
            </w:tcBorders>
            <w:hideMark/>
          </w:tcPr>
          <w:p w:rsidR="007C2890" w:rsidRPr="00093A2B" w:rsidRDefault="007F4361" w:rsidP="007C2890">
            <w:pPr>
              <w:rPr>
                <w:color w:val="000000" w:themeColor="text1"/>
              </w:rPr>
            </w:pPr>
            <w:r w:rsidRPr="00093A2B">
              <w:rPr>
                <w:color w:val="000000" w:themeColor="text1"/>
              </w:rPr>
              <w:t>Образац Изјаве</w:t>
            </w:r>
            <w:r w:rsidR="003A327B" w:rsidRPr="00093A2B">
              <w:rPr>
                <w:color w:val="000000" w:themeColor="text1"/>
              </w:rPr>
              <w:t xml:space="preserve"> </w:t>
            </w:r>
            <w:r w:rsidR="003A327B" w:rsidRPr="00093A2B">
              <w:rPr>
                <w:bCs/>
                <w:color w:val="000000" w:themeColor="text1"/>
                <w:lang w:val="sr-Cyrl-CS"/>
              </w:rPr>
              <w:t>да понуђена добра у свему одговарају условима конкурсне документације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C2890" w:rsidRPr="00093A2B" w:rsidRDefault="00057333" w:rsidP="007C2890">
            <w:pPr>
              <w:snapToGrid w:val="0"/>
              <w:jc w:val="center"/>
              <w:rPr>
                <w:rFonts w:eastAsia="TimesNewRomanPSMT"/>
                <w:color w:val="000000" w:themeColor="text1"/>
                <w:lang w:val="sr-Cyrl-CS"/>
              </w:rPr>
            </w:pPr>
            <w:r w:rsidRPr="00093A2B">
              <w:rPr>
                <w:rFonts w:eastAsia="TimesNewRomanPSMT"/>
                <w:color w:val="000000" w:themeColor="text1"/>
                <w:lang w:val="sr-Cyrl-CS"/>
              </w:rPr>
              <w:t>17</w:t>
            </w:r>
            <w:r w:rsidR="00CA7082" w:rsidRPr="00093A2B">
              <w:rPr>
                <w:rFonts w:eastAsia="TimesNewRomanPSMT"/>
                <w:color w:val="000000" w:themeColor="text1"/>
                <w:lang w:val="sr-Cyrl-CS"/>
              </w:rPr>
              <w:t>3</w:t>
            </w:r>
          </w:p>
        </w:tc>
      </w:tr>
      <w:tr w:rsidR="00B2519F" w:rsidRPr="00093A2B" w:rsidTr="00B2519F">
        <w:tc>
          <w:tcPr>
            <w:tcW w:w="1417" w:type="dxa"/>
            <w:tcBorders>
              <w:top w:val="single" w:sz="4" w:space="0" w:color="000000"/>
              <w:left w:val="single" w:sz="4" w:space="0" w:color="000000"/>
              <w:bottom w:val="single" w:sz="4" w:space="0" w:color="000000"/>
              <w:right w:val="nil"/>
            </w:tcBorders>
            <w:vAlign w:val="center"/>
            <w:hideMark/>
          </w:tcPr>
          <w:p w:rsidR="00B2519F" w:rsidRPr="00093A2B" w:rsidRDefault="00B2519F" w:rsidP="00DF26A9">
            <w:pPr>
              <w:jc w:val="center"/>
              <w:rPr>
                <w:color w:val="000000" w:themeColor="text1"/>
              </w:rPr>
            </w:pPr>
            <w:r w:rsidRPr="00093A2B">
              <w:rPr>
                <w:color w:val="000000" w:themeColor="text1"/>
              </w:rPr>
              <w:t>11.</w:t>
            </w:r>
          </w:p>
        </w:tc>
        <w:tc>
          <w:tcPr>
            <w:tcW w:w="8080" w:type="dxa"/>
            <w:tcBorders>
              <w:top w:val="single" w:sz="4" w:space="0" w:color="000000"/>
              <w:left w:val="single" w:sz="4" w:space="0" w:color="000000"/>
              <w:bottom w:val="single" w:sz="4" w:space="0" w:color="000000"/>
              <w:right w:val="nil"/>
            </w:tcBorders>
            <w:hideMark/>
          </w:tcPr>
          <w:p w:rsidR="00B2519F" w:rsidRPr="00093A2B" w:rsidRDefault="00B2519F" w:rsidP="00B2519F">
            <w:pPr>
              <w:rPr>
                <w:color w:val="000000" w:themeColor="text1"/>
                <w:lang w:val="sr-Cyrl-RS"/>
              </w:rPr>
            </w:pPr>
            <w:r w:rsidRPr="00093A2B">
              <w:rPr>
                <w:color w:val="000000" w:themeColor="text1"/>
              </w:rPr>
              <w:t xml:space="preserve">Образац Изјаве </w:t>
            </w:r>
            <w:r w:rsidRPr="00093A2B">
              <w:rPr>
                <w:color w:val="000000" w:themeColor="text1"/>
                <w:lang w:val="sr-Cyrl-RS"/>
              </w:rPr>
              <w:t>о квалитету</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2519F" w:rsidRPr="00093A2B" w:rsidRDefault="00B2519F" w:rsidP="00DF26A9">
            <w:pPr>
              <w:snapToGrid w:val="0"/>
              <w:jc w:val="center"/>
              <w:rPr>
                <w:rFonts w:eastAsia="TimesNewRomanPSMT"/>
                <w:color w:val="000000" w:themeColor="text1"/>
                <w:lang w:val="sr-Cyrl-CS"/>
              </w:rPr>
            </w:pPr>
            <w:r w:rsidRPr="00093A2B">
              <w:rPr>
                <w:rFonts w:eastAsia="TimesNewRomanPSMT"/>
                <w:color w:val="000000" w:themeColor="text1"/>
                <w:lang w:val="sr-Cyrl-CS"/>
              </w:rPr>
              <w:t>17</w:t>
            </w:r>
            <w:r w:rsidR="00CA7082" w:rsidRPr="00093A2B">
              <w:rPr>
                <w:rFonts w:eastAsia="TimesNewRomanPSMT"/>
                <w:color w:val="000000" w:themeColor="text1"/>
                <w:lang w:val="sr-Cyrl-CS"/>
              </w:rPr>
              <w:t>4</w:t>
            </w:r>
          </w:p>
        </w:tc>
      </w:tr>
    </w:tbl>
    <w:p w:rsidR="00986A63" w:rsidRPr="00093A2B" w:rsidRDefault="00986A63" w:rsidP="00ED1DD3">
      <w:pPr>
        <w:rPr>
          <w:b/>
          <w:color w:val="000000" w:themeColor="text1"/>
        </w:rPr>
      </w:pPr>
    </w:p>
    <w:p w:rsidR="00ED1DD3" w:rsidRPr="003C110C" w:rsidRDefault="00ED1DD3" w:rsidP="00ED1DD3">
      <w:pPr>
        <w:autoSpaceDE w:val="0"/>
        <w:autoSpaceDN w:val="0"/>
        <w:adjustRightInd w:val="0"/>
        <w:rPr>
          <w:b/>
          <w:lang w:val="ru-RU" w:eastAsia="en-US"/>
        </w:rPr>
      </w:pPr>
      <w:r w:rsidRPr="003C110C">
        <w:rPr>
          <w:b/>
          <w:lang w:val="ru-RU"/>
        </w:rPr>
        <w:t>НАПОМЕНА:</w:t>
      </w:r>
    </w:p>
    <w:p w:rsidR="00ED1DD3" w:rsidRPr="003C110C" w:rsidRDefault="00ED1DD3" w:rsidP="00ED1DD3">
      <w:pPr>
        <w:autoSpaceDE w:val="0"/>
        <w:autoSpaceDN w:val="0"/>
        <w:adjustRightInd w:val="0"/>
        <w:rPr>
          <w:lang w:val="ru-RU"/>
        </w:rPr>
      </w:pPr>
    </w:p>
    <w:p w:rsidR="00ED1DD3" w:rsidRPr="003C110C" w:rsidRDefault="00ED1DD3" w:rsidP="00ED1DD3">
      <w:pPr>
        <w:autoSpaceDE w:val="0"/>
        <w:autoSpaceDN w:val="0"/>
        <w:adjustRightInd w:val="0"/>
        <w:jc w:val="both"/>
        <w:rPr>
          <w:lang w:val="ru-RU"/>
        </w:rPr>
      </w:pPr>
      <w:r w:rsidRPr="003C110C">
        <w:rPr>
          <w:lang w:val="ru-RU"/>
        </w:rPr>
        <w:t xml:space="preserve">Приликом израде понуде, молимо да предметну Конкурсну документацију детаљно проучите и у свему поступите по </w:t>
      </w:r>
      <w:r w:rsidR="00204571">
        <w:rPr>
          <w:lang w:val="ru-RU"/>
        </w:rPr>
        <w:t>исто</w:t>
      </w:r>
      <w:r w:rsidRPr="003C110C">
        <w:rPr>
          <w:lang w:val="ru-RU"/>
        </w:rPr>
        <w:t>ј. За додатне информације и објашњења, потребно је да се благовремено обратите Наручиоцу.</w:t>
      </w:r>
    </w:p>
    <w:p w:rsidR="00ED1DD3" w:rsidRPr="003C110C" w:rsidRDefault="00ED1DD3" w:rsidP="00ED1DD3">
      <w:pPr>
        <w:autoSpaceDE w:val="0"/>
        <w:autoSpaceDN w:val="0"/>
        <w:adjustRightInd w:val="0"/>
        <w:jc w:val="both"/>
        <w:rPr>
          <w:lang w:val="ru-RU"/>
        </w:rPr>
      </w:pPr>
      <w:r w:rsidRPr="003C110C">
        <w:rPr>
          <w:lang w:val="ru-RU"/>
        </w:rPr>
        <w:t xml:space="preserve">Заитересована лица дужна су да прате </w:t>
      </w:r>
      <w:r w:rsidRPr="003C110C">
        <w:t>П</w:t>
      </w:r>
      <w:r w:rsidRPr="003C110C">
        <w:rPr>
          <w:lang w:val="ru-RU"/>
        </w:rPr>
        <w:t xml:space="preserve">ортал </w:t>
      </w:r>
      <w:r w:rsidRPr="003C110C">
        <w:t>j</w:t>
      </w:r>
      <w:r w:rsidRPr="003C110C">
        <w:rPr>
          <w:lang w:val="ru-RU"/>
        </w:rPr>
        <w:t>авних набавки и интернет страницу Наручиоца како би благовремено били обавештени о изменама, допунама и појашњењима Конкурсне документације, јер је Наручилац у складу са чланом 63</w:t>
      </w:r>
      <w:r w:rsidR="00986A63">
        <w:rPr>
          <w:lang w:val="ru-RU"/>
        </w:rPr>
        <w:t>.</w:t>
      </w:r>
      <w:r w:rsidRPr="003C110C">
        <w:rPr>
          <w:lang w:val="ru-RU"/>
        </w:rPr>
        <w:t xml:space="preserve"> став 1. Закона о јавним набавкама („Службени гласник РС“ бр.</w:t>
      </w:r>
      <w:r w:rsidR="00986A63">
        <w:rPr>
          <w:lang w:val="ru-RU"/>
        </w:rPr>
        <w:t xml:space="preserve"> </w:t>
      </w:r>
      <w:r w:rsidRPr="003C110C">
        <w:rPr>
          <w:lang w:val="ru-RU"/>
        </w:rPr>
        <w:t xml:space="preserve">124/12) дужан да све измене и допуне Конкурсне документације објави на Порталу </w:t>
      </w:r>
      <w:r w:rsidRPr="003C110C">
        <w:t>ј</w:t>
      </w:r>
      <w:r w:rsidRPr="003C110C">
        <w:rPr>
          <w:lang w:val="ru-RU"/>
        </w:rPr>
        <w:t>авних набавки и на интернет страници Наручиоца.</w:t>
      </w:r>
    </w:p>
    <w:p w:rsidR="00ED1DD3" w:rsidRPr="003C110C" w:rsidRDefault="00ED1DD3" w:rsidP="00ED1DD3">
      <w:pPr>
        <w:autoSpaceDE w:val="0"/>
        <w:autoSpaceDN w:val="0"/>
        <w:adjustRightInd w:val="0"/>
        <w:jc w:val="both"/>
        <w:rPr>
          <w:lang w:val="ru-RU"/>
        </w:rPr>
      </w:pPr>
      <w:r w:rsidRPr="003C110C">
        <w:rPr>
          <w:lang w:val="ru-RU"/>
        </w:rPr>
        <w:t>У складу са чланом 63. став 2. и 3. Закона о јавним набавкама, Наручилац ће, додатне информације или појашњења у вези са припремањем понуде, објави</w:t>
      </w:r>
      <w:r w:rsidRPr="003C110C">
        <w:t>ти</w:t>
      </w:r>
      <w:r w:rsidRPr="003C110C">
        <w:rPr>
          <w:lang w:val="ru-RU"/>
        </w:rPr>
        <w:t xml:space="preserve"> на </w:t>
      </w:r>
      <w:r w:rsidRPr="003C110C">
        <w:t>П</w:t>
      </w:r>
      <w:r w:rsidRPr="003C110C">
        <w:rPr>
          <w:lang w:val="ru-RU"/>
        </w:rPr>
        <w:t>орталу јавних набавки и на својој интернет страници</w:t>
      </w:r>
      <w:r w:rsidR="009821D8">
        <w:rPr>
          <w:lang w:val="ru-RU"/>
        </w:rPr>
        <w:t>.</w:t>
      </w:r>
    </w:p>
    <w:p w:rsidR="00ED1DD3" w:rsidRPr="003C110C" w:rsidRDefault="00ED1DD3" w:rsidP="00ED1DD3">
      <w:pPr>
        <w:rPr>
          <w:b/>
          <w:lang w:val="sr-Cyrl-CS"/>
        </w:rPr>
      </w:pPr>
    </w:p>
    <w:p w:rsidR="00ED1DD3" w:rsidRDefault="00ED1DD3" w:rsidP="00AC44A0">
      <w:pPr>
        <w:autoSpaceDE w:val="0"/>
        <w:rPr>
          <w:b/>
          <w:lang w:val="sr-Cyrl-CS"/>
        </w:rPr>
      </w:pPr>
    </w:p>
    <w:p w:rsidR="00724B8E" w:rsidRDefault="00724B8E" w:rsidP="00AC44A0">
      <w:pPr>
        <w:autoSpaceDE w:val="0"/>
        <w:rPr>
          <w:b/>
          <w:lang w:val="sr-Cyrl-CS"/>
        </w:rPr>
      </w:pPr>
    </w:p>
    <w:p w:rsidR="00724B8E" w:rsidRDefault="00724B8E" w:rsidP="00AC44A0">
      <w:pPr>
        <w:autoSpaceDE w:val="0"/>
        <w:rPr>
          <w:b/>
          <w:lang w:val="sr-Cyrl-CS"/>
        </w:rPr>
      </w:pPr>
    </w:p>
    <w:p w:rsidR="00724B8E" w:rsidRDefault="00724B8E" w:rsidP="00AC44A0">
      <w:pPr>
        <w:autoSpaceDE w:val="0"/>
        <w:rPr>
          <w:b/>
          <w:lang w:val="sr-Cyrl-CS"/>
        </w:rPr>
      </w:pPr>
    </w:p>
    <w:p w:rsidR="007F4361" w:rsidRDefault="007F4361" w:rsidP="00AC44A0">
      <w:pPr>
        <w:autoSpaceDE w:val="0"/>
        <w:rPr>
          <w:b/>
          <w:lang w:val="sr-Cyrl-CS"/>
        </w:rPr>
      </w:pPr>
    </w:p>
    <w:p w:rsidR="007F4361" w:rsidRDefault="007F4361" w:rsidP="00AC44A0">
      <w:pPr>
        <w:autoSpaceDE w:val="0"/>
        <w:rPr>
          <w:b/>
          <w:lang w:val="sr-Cyrl-CS"/>
        </w:rPr>
      </w:pPr>
    </w:p>
    <w:p w:rsidR="007F4361" w:rsidRDefault="007F4361" w:rsidP="00AC44A0">
      <w:pPr>
        <w:autoSpaceDE w:val="0"/>
        <w:rPr>
          <w:b/>
          <w:lang w:val="sr-Cyrl-CS"/>
        </w:rPr>
      </w:pPr>
    </w:p>
    <w:p w:rsidR="007F4361" w:rsidRDefault="007F4361" w:rsidP="00AC44A0">
      <w:pPr>
        <w:autoSpaceDE w:val="0"/>
        <w:rPr>
          <w:b/>
          <w:lang w:val="sr-Cyrl-CS"/>
        </w:rPr>
      </w:pPr>
    </w:p>
    <w:p w:rsidR="007F4361" w:rsidRDefault="007F4361" w:rsidP="00AC44A0">
      <w:pPr>
        <w:autoSpaceDE w:val="0"/>
        <w:rPr>
          <w:b/>
          <w:lang w:val="sr-Cyrl-CS"/>
        </w:rPr>
      </w:pPr>
    </w:p>
    <w:p w:rsidR="007F4361" w:rsidRDefault="007F4361" w:rsidP="00AC44A0">
      <w:pPr>
        <w:autoSpaceDE w:val="0"/>
        <w:rPr>
          <w:b/>
          <w:lang w:val="sr-Cyrl-CS"/>
        </w:rPr>
      </w:pPr>
    </w:p>
    <w:p w:rsidR="007F4361" w:rsidRDefault="007F4361" w:rsidP="00AC44A0">
      <w:pPr>
        <w:autoSpaceDE w:val="0"/>
        <w:rPr>
          <w:b/>
          <w:lang w:val="sr-Cyrl-CS"/>
        </w:rPr>
      </w:pPr>
    </w:p>
    <w:p w:rsidR="007F4361" w:rsidRDefault="007F4361" w:rsidP="00AC44A0">
      <w:pPr>
        <w:autoSpaceDE w:val="0"/>
        <w:rPr>
          <w:b/>
          <w:lang w:val="sr-Cyrl-CS"/>
        </w:rPr>
      </w:pPr>
    </w:p>
    <w:p w:rsidR="007F4361" w:rsidRDefault="007F4361" w:rsidP="00AC44A0">
      <w:pPr>
        <w:autoSpaceDE w:val="0"/>
        <w:rPr>
          <w:b/>
          <w:lang w:val="sr-Cyrl-CS"/>
        </w:rPr>
      </w:pPr>
    </w:p>
    <w:p w:rsidR="007F4361" w:rsidRDefault="007F4361" w:rsidP="00AC44A0">
      <w:pPr>
        <w:autoSpaceDE w:val="0"/>
        <w:rPr>
          <w:b/>
          <w:lang w:val="sr-Cyrl-CS"/>
        </w:rPr>
      </w:pPr>
    </w:p>
    <w:p w:rsidR="007F4361" w:rsidRDefault="007F4361" w:rsidP="00AC44A0">
      <w:pPr>
        <w:autoSpaceDE w:val="0"/>
        <w:rPr>
          <w:b/>
          <w:lang w:val="sr-Cyrl-CS"/>
        </w:rPr>
      </w:pPr>
    </w:p>
    <w:p w:rsidR="007F4361" w:rsidRDefault="007F4361" w:rsidP="00AC44A0">
      <w:pPr>
        <w:autoSpaceDE w:val="0"/>
        <w:rPr>
          <w:b/>
          <w:lang w:val="sr-Cyrl-CS"/>
        </w:rPr>
      </w:pPr>
    </w:p>
    <w:p w:rsidR="007F4361" w:rsidRDefault="007F4361" w:rsidP="00AC44A0">
      <w:pPr>
        <w:autoSpaceDE w:val="0"/>
        <w:rPr>
          <w:b/>
          <w:lang w:val="sr-Cyrl-CS"/>
        </w:rPr>
      </w:pPr>
    </w:p>
    <w:p w:rsidR="007F4361" w:rsidRDefault="007F4361" w:rsidP="00AC44A0">
      <w:pPr>
        <w:autoSpaceDE w:val="0"/>
        <w:rPr>
          <w:b/>
          <w:lang w:val="sr-Cyrl-CS"/>
        </w:rPr>
      </w:pPr>
    </w:p>
    <w:p w:rsidR="007F4361" w:rsidRDefault="007F4361" w:rsidP="00AC44A0">
      <w:pPr>
        <w:autoSpaceDE w:val="0"/>
        <w:rPr>
          <w:b/>
          <w:lang w:val="sr-Cyrl-CS"/>
        </w:rPr>
      </w:pPr>
    </w:p>
    <w:p w:rsidR="007F4361" w:rsidRDefault="007F4361" w:rsidP="00AC44A0">
      <w:pPr>
        <w:autoSpaceDE w:val="0"/>
        <w:rPr>
          <w:b/>
          <w:lang w:val="sr-Cyrl-CS"/>
        </w:rPr>
      </w:pPr>
    </w:p>
    <w:p w:rsidR="007F4361" w:rsidRDefault="007F4361" w:rsidP="00AC44A0">
      <w:pPr>
        <w:autoSpaceDE w:val="0"/>
        <w:rPr>
          <w:b/>
          <w:lang w:val="sr-Cyrl-CS"/>
        </w:rPr>
      </w:pPr>
    </w:p>
    <w:p w:rsidR="007F4361" w:rsidRDefault="007F4361" w:rsidP="00AC44A0">
      <w:pPr>
        <w:autoSpaceDE w:val="0"/>
        <w:rPr>
          <w:b/>
          <w:lang w:val="sr-Cyrl-CS"/>
        </w:rPr>
      </w:pPr>
    </w:p>
    <w:p w:rsidR="007F4361" w:rsidRDefault="007F4361" w:rsidP="00AC44A0">
      <w:pPr>
        <w:autoSpaceDE w:val="0"/>
        <w:rPr>
          <w:b/>
          <w:lang w:val="sr-Cyrl-CS"/>
        </w:rPr>
      </w:pPr>
    </w:p>
    <w:p w:rsidR="007F4361" w:rsidRDefault="007F4361" w:rsidP="00AC44A0">
      <w:pPr>
        <w:autoSpaceDE w:val="0"/>
        <w:rPr>
          <w:b/>
          <w:lang w:val="sr-Cyrl-CS"/>
        </w:rPr>
      </w:pPr>
    </w:p>
    <w:p w:rsidR="007F4361" w:rsidRDefault="007F4361" w:rsidP="00AC44A0">
      <w:pPr>
        <w:autoSpaceDE w:val="0"/>
        <w:rPr>
          <w:b/>
          <w:lang w:val="sr-Cyrl-CS"/>
        </w:rPr>
      </w:pPr>
    </w:p>
    <w:p w:rsidR="007F4361" w:rsidRDefault="007F4361" w:rsidP="00AC44A0">
      <w:pPr>
        <w:autoSpaceDE w:val="0"/>
        <w:rPr>
          <w:b/>
          <w:lang w:val="sr-Cyrl-CS"/>
        </w:rPr>
      </w:pPr>
    </w:p>
    <w:p w:rsidR="007F4361" w:rsidRDefault="007F4361" w:rsidP="00AC44A0">
      <w:pPr>
        <w:autoSpaceDE w:val="0"/>
        <w:rPr>
          <w:b/>
          <w:lang w:val="sr-Cyrl-CS"/>
        </w:rPr>
      </w:pPr>
    </w:p>
    <w:p w:rsidR="007F4361" w:rsidRDefault="007F4361" w:rsidP="00AC44A0">
      <w:pPr>
        <w:autoSpaceDE w:val="0"/>
        <w:rPr>
          <w:b/>
          <w:lang w:val="sr-Cyrl-CS"/>
        </w:rPr>
      </w:pPr>
    </w:p>
    <w:p w:rsidR="007F4361" w:rsidRDefault="007F4361" w:rsidP="00AC44A0">
      <w:pPr>
        <w:autoSpaceDE w:val="0"/>
        <w:rPr>
          <w:b/>
          <w:lang w:val="sr-Cyrl-CS"/>
        </w:rPr>
      </w:pPr>
    </w:p>
    <w:p w:rsidR="007F4361" w:rsidRDefault="007F4361" w:rsidP="00AC44A0">
      <w:pPr>
        <w:autoSpaceDE w:val="0"/>
        <w:rPr>
          <w:b/>
          <w:lang w:val="sr-Cyrl-CS"/>
        </w:rPr>
      </w:pPr>
    </w:p>
    <w:p w:rsidR="00724B8E" w:rsidRPr="003C110C" w:rsidRDefault="00724B8E" w:rsidP="00AC44A0">
      <w:pPr>
        <w:autoSpaceDE w:val="0"/>
        <w:rPr>
          <w:b/>
          <w:lang w:val="sr-Cyrl-CS"/>
        </w:rPr>
      </w:pPr>
    </w:p>
    <w:p w:rsidR="00ED1DD3" w:rsidRPr="003C110C" w:rsidRDefault="00ED1DD3" w:rsidP="00ED1DD3">
      <w:pPr>
        <w:autoSpaceDE w:val="0"/>
        <w:jc w:val="center"/>
        <w:rPr>
          <w:b/>
          <w:lang w:val="sr-Latn-CS"/>
        </w:rPr>
      </w:pPr>
      <w:r w:rsidRPr="003C110C">
        <w:rPr>
          <w:b/>
          <w:lang w:val="sr-Cyrl-CS"/>
        </w:rPr>
        <w:t>Документ</w:t>
      </w:r>
      <w:r w:rsidRPr="003C110C">
        <w:rPr>
          <w:b/>
          <w:lang w:val="sr-Latn-CS"/>
        </w:rPr>
        <w:t xml:space="preserve"> 1 – </w:t>
      </w:r>
      <w:r w:rsidR="003C110C" w:rsidRPr="003C110C">
        <w:rPr>
          <w:b/>
          <w:lang w:val="sr-Latn-CS"/>
        </w:rPr>
        <w:t>ЈН</w:t>
      </w:r>
      <w:r w:rsidR="003C110C" w:rsidRPr="003C110C">
        <w:rPr>
          <w:b/>
        </w:rPr>
        <w:t>ОПБР</w:t>
      </w:r>
      <w:r w:rsidR="00204571">
        <w:rPr>
          <w:b/>
        </w:rPr>
        <w:t xml:space="preserve"> </w:t>
      </w:r>
      <w:r w:rsidR="003C110C" w:rsidRPr="003C110C">
        <w:rPr>
          <w:b/>
          <w:lang w:val="sr-Cyrl-CS"/>
        </w:rPr>
        <w:t>404-66/2014</w:t>
      </w:r>
    </w:p>
    <w:p w:rsidR="00ED1DD3" w:rsidRPr="003C110C" w:rsidRDefault="00ED1DD3" w:rsidP="00ED1DD3">
      <w:pPr>
        <w:autoSpaceDE w:val="0"/>
        <w:spacing w:before="120" w:after="120"/>
        <w:jc w:val="center"/>
        <w:rPr>
          <w:b/>
          <w:lang w:val="sr-Latn-CS"/>
        </w:rPr>
      </w:pPr>
      <w:r w:rsidRPr="003C110C">
        <w:rPr>
          <w:b/>
          <w:lang w:val="sr-Cyrl-CS"/>
        </w:rPr>
        <w:t>ОПШТИ ПОДАЦИ О ЈАВНОЈ НАБАВЦИ</w:t>
      </w:r>
    </w:p>
    <w:p w:rsidR="00ED1DD3" w:rsidRPr="003C110C" w:rsidRDefault="00ED1DD3" w:rsidP="00163FAC">
      <w:pPr>
        <w:numPr>
          <w:ilvl w:val="0"/>
          <w:numId w:val="7"/>
        </w:numPr>
        <w:spacing w:line="210" w:lineRule="atLeast"/>
        <w:jc w:val="both"/>
        <w:rPr>
          <w:i/>
          <w:u w:val="single"/>
          <w:lang w:val="sr-Cyrl-CS"/>
        </w:rPr>
      </w:pPr>
      <w:r w:rsidRPr="003C110C">
        <w:rPr>
          <w:b/>
          <w:i/>
          <w:u w:val="single"/>
          <w:lang w:val="ru-RU"/>
        </w:rPr>
        <w:t>назив, адреса и интернет страница наручиоца</w:t>
      </w:r>
      <w:r w:rsidRPr="003C110C">
        <w:rPr>
          <w:i/>
          <w:u w:val="single"/>
          <w:lang w:val="ru-RU"/>
        </w:rPr>
        <w:t>:</w:t>
      </w:r>
    </w:p>
    <w:p w:rsidR="00ED1DD3" w:rsidRPr="003C110C" w:rsidRDefault="00ED1DD3" w:rsidP="00ED1DD3">
      <w:pPr>
        <w:ind w:left="60"/>
        <w:jc w:val="both"/>
      </w:pPr>
    </w:p>
    <w:p w:rsidR="00ED1DD3" w:rsidRPr="003C110C" w:rsidRDefault="00ED1DD3" w:rsidP="00ED1DD3">
      <w:pPr>
        <w:ind w:left="60"/>
        <w:jc w:val="both"/>
      </w:pPr>
      <w:r w:rsidRPr="003C110C">
        <w:t xml:space="preserve">- </w:t>
      </w:r>
      <w:r w:rsidRPr="003C110C">
        <w:rPr>
          <w:rStyle w:val="Bodytext0"/>
          <w:b/>
          <w:color w:val="000000"/>
          <w:sz w:val="24"/>
          <w:szCs w:val="24"/>
          <w:lang w:val="ru-RU" w:eastAsia="sr-Cyrl-CS"/>
        </w:rPr>
        <w:t>Назив Наручиоца:</w:t>
      </w:r>
      <w:r w:rsidR="00394FFE">
        <w:rPr>
          <w:rStyle w:val="Bodytext0"/>
          <w:color w:val="000000"/>
          <w:sz w:val="24"/>
          <w:szCs w:val="24"/>
          <w:lang w:val="ru-RU" w:eastAsia="sr-Cyrl-CS"/>
        </w:rPr>
        <w:t xml:space="preserve"> Управа</w:t>
      </w:r>
      <w:r w:rsidRPr="003C110C">
        <w:rPr>
          <w:rStyle w:val="Bodytext0"/>
          <w:color w:val="000000"/>
          <w:sz w:val="24"/>
          <w:szCs w:val="24"/>
          <w:lang w:val="ru-RU" w:eastAsia="sr-Cyrl-CS"/>
        </w:rPr>
        <w:t xml:space="preserve"> за капитална улагања АП Војводине</w:t>
      </w:r>
    </w:p>
    <w:p w:rsidR="00ED1DD3" w:rsidRPr="003C110C" w:rsidRDefault="00ED1DD3" w:rsidP="00ED1DD3">
      <w:pPr>
        <w:ind w:left="60"/>
        <w:jc w:val="both"/>
      </w:pPr>
      <w:r w:rsidRPr="003C110C">
        <w:t xml:space="preserve">- </w:t>
      </w:r>
      <w:r w:rsidRPr="003C110C">
        <w:rPr>
          <w:rStyle w:val="Bodytext0"/>
          <w:b/>
          <w:color w:val="000000"/>
          <w:sz w:val="24"/>
          <w:szCs w:val="24"/>
          <w:lang w:val="ru-RU" w:eastAsia="sr-Cyrl-CS"/>
        </w:rPr>
        <w:t>Адреса Наручиоца:</w:t>
      </w:r>
      <w:r w:rsidR="00986A63">
        <w:rPr>
          <w:rStyle w:val="Bodytext0"/>
          <w:b/>
          <w:color w:val="000000"/>
          <w:sz w:val="24"/>
          <w:szCs w:val="24"/>
          <w:lang w:eastAsia="sr-Cyrl-CS"/>
        </w:rPr>
        <w:t xml:space="preserve"> </w:t>
      </w:r>
      <w:r w:rsidRPr="003C110C">
        <w:t xml:space="preserve">Нови Сад, </w:t>
      </w:r>
      <w:r w:rsidR="003C110C">
        <w:t>Булевар Михајла Пупина 16</w:t>
      </w:r>
    </w:p>
    <w:p w:rsidR="00394FFE" w:rsidRPr="000B4D86" w:rsidRDefault="00ED1DD3" w:rsidP="00394FFE">
      <w:pPr>
        <w:ind w:left="60"/>
        <w:jc w:val="both"/>
      </w:pPr>
      <w:r w:rsidRPr="003C110C">
        <w:t xml:space="preserve">- </w:t>
      </w:r>
      <w:r w:rsidR="00394FFE" w:rsidRPr="000B4D86">
        <w:rPr>
          <w:b/>
        </w:rPr>
        <w:t>ПИБ:</w:t>
      </w:r>
      <w:r w:rsidR="00394FFE" w:rsidRPr="000B4D86">
        <w:t xml:space="preserve"> 108819257</w:t>
      </w:r>
    </w:p>
    <w:p w:rsidR="00394FFE" w:rsidRDefault="00394FFE" w:rsidP="00394FFE">
      <w:pPr>
        <w:ind w:left="60"/>
        <w:jc w:val="both"/>
        <w:rPr>
          <w:lang w:val="sr-Cyrl-RS"/>
        </w:rPr>
      </w:pPr>
      <w:r w:rsidRPr="000B4D86">
        <w:t xml:space="preserve">- </w:t>
      </w:r>
      <w:r w:rsidRPr="000B4D86">
        <w:rPr>
          <w:b/>
        </w:rPr>
        <w:t>Матични број:</w:t>
      </w:r>
      <w:r w:rsidRPr="000B4D86">
        <w:t xml:space="preserve"> 0895092</w:t>
      </w:r>
      <w:r w:rsidRPr="000B4D86">
        <w:rPr>
          <w:lang w:val="sr-Cyrl-RS"/>
        </w:rPr>
        <w:t>0</w:t>
      </w:r>
    </w:p>
    <w:p w:rsidR="00A344FA" w:rsidRPr="00A344FA" w:rsidRDefault="00ED1DD3" w:rsidP="00A344FA">
      <w:pPr>
        <w:ind w:left="60"/>
        <w:jc w:val="both"/>
        <w:rPr>
          <w:b/>
          <w:lang w:val="sr-Cyrl-RS"/>
        </w:rPr>
      </w:pPr>
      <w:r w:rsidRPr="003C110C">
        <w:rPr>
          <w:b/>
        </w:rPr>
        <w:t>-</w:t>
      </w:r>
      <w:r w:rsidR="00971905">
        <w:rPr>
          <w:b/>
        </w:rPr>
        <w:t xml:space="preserve"> </w:t>
      </w:r>
      <w:r w:rsidRPr="003C110C">
        <w:rPr>
          <w:rStyle w:val="Bodytext0"/>
          <w:b/>
          <w:color w:val="000000"/>
          <w:sz w:val="24"/>
          <w:szCs w:val="24"/>
          <w:lang w:val="ru-RU" w:eastAsia="sr-Cyrl-CS"/>
        </w:rPr>
        <w:t>Интернет страница Наручиоца</w:t>
      </w:r>
      <w:r w:rsidRPr="003C110C">
        <w:rPr>
          <w:rStyle w:val="Bodytext0"/>
          <w:color w:val="000000"/>
          <w:sz w:val="24"/>
          <w:szCs w:val="24"/>
          <w:lang w:val="ru-RU" w:eastAsia="sr-Cyrl-CS"/>
        </w:rPr>
        <w:t xml:space="preserve">: </w:t>
      </w:r>
      <w:hyperlink r:id="rId10" w:history="1">
        <w:r w:rsidR="00A344FA" w:rsidRPr="008E1795">
          <w:rPr>
            <w:rStyle w:val="Hyperlink"/>
            <w:b/>
          </w:rPr>
          <w:t>www.</w:t>
        </w:r>
        <w:r w:rsidR="00A344FA" w:rsidRPr="008E1795">
          <w:rPr>
            <w:rStyle w:val="Hyperlink"/>
            <w:b/>
            <w:lang w:val="en-US"/>
          </w:rPr>
          <w:t>kapitalnaulaganja</w:t>
        </w:r>
        <w:r w:rsidR="00A344FA" w:rsidRPr="008E1795">
          <w:rPr>
            <w:rStyle w:val="Hyperlink"/>
            <w:b/>
          </w:rPr>
          <w:t>.vojvodina.gov.rs</w:t>
        </w:r>
      </w:hyperlink>
    </w:p>
    <w:p w:rsidR="00ED1DD3" w:rsidRPr="003C110C" w:rsidRDefault="00ED1DD3" w:rsidP="00ED1DD3">
      <w:pPr>
        <w:ind w:left="60"/>
        <w:jc w:val="both"/>
        <w:rPr>
          <w:rStyle w:val="Bodytext0"/>
          <w:color w:val="000000"/>
          <w:sz w:val="24"/>
          <w:szCs w:val="24"/>
          <w:lang w:eastAsia="sr-Cyrl-CS"/>
        </w:rPr>
      </w:pPr>
      <w:r w:rsidRPr="003C110C">
        <w:rPr>
          <w:rStyle w:val="Bodytext0"/>
          <w:b/>
          <w:color w:val="000000"/>
          <w:sz w:val="24"/>
          <w:szCs w:val="24"/>
          <w:lang w:val="ru-RU" w:eastAsia="sr-Cyrl-CS"/>
        </w:rPr>
        <w:t>- Врста поступка јавне набавке</w:t>
      </w:r>
      <w:r w:rsidRPr="003C110C">
        <w:rPr>
          <w:rStyle w:val="Bodytext0"/>
          <w:color w:val="000000"/>
          <w:sz w:val="24"/>
          <w:szCs w:val="24"/>
          <w:lang w:val="ru-RU" w:eastAsia="sr-Cyrl-CS"/>
        </w:rPr>
        <w:t xml:space="preserve">: </w:t>
      </w:r>
      <w:r w:rsidRPr="003C110C">
        <w:rPr>
          <w:rStyle w:val="Bodytext0"/>
          <w:color w:val="000000"/>
          <w:sz w:val="24"/>
          <w:szCs w:val="24"/>
          <w:lang w:eastAsia="sr-Cyrl-CS"/>
        </w:rPr>
        <w:t xml:space="preserve">отворени поступак </w:t>
      </w:r>
    </w:p>
    <w:p w:rsidR="00ED1DD3" w:rsidRPr="003C110C" w:rsidRDefault="00ED1DD3" w:rsidP="00ED1DD3">
      <w:pPr>
        <w:pStyle w:val="Bodytext1"/>
        <w:shd w:val="clear" w:color="auto" w:fill="auto"/>
        <w:spacing w:before="0" w:after="0" w:line="274" w:lineRule="exact"/>
        <w:ind w:left="20" w:right="840" w:firstLine="0"/>
        <w:jc w:val="both"/>
        <w:rPr>
          <w:sz w:val="24"/>
          <w:szCs w:val="24"/>
        </w:rPr>
      </w:pPr>
      <w:r w:rsidRPr="003C110C">
        <w:rPr>
          <w:rStyle w:val="Bodytext0"/>
          <w:b/>
          <w:color w:val="000000"/>
          <w:sz w:val="24"/>
          <w:szCs w:val="24"/>
          <w:lang w:eastAsia="sr-Cyrl-CS"/>
        </w:rPr>
        <w:t xml:space="preserve"> - Предмет јавне набавке</w:t>
      </w:r>
      <w:r w:rsidR="00986A63">
        <w:rPr>
          <w:rStyle w:val="Bodytext0"/>
          <w:color w:val="000000"/>
          <w:sz w:val="24"/>
          <w:szCs w:val="24"/>
          <w:lang w:eastAsia="sr-Cyrl-CS"/>
        </w:rPr>
        <w:t>: д</w:t>
      </w:r>
      <w:r w:rsidRPr="003C110C">
        <w:rPr>
          <w:rStyle w:val="Bodytext0"/>
          <w:color w:val="000000"/>
          <w:sz w:val="24"/>
          <w:szCs w:val="24"/>
          <w:lang w:eastAsia="sr-Cyrl-CS"/>
        </w:rPr>
        <w:t>обра</w:t>
      </w:r>
    </w:p>
    <w:p w:rsidR="00ED1DD3" w:rsidRDefault="00ED1DD3" w:rsidP="00455C80">
      <w:pPr>
        <w:spacing w:before="100" w:beforeAutospacing="1" w:line="210" w:lineRule="atLeast"/>
        <w:ind w:firstLine="480"/>
        <w:jc w:val="both"/>
        <w:rPr>
          <w:lang w:val="ru-RU"/>
        </w:rPr>
      </w:pPr>
      <w:r w:rsidRPr="003C110C">
        <w:rPr>
          <w:b/>
          <w:lang w:val="ru-RU"/>
        </w:rPr>
        <w:t xml:space="preserve"> (2)</w:t>
      </w:r>
      <w:r w:rsidR="008E77F3">
        <w:rPr>
          <w:b/>
          <w:lang w:val="ru-RU"/>
        </w:rPr>
        <w:t xml:space="preserve"> </w:t>
      </w:r>
      <w:r w:rsidRPr="003C110C">
        <w:rPr>
          <w:b/>
          <w:i/>
          <w:u w:val="single"/>
          <w:lang w:val="ru-RU"/>
        </w:rPr>
        <w:t>напомена да се спроводи отворени поступак</w:t>
      </w:r>
      <w:r w:rsidRPr="003C110C">
        <w:rPr>
          <w:lang w:val="ru-RU"/>
        </w:rPr>
        <w:t>:</w:t>
      </w:r>
      <w:r w:rsidR="007E5B8B">
        <w:rPr>
          <w:lang w:val="ru-RU"/>
        </w:rPr>
        <w:t xml:space="preserve"> </w:t>
      </w:r>
      <w:r w:rsidRPr="003C110C">
        <w:rPr>
          <w:lang w:val="ru-RU"/>
        </w:rPr>
        <w:t xml:space="preserve">Предметна јавна набавка се спроводи у </w:t>
      </w:r>
      <w:r w:rsidRPr="003C110C">
        <w:rPr>
          <w:lang w:val="sr-Cyrl-CS"/>
        </w:rPr>
        <w:t>отвореном поступку,</w:t>
      </w:r>
      <w:r w:rsidRPr="003C110C">
        <w:rPr>
          <w:rStyle w:val="Bodytext0"/>
          <w:color w:val="000000"/>
          <w:sz w:val="24"/>
          <w:szCs w:val="24"/>
          <w:lang w:eastAsia="sr-Cyrl-CS"/>
        </w:rPr>
        <w:t xml:space="preserve"> обликованом по партијама,</w:t>
      </w:r>
      <w:r w:rsidR="007E5B8B">
        <w:rPr>
          <w:rStyle w:val="Bodytext0"/>
          <w:color w:val="000000"/>
          <w:sz w:val="24"/>
          <w:szCs w:val="24"/>
          <w:lang w:eastAsia="sr-Cyrl-CS"/>
        </w:rPr>
        <w:t xml:space="preserve"> </w:t>
      </w:r>
      <w:r w:rsidRPr="003C110C">
        <w:rPr>
          <w:lang w:val="ru-RU"/>
        </w:rPr>
        <w:t xml:space="preserve">у складу са Законом и подзаконским актима којима се уређују </w:t>
      </w:r>
      <w:r w:rsidR="00077E5F" w:rsidRPr="003C110C">
        <w:rPr>
          <w:lang w:val="ru-RU"/>
        </w:rPr>
        <w:t>поступци јавних набавки</w:t>
      </w:r>
      <w:r w:rsidR="003C110C" w:rsidRPr="003C110C">
        <w:rPr>
          <w:lang w:val="ru-RU"/>
        </w:rPr>
        <w:t>,</w:t>
      </w:r>
      <w:r w:rsidR="00077E5F" w:rsidRPr="003C110C">
        <w:rPr>
          <w:lang w:val="ru-RU"/>
        </w:rPr>
        <w:t xml:space="preserve"> као и у складу са Законом о лековима и медицинским средствима</w:t>
      </w:r>
      <w:r w:rsidR="007E5B8B">
        <w:rPr>
          <w:lang w:val="ru-RU"/>
        </w:rPr>
        <w:t xml:space="preserve"> </w:t>
      </w:r>
      <w:r w:rsidR="00077E5F" w:rsidRPr="003C110C">
        <w:rPr>
          <w:lang w:val="ru-RU"/>
        </w:rPr>
        <w:t>(„Службени гласник РС“ бр.30/2010).</w:t>
      </w:r>
    </w:p>
    <w:p w:rsidR="003C110C" w:rsidRPr="003C110C" w:rsidRDefault="003C110C" w:rsidP="003C110C">
      <w:pPr>
        <w:spacing w:line="210" w:lineRule="atLeast"/>
        <w:ind w:firstLine="480"/>
        <w:jc w:val="both"/>
        <w:rPr>
          <w:lang w:val="sr-Cyrl-CS"/>
        </w:rPr>
      </w:pPr>
    </w:p>
    <w:p w:rsidR="00ED1DD3" w:rsidRDefault="00ED1DD3" w:rsidP="003C110C">
      <w:pPr>
        <w:spacing w:line="210" w:lineRule="atLeast"/>
        <w:ind w:firstLine="480"/>
        <w:jc w:val="both"/>
        <w:rPr>
          <w:lang w:val="ru-RU"/>
        </w:rPr>
      </w:pPr>
      <w:r w:rsidRPr="003C110C">
        <w:rPr>
          <w:b/>
          <w:lang w:val="ru-RU"/>
        </w:rPr>
        <w:t xml:space="preserve">(3) </w:t>
      </w:r>
      <w:r w:rsidRPr="003C110C">
        <w:rPr>
          <w:b/>
          <w:i/>
          <w:u w:val="single"/>
          <w:lang w:val="ru-RU"/>
        </w:rPr>
        <w:t>предмет јавне набавке (добра, услуге или радови</w:t>
      </w:r>
      <w:r w:rsidRPr="003C110C">
        <w:rPr>
          <w:b/>
          <w:i/>
          <w:lang w:val="ru-RU"/>
        </w:rPr>
        <w:t>)</w:t>
      </w:r>
      <w:r w:rsidRPr="003C110C">
        <w:rPr>
          <w:lang w:val="ru-RU"/>
        </w:rPr>
        <w:t>:</w:t>
      </w:r>
      <w:r w:rsidR="007E5B8B">
        <w:rPr>
          <w:lang w:val="ru-RU"/>
        </w:rPr>
        <w:t xml:space="preserve"> </w:t>
      </w:r>
      <w:r w:rsidRPr="003C110C">
        <w:rPr>
          <w:lang w:val="ru-RU"/>
        </w:rPr>
        <w:t>Предмет јавне набавке број</w:t>
      </w:r>
      <w:r w:rsidR="003C110C">
        <w:rPr>
          <w:lang w:val="ru-RU"/>
        </w:rPr>
        <w:t>:</w:t>
      </w:r>
      <w:r w:rsidR="007E5B8B">
        <w:rPr>
          <w:lang w:val="ru-RU"/>
        </w:rPr>
        <w:t xml:space="preserve"> </w:t>
      </w:r>
      <w:r w:rsidR="003C110C" w:rsidRPr="003C110C">
        <w:rPr>
          <w:lang w:val="sr-Cyrl-CS"/>
        </w:rPr>
        <w:t>404-66/2014</w:t>
      </w:r>
      <w:r w:rsidRPr="003C110C">
        <w:rPr>
          <w:lang w:val="ru-RU"/>
        </w:rPr>
        <w:t xml:space="preserve"> су добра – </w:t>
      </w:r>
      <w:r w:rsidR="005E62DE">
        <w:rPr>
          <w:b/>
          <w:lang w:val="ru-RU"/>
        </w:rPr>
        <w:t>вишеенергетски линеарни акцелератори</w:t>
      </w:r>
      <w:r w:rsidR="004E4509">
        <w:rPr>
          <w:b/>
          <w:lang w:val="ru-RU"/>
        </w:rPr>
        <w:t xml:space="preserve"> </w:t>
      </w:r>
      <w:r w:rsidR="003B188A" w:rsidRPr="003C110C">
        <w:rPr>
          <w:b/>
          <w:lang w:val="sr-Cyrl-CS"/>
        </w:rPr>
        <w:t>са пратећом</w:t>
      </w:r>
      <w:r w:rsidRPr="003C110C">
        <w:rPr>
          <w:b/>
          <w:lang w:val="sr-Cyrl-CS"/>
        </w:rPr>
        <w:t xml:space="preserve"> опремом</w:t>
      </w:r>
      <w:r w:rsidR="003B188A" w:rsidRPr="003C110C">
        <w:rPr>
          <w:b/>
          <w:lang w:val="sr-Cyrl-CS"/>
        </w:rPr>
        <w:t xml:space="preserve"> за радиолошку терапију</w:t>
      </w:r>
      <w:r w:rsidRPr="003C110C">
        <w:rPr>
          <w:b/>
          <w:lang w:val="sr-Cyrl-CS"/>
        </w:rPr>
        <w:t xml:space="preserve">, обликована у </w:t>
      </w:r>
      <w:r w:rsidR="00077E5F" w:rsidRPr="003C110C">
        <w:rPr>
          <w:b/>
          <w:lang w:val="sr-Cyrl-CS"/>
        </w:rPr>
        <w:t>5 (пет</w:t>
      </w:r>
      <w:r w:rsidRPr="003C110C">
        <w:rPr>
          <w:b/>
          <w:lang w:val="sr-Cyrl-CS"/>
        </w:rPr>
        <w:t>)</w:t>
      </w:r>
      <w:r w:rsidR="007E5B8B">
        <w:rPr>
          <w:b/>
          <w:lang w:val="sr-Cyrl-CS"/>
        </w:rPr>
        <w:t xml:space="preserve"> </w:t>
      </w:r>
      <w:r w:rsidRPr="003C110C">
        <w:rPr>
          <w:b/>
          <w:lang w:val="sr-Cyrl-CS"/>
        </w:rPr>
        <w:t>партија,</w:t>
      </w:r>
      <w:r w:rsidRPr="003C110C">
        <w:rPr>
          <w:lang w:val="sr-Cyrl-CS"/>
        </w:rPr>
        <w:t xml:space="preserve"> а у складу са техничком спецификацијом</w:t>
      </w:r>
      <w:r w:rsidRPr="003C110C">
        <w:rPr>
          <w:lang w:val="ru-RU"/>
        </w:rPr>
        <w:t>.</w:t>
      </w:r>
    </w:p>
    <w:p w:rsidR="003C110C" w:rsidRPr="003C110C" w:rsidRDefault="003C110C" w:rsidP="003C110C">
      <w:pPr>
        <w:spacing w:line="210" w:lineRule="atLeast"/>
        <w:ind w:firstLine="480"/>
        <w:jc w:val="both"/>
        <w:rPr>
          <w:lang w:val="sr-Latn-CS"/>
        </w:rPr>
      </w:pPr>
    </w:p>
    <w:p w:rsidR="003C110C" w:rsidRDefault="00ED1DD3" w:rsidP="003C110C">
      <w:pPr>
        <w:spacing w:line="210" w:lineRule="atLeast"/>
        <w:ind w:firstLine="480"/>
        <w:jc w:val="both"/>
        <w:rPr>
          <w:lang w:val="sr-Cyrl-CS"/>
        </w:rPr>
      </w:pPr>
      <w:r w:rsidRPr="003C110C">
        <w:rPr>
          <w:b/>
          <w:lang w:val="ru-RU"/>
        </w:rPr>
        <w:t xml:space="preserve">(4) </w:t>
      </w:r>
      <w:r w:rsidRPr="003C110C">
        <w:rPr>
          <w:b/>
          <w:i/>
          <w:u w:val="single"/>
          <w:lang w:val="ru-RU"/>
        </w:rPr>
        <w:t>назнака да се поступак спроводи ради закључења уговора о јавној набавци или оквирног споразума</w:t>
      </w:r>
      <w:r w:rsidRPr="003C110C">
        <w:rPr>
          <w:lang w:val="ru-RU"/>
        </w:rPr>
        <w:t>:</w:t>
      </w:r>
      <w:r w:rsidRPr="003C110C">
        <w:rPr>
          <w:lang w:val="sr-Cyrl-CS"/>
        </w:rPr>
        <w:t xml:space="preserve"> Предметни поступак јавне набавке се спроводи ради закључења уговора о јавној набавци</w:t>
      </w:r>
      <w:r w:rsidR="003C110C">
        <w:rPr>
          <w:lang w:val="sr-Cyrl-CS"/>
        </w:rPr>
        <w:t>.</w:t>
      </w:r>
    </w:p>
    <w:p w:rsidR="003C110C" w:rsidRPr="003C110C" w:rsidRDefault="003C110C" w:rsidP="003C110C">
      <w:pPr>
        <w:spacing w:line="210" w:lineRule="atLeast"/>
        <w:ind w:firstLine="480"/>
        <w:jc w:val="both"/>
        <w:rPr>
          <w:lang w:val="sr-Cyrl-CS"/>
        </w:rPr>
      </w:pPr>
    </w:p>
    <w:p w:rsidR="00077E5F" w:rsidRPr="003C110C" w:rsidRDefault="008E77F3" w:rsidP="003C110C">
      <w:pPr>
        <w:spacing w:line="210" w:lineRule="atLeast"/>
        <w:ind w:firstLine="480"/>
        <w:jc w:val="both"/>
        <w:rPr>
          <w:lang w:val="sr-Latn-CS"/>
        </w:rPr>
      </w:pPr>
      <w:r>
        <w:rPr>
          <w:b/>
        </w:rPr>
        <w:t xml:space="preserve"> </w:t>
      </w:r>
      <w:r w:rsidR="00ED1DD3" w:rsidRPr="003C110C">
        <w:rPr>
          <w:b/>
          <w:lang w:val="ru-RU"/>
        </w:rPr>
        <w:t xml:space="preserve">(5) </w:t>
      </w:r>
      <w:r w:rsidR="00ED1DD3" w:rsidRPr="003C110C">
        <w:rPr>
          <w:b/>
          <w:i/>
          <w:u w:val="single"/>
          <w:lang w:val="ru-RU"/>
        </w:rPr>
        <w:t>контакт (лице или служба)</w:t>
      </w:r>
      <w:r w:rsidR="00ED1DD3" w:rsidRPr="003C110C">
        <w:rPr>
          <w:lang w:val="ru-RU"/>
        </w:rPr>
        <w:t>:</w:t>
      </w:r>
    </w:p>
    <w:p w:rsidR="008713BB" w:rsidRPr="003C110C" w:rsidRDefault="008713BB" w:rsidP="003C110C">
      <w:pPr>
        <w:spacing w:line="210" w:lineRule="atLeast"/>
        <w:ind w:firstLine="480"/>
        <w:jc w:val="both"/>
      </w:pPr>
      <w:r w:rsidRPr="003C110C">
        <w:t>- Контакт особа: Снежана Баста, дипл. правник</w:t>
      </w:r>
    </w:p>
    <w:p w:rsidR="008713BB" w:rsidRPr="003C110C" w:rsidRDefault="008713BB" w:rsidP="003C110C">
      <w:pPr>
        <w:spacing w:line="210" w:lineRule="atLeast"/>
        <w:ind w:firstLine="480"/>
        <w:jc w:val="both"/>
      </w:pPr>
      <w:r w:rsidRPr="003C110C">
        <w:t xml:space="preserve">- mail адреса: </w:t>
      </w:r>
      <w:hyperlink r:id="rId11" w:history="1">
        <w:r w:rsidR="009B28B1" w:rsidRPr="002E4E0D">
          <w:rPr>
            <w:rStyle w:val="Hyperlink"/>
          </w:rPr>
          <w:t>snezana.basta@vojvodina.gov.rs</w:t>
        </w:r>
      </w:hyperlink>
    </w:p>
    <w:p w:rsidR="008713BB" w:rsidRPr="003C110C" w:rsidRDefault="008713BB" w:rsidP="003C110C">
      <w:pPr>
        <w:spacing w:line="210" w:lineRule="atLeast"/>
        <w:ind w:firstLine="480"/>
        <w:jc w:val="both"/>
      </w:pPr>
      <w:r w:rsidRPr="003C110C">
        <w:t>- телефон: 021/4881 777</w:t>
      </w:r>
    </w:p>
    <w:p w:rsidR="008713BB" w:rsidRPr="003C110C" w:rsidRDefault="008713BB" w:rsidP="003C110C">
      <w:pPr>
        <w:spacing w:line="210" w:lineRule="atLeast"/>
        <w:ind w:firstLine="480"/>
        <w:jc w:val="both"/>
      </w:pPr>
      <w:r w:rsidRPr="003C110C">
        <w:t>- факс: 021/4881 736</w:t>
      </w:r>
    </w:p>
    <w:p w:rsidR="002D5EB7" w:rsidRDefault="00ED1DD3" w:rsidP="009B28B1">
      <w:pPr>
        <w:spacing w:line="210" w:lineRule="atLeast"/>
        <w:ind w:firstLine="480"/>
        <w:jc w:val="both"/>
      </w:pPr>
      <w:r w:rsidRPr="003C110C">
        <w:t xml:space="preserve">Комуникација у вези са додатним информацијама, појашњењима и одговорима врши се на начин одређен чланом 20. </w:t>
      </w:r>
      <w:r w:rsidRPr="003C110C">
        <w:rPr>
          <w:lang w:val="ru-RU"/>
        </w:rPr>
        <w:t>Закона. Захтев за додатне информације или појашњења,</w:t>
      </w:r>
      <w:r w:rsidR="007E5B8B">
        <w:rPr>
          <w:lang w:val="ru-RU"/>
        </w:rPr>
        <w:t xml:space="preserve"> </w:t>
      </w:r>
      <w:r w:rsidRPr="003C110C">
        <w:rPr>
          <w:lang w:val="ru-RU"/>
        </w:rPr>
        <w:t>понуђач може доставити на адресу Наручиоца,</w:t>
      </w:r>
      <w:r w:rsidR="00204571">
        <w:rPr>
          <w:lang w:val="sr-Cyrl-CS"/>
        </w:rPr>
        <w:t xml:space="preserve"> </w:t>
      </w:r>
      <w:r w:rsidR="00394FFE">
        <w:rPr>
          <w:lang w:val="sr-Cyrl-CS"/>
        </w:rPr>
        <w:t>Управа</w:t>
      </w:r>
      <w:r w:rsidRPr="003C110C">
        <w:rPr>
          <w:lang w:val="sr-Cyrl-CS"/>
        </w:rPr>
        <w:t xml:space="preserve"> за капитална улагања АП Војводине</w:t>
      </w:r>
      <w:r w:rsidRPr="003C110C">
        <w:rPr>
          <w:lang w:val="ru-RU"/>
        </w:rPr>
        <w:t xml:space="preserve"> или путем електронске поште</w:t>
      </w:r>
      <w:r w:rsidRPr="003C110C">
        <w:rPr>
          <w:lang w:val="sr-Latn-CS"/>
        </w:rPr>
        <w:t>:</w:t>
      </w:r>
      <w:r w:rsidR="007E5B8B">
        <w:t xml:space="preserve"> </w:t>
      </w:r>
      <w:hyperlink r:id="rId12" w:history="1">
        <w:r w:rsidR="009B28B1" w:rsidRPr="003C110C">
          <w:rPr>
            <w:rStyle w:val="Hyperlink"/>
          </w:rPr>
          <w:t>snezana.basta@</w:t>
        </w:r>
        <w:r w:rsidR="009B28B1">
          <w:rPr>
            <w:rStyle w:val="Hyperlink"/>
          </w:rPr>
          <w:t>vojvodina.gov.rs</w:t>
        </w:r>
      </w:hyperlink>
      <w:r w:rsidR="002D5EB7">
        <w:t xml:space="preserve"> сваког ра</w:t>
      </w:r>
      <w:r w:rsidR="00D90C90">
        <w:t>дног дана (од понедељка до петка</w:t>
      </w:r>
      <w:r w:rsidR="002D5EB7">
        <w:t xml:space="preserve">) у времену од 08,00 до 16,00 часова. </w:t>
      </w:r>
      <w:r w:rsidR="007E5B8B">
        <w:t xml:space="preserve"> </w:t>
      </w:r>
      <w:r w:rsidRPr="003C110C">
        <w:rPr>
          <w:lang w:val="ru-RU"/>
        </w:rPr>
        <w:t>Тражење додатних информација и појашњења телефоном није дозвољено</w:t>
      </w:r>
      <w:r w:rsidRPr="003C110C">
        <w:rPr>
          <w:lang w:val="sr-Latn-CS"/>
        </w:rPr>
        <w:t>.</w:t>
      </w:r>
      <w:r w:rsidR="002D5EB7">
        <w:t xml:space="preserve"> </w:t>
      </w:r>
    </w:p>
    <w:p w:rsidR="002D5EB7" w:rsidRPr="002D5EB7" w:rsidRDefault="002D5EB7" w:rsidP="008713BB">
      <w:pPr>
        <w:spacing w:before="100" w:beforeAutospacing="1" w:line="210" w:lineRule="atLeast"/>
        <w:jc w:val="both"/>
      </w:pPr>
    </w:p>
    <w:p w:rsidR="00ED1DD3" w:rsidRPr="003C110C" w:rsidRDefault="00ED1DD3" w:rsidP="00ED1DD3">
      <w:pPr>
        <w:autoSpaceDE w:val="0"/>
        <w:jc w:val="center"/>
        <w:rPr>
          <w:b/>
          <w:lang w:val="sr-Latn-CS"/>
        </w:rPr>
      </w:pPr>
    </w:p>
    <w:p w:rsidR="00ED1DD3" w:rsidRPr="003C110C" w:rsidRDefault="00ED1DD3" w:rsidP="00ED1DD3">
      <w:pPr>
        <w:autoSpaceDE w:val="0"/>
        <w:jc w:val="center"/>
        <w:rPr>
          <w:b/>
          <w:lang w:val="sr-Latn-CS"/>
        </w:rPr>
      </w:pPr>
    </w:p>
    <w:p w:rsidR="00ED1DD3" w:rsidRPr="003C110C" w:rsidRDefault="00ED1DD3" w:rsidP="00ED1DD3">
      <w:pPr>
        <w:autoSpaceDE w:val="0"/>
        <w:jc w:val="center"/>
        <w:rPr>
          <w:b/>
          <w:lang w:val="sr-Latn-CS"/>
        </w:rPr>
      </w:pPr>
    </w:p>
    <w:p w:rsidR="00ED1DD3" w:rsidRPr="003C110C" w:rsidRDefault="00ED1DD3" w:rsidP="00ED1DD3">
      <w:pPr>
        <w:autoSpaceDE w:val="0"/>
        <w:jc w:val="center"/>
        <w:rPr>
          <w:b/>
          <w:lang w:val="sr-Latn-CS"/>
        </w:rPr>
      </w:pPr>
    </w:p>
    <w:p w:rsidR="00ED1DD3" w:rsidRPr="003C110C" w:rsidRDefault="00ED1DD3" w:rsidP="00ED1DD3">
      <w:pPr>
        <w:autoSpaceDE w:val="0"/>
        <w:jc w:val="center"/>
        <w:rPr>
          <w:b/>
          <w:lang w:val="sr-Latn-CS"/>
        </w:rPr>
      </w:pPr>
    </w:p>
    <w:p w:rsidR="00ED1DD3" w:rsidRPr="003C110C" w:rsidRDefault="00ED1DD3" w:rsidP="00ED1DD3">
      <w:pPr>
        <w:autoSpaceDE w:val="0"/>
        <w:jc w:val="center"/>
        <w:rPr>
          <w:b/>
          <w:lang w:val="sr-Latn-CS"/>
        </w:rPr>
      </w:pPr>
    </w:p>
    <w:p w:rsidR="00ED1DD3" w:rsidRPr="003C110C" w:rsidRDefault="00ED1DD3" w:rsidP="00ED1DD3">
      <w:pPr>
        <w:autoSpaceDE w:val="0"/>
        <w:jc w:val="center"/>
        <w:rPr>
          <w:b/>
          <w:lang w:val="sr-Latn-CS"/>
        </w:rPr>
      </w:pPr>
    </w:p>
    <w:p w:rsidR="00ED1DD3" w:rsidRPr="003C110C" w:rsidRDefault="00ED1DD3" w:rsidP="00ED1DD3">
      <w:pPr>
        <w:autoSpaceDE w:val="0"/>
        <w:jc w:val="center"/>
        <w:rPr>
          <w:b/>
          <w:lang w:val="sr-Latn-CS"/>
        </w:rPr>
      </w:pPr>
    </w:p>
    <w:p w:rsidR="00ED1DD3" w:rsidRPr="003C110C" w:rsidRDefault="00ED1DD3" w:rsidP="00ED1DD3">
      <w:pPr>
        <w:autoSpaceDE w:val="0"/>
        <w:jc w:val="center"/>
        <w:rPr>
          <w:b/>
          <w:lang w:val="sr-Latn-CS"/>
        </w:rPr>
      </w:pPr>
    </w:p>
    <w:p w:rsidR="00ED1DD3" w:rsidRPr="003C110C" w:rsidRDefault="00ED1DD3" w:rsidP="00ED1DD3">
      <w:pPr>
        <w:autoSpaceDE w:val="0"/>
        <w:jc w:val="center"/>
        <w:rPr>
          <w:b/>
          <w:lang w:val="sr-Latn-CS"/>
        </w:rPr>
      </w:pPr>
    </w:p>
    <w:p w:rsidR="00ED1DD3" w:rsidRPr="003C110C" w:rsidRDefault="00ED1DD3" w:rsidP="00ED1DD3">
      <w:pPr>
        <w:autoSpaceDE w:val="0"/>
        <w:jc w:val="center"/>
        <w:rPr>
          <w:b/>
          <w:lang w:val="sr-Latn-CS"/>
        </w:rPr>
      </w:pPr>
    </w:p>
    <w:p w:rsidR="00ED1DD3" w:rsidRPr="003C110C" w:rsidRDefault="00ED1DD3" w:rsidP="00ED1DD3">
      <w:pPr>
        <w:autoSpaceDE w:val="0"/>
        <w:jc w:val="center"/>
        <w:rPr>
          <w:b/>
          <w:lang w:val="sr-Latn-CS"/>
        </w:rPr>
      </w:pPr>
    </w:p>
    <w:p w:rsidR="00ED1DD3" w:rsidRPr="003C110C" w:rsidRDefault="00ED1DD3" w:rsidP="00ED1DD3">
      <w:pPr>
        <w:autoSpaceDE w:val="0"/>
        <w:jc w:val="center"/>
        <w:rPr>
          <w:b/>
          <w:lang w:val="sr-Latn-CS"/>
        </w:rPr>
      </w:pPr>
    </w:p>
    <w:p w:rsidR="00ED1DD3" w:rsidRDefault="00ED1DD3" w:rsidP="00ED1DD3">
      <w:pPr>
        <w:autoSpaceDE w:val="0"/>
        <w:jc w:val="center"/>
        <w:rPr>
          <w:b/>
          <w:lang w:val="sr-Latn-CS"/>
        </w:rPr>
      </w:pPr>
    </w:p>
    <w:p w:rsidR="009B28B1" w:rsidRPr="003C110C" w:rsidRDefault="009B28B1" w:rsidP="00ED1DD3">
      <w:pPr>
        <w:autoSpaceDE w:val="0"/>
        <w:jc w:val="center"/>
        <w:rPr>
          <w:b/>
          <w:lang w:val="sr-Latn-CS"/>
        </w:rPr>
      </w:pPr>
    </w:p>
    <w:p w:rsidR="00ED1DD3" w:rsidRPr="003C110C" w:rsidRDefault="00ED1DD3" w:rsidP="00AC44A0">
      <w:pPr>
        <w:autoSpaceDE w:val="0"/>
        <w:rPr>
          <w:b/>
          <w:lang w:val="sr-Cyrl-CS"/>
        </w:rPr>
      </w:pPr>
    </w:p>
    <w:p w:rsidR="00ED1DD3" w:rsidRPr="003C110C" w:rsidRDefault="00ED1DD3" w:rsidP="00ED1DD3">
      <w:pPr>
        <w:autoSpaceDE w:val="0"/>
        <w:spacing w:before="120" w:after="120"/>
        <w:jc w:val="center"/>
        <w:rPr>
          <w:b/>
          <w:lang w:val="sr-Latn-CS"/>
        </w:rPr>
      </w:pPr>
      <w:r w:rsidRPr="003C110C">
        <w:rPr>
          <w:b/>
          <w:lang w:val="sr-Cyrl-CS"/>
        </w:rPr>
        <w:lastRenderedPageBreak/>
        <w:t>Документ</w:t>
      </w:r>
      <w:r w:rsidRPr="003C110C">
        <w:rPr>
          <w:b/>
          <w:lang w:val="sr-Latn-CS"/>
        </w:rPr>
        <w:t xml:space="preserve"> 2 – </w:t>
      </w:r>
      <w:r w:rsidR="006B21B9" w:rsidRPr="003C110C">
        <w:rPr>
          <w:b/>
          <w:lang w:val="sr-Latn-CS"/>
        </w:rPr>
        <w:t>ЈН</w:t>
      </w:r>
      <w:r w:rsidR="006B21B9" w:rsidRPr="003C110C">
        <w:rPr>
          <w:b/>
        </w:rPr>
        <w:t>ОПБР</w:t>
      </w:r>
      <w:r w:rsidR="007E5B8B">
        <w:rPr>
          <w:b/>
        </w:rPr>
        <w:t xml:space="preserve"> </w:t>
      </w:r>
      <w:r w:rsidR="003C110C" w:rsidRPr="003C110C">
        <w:rPr>
          <w:b/>
          <w:lang w:val="sr-Cyrl-CS"/>
        </w:rPr>
        <w:t>404-66/2014</w:t>
      </w:r>
    </w:p>
    <w:p w:rsidR="00ED1DD3" w:rsidRPr="003C110C" w:rsidRDefault="00ED1DD3" w:rsidP="00ED1DD3">
      <w:pPr>
        <w:autoSpaceDE w:val="0"/>
        <w:spacing w:before="120" w:after="120"/>
        <w:jc w:val="center"/>
        <w:rPr>
          <w:b/>
          <w:lang w:val="sr-Cyrl-CS"/>
        </w:rPr>
      </w:pPr>
      <w:r w:rsidRPr="003C110C">
        <w:rPr>
          <w:b/>
          <w:lang w:val="sr-Cyrl-CS"/>
        </w:rPr>
        <w:t xml:space="preserve">ПОДАЦИ О </w:t>
      </w:r>
      <w:r w:rsidRPr="003C110C">
        <w:rPr>
          <w:b/>
          <w:lang w:val="ru-RU"/>
        </w:rPr>
        <w:t>ПРЕДМЕТУ ЈАВНЕ НАБАВКЕ</w:t>
      </w:r>
    </w:p>
    <w:p w:rsidR="00ED1DD3" w:rsidRPr="003C110C" w:rsidRDefault="00ED1DD3" w:rsidP="00ED1DD3">
      <w:pPr>
        <w:spacing w:line="210" w:lineRule="atLeast"/>
        <w:ind w:firstLine="482"/>
        <w:rPr>
          <w:lang w:val="sr-Cyrl-CS"/>
        </w:rPr>
      </w:pPr>
    </w:p>
    <w:p w:rsidR="00ED1DD3" w:rsidRPr="003C110C" w:rsidRDefault="00ED1DD3" w:rsidP="00ED1DD3">
      <w:pPr>
        <w:spacing w:line="210" w:lineRule="atLeast"/>
        <w:ind w:firstLine="482"/>
        <w:jc w:val="both"/>
        <w:rPr>
          <w:b/>
          <w:lang w:val="sr-Cyrl-CS"/>
        </w:rPr>
      </w:pPr>
      <w:r w:rsidRPr="003C110C">
        <w:rPr>
          <w:b/>
          <w:lang w:val="ru-RU"/>
        </w:rPr>
        <w:t xml:space="preserve">(1) </w:t>
      </w:r>
      <w:r w:rsidRPr="003C110C">
        <w:rPr>
          <w:b/>
          <w:i/>
          <w:u w:val="single"/>
          <w:lang w:val="ru-RU"/>
        </w:rPr>
        <w:t>опис предмета набавке, назив и ознака из општег речника набавке</w:t>
      </w:r>
      <w:r w:rsidRPr="003C110C">
        <w:rPr>
          <w:b/>
          <w:lang w:val="ru-RU"/>
        </w:rPr>
        <w:t>:</w:t>
      </w:r>
    </w:p>
    <w:p w:rsidR="00ED1DD3" w:rsidRPr="003C110C" w:rsidRDefault="00ED1DD3" w:rsidP="00ED1DD3">
      <w:pPr>
        <w:spacing w:line="210" w:lineRule="atLeast"/>
        <w:ind w:firstLine="482"/>
        <w:jc w:val="both"/>
        <w:rPr>
          <w:i/>
          <w:lang w:val="sr-Latn-CS"/>
        </w:rPr>
      </w:pPr>
      <w:r w:rsidRPr="003C110C">
        <w:rPr>
          <w:i/>
          <w:lang w:val="ru-RU"/>
        </w:rPr>
        <w:t>опис предмета набавк</w:t>
      </w:r>
      <w:r w:rsidRPr="007E5B8B">
        <w:rPr>
          <w:i/>
          <w:lang w:val="ru-RU"/>
        </w:rPr>
        <w:t>е:</w:t>
      </w:r>
      <w:r w:rsidR="007E5B8B">
        <w:rPr>
          <w:b/>
          <w:lang w:val="ru-RU"/>
        </w:rPr>
        <w:t xml:space="preserve"> </w:t>
      </w:r>
      <w:r w:rsidR="005E62DE">
        <w:rPr>
          <w:b/>
          <w:lang w:val="ru-RU"/>
        </w:rPr>
        <w:t>вишеенергетски линеарни акцелератори</w:t>
      </w:r>
      <w:r w:rsidR="00FD48F9">
        <w:rPr>
          <w:b/>
          <w:lang w:val="ru-RU"/>
        </w:rPr>
        <w:t xml:space="preserve"> </w:t>
      </w:r>
      <w:r w:rsidR="003B188A" w:rsidRPr="003C110C">
        <w:rPr>
          <w:b/>
          <w:lang w:val="sr-Cyrl-CS"/>
        </w:rPr>
        <w:t>са пратећом</w:t>
      </w:r>
      <w:r w:rsidRPr="003C110C">
        <w:rPr>
          <w:b/>
          <w:lang w:val="sr-Cyrl-CS"/>
        </w:rPr>
        <w:t xml:space="preserve"> опремом</w:t>
      </w:r>
      <w:r w:rsidR="003B188A" w:rsidRPr="003C110C">
        <w:rPr>
          <w:b/>
          <w:lang w:val="sr-Cyrl-CS"/>
        </w:rPr>
        <w:t xml:space="preserve"> за радиолошку терапију</w:t>
      </w:r>
    </w:p>
    <w:p w:rsidR="00ED1DD3" w:rsidRPr="003C110C" w:rsidRDefault="00ED1DD3" w:rsidP="00ED1DD3">
      <w:pPr>
        <w:spacing w:line="210" w:lineRule="atLeast"/>
        <w:ind w:firstLine="482"/>
        <w:jc w:val="both"/>
        <w:rPr>
          <w:lang w:val="ru-RU"/>
        </w:rPr>
      </w:pPr>
      <w:r w:rsidRPr="003C110C">
        <w:rPr>
          <w:i/>
          <w:lang w:val="ru-RU"/>
        </w:rPr>
        <w:t>назив и ознака из општег речника набавке:</w:t>
      </w:r>
    </w:p>
    <w:p w:rsidR="00ED1DD3" w:rsidRPr="003C110C" w:rsidRDefault="00B44F17" w:rsidP="00ED1DD3">
      <w:pPr>
        <w:spacing w:line="210" w:lineRule="atLeast"/>
        <w:ind w:firstLine="482"/>
        <w:jc w:val="both"/>
        <w:rPr>
          <w:i/>
        </w:rPr>
      </w:pPr>
      <w:hyperlink r:id="rId13" w:tooltip="48610000 - Системи база података" w:history="1">
        <w:r w:rsidR="00ED1DD3" w:rsidRPr="00204571">
          <w:rPr>
            <w:rStyle w:val="Hyperlink"/>
            <w:color w:val="000000" w:themeColor="text1"/>
            <w:lang w:val="ru-RU"/>
          </w:rPr>
          <w:t xml:space="preserve">33100000 </w:t>
        </w:r>
        <w:r w:rsidR="00ED1DD3" w:rsidRPr="004E4509">
          <w:rPr>
            <w:rStyle w:val="Hyperlink"/>
            <w:color w:val="000000" w:themeColor="text1"/>
            <w:u w:val="none"/>
            <w:lang w:val="ru-RU"/>
          </w:rPr>
          <w:t xml:space="preserve">– </w:t>
        </w:r>
      </w:hyperlink>
      <w:r w:rsidR="00ED1DD3" w:rsidRPr="00204571">
        <w:rPr>
          <w:color w:val="000000" w:themeColor="text1"/>
          <w:lang w:val="ru-RU"/>
        </w:rPr>
        <w:t>мед</w:t>
      </w:r>
      <w:r w:rsidR="00ED1DD3" w:rsidRPr="003C110C">
        <w:rPr>
          <w:lang w:val="ru-RU"/>
        </w:rPr>
        <w:t>ицинска опрема</w:t>
      </w:r>
    </w:p>
    <w:p w:rsidR="00ED1DD3" w:rsidRPr="003C110C" w:rsidRDefault="00ED1DD3" w:rsidP="00ED1DD3">
      <w:pPr>
        <w:spacing w:line="210" w:lineRule="atLeast"/>
        <w:ind w:left="540"/>
        <w:jc w:val="both"/>
        <w:rPr>
          <w:i/>
          <w:lang w:val="ru-RU"/>
        </w:rPr>
      </w:pPr>
    </w:p>
    <w:p w:rsidR="00010A7A" w:rsidRPr="007E5B8B" w:rsidRDefault="00ED1DD3" w:rsidP="00163FAC">
      <w:pPr>
        <w:pStyle w:val="ListParagraph"/>
        <w:numPr>
          <w:ilvl w:val="0"/>
          <w:numId w:val="7"/>
        </w:numPr>
        <w:jc w:val="both"/>
        <w:rPr>
          <w:b/>
          <w:i/>
          <w:u w:val="single"/>
          <w:lang w:val="ru-RU"/>
        </w:rPr>
      </w:pPr>
      <w:r w:rsidRPr="003C110C">
        <w:rPr>
          <w:b/>
          <w:i/>
          <w:u w:val="single"/>
          <w:lang w:val="ru-RU"/>
        </w:rPr>
        <w:t>опис партије, ако је предмет јавне набавке обликован по партијама, назив и ознака из општег речника набавке</w:t>
      </w:r>
    </w:p>
    <w:p w:rsidR="00ED1DD3" w:rsidRPr="003C110C" w:rsidRDefault="00ED1DD3" w:rsidP="0028326F">
      <w:pPr>
        <w:ind w:left="539"/>
        <w:jc w:val="both"/>
        <w:rPr>
          <w:lang w:val="sr-Latn-CS"/>
        </w:rPr>
      </w:pPr>
      <w:r w:rsidRPr="003C110C">
        <w:rPr>
          <w:lang w:val="sr-Cyrl-CS"/>
        </w:rPr>
        <w:t xml:space="preserve">Предмет јавне набавке </w:t>
      </w:r>
      <w:r w:rsidRPr="003C110C">
        <w:rPr>
          <w:lang w:val="sr-Latn-CS"/>
        </w:rPr>
        <w:t xml:space="preserve">је </w:t>
      </w:r>
      <w:r w:rsidRPr="003C110C">
        <w:rPr>
          <w:lang w:val="sr-Cyrl-CS"/>
        </w:rPr>
        <w:t xml:space="preserve">обликован </w:t>
      </w:r>
      <w:r w:rsidRPr="003C110C">
        <w:rPr>
          <w:lang w:val="sr-Latn-CS"/>
        </w:rPr>
        <w:t>по</w:t>
      </w:r>
      <w:r w:rsidRPr="003C110C">
        <w:rPr>
          <w:lang w:val="sr-Cyrl-CS"/>
        </w:rPr>
        <w:t xml:space="preserve"> партиј</w:t>
      </w:r>
      <w:r w:rsidR="00010A7A" w:rsidRPr="003C110C">
        <w:rPr>
          <w:lang w:val="sr-Latn-CS"/>
        </w:rPr>
        <w:t xml:space="preserve">ама и то у </w:t>
      </w:r>
      <w:r w:rsidR="00010A7A" w:rsidRPr="003C110C">
        <w:rPr>
          <w:b/>
          <w:lang w:val="sr-Latn-CS"/>
        </w:rPr>
        <w:t>5 (пет)</w:t>
      </w:r>
      <w:r w:rsidR="00010A7A" w:rsidRPr="003C110C">
        <w:rPr>
          <w:lang w:val="sr-Latn-CS"/>
        </w:rPr>
        <w:t xml:space="preserve"> партија како следи</w:t>
      </w:r>
      <w:r w:rsidR="00010A7A" w:rsidRPr="003C110C">
        <w:t>:</w:t>
      </w:r>
    </w:p>
    <w:p w:rsidR="00ED1DD3" w:rsidRPr="003C110C" w:rsidRDefault="00ED1DD3" w:rsidP="00ED1DD3">
      <w:pPr>
        <w:ind w:left="539"/>
        <w:jc w:val="both"/>
        <w:rPr>
          <w:b/>
        </w:rPr>
      </w:pPr>
    </w:p>
    <w:p w:rsidR="00ED1DD3" w:rsidRPr="003C110C" w:rsidRDefault="00ED1DD3" w:rsidP="00ED1DD3">
      <w:pPr>
        <w:ind w:left="539"/>
        <w:jc w:val="both"/>
        <w:rPr>
          <w:b/>
        </w:rPr>
      </w:pPr>
      <w:r w:rsidRPr="003C110C">
        <w:rPr>
          <w:b/>
        </w:rPr>
        <w:t>ПАРТИЈА 1.</w:t>
      </w:r>
      <w:r w:rsidR="007E5B8B">
        <w:rPr>
          <w:b/>
        </w:rPr>
        <w:t xml:space="preserve"> </w:t>
      </w:r>
      <w:r w:rsidR="005E62DE">
        <w:rPr>
          <w:b/>
          <w:lang w:val="sr-Cyrl-CS"/>
        </w:rPr>
        <w:t>вишеенергетски линеарни акцелератори</w:t>
      </w:r>
      <w:r w:rsidR="008C1AE1">
        <w:rPr>
          <w:b/>
          <w:lang w:val="sr-Cyrl-CS"/>
        </w:rPr>
        <w:t xml:space="preserve"> </w:t>
      </w:r>
      <w:r w:rsidR="00006002" w:rsidRPr="003C110C">
        <w:rPr>
          <w:b/>
          <w:lang w:val="sr-Cyrl-CS"/>
        </w:rPr>
        <w:t xml:space="preserve">са верификационим информационим системом (РВ систем) и </w:t>
      </w:r>
      <w:r w:rsidR="00006002" w:rsidRPr="003C110C">
        <w:rPr>
          <w:b/>
        </w:rPr>
        <w:t>системом за планирање</w:t>
      </w:r>
      <w:r w:rsidR="00FD48F9">
        <w:rPr>
          <w:b/>
        </w:rPr>
        <w:t xml:space="preserve"> </w:t>
      </w:r>
      <w:r w:rsidR="003477B9" w:rsidRPr="003C110C">
        <w:rPr>
          <w:b/>
          <w:lang w:val="sr-Cyrl-CS"/>
        </w:rPr>
        <w:t xml:space="preserve">терапије </w:t>
      </w:r>
    </w:p>
    <w:p w:rsidR="00ED1DD3" w:rsidRPr="003C110C" w:rsidRDefault="00ED1DD3" w:rsidP="00ED1DD3">
      <w:pPr>
        <w:ind w:left="539"/>
        <w:jc w:val="both"/>
        <w:rPr>
          <w:lang w:val="sr-Cyrl-CS"/>
        </w:rPr>
      </w:pPr>
      <w:r w:rsidRPr="003C110C">
        <w:rPr>
          <w:lang w:val="sr-Cyrl-CS"/>
        </w:rPr>
        <w:t xml:space="preserve">                        Назив и ознака из општег речника набавки</w:t>
      </w:r>
      <w:r w:rsidR="007E5B8B">
        <w:rPr>
          <w:lang w:val="sr-Cyrl-CS"/>
        </w:rPr>
        <w:t>:</w:t>
      </w:r>
    </w:p>
    <w:p w:rsidR="007F049A" w:rsidRPr="003C110C" w:rsidRDefault="00ED1DD3" w:rsidP="00BF4A97">
      <w:pPr>
        <w:ind w:left="539"/>
        <w:jc w:val="both"/>
        <w:rPr>
          <w:rStyle w:val="Hyperlink"/>
          <w:color w:val="auto"/>
          <w:u w:val="none"/>
          <w:lang w:val="ru-RU"/>
        </w:rPr>
      </w:pPr>
      <w:r w:rsidRPr="003C110C">
        <w:rPr>
          <w:lang w:val="sr-Cyrl-CS"/>
        </w:rPr>
        <w:t xml:space="preserve">                        31643100</w:t>
      </w:r>
      <w:r w:rsidRPr="003C110C">
        <w:rPr>
          <w:lang w:val="ru-RU"/>
        </w:rPr>
        <w:t xml:space="preserve"> – </w:t>
      </w:r>
      <w:r w:rsidRPr="003C110C">
        <w:rPr>
          <w:lang w:val="sr-Cyrl-CS"/>
        </w:rPr>
        <w:t>Линеарни акцелератори</w:t>
      </w:r>
    </w:p>
    <w:p w:rsidR="007F049A" w:rsidRPr="003C110C" w:rsidRDefault="007F049A" w:rsidP="007E5B8B">
      <w:pPr>
        <w:spacing w:line="210" w:lineRule="atLeast"/>
        <w:ind w:left="1985"/>
        <w:jc w:val="both"/>
        <w:rPr>
          <w:lang w:val="sr-Cyrl-CS"/>
        </w:rPr>
      </w:pPr>
      <w:r w:rsidRPr="003C110C">
        <w:rPr>
          <w:lang w:val="sr-Cyrl-CS"/>
        </w:rPr>
        <w:t xml:space="preserve">33151000 </w:t>
      </w:r>
      <w:r w:rsidR="006B21B9" w:rsidRPr="003C110C">
        <w:rPr>
          <w:lang w:val="ru-RU"/>
        </w:rPr>
        <w:t>–</w:t>
      </w:r>
      <w:r w:rsidR="00450209">
        <w:rPr>
          <w:lang w:val="ru-RU"/>
        </w:rPr>
        <w:t xml:space="preserve"> </w:t>
      </w:r>
      <w:r w:rsidRPr="003C110C">
        <w:rPr>
          <w:lang w:val="sr-Cyrl-CS"/>
        </w:rPr>
        <w:t>Уређаји и материјал за радиотерапију</w:t>
      </w:r>
    </w:p>
    <w:p w:rsidR="007E5B8B" w:rsidRDefault="006B21B9" w:rsidP="007E5B8B">
      <w:pPr>
        <w:spacing w:line="210" w:lineRule="atLeast"/>
        <w:ind w:left="1985" w:firstLine="2"/>
        <w:jc w:val="both"/>
      </w:pPr>
      <w:r>
        <w:t xml:space="preserve">48600000 </w:t>
      </w:r>
      <w:r w:rsidR="007F049A" w:rsidRPr="003C110C">
        <w:t>– Програмски пакет за базе података и оперативни програмски пакет</w:t>
      </w:r>
    </w:p>
    <w:p w:rsidR="00EB7350" w:rsidRPr="003C110C" w:rsidRDefault="00EB7350" w:rsidP="007E5B8B">
      <w:pPr>
        <w:spacing w:line="210" w:lineRule="atLeast"/>
        <w:ind w:left="1985" w:firstLine="2"/>
        <w:jc w:val="both"/>
      </w:pPr>
      <w:r w:rsidRPr="003C110C">
        <w:t xml:space="preserve">48610000 </w:t>
      </w:r>
      <w:r w:rsidR="006B21B9" w:rsidRPr="003C110C">
        <w:t>–</w:t>
      </w:r>
      <w:r w:rsidRPr="003C110C">
        <w:t xml:space="preserve"> Системи база података</w:t>
      </w:r>
    </w:p>
    <w:p w:rsidR="007F049A" w:rsidRPr="003C110C" w:rsidRDefault="00B44F17" w:rsidP="007E5B8B">
      <w:pPr>
        <w:spacing w:line="210" w:lineRule="atLeast"/>
        <w:ind w:left="1843" w:firstLine="142"/>
        <w:jc w:val="both"/>
        <w:rPr>
          <w:b/>
          <w:lang w:val="sr-Cyrl-CS"/>
        </w:rPr>
      </w:pPr>
      <w:hyperlink r:id="rId14" w:tooltip="48210000 - Програмски пакет за умрежавање" w:history="1">
        <w:r w:rsidR="00EB7350" w:rsidRPr="003C110C">
          <w:rPr>
            <w:rStyle w:val="Hyperlink"/>
            <w:color w:val="auto"/>
            <w:u w:val="none"/>
            <w:lang w:val="ru-RU"/>
          </w:rPr>
          <w:t xml:space="preserve">48210000 </w:t>
        </w:r>
        <w:r w:rsidR="006B21B9" w:rsidRPr="003C110C">
          <w:t>–</w:t>
        </w:r>
        <w:r w:rsidR="00EB7350" w:rsidRPr="003C110C">
          <w:rPr>
            <w:rStyle w:val="Hyperlink"/>
            <w:color w:val="auto"/>
            <w:u w:val="none"/>
            <w:lang w:val="ru-RU"/>
          </w:rPr>
          <w:t xml:space="preserve"> Програмски пакет за умрежавање</w:t>
        </w:r>
      </w:hyperlink>
    </w:p>
    <w:p w:rsidR="007F049A" w:rsidRPr="003C110C" w:rsidRDefault="007F049A" w:rsidP="005E6B82">
      <w:pPr>
        <w:spacing w:line="210" w:lineRule="atLeast"/>
        <w:jc w:val="both"/>
      </w:pPr>
      <w:r w:rsidRPr="003C110C">
        <w:t xml:space="preserve">                                 48700000 – Подршка програмских пакета</w:t>
      </w:r>
    </w:p>
    <w:p w:rsidR="007F049A" w:rsidRPr="003C110C" w:rsidRDefault="007F049A" w:rsidP="005E6B82">
      <w:pPr>
        <w:spacing w:line="210" w:lineRule="atLeast"/>
        <w:jc w:val="both"/>
      </w:pPr>
      <w:r w:rsidRPr="003C110C">
        <w:t xml:space="preserve">                                 48800000 – Информациони системи и сервери</w:t>
      </w:r>
    </w:p>
    <w:p w:rsidR="007F049A" w:rsidRPr="003C110C" w:rsidRDefault="007F049A" w:rsidP="005E6B82">
      <w:pPr>
        <w:spacing w:line="210" w:lineRule="atLeast"/>
        <w:jc w:val="both"/>
      </w:pPr>
      <w:r w:rsidRPr="003C110C">
        <w:t xml:space="preserve">                                 30213000 – Рачунари </w:t>
      </w:r>
    </w:p>
    <w:p w:rsidR="00ED1DD3" w:rsidRPr="003C110C" w:rsidRDefault="00ED1DD3" w:rsidP="007F049A">
      <w:pPr>
        <w:jc w:val="both"/>
        <w:rPr>
          <w:lang w:val="sr-Cyrl-CS"/>
        </w:rPr>
      </w:pPr>
    </w:p>
    <w:p w:rsidR="00EB7350" w:rsidRPr="003C110C" w:rsidRDefault="00ED1DD3" w:rsidP="00006002">
      <w:pPr>
        <w:ind w:left="539"/>
        <w:jc w:val="both"/>
        <w:rPr>
          <w:lang w:val="sr-Cyrl-CS"/>
        </w:rPr>
      </w:pPr>
      <w:r w:rsidRPr="003C110C">
        <w:rPr>
          <w:b/>
          <w:lang w:val="sr-Cyrl-CS"/>
        </w:rPr>
        <w:t xml:space="preserve">ПАРТИЈА 2. </w:t>
      </w:r>
      <w:r w:rsidR="00006002" w:rsidRPr="003C110C">
        <w:rPr>
          <w:b/>
          <w:lang w:val="sr-Cyrl-CS"/>
        </w:rPr>
        <w:t>Дозиметрија</w:t>
      </w:r>
      <w:r w:rsidR="005E6B82" w:rsidRPr="003C110C">
        <w:rPr>
          <w:b/>
          <w:lang w:val="sr-Cyrl-CS"/>
        </w:rPr>
        <w:t>, конт</w:t>
      </w:r>
      <w:r w:rsidR="00450209">
        <w:rPr>
          <w:b/>
          <w:lang w:val="sr-Cyrl-CS"/>
        </w:rPr>
        <w:t>р</w:t>
      </w:r>
      <w:r w:rsidR="005E6B82" w:rsidRPr="003C110C">
        <w:rPr>
          <w:b/>
          <w:lang w:val="sr-Cyrl-CS"/>
        </w:rPr>
        <w:t xml:space="preserve">ола квалитета </w:t>
      </w:r>
      <w:r w:rsidR="00586F57" w:rsidRPr="003C110C">
        <w:rPr>
          <w:b/>
          <w:lang w:val="ru-RU"/>
        </w:rPr>
        <w:t>(</w:t>
      </w:r>
      <w:r w:rsidR="00586F57" w:rsidRPr="003C110C">
        <w:rPr>
          <w:b/>
          <w:lang w:val="sv-SE"/>
        </w:rPr>
        <w:t>Q</w:t>
      </w:r>
      <w:r w:rsidR="00586F57" w:rsidRPr="003C110C">
        <w:rPr>
          <w:b/>
          <w:lang w:val="ru-RU"/>
        </w:rPr>
        <w:t>А)</w:t>
      </w:r>
      <w:r w:rsidR="00586F57">
        <w:rPr>
          <w:b/>
          <w:lang w:val="ru-RU"/>
        </w:rPr>
        <w:t xml:space="preserve"> </w:t>
      </w:r>
      <w:r w:rsidR="005E6B82" w:rsidRPr="003C110C">
        <w:rPr>
          <w:b/>
          <w:lang w:val="sr-Cyrl-CS"/>
        </w:rPr>
        <w:t>и верификација</w:t>
      </w:r>
      <w:r w:rsidR="00020341">
        <w:rPr>
          <w:b/>
          <w:lang w:val="sr-Cyrl-CS"/>
        </w:rPr>
        <w:t xml:space="preserve"> </w:t>
      </w:r>
    </w:p>
    <w:p w:rsidR="00006002" w:rsidRPr="003C110C" w:rsidRDefault="007E5B8B" w:rsidP="00006002">
      <w:pPr>
        <w:ind w:left="539"/>
        <w:jc w:val="both"/>
        <w:rPr>
          <w:lang w:val="sr-Cyrl-CS"/>
        </w:rPr>
      </w:pPr>
      <w:r>
        <w:rPr>
          <w:lang w:val="sr-Cyrl-CS"/>
        </w:rPr>
        <w:t xml:space="preserve">                        </w:t>
      </w:r>
      <w:r w:rsidR="00006002" w:rsidRPr="003C110C">
        <w:rPr>
          <w:lang w:val="sr-Cyrl-CS"/>
        </w:rPr>
        <w:t>Назив и ознака из општег речника набавки</w:t>
      </w:r>
      <w:r>
        <w:rPr>
          <w:lang w:val="sr-Cyrl-CS"/>
        </w:rPr>
        <w:t>:</w:t>
      </w:r>
    </w:p>
    <w:p w:rsidR="00006002" w:rsidRPr="003C110C" w:rsidRDefault="00B44F17" w:rsidP="007E5B8B">
      <w:pPr>
        <w:ind w:left="1985"/>
      </w:pPr>
      <w:hyperlink r:id="rId15" w:tooltip="38341000 - Апарати за мерење радијације" w:history="1">
        <w:r w:rsidR="00006002" w:rsidRPr="003C110C">
          <w:rPr>
            <w:rStyle w:val="Hyperlink"/>
            <w:color w:val="auto"/>
            <w:u w:val="none"/>
            <w:lang w:val="ru-RU"/>
          </w:rPr>
          <w:t xml:space="preserve">38341000 </w:t>
        </w:r>
        <w:r w:rsidR="006B21B9" w:rsidRPr="003C110C">
          <w:t>–</w:t>
        </w:r>
        <w:r w:rsidR="00006002" w:rsidRPr="003C110C">
          <w:rPr>
            <w:rStyle w:val="Hyperlink"/>
            <w:color w:val="auto"/>
            <w:u w:val="none"/>
            <w:lang w:val="ru-RU"/>
          </w:rPr>
          <w:t xml:space="preserve"> Апарати за мерење радијације</w:t>
        </w:r>
      </w:hyperlink>
    </w:p>
    <w:p w:rsidR="00006002" w:rsidRPr="003C110C" w:rsidRDefault="00006002" w:rsidP="007E5B8B">
      <w:pPr>
        <w:ind w:left="1985"/>
      </w:pPr>
      <w:r w:rsidRPr="003C110C">
        <w:t>48600000 – Програмски пакет за базе података и оперативни програмски пакет</w:t>
      </w:r>
    </w:p>
    <w:p w:rsidR="00006002" w:rsidRPr="003C110C" w:rsidRDefault="00B44F17" w:rsidP="007E5B8B">
      <w:pPr>
        <w:spacing w:line="210" w:lineRule="atLeast"/>
        <w:ind w:left="1985"/>
        <w:jc w:val="both"/>
        <w:rPr>
          <w:b/>
          <w:lang w:val="sr-Cyrl-CS"/>
        </w:rPr>
      </w:pPr>
      <w:hyperlink r:id="rId16" w:tooltip="48210000 - Програмски пакет за умрежавање" w:history="1">
        <w:r w:rsidR="00006002" w:rsidRPr="003C110C">
          <w:rPr>
            <w:rStyle w:val="Hyperlink"/>
            <w:color w:val="auto"/>
            <w:u w:val="none"/>
            <w:lang w:val="ru-RU"/>
          </w:rPr>
          <w:t xml:space="preserve">48210000 </w:t>
        </w:r>
        <w:r w:rsidR="006B21B9" w:rsidRPr="003C110C">
          <w:t>–</w:t>
        </w:r>
        <w:r w:rsidR="00006002" w:rsidRPr="003C110C">
          <w:rPr>
            <w:rStyle w:val="Hyperlink"/>
            <w:color w:val="auto"/>
            <w:u w:val="none"/>
            <w:lang w:val="ru-RU"/>
          </w:rPr>
          <w:t xml:space="preserve"> Програмски пакет за умрежавање</w:t>
        </w:r>
      </w:hyperlink>
    </w:p>
    <w:p w:rsidR="00ED1DD3" w:rsidRPr="003C110C" w:rsidRDefault="00ED1DD3" w:rsidP="005A0368">
      <w:pPr>
        <w:ind w:left="539"/>
        <w:jc w:val="both"/>
        <w:rPr>
          <w:lang w:val="sr-Cyrl-CS"/>
        </w:rPr>
      </w:pPr>
    </w:p>
    <w:p w:rsidR="00EB7350" w:rsidRPr="003C110C" w:rsidRDefault="00ED1DD3" w:rsidP="00006002">
      <w:pPr>
        <w:spacing w:line="210" w:lineRule="atLeast"/>
        <w:ind w:firstLine="480"/>
        <w:jc w:val="both"/>
      </w:pPr>
      <w:r w:rsidRPr="003C110C">
        <w:rPr>
          <w:b/>
          <w:lang w:val="sr-Cyrl-CS"/>
        </w:rPr>
        <w:t>ПАРТИЈА 3.</w:t>
      </w:r>
      <w:r w:rsidR="007E5B8B">
        <w:rPr>
          <w:b/>
          <w:lang w:val="sr-Cyrl-CS"/>
        </w:rPr>
        <w:t xml:space="preserve"> </w:t>
      </w:r>
      <w:r w:rsidR="00006002" w:rsidRPr="003C110C">
        <w:rPr>
          <w:b/>
        </w:rPr>
        <w:t>Имобилизација</w:t>
      </w:r>
    </w:p>
    <w:p w:rsidR="005E6B82" w:rsidRPr="003C110C" w:rsidRDefault="007E5B8B" w:rsidP="005E6B82">
      <w:pPr>
        <w:ind w:left="539"/>
        <w:jc w:val="both"/>
        <w:rPr>
          <w:lang w:val="sr-Cyrl-CS"/>
        </w:rPr>
      </w:pPr>
      <w:r>
        <w:rPr>
          <w:lang w:val="sr-Cyrl-CS"/>
        </w:rPr>
        <w:t xml:space="preserve">                        </w:t>
      </w:r>
      <w:r w:rsidR="005E6B82" w:rsidRPr="003C110C">
        <w:rPr>
          <w:lang w:val="sr-Cyrl-CS"/>
        </w:rPr>
        <w:t>Назив и ознака из општег речника набавки</w:t>
      </w:r>
      <w:r>
        <w:rPr>
          <w:lang w:val="sr-Cyrl-CS"/>
        </w:rPr>
        <w:t>:</w:t>
      </w:r>
    </w:p>
    <w:p w:rsidR="003227DF" w:rsidRPr="006B21B9" w:rsidRDefault="005E6B82" w:rsidP="006B21B9">
      <w:r w:rsidRPr="003C110C">
        <w:rPr>
          <w:lang w:val="sr-Cyrl-CS"/>
        </w:rPr>
        <w:t xml:space="preserve">   </w:t>
      </w:r>
      <w:r w:rsidR="007E5B8B">
        <w:rPr>
          <w:lang w:val="sr-Cyrl-CS"/>
        </w:rPr>
        <w:t xml:space="preserve">                              </w:t>
      </w:r>
      <w:r w:rsidRPr="003C110C">
        <w:rPr>
          <w:lang w:val="sr-Cyrl-CS"/>
        </w:rPr>
        <w:t xml:space="preserve">33151000 </w:t>
      </w:r>
      <w:r w:rsidR="006B21B9" w:rsidRPr="003C110C">
        <w:t>–</w:t>
      </w:r>
      <w:r w:rsidR="009B3567">
        <w:t xml:space="preserve"> </w:t>
      </w:r>
      <w:r w:rsidRPr="003C110C">
        <w:rPr>
          <w:lang w:val="sr-Cyrl-CS"/>
        </w:rPr>
        <w:t>Уређаји и материјал за радиотерапију</w:t>
      </w:r>
    </w:p>
    <w:p w:rsidR="003227DF" w:rsidRPr="003C110C" w:rsidRDefault="003227DF" w:rsidP="003227DF">
      <w:pPr>
        <w:spacing w:line="210" w:lineRule="atLeast"/>
        <w:ind w:firstLine="480"/>
        <w:jc w:val="both"/>
      </w:pPr>
    </w:p>
    <w:p w:rsidR="005A0368" w:rsidRPr="003C110C" w:rsidRDefault="00ED1DD3" w:rsidP="005A0368">
      <w:pPr>
        <w:ind w:left="539"/>
        <w:jc w:val="both"/>
        <w:rPr>
          <w:b/>
          <w:lang w:val="sr-Cyrl-CS"/>
        </w:rPr>
      </w:pPr>
      <w:r w:rsidRPr="003C110C">
        <w:rPr>
          <w:b/>
          <w:lang w:val="sr-Cyrl-CS"/>
        </w:rPr>
        <w:t xml:space="preserve">ПАРТИЈА 4. </w:t>
      </w:r>
      <w:r w:rsidR="005A0368" w:rsidRPr="003C110C">
        <w:rPr>
          <w:b/>
          <w:lang w:val="sr-Cyrl-CS"/>
        </w:rPr>
        <w:t xml:space="preserve">Мултислајсни </w:t>
      </w:r>
      <w:r w:rsidR="000911D9" w:rsidRPr="003C110C">
        <w:rPr>
          <w:b/>
          <w:lang w:val="sr-Cyrl-CS"/>
        </w:rPr>
        <w:t>ЦТ</w:t>
      </w:r>
      <w:r w:rsidR="008C1AE1">
        <w:rPr>
          <w:b/>
          <w:lang w:val="sr-Cyrl-CS"/>
        </w:rPr>
        <w:t xml:space="preserve"> скенер</w:t>
      </w:r>
    </w:p>
    <w:p w:rsidR="005A0368" w:rsidRPr="003C110C" w:rsidRDefault="005A0368" w:rsidP="005A0368">
      <w:pPr>
        <w:ind w:left="539"/>
        <w:jc w:val="both"/>
        <w:rPr>
          <w:lang w:val="sr-Cyrl-CS"/>
        </w:rPr>
      </w:pPr>
      <w:r w:rsidRPr="003C110C">
        <w:rPr>
          <w:lang w:val="sr-Cyrl-CS"/>
        </w:rPr>
        <w:t xml:space="preserve">                        Назив и ознака из општег речника набавки</w:t>
      </w:r>
      <w:r w:rsidR="007E5B8B">
        <w:rPr>
          <w:lang w:val="sr-Cyrl-CS"/>
        </w:rPr>
        <w:t>:</w:t>
      </w:r>
    </w:p>
    <w:p w:rsidR="005A0368" w:rsidRPr="003C110C" w:rsidRDefault="005A0368" w:rsidP="007E5B8B">
      <w:pPr>
        <w:ind w:left="1985"/>
        <w:jc w:val="both"/>
        <w:rPr>
          <w:lang w:val="ru-RU"/>
        </w:rPr>
      </w:pPr>
      <w:r w:rsidRPr="003C110C">
        <w:rPr>
          <w:lang w:val="ru-RU"/>
        </w:rPr>
        <w:t xml:space="preserve">33115100 </w:t>
      </w:r>
      <w:r w:rsidR="006B21B9" w:rsidRPr="003C110C">
        <w:t>–</w:t>
      </w:r>
      <w:r w:rsidR="009B3567">
        <w:t xml:space="preserve"> </w:t>
      </w:r>
      <w:r w:rsidR="000911D9" w:rsidRPr="003C110C">
        <w:rPr>
          <w:lang w:val="ru-RU"/>
        </w:rPr>
        <w:t>ЦТ</w:t>
      </w:r>
      <w:r w:rsidR="004644A0">
        <w:rPr>
          <w:lang w:val="ru-RU"/>
        </w:rPr>
        <w:t xml:space="preserve"> скенер</w:t>
      </w:r>
    </w:p>
    <w:p w:rsidR="007F049A" w:rsidRPr="003C110C" w:rsidRDefault="007F049A" w:rsidP="007F049A">
      <w:pPr>
        <w:spacing w:line="210" w:lineRule="atLeast"/>
        <w:jc w:val="both"/>
        <w:rPr>
          <w:lang w:eastAsia="en-US"/>
        </w:rPr>
      </w:pPr>
      <w:r w:rsidRPr="003C110C">
        <w:t xml:space="preserve">                                 48600000 – Програмски пакет за базе података и оперативни програмски пакет</w:t>
      </w:r>
    </w:p>
    <w:p w:rsidR="007F049A" w:rsidRPr="003C110C" w:rsidRDefault="007F049A" w:rsidP="007F049A">
      <w:pPr>
        <w:spacing w:line="210" w:lineRule="atLeast"/>
        <w:jc w:val="both"/>
      </w:pPr>
      <w:r w:rsidRPr="003C110C">
        <w:t xml:space="preserve">                                 48700000 – Подршка програмских пакета</w:t>
      </w:r>
    </w:p>
    <w:p w:rsidR="003227DF" w:rsidRPr="003C110C" w:rsidRDefault="003227DF" w:rsidP="005A0368">
      <w:pPr>
        <w:ind w:left="539"/>
        <w:jc w:val="both"/>
        <w:rPr>
          <w:lang w:val="sr-Cyrl-CS"/>
        </w:rPr>
      </w:pPr>
    </w:p>
    <w:p w:rsidR="003227DF" w:rsidRPr="003C110C" w:rsidRDefault="00ED1DD3" w:rsidP="003227DF">
      <w:pPr>
        <w:spacing w:line="210" w:lineRule="atLeast"/>
        <w:ind w:firstLine="480"/>
        <w:jc w:val="both"/>
      </w:pPr>
      <w:r w:rsidRPr="003C110C">
        <w:rPr>
          <w:b/>
          <w:lang w:val="sr-Cyrl-CS"/>
        </w:rPr>
        <w:t xml:space="preserve">ПАРТИЈА 5. </w:t>
      </w:r>
      <w:r w:rsidR="003227DF" w:rsidRPr="003C110C">
        <w:rPr>
          <w:b/>
          <w:lang w:val="sr-Cyrl-CS"/>
        </w:rPr>
        <w:t>Активна и пасивна рачунарска мрежа</w:t>
      </w:r>
      <w:r w:rsidR="00006002" w:rsidRPr="003C110C">
        <w:rPr>
          <w:b/>
          <w:lang w:val="sr-Cyrl-CS"/>
        </w:rPr>
        <w:t xml:space="preserve"> са уградњом</w:t>
      </w:r>
    </w:p>
    <w:p w:rsidR="003227DF" w:rsidRPr="003C110C" w:rsidRDefault="003227DF" w:rsidP="003227DF">
      <w:pPr>
        <w:ind w:left="539"/>
        <w:jc w:val="both"/>
        <w:rPr>
          <w:lang w:val="sr-Cyrl-CS"/>
        </w:rPr>
      </w:pPr>
      <w:r w:rsidRPr="003C110C">
        <w:rPr>
          <w:lang w:val="sr-Cyrl-CS"/>
        </w:rPr>
        <w:t xml:space="preserve">                      </w:t>
      </w:r>
      <w:r w:rsidR="007E5B8B">
        <w:rPr>
          <w:lang w:val="sr-Cyrl-CS"/>
        </w:rPr>
        <w:t xml:space="preserve">  </w:t>
      </w:r>
      <w:r w:rsidRPr="003C110C">
        <w:rPr>
          <w:lang w:val="sr-Cyrl-CS"/>
        </w:rPr>
        <w:t>Назив и ознака из општег речника набавки</w:t>
      </w:r>
    </w:p>
    <w:p w:rsidR="007E5B8B" w:rsidRDefault="007E5B8B" w:rsidP="00EB7350">
      <w:pPr>
        <w:spacing w:line="210" w:lineRule="atLeast"/>
        <w:ind w:left="1416"/>
      </w:pPr>
      <w:r>
        <w:t xml:space="preserve">         </w:t>
      </w:r>
      <w:r w:rsidR="00EB7350" w:rsidRPr="003C110C">
        <w:t>48600000 – Програмски пакет за базе података и оперативни програмски пакет</w:t>
      </w:r>
    </w:p>
    <w:p w:rsidR="00EB7350" w:rsidRPr="003C110C" w:rsidRDefault="007E5B8B" w:rsidP="007E5B8B">
      <w:pPr>
        <w:spacing w:line="210" w:lineRule="atLeast"/>
        <w:ind w:left="1843"/>
      </w:pPr>
      <w:r>
        <w:t xml:space="preserve">  </w:t>
      </w:r>
      <w:r w:rsidR="00EB7350" w:rsidRPr="003C110C">
        <w:t xml:space="preserve">48610000 </w:t>
      </w:r>
      <w:r w:rsidR="009B3567" w:rsidRPr="009B3567">
        <w:t>–</w:t>
      </w:r>
      <w:r w:rsidR="00EB7350" w:rsidRPr="003C110C">
        <w:t xml:space="preserve"> Системи база података</w:t>
      </w:r>
    </w:p>
    <w:p w:rsidR="00EB7350" w:rsidRPr="003C110C" w:rsidRDefault="007E5B8B" w:rsidP="007E5B8B">
      <w:pPr>
        <w:spacing w:line="210" w:lineRule="atLeast"/>
        <w:jc w:val="both"/>
        <w:rPr>
          <w:b/>
          <w:lang w:val="sr-Cyrl-CS"/>
        </w:rPr>
      </w:pPr>
      <w:r>
        <w:t xml:space="preserve">                                 </w:t>
      </w:r>
      <w:hyperlink r:id="rId17" w:tooltip="48210000 - Програмски пакет за умрежавање" w:history="1">
        <w:r w:rsidR="00EB7350" w:rsidRPr="003C110C">
          <w:rPr>
            <w:rStyle w:val="Hyperlink"/>
            <w:color w:val="auto"/>
            <w:u w:val="none"/>
            <w:lang w:val="ru-RU"/>
          </w:rPr>
          <w:t xml:space="preserve">48210000 </w:t>
        </w:r>
        <w:r w:rsidR="006B21B9" w:rsidRPr="003C110C">
          <w:t>–</w:t>
        </w:r>
        <w:r w:rsidR="00EB7350" w:rsidRPr="003C110C">
          <w:rPr>
            <w:rStyle w:val="Hyperlink"/>
            <w:color w:val="auto"/>
            <w:u w:val="none"/>
            <w:lang w:val="ru-RU"/>
          </w:rPr>
          <w:t xml:space="preserve"> Програмски пакет за умрежавање</w:t>
        </w:r>
      </w:hyperlink>
    </w:p>
    <w:p w:rsidR="00EB7350" w:rsidRPr="003C110C" w:rsidRDefault="00EB7350" w:rsidP="00EB7350">
      <w:pPr>
        <w:spacing w:line="210" w:lineRule="atLeast"/>
        <w:jc w:val="both"/>
      </w:pPr>
      <w:r w:rsidRPr="003C110C">
        <w:t xml:space="preserve"> </w:t>
      </w:r>
      <w:r w:rsidR="007E5B8B">
        <w:t xml:space="preserve">                                </w:t>
      </w:r>
      <w:r w:rsidRPr="003C110C">
        <w:t>48700000 – Подршка програмских пакета</w:t>
      </w:r>
    </w:p>
    <w:p w:rsidR="00EB7350" w:rsidRPr="003C110C" w:rsidRDefault="00EB7350" w:rsidP="00EB7350">
      <w:pPr>
        <w:spacing w:line="210" w:lineRule="atLeast"/>
        <w:jc w:val="both"/>
      </w:pPr>
      <w:r w:rsidRPr="003C110C">
        <w:t xml:space="preserve">  </w:t>
      </w:r>
      <w:r w:rsidR="007E5B8B">
        <w:t xml:space="preserve">                               4</w:t>
      </w:r>
      <w:r w:rsidRPr="003C110C">
        <w:t>8800000 – Информациони системи и сервери</w:t>
      </w:r>
    </w:p>
    <w:p w:rsidR="00EB7350" w:rsidRPr="003C110C" w:rsidRDefault="00EB7350" w:rsidP="00EB7350">
      <w:pPr>
        <w:spacing w:line="210" w:lineRule="atLeast"/>
        <w:jc w:val="both"/>
      </w:pPr>
      <w:r w:rsidRPr="003C110C">
        <w:t xml:space="preserve">                     </w:t>
      </w:r>
      <w:r w:rsidR="007E5B8B">
        <w:t xml:space="preserve">            </w:t>
      </w:r>
      <w:r w:rsidRPr="003C110C">
        <w:t xml:space="preserve">30213000 – Рачунари </w:t>
      </w:r>
    </w:p>
    <w:p w:rsidR="00AC44A0" w:rsidRPr="003C110C" w:rsidRDefault="00547B64" w:rsidP="00ED1DD3">
      <w:pPr>
        <w:spacing w:line="210" w:lineRule="atLeast"/>
        <w:jc w:val="both"/>
        <w:rPr>
          <w:lang w:val="sr-Cyrl-CS"/>
        </w:rPr>
      </w:pPr>
      <w:r w:rsidRPr="003C110C">
        <w:tab/>
      </w:r>
      <w:r w:rsidRPr="003C110C">
        <w:tab/>
      </w:r>
    </w:p>
    <w:p w:rsidR="00ED1DD3" w:rsidRPr="006B21B9" w:rsidRDefault="00ED1DD3" w:rsidP="00ED1DD3">
      <w:pPr>
        <w:spacing w:line="210" w:lineRule="atLeast"/>
        <w:jc w:val="both"/>
      </w:pPr>
      <w:r w:rsidRPr="006B21B9">
        <w:t>Понуђач може поднети понуду за све партије или само за поједине партије.</w:t>
      </w:r>
    </w:p>
    <w:p w:rsidR="00D64643" w:rsidRPr="006B21B9" w:rsidRDefault="00ED1DD3" w:rsidP="006B21B9">
      <w:pPr>
        <w:spacing w:line="210" w:lineRule="atLeast"/>
        <w:jc w:val="both"/>
      </w:pPr>
      <w:r w:rsidRPr="006B21B9">
        <w:t>У случају да понуђач поднесе понуду за све партије, она мора бити поднета тако да се може оцењивати свака партија посебно.</w:t>
      </w:r>
    </w:p>
    <w:p w:rsidR="00ED1DD3" w:rsidRPr="006B21B9" w:rsidRDefault="00ED1DD3" w:rsidP="004E4509">
      <w:pPr>
        <w:autoSpaceDE w:val="0"/>
        <w:jc w:val="center"/>
        <w:rPr>
          <w:b/>
          <w:lang w:val="sr-Latn-CS"/>
        </w:rPr>
      </w:pPr>
      <w:r w:rsidRPr="006B21B9">
        <w:rPr>
          <w:b/>
          <w:lang w:val="sr-Cyrl-CS"/>
        </w:rPr>
        <w:lastRenderedPageBreak/>
        <w:t>Документ</w:t>
      </w:r>
      <w:r w:rsidRPr="006B21B9">
        <w:rPr>
          <w:b/>
          <w:lang w:val="sr-Latn-CS"/>
        </w:rPr>
        <w:t xml:space="preserve"> 3 – </w:t>
      </w:r>
      <w:r w:rsidR="006B21B9" w:rsidRPr="006B21B9">
        <w:rPr>
          <w:b/>
          <w:lang w:val="sr-Latn-CS"/>
        </w:rPr>
        <w:t>ЈН</w:t>
      </w:r>
      <w:r w:rsidR="006B21B9" w:rsidRPr="006B21B9">
        <w:rPr>
          <w:b/>
        </w:rPr>
        <w:t>ОПБР</w:t>
      </w:r>
      <w:r w:rsidR="00093660">
        <w:rPr>
          <w:b/>
        </w:rPr>
        <w:t xml:space="preserve"> </w:t>
      </w:r>
      <w:r w:rsidR="003C110C" w:rsidRPr="006B21B9">
        <w:rPr>
          <w:b/>
          <w:lang w:val="sr-Cyrl-CS"/>
        </w:rPr>
        <w:t>404-66/2014</w:t>
      </w:r>
    </w:p>
    <w:p w:rsidR="00ED1DD3" w:rsidRPr="006B21B9" w:rsidRDefault="00ED1DD3" w:rsidP="00ED1DD3">
      <w:pPr>
        <w:autoSpaceDE w:val="0"/>
        <w:spacing w:before="120" w:after="120"/>
        <w:jc w:val="both"/>
        <w:rPr>
          <w:b/>
          <w:lang w:val="ru-RU"/>
        </w:rPr>
      </w:pPr>
      <w:r w:rsidRPr="006B21B9">
        <w:rPr>
          <w:b/>
          <w:lang w:val="ru-RU"/>
        </w:rPr>
        <w:t>ВРСТ</w:t>
      </w:r>
      <w:r w:rsidRPr="006B21B9">
        <w:rPr>
          <w:b/>
          <w:lang w:val="sr-Cyrl-CS"/>
        </w:rPr>
        <w:t>А</w:t>
      </w:r>
      <w:r w:rsidRPr="006B21B9">
        <w:rPr>
          <w:b/>
          <w:lang w:val="ru-RU"/>
        </w:rPr>
        <w:t>, ТЕХНИЧК</w:t>
      </w:r>
      <w:r w:rsidRPr="006B21B9">
        <w:rPr>
          <w:b/>
          <w:lang w:val="sr-Cyrl-CS"/>
        </w:rPr>
        <w:t>Е</w:t>
      </w:r>
      <w:r w:rsidRPr="006B21B9">
        <w:rPr>
          <w:b/>
          <w:lang w:val="ru-RU"/>
        </w:rPr>
        <w:t xml:space="preserve"> КАРАКТЕРИСТИК</w:t>
      </w:r>
      <w:r w:rsidRPr="006B21B9">
        <w:rPr>
          <w:b/>
          <w:lang w:val="sr-Cyrl-CS"/>
        </w:rPr>
        <w:t>Е</w:t>
      </w:r>
      <w:r w:rsidRPr="006B21B9">
        <w:rPr>
          <w:b/>
          <w:lang w:val="ru-RU"/>
        </w:rPr>
        <w:t xml:space="preserve"> (СПЕЦИФИКАЦИЈЕ), КВАЛИТЕТ, КОЛИЧИН</w:t>
      </w:r>
      <w:r w:rsidRPr="006B21B9">
        <w:rPr>
          <w:b/>
          <w:lang w:val="sr-Cyrl-CS"/>
        </w:rPr>
        <w:t>А</w:t>
      </w:r>
      <w:r w:rsidRPr="006B21B9">
        <w:rPr>
          <w:b/>
          <w:lang w:val="ru-RU"/>
        </w:rPr>
        <w:t xml:space="preserve">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 </w:t>
      </w:r>
    </w:p>
    <w:p w:rsidR="00ED1DD3" w:rsidRPr="006B21B9" w:rsidRDefault="00ED1DD3" w:rsidP="00ED1DD3">
      <w:pPr>
        <w:autoSpaceDE w:val="0"/>
        <w:spacing w:before="120" w:after="120"/>
        <w:jc w:val="center"/>
        <w:rPr>
          <w:b/>
          <w:lang w:val="sr-Latn-CS"/>
        </w:rPr>
      </w:pPr>
    </w:p>
    <w:p w:rsidR="00ED1DD3" w:rsidRPr="006B21B9" w:rsidRDefault="00ED1DD3" w:rsidP="00163FAC">
      <w:pPr>
        <w:numPr>
          <w:ilvl w:val="0"/>
          <w:numId w:val="8"/>
        </w:numPr>
        <w:jc w:val="both"/>
        <w:rPr>
          <w:b/>
          <w:lang w:val="sr-Cyrl-CS"/>
        </w:rPr>
      </w:pPr>
      <w:r w:rsidRPr="006B21B9">
        <w:rPr>
          <w:b/>
          <w:i/>
          <w:u w:val="single"/>
          <w:lang w:val="ru-RU"/>
        </w:rPr>
        <w:t>врст</w:t>
      </w:r>
      <w:r w:rsidRPr="006B21B9">
        <w:rPr>
          <w:b/>
          <w:i/>
          <w:u w:val="single"/>
          <w:lang w:val="sr-Cyrl-CS"/>
        </w:rPr>
        <w:t>а</w:t>
      </w:r>
      <w:r w:rsidRPr="006B21B9">
        <w:rPr>
          <w:b/>
          <w:i/>
          <w:u w:val="single"/>
          <w:lang w:val="ru-RU"/>
        </w:rPr>
        <w:t>, техничк</w:t>
      </w:r>
      <w:r w:rsidRPr="006B21B9">
        <w:rPr>
          <w:b/>
          <w:i/>
          <w:u w:val="single"/>
          <w:lang w:val="sr-Cyrl-CS"/>
        </w:rPr>
        <w:t>е</w:t>
      </w:r>
      <w:r w:rsidRPr="006B21B9">
        <w:rPr>
          <w:b/>
          <w:i/>
          <w:u w:val="single"/>
          <w:lang w:val="ru-RU"/>
        </w:rPr>
        <w:t xml:space="preserve"> карактеристик</w:t>
      </w:r>
      <w:r w:rsidRPr="006B21B9">
        <w:rPr>
          <w:b/>
          <w:i/>
          <w:u w:val="single"/>
          <w:lang w:val="sr-Cyrl-CS"/>
        </w:rPr>
        <w:t>е</w:t>
      </w:r>
      <w:r w:rsidRPr="006B21B9">
        <w:rPr>
          <w:b/>
          <w:i/>
          <w:u w:val="single"/>
          <w:lang w:val="ru-RU"/>
        </w:rPr>
        <w:t xml:space="preserve"> (спецификације</w:t>
      </w:r>
      <w:r w:rsidRPr="006B21B9">
        <w:rPr>
          <w:b/>
          <w:i/>
          <w:u w:val="single"/>
          <w:lang w:val="sr-Cyrl-CS"/>
        </w:rPr>
        <w:t>),</w:t>
      </w:r>
      <w:r w:rsidR="00971905">
        <w:rPr>
          <w:b/>
          <w:i/>
          <w:u w:val="single"/>
        </w:rPr>
        <w:t xml:space="preserve"> </w:t>
      </w:r>
      <w:r w:rsidRPr="006B21B9">
        <w:rPr>
          <w:b/>
          <w:i/>
          <w:u w:val="single"/>
          <w:lang w:val="sr-Cyrl-CS"/>
        </w:rPr>
        <w:t>квалитет, количина и опис добара</w:t>
      </w:r>
    </w:p>
    <w:p w:rsidR="00ED1DD3" w:rsidRPr="006B21B9" w:rsidRDefault="00C1666A" w:rsidP="00A744F8">
      <w:pPr>
        <w:jc w:val="both"/>
        <w:rPr>
          <w:lang w:val="sr-Cyrl-CS"/>
        </w:rPr>
      </w:pPr>
      <w:r>
        <w:t>В</w:t>
      </w:r>
      <w:r w:rsidR="005E62DE">
        <w:rPr>
          <w:lang w:val="sr-Cyrl-CS"/>
        </w:rPr>
        <w:t>ишеенергетски линеарни акцелератори</w:t>
      </w:r>
      <w:r>
        <w:rPr>
          <w:lang w:val="sr-Cyrl-CS"/>
        </w:rPr>
        <w:t xml:space="preserve"> </w:t>
      </w:r>
      <w:r w:rsidR="003B188A" w:rsidRPr="006B21B9">
        <w:rPr>
          <w:lang w:val="sr-Cyrl-CS"/>
        </w:rPr>
        <w:t>са пратећом</w:t>
      </w:r>
      <w:r w:rsidR="00ED1DD3" w:rsidRPr="006B21B9">
        <w:rPr>
          <w:lang w:val="sr-Cyrl-CS"/>
        </w:rPr>
        <w:t xml:space="preserve"> опремом</w:t>
      </w:r>
      <w:r w:rsidR="003B188A" w:rsidRPr="006B21B9">
        <w:rPr>
          <w:lang w:val="sr-Cyrl-CS"/>
        </w:rPr>
        <w:t xml:space="preserve"> за радиолошку терапију</w:t>
      </w:r>
      <w:r w:rsidR="009B3567">
        <w:rPr>
          <w:lang w:val="sr-Cyrl-CS"/>
        </w:rPr>
        <w:t xml:space="preserve"> </w:t>
      </w:r>
      <w:r w:rsidR="00020341">
        <w:rPr>
          <w:lang w:val="sr-Cyrl-CS"/>
        </w:rPr>
        <w:t>(</w:t>
      </w:r>
      <w:r w:rsidR="00ED1DD3" w:rsidRPr="006B21B9">
        <w:rPr>
          <w:b/>
          <w:lang w:val="sr-Cyrl-CS"/>
        </w:rPr>
        <w:t>3</w:t>
      </w:r>
      <w:r w:rsidR="006B21B9" w:rsidRPr="006B21B9">
        <w:rPr>
          <w:b/>
          <w:lang w:val="sr-Cyrl-CS"/>
        </w:rPr>
        <w:t xml:space="preserve"> (три)</w:t>
      </w:r>
      <w:r w:rsidR="009B3567">
        <w:rPr>
          <w:b/>
          <w:lang w:val="sr-Cyrl-CS"/>
        </w:rPr>
        <w:t xml:space="preserve"> </w:t>
      </w:r>
      <w:r w:rsidR="003B188A" w:rsidRPr="006B21B9">
        <w:rPr>
          <w:b/>
          <w:lang w:val="sr-Cyrl-CS"/>
        </w:rPr>
        <w:t xml:space="preserve">вишеенергетска </w:t>
      </w:r>
      <w:r w:rsidR="00ED1DD3" w:rsidRPr="006B21B9">
        <w:rPr>
          <w:b/>
          <w:lang w:val="sr-Cyrl-CS"/>
        </w:rPr>
        <w:t>линеарна акцелератора</w:t>
      </w:r>
      <w:r w:rsidR="003B188A" w:rsidRPr="006B21B9">
        <w:rPr>
          <w:lang w:val="sr-Cyrl-CS"/>
        </w:rPr>
        <w:t>, као и пратећа</w:t>
      </w:r>
      <w:r w:rsidR="00ED1DD3" w:rsidRPr="006B21B9">
        <w:rPr>
          <w:lang w:val="sr-Cyrl-CS"/>
        </w:rPr>
        <w:t xml:space="preserve"> опрема</w:t>
      </w:r>
      <w:r w:rsidR="003B188A" w:rsidRPr="006B21B9">
        <w:rPr>
          <w:lang w:val="sr-Cyrl-CS"/>
        </w:rPr>
        <w:t xml:space="preserve"> за радиолошку терапију</w:t>
      </w:r>
      <w:r w:rsidR="00ED1DD3" w:rsidRPr="006B21B9">
        <w:rPr>
          <w:lang w:val="sr-Cyrl-CS"/>
        </w:rPr>
        <w:t>, у скл</w:t>
      </w:r>
      <w:r w:rsidR="009B3567">
        <w:rPr>
          <w:lang w:val="sr-Cyrl-CS"/>
        </w:rPr>
        <w:t>аду са техничком спецификацијом</w:t>
      </w:r>
      <w:r w:rsidR="004E4509">
        <w:rPr>
          <w:lang w:val="sr-Cyrl-CS"/>
        </w:rPr>
        <w:t>)</w:t>
      </w:r>
      <w:r w:rsidR="00ED1DD3" w:rsidRPr="006B21B9">
        <w:rPr>
          <w:lang w:val="sr-Cyrl-CS"/>
        </w:rPr>
        <w:t>.</w:t>
      </w:r>
    </w:p>
    <w:p w:rsidR="00A744F8" w:rsidRPr="00694F7B" w:rsidRDefault="00ED1DD3" w:rsidP="00A744F8">
      <w:pPr>
        <w:jc w:val="both"/>
        <w:rPr>
          <w:color w:val="FF0000"/>
        </w:rPr>
      </w:pPr>
      <w:r w:rsidRPr="006B21B9">
        <w:rPr>
          <w:lang w:val="sr-Latn-CS"/>
        </w:rPr>
        <w:t xml:space="preserve">Детаљна спецификација </w:t>
      </w:r>
      <w:r w:rsidRPr="006B21B9">
        <w:rPr>
          <w:lang w:val="sr-Cyrl-CS"/>
        </w:rPr>
        <w:t>предмета јавне набавке</w:t>
      </w:r>
      <w:r w:rsidRPr="006B21B9">
        <w:rPr>
          <w:lang w:val="sr-Latn-CS"/>
        </w:rPr>
        <w:t xml:space="preserve">, са обавезним техничким карактеристикама, дата је у </w:t>
      </w:r>
      <w:r w:rsidR="00694F7B" w:rsidRPr="00694F7B">
        <w:t>даљем тексту Конкурсне документације.</w:t>
      </w:r>
    </w:p>
    <w:p w:rsidR="00A744F8" w:rsidRDefault="008713BB" w:rsidP="00A744F8">
      <w:pPr>
        <w:jc w:val="both"/>
        <w:rPr>
          <w:color w:val="FF0000"/>
          <w:lang w:val="sr-Latn-CS"/>
        </w:rPr>
      </w:pPr>
      <w:r w:rsidRPr="006B21B9">
        <w:t>Тражене минималне техничке карактеристике добара морају бити испуњене.</w:t>
      </w:r>
      <w:r w:rsidR="009C0B0A">
        <w:t xml:space="preserve"> </w:t>
      </w:r>
      <w:r w:rsidR="009C0B0A" w:rsidRPr="00A744F8">
        <w:t>Уколико понуђена опрема нема неке од захтеваних техничких карактеристика, таква опрема ће се сматрати неодговарајућом и понуда ће бити одбијена као неодговарајућа/неприхватљива у смислу Закона о јавним набавкама</w:t>
      </w:r>
      <w:r w:rsidR="00A744F8" w:rsidRPr="00A744F8">
        <w:t>.</w:t>
      </w:r>
    </w:p>
    <w:p w:rsidR="00A744F8" w:rsidRDefault="008F73CC" w:rsidP="00A744F8">
      <w:pPr>
        <w:jc w:val="both"/>
        <w:rPr>
          <w:color w:val="FF0000"/>
          <w:lang w:val="sr-Latn-CS"/>
        </w:rPr>
      </w:pPr>
      <w:r w:rsidRPr="00A744F8">
        <w:t xml:space="preserve">Понуђач </w:t>
      </w:r>
      <w:r w:rsidRPr="00A744F8">
        <w:rPr>
          <w:lang w:val="sr-Cyrl-CS"/>
        </w:rPr>
        <w:t xml:space="preserve">је </w:t>
      </w:r>
      <w:r w:rsidRPr="00A744F8">
        <w:t>дуж</w:t>
      </w:r>
      <w:r w:rsidRPr="00A744F8">
        <w:rPr>
          <w:lang w:val="sr-Cyrl-CS"/>
        </w:rPr>
        <w:t xml:space="preserve">ан </w:t>
      </w:r>
      <w:r w:rsidRPr="00A744F8">
        <w:t>да попун</w:t>
      </w:r>
      <w:r w:rsidRPr="00A744F8">
        <w:rPr>
          <w:lang w:val="sr-Cyrl-CS"/>
        </w:rPr>
        <w:t xml:space="preserve">и </w:t>
      </w:r>
      <w:r w:rsidRPr="00A744F8">
        <w:t>приложену табелу -</w:t>
      </w:r>
      <w:r w:rsidRPr="00A744F8">
        <w:rPr>
          <w:b/>
          <w:bCs/>
          <w:lang w:val="ru-RU" w:eastAsia="en-US"/>
        </w:rPr>
        <w:t xml:space="preserve"> ПОДАЦИ О ТЕХНИЧКИМ КАРАКТЕРИСТИКАМА ПОНУЂЕНОГ ДОБРА</w:t>
      </w:r>
      <w:r w:rsidRPr="00A744F8">
        <w:rPr>
          <w:b/>
          <w:bCs/>
          <w:lang w:eastAsia="en-US"/>
        </w:rPr>
        <w:t>,</w:t>
      </w:r>
      <w:r w:rsidRPr="00A744F8">
        <w:rPr>
          <w:b/>
          <w:bCs/>
          <w:lang w:val="ru-RU" w:eastAsia="en-US"/>
        </w:rPr>
        <w:t xml:space="preserve"> </w:t>
      </w:r>
      <w:r w:rsidRPr="00A744F8">
        <w:t xml:space="preserve">на тај начин што ће </w:t>
      </w:r>
      <w:r w:rsidRPr="00A744F8">
        <w:rPr>
          <w:lang w:val="sr-Cyrl-CS"/>
        </w:rPr>
        <w:t xml:space="preserve">попунити </w:t>
      </w:r>
      <w:r w:rsidRPr="00A744F8">
        <w:t xml:space="preserve">табелу </w:t>
      </w:r>
      <w:r w:rsidRPr="00A744F8">
        <w:rPr>
          <w:lang w:val="sr-Cyrl-CS"/>
        </w:rPr>
        <w:t xml:space="preserve">са </w:t>
      </w:r>
      <w:r w:rsidRPr="00A744F8">
        <w:rPr>
          <w:b/>
        </w:rPr>
        <w:t xml:space="preserve">да </w:t>
      </w:r>
      <w:r w:rsidRPr="00A744F8">
        <w:t xml:space="preserve">или </w:t>
      </w:r>
      <w:r w:rsidRPr="00A744F8">
        <w:rPr>
          <w:b/>
        </w:rPr>
        <w:t>не</w:t>
      </w:r>
      <w:r w:rsidRPr="00A744F8">
        <w:t xml:space="preserve"> у зависности да ли поседује наведе</w:t>
      </w:r>
      <w:r w:rsidR="00A744F8" w:rsidRPr="00A744F8">
        <w:t>ну карактеристику, као и да да</w:t>
      </w:r>
      <w:r w:rsidRPr="00A744F8">
        <w:t xml:space="preserve"> евентуалне напомене везане за дате карактеристике.</w:t>
      </w:r>
    </w:p>
    <w:p w:rsidR="00A744F8" w:rsidRDefault="008F73CC" w:rsidP="00A744F8">
      <w:pPr>
        <w:jc w:val="both"/>
        <w:rPr>
          <w:color w:val="FF0000"/>
          <w:lang w:val="sr-Latn-CS"/>
        </w:rPr>
      </w:pPr>
      <w:r w:rsidRPr="00A744F8">
        <w:t>Уколико понуђач не попун</w:t>
      </w:r>
      <w:r w:rsidRPr="00A744F8">
        <w:rPr>
          <w:lang w:val="sr-Cyrl-CS"/>
        </w:rPr>
        <w:t xml:space="preserve">и </w:t>
      </w:r>
      <w:r w:rsidRPr="00A744F8">
        <w:t xml:space="preserve">табелу, </w:t>
      </w:r>
      <w:r w:rsidRPr="00A744F8">
        <w:rPr>
          <w:lang w:val="sr-Cyrl-CS"/>
        </w:rPr>
        <w:t xml:space="preserve">његова </w:t>
      </w:r>
      <w:r w:rsidRPr="00A744F8">
        <w:t>понуда ће се сматрати неодговарајућом у смислу Закона о јавним набавкама.</w:t>
      </w:r>
    </w:p>
    <w:p w:rsidR="00A744F8" w:rsidRDefault="008F73CC" w:rsidP="00A744F8">
      <w:pPr>
        <w:jc w:val="both"/>
        <w:rPr>
          <w:color w:val="FF0000"/>
          <w:lang w:val="sr-Latn-CS"/>
        </w:rPr>
      </w:pPr>
      <w:r w:rsidRPr="00A744F8">
        <w:t xml:space="preserve">Уколико у приложеној документацији понуђач понуди више од тражених карактеристика сматраће се да је испунио тражене техничко технолошке карактеристике. </w:t>
      </w:r>
    </w:p>
    <w:p w:rsidR="008F73CC" w:rsidRPr="00A744F8" w:rsidRDefault="008F73CC" w:rsidP="00A744F8">
      <w:pPr>
        <w:jc w:val="both"/>
        <w:rPr>
          <w:color w:val="FF0000"/>
          <w:lang w:val="sr-Latn-CS"/>
        </w:rPr>
      </w:pPr>
      <w:r w:rsidRPr="00A744F8">
        <w:t xml:space="preserve">Понуђач </w:t>
      </w:r>
      <w:r w:rsidRPr="00A744F8">
        <w:rPr>
          <w:lang w:val="sr-Cyrl-CS"/>
        </w:rPr>
        <w:t>је</w:t>
      </w:r>
      <w:r w:rsidRPr="00A744F8">
        <w:t>, такође, дуж</w:t>
      </w:r>
      <w:r w:rsidRPr="00A744F8">
        <w:rPr>
          <w:lang w:val="sr-Cyrl-CS"/>
        </w:rPr>
        <w:t xml:space="preserve">ан </w:t>
      </w:r>
      <w:r w:rsidRPr="00A744F8">
        <w:t>да:</w:t>
      </w:r>
    </w:p>
    <w:p w:rsidR="00F125B8" w:rsidRPr="00F125B8" w:rsidRDefault="00F125B8" w:rsidP="00CB19B9">
      <w:pPr>
        <w:numPr>
          <w:ilvl w:val="0"/>
          <w:numId w:val="35"/>
        </w:numPr>
        <w:tabs>
          <w:tab w:val="clear" w:pos="360"/>
        </w:tabs>
        <w:spacing w:before="240"/>
        <w:ind w:left="0" w:firstLine="684"/>
        <w:jc w:val="both"/>
      </w:pPr>
      <w:r w:rsidRPr="00A744F8">
        <w:t>Достав</w:t>
      </w:r>
      <w:r w:rsidRPr="00A744F8">
        <w:rPr>
          <w:lang w:val="sr-Cyrl-CS"/>
        </w:rPr>
        <w:t xml:space="preserve">и </w:t>
      </w:r>
      <w:r w:rsidRPr="00A744F8">
        <w:t>оригиналну проспектну документацију у којој треба да обележ</w:t>
      </w:r>
      <w:r w:rsidRPr="00A744F8">
        <w:rPr>
          <w:lang w:val="sr-Cyrl-CS"/>
        </w:rPr>
        <w:t xml:space="preserve">и </w:t>
      </w:r>
      <w:r w:rsidRPr="00A744F8">
        <w:t>тражене техничке карактеристике из табеле минималних техничких карактеристика које понуђена опрема поседује</w:t>
      </w:r>
      <w:r w:rsidRPr="00A744F8">
        <w:rPr>
          <w:lang w:val="sr-Cyrl-CS"/>
        </w:rPr>
        <w:t>.</w:t>
      </w:r>
      <w:r w:rsidRPr="00A744F8">
        <w:t xml:space="preserve"> Уколико проспектна документација није на српском језику, превод на српск</w:t>
      </w:r>
      <w:r w:rsidRPr="00A744F8">
        <w:rPr>
          <w:lang w:val="sr-Cyrl-CS"/>
        </w:rPr>
        <w:t xml:space="preserve">и </w:t>
      </w:r>
      <w:r w:rsidRPr="00A744F8">
        <w:t>језик оверен од стране судског тумача</w:t>
      </w:r>
      <w:r>
        <w:rPr>
          <w:lang w:val="sr-Cyrl-RS"/>
        </w:rPr>
        <w:t>, документације на енглеском језику није потребно доставити у моменту подношења понуде, већ по евентуалном накнадном захтеву Наручиоца.</w:t>
      </w:r>
    </w:p>
    <w:p w:rsidR="008F73CC" w:rsidRPr="00A744F8" w:rsidRDefault="008F73CC" w:rsidP="00CB19B9">
      <w:pPr>
        <w:numPr>
          <w:ilvl w:val="0"/>
          <w:numId w:val="35"/>
        </w:numPr>
        <w:tabs>
          <w:tab w:val="clear" w:pos="360"/>
        </w:tabs>
        <w:spacing w:before="240"/>
        <w:ind w:left="0" w:firstLine="684"/>
        <w:jc w:val="both"/>
      </w:pPr>
      <w:r w:rsidRPr="00A744F8">
        <w:t xml:space="preserve">Оригиналну изјаву произвођача опреме (или заступника за Европу) за ставке којих нема у проспектној документацији, којом </w:t>
      </w:r>
      <w:r w:rsidRPr="00A744F8">
        <w:rPr>
          <w:lang w:val="sr-Cyrl-CS"/>
        </w:rPr>
        <w:t xml:space="preserve">се </w:t>
      </w:r>
      <w:r w:rsidRPr="00A744F8">
        <w:t>потврђује да понуђач нуди опрему која одговара минималним техничким карактеристикама.</w:t>
      </w:r>
    </w:p>
    <w:p w:rsidR="006B21B9" w:rsidRPr="006B21B9" w:rsidRDefault="006B21B9" w:rsidP="00ED1DD3">
      <w:pPr>
        <w:jc w:val="both"/>
      </w:pPr>
    </w:p>
    <w:p w:rsidR="00EB7350" w:rsidRPr="006B21B9" w:rsidRDefault="00ED1DD3" w:rsidP="00163FAC">
      <w:pPr>
        <w:pStyle w:val="ListParagraph"/>
        <w:numPr>
          <w:ilvl w:val="0"/>
          <w:numId w:val="8"/>
        </w:numPr>
        <w:spacing w:line="210" w:lineRule="atLeast"/>
        <w:jc w:val="both"/>
        <w:rPr>
          <w:lang w:val="sr-Cyrl-CS"/>
        </w:rPr>
      </w:pPr>
      <w:r w:rsidRPr="006B21B9">
        <w:rPr>
          <w:b/>
          <w:i/>
          <w:u w:val="single"/>
          <w:lang w:val="ru-RU"/>
        </w:rPr>
        <w:t>начин спровођења контроле и обезбеђивања гаранције квалитета</w:t>
      </w:r>
      <w:r w:rsidRPr="006B21B9">
        <w:rPr>
          <w:lang w:val="ru-RU"/>
        </w:rPr>
        <w:t>:</w:t>
      </w:r>
    </w:p>
    <w:p w:rsidR="00ED1DD3" w:rsidRPr="006B21B9" w:rsidRDefault="00ED1DD3" w:rsidP="006B21B9">
      <w:pPr>
        <w:spacing w:line="210" w:lineRule="atLeast"/>
        <w:jc w:val="both"/>
        <w:rPr>
          <w:lang w:val="sr-Cyrl-CS"/>
        </w:rPr>
      </w:pPr>
      <w:r w:rsidRPr="006B21B9">
        <w:rPr>
          <w:lang w:val="sr-Cyrl-CS"/>
        </w:rPr>
        <w:t>Квалитет добара која су предмет ове јавне набавке мора у потпуности</w:t>
      </w:r>
      <w:r w:rsidR="00455C80" w:rsidRPr="006B21B9">
        <w:t xml:space="preserve"> да буде у складу са </w:t>
      </w:r>
      <w:r w:rsidR="00455C80" w:rsidRPr="006B21B9">
        <w:rPr>
          <w:lang w:val="ru-RU"/>
        </w:rPr>
        <w:t>Законом о лековима и медицинским средствима</w:t>
      </w:r>
      <w:r w:rsidR="009B3567">
        <w:rPr>
          <w:lang w:val="ru-RU"/>
        </w:rPr>
        <w:t xml:space="preserve"> </w:t>
      </w:r>
      <w:r w:rsidR="00455C80" w:rsidRPr="006B21B9">
        <w:rPr>
          <w:lang w:val="ru-RU"/>
        </w:rPr>
        <w:t>(„Службени гласник РС“</w:t>
      </w:r>
      <w:r w:rsidR="00C1666A">
        <w:rPr>
          <w:lang w:val="ru-RU"/>
        </w:rPr>
        <w:t>,</w:t>
      </w:r>
      <w:r w:rsidR="00455C80" w:rsidRPr="006B21B9">
        <w:rPr>
          <w:lang w:val="ru-RU"/>
        </w:rPr>
        <w:t xml:space="preserve"> бр.</w:t>
      </w:r>
      <w:r w:rsidR="00A744F8">
        <w:rPr>
          <w:lang w:val="ru-RU"/>
        </w:rPr>
        <w:t xml:space="preserve"> </w:t>
      </w:r>
      <w:r w:rsidR="00455C80" w:rsidRPr="006B21B9">
        <w:rPr>
          <w:lang w:val="ru-RU"/>
        </w:rPr>
        <w:t>30/2010)</w:t>
      </w:r>
      <w:r w:rsidR="00020341">
        <w:rPr>
          <w:lang w:val="ru-RU"/>
        </w:rPr>
        <w:t xml:space="preserve">, </w:t>
      </w:r>
      <w:r w:rsidR="00CD48C1">
        <w:t>у потпуности да одговара захтевима из техничке спецификације</w:t>
      </w:r>
      <w:r w:rsidR="002C7D49">
        <w:t xml:space="preserve">, </w:t>
      </w:r>
      <w:r w:rsidR="00020341">
        <w:rPr>
          <w:lang w:val="ru-RU"/>
        </w:rPr>
        <w:t>као</w:t>
      </w:r>
      <w:r w:rsidR="002C7D49">
        <w:rPr>
          <w:lang w:val="ru-RU"/>
        </w:rPr>
        <w:t xml:space="preserve"> и осталим </w:t>
      </w:r>
      <w:r w:rsidRPr="006B21B9">
        <w:rPr>
          <w:lang w:val="sr-Cyrl-CS"/>
        </w:rPr>
        <w:t xml:space="preserve">захтевима из </w:t>
      </w:r>
      <w:r w:rsidR="00455C80" w:rsidRPr="006B21B9">
        <w:rPr>
          <w:lang w:val="sr-Cyrl-CS"/>
        </w:rPr>
        <w:t>Конкурсне документације.</w:t>
      </w:r>
    </w:p>
    <w:p w:rsidR="00EB7350" w:rsidRPr="006B21B9" w:rsidRDefault="00ED1DD3" w:rsidP="006B21B9">
      <w:pPr>
        <w:suppressAutoHyphens w:val="0"/>
        <w:jc w:val="both"/>
        <w:rPr>
          <w:b/>
          <w:color w:val="000000"/>
          <w:u w:val="single"/>
          <w:lang w:val="sr-Cyrl-CS" w:eastAsia="en-US"/>
        </w:rPr>
      </w:pPr>
      <w:r w:rsidRPr="006B21B9">
        <w:rPr>
          <w:lang w:val="sr-Cyrl-CS"/>
        </w:rPr>
        <w:t>Наручилац</w:t>
      </w:r>
      <w:r w:rsidR="00C1666A">
        <w:rPr>
          <w:lang w:val="sr-Cyrl-CS"/>
        </w:rPr>
        <w:t xml:space="preserve"> и Корисници су</w:t>
      </w:r>
      <w:r w:rsidRPr="006B21B9">
        <w:rPr>
          <w:lang w:val="sr-Cyrl-CS"/>
        </w:rPr>
        <w:t xml:space="preserve"> овлашћен</w:t>
      </w:r>
      <w:r w:rsidR="00C1666A">
        <w:rPr>
          <w:lang w:val="sr-Cyrl-CS"/>
        </w:rPr>
        <w:t>и да врше</w:t>
      </w:r>
      <w:r w:rsidRPr="006B21B9">
        <w:rPr>
          <w:lang w:val="sr-Cyrl-CS"/>
        </w:rPr>
        <w:t xml:space="preserve"> контролу квалитета добара у било које време и без претходне најаве на месту пријема, током и после испоруке, са правом да затраже мишљење независне и специјализоване институције.</w:t>
      </w:r>
      <w:r w:rsidR="009B3567">
        <w:rPr>
          <w:lang w:val="sr-Cyrl-CS"/>
        </w:rPr>
        <w:t xml:space="preserve"> </w:t>
      </w:r>
      <w:r w:rsidRPr="006B21B9">
        <w:rPr>
          <w:lang w:val="sr-Cyrl-CS"/>
        </w:rPr>
        <w:t>У сл</w:t>
      </w:r>
      <w:r w:rsidR="006B21B9" w:rsidRPr="006B21B9">
        <w:rPr>
          <w:lang w:val="sr-Cyrl-CS"/>
        </w:rPr>
        <w:t>учају када независна специјализо</w:t>
      </w:r>
      <w:r w:rsidRPr="006B21B9">
        <w:rPr>
          <w:lang w:val="sr-Cyrl-CS"/>
        </w:rPr>
        <w:t>вана институција утврди одступање од захтеваног квалитета, трошкови анализе падају на терет добављача.</w:t>
      </w:r>
    </w:p>
    <w:p w:rsidR="00EB7350" w:rsidRDefault="00EB7350" w:rsidP="00EB7350">
      <w:pPr>
        <w:suppressAutoHyphens w:val="0"/>
        <w:ind w:left="786"/>
        <w:jc w:val="both"/>
        <w:rPr>
          <w:b/>
          <w:color w:val="000000"/>
          <w:u w:val="single"/>
          <w:lang w:val="sr-Cyrl-CS"/>
        </w:rPr>
      </w:pPr>
    </w:p>
    <w:p w:rsidR="00355F89" w:rsidRPr="007B0C57" w:rsidRDefault="00A5240E" w:rsidP="00163FAC">
      <w:pPr>
        <w:pStyle w:val="ListParagraph"/>
        <w:numPr>
          <w:ilvl w:val="0"/>
          <w:numId w:val="8"/>
        </w:numPr>
        <w:suppressAutoHyphens w:val="0"/>
        <w:jc w:val="both"/>
        <w:rPr>
          <w:b/>
          <w:i/>
          <w:color w:val="auto"/>
          <w:u w:val="single"/>
          <w:lang w:val="sr-Cyrl-CS" w:eastAsia="en-US"/>
        </w:rPr>
      </w:pPr>
      <w:r w:rsidRPr="007B0C57">
        <w:rPr>
          <w:b/>
          <w:i/>
          <w:color w:val="auto"/>
          <w:u w:val="single"/>
          <w:lang w:val="sr-Cyrl-CS"/>
        </w:rPr>
        <w:t>квантитативни и квалитативни  пријем</w:t>
      </w:r>
    </w:p>
    <w:p w:rsidR="00FF7DAE" w:rsidRPr="007B0C57" w:rsidRDefault="005E6B82" w:rsidP="005E6B82">
      <w:pPr>
        <w:spacing w:after="120"/>
        <w:jc w:val="both"/>
        <w:rPr>
          <w:lang w:val="sr-Cyrl-CS"/>
        </w:rPr>
      </w:pPr>
      <w:r w:rsidRPr="007B0C57">
        <w:rPr>
          <w:lang w:val="sr-Cyrl-CS"/>
        </w:rPr>
        <w:t xml:space="preserve">Приликом </w:t>
      </w:r>
      <w:r w:rsidRPr="007B0C57">
        <w:rPr>
          <w:b/>
          <w:bCs/>
          <w:u w:val="single"/>
          <w:lang w:val="sr-Cyrl-CS"/>
        </w:rPr>
        <w:t>квантитативног пријема</w:t>
      </w:r>
      <w:r w:rsidR="00344B41">
        <w:rPr>
          <w:lang w:val="sr-Cyrl-CS"/>
        </w:rPr>
        <w:t xml:space="preserve"> Продавац</w:t>
      </w:r>
      <w:r w:rsidRPr="007B0C57">
        <w:rPr>
          <w:lang w:val="sr-Cyrl-CS"/>
        </w:rPr>
        <w:t xml:space="preserve"> је у обавези да испоручи добро о свом трошку у </w:t>
      </w:r>
      <w:r w:rsidRPr="007B0C57">
        <w:rPr>
          <w:u w:val="single"/>
          <w:lang w:val="sr-Cyrl-CS"/>
        </w:rPr>
        <w:t>просторије</w:t>
      </w:r>
      <w:r w:rsidRPr="007B0C57">
        <w:rPr>
          <w:lang w:val="sr-Cyrl-CS"/>
        </w:rPr>
        <w:t xml:space="preserve"> </w:t>
      </w:r>
      <w:r w:rsidR="00C1666A">
        <w:rPr>
          <w:lang w:val="sr-Cyrl-CS"/>
        </w:rPr>
        <w:t>К</w:t>
      </w:r>
      <w:r w:rsidR="003B188A" w:rsidRPr="007B0C57">
        <w:rPr>
          <w:lang w:val="sr-Cyrl-CS"/>
        </w:rPr>
        <w:t>орисника добара и то</w:t>
      </w:r>
      <w:r w:rsidR="00C1666A">
        <w:rPr>
          <w:lang w:val="sr-Cyrl-CS"/>
        </w:rPr>
        <w:t xml:space="preserve"> у оне просторије које одреди К</w:t>
      </w:r>
      <w:r w:rsidR="00FF7DAE" w:rsidRPr="007B0C57">
        <w:rPr>
          <w:lang w:val="sr-Cyrl-CS"/>
        </w:rPr>
        <w:t>орисник:</w:t>
      </w:r>
    </w:p>
    <w:p w:rsidR="00FF7DAE" w:rsidRPr="007B0C57" w:rsidRDefault="00FF7DAE" w:rsidP="00163FAC">
      <w:pPr>
        <w:pStyle w:val="ListParagraph"/>
        <w:numPr>
          <w:ilvl w:val="1"/>
          <w:numId w:val="11"/>
        </w:numPr>
        <w:autoSpaceDE w:val="0"/>
        <w:rPr>
          <w:b/>
          <w:color w:val="auto"/>
        </w:rPr>
      </w:pPr>
      <w:r w:rsidRPr="007B0C57">
        <w:rPr>
          <w:b/>
          <w:color w:val="auto"/>
        </w:rPr>
        <w:t xml:space="preserve">Институт за онкологију Војводине, </w:t>
      </w:r>
      <w:r w:rsidRPr="007B0C57">
        <w:rPr>
          <w:b/>
          <w:color w:val="auto"/>
          <w:lang w:val="sr-Latn-CS"/>
        </w:rPr>
        <w:t>Сремскa Кaменицa, Пут докторa Голдмaнa бр. 4</w:t>
      </w:r>
      <w:r w:rsidR="00C1666A">
        <w:rPr>
          <w:b/>
          <w:color w:val="auto"/>
          <w:lang w:val="sr-Cyrl-CS"/>
        </w:rPr>
        <w:t xml:space="preserve"> и</w:t>
      </w:r>
    </w:p>
    <w:p w:rsidR="00FF7DAE" w:rsidRPr="007B0C57" w:rsidRDefault="00FF7DAE" w:rsidP="00163FAC">
      <w:pPr>
        <w:pStyle w:val="ListParagraph"/>
        <w:numPr>
          <w:ilvl w:val="1"/>
          <w:numId w:val="11"/>
        </w:numPr>
        <w:autoSpaceDE w:val="0"/>
        <w:rPr>
          <w:b/>
          <w:color w:val="auto"/>
        </w:rPr>
      </w:pPr>
      <w:r w:rsidRPr="007B0C57">
        <w:rPr>
          <w:b/>
          <w:color w:val="auto"/>
        </w:rPr>
        <w:t xml:space="preserve">Институт за плућне болести Војводине, </w:t>
      </w:r>
      <w:r w:rsidRPr="007B0C57">
        <w:rPr>
          <w:b/>
          <w:color w:val="auto"/>
          <w:lang w:val="sr-Latn-CS"/>
        </w:rPr>
        <w:t>Сремскa Кaменицa, Пут докторa Голдмaнa бр. 4</w:t>
      </w:r>
      <w:r w:rsidRPr="007B0C57">
        <w:rPr>
          <w:b/>
          <w:color w:val="auto"/>
          <w:lang w:val="sr-Cyrl-CS"/>
        </w:rPr>
        <w:t>,</w:t>
      </w:r>
    </w:p>
    <w:p w:rsidR="00FF7DAE" w:rsidRPr="007B0C57" w:rsidRDefault="00FF7DAE" w:rsidP="00FF7DAE">
      <w:pPr>
        <w:autoSpaceDE w:val="0"/>
        <w:ind w:left="1440"/>
        <w:rPr>
          <w:b/>
        </w:rPr>
      </w:pPr>
    </w:p>
    <w:p w:rsidR="005E6B82" w:rsidRPr="007B0C57" w:rsidRDefault="005E6B82" w:rsidP="005E6B82">
      <w:pPr>
        <w:spacing w:after="120"/>
        <w:jc w:val="both"/>
        <w:rPr>
          <w:lang w:val="sr-Cyrl-CS"/>
        </w:rPr>
      </w:pPr>
      <w:r w:rsidRPr="007B0C57">
        <w:rPr>
          <w:lang w:val="sr-Cyrl-CS"/>
        </w:rPr>
        <w:t>да обезбеди листе паковања за свако колето и</w:t>
      </w:r>
      <w:r w:rsidR="00344B41">
        <w:rPr>
          <w:lang w:val="sr-Cyrl-CS"/>
        </w:rPr>
        <w:t xml:space="preserve"> да са пријемном комисијом Купца</w:t>
      </w:r>
      <w:r w:rsidRPr="007B0C57">
        <w:rPr>
          <w:lang w:val="sr-Cyrl-CS"/>
        </w:rPr>
        <w:t xml:space="preserve"> обави поступак квантитативног пријема.</w:t>
      </w:r>
    </w:p>
    <w:p w:rsidR="00F4755D" w:rsidRPr="00D4240B" w:rsidRDefault="00F4755D" w:rsidP="00F4755D">
      <w:pPr>
        <w:jc w:val="both"/>
        <w:rPr>
          <w:iCs/>
          <w:color w:val="000000"/>
        </w:rPr>
      </w:pPr>
      <w:r w:rsidRPr="00D4240B">
        <w:rPr>
          <w:iCs/>
          <w:color w:val="000000"/>
        </w:rPr>
        <w:lastRenderedPageBreak/>
        <w:t>Након квантитативног пријема се потписује Записник о квантитативном пријему.</w:t>
      </w:r>
    </w:p>
    <w:p w:rsidR="00F4755D" w:rsidRPr="00D4240B" w:rsidRDefault="00F4755D" w:rsidP="00F4755D">
      <w:pPr>
        <w:jc w:val="both"/>
        <w:rPr>
          <w:iCs/>
          <w:color w:val="000000"/>
        </w:rPr>
      </w:pPr>
      <w:r w:rsidRPr="00D4240B">
        <w:rPr>
          <w:iCs/>
          <w:color w:val="000000"/>
        </w:rPr>
        <w:t>Након квалитативног пријема се потписује Записник о квалитативном пријему.</w:t>
      </w:r>
    </w:p>
    <w:p w:rsidR="00F4755D" w:rsidRDefault="00F4755D" w:rsidP="00F4755D">
      <w:pPr>
        <w:jc w:val="both"/>
        <w:rPr>
          <w:iCs/>
          <w:color w:val="000000"/>
        </w:rPr>
      </w:pPr>
      <w:r w:rsidRPr="00D4240B">
        <w:rPr>
          <w:iCs/>
          <w:color w:val="000000"/>
        </w:rPr>
        <w:t>За Партију 1, након потписаног Записника о квантитативном и Записника о квалитативном пријему, потписује се Записник о квантитативно и квалитативно усаглашеном пријему, који подразумева да</w:t>
      </w:r>
      <w:r w:rsidRPr="00D4240B">
        <w:rPr>
          <w:iCs/>
          <w:color w:val="000000"/>
          <w:lang w:val="sr-Cyrl-RS"/>
        </w:rPr>
        <w:t xml:space="preserve"> се</w:t>
      </w:r>
      <w:r w:rsidRPr="00D4240B">
        <w:rPr>
          <w:iCs/>
          <w:color w:val="000000"/>
        </w:rPr>
        <w:t xml:space="preserve"> цео систем ставља у функцију (до нивоа испоручивањ</w:t>
      </w:r>
      <w:r w:rsidR="00324DD7">
        <w:rPr>
          <w:iCs/>
          <w:color w:val="000000"/>
          <w:lang w:val="sr-Cyrl-RS"/>
        </w:rPr>
        <w:t>а</w:t>
      </w:r>
      <w:r w:rsidRPr="00D4240B">
        <w:rPr>
          <w:iCs/>
          <w:color w:val="000000"/>
        </w:rPr>
        <w:t xml:space="preserve"> планиране и у систему верификоване дозе зрачења пацијенту). Од тренутка потписивања Записника о квантитативном и квалитативном усаглашеном пријему почиње да тече гарантни рок.</w:t>
      </w:r>
    </w:p>
    <w:p w:rsidR="00355F89" w:rsidRPr="007B0C57" w:rsidRDefault="00355F89" w:rsidP="00355F89">
      <w:pPr>
        <w:spacing w:after="120"/>
        <w:jc w:val="both"/>
        <w:rPr>
          <w:bCs/>
          <w:lang w:val="sr-Cyrl-CS"/>
        </w:rPr>
      </w:pPr>
      <w:r w:rsidRPr="007B0C57">
        <w:rPr>
          <w:b/>
          <w:bCs/>
          <w:u w:val="single"/>
          <w:lang w:val="sr-Cyrl-CS"/>
        </w:rPr>
        <w:t>Квалитативни пријем</w:t>
      </w:r>
      <w:r w:rsidRPr="007B0C57">
        <w:rPr>
          <w:b/>
          <w:u w:val="single"/>
          <w:lang w:val="sr-Cyrl-CS"/>
        </w:rPr>
        <w:t xml:space="preserve"> доб</w:t>
      </w:r>
      <w:r w:rsidR="00A5240E" w:rsidRPr="007B0C57">
        <w:rPr>
          <w:b/>
          <w:u w:val="single"/>
          <w:lang w:val="sr-Cyrl-CS"/>
        </w:rPr>
        <w:t>а</w:t>
      </w:r>
      <w:r w:rsidRPr="007B0C57">
        <w:rPr>
          <w:b/>
          <w:u w:val="single"/>
          <w:lang w:val="sr-Cyrl-CS"/>
        </w:rPr>
        <w:t>ра чини</w:t>
      </w:r>
      <w:r w:rsidR="00FF68B0" w:rsidRPr="007B0C57">
        <w:rPr>
          <w:b/>
          <w:u w:val="single"/>
          <w:lang w:val="sr-Cyrl-CS"/>
        </w:rPr>
        <w:t xml:space="preserve"> </w:t>
      </w:r>
      <w:r w:rsidRPr="007B0C57">
        <w:rPr>
          <w:bCs/>
          <w:lang w:val="sr-Cyrl-CS"/>
        </w:rPr>
        <w:t xml:space="preserve">монтажа, </w:t>
      </w:r>
      <w:r w:rsidR="008D576D" w:rsidRPr="007B0C57">
        <w:rPr>
          <w:bCs/>
          <w:lang w:val="sr-Cyrl-CS"/>
        </w:rPr>
        <w:t>стављање опреме у функцију</w:t>
      </w:r>
      <w:r w:rsidR="00E107A3" w:rsidRPr="007B0C57">
        <w:rPr>
          <w:bCs/>
          <w:lang w:val="sr-Cyrl-CS"/>
        </w:rPr>
        <w:t>, тестирање</w:t>
      </w:r>
      <w:r w:rsidRPr="007B0C57">
        <w:rPr>
          <w:bCs/>
          <w:lang w:val="sr-Cyrl-CS"/>
        </w:rPr>
        <w:t xml:space="preserve"> и доказивање клиничко-техничких карактеристика </w:t>
      </w:r>
      <w:r w:rsidRPr="007B0C57">
        <w:rPr>
          <w:b/>
          <w:bCs/>
          <w:u w:val="single"/>
          <w:lang w:val="sr-Cyrl-CS"/>
        </w:rPr>
        <w:t>АКЦЕЛЕРАТОРА</w:t>
      </w:r>
      <w:r w:rsidRPr="007B0C57">
        <w:rPr>
          <w:b/>
          <w:bCs/>
          <w:lang w:val="sr-Cyrl-CS"/>
        </w:rPr>
        <w:t xml:space="preserve"> по протоколу</w:t>
      </w:r>
      <w:r w:rsidR="00C00A7D">
        <w:rPr>
          <w:b/>
          <w:bCs/>
          <w:lang w:val="sr-Cyrl-CS"/>
        </w:rPr>
        <w:t xml:space="preserve">, </w:t>
      </w:r>
      <w:r w:rsidRPr="007B0C57">
        <w:rPr>
          <w:bCs/>
          <w:lang w:val="sr-Cyrl-CS"/>
        </w:rPr>
        <w:t xml:space="preserve">односно </w:t>
      </w:r>
      <w:r w:rsidRPr="007B0C57">
        <w:rPr>
          <w:b/>
          <w:bCs/>
          <w:u w:val="single"/>
          <w:lang w:val="sr-Cyrl-CS"/>
        </w:rPr>
        <w:t>за осталу опрему по алгоритму произвођача</w:t>
      </w:r>
      <w:r w:rsidRPr="007B0C57">
        <w:rPr>
          <w:lang w:val="sr-Cyrl-CS"/>
        </w:rPr>
        <w:t xml:space="preserve">, </w:t>
      </w:r>
      <w:r w:rsidRPr="00C1666A">
        <w:rPr>
          <w:lang w:val="sr-Cyrl-CS"/>
        </w:rPr>
        <w:t>који ће обавити</w:t>
      </w:r>
      <w:r w:rsidRPr="007B0C57">
        <w:rPr>
          <w:lang w:val="sr-Cyrl-CS"/>
        </w:rPr>
        <w:t xml:space="preserve"> стручно лице ПРОДАВЦА са сертификатом, односно произвођача, уз присуство лица која су одређена од стране КУПЦА. Д</w:t>
      </w:r>
      <w:r w:rsidRPr="007B0C57">
        <w:rPr>
          <w:bCs/>
          <w:lang w:val="sr-Cyrl-CS"/>
        </w:rPr>
        <w:t>оказивање тражених и уговорених клиничко-техничких карактеристика АКЦЕЛЕРАТОРА по протоколу</w:t>
      </w:r>
      <w:r w:rsidR="005E6B82" w:rsidRPr="007B0C57">
        <w:rPr>
          <w:bCs/>
          <w:lang w:val="sr-Cyrl-CS"/>
        </w:rPr>
        <w:t>,</w:t>
      </w:r>
      <w:r w:rsidRPr="007B0C57">
        <w:rPr>
          <w:bCs/>
          <w:lang w:val="sr-Cyrl-CS"/>
        </w:rPr>
        <w:t xml:space="preserve"> а остале опреме по алгоритму произвођача биће обављено одмах по монтажи </w:t>
      </w:r>
      <w:r w:rsidR="001E17FF" w:rsidRPr="007B0C57">
        <w:rPr>
          <w:lang w:val="sr-Cyrl-CS"/>
        </w:rPr>
        <w:t>и пуштању добра у рад</w:t>
      </w:r>
      <w:r w:rsidRPr="007B0C57">
        <w:rPr>
          <w:bCs/>
          <w:lang w:val="sr-Cyrl-CS"/>
        </w:rPr>
        <w:t xml:space="preserve">. </w:t>
      </w:r>
    </w:p>
    <w:p w:rsidR="00355F89" w:rsidRPr="007B0C57" w:rsidRDefault="00355F89" w:rsidP="00355F89">
      <w:pPr>
        <w:jc w:val="both"/>
        <w:rPr>
          <w:lang w:val="sr-Latn-CS"/>
        </w:rPr>
      </w:pPr>
      <w:r w:rsidRPr="007B0C57">
        <w:rPr>
          <w:u w:val="single"/>
          <w:lang w:val="ru-RU"/>
        </w:rPr>
        <w:t>Квалитативни пријем</w:t>
      </w:r>
      <w:r w:rsidRPr="007B0C57">
        <w:rPr>
          <w:lang w:val="ru-RU"/>
        </w:rPr>
        <w:t xml:space="preserve"> чини и </w:t>
      </w:r>
      <w:r w:rsidRPr="007B0C57">
        <w:rPr>
          <w:b/>
          <w:bCs/>
          <w:lang w:val="ru-RU"/>
        </w:rPr>
        <w:t>обук</w:t>
      </w:r>
      <w:r w:rsidRPr="007B0C57">
        <w:rPr>
          <w:b/>
          <w:bCs/>
          <w:lang w:val="en-AU"/>
        </w:rPr>
        <w:t>a</w:t>
      </w:r>
      <w:r w:rsidRPr="007B0C57">
        <w:rPr>
          <w:b/>
          <w:bCs/>
          <w:lang w:val="ru-RU"/>
        </w:rPr>
        <w:t xml:space="preserve"> корисника на лицу места утврђена </w:t>
      </w:r>
      <w:r w:rsidR="00C00A7D" w:rsidRPr="00C00A7D">
        <w:rPr>
          <w:b/>
          <w:bCs/>
          <w:color w:val="000000" w:themeColor="text1"/>
          <w:lang w:val="ru-RU"/>
        </w:rPr>
        <w:t>Моделом</w:t>
      </w:r>
      <w:r w:rsidRPr="00C00A7D">
        <w:rPr>
          <w:b/>
          <w:bCs/>
          <w:color w:val="000000" w:themeColor="text1"/>
          <w:lang w:val="ru-RU"/>
        </w:rPr>
        <w:t xml:space="preserve"> уговора</w:t>
      </w:r>
      <w:r w:rsidR="001E17FF" w:rsidRPr="00C00A7D">
        <w:rPr>
          <w:color w:val="000000" w:themeColor="text1"/>
          <w:lang w:val="ru-RU"/>
        </w:rPr>
        <w:t>, осим обуке</w:t>
      </w:r>
      <w:r w:rsidR="007972A6" w:rsidRPr="00C00A7D">
        <w:rPr>
          <w:color w:val="000000" w:themeColor="text1"/>
          <w:lang w:val="ru-RU"/>
        </w:rPr>
        <w:t xml:space="preserve"> ван седишта корисника опреме</w:t>
      </w:r>
      <w:r w:rsidR="009D3127" w:rsidRPr="00C00A7D">
        <w:rPr>
          <w:color w:val="000000" w:themeColor="text1"/>
          <w:lang w:val="ru-RU"/>
        </w:rPr>
        <w:t xml:space="preserve"> и обуке описане</w:t>
      </w:r>
      <w:r w:rsidR="00093660" w:rsidRPr="00C00A7D">
        <w:rPr>
          <w:color w:val="000000" w:themeColor="text1"/>
          <w:lang w:val="ru-RU"/>
        </w:rPr>
        <w:t xml:space="preserve"> </w:t>
      </w:r>
      <w:r w:rsidR="00A064BC" w:rsidRPr="00C00A7D">
        <w:rPr>
          <w:color w:val="000000" w:themeColor="text1"/>
          <w:lang w:val="ru-RU"/>
        </w:rPr>
        <w:t xml:space="preserve">у документу 3, тачка 5) подтачка </w:t>
      </w:r>
      <w:r w:rsidR="00694F7B" w:rsidRPr="00694F7B">
        <w:rPr>
          <w:lang w:val="ru-RU"/>
        </w:rPr>
        <w:t>з</w:t>
      </w:r>
      <w:r w:rsidR="00A064BC" w:rsidRPr="00694F7B">
        <w:rPr>
          <w:lang w:val="ru-RU"/>
        </w:rPr>
        <w:t>)</w:t>
      </w:r>
      <w:r w:rsidR="001E17FF" w:rsidRPr="00C00A7D">
        <w:rPr>
          <w:color w:val="000000" w:themeColor="text1"/>
          <w:lang w:val="ru-RU"/>
        </w:rPr>
        <w:t>.</w:t>
      </w:r>
      <w:r w:rsidRPr="00C00A7D">
        <w:rPr>
          <w:color w:val="000000" w:themeColor="text1"/>
          <w:lang w:val="ru-RU"/>
        </w:rPr>
        <w:t xml:space="preserve"> Након </w:t>
      </w:r>
      <w:r w:rsidRPr="00093660">
        <w:rPr>
          <w:color w:val="000000" w:themeColor="text1"/>
          <w:lang w:val="ru-RU"/>
        </w:rPr>
        <w:t>извршеног квантитативног и квалитативног пријема биће сачињен записник о квантитативном и квалитативном приј</w:t>
      </w:r>
      <w:r w:rsidR="00C1666A">
        <w:rPr>
          <w:color w:val="000000" w:themeColor="text1"/>
          <w:lang w:val="ru-RU"/>
        </w:rPr>
        <w:t>ему, потписан од стране Продавца</w:t>
      </w:r>
      <w:r w:rsidRPr="00093660">
        <w:rPr>
          <w:color w:val="000000" w:themeColor="text1"/>
          <w:lang w:val="ru-RU"/>
        </w:rPr>
        <w:t xml:space="preserve"> и</w:t>
      </w:r>
      <w:r w:rsidR="00C1666A">
        <w:rPr>
          <w:lang w:val="ru-RU"/>
        </w:rPr>
        <w:t xml:space="preserve"> Купца</w:t>
      </w:r>
      <w:r w:rsidRPr="007B0C57">
        <w:rPr>
          <w:lang w:val="ru-RU"/>
        </w:rPr>
        <w:t>,</w:t>
      </w:r>
      <w:r w:rsidR="00C1666A">
        <w:rPr>
          <w:lang w:val="ru-RU"/>
        </w:rPr>
        <w:t xml:space="preserve"> односно К</w:t>
      </w:r>
      <w:r w:rsidR="001E17FF" w:rsidRPr="007B0C57">
        <w:rPr>
          <w:lang w:val="ru-RU"/>
        </w:rPr>
        <w:t>орисника,</w:t>
      </w:r>
      <w:r w:rsidRPr="007B0C57">
        <w:rPr>
          <w:lang w:val="ru-RU"/>
        </w:rPr>
        <w:t xml:space="preserve"> од чијег датума завођења почиње да тече </w:t>
      </w:r>
      <w:r w:rsidR="001E17FF" w:rsidRPr="007B0C57">
        <w:rPr>
          <w:lang w:val="ru-RU"/>
        </w:rPr>
        <w:t>гарантни рок.</w:t>
      </w:r>
    </w:p>
    <w:p w:rsidR="00355F89" w:rsidRPr="007B0C57" w:rsidRDefault="00C1666A" w:rsidP="00355F89">
      <w:pPr>
        <w:spacing w:after="120"/>
        <w:jc w:val="both"/>
        <w:rPr>
          <w:lang w:val="sr-Cyrl-CS"/>
        </w:rPr>
      </w:pPr>
      <w:r>
        <w:rPr>
          <w:lang w:val="sr-Cyrl-CS"/>
        </w:rPr>
        <w:t>Продавац</w:t>
      </w:r>
      <w:r w:rsidR="00355F89" w:rsidRPr="007B0C57">
        <w:rPr>
          <w:lang w:val="sr-Cyrl-CS"/>
        </w:rPr>
        <w:t xml:space="preserve"> се обавезује да достави произвођачки протокол (</w:t>
      </w:r>
      <w:r w:rsidR="00355F89" w:rsidRPr="007B0C57">
        <w:rPr>
          <w:lang w:val="sr-Latn-CS"/>
        </w:rPr>
        <w:t>QA/QQ – qality assurance or customer acceptance test CAT)</w:t>
      </w:r>
      <w:r w:rsidR="00355F89" w:rsidRPr="007B0C57">
        <w:rPr>
          <w:lang w:val="sr-Cyrl-CS"/>
        </w:rPr>
        <w:t xml:space="preserve">, са процедурама и параметрима који ће се проверавати при квалитативном пријему као и </w:t>
      </w:r>
      <w:r w:rsidR="00355F89" w:rsidRPr="007B0C57">
        <w:rPr>
          <w:bCs/>
          <w:u w:val="single"/>
          <w:lang w:val="sr-Cyrl-CS"/>
        </w:rPr>
        <w:t>алгорит</w:t>
      </w:r>
      <w:r w:rsidR="00355F89" w:rsidRPr="007B0C57">
        <w:rPr>
          <w:bCs/>
          <w:u w:val="single"/>
          <w:lang w:val="sr-Latn-CS"/>
        </w:rPr>
        <w:t>a</w:t>
      </w:r>
      <w:r w:rsidR="00355F89" w:rsidRPr="007B0C57">
        <w:rPr>
          <w:bCs/>
          <w:u w:val="single"/>
          <w:lang w:val="sr-Cyrl-CS"/>
        </w:rPr>
        <w:t>м произвођача</w:t>
      </w:r>
      <w:r>
        <w:rPr>
          <w:bCs/>
          <w:u w:val="single"/>
          <w:lang w:val="sr-Cyrl-CS"/>
        </w:rPr>
        <w:t xml:space="preserve"> </w:t>
      </w:r>
      <w:r w:rsidR="00355F89" w:rsidRPr="007B0C57">
        <w:rPr>
          <w:bCs/>
          <w:lang w:val="sr-Cyrl-CS"/>
        </w:rPr>
        <w:t xml:space="preserve">о доказивању </w:t>
      </w:r>
      <w:r w:rsidR="00355F89" w:rsidRPr="007B0C57">
        <w:rPr>
          <w:bCs/>
          <w:u w:val="single"/>
          <w:lang w:val="sr-Cyrl-CS"/>
        </w:rPr>
        <w:t>тражених и уговорених клиничко-техничких</w:t>
      </w:r>
      <w:r w:rsidR="00355F89" w:rsidRPr="007B0C57">
        <w:rPr>
          <w:bCs/>
          <w:lang w:val="sr-Cyrl-CS"/>
        </w:rPr>
        <w:t xml:space="preserve"> карактеристика.</w:t>
      </w:r>
      <w:r w:rsidR="00355F89" w:rsidRPr="007B0C57">
        <w:rPr>
          <w:lang w:val="sr-Cyrl-CS"/>
        </w:rPr>
        <w:t xml:space="preserve"> Р</w:t>
      </w:r>
      <w:r w:rsidR="00355F89" w:rsidRPr="007B0C57">
        <w:rPr>
          <w:lang w:val="ru-RU"/>
        </w:rPr>
        <w:t>ок</w:t>
      </w:r>
      <w:r>
        <w:rPr>
          <w:lang w:val="ru-RU"/>
        </w:rPr>
        <w:t xml:space="preserve"> </w:t>
      </w:r>
      <w:r w:rsidR="00355F89" w:rsidRPr="007B0C57">
        <w:rPr>
          <w:lang w:val="ru-RU"/>
        </w:rPr>
        <w:t>за</w:t>
      </w:r>
      <w:r>
        <w:rPr>
          <w:lang w:val="ru-RU"/>
        </w:rPr>
        <w:t xml:space="preserve"> </w:t>
      </w:r>
      <w:r w:rsidR="00355F89" w:rsidRPr="007B0C57">
        <w:rPr>
          <w:lang w:val="sr-Cyrl-CS"/>
        </w:rPr>
        <w:t xml:space="preserve">достављање произвођачког протокола односно </w:t>
      </w:r>
      <w:r w:rsidR="00355F89" w:rsidRPr="007B0C57">
        <w:rPr>
          <w:bCs/>
          <w:u w:val="single"/>
          <w:lang w:val="sr-Cyrl-CS"/>
        </w:rPr>
        <w:t>алгоритм</w:t>
      </w:r>
      <w:r w:rsidR="00355F89" w:rsidRPr="007B0C57">
        <w:rPr>
          <w:bCs/>
          <w:u w:val="single"/>
        </w:rPr>
        <w:t>a</w:t>
      </w:r>
      <w:r w:rsidR="00355F89" w:rsidRPr="007B0C57">
        <w:rPr>
          <w:bCs/>
          <w:u w:val="single"/>
          <w:lang w:val="sr-Cyrl-CS"/>
        </w:rPr>
        <w:t xml:space="preserve"> произвођача</w:t>
      </w:r>
      <w:r w:rsidR="00355F89" w:rsidRPr="007B0C57">
        <w:rPr>
          <w:lang w:val="sr-Cyrl-CS"/>
        </w:rPr>
        <w:t xml:space="preserve"> је</w:t>
      </w:r>
      <w:r w:rsidR="001E17FF" w:rsidRPr="007B0C57">
        <w:rPr>
          <w:lang w:val="sr-Cyrl-CS"/>
        </w:rPr>
        <w:t xml:space="preserve"> 30 дана од потписивања уговора </w:t>
      </w:r>
      <w:r w:rsidR="00355F89" w:rsidRPr="007B0C57">
        <w:rPr>
          <w:lang w:val="sr-Cyrl-CS"/>
        </w:rPr>
        <w:t>(Протокол се доставља за АКЦЕЛЕРАТОР</w:t>
      </w:r>
      <w:r w:rsidR="001E17FF" w:rsidRPr="007B0C57">
        <w:rPr>
          <w:lang w:val="sr-Cyrl-CS"/>
        </w:rPr>
        <w:t>Е</w:t>
      </w:r>
      <w:r w:rsidR="00355F89" w:rsidRPr="007B0C57">
        <w:rPr>
          <w:lang w:val="ru-RU"/>
        </w:rPr>
        <w:t xml:space="preserve">, </w:t>
      </w:r>
      <w:r w:rsidR="00355F89" w:rsidRPr="007B0C57">
        <w:rPr>
          <w:bCs/>
          <w:u w:val="single"/>
          <w:lang w:val="sr-Cyrl-CS"/>
        </w:rPr>
        <w:t>алгорит</w:t>
      </w:r>
      <w:r w:rsidR="00355F89" w:rsidRPr="007B0C57">
        <w:rPr>
          <w:bCs/>
          <w:u w:val="single"/>
        </w:rPr>
        <w:t>a</w:t>
      </w:r>
      <w:r w:rsidR="00355F89" w:rsidRPr="007B0C57">
        <w:rPr>
          <w:bCs/>
          <w:u w:val="single"/>
          <w:lang w:val="sr-Cyrl-CS"/>
        </w:rPr>
        <w:t>м произвођача</w:t>
      </w:r>
      <w:r w:rsidR="00355F89" w:rsidRPr="007B0C57">
        <w:rPr>
          <w:bCs/>
          <w:u w:val="single"/>
          <w:lang w:val="ru-RU"/>
        </w:rPr>
        <w:t xml:space="preserve"> за осталу опрему</w:t>
      </w:r>
      <w:r w:rsidR="00355F89" w:rsidRPr="007B0C57">
        <w:rPr>
          <w:lang w:val="sr-Cyrl-CS"/>
        </w:rPr>
        <w:t>).</w:t>
      </w:r>
    </w:p>
    <w:p w:rsidR="00355F89" w:rsidRPr="00EA4772" w:rsidRDefault="009401C8" w:rsidP="00EA4772">
      <w:pPr>
        <w:spacing w:after="120"/>
        <w:jc w:val="both"/>
        <w:rPr>
          <w:rFonts w:eastAsia="Calibri"/>
          <w:lang w:val="sr-Cyrl-CS" w:eastAsia="sr-Latn-CS"/>
        </w:rPr>
      </w:pPr>
      <w:r w:rsidRPr="007B0C57">
        <w:rPr>
          <w:rFonts w:eastAsia="Calibri"/>
          <w:lang w:val="sr-Cyrl-CS" w:eastAsia="sr-Latn-CS"/>
        </w:rPr>
        <w:t xml:space="preserve">Квалитативни пријем за Партију 1. поред напред наведеног подразумева нарочито стављање у функцију целог система, односно свих ставки наведени у техничкој спецификацији за Партију 1. ставка 2. тачка 2 подтачка </w:t>
      </w:r>
      <w:r w:rsidRPr="004746B1">
        <w:rPr>
          <w:rFonts w:eastAsia="Calibri"/>
          <w:lang w:val="sr-Cyrl-CS" w:eastAsia="sr-Latn-CS"/>
        </w:rPr>
        <w:t>е)</w:t>
      </w:r>
      <w:r w:rsidRPr="00694F7B">
        <w:rPr>
          <w:rFonts w:eastAsia="Calibri"/>
          <w:color w:val="FF0000"/>
          <w:lang w:val="sr-Cyrl-CS" w:eastAsia="sr-Latn-CS"/>
        </w:rPr>
        <w:t xml:space="preserve">. </w:t>
      </w:r>
      <w:r w:rsidR="00355F89" w:rsidRPr="007B0C57">
        <w:rPr>
          <w:rFonts w:eastAsia="Calibri"/>
          <w:lang w:val="sr-Cyrl-CS" w:eastAsia="sr-Latn-CS"/>
        </w:rPr>
        <w:t>Пр</w:t>
      </w:r>
      <w:r w:rsidR="00B507FF">
        <w:rPr>
          <w:rFonts w:eastAsia="Calibri"/>
          <w:lang w:val="sr-Cyrl-CS" w:eastAsia="sr-Latn-CS"/>
        </w:rPr>
        <w:t>и квалитативном пријему Продавац</w:t>
      </w:r>
      <w:r w:rsidR="00355F89" w:rsidRPr="007B0C57">
        <w:rPr>
          <w:rFonts w:eastAsia="Calibri"/>
          <w:lang w:val="sr-Cyrl-CS" w:eastAsia="sr-Latn-CS"/>
        </w:rPr>
        <w:t xml:space="preserve"> је у обавези да обезбеди и реализује протокол</w:t>
      </w:r>
      <w:r w:rsidR="003B188A" w:rsidRPr="007B0C57">
        <w:rPr>
          <w:rFonts w:eastAsia="Calibri"/>
          <w:lang w:val="sr-Cyrl-CS" w:eastAsia="sr-Latn-CS"/>
        </w:rPr>
        <w:t>,</w:t>
      </w:r>
      <w:r w:rsidR="00355F89" w:rsidRPr="007B0C57">
        <w:rPr>
          <w:rFonts w:eastAsia="Calibri"/>
          <w:lang w:val="sr-Cyrl-CS" w:eastAsia="sr-Latn-CS"/>
        </w:rPr>
        <w:t xml:space="preserve"> а у складу са алгоритмом </w:t>
      </w:r>
      <w:r w:rsidR="00355F89" w:rsidRPr="007B0C57">
        <w:rPr>
          <w:rFonts w:eastAsia="Calibri"/>
          <w:u w:val="single"/>
          <w:lang w:val="sr-Cyrl-CS" w:eastAsia="sr-Latn-CS"/>
        </w:rPr>
        <w:t xml:space="preserve">произвођача, </w:t>
      </w:r>
      <w:r w:rsidR="00355F89" w:rsidRPr="007B0C57">
        <w:rPr>
          <w:rFonts w:eastAsia="Calibri"/>
          <w:lang w:val="sr-Cyrl-CS" w:eastAsia="sr-Latn-CS"/>
        </w:rPr>
        <w:t>за доказивање тражених и уговорених карактеристика добра.</w:t>
      </w:r>
    </w:p>
    <w:p w:rsidR="00355F89" w:rsidRPr="00455C80" w:rsidRDefault="00355F89" w:rsidP="00355F89">
      <w:pPr>
        <w:jc w:val="both"/>
        <w:rPr>
          <w:color w:val="92D050"/>
          <w:lang w:val="ru-RU"/>
        </w:rPr>
      </w:pPr>
    </w:p>
    <w:p w:rsidR="00355F89" w:rsidRPr="00B34CF4" w:rsidRDefault="007972A6" w:rsidP="00163FAC">
      <w:pPr>
        <w:pStyle w:val="ListParagraph"/>
        <w:numPr>
          <w:ilvl w:val="0"/>
          <w:numId w:val="8"/>
        </w:numPr>
        <w:suppressAutoHyphens w:val="0"/>
        <w:jc w:val="both"/>
        <w:rPr>
          <w:b/>
          <w:i/>
          <w:color w:val="auto"/>
          <w:u w:val="single"/>
          <w:lang w:val="ru-RU"/>
        </w:rPr>
      </w:pPr>
      <w:r w:rsidRPr="00B34CF4">
        <w:rPr>
          <w:b/>
          <w:i/>
          <w:color w:val="auto"/>
          <w:u w:val="single"/>
          <w:lang w:val="ru-RU"/>
        </w:rPr>
        <w:t>гаранција</w:t>
      </w:r>
    </w:p>
    <w:p w:rsidR="00300935" w:rsidRPr="00B34CF4" w:rsidRDefault="00300935" w:rsidP="00355F89">
      <w:pPr>
        <w:jc w:val="both"/>
        <w:rPr>
          <w:rFonts w:eastAsia="Calibri"/>
          <w:b/>
          <w:bCs/>
        </w:rPr>
      </w:pPr>
      <w:r w:rsidRPr="00B34CF4">
        <w:rPr>
          <w:rFonts w:eastAsia="Calibri"/>
          <w:lang w:val="ru-RU"/>
        </w:rPr>
        <w:t>Наручилац захтева да гарантни рок</w:t>
      </w:r>
      <w:r w:rsidR="00D5650E" w:rsidRPr="00B34CF4">
        <w:rPr>
          <w:rFonts w:eastAsia="Calibri"/>
        </w:rPr>
        <w:t>,</w:t>
      </w:r>
      <w:r w:rsidRPr="00B34CF4">
        <w:rPr>
          <w:rFonts w:eastAsia="Calibri"/>
          <w:lang w:val="ru-RU"/>
        </w:rPr>
        <w:t xml:space="preserve"> к</w:t>
      </w:r>
      <w:r w:rsidR="00455142">
        <w:rPr>
          <w:rFonts w:eastAsia="Calibri"/>
          <w:lang w:val="ru-RU"/>
        </w:rPr>
        <w:t>оји се рачуна од момента стављања опреме у функцију</w:t>
      </w:r>
      <w:r w:rsidRPr="00B34CF4">
        <w:rPr>
          <w:rFonts w:eastAsia="Calibri"/>
          <w:lang w:val="ru-RU"/>
        </w:rPr>
        <w:t xml:space="preserve"> (потписивања записника о квантитативно и квалитативно усаглашеном пријему), износи минимум</w:t>
      </w:r>
      <w:r w:rsidR="00355F89" w:rsidRPr="00B34CF4">
        <w:rPr>
          <w:rFonts w:eastAsia="Calibri"/>
          <w:lang w:val="ru-RU"/>
        </w:rPr>
        <w:t xml:space="preserve"> </w:t>
      </w:r>
      <w:r w:rsidR="00355F89" w:rsidRPr="002C7D49">
        <w:rPr>
          <w:rFonts w:eastAsia="Calibri"/>
          <w:b/>
          <w:lang w:val="ru-RU"/>
        </w:rPr>
        <w:t>2</w:t>
      </w:r>
      <w:r w:rsidR="00355F89" w:rsidRPr="002C7D49">
        <w:rPr>
          <w:rFonts w:eastAsia="Calibri"/>
          <w:b/>
          <w:lang w:val="sr-Latn-CS"/>
        </w:rPr>
        <w:t>4</w:t>
      </w:r>
      <w:r w:rsidRPr="002C7D49">
        <w:rPr>
          <w:rFonts w:eastAsia="Calibri"/>
          <w:b/>
          <w:lang w:val="ru-RU"/>
        </w:rPr>
        <w:t xml:space="preserve"> (двадесетчетири) месеца</w:t>
      </w:r>
      <w:r w:rsidRPr="00B34CF4">
        <w:rPr>
          <w:rFonts w:eastAsia="Calibri"/>
          <w:lang w:val="ru-RU"/>
        </w:rPr>
        <w:t xml:space="preserve">, тј. </w:t>
      </w:r>
      <w:r w:rsidRPr="002C7D49">
        <w:rPr>
          <w:rFonts w:eastAsia="Calibri"/>
          <w:b/>
          <w:lang w:val="ru-RU"/>
        </w:rPr>
        <w:t>2 (две) године</w:t>
      </w:r>
      <w:r w:rsidR="009B3567">
        <w:rPr>
          <w:rFonts w:eastAsia="Calibri"/>
          <w:lang w:val="ru-RU"/>
        </w:rPr>
        <w:t xml:space="preserve"> </w:t>
      </w:r>
      <w:r w:rsidR="00355F89" w:rsidRPr="00B34CF4">
        <w:rPr>
          <w:rFonts w:eastAsia="Calibri"/>
          <w:lang w:val="sr-Cyrl-CS"/>
        </w:rPr>
        <w:t xml:space="preserve">за </w:t>
      </w:r>
      <w:r w:rsidR="005637C0" w:rsidRPr="009B3567">
        <w:rPr>
          <w:rFonts w:eastAsia="Calibri"/>
          <w:b/>
          <w:u w:val="single"/>
        </w:rPr>
        <w:t>сва</w:t>
      </w:r>
      <w:r w:rsidR="00B014BB" w:rsidRPr="00B34CF4">
        <w:rPr>
          <w:rFonts w:eastAsia="Calibri"/>
          <w:b/>
          <w:bCs/>
          <w:u w:val="single"/>
          <w:lang w:val="sr-Cyrl-CS"/>
        </w:rPr>
        <w:t xml:space="preserve"> добра која су предмет ове јавне набавке</w:t>
      </w:r>
      <w:r w:rsidR="00B014BB" w:rsidRPr="00B34CF4">
        <w:rPr>
          <w:rFonts w:eastAsia="Calibri"/>
          <w:b/>
          <w:bCs/>
          <w:lang w:val="sr-Cyrl-CS"/>
        </w:rPr>
        <w:t xml:space="preserve"> - за</w:t>
      </w:r>
      <w:r w:rsidRPr="00B34CF4">
        <w:rPr>
          <w:rFonts w:eastAsia="Calibri"/>
          <w:b/>
          <w:bCs/>
          <w:lang w:val="sr-Cyrl-CS"/>
        </w:rPr>
        <w:t xml:space="preserve"> партију 1,</w:t>
      </w:r>
      <w:r w:rsidR="009B3567">
        <w:rPr>
          <w:rFonts w:eastAsia="Calibri"/>
          <w:b/>
          <w:bCs/>
          <w:lang w:val="sr-Cyrl-CS"/>
        </w:rPr>
        <w:t xml:space="preserve"> </w:t>
      </w:r>
      <w:r w:rsidRPr="00B34CF4">
        <w:rPr>
          <w:rFonts w:eastAsia="Calibri"/>
          <w:b/>
          <w:bCs/>
          <w:lang w:val="sr-Cyrl-CS"/>
        </w:rPr>
        <w:t>2,</w:t>
      </w:r>
      <w:r w:rsidR="009B3567">
        <w:rPr>
          <w:rFonts w:eastAsia="Calibri"/>
          <w:b/>
          <w:bCs/>
          <w:lang w:val="sr-Cyrl-CS"/>
        </w:rPr>
        <w:t xml:space="preserve"> 3, 4</w:t>
      </w:r>
      <w:r w:rsidRPr="00B34CF4">
        <w:rPr>
          <w:rFonts w:eastAsia="Calibri"/>
          <w:b/>
          <w:bCs/>
        </w:rPr>
        <w:t xml:space="preserve"> и 5.</w:t>
      </w:r>
    </w:p>
    <w:p w:rsidR="00355F89" w:rsidRPr="00B04E73" w:rsidRDefault="00B014BB" w:rsidP="00355F89">
      <w:pPr>
        <w:jc w:val="both"/>
        <w:rPr>
          <w:rFonts w:eastAsia="Calibri"/>
          <w:b/>
          <w:lang w:val="sr-Cyrl-CS"/>
        </w:rPr>
      </w:pPr>
      <w:r w:rsidRPr="009D731E">
        <w:rPr>
          <w:rFonts w:eastAsia="Calibri"/>
          <w:lang w:val="ru-RU"/>
        </w:rPr>
        <w:t xml:space="preserve">Наручилац захтева </w:t>
      </w:r>
      <w:r w:rsidRPr="009D731E">
        <w:rPr>
          <w:rFonts w:eastAsia="Calibri"/>
          <w:b/>
          <w:bCs/>
          <w:lang w:val="sr-Cyrl-CS"/>
        </w:rPr>
        <w:t>пуну гаранцију</w:t>
      </w:r>
      <w:r w:rsidR="00355F89" w:rsidRPr="009D731E">
        <w:rPr>
          <w:rFonts w:eastAsia="Calibri"/>
          <w:b/>
          <w:bCs/>
          <w:lang w:val="sr-Cyrl-CS"/>
        </w:rPr>
        <w:t xml:space="preserve"> за рен</w:t>
      </w:r>
      <w:r w:rsidR="009B3567">
        <w:rPr>
          <w:rFonts w:eastAsia="Calibri"/>
          <w:b/>
          <w:bCs/>
          <w:lang w:val="sr-Cyrl-CS"/>
        </w:rPr>
        <w:t>д</w:t>
      </w:r>
      <w:r w:rsidR="00355F89" w:rsidRPr="009D731E">
        <w:rPr>
          <w:rFonts w:eastAsia="Calibri"/>
          <w:b/>
          <w:bCs/>
          <w:lang w:val="sr-Cyrl-CS"/>
        </w:rPr>
        <w:t>генску цев у т</w:t>
      </w:r>
      <w:r w:rsidR="00FE6571" w:rsidRPr="009D731E">
        <w:rPr>
          <w:rFonts w:eastAsia="Calibri"/>
          <w:b/>
          <w:bCs/>
          <w:lang w:val="sr-Cyrl-CS"/>
        </w:rPr>
        <w:t xml:space="preserve">рајању од </w:t>
      </w:r>
      <w:r w:rsidR="00300935" w:rsidRPr="009D731E">
        <w:rPr>
          <w:rFonts w:eastAsia="Calibri"/>
          <w:b/>
          <w:bCs/>
          <w:lang w:val="sr-Cyrl-CS"/>
        </w:rPr>
        <w:t xml:space="preserve">минимум </w:t>
      </w:r>
      <w:r w:rsidR="00FE6571" w:rsidRPr="009D731E">
        <w:rPr>
          <w:rFonts w:eastAsia="Calibri"/>
          <w:b/>
          <w:bCs/>
          <w:lang w:val="sr-Cyrl-CS"/>
        </w:rPr>
        <w:t>24</w:t>
      </w:r>
      <w:r w:rsidR="00B04E73">
        <w:rPr>
          <w:rFonts w:eastAsia="Calibri"/>
          <w:b/>
          <w:bCs/>
          <w:lang w:val="sr-Cyrl-CS"/>
        </w:rPr>
        <w:t xml:space="preserve"> </w:t>
      </w:r>
      <w:r w:rsidR="00B04E73" w:rsidRPr="00B04E73">
        <w:rPr>
          <w:b/>
          <w:lang w:val="ru-RU"/>
        </w:rPr>
        <w:t>(</w:t>
      </w:r>
      <w:r w:rsidR="00B04E73" w:rsidRPr="00B04E73">
        <w:rPr>
          <w:rFonts w:eastAsia="Calibri"/>
          <w:b/>
          <w:lang w:val="ru-RU"/>
        </w:rPr>
        <w:t>двадесетчетири</w:t>
      </w:r>
      <w:r w:rsidR="00B04E73" w:rsidRPr="00B04E73">
        <w:rPr>
          <w:b/>
          <w:lang w:val="ru-RU"/>
        </w:rPr>
        <w:t xml:space="preserve">) </w:t>
      </w:r>
      <w:r w:rsidR="00B507FF">
        <w:rPr>
          <w:rFonts w:eastAsia="Calibri"/>
          <w:b/>
          <w:bCs/>
          <w:lang w:val="sr-Cyrl-CS"/>
        </w:rPr>
        <w:t xml:space="preserve"> месеца - Партија</w:t>
      </w:r>
      <w:r w:rsidR="00FE6571" w:rsidRPr="00B04E73">
        <w:rPr>
          <w:rFonts w:eastAsia="Calibri"/>
          <w:b/>
          <w:bCs/>
          <w:lang w:val="sr-Cyrl-CS"/>
        </w:rPr>
        <w:t xml:space="preserve"> </w:t>
      </w:r>
      <w:r w:rsidR="00FE6571" w:rsidRPr="00B04E73">
        <w:rPr>
          <w:rFonts w:eastAsia="Calibri"/>
          <w:b/>
          <w:bCs/>
        </w:rPr>
        <w:t>4</w:t>
      </w:r>
      <w:r w:rsidR="00355F89" w:rsidRPr="00B04E73">
        <w:rPr>
          <w:rFonts w:eastAsia="Calibri"/>
          <w:b/>
          <w:bCs/>
          <w:lang w:val="sr-Cyrl-CS"/>
        </w:rPr>
        <w:t>.</w:t>
      </w:r>
    </w:p>
    <w:p w:rsidR="009B3567" w:rsidRDefault="00355F89" w:rsidP="00355F89">
      <w:pPr>
        <w:jc w:val="both"/>
        <w:rPr>
          <w:lang w:val="sr-Cyrl-CS"/>
        </w:rPr>
      </w:pPr>
      <w:r w:rsidRPr="009D731E">
        <w:rPr>
          <w:lang w:val="sr-Cyrl-CS"/>
        </w:rPr>
        <w:t xml:space="preserve">У случају да понуђени рок гаранције буде краћи од </w:t>
      </w:r>
      <w:r w:rsidRPr="009D731E">
        <w:rPr>
          <w:lang w:val="ru-RU"/>
        </w:rPr>
        <w:t>24 (</w:t>
      </w:r>
      <w:r w:rsidRPr="009D731E">
        <w:rPr>
          <w:rFonts w:eastAsia="Calibri"/>
          <w:lang w:val="ru-RU"/>
        </w:rPr>
        <w:t>двадесетчетири</w:t>
      </w:r>
      <w:r w:rsidR="00D5650E" w:rsidRPr="009D731E">
        <w:rPr>
          <w:lang w:val="ru-RU"/>
        </w:rPr>
        <w:t>) месец</w:t>
      </w:r>
      <w:r w:rsidR="00D5650E" w:rsidRPr="009D731E">
        <w:t>a</w:t>
      </w:r>
      <w:r w:rsidR="009B3567">
        <w:t xml:space="preserve"> </w:t>
      </w:r>
      <w:r w:rsidRPr="009D731E">
        <w:rPr>
          <w:lang w:val="sr-Cyrl-CS"/>
        </w:rPr>
        <w:t xml:space="preserve">за </w:t>
      </w:r>
      <w:r w:rsidRPr="009D731E">
        <w:rPr>
          <w:u w:val="single"/>
          <w:lang w:val="sr-Cyrl-CS"/>
        </w:rPr>
        <w:t xml:space="preserve">комплетно добро за </w:t>
      </w:r>
      <w:r w:rsidR="00B014BB" w:rsidRPr="009D731E">
        <w:rPr>
          <w:u w:val="single"/>
          <w:lang w:val="sr-Cyrl-CS"/>
        </w:rPr>
        <w:t xml:space="preserve">сваку појединачно </w:t>
      </w:r>
      <w:r w:rsidRPr="009D731E">
        <w:rPr>
          <w:u w:val="single"/>
          <w:lang w:val="sr-Cyrl-CS"/>
        </w:rPr>
        <w:t>понуђену партију</w:t>
      </w:r>
      <w:r w:rsidRPr="009D731E">
        <w:rPr>
          <w:lang w:val="sr-Cyrl-CS"/>
        </w:rPr>
        <w:t xml:space="preserve">, односно </w:t>
      </w:r>
      <w:r w:rsidR="00B507FF">
        <w:rPr>
          <w:lang w:val="sr-Cyrl-CS"/>
        </w:rPr>
        <w:t xml:space="preserve">рок за </w:t>
      </w:r>
      <w:r w:rsidRPr="009D731E">
        <w:rPr>
          <w:b/>
          <w:lang w:val="sr-Cyrl-CS"/>
        </w:rPr>
        <w:t>п</w:t>
      </w:r>
      <w:r w:rsidR="00B507FF">
        <w:rPr>
          <w:rFonts w:eastAsia="Calibri"/>
          <w:b/>
          <w:bCs/>
          <w:lang w:val="sr-Cyrl-CS"/>
        </w:rPr>
        <w:t>уну гаранцију</w:t>
      </w:r>
      <w:r w:rsidRPr="009D731E">
        <w:rPr>
          <w:rFonts w:eastAsia="Calibri"/>
          <w:b/>
          <w:bCs/>
          <w:lang w:val="sr-Cyrl-CS"/>
        </w:rPr>
        <w:t xml:space="preserve"> за рен</w:t>
      </w:r>
      <w:r w:rsidR="009B3567">
        <w:rPr>
          <w:rFonts w:eastAsia="Calibri"/>
          <w:b/>
          <w:bCs/>
          <w:lang w:val="sr-Cyrl-CS"/>
        </w:rPr>
        <w:t>д</w:t>
      </w:r>
      <w:r w:rsidRPr="009D731E">
        <w:rPr>
          <w:rFonts w:eastAsia="Calibri"/>
          <w:b/>
          <w:bCs/>
          <w:lang w:val="sr-Cyrl-CS"/>
        </w:rPr>
        <w:t>генску цев буде</w:t>
      </w:r>
      <w:r w:rsidR="00B507FF">
        <w:rPr>
          <w:rFonts w:eastAsia="Calibri"/>
          <w:b/>
          <w:bCs/>
          <w:lang w:val="sr-Cyrl-CS"/>
        </w:rPr>
        <w:t xml:space="preserve"> краћи</w:t>
      </w:r>
      <w:r w:rsidR="00FE6571" w:rsidRPr="009D731E">
        <w:rPr>
          <w:rFonts w:eastAsia="Calibri"/>
          <w:b/>
          <w:bCs/>
          <w:lang w:val="sr-Cyrl-CS"/>
        </w:rPr>
        <w:t xml:space="preserve"> од 24 </w:t>
      </w:r>
      <w:r w:rsidR="00B04E73" w:rsidRPr="00B04E73">
        <w:rPr>
          <w:b/>
          <w:lang w:val="ru-RU"/>
        </w:rPr>
        <w:t>(</w:t>
      </w:r>
      <w:r w:rsidR="00B04E73" w:rsidRPr="00B04E73">
        <w:rPr>
          <w:rFonts w:eastAsia="Calibri"/>
          <w:b/>
          <w:lang w:val="ru-RU"/>
        </w:rPr>
        <w:t>двадесетчетири</w:t>
      </w:r>
      <w:r w:rsidR="00B04E73" w:rsidRPr="00B04E73">
        <w:rPr>
          <w:b/>
          <w:lang w:val="ru-RU"/>
        </w:rPr>
        <w:t>)</w:t>
      </w:r>
      <w:r w:rsidR="00B04E73" w:rsidRPr="009D731E">
        <w:rPr>
          <w:lang w:val="ru-RU"/>
        </w:rPr>
        <w:t xml:space="preserve"> </w:t>
      </w:r>
      <w:r w:rsidR="00B507FF">
        <w:rPr>
          <w:rFonts w:eastAsia="Calibri"/>
          <w:b/>
          <w:bCs/>
          <w:lang w:val="sr-Cyrl-CS"/>
        </w:rPr>
        <w:t>месеца - Партија</w:t>
      </w:r>
      <w:r w:rsidR="00FE6571" w:rsidRPr="009D731E">
        <w:rPr>
          <w:rFonts w:eastAsia="Calibri"/>
          <w:b/>
          <w:bCs/>
          <w:lang w:val="sr-Cyrl-CS"/>
        </w:rPr>
        <w:t xml:space="preserve"> 4</w:t>
      </w:r>
      <w:r w:rsidR="00300935" w:rsidRPr="009D731E">
        <w:rPr>
          <w:rFonts w:eastAsia="Calibri"/>
          <w:b/>
          <w:bCs/>
          <w:lang w:val="sr-Cyrl-CS"/>
        </w:rPr>
        <w:t>.</w:t>
      </w:r>
      <w:r w:rsidR="00D5650E" w:rsidRPr="009D731E">
        <w:rPr>
          <w:rFonts w:eastAsia="Calibri"/>
          <w:b/>
          <w:bCs/>
          <w:lang w:val="sr-Cyrl-CS"/>
        </w:rPr>
        <w:t>,</w:t>
      </w:r>
      <w:r w:rsidR="008F0626">
        <w:rPr>
          <w:rFonts w:eastAsia="Calibri"/>
          <w:b/>
          <w:bCs/>
          <w:lang w:val="sr-Cyrl-CS"/>
        </w:rPr>
        <w:t xml:space="preserve"> </w:t>
      </w:r>
      <w:r w:rsidRPr="009D731E">
        <w:rPr>
          <w:lang w:val="sr-Cyrl-CS"/>
        </w:rPr>
        <w:t xml:space="preserve">понуда ће бити одбијена </w:t>
      </w:r>
      <w:r w:rsidRPr="009D731E">
        <w:rPr>
          <w:b/>
          <w:lang w:val="sr-Cyrl-CS"/>
        </w:rPr>
        <w:t>као</w:t>
      </w:r>
      <w:r w:rsidR="00DF1788">
        <w:rPr>
          <w:b/>
          <w:lang w:val="sr-Cyrl-CS"/>
        </w:rPr>
        <w:t xml:space="preserve"> неприхватљива</w:t>
      </w:r>
      <w:r w:rsidRPr="009D731E">
        <w:rPr>
          <w:lang w:val="sr-Cyrl-CS"/>
        </w:rPr>
        <w:t>.</w:t>
      </w:r>
      <w:r w:rsidR="008F0626">
        <w:rPr>
          <w:lang w:val="sr-Cyrl-CS"/>
        </w:rPr>
        <w:t xml:space="preserve"> </w:t>
      </w:r>
    </w:p>
    <w:p w:rsidR="00355F89" w:rsidRDefault="009B3567" w:rsidP="00355F89">
      <w:pPr>
        <w:jc w:val="both"/>
        <w:rPr>
          <w:lang w:val="sr-Cyrl-CS"/>
        </w:rPr>
      </w:pPr>
      <w:r>
        <w:rPr>
          <w:lang w:val="sr-Cyrl-CS"/>
        </w:rPr>
        <w:t>Пуна гаранција подразумева обавезу Понуђача, да</w:t>
      </w:r>
      <w:r w:rsidR="008F0626">
        <w:rPr>
          <w:lang w:val="sr-Cyrl-CS"/>
        </w:rPr>
        <w:t xml:space="preserve"> у случају</w:t>
      </w:r>
      <w:r>
        <w:rPr>
          <w:lang w:val="sr-Cyrl-CS"/>
        </w:rPr>
        <w:t xml:space="preserve"> било каквог</w:t>
      </w:r>
      <w:r w:rsidR="008F0626">
        <w:rPr>
          <w:lang w:val="sr-Cyrl-CS"/>
        </w:rPr>
        <w:t xml:space="preserve"> квара рен</w:t>
      </w:r>
      <w:r>
        <w:rPr>
          <w:lang w:val="sr-Cyrl-CS"/>
        </w:rPr>
        <w:t>д</w:t>
      </w:r>
      <w:r w:rsidR="008F0626">
        <w:rPr>
          <w:lang w:val="sr-Cyrl-CS"/>
        </w:rPr>
        <w:t xml:space="preserve">генске цеви у гарантном року, </w:t>
      </w:r>
      <w:r>
        <w:rPr>
          <w:lang w:val="sr-Cyrl-CS"/>
        </w:rPr>
        <w:t xml:space="preserve">изврши </w:t>
      </w:r>
      <w:r w:rsidR="008F0626">
        <w:rPr>
          <w:lang w:val="sr-Cyrl-CS"/>
        </w:rPr>
        <w:t xml:space="preserve">испоруку и уградњу </w:t>
      </w:r>
      <w:r w:rsidR="008F0626" w:rsidRPr="00B507FF">
        <w:rPr>
          <w:b/>
          <w:lang w:val="sr-Cyrl-CS"/>
        </w:rPr>
        <w:t>потпуно нове</w:t>
      </w:r>
      <w:r w:rsidR="008F0626">
        <w:rPr>
          <w:lang w:val="sr-Cyrl-CS"/>
        </w:rPr>
        <w:t xml:space="preserve"> рен</w:t>
      </w:r>
      <w:r>
        <w:rPr>
          <w:lang w:val="sr-Cyrl-CS"/>
        </w:rPr>
        <w:t>д</w:t>
      </w:r>
      <w:r w:rsidR="008F0626">
        <w:rPr>
          <w:lang w:val="sr-Cyrl-CS"/>
        </w:rPr>
        <w:t>генске цеви</w:t>
      </w:r>
      <w:r>
        <w:rPr>
          <w:lang w:val="sr-Cyrl-CS"/>
        </w:rPr>
        <w:t xml:space="preserve"> у </w:t>
      </w:r>
      <w:r w:rsidR="0043099B">
        <w:rPr>
          <w:lang w:val="sr-Cyrl-CS"/>
        </w:rPr>
        <w:t>року који не може бити дужи од 10 (</w:t>
      </w:r>
      <w:r>
        <w:rPr>
          <w:lang w:val="sr-Cyrl-CS"/>
        </w:rPr>
        <w:t>десет) дана од дана пријаве квара. Приликом испоруке нове рендгенске цеви, Понуђач је дужан да достави нову гаранцију са нови</w:t>
      </w:r>
      <w:r w:rsidR="00B04E73">
        <w:rPr>
          <w:lang w:val="sr-Cyrl-CS"/>
        </w:rPr>
        <w:t>м</w:t>
      </w:r>
      <w:r>
        <w:rPr>
          <w:lang w:val="sr-Cyrl-CS"/>
        </w:rPr>
        <w:t xml:space="preserve"> гарантним роком од 24 (двадесетчетири) месеца.</w:t>
      </w:r>
    </w:p>
    <w:p w:rsidR="001E62FE" w:rsidRPr="009D731E" w:rsidRDefault="001E62FE" w:rsidP="00355F89">
      <w:pPr>
        <w:jc w:val="both"/>
        <w:rPr>
          <w:lang w:val="sr-Cyrl-CS"/>
        </w:rPr>
      </w:pPr>
      <w:r>
        <w:rPr>
          <w:lang w:val="sr-Cyrl-CS"/>
        </w:rPr>
        <w:t>По истеку напред наведеног гарантног рока, а без обзира на евентуално новонастале кварове на рендгенској цеви, обавезе понуђача, по основу гаранције за замењену рендгенску цев, цвакако престају истеком 48-ог месеца од квалитативног пријема испорученог ЦТ симулатора.</w:t>
      </w:r>
    </w:p>
    <w:p w:rsidR="00026383" w:rsidRPr="009D731E" w:rsidRDefault="001F7573" w:rsidP="00355F89">
      <w:pPr>
        <w:jc w:val="both"/>
        <w:rPr>
          <w:lang w:val="sr-Cyrl-CS"/>
        </w:rPr>
      </w:pPr>
      <w:r w:rsidRPr="001F7573">
        <w:rPr>
          <w:b/>
          <w:lang w:val="sr-Cyrl-CS"/>
        </w:rPr>
        <w:t>За П</w:t>
      </w:r>
      <w:r w:rsidR="00A93939" w:rsidRPr="001F7573">
        <w:rPr>
          <w:b/>
          <w:lang w:val="sr-Cyrl-CS"/>
        </w:rPr>
        <w:t>артију 1.</w:t>
      </w:r>
      <w:r w:rsidR="00A93939" w:rsidRPr="009D731E">
        <w:rPr>
          <w:lang w:val="sr-Cyrl-CS"/>
        </w:rPr>
        <w:t xml:space="preserve"> поред наведена </w:t>
      </w:r>
      <w:r w:rsidR="00A93939" w:rsidRPr="001F7573">
        <w:rPr>
          <w:b/>
          <w:lang w:val="sr-Cyrl-CS"/>
        </w:rPr>
        <w:t>24 месеца</w:t>
      </w:r>
      <w:r w:rsidR="00A93939" w:rsidRPr="009D731E">
        <w:rPr>
          <w:lang w:val="sr-Cyrl-CS"/>
        </w:rPr>
        <w:t xml:space="preserve"> гарантног рока, обавезна је продужена гаранција</w:t>
      </w:r>
      <w:r w:rsidR="00B34CF4" w:rsidRPr="009D731E">
        <w:rPr>
          <w:lang w:val="sr-Cyrl-CS"/>
        </w:rPr>
        <w:t xml:space="preserve"> у тр</w:t>
      </w:r>
      <w:r w:rsidR="009D3127">
        <w:rPr>
          <w:lang w:val="sr-Cyrl-CS"/>
        </w:rPr>
        <w:t>а</w:t>
      </w:r>
      <w:r w:rsidR="00B34CF4" w:rsidRPr="009D731E">
        <w:rPr>
          <w:lang w:val="sr-Cyrl-CS"/>
        </w:rPr>
        <w:t xml:space="preserve">јању од </w:t>
      </w:r>
      <w:r w:rsidR="00B34CF4" w:rsidRPr="001F7573">
        <w:rPr>
          <w:b/>
          <w:lang w:val="sr-Cyrl-CS"/>
        </w:rPr>
        <w:t>4</w:t>
      </w:r>
      <w:r w:rsidR="00B34CF4" w:rsidRPr="009D731E">
        <w:rPr>
          <w:lang w:val="sr-Cyrl-CS"/>
        </w:rPr>
        <w:t xml:space="preserve"> </w:t>
      </w:r>
      <w:r w:rsidR="00B34CF4" w:rsidRPr="001F7573">
        <w:rPr>
          <w:b/>
          <w:lang w:val="sr-Cyrl-CS"/>
        </w:rPr>
        <w:t>(четири) године</w:t>
      </w:r>
      <w:r>
        <w:rPr>
          <w:b/>
          <w:lang w:val="sr-Cyrl-CS"/>
        </w:rPr>
        <w:t>,</w:t>
      </w:r>
      <w:r w:rsidR="00B34CF4" w:rsidRPr="009D731E">
        <w:rPr>
          <w:lang w:val="sr-Cyrl-CS"/>
        </w:rPr>
        <w:t xml:space="preserve"> тако да</w:t>
      </w:r>
      <w:r>
        <w:rPr>
          <w:lang w:val="sr-Cyrl-CS"/>
        </w:rPr>
        <w:t xml:space="preserve"> укупан гарантни рок</w:t>
      </w:r>
      <w:r w:rsidR="008F0626">
        <w:rPr>
          <w:lang w:val="sr-Cyrl-CS"/>
        </w:rPr>
        <w:t xml:space="preserve"> </w:t>
      </w:r>
      <w:r w:rsidR="00B34CF4" w:rsidRPr="009D731E">
        <w:t>износи</w:t>
      </w:r>
      <w:r w:rsidR="00A93939" w:rsidRPr="009D731E">
        <w:rPr>
          <w:lang w:val="sr-Cyrl-CS"/>
        </w:rPr>
        <w:t xml:space="preserve"> </w:t>
      </w:r>
      <w:r w:rsidR="00A93939" w:rsidRPr="001F7573">
        <w:rPr>
          <w:b/>
          <w:lang w:val="sr-Cyrl-CS"/>
        </w:rPr>
        <w:t>6</w:t>
      </w:r>
      <w:r w:rsidR="00B34CF4" w:rsidRPr="001F7573">
        <w:rPr>
          <w:b/>
          <w:lang w:val="sr-Cyrl-CS"/>
        </w:rPr>
        <w:t xml:space="preserve"> (шест) година</w:t>
      </w:r>
      <w:r w:rsidR="00A93939" w:rsidRPr="009D731E">
        <w:rPr>
          <w:lang w:val="sr-Cyrl-CS"/>
        </w:rPr>
        <w:t>.</w:t>
      </w:r>
    </w:p>
    <w:p w:rsidR="001D5E6C" w:rsidRPr="00A744F8" w:rsidRDefault="00026383" w:rsidP="001D5E6C">
      <w:pPr>
        <w:jc w:val="both"/>
        <w:rPr>
          <w:b/>
          <w:lang w:val="sr-Cyrl-CS"/>
        </w:rPr>
      </w:pPr>
      <w:r w:rsidRPr="00A744F8">
        <w:rPr>
          <w:b/>
          <w:lang w:val="sr-Cyrl-CS"/>
        </w:rPr>
        <w:t>У оквиру 6</w:t>
      </w:r>
      <w:r w:rsidR="00B34CF4" w:rsidRPr="00A744F8">
        <w:rPr>
          <w:b/>
          <w:lang w:val="sr-Cyrl-CS"/>
        </w:rPr>
        <w:t xml:space="preserve"> (шест)</w:t>
      </w:r>
      <w:r w:rsidRPr="00A744F8">
        <w:rPr>
          <w:b/>
          <w:lang w:val="sr-Cyrl-CS"/>
        </w:rPr>
        <w:t xml:space="preserve"> година укупног гарантног рока</w:t>
      </w:r>
      <w:r w:rsidR="001D5E6C" w:rsidRPr="00A744F8">
        <w:rPr>
          <w:b/>
          <w:lang w:val="sr-Cyrl-CS"/>
        </w:rPr>
        <w:t xml:space="preserve"> </w:t>
      </w:r>
      <w:r w:rsidR="00A744F8">
        <w:rPr>
          <w:b/>
          <w:lang w:val="sr-Cyrl-CS"/>
        </w:rPr>
        <w:t>опрема</w:t>
      </w:r>
      <w:r w:rsidR="00A744F8" w:rsidRPr="00A744F8">
        <w:rPr>
          <w:b/>
          <w:lang w:val="sr-Cyrl-CS"/>
        </w:rPr>
        <w:t xml:space="preserve"> из </w:t>
      </w:r>
      <w:r w:rsidR="001F7573" w:rsidRPr="00A744F8">
        <w:rPr>
          <w:b/>
          <w:lang w:val="sr-Cyrl-CS"/>
        </w:rPr>
        <w:t>П</w:t>
      </w:r>
      <w:r w:rsidRPr="00A744F8">
        <w:rPr>
          <w:b/>
          <w:lang w:val="sr-Cyrl-CS"/>
        </w:rPr>
        <w:t>артије 1. мора бити у функцији</w:t>
      </w:r>
      <w:r w:rsidR="00B04E73" w:rsidRPr="00A744F8">
        <w:rPr>
          <w:b/>
          <w:lang w:val="sr-Cyrl-CS"/>
        </w:rPr>
        <w:t xml:space="preserve"> 365 дана у години,</w:t>
      </w:r>
      <w:r w:rsidR="00A31A71">
        <w:rPr>
          <w:b/>
        </w:rPr>
        <w:t xml:space="preserve"> свих 24 (двадесет четири) сата,</w:t>
      </w:r>
      <w:r w:rsidRPr="00A744F8">
        <w:rPr>
          <w:b/>
          <w:lang w:val="sr-Cyrl-CS"/>
        </w:rPr>
        <w:t xml:space="preserve"> са дозвољеним</w:t>
      </w:r>
      <w:r w:rsidR="00B04E73" w:rsidRPr="00A744F8">
        <w:rPr>
          <w:b/>
          <w:lang w:val="sr-Cyrl-CS"/>
        </w:rPr>
        <w:t xml:space="preserve"> максималним</w:t>
      </w:r>
      <w:r w:rsidRPr="00A744F8">
        <w:rPr>
          <w:b/>
          <w:lang w:val="sr-Cyrl-CS"/>
        </w:rPr>
        <w:t xml:space="preserve"> прекидом од 10</w:t>
      </w:r>
      <w:r w:rsidR="001D5E6C" w:rsidRPr="00A744F8">
        <w:rPr>
          <w:b/>
          <w:lang w:val="sr-Cyrl-CS"/>
        </w:rPr>
        <w:t xml:space="preserve"> (десет)</w:t>
      </w:r>
      <w:r w:rsidR="00B04E73" w:rsidRPr="00A744F8">
        <w:rPr>
          <w:b/>
          <w:lang w:val="sr-Cyrl-CS"/>
        </w:rPr>
        <w:t xml:space="preserve"> </w:t>
      </w:r>
      <w:r w:rsidR="00664CB9" w:rsidRPr="00A744F8">
        <w:rPr>
          <w:b/>
        </w:rPr>
        <w:t>дана</w:t>
      </w:r>
      <w:r w:rsidR="00DF1788" w:rsidRPr="00A744F8">
        <w:rPr>
          <w:b/>
        </w:rPr>
        <w:t xml:space="preserve"> у</w:t>
      </w:r>
      <w:r w:rsidR="009D3127" w:rsidRPr="00A744F8">
        <w:rPr>
          <w:b/>
        </w:rPr>
        <w:t xml:space="preserve"> </w:t>
      </w:r>
      <w:r w:rsidR="00B04E73" w:rsidRPr="00A744F8">
        <w:rPr>
          <w:b/>
        </w:rPr>
        <w:t xml:space="preserve">једној </w:t>
      </w:r>
      <w:r w:rsidR="009D3127" w:rsidRPr="00A744F8">
        <w:rPr>
          <w:b/>
        </w:rPr>
        <w:t>календарској години (</w:t>
      </w:r>
      <w:r w:rsidR="00DF1788" w:rsidRPr="00A744F8">
        <w:rPr>
          <w:b/>
        </w:rPr>
        <w:t>365 дана</w:t>
      </w:r>
      <w:r w:rsidR="009D3127" w:rsidRPr="00A744F8">
        <w:rPr>
          <w:b/>
        </w:rPr>
        <w:t>)</w:t>
      </w:r>
      <w:r w:rsidRPr="00A744F8">
        <w:rPr>
          <w:b/>
          <w:lang w:val="sr-Cyrl-CS"/>
        </w:rPr>
        <w:t xml:space="preserve">. У случају </w:t>
      </w:r>
      <w:r w:rsidR="001D5E6C" w:rsidRPr="00A744F8">
        <w:rPr>
          <w:b/>
          <w:lang w:val="sr-Cyrl-CS"/>
        </w:rPr>
        <w:t xml:space="preserve">да је уређај у квару више од </w:t>
      </w:r>
      <w:r w:rsidRPr="00A744F8">
        <w:rPr>
          <w:b/>
          <w:lang w:val="sr-Cyrl-CS"/>
        </w:rPr>
        <w:t>10</w:t>
      </w:r>
      <w:r w:rsidR="001D5E6C" w:rsidRPr="00A744F8">
        <w:rPr>
          <w:b/>
          <w:lang w:val="sr-Cyrl-CS"/>
        </w:rPr>
        <w:t xml:space="preserve"> (десет)</w:t>
      </w:r>
      <w:r w:rsidRPr="00A744F8">
        <w:rPr>
          <w:b/>
          <w:lang w:val="sr-Cyrl-CS"/>
        </w:rPr>
        <w:t xml:space="preserve"> дана</w:t>
      </w:r>
      <w:r w:rsidR="001D5E6C" w:rsidRPr="00A744F8">
        <w:rPr>
          <w:b/>
          <w:lang w:val="sr-Cyrl-CS"/>
        </w:rPr>
        <w:t xml:space="preserve"> укупно током једне</w:t>
      </w:r>
      <w:r w:rsidR="00B04E73" w:rsidRPr="00A744F8">
        <w:rPr>
          <w:b/>
          <w:lang w:val="sr-Cyrl-CS"/>
        </w:rPr>
        <w:t xml:space="preserve"> календарске године (365 дана), П</w:t>
      </w:r>
      <w:r w:rsidR="001D5E6C" w:rsidRPr="00A744F8">
        <w:rPr>
          <w:b/>
          <w:lang w:val="sr-Cyrl-CS"/>
        </w:rPr>
        <w:t>онуђач је д</w:t>
      </w:r>
      <w:r w:rsidR="001F7573" w:rsidRPr="00A744F8">
        <w:rPr>
          <w:b/>
          <w:lang w:val="sr-Cyrl-CS"/>
        </w:rPr>
        <w:t>ужан извршити накнаду трошкова К</w:t>
      </w:r>
      <w:r w:rsidR="001D5E6C" w:rsidRPr="00A744F8">
        <w:rPr>
          <w:b/>
          <w:lang w:val="sr-Cyrl-CS"/>
        </w:rPr>
        <w:t>орисницима (здравственим установама)</w:t>
      </w:r>
      <w:r w:rsidRPr="00A744F8">
        <w:rPr>
          <w:b/>
          <w:lang w:val="sr-Cyrl-CS"/>
        </w:rPr>
        <w:t xml:space="preserve"> у износу од 6400</w:t>
      </w:r>
      <w:r w:rsidR="001F7573" w:rsidRPr="00A744F8">
        <w:rPr>
          <w:b/>
          <w:lang w:val="sr-Cyrl-CS"/>
        </w:rPr>
        <w:t xml:space="preserve"> </w:t>
      </w:r>
      <w:r w:rsidR="00D55C79">
        <w:rPr>
          <w:b/>
          <w:lang w:val="sr-Cyrl-CS"/>
        </w:rPr>
        <w:t>евра</w:t>
      </w:r>
      <w:r w:rsidR="001F7573" w:rsidRPr="00A744F8">
        <w:rPr>
          <w:b/>
          <w:lang w:val="sr-Cyrl-CS"/>
        </w:rPr>
        <w:t xml:space="preserve"> (шест</w:t>
      </w:r>
      <w:r w:rsidR="004E07C1">
        <w:rPr>
          <w:b/>
          <w:lang w:val="sr-Cyrl-CS"/>
        </w:rPr>
        <w:t xml:space="preserve"> </w:t>
      </w:r>
      <w:r w:rsidR="001F7573" w:rsidRPr="00A744F8">
        <w:rPr>
          <w:b/>
          <w:lang w:val="sr-Cyrl-CS"/>
        </w:rPr>
        <w:t>хиљада</w:t>
      </w:r>
      <w:r w:rsidR="004E07C1">
        <w:rPr>
          <w:b/>
          <w:lang w:val="sr-Cyrl-CS"/>
        </w:rPr>
        <w:t xml:space="preserve"> </w:t>
      </w:r>
      <w:r w:rsidR="001F7573" w:rsidRPr="00A744F8">
        <w:rPr>
          <w:b/>
          <w:lang w:val="sr-Cyrl-CS"/>
        </w:rPr>
        <w:t>четири</w:t>
      </w:r>
      <w:r w:rsidR="004E07C1">
        <w:rPr>
          <w:b/>
          <w:lang w:val="sr-Cyrl-CS"/>
        </w:rPr>
        <w:t xml:space="preserve"> </w:t>
      </w:r>
      <w:r w:rsidR="001F7573" w:rsidRPr="00A744F8">
        <w:rPr>
          <w:b/>
          <w:lang w:val="sr-Cyrl-CS"/>
        </w:rPr>
        <w:t>стотине</w:t>
      </w:r>
      <w:r w:rsidR="004E07C1">
        <w:rPr>
          <w:b/>
          <w:lang w:val="sr-Cyrl-CS"/>
        </w:rPr>
        <w:t xml:space="preserve"> </w:t>
      </w:r>
      <w:r w:rsidR="00D55C79">
        <w:rPr>
          <w:b/>
          <w:lang w:val="sr-Cyrl-CS"/>
        </w:rPr>
        <w:t>евра</w:t>
      </w:r>
      <w:r w:rsidR="001F7573" w:rsidRPr="00A744F8">
        <w:rPr>
          <w:b/>
          <w:lang w:val="sr-Cyrl-CS"/>
        </w:rPr>
        <w:t>),</w:t>
      </w:r>
      <w:r w:rsidRPr="00A744F8">
        <w:rPr>
          <w:b/>
          <w:lang w:val="sr-Cyrl-CS"/>
        </w:rPr>
        <w:t xml:space="preserve"> у динарској против</w:t>
      </w:r>
      <w:r w:rsidR="001F7573" w:rsidRPr="00A744F8">
        <w:rPr>
          <w:b/>
          <w:lang w:val="sr-Cyrl-CS"/>
        </w:rPr>
        <w:t>в</w:t>
      </w:r>
      <w:r w:rsidRPr="00A744F8">
        <w:rPr>
          <w:b/>
          <w:lang w:val="sr-Cyrl-CS"/>
        </w:rPr>
        <w:t>редности по</w:t>
      </w:r>
      <w:r w:rsidR="00B34CF4" w:rsidRPr="00A744F8">
        <w:rPr>
          <w:b/>
          <w:lang w:val="sr-Cyrl-CS"/>
        </w:rPr>
        <w:t xml:space="preserve"> средњем</w:t>
      </w:r>
      <w:r w:rsidRPr="00A744F8">
        <w:rPr>
          <w:b/>
          <w:lang w:val="sr-Cyrl-CS"/>
        </w:rPr>
        <w:t xml:space="preserve"> курсу Н</w:t>
      </w:r>
      <w:r w:rsidR="00B34CF4" w:rsidRPr="00A744F8">
        <w:rPr>
          <w:b/>
          <w:lang w:val="sr-Cyrl-CS"/>
        </w:rPr>
        <w:t xml:space="preserve">ародне банке </w:t>
      </w:r>
      <w:r w:rsidRPr="00A744F8">
        <w:rPr>
          <w:b/>
          <w:lang w:val="sr-Cyrl-CS"/>
        </w:rPr>
        <w:t>С</w:t>
      </w:r>
      <w:r w:rsidR="00B34CF4" w:rsidRPr="00A744F8">
        <w:rPr>
          <w:b/>
          <w:lang w:val="sr-Cyrl-CS"/>
        </w:rPr>
        <w:t>рбије</w:t>
      </w:r>
      <w:r w:rsidR="009D731E" w:rsidRPr="00A744F8">
        <w:rPr>
          <w:b/>
          <w:lang w:val="sr-Cyrl-CS"/>
        </w:rPr>
        <w:t xml:space="preserve"> на дан у</w:t>
      </w:r>
      <w:r w:rsidR="00B04E73" w:rsidRPr="00A744F8">
        <w:rPr>
          <w:b/>
          <w:lang w:val="sr-Cyrl-CS"/>
        </w:rPr>
        <w:t>плате, за сваки дан за који уређај не ради</w:t>
      </w:r>
      <w:r w:rsidR="001D5E6C" w:rsidRPr="00A744F8">
        <w:rPr>
          <w:b/>
          <w:lang w:val="sr-Cyrl-CS"/>
        </w:rPr>
        <w:t>,</w:t>
      </w:r>
      <w:r w:rsidR="00B04E73" w:rsidRPr="00A744F8">
        <w:rPr>
          <w:b/>
          <w:lang w:val="sr-Cyrl-CS"/>
        </w:rPr>
        <w:t xml:space="preserve"> за сваки уређај посебно.</w:t>
      </w:r>
      <w:r w:rsidR="001D5E6C" w:rsidRPr="00A744F8">
        <w:rPr>
          <w:b/>
          <w:lang w:val="sr-Cyrl-CS"/>
        </w:rPr>
        <w:t xml:space="preserve"> </w:t>
      </w:r>
    </w:p>
    <w:p w:rsidR="001D5E6C" w:rsidRDefault="001D5E6C" w:rsidP="001D5E6C">
      <w:pPr>
        <w:jc w:val="both"/>
        <w:rPr>
          <w:b/>
          <w:color w:val="FF0000"/>
          <w:lang w:val="sr-Cyrl-CS"/>
        </w:rPr>
      </w:pPr>
    </w:p>
    <w:p w:rsidR="00BA4C12" w:rsidRPr="00F3739B" w:rsidRDefault="00876A7D" w:rsidP="008E77F3">
      <w:pPr>
        <w:pStyle w:val="ListParagraph"/>
        <w:numPr>
          <w:ilvl w:val="0"/>
          <w:numId w:val="8"/>
        </w:numPr>
        <w:tabs>
          <w:tab w:val="left" w:pos="6720"/>
        </w:tabs>
        <w:ind w:left="360" w:firstLine="207"/>
        <w:jc w:val="both"/>
        <w:rPr>
          <w:bCs/>
          <w:color w:val="auto"/>
          <w:lang w:val="sr-Latn-CS"/>
        </w:rPr>
      </w:pPr>
      <w:r w:rsidRPr="00F3739B">
        <w:rPr>
          <w:b/>
          <w:i/>
          <w:color w:val="auto"/>
          <w:u w:val="single"/>
        </w:rPr>
        <w:t>О</w:t>
      </w:r>
      <w:r w:rsidR="009D731E" w:rsidRPr="00F3739B">
        <w:rPr>
          <w:b/>
          <w:i/>
          <w:color w:val="auto"/>
          <w:u w:val="single"/>
        </w:rPr>
        <w:t>бука</w:t>
      </w:r>
      <w:r>
        <w:rPr>
          <w:b/>
          <w:i/>
          <w:color w:val="auto"/>
          <w:u w:val="single"/>
        </w:rPr>
        <w:t xml:space="preserve"> запослених</w:t>
      </w:r>
      <w:r w:rsidR="00B04E73" w:rsidRPr="00F3739B">
        <w:rPr>
          <w:bCs/>
          <w:color w:val="auto"/>
          <w:lang w:val="sr-Latn-CS"/>
        </w:rPr>
        <w:tab/>
      </w:r>
      <w:r w:rsidR="00B04E73" w:rsidRPr="00F3739B">
        <w:rPr>
          <w:bCs/>
          <w:color w:val="auto"/>
          <w:lang w:val="sr-Latn-CS"/>
        </w:rPr>
        <w:tab/>
      </w:r>
    </w:p>
    <w:p w:rsidR="00BA4C12" w:rsidRDefault="00BA4C12" w:rsidP="00CB19B9">
      <w:pPr>
        <w:tabs>
          <w:tab w:val="left" w:pos="720"/>
        </w:tabs>
        <w:jc w:val="both"/>
        <w:rPr>
          <w:bCs/>
          <w:lang w:val="sr-Cyrl-CS"/>
        </w:rPr>
      </w:pPr>
      <w:r>
        <w:rPr>
          <w:bCs/>
          <w:lang w:val="sr-Cyrl-CS"/>
        </w:rPr>
        <w:t xml:space="preserve">Добављач ће обезбедити обуку запослених за правилан и безбедан </w:t>
      </w:r>
      <w:r w:rsidR="00B04E73">
        <w:rPr>
          <w:bCs/>
          <w:lang w:val="sr-Cyrl-CS"/>
        </w:rPr>
        <w:t xml:space="preserve">рад и руковање добрима  која су </w:t>
      </w:r>
      <w:r>
        <w:rPr>
          <w:bCs/>
          <w:lang w:val="sr-Cyrl-CS"/>
        </w:rPr>
        <w:t xml:space="preserve">предмет </w:t>
      </w:r>
      <w:r w:rsidR="001F7573" w:rsidRPr="00876A7D">
        <w:rPr>
          <w:b/>
          <w:bCs/>
          <w:lang w:val="sr-Cyrl-CS"/>
        </w:rPr>
        <w:t>Партије 1.</w:t>
      </w:r>
      <w:r w:rsidR="001F7573">
        <w:rPr>
          <w:bCs/>
          <w:lang w:val="sr-Cyrl-CS"/>
        </w:rPr>
        <w:t xml:space="preserve"> </w:t>
      </w:r>
      <w:r>
        <w:rPr>
          <w:bCs/>
          <w:lang w:val="sr-Cyrl-CS"/>
        </w:rPr>
        <w:t>ове јавне набавке</w:t>
      </w:r>
      <w:r>
        <w:rPr>
          <w:bCs/>
          <w:lang w:val="sr-Latn-CS"/>
        </w:rPr>
        <w:t>, према следећем</w:t>
      </w:r>
      <w:r>
        <w:rPr>
          <w:bCs/>
          <w:lang w:val="sr-Cyrl-CS"/>
        </w:rPr>
        <w:t>:</w:t>
      </w:r>
    </w:p>
    <w:p w:rsidR="00BA4C12" w:rsidRPr="00C22C12" w:rsidRDefault="00C22C12" w:rsidP="00C22C12">
      <w:pPr>
        <w:pStyle w:val="ListParagraph"/>
        <w:suppressAutoHyphens w:val="0"/>
        <w:ind w:left="1843"/>
        <w:jc w:val="both"/>
        <w:rPr>
          <w:lang w:val="sr-Latn-CS"/>
        </w:rPr>
      </w:pPr>
      <w:r w:rsidRPr="00694F7B">
        <w:rPr>
          <w:b/>
        </w:rPr>
        <w:t>а.</w:t>
      </w:r>
      <w:r>
        <w:t xml:space="preserve"> </w:t>
      </w:r>
      <w:r w:rsidR="00BA4C12" w:rsidRPr="00C22C12">
        <w:rPr>
          <w:lang w:val="sr-Latn-CS"/>
        </w:rPr>
        <w:t xml:space="preserve">Апликациона обука </w:t>
      </w:r>
      <w:r w:rsidR="00F3739B" w:rsidRPr="00C22C12">
        <w:t xml:space="preserve"> </w:t>
      </w:r>
      <w:r w:rsidR="00DF1788" w:rsidRPr="00C22C12">
        <w:rPr>
          <w:lang w:val="sr-Latn-CS"/>
        </w:rPr>
        <w:t>у просторијама корисника опреме</w:t>
      </w:r>
      <w:r w:rsidR="00BA4C12" w:rsidRPr="00C22C12">
        <w:rPr>
          <w:lang w:val="sr-Latn-CS"/>
        </w:rPr>
        <w:t xml:space="preserve"> у трајању</w:t>
      </w:r>
      <w:r w:rsidR="00683D85" w:rsidRPr="00C22C12">
        <w:t xml:space="preserve"> од</w:t>
      </w:r>
      <w:r w:rsidR="00BA4C12" w:rsidRPr="00C22C12">
        <w:rPr>
          <w:lang w:val="sr-Latn-CS"/>
        </w:rPr>
        <w:t xml:space="preserve"> </w:t>
      </w:r>
      <w:r w:rsidR="00BA4C12" w:rsidRPr="00C22C12">
        <w:rPr>
          <w:lang w:val="sr-Cyrl-CS"/>
        </w:rPr>
        <w:t>седам</w:t>
      </w:r>
      <w:r w:rsidR="00BA4C12" w:rsidRPr="00C22C12">
        <w:rPr>
          <w:lang w:val="sr-Latn-CS"/>
        </w:rPr>
        <w:t xml:space="preserve"> радних дана, од стране</w:t>
      </w:r>
      <w:r w:rsidR="00F3739B" w:rsidRPr="00C22C12">
        <w:t xml:space="preserve"> </w:t>
      </w:r>
      <w:r w:rsidR="00BA4C12" w:rsidRPr="00C22C12">
        <w:rPr>
          <w:lang w:val="sr-Latn-CS"/>
        </w:rPr>
        <w:t>апликационог</w:t>
      </w:r>
      <w:r w:rsidR="00F3739B" w:rsidRPr="00C22C12">
        <w:t xml:space="preserve"> </w:t>
      </w:r>
      <w:r w:rsidR="00BA4C12" w:rsidRPr="00C22C12">
        <w:rPr>
          <w:lang w:val="sr-Latn-CS"/>
        </w:rPr>
        <w:t>специјалисте</w:t>
      </w:r>
      <w:r w:rsidR="00F3739B" w:rsidRPr="00C22C12">
        <w:t xml:space="preserve"> </w:t>
      </w:r>
      <w:r w:rsidR="00BA4C12" w:rsidRPr="00C22C12">
        <w:rPr>
          <w:lang w:val="sr-Latn-CS"/>
        </w:rPr>
        <w:t>за</w:t>
      </w:r>
      <w:r w:rsidR="00F3739B" w:rsidRPr="00C22C12">
        <w:t xml:space="preserve"> </w:t>
      </w:r>
      <w:r w:rsidR="00BA4C12" w:rsidRPr="00C22C12">
        <w:rPr>
          <w:lang w:val="sr-Latn-CS"/>
        </w:rPr>
        <w:t>рад</w:t>
      </w:r>
      <w:r w:rsidR="00F3739B" w:rsidRPr="00C22C12">
        <w:t xml:space="preserve"> </w:t>
      </w:r>
      <w:r w:rsidR="00BA4C12" w:rsidRPr="00C22C12">
        <w:rPr>
          <w:lang w:val="sr-Latn-CS"/>
        </w:rPr>
        <w:t>на</w:t>
      </w:r>
      <w:r w:rsidR="00F3739B" w:rsidRPr="00C22C12">
        <w:t xml:space="preserve"> </w:t>
      </w:r>
      <w:r w:rsidR="00BA4C12" w:rsidRPr="00C22C12">
        <w:rPr>
          <w:lang w:val="sr-Latn-CS"/>
        </w:rPr>
        <w:t>линеарном</w:t>
      </w:r>
      <w:r w:rsidR="00F3739B" w:rsidRPr="00C22C12">
        <w:t xml:space="preserve"> </w:t>
      </w:r>
      <w:r w:rsidR="00BA4C12" w:rsidRPr="00C22C12">
        <w:rPr>
          <w:lang w:val="sr-Latn-CS"/>
        </w:rPr>
        <w:t>акцелератору за радиотерапијске техничаре и физичаре</w:t>
      </w:r>
      <w:r w:rsidR="00F3739B" w:rsidRPr="00C22C12">
        <w:t xml:space="preserve"> </w:t>
      </w:r>
      <w:r w:rsidR="00BA4C12" w:rsidRPr="00C22C12">
        <w:rPr>
          <w:u w:val="single"/>
          <w:lang w:val="sr-Cyrl-CS"/>
        </w:rPr>
        <w:t>Корисника опреме ИОВ</w:t>
      </w:r>
      <w:r w:rsidR="00BA4C12" w:rsidRPr="00C22C12">
        <w:rPr>
          <w:lang w:val="sr-Latn-CS"/>
        </w:rPr>
        <w:t xml:space="preserve">, </w:t>
      </w:r>
      <w:r w:rsidR="00BA4C12" w:rsidRPr="00C22C12">
        <w:rPr>
          <w:lang w:val="sr-Cyrl-CS"/>
        </w:rPr>
        <w:t xml:space="preserve">по извршеној монтажи и </w:t>
      </w:r>
      <w:r w:rsidR="008D576D" w:rsidRPr="00C22C12">
        <w:rPr>
          <w:lang w:val="sr-Cyrl-CS"/>
        </w:rPr>
        <w:t>стављању опреме у функцију</w:t>
      </w:r>
      <w:r w:rsidR="00BA4C12" w:rsidRPr="00C22C12">
        <w:rPr>
          <w:lang w:val="sr-Cyrl-CS"/>
        </w:rPr>
        <w:t>,</w:t>
      </w:r>
      <w:r w:rsidR="00F3739B" w:rsidRPr="00C22C12">
        <w:rPr>
          <w:lang w:val="sr-Cyrl-CS"/>
        </w:rPr>
        <w:t xml:space="preserve"> </w:t>
      </w:r>
      <w:r w:rsidR="00BA4C12" w:rsidRPr="00C22C12">
        <w:rPr>
          <w:lang w:val="sr-Cyrl-CS"/>
        </w:rPr>
        <w:t xml:space="preserve">а </w:t>
      </w:r>
      <w:r w:rsidR="00BA4C12" w:rsidRPr="00C22C12">
        <w:rPr>
          <w:lang w:val="sr-Latn-CS"/>
        </w:rPr>
        <w:t>пре почетка гарантног рока</w:t>
      </w:r>
      <w:r w:rsidR="00BA4C12" w:rsidRPr="00C22C12">
        <w:rPr>
          <w:lang w:val="sr-Cyrl-CS"/>
        </w:rPr>
        <w:t>.</w:t>
      </w:r>
      <w:r w:rsidR="00F3739B" w:rsidRPr="00C22C12">
        <w:rPr>
          <w:lang w:val="sr-Cyrl-CS"/>
        </w:rPr>
        <w:t xml:space="preserve"> </w:t>
      </w:r>
      <w:r w:rsidR="00BA4C12" w:rsidRPr="00C22C12">
        <w:rPr>
          <w:lang w:val="sr-Cyrl-CS"/>
        </w:rPr>
        <w:t xml:space="preserve">Апликациони специјалиста мора бити сертификован од стане произвођача опреме. </w:t>
      </w:r>
      <w:r w:rsidR="00FF68B0" w:rsidRPr="00C22C12">
        <w:rPr>
          <w:lang w:val="sr-Cyrl-CS"/>
        </w:rPr>
        <w:t>Одмах н</w:t>
      </w:r>
      <w:r w:rsidR="00BA4C12" w:rsidRPr="00C22C12">
        <w:rPr>
          <w:lang w:val="sr-Cyrl-CS"/>
        </w:rPr>
        <w:t>акон завршене обуке</w:t>
      </w:r>
      <w:r w:rsidR="00FF68B0" w:rsidRPr="00C22C12">
        <w:rPr>
          <w:lang w:val="sr-Cyrl-CS"/>
        </w:rPr>
        <w:t>, односно у року од 10 (десет) дана,</w:t>
      </w:r>
      <w:r w:rsidR="00BA4C12" w:rsidRPr="00C22C12">
        <w:rPr>
          <w:lang w:val="sr-Cyrl-CS"/>
        </w:rPr>
        <w:t xml:space="preserve"> издаје се </w:t>
      </w:r>
      <w:r w:rsidR="00726688">
        <w:rPr>
          <w:lang w:val="sr-Cyrl-CS"/>
        </w:rPr>
        <w:t>сертификат</w:t>
      </w:r>
      <w:r w:rsidR="00BA4C12" w:rsidRPr="00C22C12">
        <w:rPr>
          <w:lang w:val="sr-Cyrl-CS"/>
        </w:rPr>
        <w:t xml:space="preserve"> о завршеној обуци.</w:t>
      </w:r>
      <w:r>
        <w:t xml:space="preserve"> </w:t>
      </w:r>
    </w:p>
    <w:p w:rsidR="00B302BC" w:rsidRPr="00B302BC" w:rsidRDefault="00C22C12" w:rsidP="00C22C12">
      <w:pPr>
        <w:suppressAutoHyphens w:val="0"/>
        <w:ind w:left="1844"/>
        <w:jc w:val="both"/>
        <w:rPr>
          <w:lang w:val="sr-Latn-CS"/>
        </w:rPr>
      </w:pPr>
      <w:r w:rsidRPr="00694F7B">
        <w:rPr>
          <w:b/>
        </w:rPr>
        <w:t>б.</w:t>
      </w:r>
      <w:r>
        <w:t xml:space="preserve"> </w:t>
      </w:r>
      <w:r w:rsidR="00BA4C12" w:rsidRPr="00FF68B0">
        <w:rPr>
          <w:lang w:val="sr-Latn-CS"/>
        </w:rPr>
        <w:t>Апликациона</w:t>
      </w:r>
      <w:r w:rsidR="008F0626" w:rsidRPr="00FF68B0">
        <w:t xml:space="preserve"> </w:t>
      </w:r>
      <w:r w:rsidR="00BA4C12" w:rsidRPr="00FF68B0">
        <w:rPr>
          <w:lang w:val="sr-Latn-CS"/>
        </w:rPr>
        <w:t>обука</w:t>
      </w:r>
      <w:r w:rsidR="00FF68B0" w:rsidRPr="00FF68B0">
        <w:t xml:space="preserve"> </w:t>
      </w:r>
      <w:r w:rsidR="00DF1788" w:rsidRPr="00FF68B0">
        <w:rPr>
          <w:lang w:val="sr-Latn-CS"/>
        </w:rPr>
        <w:t>у просторијама корисника опреме</w:t>
      </w:r>
      <w:r w:rsidR="00FF68B0" w:rsidRPr="00FF68B0">
        <w:t xml:space="preserve"> </w:t>
      </w:r>
      <w:r w:rsidR="00BA4C12" w:rsidRPr="00FF68B0">
        <w:rPr>
          <w:lang w:val="sr-Latn-CS"/>
        </w:rPr>
        <w:t>у трајању</w:t>
      </w:r>
      <w:r w:rsidR="00683D85">
        <w:t xml:space="preserve"> од</w:t>
      </w:r>
      <w:r w:rsidR="00BA4C12" w:rsidRPr="00FF68B0">
        <w:rPr>
          <w:lang w:val="sr-Latn-CS"/>
        </w:rPr>
        <w:t xml:space="preserve"> </w:t>
      </w:r>
      <w:r w:rsidR="00BA4C12" w:rsidRPr="00FF68B0">
        <w:rPr>
          <w:lang w:val="sr-Cyrl-CS"/>
        </w:rPr>
        <w:t>седам</w:t>
      </w:r>
      <w:r w:rsidR="00BA4C12" w:rsidRPr="00FF68B0">
        <w:rPr>
          <w:lang w:val="sr-Latn-CS"/>
        </w:rPr>
        <w:t xml:space="preserve"> радних дана, од</w:t>
      </w:r>
      <w:r w:rsidR="00F3739B">
        <w:t xml:space="preserve"> </w:t>
      </w:r>
      <w:r w:rsidR="00BA4C12" w:rsidRPr="00FF68B0">
        <w:rPr>
          <w:lang w:val="sr-Latn-CS"/>
        </w:rPr>
        <w:t>стране</w:t>
      </w:r>
      <w:r w:rsidR="00F3739B">
        <w:t xml:space="preserve"> </w:t>
      </w:r>
      <w:r w:rsidR="00BA4C12" w:rsidRPr="00FF68B0">
        <w:rPr>
          <w:lang w:val="sr-Latn-CS"/>
        </w:rPr>
        <w:t>апликационог</w:t>
      </w:r>
      <w:r w:rsidR="00F3739B">
        <w:t xml:space="preserve"> </w:t>
      </w:r>
      <w:r w:rsidR="00BA4C12" w:rsidRPr="00FF68B0">
        <w:rPr>
          <w:lang w:val="sr-Latn-CS"/>
        </w:rPr>
        <w:t>специјалисте</w:t>
      </w:r>
      <w:r w:rsidR="00F3739B">
        <w:t xml:space="preserve"> </w:t>
      </w:r>
      <w:r w:rsidR="00BA4C12" w:rsidRPr="00FF68B0">
        <w:rPr>
          <w:lang w:val="sr-Latn-CS"/>
        </w:rPr>
        <w:t>за</w:t>
      </w:r>
      <w:r w:rsidR="00F3739B">
        <w:t xml:space="preserve"> </w:t>
      </w:r>
      <w:r w:rsidR="00BA4C12" w:rsidRPr="00FF68B0">
        <w:rPr>
          <w:lang w:val="sr-Latn-CS"/>
        </w:rPr>
        <w:t>рад</w:t>
      </w:r>
      <w:r w:rsidR="00F3739B">
        <w:t xml:space="preserve"> </w:t>
      </w:r>
      <w:r w:rsidR="00BA4C12" w:rsidRPr="00FF68B0">
        <w:rPr>
          <w:lang w:val="sr-Latn-CS"/>
        </w:rPr>
        <w:t>на</w:t>
      </w:r>
      <w:r w:rsidR="00F3739B">
        <w:t xml:space="preserve"> </w:t>
      </w:r>
      <w:r w:rsidR="00BA4C12" w:rsidRPr="00FF68B0">
        <w:rPr>
          <w:lang w:val="sr-Latn-CS"/>
        </w:rPr>
        <w:t>линеарном</w:t>
      </w:r>
      <w:r w:rsidR="00F3739B">
        <w:t xml:space="preserve"> </w:t>
      </w:r>
      <w:r w:rsidR="00BA4C12" w:rsidRPr="00FF68B0">
        <w:rPr>
          <w:lang w:val="sr-Latn-CS"/>
        </w:rPr>
        <w:t>акцелератору за радиотерапијске техничаре и физичаре</w:t>
      </w:r>
      <w:r w:rsidR="00FF68B0" w:rsidRPr="00FF68B0">
        <w:t xml:space="preserve"> </w:t>
      </w:r>
      <w:r w:rsidR="00BA4C12" w:rsidRPr="00FF68B0">
        <w:rPr>
          <w:u w:val="single"/>
          <w:lang w:val="sr-Cyrl-CS"/>
        </w:rPr>
        <w:t>Корисника опреме ИПБВ</w:t>
      </w:r>
      <w:r w:rsidR="00BA4C12" w:rsidRPr="00FF68B0">
        <w:rPr>
          <w:lang w:val="sr-Latn-CS"/>
        </w:rPr>
        <w:t xml:space="preserve">, </w:t>
      </w:r>
      <w:r w:rsidR="00BA4C12" w:rsidRPr="00FF68B0">
        <w:rPr>
          <w:lang w:val="sr-Cyrl-CS"/>
        </w:rPr>
        <w:t xml:space="preserve">по извршеној монтажи и </w:t>
      </w:r>
      <w:r w:rsidR="008D576D" w:rsidRPr="00FF68B0">
        <w:rPr>
          <w:lang w:val="sr-Cyrl-CS"/>
        </w:rPr>
        <w:t>стављању опреме у функцију</w:t>
      </w:r>
      <w:r w:rsidR="00BA4C12" w:rsidRPr="00FF68B0">
        <w:rPr>
          <w:lang w:val="sr-Cyrl-CS"/>
        </w:rPr>
        <w:t>,</w:t>
      </w:r>
      <w:r w:rsidR="00FF68B0" w:rsidRPr="00FF68B0">
        <w:rPr>
          <w:lang w:val="sr-Cyrl-CS"/>
        </w:rPr>
        <w:t xml:space="preserve"> </w:t>
      </w:r>
      <w:r w:rsidR="00BA4C12" w:rsidRPr="00FF68B0">
        <w:rPr>
          <w:lang w:val="sr-Cyrl-CS"/>
        </w:rPr>
        <w:t xml:space="preserve">а </w:t>
      </w:r>
      <w:r w:rsidR="00BA4C12" w:rsidRPr="00FF68B0">
        <w:rPr>
          <w:lang w:val="sr-Latn-CS"/>
        </w:rPr>
        <w:t>пре почетка гарантног рока</w:t>
      </w:r>
      <w:r w:rsidR="00BA4C12" w:rsidRPr="00FF68B0">
        <w:rPr>
          <w:lang w:val="sr-Cyrl-CS"/>
        </w:rPr>
        <w:t>.</w:t>
      </w:r>
      <w:r w:rsidR="00F3739B">
        <w:rPr>
          <w:lang w:val="sr-Cyrl-CS"/>
        </w:rPr>
        <w:t xml:space="preserve"> </w:t>
      </w:r>
      <w:r w:rsidR="00BA4C12" w:rsidRPr="00FF68B0">
        <w:rPr>
          <w:lang w:val="sr-Cyrl-CS"/>
        </w:rPr>
        <w:t xml:space="preserve">Апликациони специјалиста мора бити сертификован од стане произвођача опреме. </w:t>
      </w:r>
      <w:r w:rsidR="00FF68B0">
        <w:rPr>
          <w:lang w:val="sr-Cyrl-CS"/>
        </w:rPr>
        <w:t xml:space="preserve">Одмах након завршене обуке, односно у року од 10 (десет) дана, издаје се </w:t>
      </w:r>
      <w:r w:rsidR="00726688">
        <w:rPr>
          <w:lang w:val="sr-Cyrl-CS"/>
        </w:rPr>
        <w:t>сертификат</w:t>
      </w:r>
      <w:r w:rsidR="00FF68B0">
        <w:rPr>
          <w:lang w:val="sr-Cyrl-CS"/>
        </w:rPr>
        <w:t xml:space="preserve"> о завршеној обуци. </w:t>
      </w:r>
    </w:p>
    <w:p w:rsidR="00683D85" w:rsidRPr="00B302BC" w:rsidRDefault="0043099B" w:rsidP="00C22C12">
      <w:pPr>
        <w:suppressAutoHyphens w:val="0"/>
        <w:ind w:left="1844"/>
        <w:jc w:val="both"/>
        <w:rPr>
          <w:lang w:val="sr-Latn-CS"/>
        </w:rPr>
      </w:pPr>
      <w:r w:rsidRPr="00694F7B">
        <w:rPr>
          <w:b/>
        </w:rPr>
        <w:t>в</w:t>
      </w:r>
      <w:r w:rsidR="00C22C12" w:rsidRPr="00694F7B">
        <w:rPr>
          <w:b/>
        </w:rPr>
        <w:t>.</w:t>
      </w:r>
      <w:r w:rsidR="00C22C12">
        <w:t xml:space="preserve"> </w:t>
      </w:r>
      <w:r w:rsidR="00BA4C12" w:rsidRPr="00683D85">
        <w:rPr>
          <w:lang w:val="sr-Latn-CS"/>
        </w:rPr>
        <w:t xml:space="preserve">Апликациона обука </w:t>
      </w:r>
      <w:r w:rsidR="00DF1788" w:rsidRPr="00683D85">
        <w:rPr>
          <w:lang w:val="sr-Latn-CS"/>
        </w:rPr>
        <w:t>у просторијама корисника опреме</w:t>
      </w:r>
      <w:r w:rsidR="00F3739B" w:rsidRPr="00683D85">
        <w:t xml:space="preserve"> </w:t>
      </w:r>
      <w:r w:rsidR="00BA4C12" w:rsidRPr="00683D85">
        <w:rPr>
          <w:lang w:val="sr-Latn-CS"/>
        </w:rPr>
        <w:t>у</w:t>
      </w:r>
      <w:r w:rsidR="00F3739B" w:rsidRPr="00683D85">
        <w:t xml:space="preserve"> </w:t>
      </w:r>
      <w:r w:rsidR="00BA4C12" w:rsidRPr="00683D85">
        <w:rPr>
          <w:lang w:val="sr-Latn-CS"/>
        </w:rPr>
        <w:t>трајању</w:t>
      </w:r>
      <w:r w:rsidR="00683D85">
        <w:t xml:space="preserve"> од</w:t>
      </w:r>
      <w:r w:rsidR="00BA4C12" w:rsidRPr="00683D85">
        <w:rPr>
          <w:lang w:val="sr-Latn-CS"/>
        </w:rPr>
        <w:t xml:space="preserve"> </w:t>
      </w:r>
      <w:r w:rsidR="00BA4C12" w:rsidRPr="00683D85">
        <w:rPr>
          <w:lang w:val="sr-Cyrl-CS"/>
        </w:rPr>
        <w:t>седам</w:t>
      </w:r>
      <w:r w:rsidR="00BA4C12" w:rsidRPr="00683D85">
        <w:rPr>
          <w:lang w:val="sr-Latn-CS"/>
        </w:rPr>
        <w:t xml:space="preserve"> радних дана, од</w:t>
      </w:r>
      <w:r w:rsidR="00F3739B" w:rsidRPr="00683D85">
        <w:t xml:space="preserve"> </w:t>
      </w:r>
      <w:r w:rsidR="00BA4C12" w:rsidRPr="00683D85">
        <w:rPr>
          <w:lang w:val="sr-Latn-CS"/>
        </w:rPr>
        <w:t>стране</w:t>
      </w:r>
      <w:r w:rsidR="00F3739B" w:rsidRPr="00683D85">
        <w:t xml:space="preserve"> </w:t>
      </w:r>
      <w:r w:rsidR="00BA4C12" w:rsidRPr="00683D85">
        <w:rPr>
          <w:lang w:val="sr-Latn-CS"/>
        </w:rPr>
        <w:t>апликационог</w:t>
      </w:r>
      <w:r w:rsidR="00F3739B" w:rsidRPr="00683D85">
        <w:t xml:space="preserve"> </w:t>
      </w:r>
      <w:r w:rsidR="00BA4C12" w:rsidRPr="00683D85">
        <w:rPr>
          <w:lang w:val="sr-Latn-CS"/>
        </w:rPr>
        <w:t>специјалисте</w:t>
      </w:r>
      <w:r w:rsidR="00F3739B" w:rsidRPr="00683D85">
        <w:t xml:space="preserve"> </w:t>
      </w:r>
      <w:r w:rsidR="00BA4C12" w:rsidRPr="00683D85">
        <w:rPr>
          <w:lang w:val="sr-Latn-CS"/>
        </w:rPr>
        <w:t>за рад</w:t>
      </w:r>
      <w:r w:rsidR="007A67DD">
        <w:t xml:space="preserve"> на</w:t>
      </w:r>
      <w:r w:rsidR="00BA4C12" w:rsidRPr="00683D85">
        <w:rPr>
          <w:lang w:val="sr-Latn-CS"/>
        </w:rPr>
        <w:t xml:space="preserve"> RV систему за радиотерапијске техничаре</w:t>
      </w:r>
      <w:r w:rsidR="00BA4C12" w:rsidRPr="00683D85">
        <w:rPr>
          <w:lang w:val="sr-Cyrl-CS"/>
        </w:rPr>
        <w:t xml:space="preserve">, радиотерапеуте </w:t>
      </w:r>
      <w:r w:rsidR="00BA4C12" w:rsidRPr="00683D85">
        <w:rPr>
          <w:lang w:val="sr-Latn-CS"/>
        </w:rPr>
        <w:t>и физичаре</w:t>
      </w:r>
      <w:r w:rsidR="00F3739B" w:rsidRPr="00683D85">
        <w:t xml:space="preserve"> </w:t>
      </w:r>
      <w:r w:rsidR="00BA4C12" w:rsidRPr="00683D85">
        <w:rPr>
          <w:u w:val="single"/>
          <w:lang w:val="sr-Cyrl-CS"/>
        </w:rPr>
        <w:t>Корисника опреме ИОВ</w:t>
      </w:r>
      <w:r w:rsidR="00BA4C12" w:rsidRPr="00683D85">
        <w:rPr>
          <w:lang w:val="sr-Latn-CS"/>
        </w:rPr>
        <w:t>,</w:t>
      </w:r>
      <w:r w:rsidR="00F3739B" w:rsidRPr="00683D85">
        <w:t xml:space="preserve"> </w:t>
      </w:r>
      <w:r w:rsidR="00BA4C12" w:rsidRPr="00683D85">
        <w:rPr>
          <w:lang w:val="sr-Cyrl-CS"/>
        </w:rPr>
        <w:t xml:space="preserve">по извршеној монтажи и </w:t>
      </w:r>
      <w:r w:rsidR="008D576D" w:rsidRPr="00683D85">
        <w:rPr>
          <w:lang w:val="sr-Cyrl-CS"/>
        </w:rPr>
        <w:t>стављању опреме у функцију</w:t>
      </w:r>
      <w:r w:rsidR="00BA4C12" w:rsidRPr="00683D85">
        <w:rPr>
          <w:lang w:val="sr-Cyrl-CS"/>
        </w:rPr>
        <w:t>,</w:t>
      </w:r>
      <w:r w:rsidR="007A67DD">
        <w:rPr>
          <w:lang w:val="sr-Cyrl-CS"/>
        </w:rPr>
        <w:t xml:space="preserve"> </w:t>
      </w:r>
      <w:r w:rsidR="00BA4C12" w:rsidRPr="00683D85">
        <w:rPr>
          <w:lang w:val="sr-Cyrl-CS"/>
        </w:rPr>
        <w:t xml:space="preserve">а </w:t>
      </w:r>
      <w:r w:rsidR="00BA4C12" w:rsidRPr="00683D85">
        <w:rPr>
          <w:lang w:val="sr-Latn-CS"/>
        </w:rPr>
        <w:t>пре почетка гарантног рока</w:t>
      </w:r>
      <w:r w:rsidR="00BA4C12" w:rsidRPr="00683D85">
        <w:rPr>
          <w:lang w:val="sr-Cyrl-CS"/>
        </w:rPr>
        <w:t>.</w:t>
      </w:r>
      <w:r w:rsidR="007A67DD">
        <w:rPr>
          <w:lang w:val="sr-Cyrl-CS"/>
        </w:rPr>
        <w:t xml:space="preserve"> </w:t>
      </w:r>
      <w:r w:rsidR="00BA4C12" w:rsidRPr="00683D85">
        <w:rPr>
          <w:lang w:val="sr-Cyrl-CS"/>
        </w:rPr>
        <w:t xml:space="preserve">Апликациони специјалиста мора бити сертификован од стане произвођача опреме. </w:t>
      </w:r>
      <w:r w:rsidR="00683D85">
        <w:rPr>
          <w:lang w:val="sr-Cyrl-CS"/>
        </w:rPr>
        <w:t xml:space="preserve">Одмах након завршене обуке, односно у року од 10 (десет) дана, издаје се </w:t>
      </w:r>
      <w:r w:rsidR="00726688">
        <w:rPr>
          <w:lang w:val="sr-Cyrl-CS"/>
        </w:rPr>
        <w:t>сертификат</w:t>
      </w:r>
      <w:r w:rsidR="00683D85">
        <w:rPr>
          <w:lang w:val="sr-Cyrl-CS"/>
        </w:rPr>
        <w:t xml:space="preserve"> о завршеној обуци. </w:t>
      </w:r>
    </w:p>
    <w:p w:rsidR="00683D85" w:rsidRPr="00B302BC" w:rsidRDefault="0043099B" w:rsidP="00C22C12">
      <w:pPr>
        <w:suppressAutoHyphens w:val="0"/>
        <w:ind w:left="1844"/>
        <w:jc w:val="both"/>
        <w:rPr>
          <w:lang w:val="sr-Latn-CS"/>
        </w:rPr>
      </w:pPr>
      <w:r w:rsidRPr="00694F7B">
        <w:rPr>
          <w:b/>
        </w:rPr>
        <w:t>г</w:t>
      </w:r>
      <w:r w:rsidR="00C22C12" w:rsidRPr="00694F7B">
        <w:rPr>
          <w:b/>
        </w:rPr>
        <w:t>.</w:t>
      </w:r>
      <w:r w:rsidR="00C22C12">
        <w:t xml:space="preserve"> </w:t>
      </w:r>
      <w:r w:rsidR="00BA4C12" w:rsidRPr="00683D85">
        <w:rPr>
          <w:lang w:val="sr-Latn-CS"/>
        </w:rPr>
        <w:t xml:space="preserve">Апликациона обука </w:t>
      </w:r>
      <w:r w:rsidR="00DF1788" w:rsidRPr="00683D85">
        <w:rPr>
          <w:lang w:val="sr-Latn-CS"/>
        </w:rPr>
        <w:t>у просторијама корисника опреме</w:t>
      </w:r>
      <w:r w:rsidR="00BA4C12" w:rsidRPr="00683D85">
        <w:rPr>
          <w:lang w:val="sr-Latn-CS"/>
        </w:rPr>
        <w:t>утрајању</w:t>
      </w:r>
      <w:r w:rsidR="00683D85">
        <w:t xml:space="preserve"> од</w:t>
      </w:r>
      <w:r w:rsidR="00BA4C12" w:rsidRPr="00683D85">
        <w:rPr>
          <w:lang w:val="sr-Latn-CS"/>
        </w:rPr>
        <w:t xml:space="preserve"> </w:t>
      </w:r>
      <w:r w:rsidR="00BA4C12" w:rsidRPr="00683D85">
        <w:rPr>
          <w:lang w:val="sr-Cyrl-CS"/>
        </w:rPr>
        <w:t>седам</w:t>
      </w:r>
      <w:r w:rsidR="00BA4C12" w:rsidRPr="00683D85">
        <w:rPr>
          <w:lang w:val="sr-Latn-CS"/>
        </w:rPr>
        <w:t xml:space="preserve"> радних дана, од</w:t>
      </w:r>
      <w:r w:rsidR="00683D85" w:rsidRPr="00683D85">
        <w:rPr>
          <w:lang w:val="sr-Latn-CS"/>
        </w:rPr>
        <w:t xml:space="preserve"> </w:t>
      </w:r>
      <w:r w:rsidR="00BA4C12" w:rsidRPr="00683D85">
        <w:rPr>
          <w:lang w:val="sr-Latn-CS"/>
        </w:rPr>
        <w:t>стране</w:t>
      </w:r>
      <w:r w:rsidR="00683D85" w:rsidRPr="00683D85">
        <w:rPr>
          <w:lang w:val="sr-Latn-CS"/>
        </w:rPr>
        <w:t xml:space="preserve"> </w:t>
      </w:r>
      <w:r w:rsidR="00BA4C12" w:rsidRPr="00683D85">
        <w:rPr>
          <w:lang w:val="sr-Latn-CS"/>
        </w:rPr>
        <w:t>апликационог</w:t>
      </w:r>
      <w:r w:rsidR="00683D85" w:rsidRPr="00683D85">
        <w:rPr>
          <w:lang w:val="sr-Latn-CS"/>
        </w:rPr>
        <w:t xml:space="preserve"> </w:t>
      </w:r>
      <w:r w:rsidR="00BA4C12" w:rsidRPr="00683D85">
        <w:rPr>
          <w:lang w:val="sr-Latn-CS"/>
        </w:rPr>
        <w:t>специјалисте</w:t>
      </w:r>
      <w:r w:rsidR="00683D85" w:rsidRPr="00683D85">
        <w:rPr>
          <w:lang w:val="sr-Latn-CS"/>
        </w:rPr>
        <w:t xml:space="preserve"> </w:t>
      </w:r>
      <w:r w:rsidR="00BA4C12" w:rsidRPr="00683D85">
        <w:rPr>
          <w:lang w:val="sr-Latn-CS"/>
        </w:rPr>
        <w:t>за рад</w:t>
      </w:r>
      <w:r w:rsidR="00683D85" w:rsidRPr="00683D85">
        <w:rPr>
          <w:lang w:val="sr-Latn-CS"/>
        </w:rPr>
        <w:t xml:space="preserve"> </w:t>
      </w:r>
      <w:r w:rsidR="00683D85" w:rsidRPr="00683D85">
        <w:t>на</w:t>
      </w:r>
      <w:r w:rsidR="00BA4C12" w:rsidRPr="00683D85">
        <w:rPr>
          <w:lang w:val="sr-Latn-CS"/>
        </w:rPr>
        <w:t xml:space="preserve"> RV систему за радиотерапијске техничаре</w:t>
      </w:r>
      <w:r w:rsidR="00BA4C12" w:rsidRPr="00683D85">
        <w:rPr>
          <w:lang w:val="sr-Cyrl-CS"/>
        </w:rPr>
        <w:t xml:space="preserve">, радиотерапеуте </w:t>
      </w:r>
      <w:r w:rsidR="00BA4C12" w:rsidRPr="00683D85">
        <w:rPr>
          <w:lang w:val="sr-Latn-CS"/>
        </w:rPr>
        <w:t>и физичаре</w:t>
      </w:r>
      <w:r w:rsidR="00683D85" w:rsidRPr="00683D85">
        <w:t xml:space="preserve"> </w:t>
      </w:r>
      <w:r w:rsidR="00BA4C12" w:rsidRPr="00683D85">
        <w:rPr>
          <w:u w:val="single"/>
          <w:lang w:val="sr-Cyrl-CS"/>
        </w:rPr>
        <w:t>Корисника опреме ИПБВ</w:t>
      </w:r>
      <w:r w:rsidR="00BA4C12" w:rsidRPr="00683D85">
        <w:rPr>
          <w:lang w:val="sr-Latn-CS"/>
        </w:rPr>
        <w:t>,</w:t>
      </w:r>
      <w:r w:rsidR="00683D85" w:rsidRPr="00683D85">
        <w:t xml:space="preserve"> </w:t>
      </w:r>
      <w:r w:rsidR="00BA4C12" w:rsidRPr="00683D85">
        <w:rPr>
          <w:lang w:val="sr-Cyrl-CS"/>
        </w:rPr>
        <w:t xml:space="preserve">по извршеној монтажи и </w:t>
      </w:r>
      <w:r w:rsidR="008D576D" w:rsidRPr="00683D85">
        <w:rPr>
          <w:lang w:val="sr-Cyrl-CS"/>
        </w:rPr>
        <w:t>стављању опреме у функцију</w:t>
      </w:r>
      <w:r w:rsidR="00BA4C12" w:rsidRPr="00683D85">
        <w:rPr>
          <w:lang w:val="sr-Cyrl-CS"/>
        </w:rPr>
        <w:t>,</w:t>
      </w:r>
      <w:r w:rsidR="00683D85" w:rsidRPr="00683D85">
        <w:rPr>
          <w:lang w:val="sr-Cyrl-CS"/>
        </w:rPr>
        <w:t xml:space="preserve"> </w:t>
      </w:r>
      <w:r w:rsidR="00BA4C12" w:rsidRPr="00683D85">
        <w:rPr>
          <w:lang w:val="sr-Cyrl-CS"/>
        </w:rPr>
        <w:t xml:space="preserve">а </w:t>
      </w:r>
      <w:r w:rsidR="00BA4C12" w:rsidRPr="00683D85">
        <w:rPr>
          <w:lang w:val="sr-Latn-CS"/>
        </w:rPr>
        <w:t>пре почетка гарантног рока</w:t>
      </w:r>
      <w:r w:rsidR="00BA4C12" w:rsidRPr="00683D85">
        <w:rPr>
          <w:lang w:val="sr-Cyrl-CS"/>
        </w:rPr>
        <w:t>.</w:t>
      </w:r>
      <w:r w:rsidR="00683D85" w:rsidRPr="00683D85">
        <w:rPr>
          <w:lang w:val="sr-Cyrl-CS"/>
        </w:rPr>
        <w:t xml:space="preserve"> </w:t>
      </w:r>
      <w:r w:rsidR="00BA4C12" w:rsidRPr="00683D85">
        <w:rPr>
          <w:lang w:val="sr-Cyrl-CS"/>
        </w:rPr>
        <w:t xml:space="preserve">Апликациони специјалиста мора бити сертификован од стане произвођача опреме. </w:t>
      </w:r>
      <w:r w:rsidR="00683D85">
        <w:rPr>
          <w:lang w:val="sr-Cyrl-CS"/>
        </w:rPr>
        <w:t xml:space="preserve">Одмах након завршене обуке, односно у року од 10 (десет) дана, издаје се </w:t>
      </w:r>
      <w:r w:rsidR="00726688">
        <w:rPr>
          <w:lang w:val="sr-Cyrl-CS"/>
        </w:rPr>
        <w:t>сертификат</w:t>
      </w:r>
      <w:r w:rsidR="00683D85">
        <w:rPr>
          <w:lang w:val="sr-Cyrl-CS"/>
        </w:rPr>
        <w:t xml:space="preserve"> о завршеној обуци. </w:t>
      </w:r>
    </w:p>
    <w:p w:rsidR="00683D85" w:rsidRPr="00B302BC" w:rsidRDefault="0043099B" w:rsidP="00C22C12">
      <w:pPr>
        <w:suppressAutoHyphens w:val="0"/>
        <w:ind w:left="1843"/>
        <w:jc w:val="both"/>
        <w:rPr>
          <w:lang w:val="sr-Latn-CS"/>
        </w:rPr>
      </w:pPr>
      <w:r w:rsidRPr="00694F7B">
        <w:rPr>
          <w:b/>
        </w:rPr>
        <w:t>д</w:t>
      </w:r>
      <w:r w:rsidR="00C22C12" w:rsidRPr="00694F7B">
        <w:rPr>
          <w:b/>
        </w:rPr>
        <w:t>.</w:t>
      </w:r>
      <w:r w:rsidR="00C22C12">
        <w:t xml:space="preserve"> </w:t>
      </w:r>
      <w:r w:rsidR="00BA4C12" w:rsidRPr="00683D85">
        <w:rPr>
          <w:lang w:val="sr-Latn-CS"/>
        </w:rPr>
        <w:t>Апликациона</w:t>
      </w:r>
      <w:r w:rsidR="00683D85" w:rsidRPr="00683D85">
        <w:t xml:space="preserve"> </w:t>
      </w:r>
      <w:r w:rsidR="00BA4C12" w:rsidRPr="00683D85">
        <w:rPr>
          <w:lang w:val="sr-Latn-CS"/>
        </w:rPr>
        <w:t>обука</w:t>
      </w:r>
      <w:r w:rsidR="00683D85" w:rsidRPr="00683D85">
        <w:t xml:space="preserve"> </w:t>
      </w:r>
      <w:r w:rsidR="00DF1788" w:rsidRPr="00683D85">
        <w:rPr>
          <w:lang w:val="sr-Latn-CS"/>
        </w:rPr>
        <w:t>у просторијама корисника опреме</w:t>
      </w:r>
      <w:r w:rsidR="00683D85" w:rsidRPr="00683D85">
        <w:t xml:space="preserve"> </w:t>
      </w:r>
      <w:r w:rsidR="00BA4C12" w:rsidRPr="00683D85">
        <w:rPr>
          <w:lang w:val="sr-Latn-CS"/>
        </w:rPr>
        <w:t>у трајању</w:t>
      </w:r>
      <w:r w:rsidR="00683D85" w:rsidRPr="00683D85">
        <w:t xml:space="preserve"> од</w:t>
      </w:r>
      <w:r w:rsidR="00BA4C12" w:rsidRPr="00683D85">
        <w:rPr>
          <w:lang w:val="sr-Latn-CS"/>
        </w:rPr>
        <w:t xml:space="preserve"> </w:t>
      </w:r>
      <w:r w:rsidR="00BA4C12" w:rsidRPr="00683D85">
        <w:rPr>
          <w:lang w:val="sr-Cyrl-CS"/>
        </w:rPr>
        <w:t>седам</w:t>
      </w:r>
      <w:r w:rsidR="00BA4C12" w:rsidRPr="00683D85">
        <w:rPr>
          <w:lang w:val="sr-Latn-CS"/>
        </w:rPr>
        <w:t xml:space="preserve"> радних дана, од</w:t>
      </w:r>
      <w:r w:rsidR="00683D85" w:rsidRPr="00683D85">
        <w:t xml:space="preserve"> </w:t>
      </w:r>
      <w:r w:rsidR="00BA4C12" w:rsidRPr="00683D85">
        <w:rPr>
          <w:lang w:val="sr-Latn-CS"/>
        </w:rPr>
        <w:t>стране</w:t>
      </w:r>
      <w:r w:rsidR="00683D85" w:rsidRPr="00683D85">
        <w:t xml:space="preserve"> </w:t>
      </w:r>
      <w:r w:rsidR="00BA4C12" w:rsidRPr="00683D85">
        <w:rPr>
          <w:lang w:val="sr-Latn-CS"/>
        </w:rPr>
        <w:t>апликационог</w:t>
      </w:r>
      <w:r w:rsidR="00683D85" w:rsidRPr="00683D85">
        <w:t xml:space="preserve"> </w:t>
      </w:r>
      <w:r w:rsidR="00BA4C12" w:rsidRPr="00683D85">
        <w:rPr>
          <w:lang w:val="sr-Latn-CS"/>
        </w:rPr>
        <w:t>специјалисте</w:t>
      </w:r>
      <w:r w:rsidR="00683D85" w:rsidRPr="00683D85">
        <w:t xml:space="preserve"> </w:t>
      </w:r>
      <w:r w:rsidR="00BA4C12" w:rsidRPr="00683D85">
        <w:rPr>
          <w:lang w:val="sr-Latn-CS"/>
        </w:rPr>
        <w:t>за</w:t>
      </w:r>
      <w:r w:rsidR="00683D85" w:rsidRPr="00683D85">
        <w:t xml:space="preserve"> </w:t>
      </w:r>
      <w:r w:rsidR="00BA4C12" w:rsidRPr="00683D85">
        <w:rPr>
          <w:lang w:val="sr-Latn-CS"/>
        </w:rPr>
        <w:t>рад</w:t>
      </w:r>
      <w:r w:rsidR="00683D85" w:rsidRPr="00683D85">
        <w:t xml:space="preserve"> на </w:t>
      </w:r>
      <w:r w:rsidR="00BA4C12" w:rsidRPr="00683D85">
        <w:rPr>
          <w:lang w:val="sr-Latn-CS"/>
        </w:rPr>
        <w:t>систем</w:t>
      </w:r>
      <w:r w:rsidR="00683D85" w:rsidRPr="00683D85">
        <w:t>у</w:t>
      </w:r>
      <w:r w:rsidR="00BA4C12" w:rsidRPr="00683D85">
        <w:rPr>
          <w:lang w:val="sr-Latn-CS"/>
        </w:rPr>
        <w:t xml:space="preserve"> за планирање,</w:t>
      </w:r>
      <w:r w:rsidR="00BA4C12" w:rsidRPr="00683D85">
        <w:rPr>
          <w:lang w:val="sr-Cyrl-CS"/>
        </w:rPr>
        <w:t xml:space="preserve"> за</w:t>
      </w:r>
      <w:r w:rsidR="00683D85" w:rsidRPr="00683D85">
        <w:rPr>
          <w:lang w:val="sr-Cyrl-CS"/>
        </w:rPr>
        <w:t xml:space="preserve"> </w:t>
      </w:r>
      <w:r w:rsidR="00BA4C12" w:rsidRPr="00683D85">
        <w:rPr>
          <w:lang w:val="sr-Cyrl-CS"/>
        </w:rPr>
        <w:t>радио</w:t>
      </w:r>
      <w:r w:rsidR="007A67DD">
        <w:rPr>
          <w:lang w:val="sr-Cyrl-CS"/>
        </w:rPr>
        <w:t xml:space="preserve"> </w:t>
      </w:r>
      <w:r w:rsidR="00BA4C12" w:rsidRPr="00683D85">
        <w:rPr>
          <w:lang w:val="sr-Cyrl-CS"/>
        </w:rPr>
        <w:t xml:space="preserve">терапеуте </w:t>
      </w:r>
      <w:r w:rsidR="00BA4C12" w:rsidRPr="00683D85">
        <w:rPr>
          <w:lang w:val="sr-Latn-CS"/>
        </w:rPr>
        <w:t>и физичаре</w:t>
      </w:r>
      <w:r w:rsidR="00683D85" w:rsidRPr="00683D85">
        <w:t xml:space="preserve"> </w:t>
      </w:r>
      <w:r w:rsidR="00BA4C12" w:rsidRPr="00683D85">
        <w:rPr>
          <w:u w:val="single"/>
          <w:lang w:val="sr-Cyrl-CS"/>
        </w:rPr>
        <w:t>Корисника опреме ИОВ</w:t>
      </w:r>
      <w:r w:rsidR="00BA4C12" w:rsidRPr="00683D85">
        <w:rPr>
          <w:lang w:val="sr-Cyrl-CS"/>
        </w:rPr>
        <w:t xml:space="preserve">, по извршеној монтажи и </w:t>
      </w:r>
      <w:r w:rsidR="008D576D" w:rsidRPr="00683D85">
        <w:rPr>
          <w:lang w:val="sr-Cyrl-CS"/>
        </w:rPr>
        <w:t>стављању опреме у функцију</w:t>
      </w:r>
      <w:r w:rsidR="00BA4C12" w:rsidRPr="00683D85">
        <w:rPr>
          <w:lang w:val="sr-Cyrl-CS"/>
        </w:rPr>
        <w:t>,</w:t>
      </w:r>
      <w:r w:rsidR="00683D85" w:rsidRPr="00683D85">
        <w:rPr>
          <w:lang w:val="sr-Cyrl-CS"/>
        </w:rPr>
        <w:t xml:space="preserve"> </w:t>
      </w:r>
      <w:r w:rsidR="00BA4C12" w:rsidRPr="00683D85">
        <w:rPr>
          <w:lang w:val="sr-Cyrl-CS"/>
        </w:rPr>
        <w:t xml:space="preserve">а </w:t>
      </w:r>
      <w:r w:rsidR="00BA4C12" w:rsidRPr="00683D85">
        <w:rPr>
          <w:lang w:val="sr-Latn-CS"/>
        </w:rPr>
        <w:t>пре почетка гарантног рока</w:t>
      </w:r>
      <w:r w:rsidR="00BA4C12" w:rsidRPr="00683D85">
        <w:rPr>
          <w:lang w:val="sr-Cyrl-CS"/>
        </w:rPr>
        <w:t>.</w:t>
      </w:r>
      <w:r w:rsidR="00683D85" w:rsidRPr="00683D85">
        <w:rPr>
          <w:lang w:val="sr-Cyrl-CS"/>
        </w:rPr>
        <w:t xml:space="preserve"> </w:t>
      </w:r>
      <w:r w:rsidR="00BA4C12" w:rsidRPr="00683D85">
        <w:rPr>
          <w:lang w:val="sr-Cyrl-CS"/>
        </w:rPr>
        <w:t xml:space="preserve">Апликациони специјалиста мора бити сертификован од стане произвођача опреме. </w:t>
      </w:r>
      <w:r w:rsidR="00683D85">
        <w:rPr>
          <w:lang w:val="sr-Cyrl-CS"/>
        </w:rPr>
        <w:t xml:space="preserve">Одмах након завршене обуке, односно у року од 10 (десет) дана, издаје се </w:t>
      </w:r>
      <w:r w:rsidR="00726688">
        <w:rPr>
          <w:lang w:val="sr-Cyrl-CS"/>
        </w:rPr>
        <w:t>сертификат</w:t>
      </w:r>
      <w:r w:rsidR="00683D85">
        <w:rPr>
          <w:lang w:val="sr-Cyrl-CS"/>
        </w:rPr>
        <w:t xml:space="preserve"> о завршеној обуци. </w:t>
      </w:r>
    </w:p>
    <w:p w:rsidR="007A67DD" w:rsidRPr="00B302BC" w:rsidRDefault="0043099B" w:rsidP="00C22C12">
      <w:pPr>
        <w:suppressAutoHyphens w:val="0"/>
        <w:ind w:left="1844"/>
        <w:jc w:val="both"/>
        <w:rPr>
          <w:lang w:val="sr-Latn-CS"/>
        </w:rPr>
      </w:pPr>
      <w:r w:rsidRPr="00694F7B">
        <w:rPr>
          <w:b/>
        </w:rPr>
        <w:t>ђ</w:t>
      </w:r>
      <w:r w:rsidR="00C22C12" w:rsidRPr="00694F7B">
        <w:rPr>
          <w:b/>
        </w:rPr>
        <w:t>.</w:t>
      </w:r>
      <w:r w:rsidR="00C22C12">
        <w:t xml:space="preserve"> </w:t>
      </w:r>
      <w:r w:rsidR="00BA4C12" w:rsidRPr="007A67DD">
        <w:rPr>
          <w:lang w:val="sr-Latn-CS"/>
        </w:rPr>
        <w:t>Апликациона</w:t>
      </w:r>
      <w:r w:rsidR="007A67DD" w:rsidRPr="007A67DD">
        <w:t xml:space="preserve"> </w:t>
      </w:r>
      <w:r w:rsidR="00BA4C12" w:rsidRPr="007A67DD">
        <w:rPr>
          <w:lang w:val="sr-Latn-CS"/>
        </w:rPr>
        <w:t>обука</w:t>
      </w:r>
      <w:r w:rsidR="007A67DD" w:rsidRPr="007A67DD">
        <w:t xml:space="preserve"> </w:t>
      </w:r>
      <w:r w:rsidR="00DF1788" w:rsidRPr="007A67DD">
        <w:rPr>
          <w:lang w:val="sr-Latn-CS"/>
        </w:rPr>
        <w:t>у просторијама корисника опреме</w:t>
      </w:r>
      <w:r w:rsidR="007A67DD" w:rsidRPr="007A67DD">
        <w:t xml:space="preserve"> </w:t>
      </w:r>
      <w:r w:rsidR="00BA4C12" w:rsidRPr="007A67DD">
        <w:rPr>
          <w:lang w:val="sr-Latn-CS"/>
        </w:rPr>
        <w:t>у трајању</w:t>
      </w:r>
      <w:r w:rsidR="007A67DD" w:rsidRPr="007A67DD">
        <w:t xml:space="preserve"> од</w:t>
      </w:r>
      <w:r w:rsidR="00BA4C12" w:rsidRPr="007A67DD">
        <w:rPr>
          <w:lang w:val="sr-Latn-CS"/>
        </w:rPr>
        <w:t xml:space="preserve"> </w:t>
      </w:r>
      <w:r w:rsidR="00BA4C12" w:rsidRPr="007A67DD">
        <w:rPr>
          <w:lang w:val="sr-Cyrl-CS"/>
        </w:rPr>
        <w:t>седам</w:t>
      </w:r>
      <w:r w:rsidR="00BA4C12" w:rsidRPr="007A67DD">
        <w:rPr>
          <w:lang w:val="sr-Latn-CS"/>
        </w:rPr>
        <w:t xml:space="preserve"> радних дана, од</w:t>
      </w:r>
      <w:r w:rsidR="007A67DD" w:rsidRPr="007A67DD">
        <w:t xml:space="preserve"> </w:t>
      </w:r>
      <w:r w:rsidR="00BA4C12" w:rsidRPr="007A67DD">
        <w:rPr>
          <w:lang w:val="sr-Latn-CS"/>
        </w:rPr>
        <w:t>стране</w:t>
      </w:r>
      <w:r w:rsidR="007A67DD" w:rsidRPr="007A67DD">
        <w:t xml:space="preserve"> </w:t>
      </w:r>
      <w:r w:rsidR="00BA4C12" w:rsidRPr="007A67DD">
        <w:rPr>
          <w:lang w:val="sr-Latn-CS"/>
        </w:rPr>
        <w:t>апликационог</w:t>
      </w:r>
      <w:r w:rsidR="007A67DD" w:rsidRPr="007A67DD">
        <w:t xml:space="preserve"> </w:t>
      </w:r>
      <w:r w:rsidR="00BA4C12" w:rsidRPr="007A67DD">
        <w:rPr>
          <w:lang w:val="sr-Latn-CS"/>
        </w:rPr>
        <w:t>специјалисте</w:t>
      </w:r>
      <w:r w:rsidR="007A67DD" w:rsidRPr="007A67DD">
        <w:t xml:space="preserve"> </w:t>
      </w:r>
      <w:r w:rsidR="00BA4C12" w:rsidRPr="007A67DD">
        <w:rPr>
          <w:lang w:val="sr-Latn-CS"/>
        </w:rPr>
        <w:t>за</w:t>
      </w:r>
      <w:r w:rsidR="007A67DD" w:rsidRPr="007A67DD">
        <w:t xml:space="preserve"> </w:t>
      </w:r>
      <w:r w:rsidR="00BA4C12" w:rsidRPr="007A67DD">
        <w:rPr>
          <w:lang w:val="sr-Latn-CS"/>
        </w:rPr>
        <w:t>рад</w:t>
      </w:r>
      <w:r w:rsidR="007A67DD" w:rsidRPr="007A67DD">
        <w:t xml:space="preserve"> на </w:t>
      </w:r>
      <w:r w:rsidR="00BA4C12" w:rsidRPr="007A67DD">
        <w:rPr>
          <w:lang w:val="sr-Latn-CS"/>
        </w:rPr>
        <w:t>систем</w:t>
      </w:r>
      <w:r w:rsidR="007A67DD" w:rsidRPr="007A67DD">
        <w:t>у</w:t>
      </w:r>
      <w:r w:rsidR="00BA4C12" w:rsidRPr="007A67DD">
        <w:rPr>
          <w:lang w:val="sr-Latn-CS"/>
        </w:rPr>
        <w:t xml:space="preserve"> за планирање,</w:t>
      </w:r>
      <w:r w:rsidR="00BA4C12" w:rsidRPr="007A67DD">
        <w:rPr>
          <w:lang w:val="sr-Cyrl-CS"/>
        </w:rPr>
        <w:t xml:space="preserve"> за</w:t>
      </w:r>
      <w:r w:rsidR="007A67DD" w:rsidRPr="007A67DD">
        <w:rPr>
          <w:lang w:val="sr-Cyrl-CS"/>
        </w:rPr>
        <w:t xml:space="preserve"> </w:t>
      </w:r>
      <w:r w:rsidR="00BA4C12" w:rsidRPr="007A67DD">
        <w:rPr>
          <w:lang w:val="sr-Cyrl-CS"/>
        </w:rPr>
        <w:t>радио</w:t>
      </w:r>
      <w:r w:rsidR="007A67DD" w:rsidRPr="007A67DD">
        <w:rPr>
          <w:lang w:val="sr-Cyrl-CS"/>
        </w:rPr>
        <w:t xml:space="preserve"> </w:t>
      </w:r>
      <w:r w:rsidR="00BA4C12" w:rsidRPr="007A67DD">
        <w:rPr>
          <w:lang w:val="sr-Cyrl-CS"/>
        </w:rPr>
        <w:t xml:space="preserve">терапеуте </w:t>
      </w:r>
      <w:r w:rsidR="00BA4C12" w:rsidRPr="007A67DD">
        <w:rPr>
          <w:lang w:val="sr-Latn-CS"/>
        </w:rPr>
        <w:t>и физичаре</w:t>
      </w:r>
      <w:r w:rsidR="007A67DD" w:rsidRPr="007A67DD">
        <w:t xml:space="preserve"> </w:t>
      </w:r>
      <w:r w:rsidR="00BA4C12" w:rsidRPr="007A67DD">
        <w:rPr>
          <w:u w:val="single"/>
          <w:lang w:val="sr-Cyrl-CS"/>
        </w:rPr>
        <w:t>Корисника опреме ИПБВ</w:t>
      </w:r>
      <w:r w:rsidR="00BA4C12" w:rsidRPr="007A67DD">
        <w:rPr>
          <w:lang w:val="sr-Cyrl-CS"/>
        </w:rPr>
        <w:t xml:space="preserve">, по извршеној монтажи и </w:t>
      </w:r>
      <w:r w:rsidR="008D576D" w:rsidRPr="007A67DD">
        <w:rPr>
          <w:lang w:val="sr-Cyrl-CS"/>
        </w:rPr>
        <w:t>стављању опреме у функцију</w:t>
      </w:r>
      <w:r w:rsidR="00BA4C12" w:rsidRPr="007A67DD">
        <w:rPr>
          <w:lang w:val="sr-Cyrl-CS"/>
        </w:rPr>
        <w:t>,</w:t>
      </w:r>
      <w:r w:rsidR="007A67DD" w:rsidRPr="007A67DD">
        <w:rPr>
          <w:lang w:val="sr-Cyrl-CS"/>
        </w:rPr>
        <w:t xml:space="preserve"> </w:t>
      </w:r>
      <w:r w:rsidR="00BA4C12" w:rsidRPr="007A67DD">
        <w:rPr>
          <w:lang w:val="sr-Cyrl-CS"/>
        </w:rPr>
        <w:t xml:space="preserve">а </w:t>
      </w:r>
      <w:r w:rsidR="00BA4C12" w:rsidRPr="007A67DD">
        <w:rPr>
          <w:lang w:val="sr-Latn-CS"/>
        </w:rPr>
        <w:t>пре почетка гарантног рока</w:t>
      </w:r>
      <w:r w:rsidR="00BA4C12" w:rsidRPr="007A67DD">
        <w:rPr>
          <w:lang w:val="sr-Cyrl-CS"/>
        </w:rPr>
        <w:t>.</w:t>
      </w:r>
      <w:r w:rsidR="007A67DD" w:rsidRPr="007A67DD">
        <w:rPr>
          <w:lang w:val="sr-Cyrl-CS"/>
        </w:rPr>
        <w:t xml:space="preserve"> </w:t>
      </w:r>
      <w:r w:rsidR="00BA4C12" w:rsidRPr="007A67DD">
        <w:rPr>
          <w:lang w:val="sr-Cyrl-CS"/>
        </w:rPr>
        <w:t xml:space="preserve">Апликациони специјалиста мора бити сертификован од стане произвођача опреме. </w:t>
      </w:r>
      <w:r w:rsidR="007A67DD">
        <w:rPr>
          <w:lang w:val="sr-Cyrl-CS"/>
        </w:rPr>
        <w:t xml:space="preserve">Одмах након завршене обуке, односно у року од 10 (десет) дана, издаје се </w:t>
      </w:r>
      <w:r w:rsidR="00726688">
        <w:rPr>
          <w:lang w:val="sr-Cyrl-CS"/>
        </w:rPr>
        <w:t>сертификат</w:t>
      </w:r>
      <w:r w:rsidR="007A67DD">
        <w:rPr>
          <w:lang w:val="sr-Cyrl-CS"/>
        </w:rPr>
        <w:t xml:space="preserve"> о завршеној обуци. </w:t>
      </w:r>
    </w:p>
    <w:p w:rsidR="007A67DD" w:rsidRPr="00B302BC" w:rsidRDefault="0043099B" w:rsidP="00C22C12">
      <w:pPr>
        <w:suppressAutoHyphens w:val="0"/>
        <w:ind w:left="1844"/>
        <w:jc w:val="both"/>
        <w:rPr>
          <w:lang w:val="sr-Latn-CS"/>
        </w:rPr>
      </w:pPr>
      <w:r w:rsidRPr="00694F7B">
        <w:rPr>
          <w:b/>
        </w:rPr>
        <w:t>е</w:t>
      </w:r>
      <w:r w:rsidR="00C22C12" w:rsidRPr="00694F7B">
        <w:rPr>
          <w:b/>
        </w:rPr>
        <w:t>.</w:t>
      </w:r>
      <w:r w:rsidR="00C22C12">
        <w:t xml:space="preserve"> </w:t>
      </w:r>
      <w:r w:rsidR="00BA4C12" w:rsidRPr="007A67DD">
        <w:rPr>
          <w:lang w:val="sr-Latn-CS"/>
        </w:rPr>
        <w:t>Апликациона</w:t>
      </w:r>
      <w:r w:rsidR="007A67DD" w:rsidRPr="007A67DD">
        <w:t xml:space="preserve"> </w:t>
      </w:r>
      <w:r w:rsidR="00BA4C12" w:rsidRPr="007A67DD">
        <w:rPr>
          <w:lang w:val="sr-Latn-CS"/>
        </w:rPr>
        <w:t>обука</w:t>
      </w:r>
      <w:r w:rsidR="007A67DD" w:rsidRPr="007A67DD">
        <w:t xml:space="preserve"> </w:t>
      </w:r>
      <w:r w:rsidR="00DF1788" w:rsidRPr="007A67DD">
        <w:rPr>
          <w:lang w:val="sr-Latn-CS"/>
        </w:rPr>
        <w:t>у просторијама корисника опреме</w:t>
      </w:r>
      <w:r w:rsidR="007A67DD" w:rsidRPr="007A67DD">
        <w:t xml:space="preserve"> </w:t>
      </w:r>
      <w:r w:rsidR="00BA4C12" w:rsidRPr="007A67DD">
        <w:rPr>
          <w:lang w:val="sr-Latn-CS"/>
        </w:rPr>
        <w:t>у трајању</w:t>
      </w:r>
      <w:r w:rsidR="007A67DD" w:rsidRPr="007A67DD">
        <w:t xml:space="preserve"> од</w:t>
      </w:r>
      <w:r w:rsidR="00BA4C12" w:rsidRPr="007A67DD">
        <w:rPr>
          <w:lang w:val="sr-Latn-CS"/>
        </w:rPr>
        <w:t xml:space="preserve"> </w:t>
      </w:r>
      <w:r w:rsidR="00BA4C12" w:rsidRPr="007A67DD">
        <w:rPr>
          <w:lang w:val="sr-Cyrl-CS"/>
        </w:rPr>
        <w:t>пет</w:t>
      </w:r>
      <w:r w:rsidR="00BA4C12" w:rsidRPr="007A67DD">
        <w:rPr>
          <w:lang w:val="sr-Latn-CS"/>
        </w:rPr>
        <w:t xml:space="preserve"> радн</w:t>
      </w:r>
      <w:r w:rsidR="00BA4C12" w:rsidRPr="007A67DD">
        <w:rPr>
          <w:lang w:val="sr-Cyrl-CS"/>
        </w:rPr>
        <w:t>их</w:t>
      </w:r>
      <w:r w:rsidR="00BA4C12" w:rsidRPr="007A67DD">
        <w:rPr>
          <w:lang w:val="sr-Latn-CS"/>
        </w:rPr>
        <w:t xml:space="preserve"> дана</w:t>
      </w:r>
      <w:r w:rsidR="007A67DD" w:rsidRPr="007A67DD">
        <w:t xml:space="preserve"> </w:t>
      </w:r>
      <w:r w:rsidR="00BA4C12" w:rsidRPr="007A67DD">
        <w:rPr>
          <w:lang w:val="sr-Latn-CS"/>
        </w:rPr>
        <w:t>од</w:t>
      </w:r>
      <w:r w:rsidR="007A67DD" w:rsidRPr="007A67DD">
        <w:t xml:space="preserve"> </w:t>
      </w:r>
      <w:r w:rsidR="00BA4C12" w:rsidRPr="007A67DD">
        <w:rPr>
          <w:lang w:val="sr-Latn-CS"/>
        </w:rPr>
        <w:t>стране</w:t>
      </w:r>
      <w:r w:rsidR="007A67DD" w:rsidRPr="007A67DD">
        <w:t xml:space="preserve"> </w:t>
      </w:r>
      <w:r w:rsidR="00BA4C12" w:rsidRPr="007A67DD">
        <w:rPr>
          <w:lang w:val="sr-Latn-CS"/>
        </w:rPr>
        <w:t>апликационог</w:t>
      </w:r>
      <w:r w:rsidR="007A67DD" w:rsidRPr="007A67DD">
        <w:t xml:space="preserve"> </w:t>
      </w:r>
      <w:r w:rsidR="00BA4C12" w:rsidRPr="007A67DD">
        <w:rPr>
          <w:lang w:val="sr-Latn-CS"/>
        </w:rPr>
        <w:t>специјалисте</w:t>
      </w:r>
      <w:r w:rsidR="007A67DD" w:rsidRPr="007A67DD">
        <w:t xml:space="preserve"> </w:t>
      </w:r>
      <w:r w:rsidR="00BA4C12" w:rsidRPr="007A67DD">
        <w:rPr>
          <w:lang w:val="sr-Latn-CS"/>
        </w:rPr>
        <w:t>за</w:t>
      </w:r>
      <w:r w:rsidR="007A67DD" w:rsidRPr="007A67DD">
        <w:t xml:space="preserve"> </w:t>
      </w:r>
      <w:r w:rsidR="00BA4C12" w:rsidRPr="007A67DD">
        <w:rPr>
          <w:lang w:val="sr-Cyrl-CS"/>
        </w:rPr>
        <w:t xml:space="preserve">коришћење ИГРТ за </w:t>
      </w:r>
      <w:r w:rsidR="00BA4C12" w:rsidRPr="007A67DD">
        <w:rPr>
          <w:lang w:val="sr-Latn-CS"/>
        </w:rPr>
        <w:t xml:space="preserve"> радиотерапијске техничаре</w:t>
      </w:r>
      <w:r w:rsidR="00BA4C12" w:rsidRPr="007A67DD">
        <w:rPr>
          <w:lang w:val="sr-Cyrl-CS"/>
        </w:rPr>
        <w:t xml:space="preserve">, радиотерапеуте </w:t>
      </w:r>
      <w:r w:rsidR="00BA4C12" w:rsidRPr="007A67DD">
        <w:rPr>
          <w:lang w:val="sr-Latn-CS"/>
        </w:rPr>
        <w:t>и физичаре</w:t>
      </w:r>
      <w:r w:rsidR="007A67DD" w:rsidRPr="007A67DD">
        <w:t xml:space="preserve"> </w:t>
      </w:r>
      <w:r w:rsidR="00BA4C12" w:rsidRPr="007A67DD">
        <w:rPr>
          <w:u w:val="single"/>
          <w:lang w:val="sr-Cyrl-CS"/>
        </w:rPr>
        <w:t xml:space="preserve">Корисника опреме ИОВ </w:t>
      </w:r>
      <w:r w:rsidR="00BA4C12" w:rsidRPr="007A67DD">
        <w:rPr>
          <w:lang w:val="sr-Cyrl-CS"/>
        </w:rPr>
        <w:t xml:space="preserve">по извршеној монтажи и </w:t>
      </w:r>
      <w:r w:rsidR="008D576D" w:rsidRPr="007A67DD">
        <w:rPr>
          <w:lang w:val="sr-Cyrl-CS"/>
        </w:rPr>
        <w:t>стављању опреме у функцију</w:t>
      </w:r>
      <w:r w:rsidR="00BA4C12" w:rsidRPr="007A67DD">
        <w:rPr>
          <w:lang w:val="sr-Cyrl-CS"/>
        </w:rPr>
        <w:t xml:space="preserve">, а </w:t>
      </w:r>
      <w:r w:rsidR="00BA4C12" w:rsidRPr="007A67DD">
        <w:rPr>
          <w:lang w:val="sr-Latn-CS"/>
        </w:rPr>
        <w:t>пре почетка гарантног рока</w:t>
      </w:r>
      <w:r w:rsidR="00BA4C12" w:rsidRPr="007A67DD">
        <w:rPr>
          <w:lang w:val="sr-Cyrl-CS"/>
        </w:rPr>
        <w:t>.</w:t>
      </w:r>
      <w:r w:rsidR="007A67DD" w:rsidRPr="007A67DD">
        <w:rPr>
          <w:lang w:val="sr-Cyrl-CS"/>
        </w:rPr>
        <w:t xml:space="preserve"> </w:t>
      </w:r>
      <w:r w:rsidR="00BA4C12" w:rsidRPr="007A67DD">
        <w:rPr>
          <w:lang w:val="sr-Cyrl-CS"/>
        </w:rPr>
        <w:t xml:space="preserve">Апликациони специјалиста мора бити сертификован од стане произвођача опреме. </w:t>
      </w:r>
      <w:r w:rsidR="007A67DD">
        <w:rPr>
          <w:lang w:val="sr-Cyrl-CS"/>
        </w:rPr>
        <w:t xml:space="preserve">Одмах након завршене обуке, односно у року од 10 (десет) дана, издаје се </w:t>
      </w:r>
      <w:r w:rsidR="00726688">
        <w:rPr>
          <w:lang w:val="sr-Cyrl-CS"/>
        </w:rPr>
        <w:t>сертификат</w:t>
      </w:r>
      <w:r w:rsidR="007A67DD">
        <w:rPr>
          <w:lang w:val="sr-Cyrl-CS"/>
        </w:rPr>
        <w:t xml:space="preserve"> о завршеној обуци. </w:t>
      </w:r>
    </w:p>
    <w:p w:rsidR="007A67DD" w:rsidRPr="00B302BC" w:rsidRDefault="0043099B" w:rsidP="00C22C12">
      <w:pPr>
        <w:suppressAutoHyphens w:val="0"/>
        <w:ind w:left="1844"/>
        <w:jc w:val="both"/>
        <w:rPr>
          <w:lang w:val="sr-Latn-CS"/>
        </w:rPr>
      </w:pPr>
      <w:r w:rsidRPr="00694F7B">
        <w:rPr>
          <w:b/>
        </w:rPr>
        <w:t>ж</w:t>
      </w:r>
      <w:r w:rsidR="00C22C12" w:rsidRPr="00694F7B">
        <w:rPr>
          <w:b/>
        </w:rPr>
        <w:t>.</w:t>
      </w:r>
      <w:r w:rsidR="00C22C12">
        <w:t xml:space="preserve"> </w:t>
      </w:r>
      <w:r w:rsidR="00BA4C12" w:rsidRPr="007A67DD">
        <w:rPr>
          <w:lang w:val="sr-Latn-CS"/>
        </w:rPr>
        <w:t>Апликациона</w:t>
      </w:r>
      <w:r w:rsidR="007A67DD" w:rsidRPr="007A67DD">
        <w:t xml:space="preserve"> </w:t>
      </w:r>
      <w:r w:rsidR="00BA4C12" w:rsidRPr="007A67DD">
        <w:rPr>
          <w:lang w:val="sr-Latn-CS"/>
        </w:rPr>
        <w:t>обука</w:t>
      </w:r>
      <w:r w:rsidR="007A67DD" w:rsidRPr="007A67DD">
        <w:t xml:space="preserve"> </w:t>
      </w:r>
      <w:r w:rsidR="00DF1788" w:rsidRPr="007A67DD">
        <w:rPr>
          <w:lang w:val="sr-Latn-CS"/>
        </w:rPr>
        <w:t>у просторијама корисника опреме</w:t>
      </w:r>
      <w:r w:rsidR="007A67DD" w:rsidRPr="007A67DD">
        <w:t xml:space="preserve"> </w:t>
      </w:r>
      <w:r w:rsidR="00BA4C12" w:rsidRPr="007A67DD">
        <w:rPr>
          <w:lang w:val="sr-Latn-CS"/>
        </w:rPr>
        <w:t>у трајању</w:t>
      </w:r>
      <w:r w:rsidR="007A67DD" w:rsidRPr="007A67DD">
        <w:t xml:space="preserve"> од</w:t>
      </w:r>
      <w:r w:rsidR="00BA4C12" w:rsidRPr="007A67DD">
        <w:rPr>
          <w:lang w:val="sr-Latn-CS"/>
        </w:rPr>
        <w:t xml:space="preserve"> </w:t>
      </w:r>
      <w:r w:rsidR="00BA4C12" w:rsidRPr="007A67DD">
        <w:rPr>
          <w:lang w:val="sr-Cyrl-CS"/>
        </w:rPr>
        <w:t>пет</w:t>
      </w:r>
      <w:r w:rsidR="00BA4C12" w:rsidRPr="007A67DD">
        <w:rPr>
          <w:lang w:val="sr-Latn-CS"/>
        </w:rPr>
        <w:t xml:space="preserve"> радн</w:t>
      </w:r>
      <w:r w:rsidR="00BA4C12" w:rsidRPr="007A67DD">
        <w:rPr>
          <w:lang w:val="sr-Cyrl-CS"/>
        </w:rPr>
        <w:t>их</w:t>
      </w:r>
      <w:r w:rsidR="00BA4C12" w:rsidRPr="007A67DD">
        <w:rPr>
          <w:lang w:val="sr-Latn-CS"/>
        </w:rPr>
        <w:t xml:space="preserve"> дана</w:t>
      </w:r>
      <w:r w:rsidR="007A67DD" w:rsidRPr="007A67DD">
        <w:t xml:space="preserve"> </w:t>
      </w:r>
      <w:r w:rsidR="00BA4C12" w:rsidRPr="007A67DD">
        <w:rPr>
          <w:lang w:val="sr-Latn-CS"/>
        </w:rPr>
        <w:t>од</w:t>
      </w:r>
      <w:r w:rsidR="007A67DD" w:rsidRPr="007A67DD">
        <w:t xml:space="preserve"> </w:t>
      </w:r>
      <w:r w:rsidR="00BA4C12" w:rsidRPr="007A67DD">
        <w:rPr>
          <w:lang w:val="sr-Latn-CS"/>
        </w:rPr>
        <w:t>стране</w:t>
      </w:r>
      <w:r w:rsidR="007A67DD" w:rsidRPr="007A67DD">
        <w:t xml:space="preserve"> </w:t>
      </w:r>
      <w:r w:rsidR="00BA4C12" w:rsidRPr="007A67DD">
        <w:rPr>
          <w:lang w:val="sr-Latn-CS"/>
        </w:rPr>
        <w:t>апликационог</w:t>
      </w:r>
      <w:r w:rsidR="007A67DD" w:rsidRPr="007A67DD">
        <w:t xml:space="preserve"> </w:t>
      </w:r>
      <w:r w:rsidR="00BA4C12" w:rsidRPr="007A67DD">
        <w:rPr>
          <w:lang w:val="sr-Latn-CS"/>
        </w:rPr>
        <w:t>специјалисте</w:t>
      </w:r>
      <w:r w:rsidR="007A67DD" w:rsidRPr="007A67DD">
        <w:t xml:space="preserve"> </w:t>
      </w:r>
      <w:r w:rsidR="00BA4C12" w:rsidRPr="007A67DD">
        <w:rPr>
          <w:lang w:val="sr-Latn-CS"/>
        </w:rPr>
        <w:t>за</w:t>
      </w:r>
      <w:r w:rsidR="007A67DD" w:rsidRPr="007A67DD">
        <w:t xml:space="preserve"> </w:t>
      </w:r>
      <w:r w:rsidR="00BA4C12" w:rsidRPr="007A67DD">
        <w:rPr>
          <w:lang w:val="sr-Cyrl-CS"/>
        </w:rPr>
        <w:t xml:space="preserve">коришћење ИГРТ </w:t>
      </w:r>
      <w:r w:rsidR="00BA4C12" w:rsidRPr="007A67DD">
        <w:rPr>
          <w:lang w:val="sr-Latn-CS"/>
        </w:rPr>
        <w:t>за радиотерапијске техничаре</w:t>
      </w:r>
      <w:r w:rsidR="00BA4C12" w:rsidRPr="007A67DD">
        <w:rPr>
          <w:lang w:val="sr-Cyrl-CS"/>
        </w:rPr>
        <w:t xml:space="preserve">, радиотерапеуте </w:t>
      </w:r>
      <w:r w:rsidR="00BA4C12" w:rsidRPr="007A67DD">
        <w:rPr>
          <w:lang w:val="sr-Latn-CS"/>
        </w:rPr>
        <w:t>и физичаре</w:t>
      </w:r>
      <w:r w:rsidR="007A67DD" w:rsidRPr="007A67DD">
        <w:t xml:space="preserve"> </w:t>
      </w:r>
      <w:r w:rsidR="00BA4C12" w:rsidRPr="007A67DD">
        <w:rPr>
          <w:u w:val="single"/>
          <w:lang w:val="sr-Cyrl-CS"/>
        </w:rPr>
        <w:t>Корисника опреме ИПБВ</w:t>
      </w:r>
      <w:r w:rsidR="007A67DD" w:rsidRPr="007A67DD">
        <w:rPr>
          <w:u w:val="single"/>
          <w:lang w:val="sr-Cyrl-CS"/>
        </w:rPr>
        <w:t xml:space="preserve"> </w:t>
      </w:r>
      <w:r w:rsidR="00BA4C12" w:rsidRPr="007A67DD">
        <w:rPr>
          <w:lang w:val="sr-Cyrl-CS"/>
        </w:rPr>
        <w:t xml:space="preserve">по извршеној монтажи </w:t>
      </w:r>
      <w:r w:rsidR="00BA4C12" w:rsidRPr="007A67DD">
        <w:rPr>
          <w:lang w:val="sr-Cyrl-CS"/>
        </w:rPr>
        <w:lastRenderedPageBreak/>
        <w:t xml:space="preserve">и </w:t>
      </w:r>
      <w:r w:rsidR="008D576D" w:rsidRPr="007A67DD">
        <w:rPr>
          <w:lang w:val="sr-Cyrl-CS"/>
        </w:rPr>
        <w:t>стављању опреме у функцију</w:t>
      </w:r>
      <w:r w:rsidR="00BA4C12" w:rsidRPr="007A67DD">
        <w:rPr>
          <w:lang w:val="sr-Cyrl-CS"/>
        </w:rPr>
        <w:t xml:space="preserve">, а </w:t>
      </w:r>
      <w:r w:rsidR="00BA4C12" w:rsidRPr="007A67DD">
        <w:rPr>
          <w:lang w:val="sr-Latn-CS"/>
        </w:rPr>
        <w:t>пре почетка гарантног рока</w:t>
      </w:r>
      <w:r w:rsidR="00BA4C12" w:rsidRPr="007A67DD">
        <w:rPr>
          <w:lang w:val="sr-Cyrl-CS"/>
        </w:rPr>
        <w:t>.</w:t>
      </w:r>
      <w:r w:rsidR="007A67DD" w:rsidRPr="007A67DD">
        <w:rPr>
          <w:lang w:val="sr-Cyrl-CS"/>
        </w:rPr>
        <w:t xml:space="preserve"> </w:t>
      </w:r>
      <w:r w:rsidR="00BA4C12" w:rsidRPr="007A67DD">
        <w:rPr>
          <w:lang w:val="sr-Cyrl-CS"/>
        </w:rPr>
        <w:t xml:space="preserve">Апликациони специјалиста мора бити сертификован од стане произвођача опреме. </w:t>
      </w:r>
      <w:r w:rsidR="007A67DD">
        <w:rPr>
          <w:lang w:val="sr-Cyrl-CS"/>
        </w:rPr>
        <w:t xml:space="preserve">Одмах након завршене обуке, односно у року од 10 (десет) дана, издаје се </w:t>
      </w:r>
      <w:r w:rsidR="00726688">
        <w:rPr>
          <w:lang w:val="sr-Cyrl-CS"/>
        </w:rPr>
        <w:t>сертификат</w:t>
      </w:r>
      <w:r w:rsidR="007A67DD">
        <w:rPr>
          <w:lang w:val="sr-Cyrl-CS"/>
        </w:rPr>
        <w:t xml:space="preserve"> о завршеној обуци. </w:t>
      </w:r>
    </w:p>
    <w:p w:rsidR="004C42A9" w:rsidRPr="00B302BC" w:rsidRDefault="0043099B" w:rsidP="00C22C12">
      <w:pPr>
        <w:suppressAutoHyphens w:val="0"/>
        <w:ind w:left="1843"/>
        <w:jc w:val="both"/>
        <w:rPr>
          <w:lang w:val="sr-Latn-CS"/>
        </w:rPr>
      </w:pPr>
      <w:r w:rsidRPr="00694F7B">
        <w:rPr>
          <w:b/>
          <w:lang w:val="sr-Cyrl-CS"/>
        </w:rPr>
        <w:t>з</w:t>
      </w:r>
      <w:r w:rsidR="00C22C12" w:rsidRPr="00694F7B">
        <w:rPr>
          <w:b/>
          <w:lang w:val="sr-Cyrl-CS"/>
        </w:rPr>
        <w:t>.</w:t>
      </w:r>
      <w:r w:rsidR="00C22C12" w:rsidRPr="0043099B">
        <w:rPr>
          <w:lang w:val="sr-Cyrl-CS"/>
        </w:rPr>
        <w:t xml:space="preserve"> </w:t>
      </w:r>
      <w:r w:rsidR="00BA4C12" w:rsidRPr="004C42A9">
        <w:rPr>
          <w:color w:val="000000" w:themeColor="text1"/>
          <w:lang w:val="sr-Cyrl-CS"/>
        </w:rPr>
        <w:t>С</w:t>
      </w:r>
      <w:r w:rsidR="00BA4C12" w:rsidRPr="004C42A9">
        <w:rPr>
          <w:color w:val="000000" w:themeColor="text1"/>
          <w:lang w:val="sr-Latn-CS"/>
        </w:rPr>
        <w:t>трани експерт</w:t>
      </w:r>
      <w:r w:rsidR="00BA4C12" w:rsidRPr="004C42A9">
        <w:rPr>
          <w:color w:val="000000" w:themeColor="text1"/>
          <w:lang w:val="sr-Cyrl-CS"/>
        </w:rPr>
        <w:t>и</w:t>
      </w:r>
      <w:r w:rsidR="007A67DD" w:rsidRPr="004C42A9">
        <w:rPr>
          <w:color w:val="000000" w:themeColor="text1"/>
          <w:lang w:val="sr-Cyrl-CS"/>
        </w:rPr>
        <w:t xml:space="preserve"> </w:t>
      </w:r>
      <w:r w:rsidR="00BA4C12" w:rsidRPr="004C42A9">
        <w:rPr>
          <w:color w:val="000000" w:themeColor="text1"/>
          <w:lang w:val="sr-Cyrl-CS"/>
        </w:rPr>
        <w:t xml:space="preserve">у укупном трајању од </w:t>
      </w:r>
      <w:r w:rsidR="00BA4C12" w:rsidRPr="004C42A9">
        <w:rPr>
          <w:color w:val="000000" w:themeColor="text1"/>
          <w:lang w:val="sr-Latn-CS"/>
        </w:rPr>
        <w:t>30</w:t>
      </w:r>
      <w:r w:rsidR="00BA4C12" w:rsidRPr="004C42A9">
        <w:rPr>
          <w:color w:val="000000" w:themeColor="text1"/>
          <w:lang w:val="sr-Cyrl-CS"/>
        </w:rPr>
        <w:t xml:space="preserve"> радних дана које ће </w:t>
      </w:r>
      <w:r w:rsidR="00BA4C12" w:rsidRPr="004C42A9">
        <w:rPr>
          <w:color w:val="000000" w:themeColor="text1"/>
          <w:u w:val="single"/>
          <w:lang w:val="sr-Cyrl-CS"/>
        </w:rPr>
        <w:t>Корисник опреме ИОВ</w:t>
      </w:r>
      <w:r w:rsidR="004C42A9" w:rsidRPr="004C42A9">
        <w:rPr>
          <w:color w:val="000000" w:themeColor="text1"/>
          <w:u w:val="single"/>
          <w:lang w:val="sr-Cyrl-CS"/>
        </w:rPr>
        <w:t xml:space="preserve"> </w:t>
      </w:r>
      <w:r w:rsidR="00BA4C12" w:rsidRPr="004C42A9">
        <w:rPr>
          <w:color w:val="000000" w:themeColor="text1"/>
          <w:u w:val="single"/>
          <w:lang w:val="sr-Cyrl-CS"/>
        </w:rPr>
        <w:t xml:space="preserve">и Корисник опреме ИПБВ заједнички </w:t>
      </w:r>
      <w:r w:rsidR="00BA4C12" w:rsidRPr="004C42A9">
        <w:rPr>
          <w:color w:val="000000" w:themeColor="text1"/>
          <w:lang w:val="sr-Cyrl-CS"/>
        </w:rPr>
        <w:t xml:space="preserve">одабрати са Листе страних експерата достављене од стране добављачаза </w:t>
      </w:r>
      <w:r w:rsidR="00BA4C12" w:rsidRPr="004C42A9">
        <w:rPr>
          <w:color w:val="000000" w:themeColor="text1"/>
          <w:lang w:val="sr-Latn-CS"/>
        </w:rPr>
        <w:t>помо</w:t>
      </w:r>
      <w:r w:rsidR="00BA4C12" w:rsidRPr="004C42A9">
        <w:rPr>
          <w:color w:val="000000" w:themeColor="text1"/>
          <w:lang w:val="sr-Cyrl-CS"/>
        </w:rPr>
        <w:t>ћ</w:t>
      </w:r>
      <w:r w:rsidR="00BA4C12" w:rsidRPr="004C42A9">
        <w:rPr>
          <w:color w:val="000000" w:themeColor="text1"/>
          <w:lang w:val="sr-Latn-CS"/>
        </w:rPr>
        <w:t xml:space="preserve"> у клини</w:t>
      </w:r>
      <w:r w:rsidR="00BA4C12" w:rsidRPr="004C42A9">
        <w:rPr>
          <w:color w:val="000000" w:themeColor="text1"/>
          <w:lang w:val="sr-Cyrl-CS"/>
        </w:rPr>
        <w:t>ч</w:t>
      </w:r>
      <w:r w:rsidR="00BA4C12" w:rsidRPr="004C42A9">
        <w:rPr>
          <w:color w:val="000000" w:themeColor="text1"/>
          <w:lang w:val="sr-Latn-CS"/>
        </w:rPr>
        <w:t>кој имплементацији IMRT- VMA</w:t>
      </w:r>
      <w:r w:rsidR="00BA4C12" w:rsidRPr="004C42A9">
        <w:rPr>
          <w:color w:val="000000" w:themeColor="text1"/>
          <w:lang w:val="sr-Cyrl-CS"/>
        </w:rPr>
        <w:t xml:space="preserve">Т. Обука ће се спроводити по потреби заједнички исказаној од стране </w:t>
      </w:r>
      <w:r w:rsidR="00BA4C12" w:rsidRPr="004C42A9">
        <w:rPr>
          <w:color w:val="000000" w:themeColor="text1"/>
          <w:u w:val="single"/>
          <w:lang w:val="sr-Cyrl-CS"/>
        </w:rPr>
        <w:t>Корисника опреме ИОВ и</w:t>
      </w:r>
      <w:r w:rsidR="004C42A9" w:rsidRPr="004C42A9">
        <w:rPr>
          <w:color w:val="000000" w:themeColor="text1"/>
          <w:u w:val="single"/>
          <w:lang w:val="sr-Cyrl-CS"/>
        </w:rPr>
        <w:t xml:space="preserve"> </w:t>
      </w:r>
      <w:r w:rsidR="00BA4C12" w:rsidRPr="004C42A9">
        <w:rPr>
          <w:color w:val="000000" w:themeColor="text1"/>
          <w:u w:val="single"/>
          <w:lang w:val="sr-Cyrl-CS"/>
        </w:rPr>
        <w:t xml:space="preserve">Корисника опреме ИПБВ </w:t>
      </w:r>
      <w:r w:rsidR="00BA4C12" w:rsidRPr="004C42A9">
        <w:rPr>
          <w:color w:val="000000" w:themeColor="text1"/>
          <w:lang w:val="sr-Cyrl-CS"/>
        </w:rPr>
        <w:t>од по минимум 5 радних дана,</w:t>
      </w:r>
      <w:r w:rsidR="004C42A9" w:rsidRPr="004C42A9">
        <w:rPr>
          <w:color w:val="000000" w:themeColor="text1"/>
          <w:lang w:val="sr-Cyrl-CS"/>
        </w:rPr>
        <w:t xml:space="preserve"> </w:t>
      </w:r>
      <w:r w:rsidR="00BA4C12" w:rsidRPr="004C42A9">
        <w:rPr>
          <w:color w:val="000000" w:themeColor="text1"/>
          <w:lang w:val="sr-Cyrl-CS"/>
        </w:rPr>
        <w:t>у току трајања гарантног периода (</w:t>
      </w:r>
      <w:r w:rsidR="001E62FE">
        <w:rPr>
          <w:color w:val="000000" w:themeColor="text1"/>
          <w:lang w:val="sr-Cyrl-CS"/>
        </w:rPr>
        <w:t>24 месеца</w:t>
      </w:r>
      <w:r w:rsidR="00BA4C12" w:rsidRPr="004C42A9">
        <w:rPr>
          <w:color w:val="000000" w:themeColor="text1"/>
          <w:lang w:val="sr-Cyrl-CS"/>
        </w:rPr>
        <w:t>) у просторијама ИОВ</w:t>
      </w:r>
      <w:r w:rsidR="00BA4C12" w:rsidRPr="004C42A9">
        <w:rPr>
          <w:color w:val="000000" w:themeColor="text1"/>
          <w:lang w:val="sr-Latn-CS"/>
        </w:rPr>
        <w:t>/</w:t>
      </w:r>
      <w:r w:rsidR="00BA4C12" w:rsidRPr="004C42A9">
        <w:rPr>
          <w:color w:val="000000" w:themeColor="text1"/>
          <w:u w:val="single"/>
          <w:lang w:val="sr-Cyrl-CS"/>
        </w:rPr>
        <w:t xml:space="preserve"> ИПБВ</w:t>
      </w:r>
      <w:r w:rsidR="00BA4C12" w:rsidRPr="004C42A9">
        <w:rPr>
          <w:color w:val="000000" w:themeColor="text1"/>
          <w:lang w:val="sr-Cyrl-CS"/>
        </w:rPr>
        <w:t xml:space="preserve">. </w:t>
      </w:r>
      <w:r w:rsidR="004C42A9" w:rsidRPr="004C42A9">
        <w:rPr>
          <w:color w:val="000000" w:themeColor="text1"/>
          <w:lang w:val="sr-Cyrl-CS"/>
        </w:rPr>
        <w:t xml:space="preserve">Одмах након завршене обуке, односно у року од 10 (десет) дана, издаје се </w:t>
      </w:r>
      <w:r w:rsidR="00726688">
        <w:rPr>
          <w:color w:val="000000" w:themeColor="text1"/>
          <w:lang w:val="sr-Cyrl-CS"/>
        </w:rPr>
        <w:t>сертификат</w:t>
      </w:r>
      <w:r w:rsidR="004C42A9" w:rsidRPr="004C42A9">
        <w:rPr>
          <w:color w:val="000000" w:themeColor="text1"/>
          <w:lang w:val="sr-Cyrl-CS"/>
        </w:rPr>
        <w:t xml:space="preserve"> </w:t>
      </w:r>
      <w:r w:rsidR="004C42A9">
        <w:rPr>
          <w:lang w:val="sr-Cyrl-CS"/>
        </w:rPr>
        <w:t xml:space="preserve">о завршеној обуци. </w:t>
      </w:r>
    </w:p>
    <w:p w:rsidR="00BA4C12" w:rsidRPr="00277DD7" w:rsidRDefault="0043099B" w:rsidP="00C22C12">
      <w:pPr>
        <w:suppressAutoHyphens w:val="0"/>
        <w:ind w:left="1844"/>
        <w:jc w:val="both"/>
        <w:rPr>
          <w:lang w:val="sr-Latn-CS"/>
        </w:rPr>
      </w:pPr>
      <w:r w:rsidRPr="00694F7B">
        <w:rPr>
          <w:b/>
          <w:lang w:val="ru-RU"/>
        </w:rPr>
        <w:t>и</w:t>
      </w:r>
      <w:r w:rsidR="00C22C12" w:rsidRPr="00694F7B">
        <w:rPr>
          <w:b/>
          <w:lang w:val="ru-RU"/>
        </w:rPr>
        <w:t>.</w:t>
      </w:r>
      <w:r w:rsidR="00C22C12">
        <w:rPr>
          <w:lang w:val="ru-RU"/>
        </w:rPr>
        <w:t xml:space="preserve"> </w:t>
      </w:r>
      <w:r w:rsidR="00BA4C12" w:rsidRPr="004C42A9">
        <w:rPr>
          <w:lang w:val="ru-RU"/>
        </w:rPr>
        <w:t xml:space="preserve">Обука за 2 физичара и 2 радиотерапеута </w:t>
      </w:r>
      <w:r w:rsidR="00BA4C12" w:rsidRPr="004C42A9">
        <w:rPr>
          <w:u w:val="single"/>
          <w:lang w:val="sr-Cyrl-CS"/>
        </w:rPr>
        <w:t>Корисник опреме ИОВ</w:t>
      </w:r>
      <w:r w:rsidR="00BA4C12" w:rsidRPr="004C42A9">
        <w:rPr>
          <w:lang w:val="ru-RU"/>
        </w:rPr>
        <w:t xml:space="preserve"> у трајању</w:t>
      </w:r>
      <w:r w:rsidR="004C42A9">
        <w:rPr>
          <w:lang w:val="ru-RU"/>
        </w:rPr>
        <w:t xml:space="preserve"> од</w:t>
      </w:r>
      <w:r w:rsidR="00BA4C12" w:rsidRPr="004C42A9">
        <w:rPr>
          <w:lang w:val="ru-RU"/>
        </w:rPr>
        <w:t xml:space="preserve"> </w:t>
      </w:r>
      <w:r w:rsidR="00BA4C12" w:rsidRPr="004C42A9">
        <w:rPr>
          <w:lang w:val="sr-Latn-CS"/>
        </w:rPr>
        <w:t>7</w:t>
      </w:r>
      <w:r w:rsidR="00BA4C12" w:rsidRPr="004C42A9">
        <w:rPr>
          <w:lang w:val="ru-RU"/>
        </w:rPr>
        <w:t xml:space="preserve"> радних дана у Инте</w:t>
      </w:r>
      <w:r w:rsidR="004C42A9">
        <w:rPr>
          <w:lang w:val="ru-RU"/>
        </w:rPr>
        <w:t>рнационалном центру произвођача</w:t>
      </w:r>
      <w:r w:rsidR="00BA4C12" w:rsidRPr="004C42A9">
        <w:rPr>
          <w:lang w:val="ru-RU"/>
        </w:rPr>
        <w:t xml:space="preserve">, за Систем за планирање (оба курс </w:t>
      </w:r>
      <w:r w:rsidR="00BA4C12" w:rsidRPr="004C42A9">
        <w:rPr>
          <w:lang w:val="sr-Latn-CS"/>
        </w:rPr>
        <w:t>IMRT-VMAT</w:t>
      </w:r>
      <w:r w:rsidR="00BA4C12" w:rsidRPr="004C42A9">
        <w:rPr>
          <w:lang w:val="ru-RU"/>
        </w:rPr>
        <w:t xml:space="preserve">). </w:t>
      </w:r>
      <w:r w:rsidR="00BA4C12" w:rsidRPr="004C42A9">
        <w:rPr>
          <w:lang w:val="sr-Cyrl-CS"/>
        </w:rPr>
        <w:t>Добављач</w:t>
      </w:r>
      <w:r w:rsidR="00BA4C12" w:rsidRPr="004C42A9">
        <w:rPr>
          <w:lang w:val="sr-Latn-CS"/>
        </w:rPr>
        <w:t xml:space="preserve"> сноси све трошкове организације и реализације обуке (превоз, смештај, исхрана, учила, дневнице, авио карте, издавање виза уколико је потребно, здравствнео осигурање, 20% инодневнице и итд.)</w:t>
      </w:r>
      <w:r w:rsidR="00BA4C12" w:rsidRPr="004C42A9">
        <w:rPr>
          <w:lang w:val="sr-Cyrl-CS"/>
        </w:rPr>
        <w:t>.</w:t>
      </w:r>
      <w:r w:rsidR="004C42A9">
        <w:rPr>
          <w:lang w:val="sr-Cyrl-CS"/>
        </w:rPr>
        <w:t xml:space="preserve"> </w:t>
      </w:r>
      <w:r w:rsidR="00BA4C12" w:rsidRPr="00277DD7">
        <w:rPr>
          <w:lang w:val="sr-Cyrl-CS"/>
        </w:rPr>
        <w:t xml:space="preserve">Након завршене обуке издаје се </w:t>
      </w:r>
      <w:r w:rsidR="00726688">
        <w:rPr>
          <w:lang w:val="sr-Cyrl-CS"/>
        </w:rPr>
        <w:t>сертификат</w:t>
      </w:r>
      <w:r w:rsidR="00BA4C12" w:rsidRPr="00277DD7">
        <w:rPr>
          <w:lang w:val="sr-Cyrl-CS"/>
        </w:rPr>
        <w:t xml:space="preserve"> о завршеној обуци.</w:t>
      </w:r>
    </w:p>
    <w:p w:rsidR="00BA4C12" w:rsidRPr="00277DD7" w:rsidRDefault="0043099B" w:rsidP="00C22C12">
      <w:pPr>
        <w:suppressAutoHyphens w:val="0"/>
        <w:ind w:left="1843"/>
        <w:jc w:val="both"/>
        <w:rPr>
          <w:lang w:val="sr-Latn-CS"/>
        </w:rPr>
      </w:pPr>
      <w:r w:rsidRPr="00694F7B">
        <w:rPr>
          <w:b/>
          <w:lang w:val="ru-RU"/>
        </w:rPr>
        <w:t>ј</w:t>
      </w:r>
      <w:r w:rsidR="00C22C12" w:rsidRPr="00694F7B">
        <w:rPr>
          <w:b/>
          <w:lang w:val="ru-RU"/>
        </w:rPr>
        <w:t>.</w:t>
      </w:r>
      <w:r w:rsidR="00C22C12">
        <w:rPr>
          <w:lang w:val="ru-RU"/>
        </w:rPr>
        <w:t xml:space="preserve"> </w:t>
      </w:r>
      <w:r w:rsidR="00BA4C12" w:rsidRPr="00277DD7">
        <w:rPr>
          <w:lang w:val="ru-RU"/>
        </w:rPr>
        <w:t xml:space="preserve">Обука за 1 физичара и 1 радиотерапеута </w:t>
      </w:r>
      <w:r w:rsidR="00BA4C12" w:rsidRPr="00277DD7">
        <w:rPr>
          <w:u w:val="single"/>
          <w:lang w:val="sr-Cyrl-CS"/>
        </w:rPr>
        <w:t>Корисник опреме ИПБВ</w:t>
      </w:r>
      <w:r w:rsidR="00BA4C12" w:rsidRPr="00277DD7">
        <w:rPr>
          <w:lang w:val="ru-RU"/>
        </w:rPr>
        <w:t xml:space="preserve"> у трајању</w:t>
      </w:r>
      <w:r w:rsidR="004C42A9" w:rsidRPr="00277DD7">
        <w:rPr>
          <w:lang w:val="ru-RU"/>
        </w:rPr>
        <w:t xml:space="preserve"> од</w:t>
      </w:r>
      <w:r w:rsidR="00BA4C12" w:rsidRPr="00277DD7">
        <w:rPr>
          <w:lang w:val="ru-RU"/>
        </w:rPr>
        <w:t xml:space="preserve"> </w:t>
      </w:r>
      <w:r w:rsidR="00BA4C12" w:rsidRPr="00277DD7">
        <w:rPr>
          <w:lang w:val="sr-Latn-CS"/>
        </w:rPr>
        <w:t>7</w:t>
      </w:r>
      <w:r w:rsidR="00BA4C12" w:rsidRPr="00277DD7">
        <w:rPr>
          <w:lang w:val="ru-RU"/>
        </w:rPr>
        <w:t xml:space="preserve"> радних дана у Интернационалном центру произв</w:t>
      </w:r>
      <w:r w:rsidR="004C42A9" w:rsidRPr="00277DD7">
        <w:rPr>
          <w:lang w:val="ru-RU"/>
        </w:rPr>
        <w:t>ођача</w:t>
      </w:r>
      <w:r w:rsidR="00BA4C12" w:rsidRPr="00277DD7">
        <w:rPr>
          <w:lang w:val="ru-RU"/>
        </w:rPr>
        <w:t xml:space="preserve">, за Систем за планирање (оба курс </w:t>
      </w:r>
      <w:r w:rsidR="00BA4C12" w:rsidRPr="00277DD7">
        <w:rPr>
          <w:lang w:val="sr-Latn-CS"/>
        </w:rPr>
        <w:t>IMRT-VMAT</w:t>
      </w:r>
      <w:r w:rsidR="00BA4C12" w:rsidRPr="00277DD7">
        <w:rPr>
          <w:lang w:val="ru-RU"/>
        </w:rPr>
        <w:t xml:space="preserve">). </w:t>
      </w:r>
      <w:r w:rsidR="00BA4C12" w:rsidRPr="00277DD7">
        <w:rPr>
          <w:lang w:val="sr-Cyrl-CS"/>
        </w:rPr>
        <w:t>Добављач</w:t>
      </w:r>
      <w:r w:rsidR="00BA4C12" w:rsidRPr="00277DD7">
        <w:rPr>
          <w:lang w:val="sr-Latn-CS"/>
        </w:rPr>
        <w:t xml:space="preserve"> сноси све трошкове организације и реализације обуке (превоз, смештај, исхрана, учила, дневнице, авио карте, издавање виза уколико је потребно, здравствнео осигурање, 20% инодневнице и итд.)</w:t>
      </w:r>
      <w:r w:rsidR="00BA4C12" w:rsidRPr="00277DD7">
        <w:rPr>
          <w:lang w:val="sr-Cyrl-CS"/>
        </w:rPr>
        <w:t>.</w:t>
      </w:r>
      <w:r w:rsidR="004C42A9" w:rsidRPr="00277DD7">
        <w:rPr>
          <w:lang w:val="sr-Cyrl-CS"/>
        </w:rPr>
        <w:t xml:space="preserve"> </w:t>
      </w:r>
      <w:r w:rsidR="00BA4C12" w:rsidRPr="00277DD7">
        <w:rPr>
          <w:lang w:val="sr-Cyrl-CS"/>
        </w:rPr>
        <w:t xml:space="preserve">Након завршене обуке издаје се </w:t>
      </w:r>
      <w:r w:rsidR="00726688">
        <w:rPr>
          <w:lang w:val="sr-Cyrl-CS"/>
        </w:rPr>
        <w:t>сертификат</w:t>
      </w:r>
      <w:r w:rsidR="00BA4C12" w:rsidRPr="00277DD7">
        <w:rPr>
          <w:lang w:val="sr-Cyrl-CS"/>
        </w:rPr>
        <w:t xml:space="preserve"> о завршеној обуци.</w:t>
      </w:r>
    </w:p>
    <w:p w:rsidR="00BA4C12" w:rsidRPr="00277DD7" w:rsidRDefault="0043099B" w:rsidP="00C22C12">
      <w:pPr>
        <w:suppressAutoHyphens w:val="0"/>
        <w:ind w:left="1843"/>
        <w:jc w:val="both"/>
        <w:rPr>
          <w:lang w:val="sr-Latn-CS"/>
        </w:rPr>
      </w:pPr>
      <w:r w:rsidRPr="00694F7B">
        <w:rPr>
          <w:b/>
          <w:lang w:val="sr-Cyrl-CS"/>
        </w:rPr>
        <w:t>к</w:t>
      </w:r>
      <w:r w:rsidR="00C22C12" w:rsidRPr="00694F7B">
        <w:rPr>
          <w:b/>
          <w:lang w:val="sr-Cyrl-CS"/>
        </w:rPr>
        <w:t>.</w:t>
      </w:r>
      <w:r w:rsidR="00C22C12">
        <w:rPr>
          <w:lang w:val="sr-Cyrl-CS"/>
        </w:rPr>
        <w:t xml:space="preserve"> </w:t>
      </w:r>
      <w:r w:rsidR="00BA4C12" w:rsidRPr="00277DD7">
        <w:rPr>
          <w:lang w:val="sr-Cyrl-CS"/>
        </w:rPr>
        <w:t>Л</w:t>
      </w:r>
      <w:r w:rsidR="00BA4C12" w:rsidRPr="00277DD7">
        <w:rPr>
          <w:lang w:val="sr-Latn-CS"/>
        </w:rPr>
        <w:t xml:space="preserve">инеарни акцелератор обука 2 </w:t>
      </w:r>
      <w:r w:rsidR="00BA4C12" w:rsidRPr="00277DD7">
        <w:rPr>
          <w:lang w:val="sr-Cyrl-CS"/>
        </w:rPr>
        <w:t>кли</w:t>
      </w:r>
      <w:r w:rsidR="004C42A9" w:rsidRPr="00277DD7">
        <w:rPr>
          <w:lang w:val="sr-Cyrl-CS"/>
        </w:rPr>
        <w:t>ни</w:t>
      </w:r>
      <w:r w:rsidR="00BA4C12" w:rsidRPr="00277DD7">
        <w:rPr>
          <w:lang w:val="sr-Cyrl-CS"/>
        </w:rPr>
        <w:t xml:space="preserve">чка </w:t>
      </w:r>
      <w:r w:rsidR="00BA4C12" w:rsidRPr="00277DD7">
        <w:rPr>
          <w:lang w:val="sr-Latn-CS"/>
        </w:rPr>
        <w:t xml:space="preserve">инжењера </w:t>
      </w:r>
      <w:r w:rsidR="00BA4C12" w:rsidRPr="00277DD7">
        <w:rPr>
          <w:u w:val="single"/>
          <w:lang w:val="sr-Cyrl-CS"/>
        </w:rPr>
        <w:t>Корисник опреме ИОВ</w:t>
      </w:r>
      <w:r w:rsidR="00BA4C12" w:rsidRPr="00277DD7">
        <w:rPr>
          <w:lang w:val="sr-Cyrl-CS"/>
        </w:rPr>
        <w:t>,</w:t>
      </w:r>
      <w:r w:rsidR="004C42A9" w:rsidRPr="00277DD7">
        <w:rPr>
          <w:lang w:val="sr-Cyrl-CS"/>
        </w:rPr>
        <w:t xml:space="preserve"> </w:t>
      </w:r>
      <w:r w:rsidR="00BA4C12" w:rsidRPr="00277DD7">
        <w:rPr>
          <w:lang w:val="sr-Latn-CS"/>
        </w:rPr>
        <w:t>на сервисерском нивоу</w:t>
      </w:r>
      <w:r w:rsidR="00BA4C12" w:rsidRPr="00277DD7">
        <w:rPr>
          <w:lang w:val="sr-Cyrl-CS"/>
        </w:rPr>
        <w:t xml:space="preserve"> – основна и напредна обука</w:t>
      </w:r>
      <w:r w:rsidR="004C42A9" w:rsidRPr="00277DD7">
        <w:rPr>
          <w:lang w:val="sr-Cyrl-CS"/>
        </w:rPr>
        <w:t xml:space="preserve"> </w:t>
      </w:r>
      <w:r w:rsidR="00BA4C12" w:rsidRPr="00277DD7">
        <w:rPr>
          <w:lang w:val="sr-Cyrl-CS"/>
        </w:rPr>
        <w:t xml:space="preserve">за </w:t>
      </w:r>
      <w:r w:rsidR="00BA4C12" w:rsidRPr="00277DD7">
        <w:rPr>
          <w:lang w:val="sr-Latn-CS"/>
        </w:rPr>
        <w:t>независно одржавање и сервисирање опреме</w:t>
      </w:r>
      <w:r w:rsidR="00BA4C12" w:rsidRPr="00277DD7">
        <w:rPr>
          <w:lang w:val="sr-Cyrl-CS"/>
        </w:rPr>
        <w:t>. Ку</w:t>
      </w:r>
      <w:r w:rsidR="00BA4C12" w:rsidRPr="00277DD7">
        <w:rPr>
          <w:lang w:val="sr-Latn-CS"/>
        </w:rPr>
        <w:t>рсеви у тренинг центру/производним погонима</w:t>
      </w:r>
      <w:r w:rsidR="00BA4C12" w:rsidRPr="00277DD7">
        <w:rPr>
          <w:lang w:val="sr-Cyrl-CS"/>
        </w:rPr>
        <w:t xml:space="preserve"> у трајању од 5 радних дана по сваком курсу</w:t>
      </w:r>
      <w:r w:rsidR="00BA4C12" w:rsidRPr="00277DD7">
        <w:rPr>
          <w:lang w:val="sr-Latn-CS"/>
        </w:rPr>
        <w:t xml:space="preserve">. </w:t>
      </w:r>
      <w:r w:rsidR="00BA4C12" w:rsidRPr="00277DD7">
        <w:rPr>
          <w:lang w:val="sr-Cyrl-CS"/>
        </w:rPr>
        <w:t>Добављач</w:t>
      </w:r>
      <w:r w:rsidR="00BA4C12" w:rsidRPr="00277DD7">
        <w:rPr>
          <w:lang w:val="sr-Latn-CS"/>
        </w:rPr>
        <w:t xml:space="preserve"> сноси све трошкове организације и реализације обуке (превоз, смештај, исхрана, учила, дневнице, авио карте, издавање виза уколико је потребно, здравствнео осигурање, 20% инодневнице и итд.)</w:t>
      </w:r>
      <w:r w:rsidR="00BA4C12" w:rsidRPr="00277DD7">
        <w:rPr>
          <w:lang w:val="sr-Cyrl-CS"/>
        </w:rPr>
        <w:t xml:space="preserve">. Након завршене обуке издаје се </w:t>
      </w:r>
      <w:r w:rsidR="00726688">
        <w:rPr>
          <w:lang w:val="sr-Cyrl-CS"/>
        </w:rPr>
        <w:t>сертификат</w:t>
      </w:r>
      <w:r w:rsidR="00BA4C12" w:rsidRPr="00277DD7">
        <w:rPr>
          <w:lang w:val="sr-Cyrl-CS"/>
        </w:rPr>
        <w:t xml:space="preserve"> о завршеној обуци.</w:t>
      </w:r>
    </w:p>
    <w:p w:rsidR="00BA4C12" w:rsidRPr="00277DD7" w:rsidRDefault="0043099B" w:rsidP="00C22C12">
      <w:pPr>
        <w:suppressAutoHyphens w:val="0"/>
        <w:ind w:left="1843"/>
        <w:jc w:val="both"/>
        <w:rPr>
          <w:lang w:val="sr-Latn-CS"/>
        </w:rPr>
      </w:pPr>
      <w:r w:rsidRPr="00694F7B">
        <w:rPr>
          <w:b/>
          <w:lang w:val="sr-Cyrl-CS"/>
        </w:rPr>
        <w:t>л</w:t>
      </w:r>
      <w:r w:rsidR="00C22C12" w:rsidRPr="00694F7B">
        <w:rPr>
          <w:b/>
          <w:lang w:val="sr-Cyrl-CS"/>
        </w:rPr>
        <w:t>.</w:t>
      </w:r>
      <w:r w:rsidR="00C22C12">
        <w:rPr>
          <w:lang w:val="sr-Cyrl-CS"/>
        </w:rPr>
        <w:t xml:space="preserve"> </w:t>
      </w:r>
      <w:r w:rsidR="00BA4C12" w:rsidRPr="00277DD7">
        <w:rPr>
          <w:lang w:val="sr-Cyrl-CS"/>
        </w:rPr>
        <w:t>Л</w:t>
      </w:r>
      <w:r w:rsidR="00BA4C12" w:rsidRPr="00277DD7">
        <w:rPr>
          <w:lang w:val="sr-Latn-CS"/>
        </w:rPr>
        <w:t xml:space="preserve">инеарни акцелератор обука </w:t>
      </w:r>
      <w:r w:rsidR="004C42A9" w:rsidRPr="00277DD7">
        <w:rPr>
          <w:lang w:val="sr-Cyrl-CS"/>
        </w:rPr>
        <w:t xml:space="preserve">једног </w:t>
      </w:r>
      <w:r w:rsidR="00BA4C12" w:rsidRPr="00277DD7">
        <w:rPr>
          <w:lang w:val="sr-Cyrl-CS"/>
        </w:rPr>
        <w:t xml:space="preserve">клиничког </w:t>
      </w:r>
      <w:r w:rsidR="00BA4C12" w:rsidRPr="00277DD7">
        <w:rPr>
          <w:lang w:val="sr-Latn-CS"/>
        </w:rPr>
        <w:t>инжењера</w:t>
      </w:r>
      <w:r w:rsidR="004C42A9" w:rsidRPr="00277DD7">
        <w:t xml:space="preserve"> </w:t>
      </w:r>
      <w:r w:rsidR="00BA4C12" w:rsidRPr="00277DD7">
        <w:rPr>
          <w:u w:val="single"/>
          <w:lang w:val="sr-Cyrl-CS"/>
        </w:rPr>
        <w:t>Корисник опреме ИПБВ</w:t>
      </w:r>
      <w:r w:rsidR="00BA4C12" w:rsidRPr="00277DD7">
        <w:rPr>
          <w:lang w:val="sr-Cyrl-CS"/>
        </w:rPr>
        <w:t xml:space="preserve">, </w:t>
      </w:r>
      <w:r w:rsidR="00BA4C12" w:rsidRPr="00277DD7">
        <w:rPr>
          <w:lang w:val="sr-Latn-CS"/>
        </w:rPr>
        <w:t xml:space="preserve"> на сервисерском нивоу</w:t>
      </w:r>
      <w:r w:rsidR="00BA4C12" w:rsidRPr="00277DD7">
        <w:rPr>
          <w:lang w:val="sr-Cyrl-CS"/>
        </w:rPr>
        <w:t xml:space="preserve"> – основна и напредна обука</w:t>
      </w:r>
      <w:r w:rsidR="004C42A9" w:rsidRPr="00277DD7">
        <w:rPr>
          <w:lang w:val="sr-Cyrl-CS"/>
        </w:rPr>
        <w:t xml:space="preserve"> </w:t>
      </w:r>
      <w:r w:rsidR="00BA4C12" w:rsidRPr="00277DD7">
        <w:rPr>
          <w:lang w:val="sr-Cyrl-CS"/>
        </w:rPr>
        <w:t xml:space="preserve">за </w:t>
      </w:r>
      <w:r w:rsidR="00BA4C12" w:rsidRPr="00277DD7">
        <w:rPr>
          <w:lang w:val="sr-Latn-CS"/>
        </w:rPr>
        <w:t>независно одржавање и сервисирање опреме</w:t>
      </w:r>
      <w:r w:rsidR="00BA4C12" w:rsidRPr="00277DD7">
        <w:rPr>
          <w:lang w:val="sr-Cyrl-CS"/>
        </w:rPr>
        <w:t>. Ку</w:t>
      </w:r>
      <w:r w:rsidR="00BA4C12" w:rsidRPr="00277DD7">
        <w:rPr>
          <w:lang w:val="sr-Latn-CS"/>
        </w:rPr>
        <w:t>рсеви у тренинг центру/производним погонима</w:t>
      </w:r>
      <w:r w:rsidR="00BA4C12" w:rsidRPr="00277DD7">
        <w:rPr>
          <w:lang w:val="sr-Cyrl-CS"/>
        </w:rPr>
        <w:t xml:space="preserve"> у трајању од 5 радних дана по сваком курсу</w:t>
      </w:r>
      <w:r w:rsidR="00BA4C12" w:rsidRPr="00277DD7">
        <w:rPr>
          <w:lang w:val="sr-Latn-CS"/>
        </w:rPr>
        <w:t xml:space="preserve">. </w:t>
      </w:r>
      <w:r w:rsidR="00BA4C12" w:rsidRPr="00277DD7">
        <w:rPr>
          <w:lang w:val="sr-Cyrl-CS"/>
        </w:rPr>
        <w:t>Добављач</w:t>
      </w:r>
      <w:r w:rsidR="00BA4C12" w:rsidRPr="00277DD7">
        <w:rPr>
          <w:lang w:val="sr-Latn-CS"/>
        </w:rPr>
        <w:t xml:space="preserve"> сноси све трошкове организације и реализације обуке (превоз, смештај, исхрана, учила, дневнице, авио карте, издавање виза уколико је потребно, здравствнео осигурање, 20% инодневнице и итд.)</w:t>
      </w:r>
      <w:r w:rsidR="00BA4C12" w:rsidRPr="00277DD7">
        <w:rPr>
          <w:lang w:val="sr-Cyrl-CS"/>
        </w:rPr>
        <w:t xml:space="preserve">. Након завршене обуке издаје се </w:t>
      </w:r>
      <w:r w:rsidR="00726688">
        <w:rPr>
          <w:lang w:val="sr-Cyrl-CS"/>
        </w:rPr>
        <w:t>сертификат</w:t>
      </w:r>
      <w:r w:rsidR="00BA4C12" w:rsidRPr="00277DD7">
        <w:rPr>
          <w:lang w:val="sr-Cyrl-CS"/>
        </w:rPr>
        <w:t xml:space="preserve"> о завршеној обуци.</w:t>
      </w:r>
    </w:p>
    <w:p w:rsidR="00BA4C12" w:rsidRPr="00277DD7" w:rsidRDefault="0043099B" w:rsidP="00C22C12">
      <w:pPr>
        <w:suppressAutoHyphens w:val="0"/>
        <w:ind w:left="1843"/>
        <w:jc w:val="both"/>
        <w:rPr>
          <w:lang w:val="sr-Latn-CS"/>
        </w:rPr>
      </w:pPr>
      <w:r w:rsidRPr="00694F7B">
        <w:rPr>
          <w:b/>
        </w:rPr>
        <w:t>љ</w:t>
      </w:r>
      <w:r w:rsidR="00C22C12" w:rsidRPr="00694F7B">
        <w:rPr>
          <w:b/>
        </w:rPr>
        <w:t>.</w:t>
      </w:r>
      <w:r w:rsidR="00C22C12">
        <w:t xml:space="preserve"> </w:t>
      </w:r>
      <w:r w:rsidR="00BA4C12" w:rsidRPr="00277DD7">
        <w:rPr>
          <w:lang w:val="sr-Latn-CS"/>
        </w:rPr>
        <w:t>За систем администратора или клиничког инжењера или ИТ супервизора за администрацију</w:t>
      </w:r>
      <w:r w:rsidR="004C42A9" w:rsidRPr="00277DD7">
        <w:t xml:space="preserve"> у</w:t>
      </w:r>
      <w:r w:rsidR="00BA4C12" w:rsidRPr="00277DD7">
        <w:rPr>
          <w:lang w:val="sr-Latn-CS"/>
        </w:rPr>
        <w:t xml:space="preserve"> RV систему</w:t>
      </w:r>
      <w:r w:rsidR="004C42A9" w:rsidRPr="00277DD7">
        <w:t xml:space="preserve"> </w:t>
      </w:r>
      <w:r w:rsidR="00BA4C12" w:rsidRPr="00277DD7">
        <w:rPr>
          <w:u w:val="single"/>
          <w:lang w:val="sr-Cyrl-CS"/>
        </w:rPr>
        <w:t>Корисник опреме ИОВ</w:t>
      </w:r>
      <w:r w:rsidR="00BA4C12" w:rsidRPr="00277DD7">
        <w:rPr>
          <w:lang w:val="sr-Cyrl-CS"/>
        </w:rPr>
        <w:t>,</w:t>
      </w:r>
      <w:r w:rsidR="00BA4C12" w:rsidRPr="00277DD7">
        <w:rPr>
          <w:lang w:val="sr-Latn-CS"/>
        </w:rPr>
        <w:t xml:space="preserve"> у року од 5 дана у у тренинг центру/производним погонима</w:t>
      </w:r>
      <w:r w:rsidR="004C42A9" w:rsidRPr="00277DD7">
        <w:t xml:space="preserve"> </w:t>
      </w:r>
      <w:r w:rsidR="00BA4C12" w:rsidRPr="00277DD7">
        <w:rPr>
          <w:lang w:val="sr-Latn-CS"/>
        </w:rPr>
        <w:t>произвођача у трајању</w:t>
      </w:r>
      <w:r w:rsidR="004C42A9" w:rsidRPr="00277DD7">
        <w:t xml:space="preserve"> од</w:t>
      </w:r>
      <w:r w:rsidR="00BA4C12" w:rsidRPr="00277DD7">
        <w:rPr>
          <w:lang w:val="sr-Latn-CS"/>
        </w:rPr>
        <w:t xml:space="preserve"> 5 радних дана. </w:t>
      </w:r>
      <w:r w:rsidR="00BA4C12" w:rsidRPr="00277DD7">
        <w:rPr>
          <w:lang w:val="sr-Cyrl-CS"/>
        </w:rPr>
        <w:t>Добављач</w:t>
      </w:r>
      <w:r w:rsidR="00BA4C12" w:rsidRPr="00277DD7">
        <w:rPr>
          <w:lang w:val="sr-Latn-CS"/>
        </w:rPr>
        <w:t xml:space="preserve"> сноси све трошкове организације и реализације обуке (превоз, смештај, исхрана, учила, дневнице, авио карте, издавање виза уколико је потребно, здравств</w:t>
      </w:r>
      <w:r w:rsidR="00BA4C12" w:rsidRPr="00277DD7">
        <w:rPr>
          <w:lang w:val="sr-Cyrl-CS"/>
        </w:rPr>
        <w:t>е</w:t>
      </w:r>
      <w:r w:rsidR="00BA4C12" w:rsidRPr="00277DD7">
        <w:rPr>
          <w:lang w:val="sr-Latn-CS"/>
        </w:rPr>
        <w:t>но осигурање, 20% инодневнице и итд.)</w:t>
      </w:r>
      <w:r w:rsidR="00BA4C12" w:rsidRPr="00277DD7">
        <w:rPr>
          <w:lang w:val="sr-Cyrl-CS"/>
        </w:rPr>
        <w:t xml:space="preserve">. Након завршене обуке издаје се </w:t>
      </w:r>
      <w:r w:rsidR="00726688">
        <w:rPr>
          <w:lang w:val="sr-Cyrl-CS"/>
        </w:rPr>
        <w:t>сертификат</w:t>
      </w:r>
      <w:r w:rsidR="00BA4C12" w:rsidRPr="00277DD7">
        <w:rPr>
          <w:lang w:val="sr-Cyrl-CS"/>
        </w:rPr>
        <w:t xml:space="preserve"> о завршеној обуци.</w:t>
      </w:r>
    </w:p>
    <w:p w:rsidR="00BA4C12" w:rsidRPr="00277DD7" w:rsidRDefault="0043099B" w:rsidP="00C22C12">
      <w:pPr>
        <w:suppressAutoHyphens w:val="0"/>
        <w:ind w:left="1844"/>
        <w:jc w:val="both"/>
        <w:rPr>
          <w:lang w:val="ru-RU"/>
        </w:rPr>
      </w:pPr>
      <w:r w:rsidRPr="00694F7B">
        <w:rPr>
          <w:b/>
        </w:rPr>
        <w:t>м</w:t>
      </w:r>
      <w:r w:rsidR="00C22C12" w:rsidRPr="00694F7B">
        <w:rPr>
          <w:b/>
        </w:rPr>
        <w:t>.</w:t>
      </w:r>
      <w:r w:rsidR="00C22C12">
        <w:t xml:space="preserve"> </w:t>
      </w:r>
      <w:r w:rsidR="00BA4C12" w:rsidRPr="00277DD7">
        <w:rPr>
          <w:lang w:val="sr-Latn-CS"/>
        </w:rPr>
        <w:t xml:space="preserve">За клиничког инжењера </w:t>
      </w:r>
      <w:r w:rsidR="00BA4C12" w:rsidRPr="00277DD7">
        <w:rPr>
          <w:u w:val="single"/>
          <w:lang w:val="sr-Cyrl-CS"/>
        </w:rPr>
        <w:t>Корисник опреме ИОВ</w:t>
      </w:r>
      <w:r w:rsidR="00BA4C12" w:rsidRPr="00277DD7">
        <w:rPr>
          <w:lang w:val="sr-Cyrl-CS"/>
        </w:rPr>
        <w:t>, к</w:t>
      </w:r>
      <w:r w:rsidR="00BA4C12" w:rsidRPr="00277DD7">
        <w:rPr>
          <w:lang w:val="sr-Latn-CS"/>
        </w:rPr>
        <w:t>урс за MLC и курс EPID, у тренинг центру/производним погонима</w:t>
      </w:r>
      <w:r w:rsidR="004C42A9" w:rsidRPr="00277DD7">
        <w:t xml:space="preserve"> </w:t>
      </w:r>
      <w:r w:rsidR="00BA4C12" w:rsidRPr="00277DD7">
        <w:rPr>
          <w:lang w:val="sr-Latn-CS"/>
        </w:rPr>
        <w:t>произвођача</w:t>
      </w:r>
      <w:r w:rsidR="004C42A9" w:rsidRPr="00277DD7">
        <w:t xml:space="preserve"> </w:t>
      </w:r>
      <w:r w:rsidR="00BA4C12" w:rsidRPr="00277DD7">
        <w:rPr>
          <w:lang w:val="sr-Latn-CS"/>
        </w:rPr>
        <w:t>у трајању</w:t>
      </w:r>
      <w:r w:rsidR="004C42A9" w:rsidRPr="00277DD7">
        <w:t xml:space="preserve"> од</w:t>
      </w:r>
      <w:r w:rsidR="00BA4C12" w:rsidRPr="00277DD7">
        <w:rPr>
          <w:lang w:val="sr-Latn-CS"/>
        </w:rPr>
        <w:t xml:space="preserve"> 5 радних дана</w:t>
      </w:r>
      <w:r w:rsidR="00BA4C12" w:rsidRPr="00277DD7">
        <w:rPr>
          <w:lang w:val="sr-Cyrl-CS"/>
        </w:rPr>
        <w:t xml:space="preserve"> по сваком курсу</w:t>
      </w:r>
      <w:r w:rsidR="00BA4C12" w:rsidRPr="00277DD7">
        <w:rPr>
          <w:lang w:val="sr-Latn-CS"/>
        </w:rPr>
        <w:t xml:space="preserve">. </w:t>
      </w:r>
      <w:r w:rsidR="00BA4C12" w:rsidRPr="00277DD7">
        <w:rPr>
          <w:lang w:val="sr-Cyrl-CS"/>
        </w:rPr>
        <w:t>Добављач</w:t>
      </w:r>
      <w:r w:rsidR="00BA4C12" w:rsidRPr="00277DD7">
        <w:rPr>
          <w:lang w:val="sr-Latn-CS"/>
        </w:rPr>
        <w:t xml:space="preserve"> сноси све трошкове организације и реализације обуке (превоз, смештај, исхрана, учила, дневнице, авио карте, издавање виза уколико је потребно, здравствнео осигурање, 20% инодневнице и итд.)</w:t>
      </w:r>
      <w:r w:rsidR="00BA4C12" w:rsidRPr="00277DD7">
        <w:rPr>
          <w:lang w:val="sr-Cyrl-CS"/>
        </w:rPr>
        <w:t xml:space="preserve">. Након завршене обуке издаје се </w:t>
      </w:r>
      <w:r w:rsidR="00726688">
        <w:rPr>
          <w:lang w:val="sr-Cyrl-CS"/>
        </w:rPr>
        <w:t>сертификат</w:t>
      </w:r>
      <w:r w:rsidR="00BA4C12" w:rsidRPr="00277DD7">
        <w:rPr>
          <w:lang w:val="sr-Cyrl-CS"/>
        </w:rPr>
        <w:t xml:space="preserve"> о завршеној обуци.</w:t>
      </w:r>
    </w:p>
    <w:p w:rsidR="00BA4C12" w:rsidRPr="00556FEF" w:rsidRDefault="0043099B" w:rsidP="00556FEF">
      <w:pPr>
        <w:suppressAutoHyphens w:val="0"/>
        <w:ind w:left="1843"/>
        <w:jc w:val="both"/>
        <w:rPr>
          <w:lang w:val="sr-Latn-CS"/>
        </w:rPr>
      </w:pPr>
      <w:r w:rsidRPr="00694F7B">
        <w:rPr>
          <w:b/>
        </w:rPr>
        <w:t>н</w:t>
      </w:r>
      <w:r w:rsidR="00C22C12">
        <w:t xml:space="preserve">. </w:t>
      </w:r>
      <w:r w:rsidR="00BA4C12" w:rsidRPr="00277DD7">
        <w:rPr>
          <w:lang w:val="sr-Latn-CS"/>
        </w:rPr>
        <w:t>За клиничког инжењера</w:t>
      </w:r>
      <w:r w:rsidR="004C42A9" w:rsidRPr="00277DD7">
        <w:t xml:space="preserve"> </w:t>
      </w:r>
      <w:r w:rsidR="00BA4C12" w:rsidRPr="00277DD7">
        <w:rPr>
          <w:u w:val="single"/>
          <w:lang w:val="sr-Cyrl-CS"/>
        </w:rPr>
        <w:t>Корисник опреме ИПБВ</w:t>
      </w:r>
      <w:r w:rsidR="004C42A9" w:rsidRPr="00277DD7">
        <w:rPr>
          <w:u w:val="single"/>
          <w:lang w:val="sr-Cyrl-CS"/>
        </w:rPr>
        <w:t>,</w:t>
      </w:r>
      <w:r w:rsidR="004C42A9" w:rsidRPr="00277DD7">
        <w:rPr>
          <w:lang w:val="sr-Cyrl-CS"/>
        </w:rPr>
        <w:t xml:space="preserve"> </w:t>
      </w:r>
      <w:r w:rsidR="00BA4C12" w:rsidRPr="00277DD7">
        <w:rPr>
          <w:lang w:val="sr-Cyrl-CS"/>
        </w:rPr>
        <w:t>к</w:t>
      </w:r>
      <w:r w:rsidR="00BA4C12" w:rsidRPr="00277DD7">
        <w:rPr>
          <w:lang w:val="sr-Latn-CS"/>
        </w:rPr>
        <w:t>урс за MLC и курс EPID, у тренинг центру/производним погонима</w:t>
      </w:r>
      <w:r w:rsidR="00277DD7" w:rsidRPr="00277DD7">
        <w:t xml:space="preserve"> </w:t>
      </w:r>
      <w:r w:rsidR="00BA4C12" w:rsidRPr="00277DD7">
        <w:rPr>
          <w:lang w:val="sr-Latn-CS"/>
        </w:rPr>
        <w:t>произвођача</w:t>
      </w:r>
      <w:r w:rsidR="00277DD7" w:rsidRPr="00277DD7">
        <w:t xml:space="preserve"> </w:t>
      </w:r>
      <w:r w:rsidR="00BA4C12" w:rsidRPr="00277DD7">
        <w:rPr>
          <w:lang w:val="sr-Latn-CS"/>
        </w:rPr>
        <w:t>у трајању 5 радних дана</w:t>
      </w:r>
      <w:r w:rsidR="00BA4C12" w:rsidRPr="00277DD7">
        <w:rPr>
          <w:lang w:val="sr-Cyrl-CS"/>
        </w:rPr>
        <w:t xml:space="preserve"> по сваком курсу</w:t>
      </w:r>
      <w:r w:rsidR="00BA4C12" w:rsidRPr="00277DD7">
        <w:rPr>
          <w:lang w:val="sr-Latn-CS"/>
        </w:rPr>
        <w:t xml:space="preserve">. </w:t>
      </w:r>
      <w:r w:rsidR="00BA4C12" w:rsidRPr="00277DD7">
        <w:rPr>
          <w:lang w:val="sr-Cyrl-CS"/>
        </w:rPr>
        <w:t>Добављач</w:t>
      </w:r>
      <w:r w:rsidR="00BA4C12" w:rsidRPr="00277DD7">
        <w:rPr>
          <w:lang w:val="sr-Latn-CS"/>
        </w:rPr>
        <w:t xml:space="preserve"> сноси све трошкове организације и реализације обуке </w:t>
      </w:r>
      <w:r w:rsidR="00BA4C12" w:rsidRPr="00070777">
        <w:rPr>
          <w:lang w:val="sr-Latn-CS"/>
        </w:rPr>
        <w:t>(превоз, смештај, исхрана, учила, дневнице, авио карте, издавање виза уколико је</w:t>
      </w:r>
      <w:r w:rsidR="00BA4C12" w:rsidRPr="00277DD7">
        <w:rPr>
          <w:lang w:val="sr-Latn-CS"/>
        </w:rPr>
        <w:t xml:space="preserve"> потребно, здравствнео </w:t>
      </w:r>
      <w:r w:rsidR="00BA4C12" w:rsidRPr="00277DD7">
        <w:rPr>
          <w:lang w:val="sr-Latn-CS"/>
        </w:rPr>
        <w:lastRenderedPageBreak/>
        <w:t>осигурање, 20% инодневнице и итд.)</w:t>
      </w:r>
      <w:r w:rsidR="00BA4C12" w:rsidRPr="00277DD7">
        <w:rPr>
          <w:lang w:val="sr-Cyrl-CS"/>
        </w:rPr>
        <w:t xml:space="preserve">. Након завршене обуке издаје се </w:t>
      </w:r>
      <w:r w:rsidR="00726688">
        <w:rPr>
          <w:lang w:val="sr-Cyrl-CS"/>
        </w:rPr>
        <w:t>сертификат</w:t>
      </w:r>
      <w:r w:rsidR="00BA4C12" w:rsidRPr="00277DD7">
        <w:rPr>
          <w:lang w:val="sr-Cyrl-CS"/>
        </w:rPr>
        <w:t xml:space="preserve"> о завршеној обуци.</w:t>
      </w:r>
    </w:p>
    <w:p w:rsidR="00070777" w:rsidRDefault="00070777" w:rsidP="00CB19B9">
      <w:pPr>
        <w:tabs>
          <w:tab w:val="left" w:pos="720"/>
        </w:tabs>
        <w:jc w:val="both"/>
        <w:rPr>
          <w:bCs/>
          <w:lang w:val="sr-Cyrl-CS"/>
        </w:rPr>
      </w:pPr>
      <w:r>
        <w:rPr>
          <w:bCs/>
          <w:lang w:val="sr-Cyrl-CS"/>
        </w:rPr>
        <w:t xml:space="preserve">Добављач ће обезбедити обуку запослених за правилан и безбедан рад и руковање добрима  која су предмет </w:t>
      </w:r>
      <w:r>
        <w:rPr>
          <w:b/>
          <w:bCs/>
          <w:lang w:val="sr-Cyrl-CS"/>
        </w:rPr>
        <w:t>Партије 2</w:t>
      </w:r>
      <w:r w:rsidRPr="00876A7D">
        <w:rPr>
          <w:b/>
          <w:bCs/>
          <w:lang w:val="sr-Cyrl-CS"/>
        </w:rPr>
        <w:t>.</w:t>
      </w:r>
      <w:r>
        <w:rPr>
          <w:bCs/>
          <w:lang w:val="sr-Cyrl-CS"/>
        </w:rPr>
        <w:t xml:space="preserve"> ове јавне набавке</w:t>
      </w:r>
      <w:r>
        <w:rPr>
          <w:bCs/>
          <w:lang w:val="sr-Latn-CS"/>
        </w:rPr>
        <w:t>, према следећем</w:t>
      </w:r>
      <w:r>
        <w:rPr>
          <w:bCs/>
          <w:lang w:val="sr-Cyrl-CS"/>
        </w:rPr>
        <w:t>:</w:t>
      </w:r>
    </w:p>
    <w:p w:rsidR="00070777" w:rsidRPr="00070777" w:rsidRDefault="00070777" w:rsidP="00070777">
      <w:pPr>
        <w:suppressAutoHyphens w:val="0"/>
        <w:ind w:left="2268"/>
        <w:jc w:val="both"/>
        <w:rPr>
          <w:lang w:val="sr-Latn-CS"/>
        </w:rPr>
      </w:pPr>
      <w:r w:rsidRPr="00694F7B">
        <w:rPr>
          <w:b/>
        </w:rPr>
        <w:t>а.</w:t>
      </w:r>
      <w:r w:rsidRPr="00070777">
        <w:t xml:space="preserve">  </w:t>
      </w:r>
      <w:r w:rsidRPr="00070777">
        <w:rPr>
          <w:lang w:val="sr-Latn-CS"/>
        </w:rPr>
        <w:t>Апликациона</w:t>
      </w:r>
      <w:r w:rsidRPr="00070777">
        <w:t xml:space="preserve"> </w:t>
      </w:r>
      <w:r w:rsidRPr="00070777">
        <w:rPr>
          <w:lang w:val="sr-Latn-CS"/>
        </w:rPr>
        <w:t>обука</w:t>
      </w:r>
      <w:r w:rsidRPr="00070777">
        <w:t xml:space="preserve"> </w:t>
      </w:r>
      <w:r w:rsidRPr="00070777">
        <w:rPr>
          <w:lang w:val="sr-Latn-CS"/>
        </w:rPr>
        <w:t>у просторијама корисника опреме</w:t>
      </w:r>
      <w:r w:rsidRPr="00070777">
        <w:t xml:space="preserve"> </w:t>
      </w:r>
      <w:r w:rsidRPr="00070777">
        <w:rPr>
          <w:lang w:val="sr-Latn-CS"/>
        </w:rPr>
        <w:t>у трајању</w:t>
      </w:r>
      <w:r w:rsidRPr="00070777">
        <w:t xml:space="preserve"> од</w:t>
      </w:r>
      <w:r w:rsidRPr="00070777">
        <w:rPr>
          <w:lang w:val="sr-Latn-CS"/>
        </w:rPr>
        <w:t xml:space="preserve"> </w:t>
      </w:r>
      <w:r w:rsidRPr="00070777">
        <w:rPr>
          <w:lang w:val="sr-Cyrl-CS"/>
        </w:rPr>
        <w:t>три</w:t>
      </w:r>
      <w:r w:rsidRPr="00070777">
        <w:rPr>
          <w:lang w:val="sr-Latn-CS"/>
        </w:rPr>
        <w:t xml:space="preserve"> радн</w:t>
      </w:r>
      <w:r w:rsidRPr="00070777">
        <w:rPr>
          <w:lang w:val="sr-Cyrl-CS"/>
        </w:rPr>
        <w:t>а</w:t>
      </w:r>
      <w:r w:rsidRPr="00070777">
        <w:rPr>
          <w:lang w:val="sr-Latn-CS"/>
        </w:rPr>
        <w:t xml:space="preserve"> дана</w:t>
      </w:r>
      <w:r w:rsidRPr="00070777">
        <w:t xml:space="preserve"> </w:t>
      </w:r>
      <w:r w:rsidRPr="00070777">
        <w:rPr>
          <w:lang w:val="sr-Latn-CS"/>
        </w:rPr>
        <w:t>од</w:t>
      </w:r>
      <w:r w:rsidRPr="00070777">
        <w:t xml:space="preserve"> </w:t>
      </w:r>
      <w:r w:rsidRPr="00070777">
        <w:rPr>
          <w:lang w:val="sr-Latn-CS"/>
        </w:rPr>
        <w:t>стране</w:t>
      </w:r>
      <w:r w:rsidRPr="00070777">
        <w:t xml:space="preserve"> </w:t>
      </w:r>
      <w:r w:rsidRPr="00070777">
        <w:rPr>
          <w:lang w:val="sr-Latn-CS"/>
        </w:rPr>
        <w:t>апликационог</w:t>
      </w:r>
      <w:r w:rsidRPr="00070777">
        <w:t xml:space="preserve"> </w:t>
      </w:r>
      <w:r w:rsidRPr="00070777">
        <w:rPr>
          <w:lang w:val="sr-Latn-CS"/>
        </w:rPr>
        <w:t>специјалисте</w:t>
      </w:r>
      <w:r w:rsidRPr="00070777">
        <w:t xml:space="preserve"> </w:t>
      </w:r>
      <w:r w:rsidRPr="00070777">
        <w:rPr>
          <w:lang w:val="sr-Latn-CS"/>
        </w:rPr>
        <w:t>за</w:t>
      </w:r>
      <w:r w:rsidRPr="00070777">
        <w:t xml:space="preserve"> </w:t>
      </w:r>
      <w:r w:rsidRPr="00070777">
        <w:rPr>
          <w:lang w:val="sr-Cyrl-CS"/>
        </w:rPr>
        <w:t xml:space="preserve">коришћење дозиметријске опреме за напредне технике за физичаре </w:t>
      </w:r>
      <w:r w:rsidRPr="00070777">
        <w:rPr>
          <w:u w:val="single"/>
          <w:lang w:val="sr-Cyrl-CS"/>
        </w:rPr>
        <w:t>Корисника опреме ИОВ</w:t>
      </w:r>
      <w:r w:rsidRPr="00070777">
        <w:rPr>
          <w:lang w:val="sr-Latn-CS"/>
        </w:rPr>
        <w:t>,</w:t>
      </w:r>
      <w:r w:rsidRPr="00070777">
        <w:rPr>
          <w:lang w:val="sr-Cyrl-CS"/>
        </w:rPr>
        <w:t xml:space="preserve"> по извршеној монтажи и стављању опреме у функцију, а </w:t>
      </w:r>
      <w:r w:rsidRPr="00070777">
        <w:rPr>
          <w:lang w:val="sr-Latn-CS"/>
        </w:rPr>
        <w:t>пре почетка гарантног рока</w:t>
      </w:r>
      <w:r w:rsidRPr="00070777">
        <w:rPr>
          <w:lang w:val="sr-Cyrl-CS"/>
        </w:rPr>
        <w:t xml:space="preserve">. Апликациони специјалиста мора бити сертификован од стане произвођача опреме. Одмах након завршене обуке, односно у року од 10 (десет) дана, издаје се </w:t>
      </w:r>
      <w:r w:rsidR="00726688">
        <w:rPr>
          <w:lang w:val="sr-Cyrl-CS"/>
        </w:rPr>
        <w:t>сертификат</w:t>
      </w:r>
      <w:r w:rsidRPr="00070777">
        <w:rPr>
          <w:lang w:val="sr-Cyrl-CS"/>
        </w:rPr>
        <w:t xml:space="preserve"> о завршеној обуци. </w:t>
      </w:r>
    </w:p>
    <w:p w:rsidR="00B41F2A" w:rsidRPr="00556FEF" w:rsidRDefault="003D1FB1" w:rsidP="00556FEF">
      <w:pPr>
        <w:suppressAutoHyphens w:val="0"/>
        <w:ind w:left="2268"/>
        <w:jc w:val="both"/>
        <w:rPr>
          <w:lang w:val="sr-Latn-CS"/>
        </w:rPr>
      </w:pPr>
      <w:r w:rsidRPr="004746B1">
        <w:rPr>
          <w:b/>
          <w:lang w:val="en-US"/>
        </w:rPr>
        <w:t>б</w:t>
      </w:r>
      <w:r w:rsidR="00070777" w:rsidRPr="004746B1">
        <w:rPr>
          <w:b/>
        </w:rPr>
        <w:t>.</w:t>
      </w:r>
      <w:r w:rsidR="00070777" w:rsidRPr="00070777">
        <w:t xml:space="preserve"> </w:t>
      </w:r>
      <w:r w:rsidR="00070777" w:rsidRPr="00070777">
        <w:rPr>
          <w:lang w:val="en-US"/>
        </w:rPr>
        <w:t xml:space="preserve"> </w:t>
      </w:r>
      <w:r w:rsidR="00070777" w:rsidRPr="00070777">
        <w:rPr>
          <w:lang w:val="sr-Latn-CS"/>
        </w:rPr>
        <w:t>Апликациона</w:t>
      </w:r>
      <w:r w:rsidR="00070777" w:rsidRPr="00070777">
        <w:t xml:space="preserve"> </w:t>
      </w:r>
      <w:r w:rsidR="00070777" w:rsidRPr="00070777">
        <w:rPr>
          <w:lang w:val="sr-Latn-CS"/>
        </w:rPr>
        <w:t>обука</w:t>
      </w:r>
      <w:r w:rsidR="00070777" w:rsidRPr="00070777">
        <w:t xml:space="preserve"> </w:t>
      </w:r>
      <w:r w:rsidR="00070777" w:rsidRPr="00070777">
        <w:rPr>
          <w:lang w:val="sr-Latn-CS"/>
        </w:rPr>
        <w:t>у просторијама корисника опреме</w:t>
      </w:r>
      <w:r w:rsidR="00070777" w:rsidRPr="00070777">
        <w:t xml:space="preserve"> </w:t>
      </w:r>
      <w:r w:rsidR="00070777" w:rsidRPr="00070777">
        <w:rPr>
          <w:lang w:val="sr-Latn-CS"/>
        </w:rPr>
        <w:t>у трајању</w:t>
      </w:r>
      <w:r w:rsidR="00070777" w:rsidRPr="00070777">
        <w:t xml:space="preserve"> од</w:t>
      </w:r>
      <w:r w:rsidR="00070777" w:rsidRPr="00070777">
        <w:rPr>
          <w:lang w:val="sr-Latn-CS"/>
        </w:rPr>
        <w:t xml:space="preserve"> </w:t>
      </w:r>
      <w:r w:rsidR="00070777" w:rsidRPr="00070777">
        <w:rPr>
          <w:lang w:val="sr-Cyrl-CS"/>
        </w:rPr>
        <w:t>три</w:t>
      </w:r>
      <w:r w:rsidR="00070777" w:rsidRPr="00070777">
        <w:rPr>
          <w:lang w:val="sr-Latn-CS"/>
        </w:rPr>
        <w:t xml:space="preserve"> радн</w:t>
      </w:r>
      <w:r w:rsidR="00070777" w:rsidRPr="00070777">
        <w:rPr>
          <w:lang w:val="sr-Cyrl-CS"/>
        </w:rPr>
        <w:t>а</w:t>
      </w:r>
      <w:r w:rsidR="00070777" w:rsidRPr="00070777">
        <w:rPr>
          <w:lang w:val="sr-Latn-CS"/>
        </w:rPr>
        <w:t xml:space="preserve"> дана</w:t>
      </w:r>
      <w:r w:rsidR="00070777" w:rsidRPr="00070777">
        <w:t xml:space="preserve"> </w:t>
      </w:r>
      <w:r w:rsidR="00070777" w:rsidRPr="00070777">
        <w:rPr>
          <w:lang w:val="sr-Latn-CS"/>
        </w:rPr>
        <w:t>од</w:t>
      </w:r>
      <w:r w:rsidR="00070777" w:rsidRPr="00070777">
        <w:t xml:space="preserve"> </w:t>
      </w:r>
      <w:r w:rsidR="00070777" w:rsidRPr="00070777">
        <w:rPr>
          <w:lang w:val="sr-Latn-CS"/>
        </w:rPr>
        <w:t>стране</w:t>
      </w:r>
      <w:r w:rsidR="00070777" w:rsidRPr="00070777">
        <w:t xml:space="preserve"> </w:t>
      </w:r>
      <w:r w:rsidR="00070777" w:rsidRPr="00070777">
        <w:rPr>
          <w:lang w:val="sr-Latn-CS"/>
        </w:rPr>
        <w:t>апликационог</w:t>
      </w:r>
      <w:r w:rsidR="00070777" w:rsidRPr="00070777">
        <w:t xml:space="preserve"> </w:t>
      </w:r>
      <w:r w:rsidR="00070777" w:rsidRPr="00070777">
        <w:rPr>
          <w:lang w:val="sr-Latn-CS"/>
        </w:rPr>
        <w:t>специјалисте</w:t>
      </w:r>
      <w:r w:rsidR="00070777" w:rsidRPr="00070777">
        <w:t xml:space="preserve"> </w:t>
      </w:r>
      <w:r w:rsidR="00070777" w:rsidRPr="00070777">
        <w:rPr>
          <w:lang w:val="sr-Latn-CS"/>
        </w:rPr>
        <w:t>за</w:t>
      </w:r>
      <w:r w:rsidR="00070777" w:rsidRPr="00070777">
        <w:t xml:space="preserve"> </w:t>
      </w:r>
      <w:r w:rsidR="00070777" w:rsidRPr="00070777">
        <w:rPr>
          <w:lang w:val="sr-Cyrl-CS"/>
        </w:rPr>
        <w:t xml:space="preserve">коришћење дозиметријске опреме за напредне технике за физичаре </w:t>
      </w:r>
      <w:r w:rsidR="00070777" w:rsidRPr="00070777">
        <w:rPr>
          <w:u w:val="single"/>
          <w:lang w:val="sr-Cyrl-CS"/>
        </w:rPr>
        <w:t>Корисника опреме ИПБВ</w:t>
      </w:r>
      <w:r w:rsidR="00070777" w:rsidRPr="00070777">
        <w:rPr>
          <w:lang w:val="sr-Latn-CS"/>
        </w:rPr>
        <w:t>,</w:t>
      </w:r>
      <w:r w:rsidR="00070777" w:rsidRPr="00070777">
        <w:rPr>
          <w:lang w:val="sr-Cyrl-CS"/>
        </w:rPr>
        <w:t xml:space="preserve"> по извршеној монтажи и стављању опреме у функцију, а </w:t>
      </w:r>
      <w:r w:rsidR="00070777" w:rsidRPr="00070777">
        <w:rPr>
          <w:lang w:val="sr-Latn-CS"/>
        </w:rPr>
        <w:t>пре почетка гарантног рока</w:t>
      </w:r>
      <w:r w:rsidR="00070777" w:rsidRPr="00070777">
        <w:rPr>
          <w:lang w:val="sr-Cyrl-CS"/>
        </w:rPr>
        <w:t xml:space="preserve">. Апликациони специјалиста мора бити сертификован од стане произвођача опреме. Одмах након завршене обуке, односно у року од 10 (десет) дана, издаје се </w:t>
      </w:r>
      <w:r w:rsidR="00726688">
        <w:rPr>
          <w:lang w:val="sr-Cyrl-CS"/>
        </w:rPr>
        <w:t>сертификат</w:t>
      </w:r>
      <w:r w:rsidR="00070777" w:rsidRPr="00070777">
        <w:rPr>
          <w:lang w:val="sr-Cyrl-CS"/>
        </w:rPr>
        <w:t xml:space="preserve"> о завршеној обуци. </w:t>
      </w:r>
    </w:p>
    <w:p w:rsidR="00070777" w:rsidRDefault="00B41F2A" w:rsidP="00CB19B9">
      <w:pPr>
        <w:tabs>
          <w:tab w:val="left" w:pos="720"/>
        </w:tabs>
        <w:jc w:val="both"/>
        <w:rPr>
          <w:bCs/>
        </w:rPr>
      </w:pPr>
      <w:r>
        <w:rPr>
          <w:bCs/>
          <w:lang w:val="sr-Cyrl-CS"/>
        </w:rPr>
        <w:t xml:space="preserve">Добављач ће обезбедити обуку запослених за правилан и безбедан рад и руковање добрима која су предмет </w:t>
      </w:r>
      <w:r>
        <w:rPr>
          <w:b/>
          <w:bCs/>
          <w:lang w:val="sr-Cyrl-CS"/>
        </w:rPr>
        <w:t>Партије 4</w:t>
      </w:r>
      <w:r w:rsidRPr="00876A7D">
        <w:rPr>
          <w:b/>
          <w:bCs/>
          <w:lang w:val="sr-Cyrl-CS"/>
        </w:rPr>
        <w:t>.</w:t>
      </w:r>
      <w:r>
        <w:rPr>
          <w:bCs/>
          <w:lang w:val="sr-Cyrl-CS"/>
        </w:rPr>
        <w:t xml:space="preserve"> ове јавне набавке</w:t>
      </w:r>
      <w:r>
        <w:rPr>
          <w:bCs/>
          <w:lang w:val="sr-Latn-CS"/>
        </w:rPr>
        <w:t xml:space="preserve">, </w:t>
      </w:r>
      <w:r w:rsidR="00070777">
        <w:rPr>
          <w:bCs/>
        </w:rPr>
        <w:t>према следећем:</w:t>
      </w:r>
    </w:p>
    <w:p w:rsidR="00231A41" w:rsidRDefault="00B303A9" w:rsidP="00556FEF">
      <w:pPr>
        <w:tabs>
          <w:tab w:val="left" w:pos="720"/>
        </w:tabs>
        <w:ind w:left="2127"/>
        <w:jc w:val="both"/>
        <w:rPr>
          <w:bCs/>
        </w:rPr>
      </w:pPr>
      <w:r w:rsidRPr="004746B1">
        <w:rPr>
          <w:b/>
          <w:bCs/>
        </w:rPr>
        <w:t>а.</w:t>
      </w:r>
      <w:r>
        <w:rPr>
          <w:bCs/>
        </w:rPr>
        <w:t xml:space="preserve"> Апликациона обука </w:t>
      </w:r>
      <w:r w:rsidR="00B41F2A">
        <w:rPr>
          <w:bCs/>
          <w:lang w:val="sr-Latn-CS"/>
        </w:rPr>
        <w:t xml:space="preserve">у просторијама </w:t>
      </w:r>
      <w:r w:rsidR="00B41F2A" w:rsidRPr="00B303A9">
        <w:rPr>
          <w:bCs/>
          <w:u w:val="single"/>
          <w:lang w:val="sr-Latn-CS"/>
        </w:rPr>
        <w:t>Корисника опреме ИПБВ</w:t>
      </w:r>
      <w:r w:rsidR="00B41F2A">
        <w:rPr>
          <w:bCs/>
          <w:lang w:val="sr-Latn-CS"/>
        </w:rPr>
        <w:t>, по извршеној монтажи и стављању у функцију</w:t>
      </w:r>
      <w:r w:rsidR="00B41F2A">
        <w:rPr>
          <w:bCs/>
        </w:rPr>
        <w:t>, у трајању од 3 (три) радна дана, а пре почетка гарантног рока.</w:t>
      </w:r>
      <w:r w:rsidR="00070777">
        <w:rPr>
          <w:bCs/>
        </w:rPr>
        <w:t xml:space="preserve"> Обуку мора да води апликациони специјалиста, са одговарајућим сертификатом произвођача опреме.</w:t>
      </w:r>
    </w:p>
    <w:p w:rsidR="00231A41" w:rsidRPr="00556FEF" w:rsidRDefault="00231A41" w:rsidP="00556FEF">
      <w:pPr>
        <w:tabs>
          <w:tab w:val="left" w:pos="0"/>
        </w:tabs>
        <w:jc w:val="both"/>
        <w:rPr>
          <w:bCs/>
          <w:lang w:val="sr-Cyrl-CS"/>
        </w:rPr>
      </w:pPr>
      <w:r w:rsidRPr="00F3739B">
        <w:rPr>
          <w:bCs/>
          <w:u w:val="single"/>
          <w:lang w:val="sr-Cyrl-CS"/>
        </w:rPr>
        <w:t>Корисници опреме ИОВ и ИПБВ</w:t>
      </w:r>
      <w:r w:rsidRPr="00F3739B">
        <w:rPr>
          <w:bCs/>
          <w:lang w:val="sr-Cyrl-CS"/>
        </w:rPr>
        <w:t>,</w:t>
      </w:r>
      <w:r>
        <w:rPr>
          <w:bCs/>
          <w:lang w:val="sr-Cyrl-CS"/>
        </w:rPr>
        <w:t xml:space="preserve"> ће у року од</w:t>
      </w:r>
      <w:r w:rsidR="004746B1">
        <w:rPr>
          <w:bCs/>
          <w:lang w:val="sr-Cyrl-CS"/>
        </w:rPr>
        <w:t xml:space="preserve"> 7 (</w:t>
      </w:r>
      <w:r>
        <w:rPr>
          <w:bCs/>
          <w:lang w:val="sr-Cyrl-CS"/>
        </w:rPr>
        <w:t>седам</w:t>
      </w:r>
      <w:r w:rsidR="004746B1">
        <w:rPr>
          <w:bCs/>
          <w:lang w:val="sr-Cyrl-CS"/>
        </w:rPr>
        <w:t>)</w:t>
      </w:r>
      <w:r>
        <w:rPr>
          <w:bCs/>
          <w:lang w:val="sr-Cyrl-CS"/>
        </w:rPr>
        <w:t xml:space="preserve"> дана од дана закључења уговора о јавној набавци доставити добављачу податке о лицу које ће бити одговорно за координацију обуке испред ИОВ, и лицу које ће бити одговорно за координацију процедуре обуке испред ИПБВ.</w:t>
      </w:r>
    </w:p>
    <w:p w:rsidR="0063477B" w:rsidRPr="009D731E" w:rsidRDefault="00ED1DD3" w:rsidP="00163FAC">
      <w:pPr>
        <w:pStyle w:val="ListParagraph"/>
        <w:numPr>
          <w:ilvl w:val="0"/>
          <w:numId w:val="8"/>
        </w:numPr>
        <w:spacing w:before="100" w:beforeAutospacing="1" w:line="210" w:lineRule="atLeast"/>
        <w:jc w:val="both"/>
        <w:rPr>
          <w:lang w:val="sr-Cyrl-CS"/>
        </w:rPr>
      </w:pPr>
      <w:r w:rsidRPr="0063477B">
        <w:rPr>
          <w:b/>
          <w:i/>
          <w:u w:val="single"/>
          <w:lang w:val="ru-RU"/>
        </w:rPr>
        <w:t>рок испоруке, место извршења или испоруке добара</w:t>
      </w:r>
      <w:r w:rsidRPr="0063477B">
        <w:rPr>
          <w:lang w:val="ru-RU"/>
        </w:rPr>
        <w:t>:</w:t>
      </w:r>
    </w:p>
    <w:p w:rsidR="00ED1DD3" w:rsidRDefault="009D731E" w:rsidP="00ED1DD3">
      <w:pPr>
        <w:tabs>
          <w:tab w:val="left" w:pos="360"/>
          <w:tab w:val="left" w:pos="720"/>
        </w:tabs>
        <w:jc w:val="both"/>
        <w:rPr>
          <w:lang w:val="sr-Cyrl-CS"/>
        </w:rPr>
      </w:pPr>
      <w:r>
        <w:rPr>
          <w:b/>
          <w:i/>
          <w:lang w:val="sr-Cyrl-CS"/>
        </w:rPr>
        <w:t>6</w:t>
      </w:r>
      <w:r w:rsidR="00ED1DD3">
        <w:rPr>
          <w:b/>
          <w:i/>
          <w:lang w:val="sr-Cyrl-CS"/>
        </w:rPr>
        <w:t>.1</w:t>
      </w:r>
      <w:r w:rsidR="00ED1DD3">
        <w:rPr>
          <w:b/>
          <w:lang w:val="sr-Cyrl-CS"/>
        </w:rPr>
        <w:t>.</w:t>
      </w:r>
      <w:r w:rsidR="00ED1DD3">
        <w:rPr>
          <w:b/>
          <w:i/>
          <w:lang w:val="sr-Cyrl-CS"/>
        </w:rPr>
        <w:t xml:space="preserve">Рок </w:t>
      </w:r>
      <w:r w:rsidR="00ED1DD3">
        <w:rPr>
          <w:b/>
          <w:i/>
          <w:lang w:val="ru-RU"/>
        </w:rPr>
        <w:t>испоруке</w:t>
      </w:r>
      <w:r w:rsidR="00ED1DD3">
        <w:rPr>
          <w:lang w:val="sr-Cyrl-CS"/>
        </w:rPr>
        <w:t xml:space="preserve">: </w:t>
      </w:r>
    </w:p>
    <w:p w:rsidR="0063477B" w:rsidRDefault="00ED1DD3" w:rsidP="00ED1DD3">
      <w:pPr>
        <w:jc w:val="both"/>
        <w:rPr>
          <w:color w:val="000000" w:themeColor="text1"/>
          <w:lang w:val="sr-Cyrl-CS"/>
        </w:rPr>
      </w:pPr>
      <w:r>
        <w:rPr>
          <w:lang w:val="sr-Cyrl-CS"/>
        </w:rPr>
        <w:t xml:space="preserve">Добављач ће испоруку добара која су предмет ове јавне набавке извршити у </w:t>
      </w:r>
      <w:r>
        <w:rPr>
          <w:lang w:val="sr-Latn-CS"/>
        </w:rPr>
        <w:t xml:space="preserve">року који је навео у </w:t>
      </w:r>
      <w:r w:rsidRPr="00C00A7D">
        <w:rPr>
          <w:color w:val="000000" w:themeColor="text1"/>
          <w:lang w:val="sr-Latn-CS"/>
        </w:rPr>
        <w:t>Документу број 6– Образац понуде</w:t>
      </w:r>
      <w:r w:rsidR="00C00A7D" w:rsidRPr="00C00A7D">
        <w:rPr>
          <w:color w:val="000000" w:themeColor="text1"/>
        </w:rPr>
        <w:t xml:space="preserve"> (за сваку партију посебно)</w:t>
      </w:r>
      <w:r w:rsidR="0063477B" w:rsidRPr="00C00A7D">
        <w:rPr>
          <w:color w:val="000000" w:themeColor="text1"/>
          <w:lang w:val="sr-Cyrl-CS"/>
        </w:rPr>
        <w:t>.</w:t>
      </w:r>
    </w:p>
    <w:p w:rsidR="00556FEF" w:rsidRPr="00C00A7D" w:rsidRDefault="00556FEF" w:rsidP="00ED1DD3">
      <w:pPr>
        <w:jc w:val="both"/>
        <w:rPr>
          <w:color w:val="000000" w:themeColor="text1"/>
          <w:lang w:val="sr-Cyrl-CS"/>
        </w:rPr>
      </w:pPr>
    </w:p>
    <w:p w:rsidR="00B014BB" w:rsidRPr="00556FEF" w:rsidRDefault="0063477B" w:rsidP="00ED1DD3">
      <w:pPr>
        <w:jc w:val="both"/>
        <w:rPr>
          <w:b/>
          <w:color w:val="000000" w:themeColor="text1"/>
          <w:lang w:val="sr-Cyrl-CS"/>
        </w:rPr>
      </w:pPr>
      <w:r w:rsidRPr="00C00A7D">
        <w:rPr>
          <w:b/>
          <w:color w:val="000000" w:themeColor="text1"/>
          <w:lang w:val="sr-Cyrl-CS"/>
        </w:rPr>
        <w:t xml:space="preserve">Рок за </w:t>
      </w:r>
      <w:r w:rsidR="00277DD7" w:rsidRPr="00C00A7D">
        <w:rPr>
          <w:b/>
          <w:color w:val="000000" w:themeColor="text1"/>
          <w:lang w:val="sr-Cyrl-CS"/>
        </w:rPr>
        <w:t xml:space="preserve">квантитативни и </w:t>
      </w:r>
      <w:r w:rsidR="00277DD7" w:rsidRPr="00C00A7D">
        <w:rPr>
          <w:b/>
          <w:bCs/>
          <w:color w:val="000000" w:themeColor="text1"/>
          <w:lang w:val="sr-Cyrl-CS"/>
        </w:rPr>
        <w:t>квалитативни</w:t>
      </w:r>
      <w:r w:rsidRPr="00C00A7D">
        <w:rPr>
          <w:b/>
          <w:bCs/>
          <w:color w:val="000000" w:themeColor="text1"/>
          <w:lang w:val="sr-Cyrl-CS"/>
        </w:rPr>
        <w:t xml:space="preserve"> пријем</w:t>
      </w:r>
      <w:r w:rsidR="00ED1DD3" w:rsidRPr="00C00A7D">
        <w:rPr>
          <w:color w:val="000000" w:themeColor="text1"/>
          <w:lang w:val="sr-Cyrl-CS"/>
        </w:rPr>
        <w:t xml:space="preserve"> </w:t>
      </w:r>
      <w:r w:rsidR="00ED1DD3" w:rsidRPr="00C00A7D">
        <w:rPr>
          <w:b/>
          <w:color w:val="000000" w:themeColor="text1"/>
          <w:lang w:val="sr-Cyrl-CS"/>
        </w:rPr>
        <w:t>за</w:t>
      </w:r>
      <w:r w:rsidR="006A1B8D" w:rsidRPr="00C00A7D">
        <w:rPr>
          <w:b/>
          <w:color w:val="000000" w:themeColor="text1"/>
          <w:lang w:val="sr-Cyrl-CS"/>
        </w:rPr>
        <w:t>:</w:t>
      </w:r>
    </w:p>
    <w:p w:rsidR="00ED1DD3" w:rsidRPr="00277DD7" w:rsidRDefault="00ED1DD3" w:rsidP="00163FAC">
      <w:pPr>
        <w:numPr>
          <w:ilvl w:val="0"/>
          <w:numId w:val="14"/>
        </w:numPr>
        <w:suppressAutoHyphens w:val="0"/>
        <w:spacing w:before="60" w:after="60"/>
        <w:jc w:val="both"/>
        <w:rPr>
          <w:b/>
          <w:color w:val="000000" w:themeColor="text1"/>
          <w:lang w:val="sr-Cyrl-CS"/>
        </w:rPr>
      </w:pPr>
      <w:r w:rsidRPr="00277DD7">
        <w:rPr>
          <w:b/>
          <w:color w:val="000000" w:themeColor="text1"/>
          <w:lang w:val="sr-Cyrl-CS"/>
        </w:rPr>
        <w:t>Партију 1.</w:t>
      </w:r>
      <w:r w:rsidR="000B4957">
        <w:rPr>
          <w:b/>
          <w:color w:val="000000" w:themeColor="text1"/>
          <w:lang w:val="sr-Cyrl-CS"/>
        </w:rPr>
        <w:t xml:space="preserve"> </w:t>
      </w:r>
      <w:r w:rsidR="00787B63" w:rsidRPr="00277DD7">
        <w:rPr>
          <w:color w:val="000000" w:themeColor="text1"/>
        </w:rPr>
        <w:t xml:space="preserve">– </w:t>
      </w:r>
      <w:r w:rsidR="00F6436E">
        <w:rPr>
          <w:color w:val="000000" w:themeColor="text1"/>
          <w:lang w:val="da-DK"/>
        </w:rPr>
        <w:t>вишеенергетски линеарни акцелератори</w:t>
      </w:r>
      <w:r w:rsidR="000B4957">
        <w:rPr>
          <w:color w:val="000000" w:themeColor="text1"/>
        </w:rPr>
        <w:t xml:space="preserve"> </w:t>
      </w:r>
      <w:r w:rsidR="00787B63" w:rsidRPr="00277DD7">
        <w:rPr>
          <w:color w:val="000000" w:themeColor="text1"/>
        </w:rPr>
        <w:t>са</w:t>
      </w:r>
      <w:r w:rsidR="00787B63" w:rsidRPr="00277DD7">
        <w:rPr>
          <w:bCs/>
          <w:color w:val="000000" w:themeColor="text1"/>
          <w:lang w:val="sr-Cyrl-CS"/>
        </w:rPr>
        <w:t xml:space="preserve"> верификационим информационим систем</w:t>
      </w:r>
      <w:r w:rsidR="000B4957">
        <w:rPr>
          <w:bCs/>
          <w:color w:val="000000" w:themeColor="text1"/>
          <w:lang w:val="sr-Cyrl-CS"/>
        </w:rPr>
        <w:t>ом</w:t>
      </w:r>
      <w:r w:rsidR="00787B63" w:rsidRPr="00277DD7">
        <w:rPr>
          <w:bCs/>
          <w:color w:val="000000" w:themeColor="text1"/>
          <w:lang w:val="sr-Latn-CS"/>
        </w:rPr>
        <w:t xml:space="preserve"> (</w:t>
      </w:r>
      <w:r w:rsidR="00787B63" w:rsidRPr="00277DD7">
        <w:rPr>
          <w:color w:val="000000" w:themeColor="text1"/>
          <w:lang w:val="it-IT"/>
        </w:rPr>
        <w:t>РВ</w:t>
      </w:r>
      <w:r w:rsidR="00787B63" w:rsidRPr="00277DD7">
        <w:rPr>
          <w:color w:val="000000" w:themeColor="text1"/>
          <w:lang w:val="ru-RU"/>
        </w:rPr>
        <w:t xml:space="preserve"> систем)</w:t>
      </w:r>
      <w:r w:rsidR="00787B63" w:rsidRPr="00277DD7">
        <w:rPr>
          <w:color w:val="000000" w:themeColor="text1"/>
          <w:lang w:val="sr-Cyrl-CS"/>
        </w:rPr>
        <w:t xml:space="preserve">  и</w:t>
      </w:r>
      <w:r w:rsidR="000B4957">
        <w:rPr>
          <w:color w:val="000000" w:themeColor="text1"/>
          <w:lang w:val="sr-Cyrl-CS"/>
        </w:rPr>
        <w:t xml:space="preserve"> </w:t>
      </w:r>
      <w:r w:rsidR="00787B63" w:rsidRPr="00277DD7">
        <w:rPr>
          <w:bCs/>
          <w:color w:val="000000" w:themeColor="text1"/>
          <w:lang w:val="sr-Latn-CS"/>
        </w:rPr>
        <w:t>систем</w:t>
      </w:r>
      <w:r w:rsidR="000B4957">
        <w:rPr>
          <w:bCs/>
          <w:color w:val="000000" w:themeColor="text1"/>
        </w:rPr>
        <w:t>ом</w:t>
      </w:r>
      <w:r w:rsidR="00787B63" w:rsidRPr="00277DD7">
        <w:rPr>
          <w:bCs/>
          <w:color w:val="000000" w:themeColor="text1"/>
          <w:lang w:val="sr-Latn-CS"/>
        </w:rPr>
        <w:t xml:space="preserve"> за планирање терапије</w:t>
      </w:r>
      <w:r w:rsidR="00787B63" w:rsidRPr="00277DD7">
        <w:rPr>
          <w:bCs/>
          <w:color w:val="000000" w:themeColor="text1"/>
        </w:rPr>
        <w:t>,</w:t>
      </w:r>
      <w:r w:rsidR="000B4957">
        <w:rPr>
          <w:bCs/>
          <w:color w:val="000000" w:themeColor="text1"/>
        </w:rPr>
        <w:t xml:space="preserve"> </w:t>
      </w:r>
      <w:r w:rsidR="00BE4017" w:rsidRPr="00277DD7">
        <w:rPr>
          <w:b/>
          <w:color w:val="000000" w:themeColor="text1"/>
        </w:rPr>
        <w:t>у року који је</w:t>
      </w:r>
      <w:r w:rsidR="000B4957">
        <w:rPr>
          <w:b/>
          <w:color w:val="000000" w:themeColor="text1"/>
        </w:rPr>
        <w:t xml:space="preserve"> Понуђач</w:t>
      </w:r>
      <w:r w:rsidR="00BE4017" w:rsidRPr="00277DD7">
        <w:rPr>
          <w:b/>
          <w:color w:val="000000" w:themeColor="text1"/>
        </w:rPr>
        <w:t xml:space="preserve"> навео у Обрасцу понуде, а који </w:t>
      </w:r>
      <w:r w:rsidRPr="00277DD7">
        <w:rPr>
          <w:b/>
          <w:color w:val="000000" w:themeColor="text1"/>
          <w:lang w:val="sr-Cyrl-CS"/>
        </w:rPr>
        <w:t xml:space="preserve">не може бити дужи од </w:t>
      </w:r>
      <w:r w:rsidR="00E107A3" w:rsidRPr="00277DD7">
        <w:rPr>
          <w:b/>
          <w:color w:val="000000" w:themeColor="text1"/>
          <w:lang w:val="sr-Cyrl-CS"/>
        </w:rPr>
        <w:t>220</w:t>
      </w:r>
      <w:r w:rsidR="000B4957">
        <w:rPr>
          <w:b/>
          <w:color w:val="000000" w:themeColor="text1"/>
          <w:lang w:val="sr-Cyrl-CS"/>
        </w:rPr>
        <w:t xml:space="preserve"> </w:t>
      </w:r>
      <w:r w:rsidRPr="00277DD7">
        <w:rPr>
          <w:b/>
          <w:color w:val="000000" w:themeColor="text1"/>
          <w:lang w:val="sr-Cyrl-CS"/>
        </w:rPr>
        <w:t>календарских дана</w:t>
      </w:r>
      <w:r w:rsidR="00E107A3" w:rsidRPr="00277DD7">
        <w:rPr>
          <w:color w:val="000000" w:themeColor="text1"/>
          <w:lang w:val="sr-Cyrl-CS"/>
        </w:rPr>
        <w:t xml:space="preserve"> по динамици испоруке (по предложеном, потписаном и достављеном  </w:t>
      </w:r>
      <w:r w:rsidR="00E107A3" w:rsidRPr="00277DD7">
        <w:rPr>
          <w:b/>
          <w:color w:val="000000" w:themeColor="text1"/>
          <w:lang w:val="en-US"/>
        </w:rPr>
        <w:t>proje</w:t>
      </w:r>
      <w:r w:rsidR="006A1B8D" w:rsidRPr="00277DD7">
        <w:rPr>
          <w:b/>
          <w:color w:val="000000" w:themeColor="text1"/>
          <w:lang w:val="en-US"/>
        </w:rPr>
        <w:t>c</w:t>
      </w:r>
      <w:r w:rsidR="00E107A3" w:rsidRPr="00277DD7">
        <w:rPr>
          <w:b/>
          <w:color w:val="000000" w:themeColor="text1"/>
          <w:lang w:val="en-US"/>
        </w:rPr>
        <w:t>t plan-u)</w:t>
      </w:r>
      <w:r w:rsidRPr="00277DD7">
        <w:rPr>
          <w:b/>
          <w:color w:val="000000" w:themeColor="text1"/>
          <w:lang w:val="sr-Latn-CS"/>
        </w:rPr>
        <w:t xml:space="preserve">, </w:t>
      </w:r>
    </w:p>
    <w:p w:rsidR="00787B63" w:rsidRPr="00277DD7" w:rsidRDefault="00ED1DD3" w:rsidP="00163FAC">
      <w:pPr>
        <w:numPr>
          <w:ilvl w:val="0"/>
          <w:numId w:val="14"/>
        </w:numPr>
        <w:suppressAutoHyphens w:val="0"/>
        <w:spacing w:before="60" w:after="60"/>
        <w:jc w:val="both"/>
        <w:rPr>
          <w:b/>
          <w:color w:val="000000" w:themeColor="text1"/>
          <w:lang w:val="sr-Cyrl-CS"/>
        </w:rPr>
      </w:pPr>
      <w:r w:rsidRPr="00277DD7">
        <w:rPr>
          <w:b/>
          <w:color w:val="000000" w:themeColor="text1"/>
        </w:rPr>
        <w:t>Парти</w:t>
      </w:r>
      <w:r w:rsidR="002F1F07" w:rsidRPr="00277DD7">
        <w:rPr>
          <w:b/>
          <w:color w:val="000000" w:themeColor="text1"/>
        </w:rPr>
        <w:t>ју 2.</w:t>
      </w:r>
      <w:r w:rsidR="000B4957">
        <w:rPr>
          <w:b/>
          <w:color w:val="000000" w:themeColor="text1"/>
        </w:rPr>
        <w:t xml:space="preserve"> </w:t>
      </w:r>
      <w:r w:rsidR="00787B63" w:rsidRPr="00277DD7">
        <w:rPr>
          <w:color w:val="000000" w:themeColor="text1"/>
          <w:lang w:val="ru-RU"/>
        </w:rPr>
        <w:t>–</w:t>
      </w:r>
      <w:r w:rsidR="000B4957">
        <w:rPr>
          <w:color w:val="000000" w:themeColor="text1"/>
          <w:lang w:val="ru-RU"/>
        </w:rPr>
        <w:t xml:space="preserve"> </w:t>
      </w:r>
      <w:r w:rsidR="00787B63" w:rsidRPr="00277DD7">
        <w:rPr>
          <w:color w:val="000000" w:themeColor="text1"/>
          <w:lang w:val="ru-RU"/>
        </w:rPr>
        <w:t>дозиметрија, контрола квалитета (</w:t>
      </w:r>
      <w:r w:rsidR="00787B63" w:rsidRPr="00277DD7">
        <w:rPr>
          <w:color w:val="000000" w:themeColor="text1"/>
          <w:lang w:val="sv-SE"/>
        </w:rPr>
        <w:t>Q</w:t>
      </w:r>
      <w:r w:rsidR="00787B63" w:rsidRPr="00277DD7">
        <w:rPr>
          <w:color w:val="000000" w:themeColor="text1"/>
          <w:lang w:val="ru-RU"/>
        </w:rPr>
        <w:t>А) и верификација,</w:t>
      </w:r>
      <w:r w:rsidR="000B4957">
        <w:rPr>
          <w:color w:val="000000" w:themeColor="text1"/>
          <w:lang w:val="ru-RU"/>
        </w:rPr>
        <w:t xml:space="preserve"> </w:t>
      </w:r>
      <w:r w:rsidR="00BE4017" w:rsidRPr="00277DD7">
        <w:rPr>
          <w:b/>
          <w:color w:val="000000" w:themeColor="text1"/>
        </w:rPr>
        <w:t>у року који је</w:t>
      </w:r>
      <w:r w:rsidR="000B4957">
        <w:rPr>
          <w:b/>
          <w:color w:val="000000" w:themeColor="text1"/>
        </w:rPr>
        <w:t xml:space="preserve"> Понуђач</w:t>
      </w:r>
      <w:r w:rsidR="00BE4017" w:rsidRPr="00277DD7">
        <w:rPr>
          <w:b/>
          <w:color w:val="000000" w:themeColor="text1"/>
        </w:rPr>
        <w:t xml:space="preserve"> навео у Обрасцу понуде, а који</w:t>
      </w:r>
      <w:r w:rsidR="000B4957">
        <w:rPr>
          <w:b/>
          <w:color w:val="000000" w:themeColor="text1"/>
        </w:rPr>
        <w:t xml:space="preserve"> </w:t>
      </w:r>
      <w:r w:rsidR="002F1F07" w:rsidRPr="00277DD7">
        <w:rPr>
          <w:b/>
          <w:color w:val="000000" w:themeColor="text1"/>
        </w:rPr>
        <w:t xml:space="preserve">не може бити дужи од 120 </w:t>
      </w:r>
      <w:r w:rsidRPr="00277DD7">
        <w:rPr>
          <w:b/>
          <w:color w:val="000000" w:themeColor="text1"/>
        </w:rPr>
        <w:t>календарских дана,</w:t>
      </w:r>
    </w:p>
    <w:p w:rsidR="00ED1DD3" w:rsidRPr="00277DD7" w:rsidRDefault="00ED1DD3" w:rsidP="00163FAC">
      <w:pPr>
        <w:numPr>
          <w:ilvl w:val="0"/>
          <w:numId w:val="14"/>
        </w:numPr>
        <w:suppressAutoHyphens w:val="0"/>
        <w:spacing w:before="60" w:after="60"/>
        <w:jc w:val="both"/>
        <w:rPr>
          <w:color w:val="000000" w:themeColor="text1"/>
          <w:lang w:val="sr-Cyrl-CS"/>
        </w:rPr>
      </w:pPr>
      <w:r w:rsidRPr="00277DD7">
        <w:rPr>
          <w:b/>
          <w:color w:val="000000" w:themeColor="text1"/>
        </w:rPr>
        <w:t>Партију 3.</w:t>
      </w:r>
      <w:r w:rsidR="000B4957">
        <w:rPr>
          <w:b/>
          <w:color w:val="000000" w:themeColor="text1"/>
        </w:rPr>
        <w:t xml:space="preserve"> </w:t>
      </w:r>
      <w:r w:rsidR="00787B63" w:rsidRPr="00277DD7">
        <w:rPr>
          <w:color w:val="000000" w:themeColor="text1"/>
        </w:rPr>
        <w:t xml:space="preserve">– </w:t>
      </w:r>
      <w:r w:rsidR="00787B63" w:rsidRPr="00277DD7">
        <w:rPr>
          <w:color w:val="000000" w:themeColor="text1"/>
          <w:lang w:val="sv-SE"/>
        </w:rPr>
        <w:t>имобилизација</w:t>
      </w:r>
      <w:r w:rsidR="00787B63" w:rsidRPr="00277DD7">
        <w:rPr>
          <w:color w:val="000000" w:themeColor="text1"/>
        </w:rPr>
        <w:t>,</w:t>
      </w:r>
      <w:r w:rsidR="000B4957">
        <w:rPr>
          <w:color w:val="000000" w:themeColor="text1"/>
        </w:rPr>
        <w:t xml:space="preserve"> </w:t>
      </w:r>
      <w:r w:rsidR="00BE4017" w:rsidRPr="00277DD7">
        <w:rPr>
          <w:b/>
          <w:color w:val="000000" w:themeColor="text1"/>
        </w:rPr>
        <w:t>у року који је</w:t>
      </w:r>
      <w:r w:rsidR="000B4957">
        <w:rPr>
          <w:b/>
          <w:color w:val="000000" w:themeColor="text1"/>
        </w:rPr>
        <w:t xml:space="preserve"> Понуђач</w:t>
      </w:r>
      <w:r w:rsidR="00BE4017" w:rsidRPr="00277DD7">
        <w:rPr>
          <w:b/>
          <w:color w:val="000000" w:themeColor="text1"/>
        </w:rPr>
        <w:t xml:space="preserve"> навео у Обрасцу понуде, а који</w:t>
      </w:r>
      <w:r w:rsidR="000B4957">
        <w:rPr>
          <w:b/>
          <w:color w:val="000000" w:themeColor="text1"/>
        </w:rPr>
        <w:t xml:space="preserve"> </w:t>
      </w:r>
      <w:r w:rsidRPr="00277DD7">
        <w:rPr>
          <w:b/>
          <w:color w:val="000000" w:themeColor="text1"/>
        </w:rPr>
        <w:t>не може бити дужи од</w:t>
      </w:r>
      <w:r w:rsidR="002F1F07" w:rsidRPr="00277DD7">
        <w:rPr>
          <w:b/>
          <w:color w:val="000000" w:themeColor="text1"/>
        </w:rPr>
        <w:t xml:space="preserve"> 120 </w:t>
      </w:r>
      <w:r w:rsidRPr="00277DD7">
        <w:rPr>
          <w:b/>
          <w:color w:val="000000" w:themeColor="text1"/>
        </w:rPr>
        <w:t>календарских дана</w:t>
      </w:r>
      <w:r w:rsidRPr="00277DD7">
        <w:rPr>
          <w:color w:val="000000" w:themeColor="text1"/>
        </w:rPr>
        <w:t>,</w:t>
      </w:r>
    </w:p>
    <w:p w:rsidR="00787B63" w:rsidRPr="00277DD7" w:rsidRDefault="00ED1DD3" w:rsidP="00163FAC">
      <w:pPr>
        <w:numPr>
          <w:ilvl w:val="0"/>
          <w:numId w:val="14"/>
        </w:numPr>
        <w:suppressAutoHyphens w:val="0"/>
        <w:spacing w:before="60" w:after="60"/>
        <w:jc w:val="both"/>
        <w:rPr>
          <w:color w:val="000000" w:themeColor="text1"/>
          <w:lang w:val="sr-Cyrl-CS"/>
        </w:rPr>
      </w:pPr>
      <w:r w:rsidRPr="00277DD7">
        <w:rPr>
          <w:b/>
          <w:color w:val="000000" w:themeColor="text1"/>
        </w:rPr>
        <w:t>Партију 4.</w:t>
      </w:r>
      <w:r w:rsidR="00787B63" w:rsidRPr="00277DD7">
        <w:rPr>
          <w:color w:val="000000" w:themeColor="text1"/>
        </w:rPr>
        <w:t xml:space="preserve">– </w:t>
      </w:r>
      <w:r w:rsidR="00787B63" w:rsidRPr="00277DD7">
        <w:rPr>
          <w:color w:val="000000" w:themeColor="text1"/>
          <w:lang w:val="sr-Latn-CS"/>
        </w:rPr>
        <w:t xml:space="preserve">мултислајсни </w:t>
      </w:r>
      <w:r w:rsidR="000911D9" w:rsidRPr="00277DD7">
        <w:rPr>
          <w:color w:val="000000" w:themeColor="text1"/>
          <w:lang w:val="sr-Cyrl-CS"/>
        </w:rPr>
        <w:t>ЦТ</w:t>
      </w:r>
      <w:r w:rsidR="00787B63" w:rsidRPr="00277DD7">
        <w:rPr>
          <w:color w:val="000000" w:themeColor="text1"/>
          <w:lang w:val="sr-Latn-CS"/>
        </w:rPr>
        <w:t xml:space="preserve"> скенер</w:t>
      </w:r>
      <w:r w:rsidR="00787B63" w:rsidRPr="00277DD7">
        <w:rPr>
          <w:color w:val="000000" w:themeColor="text1"/>
        </w:rPr>
        <w:t>,</w:t>
      </w:r>
      <w:r w:rsidR="000B4957">
        <w:rPr>
          <w:color w:val="000000" w:themeColor="text1"/>
        </w:rPr>
        <w:t xml:space="preserve"> </w:t>
      </w:r>
      <w:r w:rsidR="00BE4017" w:rsidRPr="00277DD7">
        <w:rPr>
          <w:b/>
          <w:color w:val="000000" w:themeColor="text1"/>
        </w:rPr>
        <w:t>у року који је</w:t>
      </w:r>
      <w:r w:rsidR="000B4957">
        <w:rPr>
          <w:b/>
          <w:color w:val="000000" w:themeColor="text1"/>
        </w:rPr>
        <w:t xml:space="preserve"> Понуђач</w:t>
      </w:r>
      <w:r w:rsidR="00BE4017" w:rsidRPr="00277DD7">
        <w:rPr>
          <w:b/>
          <w:color w:val="000000" w:themeColor="text1"/>
        </w:rPr>
        <w:t xml:space="preserve"> навео у Обрасцу понуде, а који</w:t>
      </w:r>
      <w:r w:rsidR="000B4957">
        <w:rPr>
          <w:b/>
          <w:color w:val="000000" w:themeColor="text1"/>
        </w:rPr>
        <w:t xml:space="preserve"> </w:t>
      </w:r>
      <w:r w:rsidRPr="00277DD7">
        <w:rPr>
          <w:b/>
          <w:color w:val="000000" w:themeColor="text1"/>
        </w:rPr>
        <w:t xml:space="preserve">не може бити дужи од </w:t>
      </w:r>
      <w:r w:rsidR="002F1F07" w:rsidRPr="00277DD7">
        <w:rPr>
          <w:b/>
          <w:color w:val="000000" w:themeColor="text1"/>
        </w:rPr>
        <w:t xml:space="preserve">120 </w:t>
      </w:r>
      <w:r w:rsidRPr="00277DD7">
        <w:rPr>
          <w:b/>
          <w:color w:val="000000" w:themeColor="text1"/>
        </w:rPr>
        <w:t>календарских дана</w:t>
      </w:r>
      <w:r w:rsidRPr="00277DD7">
        <w:rPr>
          <w:color w:val="000000" w:themeColor="text1"/>
        </w:rPr>
        <w:t>,</w:t>
      </w:r>
    </w:p>
    <w:p w:rsidR="00ED1DD3" w:rsidRPr="00277DD7" w:rsidRDefault="00787B63" w:rsidP="00163FAC">
      <w:pPr>
        <w:numPr>
          <w:ilvl w:val="0"/>
          <w:numId w:val="14"/>
        </w:numPr>
        <w:suppressAutoHyphens w:val="0"/>
        <w:spacing w:before="60" w:after="60"/>
        <w:jc w:val="both"/>
        <w:rPr>
          <w:b/>
          <w:color w:val="000000" w:themeColor="text1"/>
          <w:lang w:val="sr-Cyrl-CS"/>
        </w:rPr>
      </w:pPr>
      <w:r w:rsidRPr="00277DD7">
        <w:rPr>
          <w:b/>
          <w:color w:val="000000" w:themeColor="text1"/>
        </w:rPr>
        <w:t>Партију 5.</w:t>
      </w:r>
      <w:r w:rsidRPr="00277DD7">
        <w:rPr>
          <w:color w:val="000000" w:themeColor="text1"/>
        </w:rPr>
        <w:t xml:space="preserve"> – акт</w:t>
      </w:r>
      <w:r w:rsidR="00AE616E">
        <w:rPr>
          <w:color w:val="000000" w:themeColor="text1"/>
        </w:rPr>
        <w:t>ивна и пасивна рачунарска мрежа</w:t>
      </w:r>
      <w:r w:rsidRPr="00277DD7">
        <w:rPr>
          <w:color w:val="000000" w:themeColor="text1"/>
        </w:rPr>
        <w:t xml:space="preserve"> са уградњом</w:t>
      </w:r>
      <w:r w:rsidR="00BE4017" w:rsidRPr="00277DD7">
        <w:rPr>
          <w:color w:val="000000" w:themeColor="text1"/>
        </w:rPr>
        <w:t xml:space="preserve">, </w:t>
      </w:r>
      <w:r w:rsidR="00BE4017" w:rsidRPr="00277DD7">
        <w:rPr>
          <w:b/>
          <w:color w:val="000000" w:themeColor="text1"/>
        </w:rPr>
        <w:t>у року који је</w:t>
      </w:r>
      <w:r w:rsidR="000B4957">
        <w:rPr>
          <w:b/>
          <w:color w:val="000000" w:themeColor="text1"/>
        </w:rPr>
        <w:t xml:space="preserve"> Понуђач</w:t>
      </w:r>
      <w:r w:rsidR="00BE4017" w:rsidRPr="00277DD7">
        <w:rPr>
          <w:b/>
          <w:color w:val="000000" w:themeColor="text1"/>
        </w:rPr>
        <w:t xml:space="preserve"> навео у Обрасцу понуде,</w:t>
      </w:r>
      <w:r w:rsidR="004E07C1">
        <w:rPr>
          <w:b/>
          <w:color w:val="000000" w:themeColor="text1"/>
        </w:rPr>
        <w:t xml:space="preserve"> </w:t>
      </w:r>
      <w:r w:rsidR="00BE4017" w:rsidRPr="00277DD7">
        <w:rPr>
          <w:b/>
          <w:color w:val="000000" w:themeColor="text1"/>
        </w:rPr>
        <w:t>а који</w:t>
      </w:r>
      <w:r w:rsidR="000B4957">
        <w:rPr>
          <w:b/>
          <w:color w:val="000000" w:themeColor="text1"/>
        </w:rPr>
        <w:t xml:space="preserve"> </w:t>
      </w:r>
      <w:r w:rsidR="00ED1DD3" w:rsidRPr="00277DD7">
        <w:rPr>
          <w:b/>
          <w:color w:val="000000" w:themeColor="text1"/>
        </w:rPr>
        <w:t xml:space="preserve">не може бити дужи од </w:t>
      </w:r>
      <w:r w:rsidR="002F1F07" w:rsidRPr="00277DD7">
        <w:rPr>
          <w:b/>
          <w:color w:val="000000" w:themeColor="text1"/>
        </w:rPr>
        <w:t xml:space="preserve">120 </w:t>
      </w:r>
      <w:r w:rsidR="00ED1DD3" w:rsidRPr="00277DD7">
        <w:rPr>
          <w:b/>
          <w:color w:val="000000" w:themeColor="text1"/>
        </w:rPr>
        <w:t>календарских дана,</w:t>
      </w:r>
    </w:p>
    <w:p w:rsidR="00ED1DD3" w:rsidRPr="00277DD7" w:rsidRDefault="002F1F07" w:rsidP="00ED1DD3">
      <w:pPr>
        <w:jc w:val="both"/>
        <w:rPr>
          <w:b/>
          <w:color w:val="000000" w:themeColor="text1"/>
          <w:lang w:val="sr-Cyrl-CS"/>
        </w:rPr>
      </w:pPr>
      <w:r w:rsidRPr="00277DD7">
        <w:rPr>
          <w:b/>
          <w:color w:val="000000" w:themeColor="text1"/>
        </w:rPr>
        <w:t xml:space="preserve">рачунајући </w:t>
      </w:r>
      <w:r w:rsidR="00ED1DD3" w:rsidRPr="00277DD7">
        <w:rPr>
          <w:b/>
          <w:color w:val="000000" w:themeColor="text1"/>
          <w:lang w:val="sr-Latn-CS"/>
        </w:rPr>
        <w:t xml:space="preserve">од дана </w:t>
      </w:r>
      <w:r w:rsidR="00ED1DD3" w:rsidRPr="00277DD7">
        <w:rPr>
          <w:b/>
          <w:color w:val="000000" w:themeColor="text1"/>
        </w:rPr>
        <w:t>уплате аванса</w:t>
      </w:r>
      <w:r w:rsidR="0063477B" w:rsidRPr="00277DD7">
        <w:rPr>
          <w:b/>
          <w:color w:val="000000" w:themeColor="text1"/>
        </w:rPr>
        <w:t xml:space="preserve"> од </w:t>
      </w:r>
      <w:r w:rsidR="0063477B" w:rsidRPr="00277DD7">
        <w:rPr>
          <w:b/>
          <w:color w:val="000000" w:themeColor="text1"/>
          <w:lang w:val="sr-Cyrl-CS"/>
        </w:rPr>
        <w:t>25%.</w:t>
      </w:r>
    </w:p>
    <w:p w:rsidR="0063477B" w:rsidRPr="0063477B" w:rsidRDefault="0063477B" w:rsidP="00ED1DD3">
      <w:pPr>
        <w:jc w:val="both"/>
        <w:rPr>
          <w:b/>
          <w:lang w:val="sr-Cyrl-CS"/>
        </w:rPr>
      </w:pPr>
    </w:p>
    <w:p w:rsidR="00ED1DD3" w:rsidRPr="008A1BB5" w:rsidRDefault="00ED1DD3" w:rsidP="00ED1DD3">
      <w:pPr>
        <w:jc w:val="both"/>
        <w:rPr>
          <w:color w:val="000000" w:themeColor="text1"/>
          <w:lang w:val="sr-Cyrl-CS"/>
        </w:rPr>
      </w:pPr>
      <w:r>
        <w:rPr>
          <w:lang w:val="sr-Cyrl-CS"/>
        </w:rPr>
        <w:t>Испорука добара која су предмет ове јавне набавке подразумева истовар,</w:t>
      </w:r>
      <w:r w:rsidR="009D731E">
        <w:rPr>
          <w:lang w:val="sr-Cyrl-CS"/>
        </w:rPr>
        <w:t xml:space="preserve"> допремање опреме</w:t>
      </w:r>
      <w:r w:rsidR="00C53FF0">
        <w:rPr>
          <w:lang w:val="sr-Cyrl-CS"/>
        </w:rPr>
        <w:t xml:space="preserve"> у просторије које за то одреди корисник,</w:t>
      </w:r>
      <w:r>
        <w:rPr>
          <w:lang w:val="sr-Cyrl-CS"/>
        </w:rPr>
        <w:t xml:space="preserve"> отпакивање, монтажу, </w:t>
      </w:r>
      <w:r w:rsidR="008D576D">
        <w:rPr>
          <w:lang w:val="sr-Cyrl-CS"/>
        </w:rPr>
        <w:t>стављање опреме у функцију</w:t>
      </w:r>
      <w:r>
        <w:rPr>
          <w:lang w:val="sr-Latn-CS"/>
        </w:rPr>
        <w:t>,</w:t>
      </w:r>
      <w:r>
        <w:rPr>
          <w:lang w:val="sr-Cyrl-CS"/>
        </w:rPr>
        <w:t xml:space="preserve"> проверу функционалности и</w:t>
      </w:r>
      <w:r>
        <w:rPr>
          <w:lang w:val="sr-Latn-CS"/>
        </w:rPr>
        <w:t xml:space="preserve"> обуку</w:t>
      </w:r>
      <w:r w:rsidR="00FF68B0">
        <w:t xml:space="preserve"> </w:t>
      </w:r>
      <w:r w:rsidR="00C53FF0" w:rsidRPr="000B4957">
        <w:rPr>
          <w:color w:val="000000" w:themeColor="text1"/>
          <w:lang w:val="sr-Latn-CS"/>
        </w:rPr>
        <w:t>запослених</w:t>
      </w:r>
      <w:r w:rsidR="00FF68B0" w:rsidRPr="000B4957">
        <w:rPr>
          <w:color w:val="000000" w:themeColor="text1"/>
        </w:rPr>
        <w:t xml:space="preserve"> </w:t>
      </w:r>
      <w:r w:rsidR="0043099B">
        <w:rPr>
          <w:color w:val="000000" w:themeColor="text1"/>
          <w:lang w:val="sr-Cyrl-CS"/>
        </w:rPr>
        <w:t>осим обуке описане у документу 3, тачка 5) подтачка з)</w:t>
      </w:r>
      <w:r w:rsidR="009D3127" w:rsidRPr="000B4957">
        <w:rPr>
          <w:bCs/>
          <w:color w:val="000000" w:themeColor="text1"/>
          <w:lang w:val="sr-Cyrl-CS"/>
        </w:rPr>
        <w:t xml:space="preserve"> и обуке ван седишта корисника. Обука</w:t>
      </w:r>
      <w:r w:rsidR="000B4957" w:rsidRPr="000B4957">
        <w:rPr>
          <w:bCs/>
          <w:color w:val="000000" w:themeColor="text1"/>
          <w:lang w:val="en-US"/>
        </w:rPr>
        <w:t xml:space="preserve"> </w:t>
      </w:r>
      <w:r w:rsidRPr="000B4957">
        <w:rPr>
          <w:color w:val="000000" w:themeColor="text1"/>
          <w:lang w:val="sr-Latn-CS"/>
        </w:rPr>
        <w:t>која ће бити</w:t>
      </w:r>
      <w:r w:rsidR="00FF68B0" w:rsidRPr="000B4957">
        <w:rPr>
          <w:color w:val="000000" w:themeColor="text1"/>
        </w:rPr>
        <w:t xml:space="preserve"> </w:t>
      </w:r>
      <w:r w:rsidRPr="000B4957">
        <w:rPr>
          <w:color w:val="000000" w:themeColor="text1"/>
          <w:lang w:val="sr-Latn-CS"/>
        </w:rPr>
        <w:t>обављена у просторијама</w:t>
      </w:r>
      <w:r>
        <w:rPr>
          <w:lang w:val="sr-Latn-CS"/>
        </w:rPr>
        <w:t xml:space="preserve"> </w:t>
      </w:r>
      <w:r w:rsidRPr="008A1BB5">
        <w:rPr>
          <w:b/>
          <w:color w:val="000000" w:themeColor="text1"/>
          <w:lang w:val="sr-Latn-CS"/>
        </w:rPr>
        <w:t xml:space="preserve">седишта </w:t>
      </w:r>
      <w:r w:rsidRPr="008A1BB5">
        <w:rPr>
          <w:b/>
          <w:color w:val="000000" w:themeColor="text1"/>
        </w:rPr>
        <w:t xml:space="preserve">корисника добара </w:t>
      </w:r>
      <w:r w:rsidR="00EA4772">
        <w:rPr>
          <w:b/>
          <w:color w:val="000000" w:themeColor="text1"/>
        </w:rPr>
        <w:t xml:space="preserve">обавиће </w:t>
      </w:r>
      <w:r w:rsidR="00EA4772">
        <w:rPr>
          <w:b/>
          <w:color w:val="000000" w:themeColor="text1"/>
        </w:rPr>
        <w:lastRenderedPageBreak/>
        <w:t>се</w:t>
      </w:r>
      <w:r w:rsidR="00EA4772">
        <w:rPr>
          <w:color w:val="000000" w:themeColor="text1"/>
        </w:rPr>
        <w:t>: Институт</w:t>
      </w:r>
      <w:r w:rsidRPr="008A1BB5">
        <w:rPr>
          <w:color w:val="000000" w:themeColor="text1"/>
        </w:rPr>
        <w:t xml:space="preserve"> за онкологију Војводине, Сремска Каменица, Пу</w:t>
      </w:r>
      <w:r w:rsidR="00EA4772">
        <w:rPr>
          <w:color w:val="000000" w:themeColor="text1"/>
        </w:rPr>
        <w:t>т доктора Голдмана 4 и Институт</w:t>
      </w:r>
      <w:r w:rsidRPr="008A1BB5">
        <w:rPr>
          <w:color w:val="000000" w:themeColor="text1"/>
        </w:rPr>
        <w:t xml:space="preserve"> за плућне болести Војводине, Сремска Каменица, Пут доктора Голдмана 4</w:t>
      </w:r>
      <w:r w:rsidRPr="008A1BB5">
        <w:rPr>
          <w:color w:val="000000" w:themeColor="text1"/>
          <w:lang w:val="sr-Latn-CS"/>
        </w:rPr>
        <w:t>.</w:t>
      </w:r>
    </w:p>
    <w:p w:rsidR="005F3F84" w:rsidRDefault="00ED1DD3" w:rsidP="00ED1DD3">
      <w:pPr>
        <w:jc w:val="both"/>
      </w:pPr>
      <w:r>
        <w:t>Испорука добара</w:t>
      </w:r>
      <w:r w:rsidR="00FF68B0">
        <w:t xml:space="preserve"> </w:t>
      </w:r>
      <w:r>
        <w:t xml:space="preserve">која су предмет ове јавне набавке, </w:t>
      </w:r>
      <w:r w:rsidR="00787B63">
        <w:t xml:space="preserve">по потреби </w:t>
      </w:r>
      <w:r>
        <w:t xml:space="preserve">вршиће се </w:t>
      </w:r>
      <w:r w:rsidRPr="000B4957">
        <w:rPr>
          <w:color w:val="000000" w:themeColor="text1"/>
        </w:rPr>
        <w:t>сукцесивно. Наручилац</w:t>
      </w:r>
      <w:r w:rsidR="0070438D">
        <w:t>, Корисници и Д</w:t>
      </w:r>
      <w:r>
        <w:t>обављач ће у писаној форми</w:t>
      </w:r>
      <w:r w:rsidR="005F3F84">
        <w:t xml:space="preserve"> прецизирати датум и време појединих фаза испоруке,</w:t>
      </w:r>
      <w:r w:rsidR="009D3127">
        <w:t xml:space="preserve"> по динамици испоруке –</w:t>
      </w:r>
      <w:r w:rsidR="000B4957">
        <w:t xml:space="preserve"> </w:t>
      </w:r>
      <w:r w:rsidR="009D3127">
        <w:rPr>
          <w:lang w:val="en-US"/>
        </w:rPr>
        <w:t xml:space="preserve">project planu </w:t>
      </w:r>
      <w:r w:rsidR="009D3127">
        <w:t>који чини саставни део к</w:t>
      </w:r>
      <w:r w:rsidR="004746B1">
        <w:t>онкурсне документације (тачка 6.1.6</w:t>
      </w:r>
      <w:r w:rsidR="009D3127">
        <w:t xml:space="preserve">. </w:t>
      </w:r>
      <w:r w:rsidR="00FF68B0">
        <w:t>с</w:t>
      </w:r>
      <w:r w:rsidR="009D3127">
        <w:t>адржаја)</w:t>
      </w:r>
      <w:r w:rsidR="005F3F84">
        <w:t xml:space="preserve"> како би исте биле усаглашене са</w:t>
      </w:r>
      <w:r w:rsidR="000B4957">
        <w:t xml:space="preserve"> </w:t>
      </w:r>
      <w:r w:rsidR="0070438D">
        <w:t>обавезом Наручиоца и К</w:t>
      </w:r>
      <w:r w:rsidR="005F3F84">
        <w:t xml:space="preserve">орисника да изврше припремне радње за испоруку. </w:t>
      </w:r>
    </w:p>
    <w:p w:rsidR="00ED1DD3" w:rsidRDefault="00ED1DD3" w:rsidP="00ED1DD3">
      <w:pPr>
        <w:jc w:val="both"/>
        <w:rPr>
          <w:lang w:val="sr-Cyrl-CS"/>
        </w:rPr>
      </w:pPr>
      <w:r>
        <w:rPr>
          <w:lang w:val="sr-Latn-CS"/>
        </w:rPr>
        <w:t xml:space="preserve">Продужење рока испоруке толерисаће се само у случају више силе. О датуму наступања, трајања и престанка више силе, </w:t>
      </w:r>
      <w:r w:rsidR="00BF3EB9">
        <w:rPr>
          <w:lang w:val="sr-Cyrl-CS"/>
        </w:rPr>
        <w:t>Д</w:t>
      </w:r>
      <w:r>
        <w:rPr>
          <w:lang w:val="sr-Cyrl-CS"/>
        </w:rPr>
        <w:t>обављач</w:t>
      </w:r>
      <w:r>
        <w:rPr>
          <w:lang w:val="sr-Latn-CS"/>
        </w:rPr>
        <w:t xml:space="preserve"> мора обавестити Наручиоца писменим путем, без одлагања</w:t>
      </w:r>
      <w:r>
        <w:rPr>
          <w:lang w:val="sr-Cyrl-CS"/>
        </w:rPr>
        <w:t>.</w:t>
      </w:r>
      <w:r w:rsidR="00CC0E27">
        <w:rPr>
          <w:lang w:val="sr-Cyrl-CS"/>
        </w:rPr>
        <w:t xml:space="preserve"> Уговорени рок за испоруку опреме</w:t>
      </w:r>
      <w:r w:rsidR="00D81A63">
        <w:rPr>
          <w:lang w:val="sr-Cyrl-CS"/>
        </w:rPr>
        <w:t xml:space="preserve"> може се продужити и у</w:t>
      </w:r>
      <w:r w:rsidR="0070438D">
        <w:rPr>
          <w:lang w:val="sr-Cyrl-CS"/>
        </w:rPr>
        <w:t xml:space="preserve"> случају да Наручилац, односно К</w:t>
      </w:r>
      <w:r w:rsidR="000B4957">
        <w:rPr>
          <w:lang w:val="sr-Cyrl-CS"/>
        </w:rPr>
        <w:t>орисници у уговореном року,</w:t>
      </w:r>
      <w:r w:rsidR="00D81A63">
        <w:rPr>
          <w:lang w:val="sr-Cyrl-CS"/>
        </w:rPr>
        <w:t xml:space="preserve"> не изврше припрему простора за испоруку и монтажу исте. </w:t>
      </w:r>
    </w:p>
    <w:p w:rsidR="001B07C0" w:rsidRPr="009B28B1" w:rsidRDefault="0063477B" w:rsidP="00ED1DD3">
      <w:pPr>
        <w:jc w:val="both"/>
        <w:rPr>
          <w:color w:val="000000" w:themeColor="text1"/>
          <w:lang w:val="sr-Cyrl-CS"/>
        </w:rPr>
      </w:pPr>
      <w:r w:rsidRPr="00D81A63">
        <w:rPr>
          <w:b/>
          <w:bCs/>
          <w:color w:val="000000" w:themeColor="text1"/>
          <w:lang w:val="sr-Cyrl-CS"/>
        </w:rPr>
        <w:t xml:space="preserve">У случају да понуђени рок испоруке или </w:t>
      </w:r>
      <w:r w:rsidRPr="007F0EFA">
        <w:rPr>
          <w:b/>
          <w:color w:val="000000" w:themeColor="text1"/>
          <w:lang w:val="sr-Cyrl-CS"/>
        </w:rPr>
        <w:t>рок за</w:t>
      </w:r>
      <w:r w:rsidRPr="00D81A63">
        <w:rPr>
          <w:color w:val="000000" w:themeColor="text1"/>
          <w:lang w:val="sr-Cyrl-CS"/>
        </w:rPr>
        <w:t xml:space="preserve"> </w:t>
      </w:r>
      <w:r w:rsidR="00CC0E27" w:rsidRPr="00D81A63">
        <w:rPr>
          <w:b/>
          <w:bCs/>
          <w:color w:val="000000" w:themeColor="text1"/>
          <w:u w:val="single"/>
          <w:lang w:val="sr-Cyrl-CS"/>
        </w:rPr>
        <w:t>квалитатив</w:t>
      </w:r>
      <w:r w:rsidRPr="00D81A63">
        <w:rPr>
          <w:b/>
          <w:bCs/>
          <w:color w:val="000000" w:themeColor="text1"/>
          <w:u w:val="single"/>
          <w:lang w:val="sr-Cyrl-CS"/>
        </w:rPr>
        <w:t>н</w:t>
      </w:r>
      <w:r w:rsidR="00CC0E27" w:rsidRPr="00D81A63">
        <w:rPr>
          <w:b/>
          <w:bCs/>
          <w:color w:val="000000" w:themeColor="text1"/>
          <w:u w:val="single"/>
          <w:lang w:val="sr-Cyrl-CS"/>
        </w:rPr>
        <w:t>и</w:t>
      </w:r>
      <w:r w:rsidRPr="00D81A63">
        <w:rPr>
          <w:b/>
          <w:bCs/>
          <w:color w:val="000000" w:themeColor="text1"/>
          <w:u w:val="single"/>
          <w:lang w:val="sr-Cyrl-CS"/>
        </w:rPr>
        <w:t xml:space="preserve"> пријем</w:t>
      </w:r>
      <w:r w:rsidRPr="00D81A63">
        <w:rPr>
          <w:b/>
          <w:bCs/>
          <w:color w:val="000000" w:themeColor="text1"/>
          <w:lang w:val="sr-Cyrl-CS"/>
        </w:rPr>
        <w:t xml:space="preserve"> буде дужи од наведеног, понуд</w:t>
      </w:r>
      <w:r w:rsidR="00CC0E27" w:rsidRPr="00D81A63">
        <w:rPr>
          <w:b/>
          <w:bCs/>
          <w:color w:val="000000" w:themeColor="text1"/>
          <w:lang w:val="sr-Cyrl-CS"/>
        </w:rPr>
        <w:t>а ће бити одбијена као неприхватљива</w:t>
      </w:r>
      <w:r w:rsidRPr="00D81A63">
        <w:rPr>
          <w:b/>
          <w:bCs/>
          <w:color w:val="000000" w:themeColor="text1"/>
          <w:lang w:val="sr-Cyrl-CS"/>
        </w:rPr>
        <w:t>.</w:t>
      </w:r>
    </w:p>
    <w:p w:rsidR="00ED1DD3" w:rsidRPr="00556FEF" w:rsidRDefault="009D731E" w:rsidP="00ED1DD3">
      <w:pPr>
        <w:jc w:val="both"/>
        <w:rPr>
          <w:lang w:val="sr-Cyrl-CS"/>
        </w:rPr>
      </w:pPr>
      <w:r>
        <w:rPr>
          <w:b/>
          <w:i/>
          <w:lang w:val="sr-Cyrl-CS"/>
        </w:rPr>
        <w:t>6</w:t>
      </w:r>
      <w:r w:rsidR="00ED1DD3">
        <w:rPr>
          <w:b/>
          <w:i/>
          <w:lang w:val="sr-Cyrl-CS"/>
        </w:rPr>
        <w:t>.2</w:t>
      </w:r>
      <w:r w:rsidR="00093660">
        <w:rPr>
          <w:b/>
          <w:i/>
          <w:lang w:val="sr-Cyrl-CS"/>
        </w:rPr>
        <w:t xml:space="preserve">. </w:t>
      </w:r>
      <w:r w:rsidR="00ED1DD3" w:rsidRPr="00556FEF">
        <w:rPr>
          <w:b/>
          <w:i/>
          <w:lang w:val="sr-Cyrl-CS"/>
        </w:rPr>
        <w:t xml:space="preserve">Место </w:t>
      </w:r>
      <w:r w:rsidR="00ED1DD3" w:rsidRPr="00556FEF">
        <w:rPr>
          <w:b/>
          <w:i/>
          <w:lang w:val="ru-RU"/>
        </w:rPr>
        <w:t>испоруке</w:t>
      </w:r>
      <w:r w:rsidR="00ED1DD3" w:rsidRPr="00556FEF">
        <w:rPr>
          <w:lang w:val="sr-Cyrl-CS"/>
        </w:rPr>
        <w:t xml:space="preserve">: </w:t>
      </w:r>
    </w:p>
    <w:p w:rsidR="00ED1DD3" w:rsidRPr="00556FEF" w:rsidRDefault="00ED1DD3" w:rsidP="00556FEF">
      <w:pPr>
        <w:jc w:val="both"/>
        <w:rPr>
          <w:color w:val="000000" w:themeColor="text1"/>
          <w:lang w:val="sr-Cyrl-CS"/>
        </w:rPr>
      </w:pPr>
      <w:r>
        <w:rPr>
          <w:lang w:val="sr-Cyrl-CS"/>
        </w:rPr>
        <w:t xml:space="preserve">Просторије седишта </w:t>
      </w:r>
      <w:r w:rsidR="00BF3EB9">
        <w:rPr>
          <w:b/>
          <w:color w:val="000000" w:themeColor="text1"/>
        </w:rPr>
        <w:t>К</w:t>
      </w:r>
      <w:r w:rsidRPr="00D81A63">
        <w:rPr>
          <w:b/>
          <w:color w:val="000000" w:themeColor="text1"/>
        </w:rPr>
        <w:t xml:space="preserve">орисника добара </w:t>
      </w:r>
      <w:r w:rsidRPr="00D81A63">
        <w:rPr>
          <w:color w:val="000000" w:themeColor="text1"/>
        </w:rPr>
        <w:t>и то: Института за онкологију Војводине, Сремска Каменица, Пут доктора Голдмана 4 и Института за плућне болести Војводине, Сремска Каменица, Пут доктора Голдмана 4</w:t>
      </w:r>
      <w:r w:rsidRPr="00D81A63">
        <w:rPr>
          <w:color w:val="000000" w:themeColor="text1"/>
          <w:lang w:val="sr-Latn-CS"/>
        </w:rPr>
        <w:t>,</w:t>
      </w:r>
      <w:r w:rsidRPr="00D81A63">
        <w:rPr>
          <w:color w:val="000000" w:themeColor="text1"/>
          <w:lang w:val="sr-Cyrl-CS"/>
        </w:rPr>
        <w:t xml:space="preserve"> које су претходно припремљене за монтажу и </w:t>
      </w:r>
      <w:r w:rsidR="008D576D">
        <w:rPr>
          <w:color w:val="000000" w:themeColor="text1"/>
          <w:lang w:val="sr-Cyrl-CS"/>
        </w:rPr>
        <w:t>стављање опреме у функцију</w:t>
      </w:r>
      <w:r w:rsidRPr="00D81A63">
        <w:rPr>
          <w:color w:val="000000" w:themeColor="text1"/>
          <w:lang w:val="sr-Cyrl-CS"/>
        </w:rPr>
        <w:t>, опреме која је предмет ове јавне набавке.</w:t>
      </w:r>
    </w:p>
    <w:p w:rsidR="00ED1DD3" w:rsidRDefault="009D731E" w:rsidP="00ED1DD3">
      <w:pPr>
        <w:jc w:val="both"/>
        <w:rPr>
          <w:lang w:val="sr-Cyrl-CS"/>
        </w:rPr>
      </w:pPr>
      <w:r>
        <w:rPr>
          <w:b/>
          <w:i/>
          <w:lang w:val="sr-Cyrl-CS"/>
        </w:rPr>
        <w:t>6</w:t>
      </w:r>
      <w:r w:rsidR="00ED1DD3">
        <w:rPr>
          <w:b/>
          <w:i/>
          <w:lang w:val="sr-Cyrl-CS"/>
        </w:rPr>
        <w:t>.3.</w:t>
      </w:r>
      <w:r w:rsidR="00093660">
        <w:rPr>
          <w:b/>
          <w:i/>
          <w:lang w:val="sr-Cyrl-CS"/>
        </w:rPr>
        <w:t xml:space="preserve"> </w:t>
      </w:r>
      <w:r w:rsidR="00ED1DD3">
        <w:rPr>
          <w:b/>
          <w:i/>
          <w:lang w:val="sr-Cyrl-CS"/>
        </w:rPr>
        <w:t>Остали захтеви Наручиоца</w:t>
      </w:r>
      <w:r w:rsidR="00ED1DD3">
        <w:rPr>
          <w:lang w:val="sr-Cyrl-CS"/>
        </w:rPr>
        <w:t xml:space="preserve">: </w:t>
      </w:r>
    </w:p>
    <w:p w:rsidR="00ED1DD3" w:rsidRDefault="00ED1DD3" w:rsidP="00163FAC">
      <w:pPr>
        <w:numPr>
          <w:ilvl w:val="0"/>
          <w:numId w:val="9"/>
        </w:numPr>
        <w:rPr>
          <w:lang w:val="sr-Cyrl-CS"/>
        </w:rPr>
      </w:pPr>
      <w:r>
        <w:rPr>
          <w:lang w:val="sr-Cyrl-CS"/>
        </w:rPr>
        <w:t>Добављач је дужан да обезбеди кадровске и техничке капацитете</w:t>
      </w:r>
      <w:r w:rsidR="00CC0E27">
        <w:rPr>
          <w:lang w:val="sr-Cyrl-CS"/>
        </w:rPr>
        <w:t xml:space="preserve"> (виљушкаре, дизалице итд.)</w:t>
      </w:r>
      <w:r>
        <w:rPr>
          <w:lang w:val="sr-Cyrl-CS"/>
        </w:rPr>
        <w:t xml:space="preserve"> за испоруку добара која су предмет ове јавне набаке.</w:t>
      </w:r>
    </w:p>
    <w:p w:rsidR="00ED1DD3" w:rsidRPr="008E77F3" w:rsidRDefault="00ED1DD3" w:rsidP="008E77F3">
      <w:pPr>
        <w:numPr>
          <w:ilvl w:val="0"/>
          <w:numId w:val="9"/>
        </w:numPr>
        <w:rPr>
          <w:lang w:val="sr-Cyrl-CS"/>
        </w:rPr>
      </w:pPr>
      <w:r>
        <w:rPr>
          <w:lang w:val="sr-Cyrl-CS"/>
        </w:rPr>
        <w:t>Приликом испоруке, добављач</w:t>
      </w:r>
      <w:r>
        <w:rPr>
          <w:lang w:val="sr-Latn-CS"/>
        </w:rPr>
        <w:t xml:space="preserve"> је дужан да се према имовини Наручи</w:t>
      </w:r>
      <w:r w:rsidR="00CC0E27">
        <w:rPr>
          <w:lang w:val="sr-Cyrl-CS"/>
        </w:rPr>
        <w:t>оца</w:t>
      </w:r>
      <w:r>
        <w:rPr>
          <w:lang w:val="sr-Latn-CS"/>
        </w:rPr>
        <w:t xml:space="preserve"> односи са пажњом доброг домаћина</w:t>
      </w:r>
      <w:r>
        <w:rPr>
          <w:lang w:val="sr-Cyrl-CS"/>
        </w:rPr>
        <w:t>.</w:t>
      </w:r>
    </w:p>
    <w:p w:rsidR="002D1A37" w:rsidRDefault="002D1A37" w:rsidP="00ED1DD3">
      <w:pPr>
        <w:suppressAutoHyphens w:val="0"/>
        <w:rPr>
          <w:lang w:val="sr-Cyrl-CS"/>
        </w:rPr>
      </w:pPr>
    </w:p>
    <w:p w:rsidR="002D1A37" w:rsidRPr="002D1A37" w:rsidRDefault="008E77F3" w:rsidP="008E77F3">
      <w:pPr>
        <w:ind w:firstLine="708"/>
        <w:jc w:val="both"/>
        <w:rPr>
          <w:b/>
          <w:i/>
        </w:rPr>
      </w:pPr>
      <w:r>
        <w:rPr>
          <w:b/>
        </w:rPr>
        <w:t>(7)</w:t>
      </w:r>
      <w:r w:rsidR="002D1A37" w:rsidRPr="002D1A37">
        <w:rPr>
          <w:b/>
          <w:i/>
        </w:rPr>
        <w:t xml:space="preserve"> </w:t>
      </w:r>
      <w:r w:rsidR="002D1A37" w:rsidRPr="00556FEF">
        <w:rPr>
          <w:b/>
          <w:i/>
          <w:u w:val="single"/>
        </w:rPr>
        <w:t>Посебан захтев Наручиоца за Партију</w:t>
      </w:r>
      <w:r w:rsidR="00556FEF">
        <w:rPr>
          <w:b/>
          <w:i/>
          <w:u w:val="single"/>
        </w:rPr>
        <w:t xml:space="preserve"> број</w:t>
      </w:r>
      <w:r w:rsidR="002D1A37" w:rsidRPr="00556FEF">
        <w:rPr>
          <w:b/>
          <w:i/>
          <w:u w:val="single"/>
        </w:rPr>
        <w:t xml:space="preserve"> 2:</w:t>
      </w:r>
    </w:p>
    <w:p w:rsidR="002D1A37" w:rsidRPr="009B28B1" w:rsidRDefault="002D1A37" w:rsidP="009B28B1">
      <w:pPr>
        <w:jc w:val="both"/>
      </w:pPr>
      <w:r w:rsidRPr="002D1A37">
        <w:t>Пре испоруке Добављач је дужан да  Кориснику преда сертификат са калибрационим фактором издатим од стране Акредитоване лабораторије у НН Винча (Лабораторија за заштиту од зрачења и заштиту животне средине - Лабораторија за радијациона мерења за еталонирање дозиметра), као доказ калибраци</w:t>
      </w:r>
      <w:r w:rsidR="00247157">
        <w:t>је</w:t>
      </w:r>
      <w:r w:rsidRPr="002D1A37">
        <w:t xml:space="preserve"> јонизационих комора.</w:t>
      </w:r>
    </w:p>
    <w:p w:rsidR="00A4585F" w:rsidRDefault="00A4585F" w:rsidP="00BD3E65">
      <w:pPr>
        <w:ind w:firstLine="708"/>
        <w:jc w:val="both"/>
        <w:rPr>
          <w:b/>
          <w:i/>
          <w:u w:val="single"/>
          <w:lang w:val="sr-Cyrl-RS"/>
        </w:rPr>
      </w:pPr>
      <w:r>
        <w:rPr>
          <w:lang w:val="sr-Cyrl-CS"/>
        </w:rPr>
        <w:t>(</w:t>
      </w:r>
      <w:r>
        <w:rPr>
          <w:b/>
          <w:lang w:val="sr-Cyrl-CS"/>
        </w:rPr>
        <w:t xml:space="preserve">8)    </w:t>
      </w:r>
      <w:r w:rsidRPr="00556FEF">
        <w:rPr>
          <w:b/>
          <w:i/>
          <w:u w:val="single"/>
        </w:rPr>
        <w:t>Посебан захтев Наручиоца за Партију</w:t>
      </w:r>
      <w:r>
        <w:rPr>
          <w:b/>
          <w:i/>
          <w:u w:val="single"/>
        </w:rPr>
        <w:t xml:space="preserve"> број</w:t>
      </w:r>
      <w:r w:rsidRPr="00556FEF">
        <w:rPr>
          <w:b/>
          <w:i/>
          <w:u w:val="single"/>
        </w:rPr>
        <w:t xml:space="preserve"> </w:t>
      </w:r>
      <w:r>
        <w:rPr>
          <w:b/>
          <w:i/>
          <w:u w:val="single"/>
          <w:lang w:val="sr-Cyrl-RS"/>
        </w:rPr>
        <w:t xml:space="preserve"> 1. и Партију број 4. :</w:t>
      </w:r>
    </w:p>
    <w:p w:rsidR="00A4585F" w:rsidRDefault="00A4585F" w:rsidP="00BD3E65">
      <w:pPr>
        <w:ind w:firstLine="708"/>
        <w:jc w:val="both"/>
        <w:rPr>
          <w:b/>
          <w:i/>
          <w:u w:val="single"/>
          <w:lang w:val="sr-Cyrl-RS"/>
        </w:rPr>
      </w:pPr>
    </w:p>
    <w:p w:rsidR="00A4585F" w:rsidRDefault="003321EF" w:rsidP="00BD3E65">
      <w:pPr>
        <w:ind w:firstLine="708"/>
        <w:jc w:val="both"/>
        <w:rPr>
          <w:lang w:val="sr-Cyrl-RS"/>
        </w:rPr>
      </w:pPr>
      <w:r>
        <w:rPr>
          <w:lang w:val="sr-Cyrl-RS"/>
        </w:rPr>
        <w:t>Добављач је дужан да у року од 3</w:t>
      </w:r>
      <w:r w:rsidR="00A4585F">
        <w:rPr>
          <w:lang w:val="sr-Cyrl-RS"/>
        </w:rPr>
        <w:t>0 дана од дана потписива</w:t>
      </w:r>
      <w:r>
        <w:rPr>
          <w:lang w:val="sr-Cyrl-RS"/>
        </w:rPr>
        <w:t>ња  Уговора</w:t>
      </w:r>
      <w:r w:rsidR="00A4585F">
        <w:rPr>
          <w:lang w:val="sr-Cyrl-RS"/>
        </w:rPr>
        <w:t xml:space="preserve">, Корисницима преда, и то: </w:t>
      </w:r>
    </w:p>
    <w:p w:rsidR="00A4585F" w:rsidRDefault="00A4585F" w:rsidP="00BD3E65">
      <w:pPr>
        <w:ind w:firstLine="708"/>
        <w:jc w:val="both"/>
        <w:rPr>
          <w:lang w:val="sr-Cyrl-RS"/>
        </w:rPr>
      </w:pPr>
    </w:p>
    <w:p w:rsidR="00A4585F" w:rsidRDefault="00A4585F" w:rsidP="00BD3E65">
      <w:pPr>
        <w:pStyle w:val="ListParagraph"/>
        <w:numPr>
          <w:ilvl w:val="3"/>
          <w:numId w:val="35"/>
        </w:numPr>
        <w:jc w:val="both"/>
        <w:rPr>
          <w:lang w:val="sr-Cyrl-RS"/>
        </w:rPr>
      </w:pPr>
      <w:r>
        <w:rPr>
          <w:lang w:val="sr-Cyrl-RS"/>
        </w:rPr>
        <w:t xml:space="preserve"> Пројекат  мера радијационе сигурсности и безбедности за постављање и пробни рад  извора јонизујућих зрачења</w:t>
      </w:r>
    </w:p>
    <w:p w:rsidR="00A4585F" w:rsidRDefault="00A4585F" w:rsidP="00BD3E65">
      <w:pPr>
        <w:pStyle w:val="ListParagraph"/>
        <w:numPr>
          <w:ilvl w:val="3"/>
          <w:numId w:val="35"/>
        </w:numPr>
        <w:jc w:val="both"/>
        <w:rPr>
          <w:lang w:val="sr-Cyrl-RS"/>
        </w:rPr>
      </w:pPr>
      <w:r>
        <w:rPr>
          <w:lang w:val="sr-Cyrl-RS"/>
        </w:rPr>
        <w:t>Пројекат  мера радијационе сигурсности коришћења.</w:t>
      </w:r>
    </w:p>
    <w:p w:rsidR="00B2519F" w:rsidRDefault="00A4585F" w:rsidP="00BD3E65">
      <w:pPr>
        <w:autoSpaceDE w:val="0"/>
        <w:jc w:val="both"/>
        <w:rPr>
          <w:lang w:val="sr-Cyrl-RS"/>
        </w:rPr>
      </w:pPr>
      <w:r>
        <w:rPr>
          <w:lang w:val="sr-Cyrl-RS"/>
        </w:rPr>
        <w:t>Након испоруке, а пре пуштања опреме у клиничку употребу, Добављач је дужан да обезбеди прво дозиметријско мерење извршено од стране овлашћеног правног лица које се налази на Списку овлашћених правних лица који води</w:t>
      </w:r>
      <w:r>
        <w:t xml:space="preserve"> Агенција</w:t>
      </w:r>
      <w:r w:rsidRPr="00003F67">
        <w:t xml:space="preserve"> за заштиту од јонизујућих зрачења и нуклеарну сигурност Србије</w:t>
      </w:r>
      <w:r>
        <w:rPr>
          <w:lang w:val="sr-Cyrl-RS"/>
        </w:rPr>
        <w:t>.</w:t>
      </w:r>
    </w:p>
    <w:p w:rsidR="00B2519F" w:rsidRDefault="00B2519F" w:rsidP="00BD3E65">
      <w:pPr>
        <w:autoSpaceDE w:val="0"/>
        <w:ind w:firstLine="708"/>
        <w:jc w:val="both"/>
        <w:rPr>
          <w:b/>
          <w:i/>
          <w:color w:val="000000"/>
          <w:u w:val="single"/>
          <w:lang w:val="sr-Cyrl-RS"/>
        </w:rPr>
      </w:pPr>
      <w:r>
        <w:rPr>
          <w:b/>
          <w:i/>
          <w:color w:val="000000"/>
          <w:u w:val="single"/>
          <w:lang w:val="sr-Cyrl-RS"/>
        </w:rPr>
        <w:t xml:space="preserve">(9) </w:t>
      </w:r>
      <w:r w:rsidRPr="00BF0246">
        <w:rPr>
          <w:b/>
          <w:i/>
          <w:color w:val="000000"/>
          <w:u w:val="single"/>
          <w:lang w:val="sr-Cyrl-RS"/>
        </w:rPr>
        <w:t>Посебни захтев</w:t>
      </w:r>
      <w:r>
        <w:rPr>
          <w:b/>
          <w:i/>
          <w:color w:val="000000"/>
          <w:u w:val="single"/>
          <w:lang w:val="sr-Cyrl-RS"/>
        </w:rPr>
        <w:t xml:space="preserve"> Наручиоца за Партију број 1.,</w:t>
      </w:r>
      <w:r>
        <w:rPr>
          <w:b/>
          <w:i/>
          <w:color w:val="000000"/>
          <w:u w:val="single"/>
          <w:lang w:val="sr-Latn-RS"/>
        </w:rPr>
        <w:t xml:space="preserve"> </w:t>
      </w:r>
      <w:r>
        <w:rPr>
          <w:b/>
          <w:i/>
          <w:color w:val="000000"/>
          <w:u w:val="single"/>
          <w:lang w:val="sr-Cyrl-RS"/>
        </w:rPr>
        <w:t>Партију број 2.</w:t>
      </w:r>
      <w:r>
        <w:rPr>
          <w:b/>
          <w:i/>
          <w:color w:val="000000"/>
          <w:u w:val="single"/>
          <w:lang w:val="sr-Latn-RS"/>
        </w:rPr>
        <w:t xml:space="preserve">, </w:t>
      </w:r>
      <w:r>
        <w:rPr>
          <w:b/>
          <w:i/>
          <w:color w:val="000000"/>
          <w:u w:val="single"/>
          <w:lang w:val="sr-Cyrl-RS"/>
        </w:rPr>
        <w:t>Партију број 3.,</w:t>
      </w:r>
      <w:r w:rsidRPr="00BF0246">
        <w:rPr>
          <w:b/>
          <w:i/>
          <w:color w:val="000000"/>
          <w:u w:val="single"/>
          <w:lang w:val="sr-Cyrl-RS"/>
        </w:rPr>
        <w:t>Партију број 4.</w:t>
      </w:r>
      <w:r>
        <w:rPr>
          <w:b/>
          <w:i/>
          <w:color w:val="000000"/>
          <w:u w:val="single"/>
          <w:lang w:val="sr-Latn-RS"/>
        </w:rPr>
        <w:t xml:space="preserve"> и </w:t>
      </w:r>
      <w:r>
        <w:rPr>
          <w:b/>
          <w:i/>
          <w:color w:val="000000"/>
          <w:u w:val="single"/>
          <w:lang w:val="sr-Cyrl-RS"/>
        </w:rPr>
        <w:t>Партију број 5.</w:t>
      </w:r>
      <w:r w:rsidRPr="00BF0246">
        <w:rPr>
          <w:b/>
          <w:i/>
          <w:color w:val="000000"/>
          <w:u w:val="single"/>
          <w:lang w:val="sr-Cyrl-RS"/>
        </w:rPr>
        <w:t xml:space="preserve">: </w:t>
      </w:r>
    </w:p>
    <w:p w:rsidR="009B28B1" w:rsidRDefault="00B2519F" w:rsidP="00BD3E65">
      <w:pPr>
        <w:autoSpaceDE w:val="0"/>
        <w:jc w:val="both"/>
        <w:rPr>
          <w:lang w:val="sr-Cyrl-RS"/>
        </w:rPr>
      </w:pPr>
      <w:r>
        <w:rPr>
          <w:lang w:val="sr-Cyrl-RS"/>
        </w:rPr>
        <w:t>Добављач је дужан да понуди искључиво нову и некоришћену опрему која је представљена у тренутно важећим каталозима. Наричилац неће прихватити понуде за коришћену, демо или репарирану опрему, као ни за опрему која није у текућем прозиводном прогараму произвођача.</w:t>
      </w:r>
    </w:p>
    <w:p w:rsidR="009B28B1" w:rsidRPr="000F053D" w:rsidRDefault="009B28B1" w:rsidP="009B28B1">
      <w:pPr>
        <w:autoSpaceDE w:val="0"/>
        <w:spacing w:before="120" w:after="120"/>
        <w:jc w:val="both"/>
        <w:rPr>
          <w:lang w:val="sr-Latn-RS"/>
        </w:rPr>
      </w:pPr>
      <w:r w:rsidRPr="000F053D">
        <w:rPr>
          <w:b/>
          <w:i/>
          <w:lang w:val="sr-Cyrl-RS"/>
        </w:rPr>
        <w:t>10)</w:t>
      </w:r>
      <w:r>
        <w:rPr>
          <w:lang w:val="sr-Cyrl-RS"/>
        </w:rPr>
        <w:t xml:space="preserve"> </w:t>
      </w:r>
      <w:r w:rsidRPr="000F053D">
        <w:rPr>
          <w:b/>
          <w:i/>
          <w:u w:val="single"/>
          <w:lang w:val="sr-Cyrl-RS"/>
        </w:rPr>
        <w:t>По</w:t>
      </w:r>
      <w:r w:rsidRPr="000F053D">
        <w:rPr>
          <w:b/>
          <w:i/>
          <w:u w:val="single"/>
        </w:rPr>
        <w:t>себан захтев Наручиоца за Партију број 1:</w:t>
      </w:r>
    </w:p>
    <w:p w:rsidR="009B28B1" w:rsidRDefault="009B28B1" w:rsidP="009B28B1">
      <w:pPr>
        <w:spacing w:before="120" w:after="120"/>
        <w:jc w:val="both"/>
        <w:rPr>
          <w:lang w:val="sr-Cyrl-CS"/>
        </w:rPr>
      </w:pPr>
      <w:r>
        <w:rPr>
          <w:lang w:val="sr-Cyrl-CS"/>
        </w:rPr>
        <w:t>У гарантном периоду понуђач је дужан да о сопственом трошку, по захтеву Наручиоца, а на предлог Корисника опреме (ИОВ и ИПБВ), активира и трећу фотонску енергију и да изврши сва дозиметријска мерења, моделовање у систему за планирање и верификацију система за планирање, како би систем функционисао. Истовремено све технике уведене на две фотонске енергије морају бити активне и на трећој фотонској енергији.</w:t>
      </w:r>
    </w:p>
    <w:p w:rsidR="009B28B1" w:rsidRPr="009B28B1" w:rsidRDefault="009B28B1" w:rsidP="009B28B1">
      <w:pPr>
        <w:spacing w:before="120" w:after="120"/>
        <w:jc w:val="both"/>
        <w:rPr>
          <w:lang w:val="sr-Cyrl-CS"/>
        </w:rPr>
        <w:sectPr w:rsidR="009B28B1" w:rsidRPr="009B28B1">
          <w:footerReference w:type="default" r:id="rId18"/>
          <w:pgSz w:w="11907" w:h="16840"/>
          <w:pgMar w:top="562" w:right="562" w:bottom="562" w:left="562" w:header="706" w:footer="706" w:gutter="0"/>
          <w:cols w:space="720"/>
        </w:sectPr>
      </w:pPr>
      <w:r>
        <w:rPr>
          <w:lang w:val="sr-Cyrl-CS"/>
        </w:rPr>
        <w:t>Пројектна документација за заштиту од јонизујућих зрачења мора бити усклађена са максималном произведеном фотонском енергијом коју понуђач нуди.</w:t>
      </w:r>
    </w:p>
    <w:p w:rsidR="00ED1DD3" w:rsidRDefault="00ED1DD3" w:rsidP="00ED1DD3">
      <w:pPr>
        <w:autoSpaceDE w:val="0"/>
        <w:spacing w:before="120" w:after="120"/>
        <w:jc w:val="center"/>
        <w:rPr>
          <w:b/>
          <w:lang w:val="sr-Latn-CS"/>
        </w:rPr>
      </w:pPr>
      <w:r>
        <w:rPr>
          <w:b/>
          <w:lang w:val="sr-Cyrl-CS"/>
        </w:rPr>
        <w:lastRenderedPageBreak/>
        <w:t>Документ</w:t>
      </w:r>
      <w:r>
        <w:rPr>
          <w:b/>
          <w:lang w:val="sr-Latn-CS"/>
        </w:rPr>
        <w:t xml:space="preserve"> 4 – </w:t>
      </w:r>
      <w:r w:rsidR="00157AC0" w:rsidRPr="003C110C">
        <w:rPr>
          <w:b/>
          <w:lang w:val="sr-Latn-CS"/>
        </w:rPr>
        <w:t>ЈН</w:t>
      </w:r>
      <w:r w:rsidR="00157AC0" w:rsidRPr="003C110C">
        <w:rPr>
          <w:b/>
        </w:rPr>
        <w:t>ОПБР</w:t>
      </w:r>
      <w:r w:rsidR="00932035">
        <w:rPr>
          <w:b/>
        </w:rPr>
        <w:t xml:space="preserve"> </w:t>
      </w:r>
      <w:r w:rsidR="003C110C">
        <w:rPr>
          <w:b/>
          <w:lang w:val="sr-Cyrl-CS"/>
        </w:rPr>
        <w:t>404-66/2014</w:t>
      </w:r>
    </w:p>
    <w:p w:rsidR="00ED1DD3" w:rsidRDefault="00ED1DD3" w:rsidP="00ED1DD3">
      <w:pPr>
        <w:autoSpaceDE w:val="0"/>
        <w:spacing w:before="120" w:after="120"/>
        <w:jc w:val="center"/>
        <w:rPr>
          <w:b/>
          <w:lang w:val="sr-Cyrl-CS"/>
        </w:rPr>
      </w:pPr>
      <w:r>
        <w:rPr>
          <w:b/>
          <w:lang w:val="sr-Cyrl-CS"/>
        </w:rPr>
        <w:t>УСЛОВИ ЗА УЧЕШЋЕ У ПОСТУПКУ ЈАВНЕ НАБАВКЕ ИЗ ЧЛ.</w:t>
      </w:r>
      <w:r w:rsidR="00932035">
        <w:rPr>
          <w:b/>
        </w:rPr>
        <w:t xml:space="preserve"> </w:t>
      </w:r>
      <w:r>
        <w:rPr>
          <w:b/>
          <w:lang w:val="sr-Cyrl-CS"/>
        </w:rPr>
        <w:t>75. И 76.</w:t>
      </w:r>
      <w:r w:rsidR="00932035">
        <w:rPr>
          <w:b/>
        </w:rPr>
        <w:t xml:space="preserve"> </w:t>
      </w:r>
      <w:r>
        <w:rPr>
          <w:b/>
          <w:lang w:val="ru-RU"/>
        </w:rPr>
        <w:t>ЗАКОНА О ЈАВНИМ НАБАВКАМА</w:t>
      </w:r>
      <w:r>
        <w:rPr>
          <w:b/>
          <w:lang w:val="sr-Cyrl-CS"/>
        </w:rPr>
        <w:t xml:space="preserve"> И УПУТСТВО КАКО СЕ ДОКАЗУЈЕ ИСПУЊЕНОСТ ТИХ УСЛОВА</w:t>
      </w:r>
    </w:p>
    <w:tbl>
      <w:tblPr>
        <w:tblW w:w="108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7017"/>
        <w:gridCol w:w="3174"/>
      </w:tblGrid>
      <w:tr w:rsidR="00ED1DD3" w:rsidTr="00ED1DD3">
        <w:trPr>
          <w:trHeight w:val="465"/>
        </w:trPr>
        <w:tc>
          <w:tcPr>
            <w:tcW w:w="10890" w:type="dxa"/>
            <w:gridSpan w:val="3"/>
            <w:tcBorders>
              <w:top w:val="single" w:sz="4" w:space="0" w:color="auto"/>
              <w:left w:val="single" w:sz="4" w:space="0" w:color="auto"/>
              <w:bottom w:val="single" w:sz="4" w:space="0" w:color="auto"/>
              <w:right w:val="single" w:sz="4" w:space="0" w:color="auto"/>
            </w:tcBorders>
            <w:vAlign w:val="center"/>
            <w:hideMark/>
          </w:tcPr>
          <w:p w:rsidR="00ED1DD3" w:rsidRDefault="00ED1DD3">
            <w:pPr>
              <w:snapToGrid w:val="0"/>
              <w:spacing w:before="120" w:after="120"/>
              <w:rPr>
                <w:lang w:val="sr-Cyrl-CS"/>
              </w:rPr>
            </w:pPr>
            <w:r>
              <w:rPr>
                <w:lang w:val="sr-Cyrl-CS"/>
              </w:rPr>
              <w:t>Назив понуђача:</w:t>
            </w:r>
          </w:p>
        </w:tc>
      </w:tr>
      <w:tr w:rsidR="00ED1DD3" w:rsidTr="00ED1DD3">
        <w:trPr>
          <w:trHeight w:val="429"/>
        </w:trPr>
        <w:tc>
          <w:tcPr>
            <w:tcW w:w="10890" w:type="dxa"/>
            <w:gridSpan w:val="3"/>
            <w:tcBorders>
              <w:top w:val="single" w:sz="4" w:space="0" w:color="auto"/>
              <w:left w:val="single" w:sz="4" w:space="0" w:color="auto"/>
              <w:bottom w:val="single" w:sz="4" w:space="0" w:color="auto"/>
              <w:right w:val="single" w:sz="4" w:space="0" w:color="auto"/>
            </w:tcBorders>
            <w:vAlign w:val="center"/>
            <w:hideMark/>
          </w:tcPr>
          <w:p w:rsidR="00ED1DD3" w:rsidRDefault="00ED1DD3">
            <w:pPr>
              <w:ind w:right="1576"/>
              <w:rPr>
                <w:lang w:val="sr-Cyrl-CS"/>
              </w:rPr>
            </w:pPr>
            <w:r>
              <w:rPr>
                <w:lang w:val="sr-Cyrl-CS"/>
              </w:rPr>
              <w:t>Број и датум понуде:</w:t>
            </w:r>
          </w:p>
        </w:tc>
      </w:tr>
      <w:tr w:rsidR="00ED1DD3" w:rsidTr="0010179A">
        <w:tc>
          <w:tcPr>
            <w:tcW w:w="7716" w:type="dxa"/>
            <w:gridSpan w:val="2"/>
            <w:tcBorders>
              <w:top w:val="single" w:sz="4" w:space="0" w:color="auto"/>
              <w:left w:val="single" w:sz="4" w:space="0" w:color="auto"/>
              <w:bottom w:val="single" w:sz="4" w:space="0" w:color="auto"/>
              <w:right w:val="nil"/>
            </w:tcBorders>
            <w:hideMark/>
          </w:tcPr>
          <w:p w:rsidR="00ED1DD3" w:rsidRDefault="00ED1DD3">
            <w:pPr>
              <w:jc w:val="center"/>
              <w:rPr>
                <w:b/>
                <w:lang w:val="sr-Cyrl-CS"/>
              </w:rPr>
            </w:pPr>
            <w:r>
              <w:rPr>
                <w:b/>
                <w:lang w:val="sr-Cyrl-CS"/>
              </w:rPr>
              <w:t>ОБАВЕЗНИ УСЛОВИ</w:t>
            </w:r>
          </w:p>
        </w:tc>
        <w:tc>
          <w:tcPr>
            <w:tcW w:w="3174" w:type="dxa"/>
            <w:tcBorders>
              <w:top w:val="single" w:sz="4" w:space="0" w:color="auto"/>
              <w:left w:val="single" w:sz="4" w:space="0" w:color="auto"/>
              <w:bottom w:val="single" w:sz="4" w:space="0" w:color="auto"/>
              <w:right w:val="single" w:sz="4" w:space="0" w:color="auto"/>
            </w:tcBorders>
            <w:hideMark/>
          </w:tcPr>
          <w:p w:rsidR="00ED1DD3" w:rsidRDefault="00ED1DD3">
            <w:pPr>
              <w:jc w:val="center"/>
              <w:rPr>
                <w:b/>
                <w:lang w:val="sr-Cyrl-CS"/>
              </w:rPr>
            </w:pPr>
            <w:r>
              <w:rPr>
                <w:b/>
                <w:lang w:val="sr-Cyrl-CS"/>
              </w:rPr>
              <w:t>ПОПУЊАВА ПОНУЂАЧ</w:t>
            </w:r>
          </w:p>
        </w:tc>
      </w:tr>
      <w:tr w:rsidR="00ED1DD3" w:rsidTr="008E77F3">
        <w:trPr>
          <w:trHeight w:val="958"/>
        </w:trPr>
        <w:tc>
          <w:tcPr>
            <w:tcW w:w="699" w:type="dxa"/>
            <w:tcBorders>
              <w:top w:val="single" w:sz="4" w:space="0" w:color="auto"/>
              <w:left w:val="single" w:sz="4" w:space="0" w:color="auto"/>
              <w:bottom w:val="single" w:sz="4" w:space="0" w:color="auto"/>
              <w:right w:val="single" w:sz="4" w:space="0" w:color="auto"/>
            </w:tcBorders>
            <w:vAlign w:val="center"/>
            <w:hideMark/>
          </w:tcPr>
          <w:p w:rsidR="00ED1DD3" w:rsidRDefault="00ED1DD3">
            <w:pPr>
              <w:snapToGrid w:val="0"/>
              <w:spacing w:before="120" w:after="120"/>
              <w:jc w:val="center"/>
              <w:rPr>
                <w:lang w:val="sr-Cyrl-CS"/>
              </w:rPr>
            </w:pPr>
            <w:r>
              <w:rPr>
                <w:lang w:val="sr-Cyrl-CS"/>
              </w:rPr>
              <w:t>Р. бр.</w:t>
            </w:r>
          </w:p>
        </w:tc>
        <w:tc>
          <w:tcPr>
            <w:tcW w:w="7017" w:type="dxa"/>
            <w:tcBorders>
              <w:top w:val="single" w:sz="4" w:space="0" w:color="auto"/>
              <w:left w:val="single" w:sz="4" w:space="0" w:color="auto"/>
              <w:bottom w:val="single" w:sz="4" w:space="0" w:color="auto"/>
              <w:right w:val="single" w:sz="4" w:space="0" w:color="auto"/>
            </w:tcBorders>
            <w:vAlign w:val="center"/>
            <w:hideMark/>
          </w:tcPr>
          <w:p w:rsidR="00ED1DD3" w:rsidRDefault="00ED1DD3">
            <w:pPr>
              <w:snapToGrid w:val="0"/>
              <w:spacing w:before="120" w:after="120"/>
              <w:rPr>
                <w:lang w:val="sr-Cyrl-CS"/>
              </w:rPr>
            </w:pPr>
            <w:r>
              <w:rPr>
                <w:b/>
                <w:bCs/>
                <w:lang w:val="ru-RU"/>
              </w:rPr>
              <w:t xml:space="preserve">Обавезни </w:t>
            </w:r>
            <w:r>
              <w:rPr>
                <w:b/>
                <w:bCs/>
                <w:lang w:val="sr-Cyrl-CS"/>
              </w:rPr>
              <w:t>у</w:t>
            </w:r>
            <w:r>
              <w:rPr>
                <w:b/>
                <w:bCs/>
                <w:lang w:val="ru-RU"/>
              </w:rPr>
              <w:t>слови за учешће у поступку јавне набавке из чл. 75. Закона и упутство како се доказује испуњеност тих услова</w:t>
            </w:r>
          </w:p>
        </w:tc>
        <w:tc>
          <w:tcPr>
            <w:tcW w:w="3174" w:type="dxa"/>
            <w:tcBorders>
              <w:top w:val="single" w:sz="4" w:space="0" w:color="auto"/>
              <w:left w:val="single" w:sz="4" w:space="0" w:color="auto"/>
              <w:bottom w:val="single" w:sz="4" w:space="0" w:color="auto"/>
              <w:right w:val="single" w:sz="4" w:space="0" w:color="auto"/>
            </w:tcBorders>
            <w:vAlign w:val="center"/>
            <w:hideMark/>
          </w:tcPr>
          <w:p w:rsidR="00ED1DD3" w:rsidRDefault="00ED1DD3">
            <w:pPr>
              <w:snapToGrid w:val="0"/>
              <w:spacing w:before="120" w:after="120"/>
              <w:ind w:right="72"/>
              <w:jc w:val="center"/>
              <w:rPr>
                <w:lang w:val="sr-Cyrl-CS"/>
              </w:rPr>
            </w:pPr>
            <w:r>
              <w:rPr>
                <w:lang w:val="sr-Cyrl-CS"/>
              </w:rPr>
              <w:t>На</w:t>
            </w:r>
            <w:r w:rsidR="00CF454D">
              <w:rPr>
                <w:lang w:val="sr-Cyrl-CS"/>
              </w:rPr>
              <w:t>зив документа, назив издаваоца,</w:t>
            </w:r>
            <w:r>
              <w:rPr>
                <w:lang w:val="sr-Cyrl-CS"/>
              </w:rPr>
              <w:t xml:space="preserve"> број и датум издавања  </w:t>
            </w:r>
          </w:p>
        </w:tc>
      </w:tr>
      <w:tr w:rsidR="00ED1DD3" w:rsidTr="0010179A">
        <w:tc>
          <w:tcPr>
            <w:tcW w:w="699" w:type="dxa"/>
            <w:tcBorders>
              <w:top w:val="single" w:sz="4" w:space="0" w:color="auto"/>
              <w:left w:val="single" w:sz="4" w:space="0" w:color="auto"/>
              <w:bottom w:val="single" w:sz="4" w:space="0" w:color="auto"/>
              <w:right w:val="single" w:sz="4" w:space="0" w:color="auto"/>
            </w:tcBorders>
            <w:hideMark/>
          </w:tcPr>
          <w:p w:rsidR="00ED1DD3" w:rsidRDefault="00ED1DD3">
            <w:pPr>
              <w:jc w:val="center"/>
              <w:rPr>
                <w:b/>
                <w:lang w:val="sr-Cyrl-CS"/>
              </w:rPr>
            </w:pPr>
            <w:r>
              <w:rPr>
                <w:b/>
                <w:lang w:val="sr-Cyrl-CS"/>
              </w:rPr>
              <w:t>1</w:t>
            </w:r>
          </w:p>
        </w:tc>
        <w:tc>
          <w:tcPr>
            <w:tcW w:w="7017" w:type="dxa"/>
            <w:tcBorders>
              <w:top w:val="single" w:sz="4" w:space="0" w:color="auto"/>
              <w:left w:val="single" w:sz="4" w:space="0" w:color="auto"/>
              <w:bottom w:val="single" w:sz="4" w:space="0" w:color="auto"/>
              <w:right w:val="single" w:sz="4" w:space="0" w:color="auto"/>
            </w:tcBorders>
          </w:tcPr>
          <w:p w:rsidR="00ED1DD3" w:rsidRDefault="00ED1DD3" w:rsidP="000B4957">
            <w:pPr>
              <w:jc w:val="both"/>
              <w:rPr>
                <w:lang w:val="sr-Cyrl-CS"/>
              </w:rPr>
            </w:pPr>
            <w:r>
              <w:rPr>
                <w:b/>
                <w:i/>
                <w:lang w:val="sr-Cyrl-CS"/>
              </w:rPr>
              <w:t>УСЛОВ</w:t>
            </w:r>
            <w:r>
              <w:rPr>
                <w:lang w:val="sr-Cyrl-CS"/>
              </w:rPr>
              <w:t>:</w:t>
            </w:r>
            <w:r w:rsidR="000B4957">
              <w:rPr>
                <w:lang w:val="en-US"/>
              </w:rPr>
              <w:t xml:space="preserve"> </w:t>
            </w:r>
            <w:r>
              <w:rPr>
                <w:lang w:val="sr-Cyrl-CS"/>
              </w:rPr>
              <w:t xml:space="preserve">понуђач мора бити </w:t>
            </w:r>
            <w:r>
              <w:rPr>
                <w:lang w:val="ru-RU"/>
              </w:rPr>
              <w:t>регистрован код надлежног органа, односно уписан у одговарајући регистар</w:t>
            </w:r>
            <w:r>
              <w:rPr>
                <w:lang w:val="sr-Cyrl-CS"/>
              </w:rPr>
              <w:t xml:space="preserve"> (члан 75. став 1. тачка 1).</w:t>
            </w:r>
          </w:p>
          <w:p w:rsidR="00556FEF" w:rsidRDefault="00556FEF" w:rsidP="000B4957">
            <w:pPr>
              <w:jc w:val="both"/>
              <w:rPr>
                <w:lang w:val="ru-RU"/>
              </w:rPr>
            </w:pPr>
          </w:p>
          <w:p w:rsidR="00ED1DD3" w:rsidRDefault="00ED1DD3" w:rsidP="000B4957">
            <w:pPr>
              <w:jc w:val="both"/>
              <w:rPr>
                <w:lang w:val="sr-Cyrl-CS"/>
              </w:rPr>
            </w:pPr>
            <w:r>
              <w:rPr>
                <w:b/>
                <w:i/>
                <w:lang w:val="sr-Cyrl-CS"/>
              </w:rPr>
              <w:t>ДОКАЗ И НАЧИН ДОКАЗИВАЊА</w:t>
            </w:r>
            <w:r>
              <w:rPr>
                <w:lang w:val="sr-Cyrl-CS"/>
              </w:rPr>
              <w:t>:</w:t>
            </w:r>
          </w:p>
          <w:p w:rsidR="000B4957" w:rsidRPr="000B4957" w:rsidRDefault="00ED1DD3" w:rsidP="00163FAC">
            <w:pPr>
              <w:numPr>
                <w:ilvl w:val="0"/>
                <w:numId w:val="10"/>
              </w:numPr>
              <w:jc w:val="both"/>
              <w:rPr>
                <w:lang w:val="sr-Cyrl-CS"/>
              </w:rPr>
            </w:pPr>
            <w:r>
              <w:rPr>
                <w:b/>
                <w:u w:val="single"/>
                <w:lang w:val="sr-Cyrl-CS"/>
              </w:rPr>
              <w:t>правно лице</w:t>
            </w:r>
            <w:r>
              <w:rPr>
                <w:b/>
                <w:u w:val="single"/>
                <w:lang w:val="sr-Latn-CS"/>
              </w:rPr>
              <w:t xml:space="preserve"> које није уписано у Регистар понуђача</w:t>
            </w:r>
            <w:r w:rsidRPr="000B4957">
              <w:rPr>
                <w:b/>
                <w:lang w:val="sr-Cyrl-CS"/>
              </w:rPr>
              <w:t>:</w:t>
            </w:r>
            <w:r w:rsidRPr="000B4957">
              <w:rPr>
                <w:b/>
                <w:lang w:val="ru-RU"/>
              </w:rPr>
              <w:t xml:space="preserve"> </w:t>
            </w:r>
            <w:r>
              <w:rPr>
                <w:lang w:val="ru-RU"/>
              </w:rPr>
              <w:t>извод из регистра Агенције за привредне регистре</w:t>
            </w:r>
            <w:r>
              <w:rPr>
                <w:b/>
                <w:lang w:val="sr-Cyrl-CS"/>
              </w:rPr>
              <w:t>*</w:t>
            </w:r>
            <w:r>
              <w:rPr>
                <w:lang w:val="ru-RU"/>
              </w:rPr>
              <w:t>, или решење Привредног суда из регистра привредног субјекта</w:t>
            </w:r>
            <w:r>
              <w:rPr>
                <w:lang w:val="sr-Cyrl-CS"/>
              </w:rPr>
              <w:t>.</w:t>
            </w:r>
          </w:p>
          <w:p w:rsidR="00ED1DD3" w:rsidRPr="000B4957" w:rsidRDefault="00ED1DD3" w:rsidP="00163FAC">
            <w:pPr>
              <w:numPr>
                <w:ilvl w:val="0"/>
                <w:numId w:val="10"/>
              </w:numPr>
              <w:jc w:val="both"/>
              <w:rPr>
                <w:lang w:val="sr-Cyrl-CS"/>
              </w:rPr>
            </w:pPr>
            <w:r>
              <w:rPr>
                <w:b/>
                <w:u w:val="single"/>
                <w:lang w:val="sr-Cyrl-CS"/>
              </w:rPr>
              <w:t>правно лице</w:t>
            </w:r>
            <w:r>
              <w:rPr>
                <w:b/>
                <w:u w:val="single"/>
                <w:lang w:val="sr-Latn-CS"/>
              </w:rPr>
              <w:t xml:space="preserve"> које је уписано у Регистар понуђача</w:t>
            </w:r>
            <w:r w:rsidRPr="000B4957">
              <w:rPr>
                <w:b/>
                <w:lang w:val="sr-Cyrl-CS"/>
              </w:rPr>
              <w:t>:</w:t>
            </w:r>
            <w:r w:rsidR="000B4957">
              <w:rPr>
                <w:lang w:val="en-US"/>
              </w:rPr>
              <w:t xml:space="preserve"> </w:t>
            </w:r>
            <w:r>
              <w:rPr>
                <w:lang w:val="sr-Latn-CS"/>
              </w:rPr>
              <w:t>Решење Регистра понуђача</w:t>
            </w:r>
            <w:r w:rsidR="000B4957">
              <w:rPr>
                <w:lang w:val="sr-Latn-CS"/>
              </w:rPr>
              <w:t xml:space="preserve"> </w:t>
            </w:r>
            <w:r>
              <w:rPr>
                <w:lang w:val="sr-Latn-CS"/>
              </w:rPr>
              <w:t xml:space="preserve">који води </w:t>
            </w:r>
            <w:r w:rsidR="000B4957">
              <w:rPr>
                <w:lang w:val="ru-RU"/>
              </w:rPr>
              <w:t>Агенциј</w:t>
            </w:r>
            <w:r w:rsidR="000B4957">
              <w:rPr>
                <w:lang w:val="en-US"/>
              </w:rPr>
              <w:t>a</w:t>
            </w:r>
            <w:r>
              <w:rPr>
                <w:lang w:val="ru-RU"/>
              </w:rPr>
              <w:t xml:space="preserve"> за привредне регистре</w:t>
            </w:r>
            <w:r>
              <w:rPr>
                <w:lang w:val="sr-Latn-CS"/>
              </w:rPr>
              <w:t>.</w:t>
            </w:r>
            <w:r>
              <w:rPr>
                <w:b/>
                <w:lang w:val="sr-Cyrl-CS"/>
              </w:rPr>
              <w:t xml:space="preserve"> **</w:t>
            </w:r>
          </w:p>
          <w:p w:rsidR="000B4957" w:rsidRPr="000B4957" w:rsidRDefault="00ED1DD3" w:rsidP="00163FAC">
            <w:pPr>
              <w:numPr>
                <w:ilvl w:val="0"/>
                <w:numId w:val="10"/>
              </w:numPr>
              <w:jc w:val="both"/>
              <w:rPr>
                <w:lang w:val="sr-Cyrl-CS"/>
              </w:rPr>
            </w:pPr>
            <w:r>
              <w:rPr>
                <w:b/>
                <w:u w:val="single"/>
                <w:lang w:val="sr-Cyrl-CS"/>
              </w:rPr>
              <w:t>предузетник</w:t>
            </w:r>
            <w:r>
              <w:rPr>
                <w:b/>
                <w:u w:val="single"/>
                <w:lang w:val="sr-Latn-CS"/>
              </w:rPr>
              <w:t xml:space="preserve"> који није уписан у Регистар понуђача</w:t>
            </w:r>
            <w:r w:rsidRPr="000B4957">
              <w:rPr>
                <w:b/>
                <w:lang w:val="sr-Cyrl-CS"/>
              </w:rPr>
              <w:t>:</w:t>
            </w:r>
            <w:r>
              <w:rPr>
                <w:lang w:val="ru-RU"/>
              </w:rPr>
              <w:t xml:space="preserve"> извод из регистра Агенције за привредне регистре</w:t>
            </w:r>
            <w:r>
              <w:rPr>
                <w:b/>
                <w:lang w:val="sr-Cyrl-CS"/>
              </w:rPr>
              <w:t>*</w:t>
            </w:r>
            <w:r>
              <w:rPr>
                <w:lang w:val="ru-RU"/>
              </w:rPr>
              <w:t>, односно извод из одговарајућег регистра</w:t>
            </w:r>
            <w:r>
              <w:rPr>
                <w:lang w:val="sr-Cyrl-CS"/>
              </w:rPr>
              <w:t xml:space="preserve">. </w:t>
            </w:r>
          </w:p>
          <w:p w:rsidR="00ED1DD3" w:rsidRPr="000D2AB3" w:rsidRDefault="00ED1DD3" w:rsidP="00163FAC">
            <w:pPr>
              <w:numPr>
                <w:ilvl w:val="0"/>
                <w:numId w:val="10"/>
              </w:numPr>
              <w:jc w:val="both"/>
              <w:rPr>
                <w:lang w:val="sr-Cyrl-CS"/>
              </w:rPr>
            </w:pPr>
            <w:r>
              <w:rPr>
                <w:b/>
                <w:u w:val="single"/>
                <w:lang w:val="sr-Cyrl-CS"/>
              </w:rPr>
              <w:t>предузетник</w:t>
            </w:r>
            <w:r>
              <w:rPr>
                <w:b/>
                <w:u w:val="single"/>
                <w:lang w:val="sr-Latn-CS"/>
              </w:rPr>
              <w:t xml:space="preserve"> који је уписан у Регистар понуђача</w:t>
            </w:r>
            <w:r w:rsidRPr="000B4957">
              <w:rPr>
                <w:b/>
                <w:lang w:val="sr-Cyrl-CS"/>
              </w:rPr>
              <w:t>:</w:t>
            </w:r>
            <w:r w:rsidR="000B4957">
              <w:rPr>
                <w:lang w:val="en-US"/>
              </w:rPr>
              <w:t xml:space="preserve"> </w:t>
            </w:r>
            <w:r>
              <w:rPr>
                <w:lang w:val="sr-Latn-CS"/>
              </w:rPr>
              <w:t>Решење Регистра понуђача</w:t>
            </w:r>
            <w:r w:rsidR="000D2AB3">
              <w:rPr>
                <w:lang w:val="sr-Latn-CS"/>
              </w:rPr>
              <w:t xml:space="preserve"> </w:t>
            </w:r>
            <w:r>
              <w:rPr>
                <w:lang w:val="sr-Latn-CS"/>
              </w:rPr>
              <w:t xml:space="preserve">који води </w:t>
            </w:r>
            <w:r>
              <w:rPr>
                <w:lang w:val="ru-RU"/>
              </w:rPr>
              <w:t>Агенције за привредне регистре</w:t>
            </w:r>
            <w:r>
              <w:rPr>
                <w:lang w:val="sr-Latn-CS"/>
              </w:rPr>
              <w:t>.</w:t>
            </w:r>
            <w:r>
              <w:rPr>
                <w:b/>
                <w:lang w:val="sr-Cyrl-CS"/>
              </w:rPr>
              <w:t xml:space="preserve"> **</w:t>
            </w:r>
          </w:p>
          <w:p w:rsidR="000D2AB3" w:rsidRPr="00556FEF" w:rsidRDefault="00ED1DD3" w:rsidP="00556FEF">
            <w:pPr>
              <w:numPr>
                <w:ilvl w:val="0"/>
                <w:numId w:val="10"/>
              </w:numPr>
              <w:jc w:val="both"/>
              <w:rPr>
                <w:lang w:val="sr-Cyrl-CS"/>
              </w:rPr>
            </w:pPr>
            <w:r>
              <w:rPr>
                <w:b/>
                <w:u w:val="single"/>
                <w:lang w:val="sr-Cyrl-CS"/>
              </w:rPr>
              <w:t>физичко лиц</w:t>
            </w:r>
            <w:r w:rsidRPr="000B4957">
              <w:rPr>
                <w:b/>
                <w:u w:val="single"/>
                <w:lang w:val="sr-Cyrl-CS"/>
              </w:rPr>
              <w:t>е</w:t>
            </w:r>
            <w:r w:rsidRPr="000B4957">
              <w:rPr>
                <w:b/>
                <w:lang w:val="sr-Cyrl-CS"/>
              </w:rPr>
              <w:t>:/</w:t>
            </w:r>
          </w:p>
          <w:p w:rsidR="00ED1DD3" w:rsidRDefault="00ED1DD3" w:rsidP="00163FAC">
            <w:pPr>
              <w:numPr>
                <w:ilvl w:val="0"/>
                <w:numId w:val="10"/>
              </w:numPr>
              <w:jc w:val="both"/>
              <w:rPr>
                <w:lang w:val="sr-Cyrl-CS"/>
              </w:rPr>
            </w:pPr>
            <w:r>
              <w:rPr>
                <w:b/>
                <w:u w:val="single"/>
                <w:lang w:val="sr-Cyrl-CS"/>
              </w:rPr>
              <w:t>подизвођач</w:t>
            </w:r>
            <w:r>
              <w:rPr>
                <w:b/>
                <w:lang w:val="sr-Cyrl-CS"/>
              </w:rPr>
              <w:t>:</w:t>
            </w:r>
            <w:r w:rsidR="000D2AB3">
              <w:rPr>
                <w:b/>
                <w:lang w:val="en-US"/>
              </w:rPr>
              <w:t xml:space="preserve"> </w:t>
            </w:r>
            <w:r>
              <w:rPr>
                <w:lang w:val="sr-Cyrl-CS"/>
              </w:rPr>
              <w:t>Доказивање испуњености услова се врши на начин који је предвиђен за правно лице, предузетника или физичко лице, у зависности који статус подизвођач има (правно лице, предузетник, физичко лице).</w:t>
            </w:r>
          </w:p>
          <w:p w:rsidR="00ED1DD3" w:rsidRDefault="00ED1DD3" w:rsidP="00163FAC">
            <w:pPr>
              <w:numPr>
                <w:ilvl w:val="0"/>
                <w:numId w:val="10"/>
              </w:numPr>
              <w:jc w:val="both"/>
              <w:rPr>
                <w:lang w:val="sr-Cyrl-CS"/>
              </w:rPr>
            </w:pPr>
            <w:r>
              <w:rPr>
                <w:b/>
                <w:u w:val="single"/>
                <w:lang w:val="ru-RU"/>
              </w:rPr>
              <w:t>група понуђача</w:t>
            </w:r>
            <w:r>
              <w:rPr>
                <w:b/>
                <w:lang w:val="ru-RU"/>
              </w:rPr>
              <w:t>:</w:t>
            </w:r>
            <w:r w:rsidR="000D2AB3">
              <w:rPr>
                <w:b/>
                <w:lang w:val="en-US"/>
              </w:rPr>
              <w:t xml:space="preserve"> </w:t>
            </w:r>
            <w:r>
              <w:rPr>
                <w:lang w:val="sr-Cyrl-CS"/>
              </w:rPr>
              <w:t xml:space="preserve">Доказивање испуњености услова се врши на начин који је предвиђен за правно лице, предузетника или физичко лице, у зависности који статус </w:t>
            </w:r>
            <w:r>
              <w:rPr>
                <w:lang w:val="ru-RU"/>
              </w:rPr>
              <w:t>понуђач из групе понуђача</w:t>
            </w:r>
            <w:r>
              <w:rPr>
                <w:lang w:val="sr-Cyrl-CS"/>
              </w:rPr>
              <w:t xml:space="preserve"> има (правно лице, предузетник, физичко лице). </w:t>
            </w:r>
            <w:r>
              <w:rPr>
                <w:lang w:val="ru-RU"/>
              </w:rPr>
              <w:t>Сваки понуђач из групе понуђача мора да</w:t>
            </w:r>
            <w:r>
              <w:rPr>
                <w:lang w:val="sr-Cyrl-CS"/>
              </w:rPr>
              <w:t xml:space="preserve"> испуни и докаже овај услов.</w:t>
            </w:r>
          </w:p>
          <w:p w:rsidR="00ED1DD3" w:rsidRDefault="00ED1DD3" w:rsidP="000B4957">
            <w:pPr>
              <w:ind w:left="360"/>
              <w:jc w:val="both"/>
              <w:rPr>
                <w:lang w:val="sr-Cyrl-CS"/>
              </w:rPr>
            </w:pPr>
          </w:p>
          <w:p w:rsidR="00ED1DD3" w:rsidRDefault="00ED1DD3" w:rsidP="00163FAC">
            <w:pPr>
              <w:numPr>
                <w:ilvl w:val="0"/>
                <w:numId w:val="10"/>
              </w:numPr>
              <w:jc w:val="both"/>
              <w:rPr>
                <w:b/>
                <w:lang w:val="sr-Cyrl-CS"/>
              </w:rPr>
            </w:pPr>
            <w:r>
              <w:rPr>
                <w:b/>
                <w:i/>
                <w:lang w:val="sr-Cyrl-CS"/>
              </w:rPr>
              <w:t>ПОСЕБНИ ЗАХТЕВИ У ПОГЛЕДУ СТАРОСТИ ДОКАЗА И ДАТУМА ИЗДАВАЊА ДОКАЗА</w:t>
            </w:r>
            <w:r w:rsidRPr="000D2AB3">
              <w:rPr>
                <w:b/>
                <w:i/>
                <w:lang w:val="sr-Cyrl-CS"/>
              </w:rPr>
              <w:t>:</w:t>
            </w:r>
            <w:r>
              <w:rPr>
                <w:lang w:val="sr-Cyrl-CS"/>
              </w:rPr>
              <w:t xml:space="preserve"> не постоје</w:t>
            </w:r>
          </w:p>
        </w:tc>
        <w:tc>
          <w:tcPr>
            <w:tcW w:w="3174" w:type="dxa"/>
            <w:tcBorders>
              <w:top w:val="single" w:sz="4" w:space="0" w:color="auto"/>
              <w:left w:val="single" w:sz="4" w:space="0" w:color="auto"/>
              <w:bottom w:val="single" w:sz="4" w:space="0" w:color="auto"/>
              <w:right w:val="single" w:sz="4" w:space="0" w:color="auto"/>
            </w:tcBorders>
          </w:tcPr>
          <w:p w:rsidR="00ED1DD3" w:rsidRDefault="00ED1DD3">
            <w:pPr>
              <w:rPr>
                <w:lang w:val="sr-Cyrl-CS"/>
              </w:rPr>
            </w:pPr>
          </w:p>
        </w:tc>
      </w:tr>
      <w:tr w:rsidR="00ED1DD3" w:rsidTr="0010179A">
        <w:trPr>
          <w:trHeight w:val="521"/>
        </w:trPr>
        <w:tc>
          <w:tcPr>
            <w:tcW w:w="699" w:type="dxa"/>
            <w:tcBorders>
              <w:top w:val="single" w:sz="4" w:space="0" w:color="auto"/>
              <w:left w:val="single" w:sz="4" w:space="0" w:color="auto"/>
              <w:bottom w:val="single" w:sz="4" w:space="0" w:color="auto"/>
              <w:right w:val="single" w:sz="4" w:space="0" w:color="auto"/>
            </w:tcBorders>
            <w:hideMark/>
          </w:tcPr>
          <w:p w:rsidR="00ED1DD3" w:rsidRDefault="00ED1DD3">
            <w:pPr>
              <w:jc w:val="center"/>
              <w:rPr>
                <w:b/>
                <w:lang w:val="sr-Cyrl-CS"/>
              </w:rPr>
            </w:pPr>
            <w:r>
              <w:rPr>
                <w:b/>
                <w:lang w:val="sr-Cyrl-CS"/>
              </w:rPr>
              <w:t>2</w:t>
            </w:r>
          </w:p>
        </w:tc>
        <w:tc>
          <w:tcPr>
            <w:tcW w:w="7017" w:type="dxa"/>
            <w:tcBorders>
              <w:top w:val="single" w:sz="4" w:space="0" w:color="auto"/>
              <w:left w:val="single" w:sz="4" w:space="0" w:color="auto"/>
              <w:bottom w:val="single" w:sz="4" w:space="0" w:color="auto"/>
              <w:right w:val="single" w:sz="4" w:space="0" w:color="auto"/>
            </w:tcBorders>
          </w:tcPr>
          <w:p w:rsidR="00ED1DD3" w:rsidRDefault="00ED1DD3" w:rsidP="000D2AB3">
            <w:pPr>
              <w:jc w:val="both"/>
              <w:rPr>
                <w:lang w:val="sr-Cyrl-CS"/>
              </w:rPr>
            </w:pPr>
            <w:r>
              <w:rPr>
                <w:b/>
                <w:i/>
                <w:lang w:val="sr-Cyrl-CS"/>
              </w:rPr>
              <w:t>УСЛОВ</w:t>
            </w:r>
            <w:r w:rsidRPr="000D2AB3">
              <w:rPr>
                <w:b/>
                <w:i/>
                <w:lang w:val="sr-Cyrl-CS"/>
              </w:rPr>
              <w:t>:</w:t>
            </w:r>
            <w:r>
              <w:rPr>
                <w:lang w:val="sr-Cyrl-CS"/>
              </w:rPr>
              <w:t xml:space="preserve"> </w:t>
            </w:r>
            <w:r>
              <w:rPr>
                <w:lang w:val="ru-RU"/>
              </w:rPr>
              <w:t xml:space="preserve">да </w:t>
            </w:r>
            <w:r>
              <w:rPr>
                <w:lang w:val="sr-Cyrl-CS"/>
              </w:rPr>
              <w:t>понуђач</w:t>
            </w:r>
            <w:r>
              <w:rPr>
                <w:lang w:val="ru-RU"/>
              </w:rPr>
              <w:t xml:space="preserve"> и његов законски заступник ни</w:t>
            </w:r>
            <w:r>
              <w:rPr>
                <w:lang w:val="sr-Cyrl-CS"/>
              </w:rPr>
              <w:t>су</w:t>
            </w:r>
            <w:r>
              <w:rPr>
                <w:lang w:val="ru-RU"/>
              </w:rPr>
              <w:t xml:space="preserve"> осуђиван</w:t>
            </w:r>
            <w:r>
              <w:rPr>
                <w:lang w:val="sr-Cyrl-CS"/>
              </w:rPr>
              <w:t>и</w:t>
            </w:r>
            <w:r>
              <w:rPr>
                <w:lang w:val="ru-RU"/>
              </w:rPr>
              <w:t xml:space="preserve"> за неко од крив</w:t>
            </w:r>
            <w:r>
              <w:rPr>
                <w:lang w:val="sr-Cyrl-CS"/>
              </w:rPr>
              <w:t>и</w:t>
            </w:r>
            <w:r>
              <w:rPr>
                <w:lang w:val="ru-RU"/>
              </w:rPr>
              <w:t>чних дела као члан организоване криминалне групе, да ни</w:t>
            </w:r>
            <w:r>
              <w:rPr>
                <w:lang w:val="sr-Cyrl-CS"/>
              </w:rPr>
              <w:t>су</w:t>
            </w:r>
            <w:r>
              <w:rPr>
                <w:lang w:val="ru-RU"/>
              </w:rPr>
              <w:t xml:space="preserve"> осуђиван</w:t>
            </w:r>
            <w:r>
              <w:rPr>
                <w:lang w:val="sr-Cyrl-CS"/>
              </w:rPr>
              <w:t>и</w:t>
            </w:r>
            <w:r>
              <w:rPr>
                <w:lang w:val="ru-RU"/>
              </w:rPr>
              <w:t xml:space="preserve"> за кривична дела против привреде, кривична дела против животне средине, кривично дело примања или давања мита, кривично дело преваре</w:t>
            </w:r>
            <w:r>
              <w:rPr>
                <w:lang w:val="sr-Cyrl-CS"/>
              </w:rPr>
              <w:t xml:space="preserve"> (члан 75. став 1. тачка 2).</w:t>
            </w:r>
          </w:p>
          <w:p w:rsidR="00ED1DD3" w:rsidRDefault="00ED1DD3" w:rsidP="000D2AB3">
            <w:pPr>
              <w:jc w:val="both"/>
              <w:rPr>
                <w:lang w:val="sr-Cyrl-CS"/>
              </w:rPr>
            </w:pPr>
          </w:p>
          <w:p w:rsidR="00ED1DD3" w:rsidRDefault="00ED1DD3" w:rsidP="000D2AB3">
            <w:pPr>
              <w:jc w:val="both"/>
              <w:rPr>
                <w:lang w:val="sr-Cyrl-CS"/>
              </w:rPr>
            </w:pPr>
            <w:r>
              <w:rPr>
                <w:b/>
                <w:i/>
                <w:lang w:val="sr-Cyrl-CS"/>
              </w:rPr>
              <w:t>ДОКАЗ И НАЧИН ДОКАЗИВАЊА</w:t>
            </w:r>
            <w:r>
              <w:rPr>
                <w:lang w:val="sr-Cyrl-CS"/>
              </w:rPr>
              <w:t>:</w:t>
            </w:r>
          </w:p>
          <w:p w:rsidR="00ED1DD3" w:rsidRDefault="00ED1DD3" w:rsidP="00163FAC">
            <w:pPr>
              <w:numPr>
                <w:ilvl w:val="0"/>
                <w:numId w:val="10"/>
              </w:numPr>
              <w:jc w:val="both"/>
              <w:rPr>
                <w:lang w:val="sr-Cyrl-CS"/>
              </w:rPr>
            </w:pPr>
            <w:r>
              <w:rPr>
                <w:b/>
                <w:u w:val="single"/>
                <w:lang w:val="sr-Cyrl-CS"/>
              </w:rPr>
              <w:t xml:space="preserve">правно лице </w:t>
            </w:r>
            <w:r>
              <w:rPr>
                <w:b/>
                <w:u w:val="single"/>
                <w:lang w:val="sr-Latn-CS"/>
              </w:rPr>
              <w:t>које није уписано у Регистар понуђача</w:t>
            </w:r>
            <w:r>
              <w:rPr>
                <w:b/>
                <w:u w:val="single"/>
                <w:lang w:val="sr-Cyrl-CS"/>
              </w:rPr>
              <w:t xml:space="preserve"> (доказ се доставља и за правно лице и за законског заступника правног лица</w:t>
            </w:r>
            <w:r w:rsidR="000D2AB3">
              <w:rPr>
                <w:b/>
                <w:u w:val="single"/>
                <w:lang w:val="en-US"/>
              </w:rPr>
              <w:t>)</w:t>
            </w:r>
            <w:r>
              <w:rPr>
                <w:lang w:val="sr-Cyrl-CS"/>
              </w:rPr>
              <w:t>:</w:t>
            </w:r>
          </w:p>
          <w:p w:rsidR="00ED1DD3" w:rsidRDefault="00ED1DD3" w:rsidP="000D2AB3">
            <w:pPr>
              <w:ind w:left="720"/>
              <w:jc w:val="both"/>
            </w:pPr>
            <w:r>
              <w:rPr>
                <w:b/>
                <w:i/>
                <w:lang w:val="sr-Cyrl-CS"/>
              </w:rPr>
              <w:t>правно лице(1+2)</w:t>
            </w:r>
            <w:r>
              <w:rPr>
                <w:lang w:val="sr-Cyrl-CS"/>
              </w:rPr>
              <w:t xml:space="preserve">: </w:t>
            </w:r>
          </w:p>
          <w:p w:rsidR="00ED1DD3" w:rsidRPr="007121AF" w:rsidRDefault="00ED1DD3" w:rsidP="00163FAC">
            <w:pPr>
              <w:pStyle w:val="ListParagraph"/>
              <w:numPr>
                <w:ilvl w:val="0"/>
                <w:numId w:val="34"/>
              </w:numPr>
              <w:jc w:val="both"/>
              <w:rPr>
                <w:lang w:val="ru-RU"/>
              </w:rPr>
            </w:pPr>
            <w:r w:rsidRPr="007121AF">
              <w:rPr>
                <w:lang w:val="ru-RU"/>
              </w:rPr>
              <w:t>извод из казнене евиденције основног суда</w:t>
            </w:r>
            <w:r w:rsidRPr="007121AF">
              <w:rPr>
                <w:lang w:val="sr-Latn-CS"/>
              </w:rPr>
              <w:t>, односно уверење</w:t>
            </w:r>
            <w:r w:rsidRPr="007121AF">
              <w:rPr>
                <w:lang w:val="sr-Cyrl-CS"/>
              </w:rPr>
              <w:t xml:space="preserve"> основног суда</w:t>
            </w:r>
            <w:r w:rsidRPr="007121AF">
              <w:rPr>
                <w:lang w:val="ru-RU"/>
              </w:rPr>
              <w:t xml:space="preserve"> на чијем је подручју седиште </w:t>
            </w:r>
            <w:r w:rsidRPr="007121AF">
              <w:rPr>
                <w:lang w:val="ru-RU"/>
              </w:rPr>
              <w:lastRenderedPageBreak/>
              <w:t>домаћег правног лица, односно седиште предс</w:t>
            </w:r>
            <w:r w:rsidRPr="007121AF">
              <w:rPr>
                <w:lang w:val="sr-Cyrl-CS"/>
              </w:rPr>
              <w:t>т</w:t>
            </w:r>
            <w:r w:rsidRPr="007121AF">
              <w:rPr>
                <w:lang w:val="ru-RU"/>
              </w:rPr>
              <w:t>а</w:t>
            </w:r>
            <w:r w:rsidRPr="007121AF">
              <w:rPr>
                <w:lang w:val="sr-Cyrl-CS"/>
              </w:rPr>
              <w:t>в</w:t>
            </w:r>
            <w:r w:rsidRPr="007121AF">
              <w:rPr>
                <w:lang w:val="ru-RU"/>
              </w:rPr>
              <w:t>н</w:t>
            </w:r>
            <w:r w:rsidRPr="007121AF">
              <w:rPr>
                <w:lang w:val="sr-Cyrl-CS"/>
              </w:rPr>
              <w:t>и</w:t>
            </w:r>
            <w:r w:rsidRPr="007121AF">
              <w:rPr>
                <w:lang w:val="ru-RU"/>
              </w:rPr>
              <w:t>штва или огранка страног</w:t>
            </w:r>
            <w:r w:rsidR="007121AF">
              <w:rPr>
                <w:lang w:val="ru-RU"/>
              </w:rPr>
              <w:t xml:space="preserve"> </w:t>
            </w:r>
            <w:r w:rsidRPr="007121AF">
              <w:rPr>
                <w:lang w:val="ru-RU"/>
              </w:rPr>
              <w:t>пра</w:t>
            </w:r>
            <w:r w:rsidRPr="007121AF">
              <w:rPr>
                <w:lang w:val="sr-Cyrl-CS"/>
              </w:rPr>
              <w:t>в</w:t>
            </w:r>
            <w:r w:rsidRPr="007121AF">
              <w:rPr>
                <w:lang w:val="ru-RU"/>
              </w:rPr>
              <w:t>ног лица</w:t>
            </w:r>
            <w:r w:rsidRPr="007121AF">
              <w:rPr>
                <w:lang w:val="sr-Cyrl-CS"/>
              </w:rPr>
              <w:t xml:space="preserve">, за </w:t>
            </w:r>
            <w:r w:rsidRPr="007121AF">
              <w:rPr>
                <w:u w:val="single"/>
                <w:lang w:val="ru-RU"/>
              </w:rPr>
              <w:t>кривична дела против привреде, кривична дела против животне средине, кривично дело примања или давања мита, кривично дело преваре</w:t>
            </w:r>
            <w:r w:rsidR="007121AF">
              <w:rPr>
                <w:u w:val="single"/>
                <w:lang w:val="ru-RU"/>
              </w:rPr>
              <w:t>.</w:t>
            </w:r>
          </w:p>
          <w:p w:rsidR="00ED1DD3" w:rsidRPr="007121AF" w:rsidRDefault="00ED1DD3" w:rsidP="00163FAC">
            <w:pPr>
              <w:pStyle w:val="ListParagraph"/>
              <w:numPr>
                <w:ilvl w:val="0"/>
                <w:numId w:val="34"/>
              </w:numPr>
              <w:jc w:val="both"/>
              <w:rPr>
                <w:lang w:val="sr-Cyrl-CS"/>
              </w:rPr>
            </w:pPr>
            <w:r w:rsidRPr="007121AF">
              <w:rPr>
                <w:lang w:val="sr-Cyrl-CS"/>
              </w:rPr>
              <w:t>извод из казнене евиденције Посебног одељења (за организовани криминал) вишег суда у Београду (</w:t>
            </w:r>
            <w:hyperlink r:id="rId19" w:history="1">
              <w:r w:rsidR="007121AF" w:rsidRPr="00C65C07">
                <w:rPr>
                  <w:rStyle w:val="Hyperlink"/>
                </w:rPr>
                <w:t>http</w:t>
              </w:r>
              <w:r w:rsidR="007121AF" w:rsidRPr="00C65C07">
                <w:rPr>
                  <w:rStyle w:val="Hyperlink"/>
                  <w:lang w:val="ru-RU"/>
                </w:rPr>
                <w:t>://</w:t>
              </w:r>
              <w:r w:rsidR="007121AF" w:rsidRPr="00C65C07">
                <w:rPr>
                  <w:rStyle w:val="Hyperlink"/>
                  <w:lang w:val="en-US"/>
                </w:rPr>
                <w:t>www</w:t>
              </w:r>
              <w:r w:rsidR="007121AF" w:rsidRPr="00C65C07">
                <w:rPr>
                  <w:rStyle w:val="Hyperlink"/>
                  <w:lang w:val="ru-RU"/>
                </w:rPr>
                <w:t>.</w:t>
              </w:r>
              <w:r w:rsidR="007121AF" w:rsidRPr="00C65C07">
                <w:rPr>
                  <w:rStyle w:val="Hyperlink"/>
                  <w:lang w:val="en-US"/>
                </w:rPr>
                <w:t>bg</w:t>
              </w:r>
              <w:r w:rsidR="007121AF" w:rsidRPr="00C65C07">
                <w:rPr>
                  <w:rStyle w:val="Hyperlink"/>
                  <w:lang w:val="ru-RU"/>
                </w:rPr>
                <w:t>.</w:t>
              </w:r>
              <w:r w:rsidR="007121AF" w:rsidRPr="00C65C07">
                <w:rPr>
                  <w:rStyle w:val="Hyperlink"/>
                  <w:lang w:val="en-US"/>
                </w:rPr>
                <w:t>v</w:t>
              </w:r>
              <w:r w:rsidR="007121AF" w:rsidRPr="00C65C07">
                <w:rPr>
                  <w:rStyle w:val="Hyperlink"/>
                  <w:lang w:val="ru-RU"/>
                </w:rPr>
                <w:t>i.</w:t>
              </w:r>
              <w:r w:rsidR="007121AF" w:rsidRPr="00C65C07">
                <w:rPr>
                  <w:rStyle w:val="Hyperlink"/>
                  <w:lang w:val="en-US"/>
                </w:rPr>
                <w:t>sud</w:t>
              </w:r>
              <w:r w:rsidR="007121AF" w:rsidRPr="00C65C07">
                <w:rPr>
                  <w:rStyle w:val="Hyperlink"/>
                  <w:lang w:val="ru-RU"/>
                </w:rPr>
                <w:t>.</w:t>
              </w:r>
              <w:r w:rsidR="007121AF" w:rsidRPr="00C65C07">
                <w:rPr>
                  <w:rStyle w:val="Hyperlink"/>
                  <w:lang w:val="en-US"/>
                </w:rPr>
                <w:t>rs</w:t>
              </w:r>
              <w:r w:rsidR="007121AF" w:rsidRPr="00C65C07">
                <w:rPr>
                  <w:rStyle w:val="Hyperlink"/>
                  <w:lang w:val="ru-RU"/>
                </w:rPr>
                <w:t>/</w:t>
              </w:r>
              <w:r w:rsidR="007121AF" w:rsidRPr="00C65C07">
                <w:rPr>
                  <w:rStyle w:val="Hyperlink"/>
                  <w:lang w:val="en-US"/>
                </w:rPr>
                <w:t>lt</w:t>
              </w:r>
              <w:r w:rsidR="007121AF" w:rsidRPr="00C65C07">
                <w:rPr>
                  <w:rStyle w:val="Hyperlink"/>
                  <w:lang w:val="ru-RU"/>
                </w:rPr>
                <w:t>/</w:t>
              </w:r>
              <w:r w:rsidR="007121AF" w:rsidRPr="00C65C07">
                <w:rPr>
                  <w:rStyle w:val="Hyperlink"/>
                  <w:lang w:val="en-US"/>
                </w:rPr>
                <w:t>art</w:t>
              </w:r>
              <w:r w:rsidR="007121AF" w:rsidRPr="00C65C07">
                <w:rPr>
                  <w:rStyle w:val="Hyperlink"/>
                  <w:lang w:val="ru-RU"/>
                </w:rPr>
                <w:t>i</w:t>
              </w:r>
              <w:r w:rsidR="007121AF" w:rsidRPr="00C65C07">
                <w:rPr>
                  <w:rStyle w:val="Hyperlink"/>
                  <w:lang w:val="en-US"/>
                </w:rPr>
                <w:t>cles</w:t>
              </w:r>
              <w:r w:rsidR="007121AF" w:rsidRPr="00C65C07">
                <w:rPr>
                  <w:rStyle w:val="Hyperlink"/>
                  <w:lang w:val="ru-RU"/>
                </w:rPr>
                <w:t>/</w:t>
              </w:r>
              <w:r w:rsidR="007121AF" w:rsidRPr="00C65C07">
                <w:rPr>
                  <w:rStyle w:val="Hyperlink"/>
                  <w:lang w:val="en-US"/>
                </w:rPr>
                <w:t>o</w:t>
              </w:r>
              <w:r w:rsidR="007121AF" w:rsidRPr="00C65C07">
                <w:rPr>
                  <w:rStyle w:val="Hyperlink"/>
                  <w:lang w:val="ru-RU"/>
                </w:rPr>
                <w:t>-</w:t>
              </w:r>
              <w:r w:rsidR="007121AF" w:rsidRPr="00C65C07">
                <w:rPr>
                  <w:rStyle w:val="Hyperlink"/>
                  <w:lang w:val="en-US"/>
                </w:rPr>
                <w:t>v</w:t>
              </w:r>
              <w:r w:rsidR="007121AF" w:rsidRPr="00C65C07">
                <w:rPr>
                  <w:rStyle w:val="Hyperlink"/>
                  <w:lang w:val="ru-RU"/>
                </w:rPr>
                <w:t>i</w:t>
              </w:r>
              <w:r w:rsidR="007121AF" w:rsidRPr="00C65C07">
                <w:rPr>
                  <w:rStyle w:val="Hyperlink"/>
                  <w:lang w:val="en-US"/>
                </w:rPr>
                <w:t>sem</w:t>
              </w:r>
              <w:r w:rsidR="007121AF" w:rsidRPr="00C65C07">
                <w:rPr>
                  <w:rStyle w:val="Hyperlink"/>
                  <w:lang w:val="ru-RU"/>
                </w:rPr>
                <w:t>-</w:t>
              </w:r>
              <w:r w:rsidR="007121AF" w:rsidRPr="00C65C07">
                <w:rPr>
                  <w:rStyle w:val="Hyperlink"/>
                  <w:lang w:val="en-US"/>
                </w:rPr>
                <w:t>sudu</w:t>
              </w:r>
              <w:r w:rsidR="007121AF" w:rsidRPr="00C65C07">
                <w:rPr>
                  <w:rStyle w:val="Hyperlink"/>
                  <w:lang w:val="ru-RU"/>
                </w:rPr>
                <w:t>/</w:t>
              </w:r>
              <w:r w:rsidR="007121AF" w:rsidRPr="00C65C07">
                <w:rPr>
                  <w:rStyle w:val="Hyperlink"/>
                  <w:lang w:val="en-US"/>
                </w:rPr>
                <w:t>obavestenje</w:t>
              </w:r>
              <w:r w:rsidR="007121AF" w:rsidRPr="00C65C07">
                <w:rPr>
                  <w:rStyle w:val="Hyperlink"/>
                  <w:lang w:val="ru-RU"/>
                </w:rPr>
                <w:t>-</w:t>
              </w:r>
              <w:r w:rsidR="007121AF" w:rsidRPr="00C65C07">
                <w:rPr>
                  <w:rStyle w:val="Hyperlink"/>
                  <w:lang w:val="en-US"/>
                </w:rPr>
                <w:t>ke</w:t>
              </w:r>
              <w:r w:rsidR="007121AF" w:rsidRPr="00C65C07">
                <w:rPr>
                  <w:rStyle w:val="Hyperlink"/>
                  <w:lang w:val="ru-RU"/>
                </w:rPr>
                <w:t>-</w:t>
              </w:r>
              <w:r w:rsidR="007121AF" w:rsidRPr="00C65C07">
                <w:rPr>
                  <w:rStyle w:val="Hyperlink"/>
                  <w:lang w:val="en-US"/>
                </w:rPr>
                <w:t>za</w:t>
              </w:r>
              <w:r w:rsidR="007121AF" w:rsidRPr="00C65C07">
                <w:rPr>
                  <w:rStyle w:val="Hyperlink"/>
                  <w:lang w:val="ru-RU"/>
                </w:rPr>
                <w:t>-</w:t>
              </w:r>
              <w:r w:rsidR="007121AF" w:rsidRPr="00C65C07">
                <w:rPr>
                  <w:rStyle w:val="Hyperlink"/>
                  <w:lang w:val="en-US"/>
                </w:rPr>
                <w:t>pravna</w:t>
              </w:r>
              <w:r w:rsidR="007121AF" w:rsidRPr="00C65C07">
                <w:rPr>
                  <w:rStyle w:val="Hyperlink"/>
                  <w:lang w:val="ru-RU"/>
                </w:rPr>
                <w:t>-</w:t>
              </w:r>
              <w:r w:rsidR="007121AF" w:rsidRPr="00C65C07">
                <w:rPr>
                  <w:rStyle w:val="Hyperlink"/>
                  <w:lang w:val="en-US"/>
                </w:rPr>
                <w:t>l</w:t>
              </w:r>
              <w:r w:rsidR="007121AF" w:rsidRPr="00C65C07">
                <w:rPr>
                  <w:rStyle w:val="Hyperlink"/>
                  <w:lang w:val="ru-RU"/>
                </w:rPr>
                <w:t>i</w:t>
              </w:r>
              <w:r w:rsidR="007121AF" w:rsidRPr="00C65C07">
                <w:rPr>
                  <w:rStyle w:val="Hyperlink"/>
                  <w:lang w:val="en-US"/>
                </w:rPr>
                <w:t>ca</w:t>
              </w:r>
              <w:r w:rsidR="007121AF" w:rsidRPr="00C65C07">
                <w:rPr>
                  <w:rStyle w:val="Hyperlink"/>
                  <w:lang w:val="ru-RU"/>
                </w:rPr>
                <w:t>.</w:t>
              </w:r>
              <w:r w:rsidR="007121AF" w:rsidRPr="00C65C07">
                <w:rPr>
                  <w:rStyle w:val="Hyperlink"/>
                  <w:lang w:val="en-US"/>
                </w:rPr>
                <w:t>html</w:t>
              </w:r>
            </w:hyperlink>
            <w:r w:rsidRPr="007121AF">
              <w:rPr>
                <w:lang w:val="ru-RU"/>
              </w:rPr>
              <w:t>)</w:t>
            </w:r>
            <w:r w:rsidRPr="007121AF">
              <w:rPr>
                <w:lang w:val="sr-Latn-CS"/>
              </w:rPr>
              <w:t>, којим се потврђује да правно лице није осуђивано за неко од кривичних дела организованог криминала.</w:t>
            </w:r>
          </w:p>
          <w:p w:rsidR="00ED1DD3" w:rsidRDefault="00ED1DD3" w:rsidP="000D2AB3">
            <w:pPr>
              <w:ind w:left="720"/>
              <w:jc w:val="both"/>
              <w:rPr>
                <w:lang w:val="ru-RU"/>
              </w:rPr>
            </w:pPr>
          </w:p>
          <w:p w:rsidR="00ED1DD3" w:rsidRDefault="00ED1DD3" w:rsidP="000D2AB3">
            <w:pPr>
              <w:tabs>
                <w:tab w:val="left" w:pos="555"/>
              </w:tabs>
              <w:ind w:left="743" w:hanging="386"/>
              <w:jc w:val="both"/>
              <w:rPr>
                <w:lang w:val="sr-Latn-CS"/>
              </w:rPr>
            </w:pPr>
            <w:r>
              <w:rPr>
                <w:b/>
                <w:i/>
                <w:lang w:val="sr-Cyrl-CS"/>
              </w:rPr>
              <w:t>законски заступник правног лица</w:t>
            </w:r>
            <w:r>
              <w:rPr>
                <w:b/>
                <w:lang w:val="sr-Cyrl-CS"/>
              </w:rPr>
              <w:t>:</w:t>
            </w:r>
            <w:r w:rsidR="007121AF">
              <w:rPr>
                <w:b/>
                <w:lang w:val="sr-Cyrl-CS"/>
              </w:rPr>
              <w:t xml:space="preserve"> </w:t>
            </w:r>
            <w:r>
              <w:rPr>
                <w:lang w:val="sr-Cyrl-CS"/>
              </w:rPr>
              <w:t>извод из казнене евиденције, односно уверење из казнене евиденције надлежне полицијске управе Министарства унутрашњих послова</w:t>
            </w:r>
            <w:r w:rsidR="007121AF">
              <w:rPr>
                <w:lang w:val="sr-Latn-CS"/>
              </w:rPr>
              <w:t xml:space="preserve"> којим се потврђује</w:t>
            </w:r>
            <w:r>
              <w:rPr>
                <w:lang w:val="sr-Cyrl-CS"/>
              </w:rPr>
              <w:t xml:space="preserve">, </w:t>
            </w:r>
            <w:r>
              <w:rPr>
                <w:u w:val="single"/>
                <w:lang w:val="ru-RU"/>
              </w:rPr>
              <w:t>да ни</w:t>
            </w:r>
            <w:r>
              <w:rPr>
                <w:u w:val="single"/>
                <w:lang w:val="sr-Cyrl-CS"/>
              </w:rPr>
              <w:t>је</w:t>
            </w:r>
            <w:r>
              <w:rPr>
                <w:u w:val="single"/>
                <w:lang w:val="ru-RU"/>
              </w:rPr>
              <w:t xml:space="preserve">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Pr>
                <w:lang w:val="sr-Cyrl-CS"/>
              </w:rPr>
              <w:t>. Захтев за издавање овог уверења може се поднети према месту рођења или према месту пребивалишта. Уколико правно лице има више законских заступника, за сваког од њих се достављају ови докази.</w:t>
            </w:r>
          </w:p>
          <w:p w:rsidR="00ED1DD3" w:rsidRDefault="00ED1DD3" w:rsidP="000D2AB3">
            <w:pPr>
              <w:tabs>
                <w:tab w:val="left" w:pos="555"/>
              </w:tabs>
              <w:ind w:left="743" w:hanging="386"/>
              <w:jc w:val="both"/>
              <w:rPr>
                <w:lang w:val="sr-Cyrl-CS"/>
              </w:rPr>
            </w:pPr>
          </w:p>
          <w:p w:rsidR="00ED1DD3" w:rsidRPr="00556FEF" w:rsidRDefault="00ED1DD3" w:rsidP="00556FEF">
            <w:pPr>
              <w:numPr>
                <w:ilvl w:val="0"/>
                <w:numId w:val="10"/>
              </w:numPr>
              <w:jc w:val="both"/>
              <w:rPr>
                <w:lang w:val="sr-Cyrl-CS"/>
              </w:rPr>
            </w:pPr>
            <w:r>
              <w:rPr>
                <w:b/>
                <w:u w:val="single"/>
                <w:lang w:val="sr-Cyrl-CS"/>
              </w:rPr>
              <w:t>правно лице</w:t>
            </w:r>
            <w:r>
              <w:rPr>
                <w:b/>
                <w:u w:val="single"/>
                <w:lang w:val="sr-Latn-CS"/>
              </w:rPr>
              <w:t xml:space="preserve"> које је уписано у Регистар понуђача</w:t>
            </w:r>
            <w:r w:rsidRPr="00BC6926">
              <w:rPr>
                <w:b/>
                <w:lang w:val="sr-Cyrl-CS"/>
              </w:rPr>
              <w:t>:</w:t>
            </w:r>
            <w:r w:rsidR="007121AF">
              <w:rPr>
                <w:lang w:val="sr-Cyrl-CS"/>
              </w:rPr>
              <w:t xml:space="preserve"> </w:t>
            </w:r>
            <w:r>
              <w:rPr>
                <w:lang w:val="sr-Latn-CS"/>
              </w:rPr>
              <w:t>Решење Регистра понуђача</w:t>
            </w:r>
            <w:r w:rsidR="007121AF">
              <w:t xml:space="preserve"> </w:t>
            </w:r>
            <w:r>
              <w:rPr>
                <w:lang w:val="sr-Latn-CS"/>
              </w:rPr>
              <w:t xml:space="preserve">који води </w:t>
            </w:r>
            <w:r w:rsidR="007121AF">
              <w:rPr>
                <w:lang w:val="ru-RU"/>
              </w:rPr>
              <w:t>Агенција</w:t>
            </w:r>
            <w:r>
              <w:rPr>
                <w:lang w:val="ru-RU"/>
              </w:rPr>
              <w:t xml:space="preserve"> за привредне регистре</w:t>
            </w:r>
            <w:r>
              <w:rPr>
                <w:lang w:val="sr-Latn-CS"/>
              </w:rPr>
              <w:t>.</w:t>
            </w:r>
            <w:r>
              <w:rPr>
                <w:b/>
                <w:lang w:val="sr-Cyrl-CS"/>
              </w:rPr>
              <w:t xml:space="preserve"> **</w:t>
            </w:r>
          </w:p>
          <w:p w:rsidR="00ED1DD3" w:rsidRDefault="00ED1DD3" w:rsidP="00163FAC">
            <w:pPr>
              <w:numPr>
                <w:ilvl w:val="0"/>
                <w:numId w:val="10"/>
              </w:numPr>
              <w:jc w:val="both"/>
              <w:rPr>
                <w:lang w:val="sr-Cyrl-CS"/>
              </w:rPr>
            </w:pPr>
            <w:r>
              <w:rPr>
                <w:b/>
                <w:u w:val="single"/>
                <w:lang w:val="sr-Cyrl-CS"/>
              </w:rPr>
              <w:t>предузетник</w:t>
            </w:r>
            <w:r>
              <w:rPr>
                <w:b/>
                <w:u w:val="single"/>
                <w:lang w:val="sr-Latn-CS"/>
              </w:rPr>
              <w:t xml:space="preserve"> који није уписан у Регистар понуђача</w:t>
            </w:r>
            <w:r w:rsidRPr="00BC6926">
              <w:rPr>
                <w:b/>
                <w:lang w:val="sr-Cyrl-CS"/>
              </w:rPr>
              <w:t>:</w:t>
            </w:r>
            <w:r>
              <w:rPr>
                <w:lang w:val="ru-RU"/>
              </w:rPr>
              <w:t xml:space="preserve"> извод из </w:t>
            </w:r>
            <w:r>
              <w:rPr>
                <w:lang w:val="sr-Cyrl-CS"/>
              </w:rPr>
              <w:t xml:space="preserve">казнене евиденције, односно уверење из казнене евиденције надлежне полицијске управе Министарства унутрашњих послова, </w:t>
            </w:r>
            <w:r>
              <w:rPr>
                <w:lang w:val="ru-RU"/>
              </w:rPr>
              <w:t>да ни</w:t>
            </w:r>
            <w:r>
              <w:rPr>
                <w:lang w:val="sr-Cyrl-CS"/>
              </w:rPr>
              <w:t>је</w:t>
            </w:r>
            <w:r>
              <w:rPr>
                <w:lang w:val="ru-RU"/>
              </w:rPr>
              <w:t xml:space="preserve"> осуђиван за неко </w:t>
            </w:r>
            <w:r>
              <w:rPr>
                <w:u w:val="single"/>
                <w:lang w:val="ru-RU"/>
              </w:rPr>
              <w:t>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Pr>
                <w:lang w:val="sr-Cyrl-CS"/>
              </w:rPr>
              <w:t>. Захтев за издавање овог уверења може се поднети према месту рођења или према месту пребивалишта</w:t>
            </w:r>
            <w:r>
              <w:rPr>
                <w:lang w:val="sr-Latn-CS"/>
              </w:rPr>
              <w:t>.</w:t>
            </w:r>
          </w:p>
          <w:p w:rsidR="00ED1DD3" w:rsidRPr="00556FEF" w:rsidRDefault="00ED1DD3" w:rsidP="00556FEF">
            <w:pPr>
              <w:numPr>
                <w:ilvl w:val="0"/>
                <w:numId w:val="10"/>
              </w:numPr>
              <w:jc w:val="both"/>
              <w:rPr>
                <w:lang w:val="sr-Cyrl-CS"/>
              </w:rPr>
            </w:pPr>
            <w:r>
              <w:rPr>
                <w:b/>
                <w:u w:val="single"/>
                <w:lang w:val="sr-Cyrl-CS"/>
              </w:rPr>
              <w:t>предузетник</w:t>
            </w:r>
            <w:r>
              <w:rPr>
                <w:b/>
                <w:u w:val="single"/>
                <w:lang w:val="sr-Latn-CS"/>
              </w:rPr>
              <w:t xml:space="preserve"> који је уписан у Регистар понуђача</w:t>
            </w:r>
            <w:r w:rsidRPr="00BC6926">
              <w:rPr>
                <w:b/>
                <w:lang w:val="sr-Cyrl-CS"/>
              </w:rPr>
              <w:t>:</w:t>
            </w:r>
            <w:r w:rsidR="007121AF">
              <w:rPr>
                <w:lang w:val="sr-Cyrl-CS"/>
              </w:rPr>
              <w:t xml:space="preserve"> </w:t>
            </w:r>
            <w:r>
              <w:rPr>
                <w:lang w:val="sr-Latn-CS"/>
              </w:rPr>
              <w:t>Решење Регистра понуђача</w:t>
            </w:r>
            <w:r w:rsidR="007121AF">
              <w:t xml:space="preserve"> </w:t>
            </w:r>
            <w:r>
              <w:rPr>
                <w:lang w:val="sr-Latn-CS"/>
              </w:rPr>
              <w:t xml:space="preserve">који води </w:t>
            </w:r>
            <w:r>
              <w:rPr>
                <w:lang w:val="ru-RU"/>
              </w:rPr>
              <w:t>Аген</w:t>
            </w:r>
            <w:r w:rsidR="007121AF">
              <w:rPr>
                <w:lang w:val="ru-RU"/>
              </w:rPr>
              <w:t>ција</w:t>
            </w:r>
            <w:r>
              <w:rPr>
                <w:lang w:val="ru-RU"/>
              </w:rPr>
              <w:t xml:space="preserve"> за привредне регистре</w:t>
            </w:r>
            <w:r>
              <w:rPr>
                <w:lang w:val="sr-Latn-CS"/>
              </w:rPr>
              <w:t>.</w:t>
            </w:r>
            <w:r>
              <w:rPr>
                <w:b/>
                <w:lang w:val="sr-Cyrl-CS"/>
              </w:rPr>
              <w:t xml:space="preserve"> **</w:t>
            </w:r>
          </w:p>
          <w:p w:rsidR="00ED1DD3" w:rsidRPr="00556FEF" w:rsidRDefault="00ED1DD3" w:rsidP="000D2AB3">
            <w:pPr>
              <w:numPr>
                <w:ilvl w:val="0"/>
                <w:numId w:val="10"/>
              </w:numPr>
              <w:jc w:val="both"/>
              <w:rPr>
                <w:lang w:val="sr-Cyrl-CS"/>
              </w:rPr>
            </w:pPr>
            <w:r>
              <w:rPr>
                <w:b/>
                <w:u w:val="single"/>
                <w:lang w:val="sr-Cyrl-CS"/>
              </w:rPr>
              <w:t>физичко лице</w:t>
            </w:r>
            <w:r w:rsidRPr="007121AF">
              <w:rPr>
                <w:b/>
                <w:lang w:val="sr-Cyrl-CS"/>
              </w:rPr>
              <w:t>:</w:t>
            </w:r>
            <w:r>
              <w:rPr>
                <w:lang w:val="ru-RU"/>
              </w:rPr>
              <w:t xml:space="preserve"> извод из </w:t>
            </w:r>
            <w:r>
              <w:rPr>
                <w:lang w:val="sr-Cyrl-CS"/>
              </w:rPr>
              <w:t xml:space="preserve">казнене евиденције, односно уверење из казнене евиденције надлежне полицијске управе Министарства унутрашњих послова, </w:t>
            </w:r>
            <w:r>
              <w:rPr>
                <w:lang w:val="ru-RU"/>
              </w:rPr>
              <w:t>да ни</w:t>
            </w:r>
            <w:r>
              <w:rPr>
                <w:lang w:val="sr-Cyrl-CS"/>
              </w:rPr>
              <w:t>је</w:t>
            </w:r>
            <w:r>
              <w:rPr>
                <w:lang w:val="ru-RU"/>
              </w:rPr>
              <w:t xml:space="preserve"> осуђиван за неко </w:t>
            </w:r>
            <w:r>
              <w:rPr>
                <w:u w:val="single"/>
                <w:lang w:val="ru-RU"/>
              </w:rPr>
              <w:t>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Pr>
                <w:lang w:val="sr-Cyrl-CS"/>
              </w:rPr>
              <w:t>. Захтев за издавање овог уверења може се поднети према месту рођења или према месту пребивалишта.</w:t>
            </w:r>
          </w:p>
          <w:p w:rsidR="00ED1DD3" w:rsidRDefault="00ED1DD3" w:rsidP="00163FAC">
            <w:pPr>
              <w:numPr>
                <w:ilvl w:val="0"/>
                <w:numId w:val="10"/>
              </w:numPr>
              <w:jc w:val="both"/>
              <w:rPr>
                <w:lang w:val="sr-Cyrl-CS"/>
              </w:rPr>
            </w:pPr>
            <w:r>
              <w:rPr>
                <w:b/>
                <w:u w:val="single"/>
                <w:lang w:val="sr-Cyrl-CS"/>
              </w:rPr>
              <w:t>подизвођач</w:t>
            </w:r>
            <w:r>
              <w:rPr>
                <w:b/>
                <w:lang w:val="sr-Cyrl-CS"/>
              </w:rPr>
              <w:t>:</w:t>
            </w:r>
            <w:r w:rsidR="007121AF">
              <w:rPr>
                <w:b/>
                <w:lang w:val="sr-Cyrl-CS"/>
              </w:rPr>
              <w:t xml:space="preserve"> </w:t>
            </w:r>
            <w:r>
              <w:rPr>
                <w:lang w:val="sr-Cyrl-CS"/>
              </w:rPr>
              <w:t xml:space="preserve">Доказивање испуњености услова се врши на начин који је предвиђен за правно лице, предузетника или физичко лице, у зависности који статус подизвођач има (правно лице, предузетник, физичко лице). </w:t>
            </w:r>
          </w:p>
          <w:p w:rsidR="00ED1DD3" w:rsidRDefault="00ED1DD3" w:rsidP="00163FAC">
            <w:pPr>
              <w:numPr>
                <w:ilvl w:val="0"/>
                <w:numId w:val="10"/>
              </w:numPr>
              <w:jc w:val="both"/>
              <w:rPr>
                <w:lang w:val="sr-Cyrl-CS"/>
              </w:rPr>
            </w:pPr>
            <w:r>
              <w:rPr>
                <w:b/>
                <w:u w:val="single"/>
                <w:lang w:val="ru-RU"/>
              </w:rPr>
              <w:lastRenderedPageBreak/>
              <w:t>група понуђача</w:t>
            </w:r>
            <w:r>
              <w:rPr>
                <w:b/>
                <w:lang w:val="ru-RU"/>
              </w:rPr>
              <w:t>:</w:t>
            </w:r>
            <w:r w:rsidR="007121AF">
              <w:rPr>
                <w:b/>
                <w:lang w:val="ru-RU"/>
              </w:rPr>
              <w:t xml:space="preserve"> </w:t>
            </w:r>
            <w:r>
              <w:rPr>
                <w:lang w:val="sr-Cyrl-CS"/>
              </w:rPr>
              <w:t xml:space="preserve">Доказивање испуњености услова се врши на начин који је предвиђен за правно лице, предузетника или физичко лице, у зависности који статус </w:t>
            </w:r>
            <w:r>
              <w:rPr>
                <w:lang w:val="ru-RU"/>
              </w:rPr>
              <w:t>понуђач из групе понуђача</w:t>
            </w:r>
            <w:r>
              <w:rPr>
                <w:lang w:val="sr-Cyrl-CS"/>
              </w:rPr>
              <w:t xml:space="preserve"> има (правно лице, предузетник, физичко лице). </w:t>
            </w:r>
            <w:r>
              <w:rPr>
                <w:lang w:val="ru-RU"/>
              </w:rPr>
              <w:t>Сваки понуђач из групе понуђача мора да</w:t>
            </w:r>
            <w:r>
              <w:rPr>
                <w:lang w:val="sr-Cyrl-CS"/>
              </w:rPr>
              <w:t xml:space="preserve"> испуни и докаже овај услов. </w:t>
            </w:r>
          </w:p>
          <w:p w:rsidR="00ED1DD3" w:rsidRDefault="00ED1DD3" w:rsidP="000D2AB3">
            <w:pPr>
              <w:ind w:left="360"/>
              <w:jc w:val="both"/>
              <w:rPr>
                <w:lang w:val="sr-Cyrl-CS"/>
              </w:rPr>
            </w:pPr>
          </w:p>
          <w:p w:rsidR="00ED1DD3" w:rsidRDefault="00ED1DD3" w:rsidP="000D2AB3">
            <w:pPr>
              <w:ind w:left="720"/>
              <w:jc w:val="both"/>
              <w:rPr>
                <w:lang w:val="sr-Latn-CS"/>
              </w:rPr>
            </w:pPr>
            <w:r>
              <w:rPr>
                <w:b/>
                <w:i/>
                <w:lang w:val="sr-Cyrl-CS"/>
              </w:rPr>
              <w:t>ПОСЕБНИ ЗАХТЕВИ У ПОГЛЕДУ СТАРОСТИ ДОКАЗА И ДАТУМА ИЗДАВАЊА ДОКАЗА</w:t>
            </w:r>
            <w:r>
              <w:rPr>
                <w:b/>
                <w:i/>
                <w:lang w:val="sr-Latn-CS"/>
              </w:rPr>
              <w:t>,  ЗА ПОНУЂАЧЕ КОЈИ НИСУ УПИСАНИ У РЕГИСТАР ПОНУЂАЧА</w:t>
            </w:r>
            <w:r w:rsidRPr="00BC6926">
              <w:rPr>
                <w:b/>
                <w:i/>
                <w:lang w:val="sr-Cyrl-CS"/>
              </w:rPr>
              <w:t>:</w:t>
            </w:r>
            <w:r>
              <w:rPr>
                <w:lang w:val="sr-Cyrl-CS"/>
              </w:rPr>
              <w:t xml:space="preserve"> Доказ</w:t>
            </w:r>
            <w:r>
              <w:rPr>
                <w:lang w:val="ru-RU"/>
              </w:rPr>
              <w:t xml:space="preserve"> не може бити старији од два месеца пре отварања понуда</w:t>
            </w:r>
            <w:r>
              <w:rPr>
                <w:lang w:val="sr-Cyrl-CS"/>
              </w:rPr>
              <w:t>,</w:t>
            </w:r>
            <w:r w:rsidR="00BC6926">
              <w:rPr>
                <w:lang w:val="sr-Cyrl-CS"/>
              </w:rPr>
              <w:t xml:space="preserve"> тј. не </w:t>
            </w:r>
            <w:r w:rsidR="00BC6926" w:rsidRPr="009609A5">
              <w:rPr>
                <w:color w:val="000000" w:themeColor="text1"/>
                <w:lang w:val="sr-Cyrl-CS"/>
              </w:rPr>
              <w:t>старији од</w:t>
            </w:r>
            <w:r w:rsidRPr="009609A5">
              <w:rPr>
                <w:color w:val="000000" w:themeColor="text1"/>
                <w:lang w:val="sr-Cyrl-CS"/>
              </w:rPr>
              <w:t xml:space="preserve"> </w:t>
            </w:r>
            <w:r w:rsidR="00082DF6">
              <w:rPr>
                <w:color w:val="000000" w:themeColor="text1"/>
                <w:u w:val="single"/>
                <w:lang w:val="sr-Cyrl-RS"/>
              </w:rPr>
              <w:t>15</w:t>
            </w:r>
            <w:r w:rsidR="00A344FA">
              <w:rPr>
                <w:color w:val="000000" w:themeColor="text1"/>
                <w:u w:val="single"/>
                <w:lang w:val="sr-Cyrl-CS"/>
              </w:rPr>
              <w:t>.0</w:t>
            </w:r>
            <w:r w:rsidR="00082DF6">
              <w:rPr>
                <w:color w:val="000000" w:themeColor="text1"/>
                <w:u w:val="single"/>
                <w:lang w:val="sr-Cyrl-CS"/>
              </w:rPr>
              <w:t>4</w:t>
            </w:r>
            <w:r w:rsidRPr="009609A5">
              <w:rPr>
                <w:color w:val="000000" w:themeColor="text1"/>
                <w:u w:val="single"/>
                <w:lang w:val="sr-Cyrl-CS"/>
              </w:rPr>
              <w:t>.201</w:t>
            </w:r>
            <w:r w:rsidR="00A344FA">
              <w:rPr>
                <w:color w:val="000000" w:themeColor="text1"/>
                <w:u w:val="single"/>
                <w:lang w:val="sr-Cyrl-CS"/>
              </w:rPr>
              <w:t>5</w:t>
            </w:r>
            <w:r w:rsidRPr="009609A5">
              <w:rPr>
                <w:color w:val="000000" w:themeColor="text1"/>
                <w:u w:val="single"/>
                <w:lang w:val="sr-Cyrl-CS"/>
              </w:rPr>
              <w:t>.</w:t>
            </w:r>
            <w:r w:rsidRPr="009609A5">
              <w:rPr>
                <w:color w:val="000000" w:themeColor="text1"/>
                <w:lang w:val="sr-Cyrl-CS"/>
              </w:rPr>
              <w:t xml:space="preserve"> године</w:t>
            </w:r>
            <w:r w:rsidRPr="003F6F43">
              <w:rPr>
                <w:color w:val="000000" w:themeColor="text1"/>
                <w:lang w:val="sr-Cyrl-CS"/>
              </w:rPr>
              <w:t xml:space="preserve">.  </w:t>
            </w:r>
          </w:p>
        </w:tc>
        <w:tc>
          <w:tcPr>
            <w:tcW w:w="3174" w:type="dxa"/>
            <w:tcBorders>
              <w:top w:val="single" w:sz="4" w:space="0" w:color="auto"/>
              <w:left w:val="single" w:sz="4" w:space="0" w:color="auto"/>
              <w:bottom w:val="single" w:sz="4" w:space="0" w:color="auto"/>
              <w:right w:val="single" w:sz="4" w:space="0" w:color="auto"/>
            </w:tcBorders>
          </w:tcPr>
          <w:p w:rsidR="00ED1DD3" w:rsidRDefault="00ED1DD3">
            <w:pPr>
              <w:rPr>
                <w:lang w:val="sr-Cyrl-CS"/>
              </w:rPr>
            </w:pPr>
          </w:p>
        </w:tc>
      </w:tr>
      <w:tr w:rsidR="00ED1DD3" w:rsidTr="0010179A">
        <w:tc>
          <w:tcPr>
            <w:tcW w:w="699" w:type="dxa"/>
            <w:tcBorders>
              <w:top w:val="single" w:sz="4" w:space="0" w:color="auto"/>
              <w:left w:val="single" w:sz="4" w:space="0" w:color="auto"/>
              <w:bottom w:val="single" w:sz="4" w:space="0" w:color="auto"/>
              <w:right w:val="single" w:sz="4" w:space="0" w:color="auto"/>
            </w:tcBorders>
            <w:hideMark/>
          </w:tcPr>
          <w:p w:rsidR="00ED1DD3" w:rsidRDefault="00ED1DD3">
            <w:pPr>
              <w:jc w:val="center"/>
              <w:rPr>
                <w:b/>
                <w:lang w:val="sr-Cyrl-CS"/>
              </w:rPr>
            </w:pPr>
            <w:r>
              <w:rPr>
                <w:b/>
                <w:lang w:val="sr-Cyrl-CS"/>
              </w:rPr>
              <w:lastRenderedPageBreak/>
              <w:t>3</w:t>
            </w:r>
          </w:p>
        </w:tc>
        <w:tc>
          <w:tcPr>
            <w:tcW w:w="7017" w:type="dxa"/>
            <w:tcBorders>
              <w:top w:val="single" w:sz="4" w:space="0" w:color="auto"/>
              <w:left w:val="single" w:sz="4" w:space="0" w:color="auto"/>
              <w:bottom w:val="single" w:sz="4" w:space="0" w:color="auto"/>
              <w:right w:val="single" w:sz="4" w:space="0" w:color="auto"/>
            </w:tcBorders>
          </w:tcPr>
          <w:p w:rsidR="00ED1DD3" w:rsidRDefault="00ED1DD3" w:rsidP="00BC6926">
            <w:pPr>
              <w:jc w:val="both"/>
              <w:rPr>
                <w:lang w:val="sr-Cyrl-CS"/>
              </w:rPr>
            </w:pPr>
            <w:r>
              <w:rPr>
                <w:b/>
                <w:i/>
                <w:lang w:val="sr-Cyrl-CS"/>
              </w:rPr>
              <w:t>УСЛОВ</w:t>
            </w:r>
            <w:r w:rsidRPr="00BC6926">
              <w:rPr>
                <w:b/>
                <w:i/>
                <w:lang w:val="sr-Cyrl-CS"/>
              </w:rPr>
              <w:t>:</w:t>
            </w:r>
            <w:r>
              <w:rPr>
                <w:lang w:val="sr-Cyrl-CS"/>
              </w:rPr>
              <w:t xml:space="preserve"> </w:t>
            </w:r>
            <w:r>
              <w:rPr>
                <w:lang w:val="ru-RU"/>
              </w:rPr>
              <w:t xml:space="preserve">да </w:t>
            </w:r>
            <w:r>
              <w:rPr>
                <w:lang w:val="sr-Cyrl-CS"/>
              </w:rPr>
              <w:t>понуђачу</w:t>
            </w:r>
            <w:r>
              <w:rPr>
                <w:lang w:val="ru-RU"/>
              </w:rPr>
              <w:t xml:space="preserve"> није изречена мера забране обављања делатности, која је на снази у време објављивања позива за подношење понуда</w:t>
            </w:r>
            <w:r>
              <w:rPr>
                <w:lang w:val="sr-Cyrl-CS"/>
              </w:rPr>
              <w:t xml:space="preserve"> (члан 75. став 1. тачка 3).</w:t>
            </w:r>
          </w:p>
          <w:p w:rsidR="00ED1DD3" w:rsidRDefault="00ED1DD3">
            <w:pPr>
              <w:rPr>
                <w:lang w:val="sr-Latn-CS"/>
              </w:rPr>
            </w:pPr>
          </w:p>
          <w:p w:rsidR="00ED1DD3" w:rsidRDefault="00ED1DD3">
            <w:pPr>
              <w:rPr>
                <w:lang w:val="sr-Cyrl-CS"/>
              </w:rPr>
            </w:pPr>
            <w:r>
              <w:rPr>
                <w:b/>
                <w:i/>
                <w:lang w:val="sr-Cyrl-CS"/>
              </w:rPr>
              <w:t>ДОКАЗ И НАЧИН ДОКАЗИВАЊА</w:t>
            </w:r>
            <w:r>
              <w:rPr>
                <w:lang w:val="sr-Cyrl-CS"/>
              </w:rPr>
              <w:t>:</w:t>
            </w:r>
          </w:p>
          <w:p w:rsidR="00ED1DD3" w:rsidRDefault="00ED1DD3" w:rsidP="00163FAC">
            <w:pPr>
              <w:numPr>
                <w:ilvl w:val="0"/>
                <w:numId w:val="10"/>
              </w:numPr>
              <w:jc w:val="both"/>
              <w:rPr>
                <w:lang w:val="sr-Cyrl-CS"/>
              </w:rPr>
            </w:pPr>
            <w:r>
              <w:rPr>
                <w:b/>
                <w:u w:val="single"/>
                <w:lang w:val="sr-Cyrl-CS"/>
              </w:rPr>
              <w:t>правно лице</w:t>
            </w:r>
            <w:r>
              <w:rPr>
                <w:b/>
                <w:u w:val="single"/>
                <w:lang w:val="sr-Latn-CS"/>
              </w:rPr>
              <w:t xml:space="preserve"> које није уписано у Регистар понуђача</w:t>
            </w:r>
            <w:r w:rsidRPr="00BC6926">
              <w:rPr>
                <w:b/>
                <w:lang w:val="sr-Cyrl-CS"/>
              </w:rPr>
              <w:t>:</w:t>
            </w:r>
          </w:p>
          <w:p w:rsidR="00ED1DD3" w:rsidRDefault="00ED1DD3" w:rsidP="00BC6926">
            <w:pPr>
              <w:ind w:left="743"/>
              <w:jc w:val="both"/>
              <w:rPr>
                <w:lang w:val="sr-Cyrl-CS"/>
              </w:rPr>
            </w:pPr>
            <w:r>
              <w:rPr>
                <w:lang w:val="ru-RU"/>
              </w:rPr>
              <w:t>потврд</w:t>
            </w:r>
            <w:r>
              <w:rPr>
                <w:lang w:val="sr-Cyrl-CS"/>
              </w:rPr>
              <w:t>а</w:t>
            </w:r>
            <w:r>
              <w:rPr>
                <w:lang w:val="ru-RU"/>
              </w:rPr>
              <w:t xml:space="preserve"> привредног суда да му није изречена правноснажна судска м</w:t>
            </w:r>
            <w:r w:rsidR="00BC6926">
              <w:rPr>
                <w:lang w:val="ru-RU"/>
              </w:rPr>
              <w:t>ера забране обављања делатности</w:t>
            </w:r>
            <w:r>
              <w:rPr>
                <w:lang w:val="ru-RU"/>
              </w:rPr>
              <w:t>, која је на снази у време објављивања позива и потврд</w:t>
            </w:r>
            <w:r>
              <w:rPr>
                <w:lang w:val="sr-Cyrl-CS"/>
              </w:rPr>
              <w:t>а</w:t>
            </w:r>
            <w:r>
              <w:rPr>
                <w:lang w:val="ru-RU"/>
              </w:rPr>
              <w:t xml:space="preserve"> прекршајног суда да му није изречена правноснажна управна м</w:t>
            </w:r>
            <w:r w:rsidR="00BC6926">
              <w:rPr>
                <w:lang w:val="ru-RU"/>
              </w:rPr>
              <w:t>ера забране обављања делатности</w:t>
            </w:r>
            <w:r>
              <w:rPr>
                <w:lang w:val="ru-RU"/>
              </w:rPr>
              <w:t xml:space="preserve">, која је на снази у време објављивања позива </w:t>
            </w:r>
          </w:p>
          <w:p w:rsidR="00ED1DD3" w:rsidRDefault="00ED1DD3" w:rsidP="00BC6926">
            <w:pPr>
              <w:ind w:left="743"/>
              <w:jc w:val="both"/>
              <w:rPr>
                <w:b/>
                <w:lang w:val="sr-Cyrl-CS"/>
              </w:rPr>
            </w:pPr>
            <w:r>
              <w:rPr>
                <w:b/>
                <w:lang w:val="ru-RU"/>
              </w:rPr>
              <w:t>или</w:t>
            </w:r>
          </w:p>
          <w:p w:rsidR="00ED1DD3" w:rsidRDefault="00ED1DD3" w:rsidP="00BC6926">
            <w:pPr>
              <w:ind w:left="743"/>
              <w:jc w:val="both"/>
              <w:rPr>
                <w:lang w:val="sr-Latn-CS"/>
              </w:rPr>
            </w:pPr>
            <w:r>
              <w:rPr>
                <w:lang w:val="ru-RU"/>
              </w:rPr>
              <w:t>потврд</w:t>
            </w:r>
            <w:r>
              <w:rPr>
                <w:lang w:val="sr-Cyrl-CS"/>
              </w:rPr>
              <w:t>а</w:t>
            </w:r>
            <w:r>
              <w:rPr>
                <w:lang w:val="ru-RU"/>
              </w:rPr>
              <w:t xml:space="preserve"> Агенције за привредне регистре да код овог органа није регистровано, да му је као привредном друштву изречена правноснажна судска или управна мера забране обављања делатности, која је на снази у време објављивања позива</w:t>
            </w:r>
            <w:r>
              <w:rPr>
                <w:lang w:val="sr-Cyrl-CS"/>
              </w:rPr>
              <w:t xml:space="preserve">. </w:t>
            </w:r>
          </w:p>
          <w:p w:rsidR="00ED1DD3" w:rsidRDefault="00BC6926" w:rsidP="00BC6926">
            <w:pPr>
              <w:ind w:left="739" w:hanging="739"/>
              <w:jc w:val="both"/>
              <w:rPr>
                <w:lang w:val="sr-Latn-CS"/>
              </w:rPr>
            </w:pPr>
            <w:r>
              <w:rPr>
                <w:lang w:val="sr-Latn-CS"/>
              </w:rPr>
              <w:t xml:space="preserve">    -    </w:t>
            </w:r>
            <w:r w:rsidR="00ED1DD3">
              <w:rPr>
                <w:b/>
                <w:u w:val="single"/>
                <w:lang w:val="sr-Cyrl-CS"/>
              </w:rPr>
              <w:t>правно лице</w:t>
            </w:r>
            <w:r w:rsidR="00ED1DD3">
              <w:rPr>
                <w:b/>
                <w:u w:val="single"/>
                <w:lang w:val="sr-Latn-CS"/>
              </w:rPr>
              <w:t xml:space="preserve"> које је уписано у Регистар понуђача</w:t>
            </w:r>
            <w:r w:rsidR="00ED1DD3" w:rsidRPr="00BC6926">
              <w:rPr>
                <w:b/>
                <w:lang w:val="sr-Cyrl-CS"/>
              </w:rPr>
              <w:t>:</w:t>
            </w:r>
            <w:r>
              <w:rPr>
                <w:lang w:val="sr-Cyrl-CS"/>
              </w:rPr>
              <w:t xml:space="preserve"> </w:t>
            </w:r>
            <w:r w:rsidR="00ED1DD3">
              <w:rPr>
                <w:lang w:val="sr-Latn-CS"/>
              </w:rPr>
              <w:t>Решење Регистра понуђача</w:t>
            </w:r>
            <w:r>
              <w:t xml:space="preserve"> </w:t>
            </w:r>
            <w:r w:rsidR="00ED1DD3">
              <w:rPr>
                <w:lang w:val="sr-Latn-CS"/>
              </w:rPr>
              <w:t xml:space="preserve">који води </w:t>
            </w:r>
            <w:r>
              <w:rPr>
                <w:lang w:val="ru-RU"/>
              </w:rPr>
              <w:t>Агенција</w:t>
            </w:r>
            <w:r w:rsidR="00ED1DD3">
              <w:rPr>
                <w:lang w:val="ru-RU"/>
              </w:rPr>
              <w:t xml:space="preserve"> за привредне регистре</w:t>
            </w:r>
            <w:r w:rsidR="00ED1DD3">
              <w:rPr>
                <w:lang w:val="sr-Latn-CS"/>
              </w:rPr>
              <w:t>.</w:t>
            </w:r>
            <w:r w:rsidR="00ED1DD3">
              <w:rPr>
                <w:b/>
                <w:lang w:val="sr-Cyrl-CS"/>
              </w:rPr>
              <w:t xml:space="preserve"> **</w:t>
            </w:r>
          </w:p>
          <w:p w:rsidR="00ED1DD3" w:rsidRDefault="00ED1DD3" w:rsidP="00BC6926">
            <w:pPr>
              <w:ind w:left="743" w:firstLine="113"/>
              <w:jc w:val="both"/>
              <w:rPr>
                <w:lang w:val="sr-Cyrl-CS"/>
              </w:rPr>
            </w:pPr>
          </w:p>
          <w:p w:rsidR="00ED1DD3" w:rsidRPr="00BC6926" w:rsidRDefault="00BC6926" w:rsidP="00163FAC">
            <w:pPr>
              <w:pStyle w:val="ListParagraph"/>
              <w:numPr>
                <w:ilvl w:val="0"/>
                <w:numId w:val="10"/>
              </w:numPr>
              <w:tabs>
                <w:tab w:val="left" w:pos="555"/>
              </w:tabs>
              <w:jc w:val="both"/>
              <w:rPr>
                <w:lang w:val="sr-Cyrl-CS"/>
              </w:rPr>
            </w:pPr>
            <w:r w:rsidRPr="00BC6926">
              <w:rPr>
                <w:b/>
                <w:lang w:val="sr-Cyrl-CS"/>
              </w:rPr>
              <w:t xml:space="preserve">   </w:t>
            </w:r>
            <w:r w:rsidR="00ED1DD3" w:rsidRPr="00BC6926">
              <w:rPr>
                <w:b/>
                <w:u w:val="single"/>
                <w:lang w:val="sr-Cyrl-CS"/>
              </w:rPr>
              <w:t>предузетник</w:t>
            </w:r>
            <w:r w:rsidR="00ED1DD3" w:rsidRPr="00BC6926">
              <w:rPr>
                <w:b/>
                <w:u w:val="single"/>
                <w:lang w:val="sr-Latn-CS"/>
              </w:rPr>
              <w:t xml:space="preserve"> који није уписан у Регистар понуђача</w:t>
            </w:r>
            <w:r w:rsidR="00ED1DD3" w:rsidRPr="00BC6926">
              <w:rPr>
                <w:b/>
                <w:lang w:val="sr-Cyrl-CS"/>
              </w:rPr>
              <w:t>:</w:t>
            </w:r>
          </w:p>
          <w:p w:rsidR="00ED1DD3" w:rsidRDefault="00ED1DD3" w:rsidP="00BC6926">
            <w:pPr>
              <w:tabs>
                <w:tab w:val="left" w:pos="705"/>
              </w:tabs>
              <w:ind w:left="743"/>
              <w:jc w:val="both"/>
              <w:rPr>
                <w:lang w:val="sr-Cyrl-CS"/>
              </w:rPr>
            </w:pPr>
            <w:r>
              <w:rPr>
                <w:lang w:val="ru-RU"/>
              </w:rPr>
              <w:t>потврд</w:t>
            </w:r>
            <w:r>
              <w:rPr>
                <w:lang w:val="sr-Cyrl-CS"/>
              </w:rPr>
              <w:t>а</w:t>
            </w:r>
            <w:r>
              <w:rPr>
                <w:lang w:val="ru-RU"/>
              </w:rPr>
              <w:t xml:space="preserve"> прекршајног суда да му није изречена мера забране обављања делатности </w:t>
            </w:r>
          </w:p>
          <w:p w:rsidR="00ED1DD3" w:rsidRDefault="00ED1DD3" w:rsidP="00BC6926">
            <w:pPr>
              <w:ind w:left="360" w:firstLine="383"/>
              <w:jc w:val="both"/>
              <w:rPr>
                <w:b/>
                <w:lang w:val="sr-Cyrl-CS"/>
              </w:rPr>
            </w:pPr>
            <w:r>
              <w:rPr>
                <w:b/>
                <w:lang w:val="ru-RU"/>
              </w:rPr>
              <w:t xml:space="preserve">или </w:t>
            </w:r>
          </w:p>
          <w:p w:rsidR="00ED1DD3" w:rsidRDefault="00ED1DD3" w:rsidP="00BC6926">
            <w:pPr>
              <w:ind w:left="743"/>
              <w:jc w:val="both"/>
              <w:rPr>
                <w:lang w:val="sr-Latn-CS"/>
              </w:rPr>
            </w:pPr>
            <w:r>
              <w:rPr>
                <w:lang w:val="ru-RU"/>
              </w:rPr>
              <w:t>потврд</w:t>
            </w:r>
            <w:r>
              <w:rPr>
                <w:lang w:val="sr-Cyrl-CS"/>
              </w:rPr>
              <w:t>а</w:t>
            </w:r>
            <w:r>
              <w:rPr>
                <w:lang w:val="ru-RU"/>
              </w:rPr>
              <w:t xml:space="preserve"> Агенције за привредне регистре да код овог органа није регистровано, да му је као привредном субјекту изречена мера забране обављања делатности</w:t>
            </w:r>
            <w:r>
              <w:rPr>
                <w:lang w:val="sr-Cyrl-CS"/>
              </w:rPr>
              <w:t>.</w:t>
            </w:r>
          </w:p>
          <w:p w:rsidR="00ED1DD3" w:rsidRDefault="00ED1DD3" w:rsidP="00BC6926">
            <w:pPr>
              <w:ind w:left="743"/>
              <w:jc w:val="both"/>
              <w:rPr>
                <w:lang w:val="sr-Latn-CS"/>
              </w:rPr>
            </w:pPr>
          </w:p>
          <w:p w:rsidR="00ED1DD3" w:rsidRDefault="00BC6926" w:rsidP="00BC6926">
            <w:pPr>
              <w:ind w:left="676" w:hanging="676"/>
              <w:jc w:val="both"/>
              <w:rPr>
                <w:lang w:val="sr-Latn-CS"/>
              </w:rPr>
            </w:pPr>
            <w:r>
              <w:rPr>
                <w:lang w:val="sr-Latn-CS"/>
              </w:rPr>
              <w:t xml:space="preserve">      -  </w:t>
            </w:r>
            <w:r w:rsidR="00ED1DD3">
              <w:rPr>
                <w:b/>
                <w:u w:val="single"/>
                <w:lang w:val="sr-Cyrl-CS"/>
              </w:rPr>
              <w:t>предузетник</w:t>
            </w:r>
            <w:r w:rsidR="00ED1DD3">
              <w:rPr>
                <w:b/>
                <w:u w:val="single"/>
                <w:lang w:val="sr-Latn-CS"/>
              </w:rPr>
              <w:t xml:space="preserve"> који је уписан у Регистар понуђача</w:t>
            </w:r>
            <w:r w:rsidR="00ED1DD3" w:rsidRPr="00BC6926">
              <w:rPr>
                <w:b/>
                <w:lang w:val="sr-Cyrl-CS"/>
              </w:rPr>
              <w:t>:</w:t>
            </w:r>
            <w:r>
              <w:rPr>
                <w:lang w:val="sr-Cyrl-CS"/>
              </w:rPr>
              <w:t xml:space="preserve"> </w:t>
            </w:r>
            <w:r w:rsidR="00ED1DD3">
              <w:rPr>
                <w:lang w:val="sr-Latn-CS"/>
              </w:rPr>
              <w:t xml:space="preserve">Решење Регистра понуђачакоји води </w:t>
            </w:r>
            <w:r w:rsidR="00ED1DD3">
              <w:rPr>
                <w:lang w:val="ru-RU"/>
              </w:rPr>
              <w:t>Агенције за привредне регистре</w:t>
            </w:r>
            <w:r w:rsidR="00ED1DD3">
              <w:rPr>
                <w:lang w:val="sr-Latn-CS"/>
              </w:rPr>
              <w:t>.</w:t>
            </w:r>
            <w:r w:rsidR="00ED1DD3">
              <w:rPr>
                <w:b/>
                <w:lang w:val="sr-Cyrl-CS"/>
              </w:rPr>
              <w:t xml:space="preserve"> **</w:t>
            </w:r>
          </w:p>
          <w:p w:rsidR="00ED1DD3" w:rsidRDefault="00ED1DD3" w:rsidP="00BC6926">
            <w:pPr>
              <w:ind w:left="743"/>
              <w:jc w:val="both"/>
              <w:rPr>
                <w:lang w:val="sr-Cyrl-CS"/>
              </w:rPr>
            </w:pPr>
          </w:p>
          <w:p w:rsidR="00ED1DD3" w:rsidRDefault="00ED1DD3" w:rsidP="00163FAC">
            <w:pPr>
              <w:numPr>
                <w:ilvl w:val="0"/>
                <w:numId w:val="10"/>
              </w:numPr>
              <w:jc w:val="both"/>
              <w:rPr>
                <w:lang w:val="sr-Cyrl-CS"/>
              </w:rPr>
            </w:pPr>
            <w:r>
              <w:rPr>
                <w:b/>
                <w:u w:val="single"/>
                <w:lang w:val="sr-Cyrl-CS"/>
              </w:rPr>
              <w:t>физичко лице</w:t>
            </w:r>
            <w:r w:rsidRPr="00BC6926">
              <w:rPr>
                <w:b/>
                <w:lang w:val="sr-Cyrl-CS"/>
              </w:rPr>
              <w:t>:</w:t>
            </w:r>
            <w:r>
              <w:rPr>
                <w:lang w:val="ru-RU"/>
              </w:rPr>
              <w:t xml:space="preserve"> потврд</w:t>
            </w:r>
            <w:r>
              <w:rPr>
                <w:lang w:val="sr-Cyrl-CS"/>
              </w:rPr>
              <w:t>а</w:t>
            </w:r>
            <w:r>
              <w:rPr>
                <w:lang w:val="ru-RU"/>
              </w:rPr>
              <w:t xml:space="preserve"> прекршајног суда да му није изречена мера забране обављања одређених послова</w:t>
            </w:r>
            <w:r>
              <w:rPr>
                <w:lang w:val="sr-Cyrl-CS"/>
              </w:rPr>
              <w:t>.</w:t>
            </w:r>
          </w:p>
          <w:p w:rsidR="00ED1DD3" w:rsidRDefault="00ED1DD3" w:rsidP="00163FAC">
            <w:pPr>
              <w:numPr>
                <w:ilvl w:val="0"/>
                <w:numId w:val="10"/>
              </w:numPr>
              <w:jc w:val="both"/>
              <w:rPr>
                <w:lang w:val="sr-Cyrl-CS"/>
              </w:rPr>
            </w:pPr>
            <w:r>
              <w:rPr>
                <w:b/>
                <w:u w:val="single"/>
                <w:lang w:val="sr-Cyrl-CS"/>
              </w:rPr>
              <w:t>подизвођач</w:t>
            </w:r>
            <w:r>
              <w:rPr>
                <w:b/>
                <w:lang w:val="sr-Cyrl-CS"/>
              </w:rPr>
              <w:t>:</w:t>
            </w:r>
            <w:r w:rsidR="00BC6926">
              <w:rPr>
                <w:b/>
                <w:lang w:val="sr-Cyrl-CS"/>
              </w:rPr>
              <w:t xml:space="preserve"> </w:t>
            </w:r>
            <w:r>
              <w:rPr>
                <w:lang w:val="sr-Cyrl-CS"/>
              </w:rPr>
              <w:t xml:space="preserve">Доказивање испуњености услова се врши на начин који је предвиђен за правно лице, предузетника или физичко лице, у зависности који статус подизвођач има (правно лице, предузетник, физичко лице). </w:t>
            </w:r>
          </w:p>
          <w:p w:rsidR="00ED1DD3" w:rsidRDefault="00ED1DD3" w:rsidP="00163FAC">
            <w:pPr>
              <w:numPr>
                <w:ilvl w:val="0"/>
                <w:numId w:val="10"/>
              </w:numPr>
              <w:jc w:val="both"/>
              <w:rPr>
                <w:lang w:val="sr-Cyrl-CS"/>
              </w:rPr>
            </w:pPr>
            <w:r>
              <w:rPr>
                <w:b/>
                <w:u w:val="single"/>
                <w:lang w:val="ru-RU"/>
              </w:rPr>
              <w:t>група понуђача</w:t>
            </w:r>
            <w:r>
              <w:rPr>
                <w:b/>
                <w:lang w:val="ru-RU"/>
              </w:rPr>
              <w:t>:</w:t>
            </w:r>
            <w:r w:rsidR="00BC6926">
              <w:rPr>
                <w:b/>
                <w:lang w:val="ru-RU"/>
              </w:rPr>
              <w:t xml:space="preserve"> </w:t>
            </w:r>
            <w:r>
              <w:rPr>
                <w:lang w:val="sr-Cyrl-CS"/>
              </w:rPr>
              <w:t xml:space="preserve">Доказивање испуњености услова се врши на начин који је предвиђен за правно лице, предузетника или физичко лице, у зависности који статус </w:t>
            </w:r>
            <w:r>
              <w:rPr>
                <w:lang w:val="ru-RU"/>
              </w:rPr>
              <w:t xml:space="preserve">понуђач из </w:t>
            </w:r>
            <w:r>
              <w:rPr>
                <w:lang w:val="ru-RU"/>
              </w:rPr>
              <w:lastRenderedPageBreak/>
              <w:t>групе понуђача</w:t>
            </w:r>
            <w:r>
              <w:rPr>
                <w:lang w:val="sr-Cyrl-CS"/>
              </w:rPr>
              <w:t xml:space="preserve"> има (правно лице, предузетник, физичко лице). </w:t>
            </w:r>
            <w:r>
              <w:rPr>
                <w:lang w:val="ru-RU"/>
              </w:rPr>
              <w:t>Сваки понуђач из групе понуђача мора да</w:t>
            </w:r>
            <w:r>
              <w:rPr>
                <w:lang w:val="sr-Cyrl-CS"/>
              </w:rPr>
              <w:t xml:space="preserve"> испуни и докаже овај услов. </w:t>
            </w:r>
          </w:p>
          <w:p w:rsidR="00ED1DD3" w:rsidRDefault="00ED1DD3" w:rsidP="00BC6926">
            <w:pPr>
              <w:jc w:val="both"/>
              <w:rPr>
                <w:lang w:val="sr-Cyrl-CS"/>
              </w:rPr>
            </w:pPr>
            <w:r>
              <w:rPr>
                <w:b/>
                <w:i/>
                <w:lang w:val="sr-Cyrl-CS"/>
              </w:rPr>
              <w:t>ПОСЕБНИ ЗАХТЕВИ У ПОГЛЕДУ СТАРОСТИ ДОКАЗА И ДАТУМА ИЗДАВАЊА ДОКАЗА</w:t>
            </w:r>
            <w:r w:rsidR="00BC6926">
              <w:rPr>
                <w:b/>
                <w:i/>
                <w:lang w:val="sr-Latn-CS"/>
              </w:rPr>
              <w:t xml:space="preserve">, </w:t>
            </w:r>
            <w:r>
              <w:rPr>
                <w:b/>
                <w:i/>
                <w:lang w:val="sr-Latn-CS"/>
              </w:rPr>
              <w:t>ЗА ПОНУЂАЧЕ КОЈИ НИСУ УПИСАНИ У РЕГИСТАР ПОНУЂАЧА</w:t>
            </w:r>
            <w:r w:rsidRPr="00BC6926">
              <w:rPr>
                <w:b/>
                <w:i/>
                <w:lang w:val="sr-Cyrl-CS"/>
              </w:rPr>
              <w:t>:</w:t>
            </w:r>
            <w:r>
              <w:rPr>
                <w:lang w:val="sr-Cyrl-CS"/>
              </w:rPr>
              <w:t xml:space="preserve"> Доказ</w:t>
            </w:r>
            <w:r>
              <w:rPr>
                <w:lang w:val="ru-RU"/>
              </w:rPr>
              <w:t xml:space="preserve"> мора бити издат након објављивања позива за подношење понуда</w:t>
            </w:r>
            <w:r>
              <w:rPr>
                <w:lang w:val="sr-Cyrl-CS"/>
              </w:rPr>
              <w:t xml:space="preserve"> на Порталу јавних набавки,</w:t>
            </w:r>
            <w:r w:rsidR="00BC6926">
              <w:rPr>
                <w:lang w:val="sr-Cyrl-CS"/>
              </w:rPr>
              <w:t xml:space="preserve"> </w:t>
            </w:r>
            <w:r>
              <w:rPr>
                <w:lang w:val="sr-Cyrl-CS"/>
              </w:rPr>
              <w:t xml:space="preserve">тј. </w:t>
            </w:r>
            <w:r w:rsidRPr="003F6F43">
              <w:rPr>
                <w:color w:val="000000" w:themeColor="text1"/>
                <w:lang w:val="sr-Cyrl-CS"/>
              </w:rPr>
              <w:t xml:space="preserve">након </w:t>
            </w:r>
            <w:r w:rsidR="003F6F43" w:rsidRPr="009609A5">
              <w:rPr>
                <w:color w:val="000000" w:themeColor="text1"/>
                <w:lang w:val="sr-Cyrl-CS"/>
              </w:rPr>
              <w:t>30</w:t>
            </w:r>
            <w:r w:rsidR="00BD27AC" w:rsidRPr="009609A5">
              <w:rPr>
                <w:color w:val="000000" w:themeColor="text1"/>
                <w:lang w:val="sr-Cyrl-CS"/>
              </w:rPr>
              <w:t>.06.2014</w:t>
            </w:r>
            <w:r w:rsidRPr="009609A5">
              <w:rPr>
                <w:color w:val="000000" w:themeColor="text1"/>
                <w:lang w:val="sr-Cyrl-CS"/>
              </w:rPr>
              <w:t xml:space="preserve">. године. </w:t>
            </w:r>
          </w:p>
        </w:tc>
        <w:tc>
          <w:tcPr>
            <w:tcW w:w="3174" w:type="dxa"/>
            <w:tcBorders>
              <w:top w:val="single" w:sz="4" w:space="0" w:color="auto"/>
              <w:left w:val="single" w:sz="4" w:space="0" w:color="auto"/>
              <w:bottom w:val="single" w:sz="4" w:space="0" w:color="auto"/>
              <w:right w:val="single" w:sz="4" w:space="0" w:color="auto"/>
            </w:tcBorders>
          </w:tcPr>
          <w:p w:rsidR="00ED1DD3" w:rsidRDefault="00ED1DD3">
            <w:pPr>
              <w:rPr>
                <w:lang w:val="sr-Cyrl-CS"/>
              </w:rPr>
            </w:pPr>
          </w:p>
        </w:tc>
      </w:tr>
      <w:tr w:rsidR="00ED1DD3" w:rsidTr="0010179A">
        <w:tc>
          <w:tcPr>
            <w:tcW w:w="699" w:type="dxa"/>
            <w:tcBorders>
              <w:top w:val="single" w:sz="4" w:space="0" w:color="auto"/>
              <w:left w:val="single" w:sz="4" w:space="0" w:color="auto"/>
              <w:bottom w:val="single" w:sz="4" w:space="0" w:color="auto"/>
              <w:right w:val="single" w:sz="4" w:space="0" w:color="auto"/>
            </w:tcBorders>
            <w:hideMark/>
          </w:tcPr>
          <w:p w:rsidR="00ED1DD3" w:rsidRDefault="00ED1DD3">
            <w:pPr>
              <w:jc w:val="center"/>
              <w:rPr>
                <w:b/>
                <w:lang w:val="sr-Cyrl-CS"/>
              </w:rPr>
            </w:pPr>
            <w:r>
              <w:rPr>
                <w:b/>
                <w:lang w:val="sr-Cyrl-CS"/>
              </w:rPr>
              <w:lastRenderedPageBreak/>
              <w:t>4</w:t>
            </w:r>
          </w:p>
        </w:tc>
        <w:tc>
          <w:tcPr>
            <w:tcW w:w="7017" w:type="dxa"/>
            <w:tcBorders>
              <w:top w:val="single" w:sz="4" w:space="0" w:color="auto"/>
              <w:left w:val="single" w:sz="4" w:space="0" w:color="auto"/>
              <w:bottom w:val="single" w:sz="4" w:space="0" w:color="auto"/>
              <w:right w:val="single" w:sz="4" w:space="0" w:color="auto"/>
            </w:tcBorders>
          </w:tcPr>
          <w:p w:rsidR="00ED1DD3" w:rsidRDefault="00ED1DD3" w:rsidP="00CF454D">
            <w:pPr>
              <w:jc w:val="both"/>
              <w:rPr>
                <w:lang w:val="sr-Cyrl-CS"/>
              </w:rPr>
            </w:pPr>
            <w:r>
              <w:rPr>
                <w:b/>
                <w:i/>
                <w:lang w:val="sr-Cyrl-CS"/>
              </w:rPr>
              <w:t>УСЛОВ</w:t>
            </w:r>
            <w:r w:rsidRPr="00BC6926">
              <w:rPr>
                <w:b/>
                <w:i/>
                <w:lang w:val="sr-Cyrl-CS"/>
              </w:rPr>
              <w:t>:</w:t>
            </w:r>
            <w:r>
              <w:rPr>
                <w:lang w:val="sr-Cyrl-CS"/>
              </w:rPr>
              <w:t xml:space="preserve"> </w:t>
            </w:r>
            <w:r>
              <w:rPr>
                <w:lang w:val="ru-RU"/>
              </w:rPr>
              <w:t xml:space="preserve">да </w:t>
            </w:r>
            <w:r>
              <w:rPr>
                <w:lang w:val="sr-Cyrl-CS"/>
              </w:rPr>
              <w:t>је понуђач</w:t>
            </w:r>
            <w:r>
              <w:rPr>
                <w:lang w:val="ru-RU"/>
              </w:rPr>
              <w:t xml:space="preserve">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lang w:val="sr-Cyrl-CS"/>
              </w:rPr>
              <w:t xml:space="preserve"> (члан 75. став 1. тачка 4).</w:t>
            </w:r>
          </w:p>
          <w:p w:rsidR="00ED1DD3" w:rsidRDefault="00ED1DD3" w:rsidP="00CF454D">
            <w:pPr>
              <w:jc w:val="both"/>
              <w:rPr>
                <w:lang w:val="sr-Latn-CS"/>
              </w:rPr>
            </w:pPr>
          </w:p>
          <w:p w:rsidR="00ED1DD3" w:rsidRDefault="00ED1DD3" w:rsidP="00CF454D">
            <w:pPr>
              <w:jc w:val="both"/>
              <w:rPr>
                <w:lang w:val="sr-Cyrl-CS"/>
              </w:rPr>
            </w:pPr>
            <w:r>
              <w:rPr>
                <w:b/>
                <w:i/>
                <w:lang w:val="sr-Cyrl-CS"/>
              </w:rPr>
              <w:t>ДОКАЗ И НАЧИН ДОКАЗИВАЊА</w:t>
            </w:r>
            <w:r>
              <w:rPr>
                <w:lang w:val="sr-Cyrl-CS"/>
              </w:rPr>
              <w:t>:</w:t>
            </w:r>
          </w:p>
          <w:p w:rsidR="00ED1DD3" w:rsidRDefault="00ED1DD3" w:rsidP="00163FAC">
            <w:pPr>
              <w:numPr>
                <w:ilvl w:val="0"/>
                <w:numId w:val="10"/>
              </w:numPr>
              <w:jc w:val="both"/>
              <w:rPr>
                <w:lang w:val="sr-Cyrl-CS"/>
              </w:rPr>
            </w:pPr>
            <w:r>
              <w:rPr>
                <w:b/>
                <w:u w:val="single"/>
                <w:lang w:val="sr-Cyrl-CS"/>
              </w:rPr>
              <w:t>правно лице</w:t>
            </w:r>
            <w:r>
              <w:rPr>
                <w:b/>
                <w:u w:val="single"/>
                <w:lang w:val="sr-Latn-CS"/>
              </w:rPr>
              <w:t xml:space="preserve"> које није уписано у Регистар понуђача</w:t>
            </w:r>
            <w:r w:rsidRPr="00BC6926">
              <w:rPr>
                <w:b/>
                <w:lang w:val="sr-Cyrl-CS"/>
              </w:rPr>
              <w:t>:</w:t>
            </w:r>
          </w:p>
          <w:p w:rsidR="00ED1DD3" w:rsidRDefault="00ED1DD3" w:rsidP="00CF454D">
            <w:pPr>
              <w:ind w:left="743"/>
              <w:jc w:val="both"/>
              <w:rPr>
                <w:lang w:val="sr-Cyrl-CS"/>
              </w:rPr>
            </w:pPr>
            <w:r>
              <w:rPr>
                <w:lang w:val="ru-RU"/>
              </w:rPr>
              <w:t>уверењ</w:t>
            </w:r>
            <w:r>
              <w:rPr>
                <w:lang w:val="sr-Cyrl-CS"/>
              </w:rPr>
              <w:t>е</w:t>
            </w:r>
            <w:r>
              <w:rPr>
                <w:lang w:val="ru-RU"/>
              </w:rPr>
              <w:t xml:space="preserve"> Пореске управе Министарства финансија да је измирио доспеле порезе и доприносе</w:t>
            </w:r>
          </w:p>
          <w:p w:rsidR="00ED1DD3" w:rsidRDefault="00ED1DD3" w:rsidP="00CF454D">
            <w:pPr>
              <w:ind w:left="743"/>
              <w:jc w:val="both"/>
              <w:rPr>
                <w:lang w:val="sr-Cyrl-CS"/>
              </w:rPr>
            </w:pPr>
            <w:r>
              <w:rPr>
                <w:lang w:val="ru-RU"/>
              </w:rPr>
              <w:t xml:space="preserve"> и </w:t>
            </w:r>
          </w:p>
          <w:p w:rsidR="00ED1DD3" w:rsidRDefault="00ED1DD3" w:rsidP="00CF454D">
            <w:pPr>
              <w:ind w:left="743"/>
              <w:jc w:val="both"/>
              <w:rPr>
                <w:lang w:val="sr-Latn-CS"/>
              </w:rPr>
            </w:pPr>
            <w:r>
              <w:rPr>
                <w:lang w:val="ru-RU"/>
              </w:rPr>
              <w:t>уверењ</w:t>
            </w:r>
            <w:r>
              <w:rPr>
                <w:lang w:val="sr-Cyrl-CS"/>
              </w:rPr>
              <w:t>е</w:t>
            </w:r>
            <w:r>
              <w:rPr>
                <w:lang w:val="ru-RU"/>
              </w:rPr>
              <w:t xml:space="preserve"> надлежне локалне самоуправе да је измирио обавезе по основу изворних локалних јавних прихода</w:t>
            </w:r>
          </w:p>
          <w:p w:rsidR="00ED1DD3" w:rsidRDefault="00ED1DD3" w:rsidP="00CF454D">
            <w:pPr>
              <w:ind w:left="743"/>
              <w:jc w:val="both"/>
              <w:rPr>
                <w:lang w:val="sr-Latn-CS"/>
              </w:rPr>
            </w:pPr>
          </w:p>
          <w:p w:rsidR="00ED1DD3" w:rsidRDefault="00ED1DD3" w:rsidP="00163FAC">
            <w:pPr>
              <w:numPr>
                <w:ilvl w:val="0"/>
                <w:numId w:val="10"/>
              </w:numPr>
              <w:jc w:val="both"/>
              <w:rPr>
                <w:b/>
                <w:lang w:val="sr-Latn-CS"/>
              </w:rPr>
            </w:pPr>
            <w:r>
              <w:rPr>
                <w:b/>
                <w:u w:val="single"/>
                <w:lang w:val="sr-Cyrl-CS"/>
              </w:rPr>
              <w:t>правно лице</w:t>
            </w:r>
            <w:r>
              <w:rPr>
                <w:b/>
                <w:u w:val="single"/>
                <w:lang w:val="sr-Latn-CS"/>
              </w:rPr>
              <w:t xml:space="preserve"> које је уписано у Регистар понуђача</w:t>
            </w:r>
            <w:r w:rsidRPr="00BC6926">
              <w:rPr>
                <w:b/>
                <w:lang w:val="sr-Cyrl-CS"/>
              </w:rPr>
              <w:t>:</w:t>
            </w:r>
            <w:r w:rsidR="00BC6926" w:rsidRPr="00BC6926">
              <w:rPr>
                <w:b/>
                <w:lang w:val="sr-Cyrl-CS"/>
              </w:rPr>
              <w:t xml:space="preserve"> </w:t>
            </w:r>
            <w:r>
              <w:rPr>
                <w:lang w:val="sr-Latn-CS"/>
              </w:rPr>
              <w:t xml:space="preserve">Решење Регистра понуђачакоји води </w:t>
            </w:r>
            <w:r w:rsidR="00BC6926">
              <w:rPr>
                <w:lang w:val="ru-RU"/>
              </w:rPr>
              <w:t>Агенција</w:t>
            </w:r>
            <w:r>
              <w:rPr>
                <w:lang w:val="ru-RU"/>
              </w:rPr>
              <w:t xml:space="preserve"> за привредне регистре</w:t>
            </w:r>
            <w:r>
              <w:rPr>
                <w:lang w:val="sr-Latn-CS"/>
              </w:rPr>
              <w:t>.</w:t>
            </w:r>
            <w:r>
              <w:rPr>
                <w:b/>
                <w:lang w:val="sr-Cyrl-CS"/>
              </w:rPr>
              <w:t xml:space="preserve"> **</w:t>
            </w:r>
          </w:p>
          <w:p w:rsidR="00ED1DD3" w:rsidRDefault="00ED1DD3" w:rsidP="00CF454D">
            <w:pPr>
              <w:ind w:left="360"/>
              <w:jc w:val="both"/>
              <w:rPr>
                <w:lang w:val="sr-Latn-CS"/>
              </w:rPr>
            </w:pPr>
          </w:p>
          <w:p w:rsidR="00ED1DD3" w:rsidRDefault="00ED1DD3" w:rsidP="00CF454D">
            <w:pPr>
              <w:ind w:left="360"/>
              <w:jc w:val="both"/>
              <w:rPr>
                <w:lang w:val="sr-Latn-CS"/>
              </w:rPr>
            </w:pPr>
          </w:p>
          <w:p w:rsidR="00ED1DD3" w:rsidRDefault="00ED1DD3" w:rsidP="00163FAC">
            <w:pPr>
              <w:numPr>
                <w:ilvl w:val="0"/>
                <w:numId w:val="10"/>
              </w:numPr>
              <w:jc w:val="both"/>
              <w:rPr>
                <w:lang w:val="sr-Cyrl-CS"/>
              </w:rPr>
            </w:pPr>
            <w:r>
              <w:rPr>
                <w:b/>
                <w:u w:val="single"/>
                <w:lang w:val="sr-Cyrl-CS"/>
              </w:rPr>
              <w:t>предузетник</w:t>
            </w:r>
            <w:r>
              <w:rPr>
                <w:b/>
                <w:u w:val="single"/>
                <w:lang w:val="sr-Latn-CS"/>
              </w:rPr>
              <w:t xml:space="preserve"> који није уписан у Регистар понуђача</w:t>
            </w:r>
            <w:r w:rsidRPr="00BC6926">
              <w:rPr>
                <w:b/>
                <w:lang w:val="sr-Cyrl-CS"/>
              </w:rPr>
              <w:t>:</w:t>
            </w:r>
          </w:p>
          <w:p w:rsidR="00ED1DD3" w:rsidRDefault="00ED1DD3" w:rsidP="00CF454D">
            <w:pPr>
              <w:ind w:left="743"/>
              <w:jc w:val="both"/>
              <w:rPr>
                <w:lang w:val="sr-Cyrl-CS"/>
              </w:rPr>
            </w:pPr>
            <w:r>
              <w:rPr>
                <w:lang w:val="ru-RU"/>
              </w:rPr>
              <w:t>уверењ</w:t>
            </w:r>
            <w:r>
              <w:rPr>
                <w:lang w:val="sr-Cyrl-CS"/>
              </w:rPr>
              <w:t>е</w:t>
            </w:r>
            <w:r>
              <w:rPr>
                <w:lang w:val="ru-RU"/>
              </w:rPr>
              <w:t xml:space="preserve"> Пореске управе Министарства финансија да је измирио доспеле порезе и доприносе</w:t>
            </w:r>
          </w:p>
          <w:p w:rsidR="00ED1DD3" w:rsidRDefault="00ED1DD3" w:rsidP="00CF454D">
            <w:pPr>
              <w:ind w:left="743"/>
              <w:jc w:val="both"/>
              <w:rPr>
                <w:lang w:val="sr-Cyrl-CS"/>
              </w:rPr>
            </w:pPr>
            <w:r>
              <w:rPr>
                <w:lang w:val="ru-RU"/>
              </w:rPr>
              <w:t xml:space="preserve"> и </w:t>
            </w:r>
          </w:p>
          <w:p w:rsidR="00ED1DD3" w:rsidRDefault="00ED1DD3" w:rsidP="00CF454D">
            <w:pPr>
              <w:ind w:left="743"/>
              <w:jc w:val="both"/>
              <w:rPr>
                <w:lang w:val="sr-Latn-CS"/>
              </w:rPr>
            </w:pPr>
            <w:r>
              <w:rPr>
                <w:lang w:val="ru-RU"/>
              </w:rPr>
              <w:t>уверењ</w:t>
            </w:r>
            <w:r>
              <w:rPr>
                <w:lang w:val="sr-Cyrl-CS"/>
              </w:rPr>
              <w:t>е</w:t>
            </w:r>
            <w:r>
              <w:rPr>
                <w:lang w:val="ru-RU"/>
              </w:rPr>
              <w:t xml:space="preserve"> надлежне локалне самоуправе да је измирио обавезе по основу изворних локалних јавних прихода</w:t>
            </w:r>
            <w:r>
              <w:rPr>
                <w:lang w:val="sr-Latn-CS"/>
              </w:rPr>
              <w:t>.</w:t>
            </w:r>
          </w:p>
          <w:p w:rsidR="00ED1DD3" w:rsidRDefault="00ED1DD3" w:rsidP="00CF454D">
            <w:pPr>
              <w:tabs>
                <w:tab w:val="left" w:pos="856"/>
                <w:tab w:val="left" w:pos="1156"/>
              </w:tabs>
              <w:ind w:left="856" w:hanging="856"/>
              <w:jc w:val="both"/>
              <w:rPr>
                <w:b/>
                <w:lang w:val="sr-Latn-CS"/>
              </w:rPr>
            </w:pPr>
            <w:r>
              <w:rPr>
                <w:lang w:val="sr-Latn-CS"/>
              </w:rPr>
              <w:t xml:space="preserve">      -       </w:t>
            </w:r>
            <w:r>
              <w:rPr>
                <w:b/>
                <w:u w:val="single"/>
                <w:lang w:val="sr-Cyrl-CS"/>
              </w:rPr>
              <w:t>предузетник</w:t>
            </w:r>
            <w:r>
              <w:rPr>
                <w:b/>
                <w:u w:val="single"/>
                <w:lang w:val="sr-Latn-CS"/>
              </w:rPr>
              <w:t xml:space="preserve"> који је уписан у Регистар понуђача</w:t>
            </w:r>
            <w:r w:rsidRPr="00BC6926">
              <w:rPr>
                <w:b/>
                <w:lang w:val="sr-Cyrl-CS"/>
              </w:rPr>
              <w:t>:</w:t>
            </w:r>
            <w:r w:rsidR="00BC6926">
              <w:rPr>
                <w:lang w:val="sr-Cyrl-CS"/>
              </w:rPr>
              <w:t xml:space="preserve"> </w:t>
            </w:r>
            <w:r>
              <w:rPr>
                <w:lang w:val="sr-Latn-CS"/>
              </w:rPr>
              <w:t xml:space="preserve">Решење Регистра понуђачакоји води </w:t>
            </w:r>
            <w:r w:rsidR="00BC6926">
              <w:rPr>
                <w:lang w:val="ru-RU"/>
              </w:rPr>
              <w:t>Агенција</w:t>
            </w:r>
            <w:r>
              <w:rPr>
                <w:lang w:val="ru-RU"/>
              </w:rPr>
              <w:t xml:space="preserve"> за привредне регистре</w:t>
            </w:r>
            <w:r>
              <w:rPr>
                <w:lang w:val="sr-Latn-CS"/>
              </w:rPr>
              <w:t>.</w:t>
            </w:r>
            <w:r>
              <w:rPr>
                <w:b/>
                <w:lang w:val="sr-Cyrl-CS"/>
              </w:rPr>
              <w:t xml:space="preserve"> **</w:t>
            </w:r>
          </w:p>
          <w:p w:rsidR="00ED1DD3" w:rsidRDefault="00ED1DD3" w:rsidP="00CF454D">
            <w:pPr>
              <w:tabs>
                <w:tab w:val="left" w:pos="856"/>
                <w:tab w:val="left" w:pos="1156"/>
              </w:tabs>
              <w:ind w:left="856" w:hanging="856"/>
              <w:jc w:val="both"/>
              <w:rPr>
                <w:lang w:val="sr-Latn-CS"/>
              </w:rPr>
            </w:pPr>
          </w:p>
          <w:p w:rsidR="00ED1DD3" w:rsidRDefault="00ED1DD3" w:rsidP="00CF454D">
            <w:pPr>
              <w:ind w:firstLine="326"/>
              <w:jc w:val="both"/>
              <w:rPr>
                <w:lang w:val="sr-Cyrl-CS"/>
              </w:rPr>
            </w:pPr>
            <w:r>
              <w:rPr>
                <w:b/>
                <w:lang w:val="sr-Cyrl-CS"/>
              </w:rPr>
              <w:t xml:space="preserve">-     </w:t>
            </w:r>
            <w:r>
              <w:rPr>
                <w:b/>
                <w:u w:val="single"/>
                <w:lang w:val="sr-Cyrl-CS"/>
              </w:rPr>
              <w:t>физичко лице</w:t>
            </w:r>
            <w:r w:rsidRPr="00BC6926">
              <w:rPr>
                <w:b/>
                <w:lang w:val="sr-Cyrl-CS"/>
              </w:rPr>
              <w:t>:</w:t>
            </w:r>
          </w:p>
          <w:p w:rsidR="00ED1DD3" w:rsidRDefault="00ED1DD3" w:rsidP="00CF454D">
            <w:pPr>
              <w:ind w:left="743"/>
              <w:jc w:val="both"/>
              <w:rPr>
                <w:lang w:val="sr-Cyrl-CS"/>
              </w:rPr>
            </w:pPr>
            <w:r>
              <w:rPr>
                <w:lang w:val="ru-RU"/>
              </w:rPr>
              <w:t>уверењ</w:t>
            </w:r>
            <w:r>
              <w:rPr>
                <w:lang w:val="sr-Cyrl-CS"/>
              </w:rPr>
              <w:t>е</w:t>
            </w:r>
            <w:r>
              <w:rPr>
                <w:lang w:val="ru-RU"/>
              </w:rPr>
              <w:t xml:space="preserve"> Пореске управе Министарства финансија да је измирио доспеле порезе и доприносе</w:t>
            </w:r>
          </w:p>
          <w:p w:rsidR="00ED1DD3" w:rsidRDefault="00ED1DD3" w:rsidP="00CF454D">
            <w:pPr>
              <w:ind w:left="743"/>
              <w:jc w:val="both"/>
              <w:rPr>
                <w:lang w:val="sr-Cyrl-CS"/>
              </w:rPr>
            </w:pPr>
            <w:r>
              <w:rPr>
                <w:lang w:val="ru-RU"/>
              </w:rPr>
              <w:t xml:space="preserve"> и </w:t>
            </w:r>
          </w:p>
          <w:p w:rsidR="00ED1DD3" w:rsidRDefault="00ED1DD3" w:rsidP="00CF454D">
            <w:pPr>
              <w:ind w:left="743"/>
              <w:jc w:val="both"/>
              <w:rPr>
                <w:lang w:val="sr-Cyrl-CS"/>
              </w:rPr>
            </w:pPr>
            <w:r>
              <w:rPr>
                <w:lang w:val="ru-RU"/>
              </w:rPr>
              <w:t>уверењ</w:t>
            </w:r>
            <w:r>
              <w:rPr>
                <w:lang w:val="sr-Cyrl-CS"/>
              </w:rPr>
              <w:t>е</w:t>
            </w:r>
            <w:r>
              <w:rPr>
                <w:lang w:val="ru-RU"/>
              </w:rPr>
              <w:t xml:space="preserve"> надлежне локалне самоуправе да је измирио обавезе по основу изворних локалних јавних прихода, </w:t>
            </w:r>
          </w:p>
          <w:p w:rsidR="00ED1DD3" w:rsidRDefault="00ED1DD3" w:rsidP="00163FAC">
            <w:pPr>
              <w:numPr>
                <w:ilvl w:val="0"/>
                <w:numId w:val="10"/>
              </w:numPr>
              <w:jc w:val="both"/>
              <w:rPr>
                <w:lang w:val="sr-Cyrl-CS"/>
              </w:rPr>
            </w:pPr>
            <w:r>
              <w:rPr>
                <w:b/>
                <w:u w:val="single"/>
                <w:lang w:val="sr-Cyrl-CS"/>
              </w:rPr>
              <w:t>подизвођач</w:t>
            </w:r>
            <w:r>
              <w:rPr>
                <w:b/>
                <w:lang w:val="sr-Cyrl-CS"/>
              </w:rPr>
              <w:t>:</w:t>
            </w:r>
            <w:r w:rsidR="00BC6926">
              <w:rPr>
                <w:b/>
                <w:lang w:val="sr-Cyrl-CS"/>
              </w:rPr>
              <w:t xml:space="preserve"> </w:t>
            </w:r>
            <w:r>
              <w:rPr>
                <w:lang w:val="sr-Cyrl-CS"/>
              </w:rPr>
              <w:t>Доказивање испуњености услова се врши на начин који је предвиђен за правно лице, предузетника или физичко лице, у зависности који статус подизвођач има</w:t>
            </w:r>
            <w:r w:rsidR="00BC6926">
              <w:rPr>
                <w:lang w:val="sr-Cyrl-CS"/>
              </w:rPr>
              <w:t xml:space="preserve"> </w:t>
            </w:r>
            <w:r>
              <w:rPr>
                <w:lang w:val="sr-Cyrl-CS"/>
              </w:rPr>
              <w:t xml:space="preserve">(правно лице, предузетник, физичко лице). </w:t>
            </w:r>
          </w:p>
          <w:p w:rsidR="00ED1DD3" w:rsidRDefault="00ED1DD3" w:rsidP="00163FAC">
            <w:pPr>
              <w:numPr>
                <w:ilvl w:val="0"/>
                <w:numId w:val="10"/>
              </w:numPr>
              <w:jc w:val="both"/>
              <w:rPr>
                <w:lang w:val="sr-Cyrl-CS"/>
              </w:rPr>
            </w:pPr>
            <w:r>
              <w:rPr>
                <w:b/>
                <w:u w:val="single"/>
                <w:lang w:val="ru-RU"/>
              </w:rPr>
              <w:t>група понуђача</w:t>
            </w:r>
            <w:r>
              <w:rPr>
                <w:b/>
                <w:lang w:val="ru-RU"/>
              </w:rPr>
              <w:t>:</w:t>
            </w:r>
            <w:r w:rsidR="00BC6926">
              <w:rPr>
                <w:b/>
                <w:lang w:val="ru-RU"/>
              </w:rPr>
              <w:t xml:space="preserve"> </w:t>
            </w:r>
            <w:r>
              <w:rPr>
                <w:lang w:val="sr-Cyrl-CS"/>
              </w:rPr>
              <w:t xml:space="preserve">Доказивање испуњености услова се врши на начин који је предвиђен за правно лице, предузетника или физичко лице, у зависности који статус </w:t>
            </w:r>
            <w:r>
              <w:rPr>
                <w:lang w:val="ru-RU"/>
              </w:rPr>
              <w:t>понуђач из групе понуђача</w:t>
            </w:r>
            <w:r>
              <w:rPr>
                <w:lang w:val="sr-Cyrl-CS"/>
              </w:rPr>
              <w:t xml:space="preserve"> има (правно лице, предузетник, физичко лице). </w:t>
            </w:r>
            <w:r>
              <w:rPr>
                <w:lang w:val="ru-RU"/>
              </w:rPr>
              <w:t>Сваки понуђач из групе понуђача мора да</w:t>
            </w:r>
            <w:r>
              <w:rPr>
                <w:lang w:val="sr-Cyrl-CS"/>
              </w:rPr>
              <w:t xml:space="preserve"> испуни и докаже овај услов.</w:t>
            </w:r>
          </w:p>
          <w:p w:rsidR="00ED1DD3" w:rsidRDefault="00ED1DD3" w:rsidP="00CF454D">
            <w:pPr>
              <w:jc w:val="both"/>
              <w:rPr>
                <w:lang w:val="sr-Latn-CS"/>
              </w:rPr>
            </w:pPr>
            <w:r>
              <w:rPr>
                <w:b/>
                <w:i/>
                <w:lang w:val="sr-Cyrl-CS"/>
              </w:rPr>
              <w:t>ПОСЕБНИ ЗАХТЕВИ У ПОГЛЕДУ СТАРОСТИ ДОКАЗА И ДАТУМА ИЗДАВАЊА ДОКАЗА</w:t>
            </w:r>
            <w:r>
              <w:rPr>
                <w:b/>
                <w:i/>
                <w:lang w:val="sr-Latn-CS"/>
              </w:rPr>
              <w:t>,  ЗА ПОНУЂАЧЕ КОЈИ НИСУ УПИСАНИ У РЕГИСТАР ПОНУЂАЧА</w:t>
            </w:r>
            <w:r w:rsidRPr="00BC6926">
              <w:rPr>
                <w:b/>
                <w:i/>
                <w:lang w:val="sr-Cyrl-CS"/>
              </w:rPr>
              <w:t>:</w:t>
            </w:r>
            <w:r>
              <w:rPr>
                <w:lang w:val="sr-Cyrl-CS"/>
              </w:rPr>
              <w:t xml:space="preserve"> Доказ</w:t>
            </w:r>
            <w:r>
              <w:rPr>
                <w:lang w:val="ru-RU"/>
              </w:rPr>
              <w:t xml:space="preserve"> не може бити </w:t>
            </w:r>
            <w:r>
              <w:rPr>
                <w:lang w:val="ru-RU"/>
              </w:rPr>
              <w:lastRenderedPageBreak/>
              <w:t>старији од два месеца пре отварања понуда</w:t>
            </w:r>
            <w:r>
              <w:rPr>
                <w:lang w:val="sr-Cyrl-CS"/>
              </w:rPr>
              <w:t>,</w:t>
            </w:r>
            <w:r w:rsidR="003F6F43">
              <w:rPr>
                <w:lang w:val="sr-Cyrl-CS"/>
              </w:rPr>
              <w:t xml:space="preserve"> </w:t>
            </w:r>
            <w:r>
              <w:rPr>
                <w:lang w:val="sr-Cyrl-CS"/>
              </w:rPr>
              <w:t xml:space="preserve">тј. не старији од  </w:t>
            </w:r>
            <w:r w:rsidR="00082DF6">
              <w:rPr>
                <w:color w:val="000000" w:themeColor="text1"/>
                <w:lang w:val="en-US"/>
              </w:rPr>
              <w:t>15</w:t>
            </w:r>
            <w:r w:rsidR="00082DF6">
              <w:rPr>
                <w:color w:val="000000" w:themeColor="text1"/>
                <w:lang w:val="sr-Cyrl-CS"/>
              </w:rPr>
              <w:t>.04</w:t>
            </w:r>
            <w:r w:rsidRPr="009609A5">
              <w:rPr>
                <w:color w:val="000000" w:themeColor="text1"/>
                <w:lang w:val="sr-Cyrl-CS"/>
              </w:rPr>
              <w:t>.201</w:t>
            </w:r>
            <w:r w:rsidR="00A344FA">
              <w:rPr>
                <w:color w:val="000000" w:themeColor="text1"/>
                <w:lang w:val="sr-Cyrl-CS"/>
              </w:rPr>
              <w:t>5</w:t>
            </w:r>
            <w:r w:rsidRPr="009609A5">
              <w:rPr>
                <w:color w:val="000000" w:themeColor="text1"/>
                <w:lang w:val="sr-Cyrl-CS"/>
              </w:rPr>
              <w:t xml:space="preserve">. године. </w:t>
            </w:r>
          </w:p>
        </w:tc>
        <w:tc>
          <w:tcPr>
            <w:tcW w:w="3174" w:type="dxa"/>
            <w:tcBorders>
              <w:top w:val="single" w:sz="4" w:space="0" w:color="auto"/>
              <w:left w:val="single" w:sz="4" w:space="0" w:color="auto"/>
              <w:bottom w:val="single" w:sz="4" w:space="0" w:color="auto"/>
              <w:right w:val="single" w:sz="4" w:space="0" w:color="auto"/>
            </w:tcBorders>
          </w:tcPr>
          <w:p w:rsidR="00ED1DD3" w:rsidRDefault="00ED1DD3">
            <w:pPr>
              <w:rPr>
                <w:lang w:val="sr-Cyrl-CS"/>
              </w:rPr>
            </w:pPr>
          </w:p>
        </w:tc>
      </w:tr>
      <w:tr w:rsidR="00ED1DD3" w:rsidTr="0010179A">
        <w:tc>
          <w:tcPr>
            <w:tcW w:w="699" w:type="dxa"/>
            <w:tcBorders>
              <w:top w:val="single" w:sz="4" w:space="0" w:color="auto"/>
              <w:left w:val="single" w:sz="4" w:space="0" w:color="auto"/>
              <w:bottom w:val="single" w:sz="4" w:space="0" w:color="auto"/>
              <w:right w:val="single" w:sz="4" w:space="0" w:color="auto"/>
            </w:tcBorders>
            <w:hideMark/>
          </w:tcPr>
          <w:p w:rsidR="00ED1DD3" w:rsidRDefault="00ED1DD3">
            <w:pPr>
              <w:jc w:val="center"/>
              <w:rPr>
                <w:b/>
                <w:lang w:val="sr-Cyrl-CS"/>
              </w:rPr>
            </w:pPr>
            <w:r>
              <w:rPr>
                <w:b/>
                <w:lang w:val="sr-Cyrl-CS"/>
              </w:rPr>
              <w:lastRenderedPageBreak/>
              <w:t>5</w:t>
            </w:r>
          </w:p>
        </w:tc>
        <w:tc>
          <w:tcPr>
            <w:tcW w:w="7017" w:type="dxa"/>
            <w:tcBorders>
              <w:top w:val="single" w:sz="4" w:space="0" w:color="auto"/>
              <w:left w:val="single" w:sz="4" w:space="0" w:color="auto"/>
              <w:bottom w:val="single" w:sz="4" w:space="0" w:color="auto"/>
              <w:right w:val="single" w:sz="4" w:space="0" w:color="auto"/>
            </w:tcBorders>
            <w:hideMark/>
          </w:tcPr>
          <w:p w:rsidR="00ED1DD3" w:rsidRPr="00BD4502" w:rsidRDefault="00ED1DD3" w:rsidP="00CF454D">
            <w:pPr>
              <w:jc w:val="both"/>
              <w:rPr>
                <w:b/>
                <w:color w:val="000000" w:themeColor="text1"/>
                <w:lang w:val="sr-Cyrl-CS"/>
              </w:rPr>
            </w:pPr>
            <w:r w:rsidRPr="00BD4502">
              <w:rPr>
                <w:b/>
                <w:i/>
                <w:color w:val="000000" w:themeColor="text1"/>
                <w:lang w:val="sr-Cyrl-CS"/>
              </w:rPr>
              <w:t>УСЛОВ</w:t>
            </w:r>
            <w:r w:rsidRPr="00BC6926">
              <w:rPr>
                <w:b/>
                <w:i/>
                <w:color w:val="000000" w:themeColor="text1"/>
                <w:lang w:val="sr-Cyrl-CS"/>
              </w:rPr>
              <w:t>:</w:t>
            </w:r>
            <w:r w:rsidRPr="00BD4502">
              <w:rPr>
                <w:color w:val="000000" w:themeColor="text1"/>
                <w:lang w:val="sr-Cyrl-CS"/>
              </w:rPr>
              <w:t xml:space="preserve"> </w:t>
            </w:r>
            <w:r w:rsidRPr="00BD4502">
              <w:rPr>
                <w:color w:val="000000" w:themeColor="text1"/>
                <w:lang w:val="ru-RU"/>
              </w:rPr>
              <w:t>важећ</w:t>
            </w:r>
            <w:r w:rsidRPr="00BD4502">
              <w:rPr>
                <w:color w:val="000000" w:themeColor="text1"/>
                <w:lang w:val="sr-Cyrl-CS"/>
              </w:rPr>
              <w:t xml:space="preserve">а </w:t>
            </w:r>
            <w:r w:rsidRPr="00BD4502">
              <w:rPr>
                <w:color w:val="000000" w:themeColor="text1"/>
                <w:lang w:val="ru-RU"/>
              </w:rPr>
              <w:t>дозвол</w:t>
            </w:r>
            <w:r w:rsidRPr="00BD4502">
              <w:rPr>
                <w:color w:val="000000" w:themeColor="text1"/>
                <w:lang w:val="sr-Cyrl-CS"/>
              </w:rPr>
              <w:t>а</w:t>
            </w:r>
            <w:r w:rsidRPr="00BD4502">
              <w:rPr>
                <w:color w:val="000000" w:themeColor="text1"/>
                <w:lang w:val="ru-RU"/>
              </w:rPr>
              <w:t xml:space="preserve"> за обављање одговарајуће делатности, издате од стране надлежног органа</w:t>
            </w:r>
            <w:r w:rsidRPr="00BD4502">
              <w:rPr>
                <w:color w:val="000000" w:themeColor="text1"/>
                <w:lang w:val="sr-Cyrl-CS"/>
              </w:rPr>
              <w:t xml:space="preserve"> (члан 75. став 1. тачка 5</w:t>
            </w:r>
            <w:r w:rsidR="00FC2846">
              <w:rPr>
                <w:color w:val="000000" w:themeColor="text1"/>
                <w:lang w:val="sr-Cyrl-CS"/>
              </w:rPr>
              <w:t>.)</w:t>
            </w:r>
            <w:r w:rsidRPr="00BD4502">
              <w:rPr>
                <w:color w:val="000000" w:themeColor="text1"/>
                <w:lang w:val="sr-Cyrl-CS"/>
              </w:rPr>
              <w:t xml:space="preserve"> </w:t>
            </w:r>
          </w:p>
          <w:p w:rsidR="00ED1DD3" w:rsidRPr="00BD4502" w:rsidRDefault="00ED1DD3" w:rsidP="00CF454D">
            <w:pPr>
              <w:jc w:val="both"/>
              <w:rPr>
                <w:color w:val="000000" w:themeColor="text1"/>
                <w:lang w:val="sr-Latn-CS"/>
              </w:rPr>
            </w:pPr>
            <w:r w:rsidRPr="00BD4502">
              <w:rPr>
                <w:b/>
                <w:i/>
                <w:color w:val="000000" w:themeColor="text1"/>
                <w:lang w:val="sr-Cyrl-CS"/>
              </w:rPr>
              <w:t>ДОКАЗ И НАЧИН ДОКАЗИВАЊА</w:t>
            </w:r>
            <w:r w:rsidRPr="00BC6926">
              <w:rPr>
                <w:b/>
                <w:i/>
                <w:color w:val="000000" w:themeColor="text1"/>
                <w:lang w:val="sr-Cyrl-CS"/>
              </w:rPr>
              <w:t>:</w:t>
            </w:r>
          </w:p>
          <w:p w:rsidR="00ED1DD3" w:rsidRPr="00BD4502" w:rsidRDefault="00ED1DD3" w:rsidP="00163FAC">
            <w:pPr>
              <w:numPr>
                <w:ilvl w:val="0"/>
                <w:numId w:val="10"/>
              </w:numPr>
              <w:jc w:val="both"/>
              <w:rPr>
                <w:b/>
                <w:color w:val="000000" w:themeColor="text1"/>
                <w:lang w:val="sr-Latn-CS"/>
              </w:rPr>
            </w:pPr>
            <w:r w:rsidRPr="00BD4502">
              <w:rPr>
                <w:b/>
                <w:color w:val="000000" w:themeColor="text1"/>
                <w:u w:val="single"/>
                <w:lang w:val="sr-Cyrl-CS"/>
              </w:rPr>
              <w:t>правно лице</w:t>
            </w:r>
            <w:r w:rsidRPr="00BC6926">
              <w:rPr>
                <w:b/>
                <w:color w:val="000000" w:themeColor="text1"/>
                <w:lang w:val="sr-Cyrl-CS"/>
              </w:rPr>
              <w:t>:</w:t>
            </w:r>
            <w:r w:rsidR="00F3739B">
              <w:rPr>
                <w:color w:val="000000" w:themeColor="text1"/>
                <w:lang w:val="sr-Cyrl-CS"/>
              </w:rPr>
              <w:t xml:space="preserve"> </w:t>
            </w:r>
            <w:r w:rsidRPr="00BD4502">
              <w:rPr>
                <w:color w:val="000000" w:themeColor="text1"/>
                <w:lang w:val="sr-Latn-CS"/>
              </w:rPr>
              <w:t xml:space="preserve">Важеће Решење Министарства здравља Републике Србије о испуњености прописаних  услова за обављање делатности </w:t>
            </w:r>
            <w:r w:rsidRPr="00BD4502">
              <w:rPr>
                <w:bCs/>
                <w:color w:val="000000" w:themeColor="text1"/>
                <w:lang w:val="sr-Latn-CS"/>
              </w:rPr>
              <w:t>која је у вези са предметом ове јавне набавке.</w:t>
            </w:r>
            <w:r w:rsidR="00E739CA">
              <w:rPr>
                <w:bCs/>
                <w:color w:val="000000" w:themeColor="text1"/>
              </w:rPr>
              <w:t xml:space="preserve"> </w:t>
            </w:r>
            <w:r w:rsidR="00912C76" w:rsidRPr="00BD4502">
              <w:rPr>
                <w:b/>
                <w:bCs/>
                <w:color w:val="000000" w:themeColor="text1"/>
              </w:rPr>
              <w:t>(за Партију 1</w:t>
            </w:r>
            <w:r w:rsidR="0056101D">
              <w:rPr>
                <w:b/>
                <w:bCs/>
                <w:color w:val="000000" w:themeColor="text1"/>
              </w:rPr>
              <w:t>.</w:t>
            </w:r>
            <w:r w:rsidR="00912C76" w:rsidRPr="00BD4502">
              <w:rPr>
                <w:b/>
                <w:bCs/>
                <w:color w:val="000000" w:themeColor="text1"/>
              </w:rPr>
              <w:t>, 2</w:t>
            </w:r>
            <w:r w:rsidR="0056101D">
              <w:rPr>
                <w:b/>
                <w:bCs/>
                <w:color w:val="000000" w:themeColor="text1"/>
              </w:rPr>
              <w:t>.</w:t>
            </w:r>
            <w:r w:rsidR="00912C76" w:rsidRPr="00BD4502">
              <w:rPr>
                <w:b/>
                <w:bCs/>
                <w:color w:val="000000" w:themeColor="text1"/>
              </w:rPr>
              <w:t>, 3</w:t>
            </w:r>
            <w:r w:rsidR="0056101D">
              <w:rPr>
                <w:b/>
                <w:bCs/>
                <w:color w:val="000000" w:themeColor="text1"/>
              </w:rPr>
              <w:t>.</w:t>
            </w:r>
            <w:r w:rsidR="00912C76" w:rsidRPr="00BD4502">
              <w:rPr>
                <w:b/>
                <w:bCs/>
                <w:color w:val="000000" w:themeColor="text1"/>
              </w:rPr>
              <w:t xml:space="preserve"> и 4</w:t>
            </w:r>
            <w:r w:rsidR="0056101D">
              <w:rPr>
                <w:b/>
                <w:bCs/>
                <w:color w:val="000000" w:themeColor="text1"/>
              </w:rPr>
              <w:t>.</w:t>
            </w:r>
            <w:r w:rsidR="00912C76" w:rsidRPr="00BD4502">
              <w:rPr>
                <w:b/>
                <w:bCs/>
                <w:color w:val="000000" w:themeColor="text1"/>
              </w:rPr>
              <w:t xml:space="preserve">) </w:t>
            </w:r>
          </w:p>
          <w:p w:rsidR="00ED1DD3" w:rsidRPr="00BD4502" w:rsidRDefault="00ED1DD3" w:rsidP="00CF454D">
            <w:pPr>
              <w:ind w:left="720"/>
              <w:jc w:val="both"/>
              <w:rPr>
                <w:color w:val="000000" w:themeColor="text1"/>
                <w:lang w:val="sr-Latn-CS"/>
              </w:rPr>
            </w:pPr>
            <w:r w:rsidRPr="00BD4502">
              <w:rPr>
                <w:b/>
                <w:color w:val="000000" w:themeColor="text1"/>
                <w:u w:val="single"/>
                <w:lang w:val="sr-Cyrl-CS"/>
              </w:rPr>
              <w:t xml:space="preserve">и </w:t>
            </w:r>
          </w:p>
          <w:p w:rsidR="00912C76" w:rsidRPr="00BD4502" w:rsidRDefault="00ED1DD3" w:rsidP="00163FAC">
            <w:pPr>
              <w:numPr>
                <w:ilvl w:val="0"/>
                <w:numId w:val="10"/>
              </w:numPr>
              <w:jc w:val="both"/>
              <w:rPr>
                <w:b/>
                <w:color w:val="000000" w:themeColor="text1"/>
                <w:lang w:val="sr-Latn-CS"/>
              </w:rPr>
            </w:pPr>
            <w:r w:rsidRPr="00BD4502">
              <w:rPr>
                <w:color w:val="000000" w:themeColor="text1"/>
                <w:lang w:val="sr-Cyrl-CS"/>
              </w:rPr>
              <w:t>Важећа лиценца Агенције за заштиту од јонизујућих зрачења и нуклеарну сигурност Србије о испуњености услова за промет добрима која су предмет ове јавне набавке</w:t>
            </w:r>
            <w:r w:rsidRPr="00BD4502">
              <w:rPr>
                <w:color w:val="000000" w:themeColor="text1"/>
                <w:lang w:val="ru-RU"/>
              </w:rPr>
              <w:t>.</w:t>
            </w:r>
            <w:r w:rsidR="00E739CA">
              <w:rPr>
                <w:color w:val="000000" w:themeColor="text1"/>
                <w:lang w:val="ru-RU"/>
              </w:rPr>
              <w:t xml:space="preserve"> </w:t>
            </w:r>
            <w:r w:rsidR="00912C76" w:rsidRPr="00BD4502">
              <w:rPr>
                <w:b/>
                <w:bCs/>
                <w:color w:val="000000" w:themeColor="text1"/>
              </w:rPr>
              <w:t>(за Партију 1</w:t>
            </w:r>
            <w:r w:rsidR="0056101D">
              <w:rPr>
                <w:b/>
                <w:bCs/>
                <w:color w:val="000000" w:themeColor="text1"/>
              </w:rPr>
              <w:t>.</w:t>
            </w:r>
            <w:r w:rsidR="00CF454D">
              <w:rPr>
                <w:b/>
                <w:bCs/>
                <w:color w:val="000000" w:themeColor="text1"/>
              </w:rPr>
              <w:t xml:space="preserve"> (ставка 1.) и</w:t>
            </w:r>
            <w:r w:rsidR="00E739CA">
              <w:rPr>
                <w:b/>
                <w:bCs/>
                <w:color w:val="000000" w:themeColor="text1"/>
              </w:rPr>
              <w:t xml:space="preserve"> Партије</w:t>
            </w:r>
            <w:r w:rsidR="00D81A63">
              <w:rPr>
                <w:b/>
                <w:bCs/>
                <w:color w:val="000000" w:themeColor="text1"/>
              </w:rPr>
              <w:t xml:space="preserve"> </w:t>
            </w:r>
            <w:r w:rsidR="00912C76" w:rsidRPr="00BD4502">
              <w:rPr>
                <w:b/>
                <w:bCs/>
                <w:color w:val="000000" w:themeColor="text1"/>
              </w:rPr>
              <w:t>2</w:t>
            </w:r>
            <w:r w:rsidR="0056101D">
              <w:rPr>
                <w:b/>
                <w:bCs/>
                <w:color w:val="000000" w:themeColor="text1"/>
              </w:rPr>
              <w:t>.</w:t>
            </w:r>
            <w:r w:rsidR="00912C76" w:rsidRPr="00BD4502">
              <w:rPr>
                <w:b/>
                <w:bCs/>
                <w:color w:val="000000" w:themeColor="text1"/>
              </w:rPr>
              <w:t xml:space="preserve"> и 4</w:t>
            </w:r>
            <w:r w:rsidR="0056101D">
              <w:rPr>
                <w:b/>
                <w:bCs/>
                <w:color w:val="000000" w:themeColor="text1"/>
              </w:rPr>
              <w:t>.</w:t>
            </w:r>
            <w:r w:rsidR="00912C76" w:rsidRPr="00BD4502">
              <w:rPr>
                <w:b/>
                <w:bCs/>
                <w:color w:val="000000" w:themeColor="text1"/>
              </w:rPr>
              <w:t xml:space="preserve">) </w:t>
            </w:r>
          </w:p>
          <w:p w:rsidR="00ED1DD3" w:rsidRPr="00BD4502" w:rsidRDefault="00ED1DD3" w:rsidP="00CF454D">
            <w:pPr>
              <w:ind w:left="720"/>
              <w:jc w:val="both"/>
              <w:rPr>
                <w:color w:val="000000" w:themeColor="text1"/>
                <w:lang w:val="sr-Cyrl-CS"/>
              </w:rPr>
            </w:pPr>
          </w:p>
          <w:p w:rsidR="00CF454D" w:rsidRDefault="00ED1DD3" w:rsidP="00CF454D">
            <w:pPr>
              <w:ind w:left="720"/>
              <w:jc w:val="both"/>
              <w:rPr>
                <w:b/>
                <w:bCs/>
                <w:color w:val="000000" w:themeColor="text1"/>
              </w:rPr>
            </w:pPr>
            <w:r w:rsidRPr="00BD4502">
              <w:rPr>
                <w:b/>
                <w:color w:val="000000" w:themeColor="text1"/>
                <w:u w:val="single"/>
                <w:lang w:val="sr-Cyrl-CS"/>
              </w:rPr>
              <w:t>предузетник</w:t>
            </w:r>
            <w:r w:rsidRPr="00BC6926">
              <w:rPr>
                <w:b/>
                <w:color w:val="000000" w:themeColor="text1"/>
                <w:lang w:val="sr-Cyrl-CS"/>
              </w:rPr>
              <w:t>:</w:t>
            </w:r>
            <w:r w:rsidR="00BC6926">
              <w:rPr>
                <w:color w:val="000000" w:themeColor="text1"/>
              </w:rPr>
              <w:t xml:space="preserve"> </w:t>
            </w:r>
            <w:r w:rsidRPr="00BD4502">
              <w:rPr>
                <w:color w:val="000000" w:themeColor="text1"/>
                <w:lang w:val="sr-Latn-CS"/>
              </w:rPr>
              <w:t xml:space="preserve">Важеће Решење Министарства здравља Републике Србије о испуњености прописаних  услова за обављање делатности </w:t>
            </w:r>
            <w:r w:rsidRPr="00BD4502">
              <w:rPr>
                <w:bCs/>
                <w:color w:val="000000" w:themeColor="text1"/>
                <w:lang w:val="sr-Latn-CS"/>
              </w:rPr>
              <w:t>која је у вези са предметом ове јавне набавке.</w:t>
            </w:r>
            <w:r w:rsidR="00BC6926">
              <w:rPr>
                <w:bCs/>
                <w:color w:val="000000" w:themeColor="text1"/>
              </w:rPr>
              <w:t xml:space="preserve"> </w:t>
            </w:r>
            <w:r w:rsidR="00CF454D" w:rsidRPr="00BD4502">
              <w:rPr>
                <w:b/>
                <w:bCs/>
                <w:color w:val="000000" w:themeColor="text1"/>
              </w:rPr>
              <w:t>(за Партију 1</w:t>
            </w:r>
            <w:r w:rsidR="0056101D">
              <w:rPr>
                <w:b/>
                <w:bCs/>
                <w:color w:val="000000" w:themeColor="text1"/>
              </w:rPr>
              <w:t>.</w:t>
            </w:r>
            <w:r w:rsidR="00CF454D" w:rsidRPr="00BD4502">
              <w:rPr>
                <w:b/>
                <w:bCs/>
                <w:color w:val="000000" w:themeColor="text1"/>
              </w:rPr>
              <w:t>, 2</w:t>
            </w:r>
            <w:r w:rsidR="0056101D">
              <w:rPr>
                <w:b/>
                <w:bCs/>
                <w:color w:val="000000" w:themeColor="text1"/>
              </w:rPr>
              <w:t>.</w:t>
            </w:r>
            <w:r w:rsidR="00CF454D" w:rsidRPr="00BD4502">
              <w:rPr>
                <w:b/>
                <w:bCs/>
                <w:color w:val="000000" w:themeColor="text1"/>
              </w:rPr>
              <w:t>, 3</w:t>
            </w:r>
            <w:r w:rsidR="0056101D">
              <w:rPr>
                <w:b/>
                <w:bCs/>
                <w:color w:val="000000" w:themeColor="text1"/>
              </w:rPr>
              <w:t>.</w:t>
            </w:r>
            <w:r w:rsidR="00CF454D" w:rsidRPr="00BD4502">
              <w:rPr>
                <w:b/>
                <w:bCs/>
                <w:color w:val="000000" w:themeColor="text1"/>
              </w:rPr>
              <w:t xml:space="preserve"> и 4</w:t>
            </w:r>
            <w:r w:rsidR="0056101D">
              <w:rPr>
                <w:b/>
                <w:bCs/>
                <w:color w:val="000000" w:themeColor="text1"/>
              </w:rPr>
              <w:t>.</w:t>
            </w:r>
            <w:r w:rsidR="00CF454D" w:rsidRPr="00BD4502">
              <w:rPr>
                <w:b/>
                <w:bCs/>
                <w:color w:val="000000" w:themeColor="text1"/>
              </w:rPr>
              <w:t xml:space="preserve">) </w:t>
            </w:r>
          </w:p>
          <w:p w:rsidR="00ED1DD3" w:rsidRPr="00BD4502" w:rsidRDefault="00ED1DD3" w:rsidP="00CF454D">
            <w:pPr>
              <w:ind w:left="720"/>
              <w:jc w:val="both"/>
              <w:rPr>
                <w:color w:val="000000" w:themeColor="text1"/>
                <w:lang w:val="sr-Latn-CS"/>
              </w:rPr>
            </w:pPr>
            <w:r w:rsidRPr="00BD4502">
              <w:rPr>
                <w:b/>
                <w:color w:val="000000" w:themeColor="text1"/>
                <w:u w:val="single"/>
                <w:lang w:val="sr-Cyrl-CS"/>
              </w:rPr>
              <w:t xml:space="preserve">и </w:t>
            </w:r>
          </w:p>
          <w:p w:rsidR="00CF454D" w:rsidRPr="00BD4502" w:rsidRDefault="00ED1DD3" w:rsidP="00163FAC">
            <w:pPr>
              <w:numPr>
                <w:ilvl w:val="0"/>
                <w:numId w:val="10"/>
              </w:numPr>
              <w:jc w:val="both"/>
              <w:rPr>
                <w:b/>
                <w:color w:val="000000" w:themeColor="text1"/>
                <w:lang w:val="sr-Latn-CS"/>
              </w:rPr>
            </w:pPr>
            <w:r w:rsidRPr="00BD4502">
              <w:rPr>
                <w:color w:val="000000" w:themeColor="text1"/>
                <w:lang w:val="sr-Cyrl-CS"/>
              </w:rPr>
              <w:t>Важећа лиценца Агенције за заштиту од јонизујућих зрачења и нуклеарну сигурност Србије о испуњености услова за промет добрима која су предмет ове јавне набавке</w:t>
            </w:r>
            <w:r w:rsidR="00E739CA">
              <w:rPr>
                <w:color w:val="000000" w:themeColor="text1"/>
                <w:lang w:val="sr-Cyrl-CS"/>
              </w:rPr>
              <w:t xml:space="preserve">. </w:t>
            </w:r>
            <w:r w:rsidR="00CF454D" w:rsidRPr="00BD4502">
              <w:rPr>
                <w:b/>
                <w:bCs/>
                <w:color w:val="000000" w:themeColor="text1"/>
              </w:rPr>
              <w:t>(за Партију 1</w:t>
            </w:r>
            <w:r w:rsidR="0056101D">
              <w:rPr>
                <w:b/>
                <w:bCs/>
                <w:color w:val="000000" w:themeColor="text1"/>
              </w:rPr>
              <w:t>.</w:t>
            </w:r>
            <w:r w:rsidR="00CF454D">
              <w:rPr>
                <w:b/>
                <w:bCs/>
                <w:color w:val="000000" w:themeColor="text1"/>
              </w:rPr>
              <w:t xml:space="preserve"> (ставка 1.) и Партије </w:t>
            </w:r>
            <w:r w:rsidR="00CF454D" w:rsidRPr="00BD4502">
              <w:rPr>
                <w:b/>
                <w:bCs/>
                <w:color w:val="000000" w:themeColor="text1"/>
              </w:rPr>
              <w:t>2</w:t>
            </w:r>
            <w:r w:rsidR="00FC2846">
              <w:rPr>
                <w:b/>
                <w:bCs/>
                <w:color w:val="000000" w:themeColor="text1"/>
              </w:rPr>
              <w:t>.</w:t>
            </w:r>
            <w:r w:rsidR="00CF454D" w:rsidRPr="00BD4502">
              <w:rPr>
                <w:b/>
                <w:bCs/>
                <w:color w:val="000000" w:themeColor="text1"/>
              </w:rPr>
              <w:t xml:space="preserve"> и 4</w:t>
            </w:r>
            <w:r w:rsidR="00FC2846">
              <w:rPr>
                <w:b/>
                <w:bCs/>
                <w:color w:val="000000" w:themeColor="text1"/>
              </w:rPr>
              <w:t>.</w:t>
            </w:r>
            <w:r w:rsidR="00CF454D" w:rsidRPr="00BD4502">
              <w:rPr>
                <w:b/>
                <w:bCs/>
                <w:color w:val="000000" w:themeColor="text1"/>
              </w:rPr>
              <w:t xml:space="preserve">) </w:t>
            </w:r>
          </w:p>
          <w:p w:rsidR="00912C76" w:rsidRPr="00D81A63" w:rsidRDefault="00912C76" w:rsidP="00CF454D">
            <w:pPr>
              <w:ind w:left="720"/>
              <w:jc w:val="both"/>
              <w:rPr>
                <w:b/>
                <w:color w:val="000000" w:themeColor="text1"/>
                <w:lang w:val="sr-Latn-CS"/>
              </w:rPr>
            </w:pPr>
          </w:p>
          <w:p w:rsidR="00CF454D" w:rsidRDefault="00ED1DD3" w:rsidP="00CF454D">
            <w:pPr>
              <w:ind w:left="720"/>
              <w:jc w:val="both"/>
              <w:rPr>
                <w:b/>
                <w:bCs/>
                <w:color w:val="000000" w:themeColor="text1"/>
              </w:rPr>
            </w:pPr>
            <w:r w:rsidRPr="00D81A63">
              <w:rPr>
                <w:b/>
                <w:color w:val="000000" w:themeColor="text1"/>
                <w:u w:val="single"/>
                <w:lang w:val="sr-Cyrl-CS"/>
              </w:rPr>
              <w:t>физичко лице</w:t>
            </w:r>
            <w:r w:rsidRPr="00BC6926">
              <w:rPr>
                <w:b/>
                <w:color w:val="000000" w:themeColor="text1"/>
                <w:lang w:val="sr-Cyrl-CS"/>
              </w:rPr>
              <w:t>:</w:t>
            </w:r>
            <w:r w:rsidR="00BC6926">
              <w:rPr>
                <w:color w:val="000000" w:themeColor="text1"/>
              </w:rPr>
              <w:t xml:space="preserve"> </w:t>
            </w:r>
            <w:r w:rsidRPr="00D81A63">
              <w:rPr>
                <w:color w:val="000000" w:themeColor="text1"/>
                <w:lang w:val="sr-Latn-CS"/>
              </w:rPr>
              <w:t xml:space="preserve">Важеће Решење Министарства здравља Републике Србије о испуњености прописаних  услова за обављање делатности </w:t>
            </w:r>
            <w:r w:rsidRPr="00D81A63">
              <w:rPr>
                <w:bCs/>
                <w:color w:val="000000" w:themeColor="text1"/>
                <w:lang w:val="sr-Latn-CS"/>
              </w:rPr>
              <w:t>која је у вези са предметом ове јавне набавке.</w:t>
            </w:r>
            <w:r w:rsidR="00CF454D">
              <w:rPr>
                <w:bCs/>
                <w:color w:val="000000" w:themeColor="text1"/>
              </w:rPr>
              <w:t xml:space="preserve"> </w:t>
            </w:r>
            <w:r w:rsidR="00CF454D" w:rsidRPr="00BD4502">
              <w:rPr>
                <w:b/>
                <w:bCs/>
                <w:color w:val="000000" w:themeColor="text1"/>
              </w:rPr>
              <w:t>(за Партију 1</w:t>
            </w:r>
            <w:r w:rsidR="00FC2846">
              <w:rPr>
                <w:b/>
                <w:bCs/>
                <w:color w:val="000000" w:themeColor="text1"/>
              </w:rPr>
              <w:t>.</w:t>
            </w:r>
            <w:r w:rsidR="00CF454D" w:rsidRPr="00BD4502">
              <w:rPr>
                <w:b/>
                <w:bCs/>
                <w:color w:val="000000" w:themeColor="text1"/>
              </w:rPr>
              <w:t>, 2</w:t>
            </w:r>
            <w:r w:rsidR="00FC2846">
              <w:rPr>
                <w:b/>
                <w:bCs/>
                <w:color w:val="000000" w:themeColor="text1"/>
              </w:rPr>
              <w:t>.</w:t>
            </w:r>
            <w:r w:rsidR="00CF454D" w:rsidRPr="00BD4502">
              <w:rPr>
                <w:b/>
                <w:bCs/>
                <w:color w:val="000000" w:themeColor="text1"/>
              </w:rPr>
              <w:t>, 3</w:t>
            </w:r>
            <w:r w:rsidR="00FC2846">
              <w:rPr>
                <w:b/>
                <w:bCs/>
                <w:color w:val="000000" w:themeColor="text1"/>
              </w:rPr>
              <w:t>.</w:t>
            </w:r>
            <w:r w:rsidR="00CF454D" w:rsidRPr="00BD4502">
              <w:rPr>
                <w:b/>
                <w:bCs/>
                <w:color w:val="000000" w:themeColor="text1"/>
              </w:rPr>
              <w:t xml:space="preserve"> и 4</w:t>
            </w:r>
            <w:r w:rsidR="00FC2846">
              <w:rPr>
                <w:b/>
                <w:bCs/>
                <w:color w:val="000000" w:themeColor="text1"/>
              </w:rPr>
              <w:t>.</w:t>
            </w:r>
            <w:r w:rsidR="00CF454D" w:rsidRPr="00BD4502">
              <w:rPr>
                <w:b/>
                <w:bCs/>
                <w:color w:val="000000" w:themeColor="text1"/>
              </w:rPr>
              <w:t xml:space="preserve">) </w:t>
            </w:r>
          </w:p>
          <w:p w:rsidR="00ED1DD3" w:rsidRPr="00D81A63" w:rsidRDefault="00ED1DD3" w:rsidP="00CF454D">
            <w:pPr>
              <w:ind w:left="720"/>
              <w:jc w:val="both"/>
              <w:rPr>
                <w:color w:val="000000" w:themeColor="text1"/>
                <w:lang w:val="sr-Latn-CS"/>
              </w:rPr>
            </w:pPr>
            <w:r w:rsidRPr="00D81A63">
              <w:rPr>
                <w:b/>
                <w:color w:val="000000" w:themeColor="text1"/>
                <w:u w:val="single"/>
                <w:lang w:val="sr-Cyrl-CS"/>
              </w:rPr>
              <w:t xml:space="preserve">и </w:t>
            </w:r>
          </w:p>
          <w:p w:rsidR="00CF454D" w:rsidRPr="00BD4502" w:rsidRDefault="00ED1DD3" w:rsidP="00163FAC">
            <w:pPr>
              <w:numPr>
                <w:ilvl w:val="0"/>
                <w:numId w:val="10"/>
              </w:numPr>
              <w:jc w:val="both"/>
              <w:rPr>
                <w:b/>
                <w:color w:val="000000" w:themeColor="text1"/>
                <w:lang w:val="sr-Latn-CS"/>
              </w:rPr>
            </w:pPr>
            <w:r w:rsidRPr="00D81A63">
              <w:rPr>
                <w:color w:val="000000" w:themeColor="text1"/>
                <w:lang w:val="sr-Cyrl-CS"/>
              </w:rPr>
              <w:t>Важећа лиценца Агенције за заштиту од јонизујућих зрачења и нуклеарну сигурност Србије о испуњености услова за промет добрима која су предмет ове јавне набавке.</w:t>
            </w:r>
            <w:r w:rsidR="00E739CA">
              <w:rPr>
                <w:color w:val="000000" w:themeColor="text1"/>
                <w:lang w:val="sr-Cyrl-CS"/>
              </w:rPr>
              <w:t xml:space="preserve"> </w:t>
            </w:r>
            <w:r w:rsidR="00CF454D" w:rsidRPr="00BD4502">
              <w:rPr>
                <w:b/>
                <w:bCs/>
                <w:color w:val="000000" w:themeColor="text1"/>
              </w:rPr>
              <w:t>(за Партију 1</w:t>
            </w:r>
            <w:r w:rsidR="00FC2846">
              <w:rPr>
                <w:b/>
                <w:bCs/>
                <w:color w:val="000000" w:themeColor="text1"/>
              </w:rPr>
              <w:t>.</w:t>
            </w:r>
            <w:r w:rsidR="00CF454D">
              <w:rPr>
                <w:b/>
                <w:bCs/>
                <w:color w:val="000000" w:themeColor="text1"/>
              </w:rPr>
              <w:t xml:space="preserve"> (ставка 1.) и Партије </w:t>
            </w:r>
            <w:r w:rsidR="00CF454D" w:rsidRPr="00BD4502">
              <w:rPr>
                <w:b/>
                <w:bCs/>
                <w:color w:val="000000" w:themeColor="text1"/>
              </w:rPr>
              <w:t>2</w:t>
            </w:r>
            <w:r w:rsidR="00FC2846">
              <w:rPr>
                <w:b/>
                <w:bCs/>
                <w:color w:val="000000" w:themeColor="text1"/>
              </w:rPr>
              <w:t>.</w:t>
            </w:r>
            <w:r w:rsidR="00CF454D" w:rsidRPr="00BD4502">
              <w:rPr>
                <w:b/>
                <w:bCs/>
                <w:color w:val="000000" w:themeColor="text1"/>
              </w:rPr>
              <w:t xml:space="preserve"> и 4</w:t>
            </w:r>
            <w:r w:rsidR="00FC2846">
              <w:rPr>
                <w:b/>
                <w:bCs/>
                <w:color w:val="000000" w:themeColor="text1"/>
              </w:rPr>
              <w:t>.</w:t>
            </w:r>
            <w:r w:rsidR="00CF454D" w:rsidRPr="00BD4502">
              <w:rPr>
                <w:b/>
                <w:bCs/>
                <w:color w:val="000000" w:themeColor="text1"/>
              </w:rPr>
              <w:t xml:space="preserve">) </w:t>
            </w:r>
          </w:p>
          <w:p w:rsidR="00ED1DD3" w:rsidRPr="00BD4502" w:rsidRDefault="00ED1DD3" w:rsidP="00CF454D">
            <w:pPr>
              <w:ind w:left="720"/>
              <w:jc w:val="both"/>
              <w:rPr>
                <w:color w:val="000000" w:themeColor="text1"/>
                <w:lang w:val="sr-Latn-CS"/>
              </w:rPr>
            </w:pPr>
          </w:p>
          <w:p w:rsidR="00ED1DD3" w:rsidRPr="00BD4502" w:rsidRDefault="00ED1DD3" w:rsidP="00163FAC">
            <w:pPr>
              <w:numPr>
                <w:ilvl w:val="0"/>
                <w:numId w:val="10"/>
              </w:numPr>
              <w:jc w:val="both"/>
              <w:rPr>
                <w:color w:val="000000" w:themeColor="text1"/>
                <w:lang w:val="sr-Cyrl-CS"/>
              </w:rPr>
            </w:pPr>
            <w:r w:rsidRPr="00BD4502">
              <w:rPr>
                <w:b/>
                <w:color w:val="000000" w:themeColor="text1"/>
                <w:u w:val="single"/>
                <w:lang w:val="sr-Cyrl-CS"/>
              </w:rPr>
              <w:t>подизвођач</w:t>
            </w:r>
            <w:r w:rsidRPr="00BD4502">
              <w:rPr>
                <w:b/>
                <w:color w:val="000000" w:themeColor="text1"/>
                <w:lang w:val="sr-Cyrl-CS"/>
              </w:rPr>
              <w:t>:</w:t>
            </w:r>
            <w:r w:rsidR="00E739CA">
              <w:rPr>
                <w:b/>
                <w:color w:val="000000" w:themeColor="text1"/>
                <w:lang w:val="sr-Cyrl-CS"/>
              </w:rPr>
              <w:t xml:space="preserve"> </w:t>
            </w:r>
            <w:r w:rsidR="00A86367" w:rsidRPr="00BD4502">
              <w:rPr>
                <w:color w:val="000000" w:themeColor="text1"/>
                <w:lang w:val="sr-Cyrl-CS"/>
              </w:rPr>
              <w:t>Доказе о</w:t>
            </w:r>
            <w:r w:rsidRPr="00BD4502">
              <w:rPr>
                <w:color w:val="000000" w:themeColor="text1"/>
                <w:lang w:val="sr-Cyrl-CS"/>
              </w:rPr>
              <w:t xml:space="preserve"> испуњености</w:t>
            </w:r>
            <w:r w:rsidR="00A86367" w:rsidRPr="00BD4502">
              <w:rPr>
                <w:color w:val="000000" w:themeColor="text1"/>
                <w:lang w:val="sr-Cyrl-CS"/>
              </w:rPr>
              <w:t xml:space="preserve"> овог</w:t>
            </w:r>
            <w:r w:rsidRPr="00BD4502">
              <w:rPr>
                <w:color w:val="000000" w:themeColor="text1"/>
                <w:lang w:val="sr-Cyrl-CS"/>
              </w:rPr>
              <w:t xml:space="preserve"> услова </w:t>
            </w:r>
            <w:r w:rsidR="00A86367" w:rsidRPr="00BD4502">
              <w:rPr>
                <w:color w:val="000000" w:themeColor="text1"/>
                <w:lang w:val="sr-Cyrl-CS"/>
              </w:rPr>
              <w:t>понуђач ће доставити само у случају да је за део набавке који ће извршити преко подизвођача, потребно да подизвођач исти и испуни.</w:t>
            </w:r>
            <w:r w:rsidRPr="00BD4502">
              <w:rPr>
                <w:b/>
                <w:color w:val="000000" w:themeColor="text1"/>
                <w:lang w:val="sr-Cyrl-CS"/>
              </w:rPr>
              <w:t>***</w:t>
            </w:r>
          </w:p>
          <w:p w:rsidR="00ED1DD3" w:rsidRPr="00BD4502" w:rsidRDefault="00ED1DD3" w:rsidP="00163FAC">
            <w:pPr>
              <w:numPr>
                <w:ilvl w:val="0"/>
                <w:numId w:val="10"/>
              </w:numPr>
              <w:jc w:val="both"/>
              <w:rPr>
                <w:color w:val="000000" w:themeColor="text1"/>
                <w:lang w:val="en-US"/>
              </w:rPr>
            </w:pPr>
            <w:r w:rsidRPr="00BD4502">
              <w:rPr>
                <w:b/>
                <w:color w:val="000000" w:themeColor="text1"/>
                <w:u w:val="single"/>
                <w:lang w:val="ru-RU"/>
              </w:rPr>
              <w:t>група понуђача</w:t>
            </w:r>
            <w:r w:rsidRPr="00BD4502">
              <w:rPr>
                <w:b/>
                <w:color w:val="000000" w:themeColor="text1"/>
                <w:lang w:val="ru-RU"/>
              </w:rPr>
              <w:t>:</w:t>
            </w:r>
            <w:r w:rsidR="00E739CA">
              <w:rPr>
                <w:b/>
                <w:color w:val="000000" w:themeColor="text1"/>
                <w:lang w:val="ru-RU"/>
              </w:rPr>
              <w:t xml:space="preserve"> </w:t>
            </w:r>
            <w:r w:rsidRPr="00BD4502">
              <w:rPr>
                <w:color w:val="000000" w:themeColor="text1"/>
                <w:lang w:val="sr-Cyrl-CS"/>
              </w:rPr>
              <w:t xml:space="preserve">Доказивање испуњености услова се врши на начин који је предвиђен за правно лице, предузетника или физичко лице, у зависности који статус </w:t>
            </w:r>
            <w:r w:rsidRPr="00BD4502">
              <w:rPr>
                <w:color w:val="000000" w:themeColor="text1"/>
                <w:lang w:val="ru-RU"/>
              </w:rPr>
              <w:t>понуђач из групе понуђача</w:t>
            </w:r>
            <w:r w:rsidRPr="00BD4502">
              <w:rPr>
                <w:color w:val="000000" w:themeColor="text1"/>
                <w:lang w:val="sr-Cyrl-CS"/>
              </w:rPr>
              <w:t xml:space="preserve"> има (правно лице, предузетник, физичко лице). </w:t>
            </w:r>
            <w:r w:rsidRPr="00BD4502">
              <w:rPr>
                <w:b/>
                <w:color w:val="000000" w:themeColor="text1"/>
                <w:lang w:val="sr-Cyrl-CS"/>
              </w:rPr>
              <w:t>****</w:t>
            </w:r>
          </w:p>
          <w:p w:rsidR="00ED1DD3" w:rsidRDefault="00ED1DD3" w:rsidP="00CF454D">
            <w:pPr>
              <w:jc w:val="both"/>
              <w:rPr>
                <w:b/>
                <w:i/>
                <w:color w:val="FF0000"/>
                <w:lang w:val="sr-Cyrl-CS"/>
              </w:rPr>
            </w:pPr>
            <w:r w:rsidRPr="00BD4502">
              <w:rPr>
                <w:b/>
                <w:i/>
                <w:color w:val="000000" w:themeColor="text1"/>
                <w:lang w:val="sr-Cyrl-CS"/>
              </w:rPr>
              <w:t>ПОСЕБНИ ЗАХТЕВИ У ПОГЛЕДУ СТАРОСТИ ДОКАЗА И ДАТУМА ИЗДАВАЊА ДОКАЗА</w:t>
            </w:r>
            <w:r w:rsidRPr="00BD4502">
              <w:rPr>
                <w:color w:val="000000" w:themeColor="text1"/>
                <w:lang w:val="sr-Cyrl-CS"/>
              </w:rPr>
              <w:t>: не постоје.</w:t>
            </w:r>
          </w:p>
        </w:tc>
        <w:tc>
          <w:tcPr>
            <w:tcW w:w="3174" w:type="dxa"/>
            <w:tcBorders>
              <w:top w:val="single" w:sz="4" w:space="0" w:color="auto"/>
              <w:left w:val="single" w:sz="4" w:space="0" w:color="auto"/>
              <w:bottom w:val="single" w:sz="4" w:space="0" w:color="auto"/>
              <w:right w:val="single" w:sz="4" w:space="0" w:color="auto"/>
            </w:tcBorders>
          </w:tcPr>
          <w:p w:rsidR="00ED1DD3" w:rsidRDefault="00ED1DD3">
            <w:pPr>
              <w:rPr>
                <w:lang w:val="sr-Cyrl-CS"/>
              </w:rPr>
            </w:pPr>
          </w:p>
        </w:tc>
      </w:tr>
      <w:tr w:rsidR="00ED1DD3" w:rsidTr="0010179A">
        <w:tc>
          <w:tcPr>
            <w:tcW w:w="699" w:type="dxa"/>
            <w:tcBorders>
              <w:top w:val="single" w:sz="4" w:space="0" w:color="auto"/>
              <w:left w:val="single" w:sz="4" w:space="0" w:color="auto"/>
              <w:bottom w:val="single" w:sz="4" w:space="0" w:color="auto"/>
              <w:right w:val="single" w:sz="4" w:space="0" w:color="auto"/>
            </w:tcBorders>
            <w:hideMark/>
          </w:tcPr>
          <w:p w:rsidR="00ED1DD3" w:rsidRDefault="00ED1DD3">
            <w:pPr>
              <w:jc w:val="center"/>
              <w:rPr>
                <w:b/>
                <w:lang w:val="sr-Cyrl-CS"/>
              </w:rPr>
            </w:pPr>
            <w:r>
              <w:rPr>
                <w:b/>
                <w:lang w:val="sr-Cyrl-CS"/>
              </w:rPr>
              <w:t>6</w:t>
            </w:r>
          </w:p>
        </w:tc>
        <w:tc>
          <w:tcPr>
            <w:tcW w:w="7017" w:type="dxa"/>
            <w:tcBorders>
              <w:top w:val="single" w:sz="4" w:space="0" w:color="auto"/>
              <w:left w:val="single" w:sz="4" w:space="0" w:color="auto"/>
              <w:bottom w:val="single" w:sz="4" w:space="0" w:color="auto"/>
              <w:right w:val="single" w:sz="4" w:space="0" w:color="auto"/>
            </w:tcBorders>
          </w:tcPr>
          <w:p w:rsidR="00ED1DD3" w:rsidRPr="008E77F3" w:rsidRDefault="00ED1DD3" w:rsidP="00CF454D">
            <w:pPr>
              <w:jc w:val="both"/>
              <w:rPr>
                <w:b/>
                <w:color w:val="000000" w:themeColor="text1"/>
                <w:lang w:val="sr-Cyrl-CS"/>
              </w:rPr>
            </w:pPr>
            <w:r w:rsidRPr="00BD4502">
              <w:rPr>
                <w:b/>
                <w:i/>
                <w:color w:val="000000" w:themeColor="text1"/>
                <w:lang w:val="sr-Cyrl-CS"/>
              </w:rPr>
              <w:t>УСЛОВ</w:t>
            </w:r>
            <w:r w:rsidRPr="00CF454D">
              <w:rPr>
                <w:b/>
                <w:i/>
                <w:color w:val="000000" w:themeColor="text1"/>
                <w:lang w:val="sr-Cyrl-CS"/>
              </w:rPr>
              <w:t>:</w:t>
            </w:r>
            <w:r w:rsidRPr="00BD4502">
              <w:rPr>
                <w:color w:val="000000" w:themeColor="text1"/>
                <w:lang w:val="sr-Cyrl-CS"/>
              </w:rPr>
              <w:t xml:space="preserve"> </w:t>
            </w:r>
            <w:r w:rsidRPr="00BD4502">
              <w:rPr>
                <w:color w:val="000000" w:themeColor="text1"/>
                <w:lang w:val="sr-Latn-CS"/>
              </w:rPr>
              <w:t xml:space="preserve">Доказ да је понуђач при састављању своје понуде </w:t>
            </w:r>
            <w:r w:rsidRPr="00BD4502">
              <w:rPr>
                <w:color w:val="000000" w:themeColor="text1"/>
                <w:lang w:val="ru-RU"/>
              </w:rPr>
              <w:t>поштовао обавезе које произлазе из важећих прописа о заштити на раду, запошљавању и условима рада</w:t>
            </w:r>
            <w:r w:rsidRPr="00BD4502">
              <w:rPr>
                <w:color w:val="000000" w:themeColor="text1"/>
              </w:rPr>
              <w:t>, заштити животне средине, као и да понуђач гарантује да је ималац права интелектуалне својине</w:t>
            </w:r>
            <w:r w:rsidRPr="00BD4502">
              <w:rPr>
                <w:color w:val="000000" w:themeColor="text1"/>
                <w:lang w:val="sr-Cyrl-CS"/>
              </w:rPr>
              <w:t xml:space="preserve">(члан 75. став </w:t>
            </w:r>
            <w:r w:rsidRPr="00BD4502">
              <w:rPr>
                <w:color w:val="000000" w:themeColor="text1"/>
                <w:lang w:val="sr-Latn-CS"/>
              </w:rPr>
              <w:t>2</w:t>
            </w:r>
            <w:r w:rsidRPr="00BD4502">
              <w:rPr>
                <w:color w:val="000000" w:themeColor="text1"/>
                <w:lang w:val="sr-Cyrl-CS"/>
              </w:rPr>
              <w:t xml:space="preserve">). </w:t>
            </w:r>
          </w:p>
          <w:p w:rsidR="00ED1DD3" w:rsidRPr="00BD4502" w:rsidRDefault="00ED1DD3" w:rsidP="00CF454D">
            <w:pPr>
              <w:ind w:left="360"/>
              <w:jc w:val="both"/>
              <w:rPr>
                <w:color w:val="000000" w:themeColor="text1"/>
                <w:lang w:val="sr-Latn-CS"/>
              </w:rPr>
            </w:pPr>
            <w:r w:rsidRPr="00BD4502">
              <w:rPr>
                <w:b/>
                <w:i/>
                <w:color w:val="000000" w:themeColor="text1"/>
                <w:lang w:val="sr-Cyrl-CS"/>
              </w:rPr>
              <w:t>ДОКАЗ И НАЧИН ДОКАЗИВАЊА</w:t>
            </w:r>
            <w:r w:rsidRPr="00CF454D">
              <w:rPr>
                <w:b/>
                <w:i/>
                <w:color w:val="000000" w:themeColor="text1"/>
                <w:lang w:val="sr-Cyrl-CS"/>
              </w:rPr>
              <w:t>:</w:t>
            </w:r>
          </w:p>
          <w:p w:rsidR="00ED1DD3" w:rsidRPr="00C00A7D" w:rsidRDefault="00ED1DD3" w:rsidP="00163FAC">
            <w:pPr>
              <w:numPr>
                <w:ilvl w:val="0"/>
                <w:numId w:val="10"/>
              </w:numPr>
              <w:jc w:val="both"/>
              <w:rPr>
                <w:color w:val="000000" w:themeColor="text1"/>
                <w:lang w:val="sr-Latn-CS"/>
              </w:rPr>
            </w:pPr>
            <w:r w:rsidRPr="00BD4502">
              <w:rPr>
                <w:b/>
                <w:color w:val="000000" w:themeColor="text1"/>
                <w:u w:val="single"/>
                <w:lang w:val="sr-Cyrl-CS"/>
              </w:rPr>
              <w:t>правно лице</w:t>
            </w:r>
            <w:r w:rsidRPr="00BD4502">
              <w:rPr>
                <w:color w:val="000000" w:themeColor="text1"/>
                <w:lang w:val="sr-Cyrl-CS"/>
              </w:rPr>
              <w:t>:</w:t>
            </w:r>
            <w:r w:rsidRPr="00BD4502">
              <w:rPr>
                <w:color w:val="000000" w:themeColor="text1"/>
                <w:lang w:val="ru-RU"/>
              </w:rPr>
              <w:t xml:space="preserve"> Понуђач је у обавези да достави  попуњен, потписан и печатом оверен образац Изјаве </w:t>
            </w:r>
            <w:r w:rsidRPr="00BD4502">
              <w:rPr>
                <w:color w:val="000000" w:themeColor="text1"/>
                <w:lang w:val="sr-Cyrl-CS"/>
              </w:rPr>
              <w:t>на основу члана 75. став 2.</w:t>
            </w:r>
            <w:r w:rsidR="00CF454D">
              <w:rPr>
                <w:color w:val="000000" w:themeColor="text1"/>
                <w:lang w:val="sr-Cyrl-CS"/>
              </w:rPr>
              <w:t xml:space="preserve"> </w:t>
            </w:r>
            <w:r w:rsidRPr="00BD4502">
              <w:rPr>
                <w:color w:val="000000" w:themeColor="text1"/>
                <w:lang w:val="sr-Cyrl-CS"/>
              </w:rPr>
              <w:t>ЗЈН</w:t>
            </w:r>
            <w:r w:rsidRPr="00BD4502">
              <w:rPr>
                <w:color w:val="000000" w:themeColor="text1"/>
              </w:rPr>
              <w:t xml:space="preserve">, </w:t>
            </w:r>
            <w:r w:rsidRPr="00C00A7D">
              <w:rPr>
                <w:color w:val="000000" w:themeColor="text1"/>
              </w:rPr>
              <w:t xml:space="preserve">документ </w:t>
            </w:r>
            <w:r w:rsidR="00C00A7D" w:rsidRPr="00C00A7D">
              <w:rPr>
                <w:color w:val="000000" w:themeColor="text1"/>
              </w:rPr>
              <w:t>број 9</w:t>
            </w:r>
            <w:r w:rsidRPr="00C00A7D">
              <w:rPr>
                <w:color w:val="000000" w:themeColor="text1"/>
              </w:rPr>
              <w:t xml:space="preserve">. </w:t>
            </w:r>
          </w:p>
          <w:p w:rsidR="00ED1DD3" w:rsidRPr="00C00A7D" w:rsidRDefault="00ED1DD3" w:rsidP="00163FAC">
            <w:pPr>
              <w:numPr>
                <w:ilvl w:val="0"/>
                <w:numId w:val="10"/>
              </w:numPr>
              <w:jc w:val="both"/>
              <w:rPr>
                <w:color w:val="000000" w:themeColor="text1"/>
                <w:lang w:val="sr-Latn-CS"/>
              </w:rPr>
            </w:pPr>
            <w:r w:rsidRPr="00C00A7D">
              <w:rPr>
                <w:b/>
                <w:color w:val="000000" w:themeColor="text1"/>
                <w:u w:val="single"/>
                <w:lang w:val="sr-Cyrl-CS"/>
              </w:rPr>
              <w:lastRenderedPageBreak/>
              <w:t>предузетник</w:t>
            </w:r>
            <w:r w:rsidRPr="00C00A7D">
              <w:rPr>
                <w:b/>
                <w:color w:val="000000" w:themeColor="text1"/>
                <w:lang w:val="sr-Cyrl-CS"/>
              </w:rPr>
              <w:t>:</w:t>
            </w:r>
            <w:r w:rsidRPr="00C00A7D">
              <w:rPr>
                <w:color w:val="000000" w:themeColor="text1"/>
                <w:lang w:val="ru-RU"/>
              </w:rPr>
              <w:t xml:space="preserve"> </w:t>
            </w:r>
            <w:r w:rsidR="00CF454D" w:rsidRPr="00C00A7D">
              <w:rPr>
                <w:color w:val="000000" w:themeColor="text1"/>
                <w:lang w:val="ru-RU"/>
              </w:rPr>
              <w:t xml:space="preserve">Понуђач је у обавези да достави попуњен, потписан и печатом оверен образац Изјаве </w:t>
            </w:r>
            <w:r w:rsidR="00CF454D" w:rsidRPr="00C00A7D">
              <w:rPr>
                <w:color w:val="000000" w:themeColor="text1"/>
                <w:lang w:val="sr-Cyrl-CS"/>
              </w:rPr>
              <w:t>на основу члана 75. став 2. ЗЈН</w:t>
            </w:r>
            <w:r w:rsidR="00CF454D" w:rsidRPr="00C00A7D">
              <w:rPr>
                <w:color w:val="000000" w:themeColor="text1"/>
              </w:rPr>
              <w:t>, документ бро</w:t>
            </w:r>
            <w:r w:rsidR="00C00A7D" w:rsidRPr="00C00A7D">
              <w:rPr>
                <w:color w:val="000000" w:themeColor="text1"/>
              </w:rPr>
              <w:t>ј 9</w:t>
            </w:r>
            <w:r w:rsidR="00CF454D" w:rsidRPr="00C00A7D">
              <w:rPr>
                <w:bCs/>
                <w:color w:val="000000" w:themeColor="text1"/>
                <w:lang w:val="sr-Latn-CS"/>
              </w:rPr>
              <w:t>.</w:t>
            </w:r>
          </w:p>
          <w:p w:rsidR="00CF454D" w:rsidRPr="00BD4502" w:rsidRDefault="00ED1DD3" w:rsidP="00163FAC">
            <w:pPr>
              <w:numPr>
                <w:ilvl w:val="0"/>
                <w:numId w:val="10"/>
              </w:numPr>
              <w:jc w:val="both"/>
              <w:rPr>
                <w:color w:val="000000" w:themeColor="text1"/>
                <w:lang w:val="sr-Latn-CS"/>
              </w:rPr>
            </w:pPr>
            <w:r w:rsidRPr="00C00A7D">
              <w:rPr>
                <w:b/>
                <w:color w:val="000000" w:themeColor="text1"/>
                <w:u w:val="single"/>
                <w:lang w:val="sr-Cyrl-CS"/>
              </w:rPr>
              <w:t>физичко лице</w:t>
            </w:r>
            <w:r w:rsidRPr="00C00A7D">
              <w:rPr>
                <w:b/>
                <w:color w:val="000000" w:themeColor="text1"/>
                <w:lang w:val="sr-Cyrl-CS"/>
              </w:rPr>
              <w:t>:</w:t>
            </w:r>
            <w:r w:rsidR="00CF454D" w:rsidRPr="00C00A7D">
              <w:rPr>
                <w:color w:val="000000" w:themeColor="text1"/>
                <w:lang w:val="ru-RU"/>
              </w:rPr>
              <w:t xml:space="preserve"> Понуђач је у обавези </w:t>
            </w:r>
            <w:r w:rsidR="00CF454D">
              <w:rPr>
                <w:color w:val="000000" w:themeColor="text1"/>
                <w:lang w:val="ru-RU"/>
              </w:rPr>
              <w:t>да достави</w:t>
            </w:r>
            <w:r w:rsidR="00CF454D" w:rsidRPr="00BD4502">
              <w:rPr>
                <w:color w:val="000000" w:themeColor="text1"/>
                <w:lang w:val="ru-RU"/>
              </w:rPr>
              <w:t xml:space="preserve"> попуњен, потписан и печатом оверен образац Изјаве </w:t>
            </w:r>
            <w:r w:rsidR="00CF454D" w:rsidRPr="00BD4502">
              <w:rPr>
                <w:color w:val="000000" w:themeColor="text1"/>
                <w:lang w:val="sr-Cyrl-CS"/>
              </w:rPr>
              <w:t>на основу члана 75. став 2.</w:t>
            </w:r>
            <w:r w:rsidR="00CF454D">
              <w:rPr>
                <w:color w:val="000000" w:themeColor="text1"/>
                <w:lang w:val="sr-Cyrl-CS"/>
              </w:rPr>
              <w:t xml:space="preserve"> ЗЈН</w:t>
            </w:r>
            <w:r w:rsidR="00C00A7D">
              <w:rPr>
                <w:color w:val="000000" w:themeColor="text1"/>
              </w:rPr>
              <w:t>, документ број 9</w:t>
            </w:r>
            <w:r w:rsidR="00CF454D" w:rsidRPr="00BD4502">
              <w:rPr>
                <w:bCs/>
                <w:color w:val="000000" w:themeColor="text1"/>
                <w:lang w:val="sr-Latn-CS"/>
              </w:rPr>
              <w:t>.</w:t>
            </w:r>
          </w:p>
          <w:p w:rsidR="00ED1DD3" w:rsidRPr="00BD4502" w:rsidRDefault="00ED1DD3" w:rsidP="00163FAC">
            <w:pPr>
              <w:numPr>
                <w:ilvl w:val="0"/>
                <w:numId w:val="10"/>
              </w:numPr>
              <w:jc w:val="both"/>
              <w:rPr>
                <w:color w:val="000000" w:themeColor="text1"/>
                <w:lang w:val="sr-Cyrl-CS"/>
              </w:rPr>
            </w:pPr>
            <w:r w:rsidRPr="00BD4502">
              <w:rPr>
                <w:b/>
                <w:color w:val="000000" w:themeColor="text1"/>
                <w:u w:val="single"/>
                <w:lang w:val="sr-Cyrl-CS"/>
              </w:rPr>
              <w:t>подизвођач</w:t>
            </w:r>
            <w:r w:rsidRPr="00BD4502">
              <w:rPr>
                <w:b/>
                <w:color w:val="000000" w:themeColor="text1"/>
                <w:lang w:val="sr-Cyrl-CS"/>
              </w:rPr>
              <w:t>:</w:t>
            </w:r>
            <w:r w:rsidR="00CF454D">
              <w:rPr>
                <w:b/>
                <w:color w:val="000000" w:themeColor="text1"/>
                <w:lang w:val="sr-Cyrl-CS"/>
              </w:rPr>
              <w:t xml:space="preserve"> </w:t>
            </w:r>
            <w:r w:rsidRPr="00BD4502">
              <w:rPr>
                <w:color w:val="000000" w:themeColor="text1"/>
                <w:lang w:val="sr-Cyrl-CS"/>
              </w:rPr>
              <w:t xml:space="preserve">Доказивање испуњености услова се врши на начин који је предвиђен за правно лице, предузетника или физичко лице, у зависности који статус подизвођач има (правно лице, предузетник, физичко лице). </w:t>
            </w:r>
            <w:r w:rsidRPr="00BD4502">
              <w:rPr>
                <w:b/>
                <w:color w:val="000000" w:themeColor="text1"/>
                <w:lang w:val="sr-Cyrl-CS"/>
              </w:rPr>
              <w:t>***</w:t>
            </w:r>
          </w:p>
          <w:p w:rsidR="00ED1DD3" w:rsidRPr="00BD4502" w:rsidRDefault="00ED1DD3" w:rsidP="00163FAC">
            <w:pPr>
              <w:numPr>
                <w:ilvl w:val="0"/>
                <w:numId w:val="10"/>
              </w:numPr>
              <w:jc w:val="both"/>
              <w:rPr>
                <w:color w:val="000000" w:themeColor="text1"/>
                <w:lang w:val="en-US"/>
              </w:rPr>
            </w:pPr>
            <w:r w:rsidRPr="00BD4502">
              <w:rPr>
                <w:b/>
                <w:color w:val="000000" w:themeColor="text1"/>
                <w:u w:val="single"/>
                <w:lang w:val="ru-RU"/>
              </w:rPr>
              <w:t>група понуђача</w:t>
            </w:r>
            <w:r w:rsidRPr="00BD4502">
              <w:rPr>
                <w:b/>
                <w:color w:val="000000" w:themeColor="text1"/>
                <w:lang w:val="ru-RU"/>
              </w:rPr>
              <w:t>:</w:t>
            </w:r>
            <w:r w:rsidR="00CF454D">
              <w:rPr>
                <w:b/>
                <w:color w:val="000000" w:themeColor="text1"/>
                <w:lang w:val="ru-RU"/>
              </w:rPr>
              <w:t xml:space="preserve"> </w:t>
            </w:r>
            <w:r w:rsidRPr="00BD4502">
              <w:rPr>
                <w:color w:val="000000" w:themeColor="text1"/>
                <w:lang w:val="sr-Cyrl-CS"/>
              </w:rPr>
              <w:t xml:space="preserve">Доказивање испуњености услова се врши на начин који је предвиђен за правно лице, предузетника или физичко лице, у зависности који статус </w:t>
            </w:r>
            <w:r w:rsidRPr="00BD4502">
              <w:rPr>
                <w:color w:val="000000" w:themeColor="text1"/>
                <w:lang w:val="ru-RU"/>
              </w:rPr>
              <w:t>понуђач из групе понуђача</w:t>
            </w:r>
            <w:r w:rsidRPr="00BD4502">
              <w:rPr>
                <w:color w:val="000000" w:themeColor="text1"/>
                <w:lang w:val="sr-Cyrl-CS"/>
              </w:rPr>
              <w:t xml:space="preserve"> има (правно лице, предузетник, физичко лице). </w:t>
            </w:r>
            <w:r w:rsidRPr="00BD4502">
              <w:rPr>
                <w:b/>
                <w:color w:val="000000" w:themeColor="text1"/>
                <w:lang w:val="sr-Cyrl-CS"/>
              </w:rPr>
              <w:t>****</w:t>
            </w:r>
          </w:p>
          <w:p w:rsidR="00ED1DD3" w:rsidRPr="00BD4502" w:rsidRDefault="00ED1DD3" w:rsidP="00CF454D">
            <w:pPr>
              <w:jc w:val="both"/>
              <w:rPr>
                <w:color w:val="000000" w:themeColor="text1"/>
                <w:lang w:val="sr-Cyrl-CS"/>
              </w:rPr>
            </w:pPr>
          </w:p>
          <w:p w:rsidR="00ED1DD3" w:rsidRDefault="00ED1DD3" w:rsidP="00CF454D">
            <w:pPr>
              <w:jc w:val="both"/>
              <w:rPr>
                <w:color w:val="FF0000"/>
                <w:lang w:val="sr-Latn-CS"/>
              </w:rPr>
            </w:pPr>
            <w:r w:rsidRPr="00BD4502">
              <w:rPr>
                <w:b/>
                <w:i/>
                <w:color w:val="000000" w:themeColor="text1"/>
                <w:lang w:val="sr-Cyrl-CS"/>
              </w:rPr>
              <w:t>ПОСЕБНИ ЗАХТЕВИ У ПОГЛЕДУ СТАРОСТИ ДОКАЗА И ДАТУМА ИЗДАВАЊА ДОКАЗА</w:t>
            </w:r>
            <w:r w:rsidRPr="00CF454D">
              <w:rPr>
                <w:b/>
                <w:i/>
                <w:color w:val="000000" w:themeColor="text1"/>
                <w:lang w:val="sr-Cyrl-CS"/>
              </w:rPr>
              <w:t>:</w:t>
            </w:r>
            <w:r w:rsidRPr="00BD4502">
              <w:rPr>
                <w:color w:val="000000" w:themeColor="text1"/>
                <w:lang w:val="sr-Cyrl-CS"/>
              </w:rPr>
              <w:t xml:space="preserve"> Доказ</w:t>
            </w:r>
            <w:r w:rsidRPr="00BD4502">
              <w:rPr>
                <w:color w:val="000000" w:themeColor="text1"/>
                <w:lang w:val="ru-RU"/>
              </w:rPr>
              <w:t xml:space="preserve"> мора бити издат након објављивања позива за подношење понуда</w:t>
            </w:r>
            <w:r w:rsidRPr="00BD4502">
              <w:rPr>
                <w:color w:val="000000" w:themeColor="text1"/>
                <w:lang w:val="sr-Cyrl-CS"/>
              </w:rPr>
              <w:t xml:space="preserve"> на Порталу јавних набавки,</w:t>
            </w:r>
            <w:r w:rsidR="00CF454D">
              <w:rPr>
                <w:color w:val="000000" w:themeColor="text1"/>
                <w:lang w:val="sr-Cyrl-CS"/>
              </w:rPr>
              <w:t xml:space="preserve"> </w:t>
            </w:r>
            <w:r w:rsidRPr="00BD4502">
              <w:rPr>
                <w:color w:val="000000" w:themeColor="text1"/>
                <w:lang w:val="sr-Cyrl-CS"/>
              </w:rPr>
              <w:t xml:space="preserve">тј. </w:t>
            </w:r>
            <w:r w:rsidRPr="009609A5">
              <w:rPr>
                <w:color w:val="000000" w:themeColor="text1"/>
                <w:u w:val="single"/>
                <w:lang w:val="sr-Cyrl-CS"/>
              </w:rPr>
              <w:t xml:space="preserve">након </w:t>
            </w:r>
            <w:r w:rsidR="003F6F43" w:rsidRPr="009609A5">
              <w:rPr>
                <w:color w:val="000000" w:themeColor="text1"/>
                <w:u w:val="single"/>
                <w:lang w:val="sr-Cyrl-CS"/>
              </w:rPr>
              <w:t>30</w:t>
            </w:r>
            <w:r w:rsidRPr="009609A5">
              <w:rPr>
                <w:color w:val="000000" w:themeColor="text1"/>
                <w:u w:val="single"/>
                <w:lang w:val="sr-Cyrl-CS"/>
              </w:rPr>
              <w:t>.</w:t>
            </w:r>
            <w:r w:rsidR="00616C5D" w:rsidRPr="009609A5">
              <w:rPr>
                <w:color w:val="000000" w:themeColor="text1"/>
                <w:u w:val="single"/>
                <w:lang w:val="sr-Latn-CS"/>
              </w:rPr>
              <w:t>06</w:t>
            </w:r>
            <w:r w:rsidR="00616C5D" w:rsidRPr="009609A5">
              <w:rPr>
                <w:color w:val="000000" w:themeColor="text1"/>
                <w:u w:val="single"/>
                <w:lang w:val="sr-Cyrl-CS"/>
              </w:rPr>
              <w:t>.2014</w:t>
            </w:r>
            <w:r w:rsidRPr="009609A5">
              <w:rPr>
                <w:color w:val="000000" w:themeColor="text1"/>
                <w:u w:val="single"/>
                <w:lang w:val="sr-Cyrl-CS"/>
              </w:rPr>
              <w:t>. године</w:t>
            </w:r>
            <w:r w:rsidRPr="003F6F43">
              <w:rPr>
                <w:color w:val="000000" w:themeColor="text1"/>
                <w:lang w:val="sr-Latn-CS"/>
              </w:rPr>
              <w:t>.</w:t>
            </w:r>
          </w:p>
          <w:p w:rsidR="00BF3EB9" w:rsidRPr="00CF454D" w:rsidRDefault="00BF3EB9" w:rsidP="00CF454D">
            <w:pPr>
              <w:jc w:val="both"/>
              <w:rPr>
                <w:b/>
              </w:rPr>
            </w:pPr>
            <w:r w:rsidRPr="00CF454D">
              <w:rPr>
                <w:b/>
                <w:i/>
              </w:rPr>
              <w:t xml:space="preserve">НАПОМЕНА: </w:t>
            </w:r>
            <w:r w:rsidRPr="00CF454D">
              <w:rPr>
                <w:b/>
              </w:rPr>
              <w:t>овај доказ доставља сваки члан из групе понуђача.</w:t>
            </w:r>
          </w:p>
        </w:tc>
        <w:tc>
          <w:tcPr>
            <w:tcW w:w="3174" w:type="dxa"/>
            <w:tcBorders>
              <w:top w:val="single" w:sz="4" w:space="0" w:color="auto"/>
              <w:left w:val="single" w:sz="4" w:space="0" w:color="auto"/>
              <w:bottom w:val="single" w:sz="4" w:space="0" w:color="auto"/>
              <w:right w:val="single" w:sz="4" w:space="0" w:color="auto"/>
            </w:tcBorders>
          </w:tcPr>
          <w:p w:rsidR="00ED1DD3" w:rsidRDefault="00ED1DD3">
            <w:pPr>
              <w:rPr>
                <w:lang w:val="sr-Cyrl-CS"/>
              </w:rPr>
            </w:pPr>
          </w:p>
        </w:tc>
      </w:tr>
      <w:tr w:rsidR="00ED1DD3" w:rsidTr="0010179A">
        <w:tc>
          <w:tcPr>
            <w:tcW w:w="7716" w:type="dxa"/>
            <w:gridSpan w:val="2"/>
            <w:tcBorders>
              <w:top w:val="single" w:sz="4" w:space="0" w:color="auto"/>
              <w:left w:val="single" w:sz="4" w:space="0" w:color="auto"/>
              <w:bottom w:val="single" w:sz="4" w:space="0" w:color="auto"/>
              <w:right w:val="single" w:sz="4" w:space="0" w:color="auto"/>
            </w:tcBorders>
            <w:vAlign w:val="center"/>
            <w:hideMark/>
          </w:tcPr>
          <w:p w:rsidR="00ED1DD3" w:rsidRPr="00BD4502" w:rsidRDefault="00ED1DD3">
            <w:pPr>
              <w:jc w:val="center"/>
              <w:rPr>
                <w:color w:val="000000" w:themeColor="text1"/>
                <w:lang w:val="sr-Cyrl-CS"/>
              </w:rPr>
            </w:pPr>
            <w:r w:rsidRPr="00BD4502">
              <w:rPr>
                <w:b/>
                <w:color w:val="000000" w:themeColor="text1"/>
                <w:lang w:val="sr-Cyrl-CS"/>
              </w:rPr>
              <w:lastRenderedPageBreak/>
              <w:t>ДОДАТНИ УСЛОВИ</w:t>
            </w:r>
          </w:p>
        </w:tc>
        <w:tc>
          <w:tcPr>
            <w:tcW w:w="3174" w:type="dxa"/>
            <w:tcBorders>
              <w:top w:val="single" w:sz="4" w:space="0" w:color="auto"/>
              <w:left w:val="single" w:sz="4" w:space="0" w:color="auto"/>
              <w:bottom w:val="single" w:sz="4" w:space="0" w:color="auto"/>
              <w:right w:val="single" w:sz="4" w:space="0" w:color="auto"/>
            </w:tcBorders>
            <w:vAlign w:val="center"/>
            <w:hideMark/>
          </w:tcPr>
          <w:p w:rsidR="00ED1DD3" w:rsidRDefault="00ED1DD3">
            <w:pPr>
              <w:jc w:val="center"/>
              <w:rPr>
                <w:lang w:val="sr-Cyrl-CS"/>
              </w:rPr>
            </w:pPr>
            <w:r>
              <w:rPr>
                <w:b/>
                <w:lang w:val="sr-Cyrl-CS"/>
              </w:rPr>
              <w:t>ПОПУЊАВА ПОНУЂАЧ</w:t>
            </w:r>
          </w:p>
        </w:tc>
      </w:tr>
      <w:tr w:rsidR="00ED1DD3" w:rsidTr="0010179A">
        <w:trPr>
          <w:trHeight w:val="896"/>
        </w:trPr>
        <w:tc>
          <w:tcPr>
            <w:tcW w:w="699" w:type="dxa"/>
            <w:tcBorders>
              <w:top w:val="single" w:sz="4" w:space="0" w:color="auto"/>
              <w:left w:val="single" w:sz="4" w:space="0" w:color="auto"/>
              <w:bottom w:val="single" w:sz="4" w:space="0" w:color="auto"/>
              <w:right w:val="single" w:sz="4" w:space="0" w:color="auto"/>
            </w:tcBorders>
            <w:vAlign w:val="center"/>
            <w:hideMark/>
          </w:tcPr>
          <w:p w:rsidR="00ED1DD3" w:rsidRDefault="00ED1DD3">
            <w:pPr>
              <w:jc w:val="center"/>
              <w:rPr>
                <w:b/>
                <w:lang w:val="sr-Cyrl-CS"/>
              </w:rPr>
            </w:pPr>
            <w:r>
              <w:rPr>
                <w:lang w:val="sr-Cyrl-CS"/>
              </w:rPr>
              <w:t>Р. бр.</w:t>
            </w:r>
          </w:p>
        </w:tc>
        <w:tc>
          <w:tcPr>
            <w:tcW w:w="7017" w:type="dxa"/>
            <w:tcBorders>
              <w:top w:val="single" w:sz="4" w:space="0" w:color="auto"/>
              <w:left w:val="single" w:sz="4" w:space="0" w:color="auto"/>
              <w:bottom w:val="single" w:sz="4" w:space="0" w:color="auto"/>
              <w:right w:val="single" w:sz="4" w:space="0" w:color="auto"/>
            </w:tcBorders>
            <w:vAlign w:val="center"/>
            <w:hideMark/>
          </w:tcPr>
          <w:p w:rsidR="00ED1DD3" w:rsidRPr="00BD4502" w:rsidRDefault="00ED1DD3">
            <w:pPr>
              <w:snapToGrid w:val="0"/>
              <w:spacing w:before="120" w:after="120"/>
              <w:jc w:val="center"/>
              <w:rPr>
                <w:b/>
                <w:color w:val="000000" w:themeColor="text1"/>
                <w:lang w:val="sr-Cyrl-CS"/>
              </w:rPr>
            </w:pPr>
            <w:r w:rsidRPr="00BD4502">
              <w:rPr>
                <w:b/>
                <w:bCs/>
                <w:color w:val="000000" w:themeColor="text1"/>
                <w:lang w:val="sr-Cyrl-CS"/>
              </w:rPr>
              <w:t>Додатни</w:t>
            </w:r>
            <w:r w:rsidR="00CF454D">
              <w:rPr>
                <w:b/>
                <w:bCs/>
                <w:color w:val="000000" w:themeColor="text1"/>
                <w:lang w:val="sr-Cyrl-CS"/>
              </w:rPr>
              <w:t xml:space="preserve"> </w:t>
            </w:r>
            <w:r w:rsidRPr="00BD4502">
              <w:rPr>
                <w:b/>
                <w:bCs/>
                <w:color w:val="000000" w:themeColor="text1"/>
                <w:lang w:val="sr-Cyrl-CS"/>
              </w:rPr>
              <w:t>у</w:t>
            </w:r>
            <w:r w:rsidRPr="00BD4502">
              <w:rPr>
                <w:b/>
                <w:bCs/>
                <w:color w:val="000000" w:themeColor="text1"/>
                <w:lang w:val="ru-RU"/>
              </w:rPr>
              <w:t>слови за учешће у поступку јавне набавке из чл. 76. Закона и упутство како се доказује испуњеност тих услова</w:t>
            </w:r>
          </w:p>
        </w:tc>
        <w:tc>
          <w:tcPr>
            <w:tcW w:w="3174" w:type="dxa"/>
            <w:tcBorders>
              <w:top w:val="single" w:sz="4" w:space="0" w:color="auto"/>
              <w:left w:val="single" w:sz="4" w:space="0" w:color="auto"/>
              <w:bottom w:val="single" w:sz="4" w:space="0" w:color="auto"/>
              <w:right w:val="single" w:sz="4" w:space="0" w:color="auto"/>
            </w:tcBorders>
            <w:vAlign w:val="center"/>
            <w:hideMark/>
          </w:tcPr>
          <w:p w:rsidR="00ED1DD3" w:rsidRDefault="00ED1DD3">
            <w:pPr>
              <w:snapToGrid w:val="0"/>
              <w:spacing w:before="120" w:after="120"/>
              <w:jc w:val="center"/>
              <w:rPr>
                <w:lang w:val="sr-Cyrl-CS"/>
              </w:rPr>
            </w:pPr>
            <w:r>
              <w:rPr>
                <w:lang w:val="sr-Cyrl-CS"/>
              </w:rPr>
              <w:t>Наз</w:t>
            </w:r>
            <w:r w:rsidR="00CF454D">
              <w:rPr>
                <w:lang w:val="sr-Cyrl-CS"/>
              </w:rPr>
              <w:t xml:space="preserve">ив документа, назив издаваоца, </w:t>
            </w:r>
            <w:r>
              <w:rPr>
                <w:lang w:val="sr-Cyrl-CS"/>
              </w:rPr>
              <w:t xml:space="preserve">број и датум издавања  </w:t>
            </w:r>
          </w:p>
        </w:tc>
      </w:tr>
      <w:tr w:rsidR="00ED1DD3" w:rsidTr="008E77F3">
        <w:trPr>
          <w:trHeight w:val="557"/>
        </w:trPr>
        <w:tc>
          <w:tcPr>
            <w:tcW w:w="699" w:type="dxa"/>
            <w:tcBorders>
              <w:top w:val="single" w:sz="4" w:space="0" w:color="auto"/>
              <w:left w:val="single" w:sz="4" w:space="0" w:color="auto"/>
              <w:bottom w:val="single" w:sz="4" w:space="0" w:color="auto"/>
              <w:right w:val="single" w:sz="4" w:space="0" w:color="auto"/>
            </w:tcBorders>
            <w:hideMark/>
          </w:tcPr>
          <w:p w:rsidR="00ED1DD3" w:rsidRDefault="00ED1DD3">
            <w:pPr>
              <w:jc w:val="center"/>
              <w:rPr>
                <w:b/>
                <w:lang w:val="sr-Cyrl-CS"/>
              </w:rPr>
            </w:pPr>
            <w:r>
              <w:rPr>
                <w:b/>
                <w:lang w:val="sr-Cyrl-CS"/>
              </w:rPr>
              <w:t>1</w:t>
            </w:r>
            <w:r w:rsidR="00425D90">
              <w:rPr>
                <w:b/>
                <w:lang w:val="sr-Cyrl-CS"/>
              </w:rPr>
              <w:t>.</w:t>
            </w:r>
          </w:p>
        </w:tc>
        <w:tc>
          <w:tcPr>
            <w:tcW w:w="7017" w:type="dxa"/>
            <w:tcBorders>
              <w:top w:val="single" w:sz="4" w:space="0" w:color="auto"/>
              <w:left w:val="single" w:sz="4" w:space="0" w:color="auto"/>
              <w:bottom w:val="single" w:sz="4" w:space="0" w:color="auto"/>
              <w:right w:val="single" w:sz="4" w:space="0" w:color="auto"/>
            </w:tcBorders>
          </w:tcPr>
          <w:p w:rsidR="00ED1DD3" w:rsidRPr="009609A5" w:rsidRDefault="00ED1DD3" w:rsidP="00F3739B">
            <w:pPr>
              <w:jc w:val="both"/>
              <w:rPr>
                <w:b/>
                <w:color w:val="000000" w:themeColor="text1"/>
                <w:lang w:val="sr-Cyrl-CS"/>
              </w:rPr>
            </w:pPr>
            <w:r w:rsidRPr="009609A5">
              <w:rPr>
                <w:b/>
                <w:color w:val="000000" w:themeColor="text1"/>
                <w:lang w:val="sr-Cyrl-CS"/>
              </w:rPr>
              <w:t>УСЛОВ</w:t>
            </w:r>
            <w:r w:rsidRPr="009609A5">
              <w:rPr>
                <w:color w:val="000000" w:themeColor="text1"/>
                <w:lang w:val="sr-Cyrl-CS"/>
              </w:rPr>
              <w:t>: Понуђач у</w:t>
            </w:r>
            <w:r w:rsidR="0010179A" w:rsidRPr="009609A5">
              <w:rPr>
                <w:color w:val="000000" w:themeColor="text1"/>
                <w:lang w:val="sr-Cyrl-CS"/>
              </w:rPr>
              <w:t xml:space="preserve"> </w:t>
            </w:r>
            <w:r w:rsidRPr="009609A5">
              <w:rPr>
                <w:color w:val="000000" w:themeColor="text1"/>
                <w:lang w:val="sr-Cyrl-CS"/>
              </w:rPr>
              <w:t xml:space="preserve">периоду од </w:t>
            </w:r>
            <w:r w:rsidR="00BA3E39" w:rsidRPr="009609A5">
              <w:rPr>
                <w:b/>
                <w:color w:val="000000" w:themeColor="text1"/>
                <w:lang w:val="sr-Cyrl-CS"/>
              </w:rPr>
              <w:t>6 (</w:t>
            </w:r>
            <w:r w:rsidRPr="009609A5">
              <w:rPr>
                <w:b/>
                <w:color w:val="000000" w:themeColor="text1"/>
                <w:lang w:val="sr-Cyrl-CS"/>
              </w:rPr>
              <w:t>шест</w:t>
            </w:r>
            <w:r w:rsidR="00BA3E39" w:rsidRPr="009609A5">
              <w:rPr>
                <w:b/>
                <w:color w:val="000000" w:themeColor="text1"/>
                <w:lang w:val="sr-Cyrl-CS"/>
              </w:rPr>
              <w:t>)</w:t>
            </w:r>
            <w:r w:rsidRPr="009609A5">
              <w:rPr>
                <w:color w:val="000000" w:themeColor="text1"/>
                <w:lang w:val="sr-Cyrl-CS"/>
              </w:rPr>
              <w:t xml:space="preserve"> месеци пре дана објављивања </w:t>
            </w:r>
            <w:r w:rsidRPr="009609A5">
              <w:rPr>
                <w:color w:val="000000" w:themeColor="text1"/>
                <w:lang w:val="ru-RU"/>
              </w:rPr>
              <w:t>позива за подношење понуда</w:t>
            </w:r>
            <w:r w:rsidRPr="009609A5">
              <w:rPr>
                <w:color w:val="000000" w:themeColor="text1"/>
                <w:lang w:val="sr-Cyrl-CS"/>
              </w:rPr>
              <w:t xml:space="preserve"> на Порталу јавних набавки дана </w:t>
            </w:r>
            <w:r w:rsidR="003F6F43" w:rsidRPr="009609A5">
              <w:rPr>
                <w:color w:val="000000" w:themeColor="text1"/>
                <w:lang w:val="sr-Cyrl-CS"/>
              </w:rPr>
              <w:t>30</w:t>
            </w:r>
            <w:r w:rsidR="00616C5D" w:rsidRPr="009609A5">
              <w:rPr>
                <w:color w:val="000000" w:themeColor="text1"/>
                <w:lang w:val="sr-Cyrl-CS"/>
              </w:rPr>
              <w:t>.06.2014</w:t>
            </w:r>
            <w:r w:rsidRPr="009609A5">
              <w:rPr>
                <w:color w:val="000000" w:themeColor="text1"/>
                <w:lang w:val="sr-Cyrl-CS"/>
              </w:rPr>
              <w:t xml:space="preserve">. године, </w:t>
            </w:r>
            <w:r w:rsidR="00BE4017" w:rsidRPr="009609A5">
              <w:rPr>
                <w:b/>
                <w:color w:val="000000" w:themeColor="text1"/>
                <w:lang w:val="sr-Cyrl-CS"/>
              </w:rPr>
              <w:t xml:space="preserve">био </w:t>
            </w:r>
            <w:r w:rsidRPr="009609A5">
              <w:rPr>
                <w:b/>
                <w:color w:val="000000" w:themeColor="text1"/>
                <w:lang w:val="sr-Cyrl-CS"/>
              </w:rPr>
              <w:t>ликвидан</w:t>
            </w:r>
            <w:r w:rsidR="0010179A" w:rsidRPr="009609A5">
              <w:rPr>
                <w:b/>
                <w:color w:val="000000" w:themeColor="text1"/>
                <w:lang w:val="sr-Cyrl-CS"/>
              </w:rPr>
              <w:t>, тј. да није има</w:t>
            </w:r>
            <w:r w:rsidR="00BE4017" w:rsidRPr="009609A5">
              <w:rPr>
                <w:b/>
                <w:color w:val="000000" w:themeColor="text1"/>
                <w:lang w:val="sr-Cyrl-CS"/>
              </w:rPr>
              <w:t>о ниједан дан неликвидности.</w:t>
            </w:r>
          </w:p>
          <w:p w:rsidR="00ED1DD3" w:rsidRPr="009609A5" w:rsidRDefault="00ED1DD3" w:rsidP="00F3739B">
            <w:pPr>
              <w:jc w:val="both"/>
              <w:rPr>
                <w:color w:val="000000" w:themeColor="text1"/>
                <w:lang w:val="sr-Cyrl-CS"/>
              </w:rPr>
            </w:pPr>
          </w:p>
          <w:p w:rsidR="00ED1DD3" w:rsidRPr="009609A5" w:rsidRDefault="00ED1DD3" w:rsidP="00F3739B">
            <w:pPr>
              <w:jc w:val="both"/>
              <w:rPr>
                <w:color w:val="000000" w:themeColor="text1"/>
                <w:lang w:val="sr-Cyrl-CS"/>
              </w:rPr>
            </w:pPr>
            <w:r w:rsidRPr="009609A5">
              <w:rPr>
                <w:b/>
                <w:i/>
                <w:color w:val="000000" w:themeColor="text1"/>
                <w:lang w:val="sr-Cyrl-CS"/>
              </w:rPr>
              <w:t>ДОКАЗ И НАЧИН ДОКАЗИВАЊА</w:t>
            </w:r>
            <w:r w:rsidRPr="009609A5">
              <w:rPr>
                <w:color w:val="000000" w:themeColor="text1"/>
                <w:lang w:val="sr-Cyrl-CS"/>
              </w:rPr>
              <w:t>.</w:t>
            </w:r>
          </w:p>
          <w:p w:rsidR="00ED1DD3" w:rsidRPr="009609A5" w:rsidRDefault="00ED1DD3" w:rsidP="00163FAC">
            <w:pPr>
              <w:numPr>
                <w:ilvl w:val="0"/>
                <w:numId w:val="10"/>
              </w:numPr>
              <w:jc w:val="both"/>
              <w:rPr>
                <w:color w:val="000000" w:themeColor="text1"/>
                <w:lang w:val="sr-Cyrl-CS"/>
              </w:rPr>
            </w:pPr>
            <w:r w:rsidRPr="009609A5">
              <w:rPr>
                <w:b/>
                <w:color w:val="000000" w:themeColor="text1"/>
                <w:lang w:val="sr-Cyrl-CS"/>
              </w:rPr>
              <w:t>правно лице:</w:t>
            </w:r>
            <w:r w:rsidRPr="009609A5">
              <w:rPr>
                <w:color w:val="000000" w:themeColor="text1"/>
                <w:lang w:val="sr-Cyrl-CS"/>
              </w:rPr>
              <w:t xml:space="preserve"> </w:t>
            </w:r>
          </w:p>
          <w:p w:rsidR="00ED1DD3" w:rsidRPr="009609A5" w:rsidRDefault="00ED1DD3" w:rsidP="00F3739B">
            <w:pPr>
              <w:ind w:left="751"/>
              <w:jc w:val="both"/>
              <w:rPr>
                <w:color w:val="000000" w:themeColor="text1"/>
                <w:lang w:val="sr-Cyrl-CS"/>
              </w:rPr>
            </w:pPr>
            <w:r w:rsidRPr="009609A5">
              <w:rPr>
                <w:color w:val="000000" w:themeColor="text1"/>
                <w:lang w:val="sr-Cyrl-CS"/>
              </w:rPr>
              <w:t>Потврда Народне банке Србије, Одељење за принудну наплату, Крагујевац, да понуђач у периоду од</w:t>
            </w:r>
            <w:r w:rsidR="003F6F43" w:rsidRPr="009609A5">
              <w:rPr>
                <w:color w:val="000000" w:themeColor="text1"/>
                <w:lang w:val="sr-Cyrl-CS"/>
              </w:rPr>
              <w:t xml:space="preserve">  30</w:t>
            </w:r>
            <w:r w:rsidR="004B2F65" w:rsidRPr="009609A5">
              <w:rPr>
                <w:color w:val="000000" w:themeColor="text1"/>
                <w:lang w:val="sr-Cyrl-CS"/>
              </w:rPr>
              <w:t>.12.2013. до 30</w:t>
            </w:r>
            <w:r w:rsidR="00616C5D" w:rsidRPr="009609A5">
              <w:rPr>
                <w:color w:val="000000" w:themeColor="text1"/>
                <w:lang w:val="sr-Cyrl-CS"/>
              </w:rPr>
              <w:t>.06.2014</w:t>
            </w:r>
            <w:r w:rsidRPr="009609A5">
              <w:rPr>
                <w:color w:val="000000" w:themeColor="text1"/>
                <w:lang w:val="sr-Cyrl-CS"/>
              </w:rPr>
              <w:t>. године, није био неликвидан.</w:t>
            </w:r>
          </w:p>
          <w:p w:rsidR="00ED1DD3" w:rsidRPr="009609A5" w:rsidRDefault="00ED1DD3" w:rsidP="00163FAC">
            <w:pPr>
              <w:numPr>
                <w:ilvl w:val="0"/>
                <w:numId w:val="10"/>
              </w:numPr>
              <w:jc w:val="both"/>
              <w:rPr>
                <w:color w:val="000000" w:themeColor="text1"/>
                <w:lang w:val="sr-Cyrl-CS"/>
              </w:rPr>
            </w:pPr>
            <w:r w:rsidRPr="009609A5">
              <w:rPr>
                <w:b/>
                <w:color w:val="000000" w:themeColor="text1"/>
                <w:lang w:val="sr-Cyrl-CS"/>
              </w:rPr>
              <w:t>предузетник:</w:t>
            </w:r>
            <w:r w:rsidRPr="009609A5">
              <w:rPr>
                <w:color w:val="000000" w:themeColor="text1"/>
                <w:lang w:val="sr-Cyrl-CS"/>
              </w:rPr>
              <w:t xml:space="preserve"> </w:t>
            </w:r>
          </w:p>
          <w:p w:rsidR="004B2F65" w:rsidRPr="009609A5" w:rsidRDefault="00ED1DD3" w:rsidP="004B2F65">
            <w:pPr>
              <w:ind w:left="751"/>
              <w:jc w:val="both"/>
              <w:rPr>
                <w:color w:val="000000" w:themeColor="text1"/>
                <w:lang w:val="sr-Cyrl-CS"/>
              </w:rPr>
            </w:pPr>
            <w:r w:rsidRPr="009609A5">
              <w:rPr>
                <w:color w:val="000000" w:themeColor="text1"/>
                <w:lang w:val="sr-Cyrl-CS"/>
              </w:rPr>
              <w:t xml:space="preserve">Потврда Народне банке Србије, Одељење за принудну наплату, Крагујевац, да понуђач у периоду од  </w:t>
            </w:r>
            <w:r w:rsidR="004B2F65" w:rsidRPr="009609A5">
              <w:rPr>
                <w:color w:val="000000" w:themeColor="text1"/>
                <w:lang w:val="sr-Cyrl-CS"/>
              </w:rPr>
              <w:t>30.12.2013. до 30.06.2014. године, није био неликвидан.</w:t>
            </w:r>
          </w:p>
          <w:p w:rsidR="00ED1DD3" w:rsidRPr="009609A5" w:rsidRDefault="00ED1DD3" w:rsidP="00163FAC">
            <w:pPr>
              <w:numPr>
                <w:ilvl w:val="0"/>
                <w:numId w:val="10"/>
              </w:numPr>
              <w:jc w:val="both"/>
              <w:rPr>
                <w:color w:val="000000" w:themeColor="text1"/>
                <w:lang w:val="sr-Cyrl-CS"/>
              </w:rPr>
            </w:pPr>
            <w:r w:rsidRPr="009609A5">
              <w:rPr>
                <w:b/>
                <w:color w:val="000000" w:themeColor="text1"/>
                <w:lang w:val="sr-Cyrl-CS"/>
              </w:rPr>
              <w:t>физичко лице: /</w:t>
            </w:r>
          </w:p>
          <w:p w:rsidR="00ED1DD3" w:rsidRPr="009609A5" w:rsidRDefault="00ED1DD3" w:rsidP="00163FAC">
            <w:pPr>
              <w:numPr>
                <w:ilvl w:val="0"/>
                <w:numId w:val="10"/>
              </w:numPr>
              <w:jc w:val="both"/>
              <w:rPr>
                <w:color w:val="000000" w:themeColor="text1"/>
                <w:lang w:val="sr-Cyrl-CS"/>
              </w:rPr>
            </w:pPr>
            <w:r w:rsidRPr="009609A5">
              <w:rPr>
                <w:b/>
                <w:color w:val="000000" w:themeColor="text1"/>
                <w:lang w:val="sr-Cyrl-CS"/>
              </w:rPr>
              <w:t>подизвођач:</w:t>
            </w:r>
            <w:r w:rsidR="0010179A" w:rsidRPr="009609A5">
              <w:rPr>
                <w:b/>
                <w:color w:val="000000" w:themeColor="text1"/>
                <w:lang w:val="sr-Cyrl-CS"/>
              </w:rPr>
              <w:t xml:space="preserve"> </w:t>
            </w:r>
            <w:r w:rsidRPr="009609A5">
              <w:rPr>
                <w:color w:val="000000" w:themeColor="text1"/>
                <w:lang w:val="sr-Cyrl-CS"/>
              </w:rPr>
              <w:t xml:space="preserve">Доказивање испуњености услова се врши на начин који је предвиђен за правно лице, предузетника или физичко лице, у зависности који статус подизвођач има (правно лице, предузетник, физичко лице). </w:t>
            </w:r>
          </w:p>
          <w:p w:rsidR="00ED1DD3" w:rsidRPr="009609A5" w:rsidRDefault="00ED1DD3" w:rsidP="008E77F3">
            <w:pPr>
              <w:numPr>
                <w:ilvl w:val="0"/>
                <w:numId w:val="10"/>
              </w:numPr>
              <w:jc w:val="both"/>
              <w:rPr>
                <w:b/>
                <w:color w:val="000000" w:themeColor="text1"/>
                <w:lang w:val="sr-Cyrl-CS"/>
              </w:rPr>
            </w:pPr>
            <w:r w:rsidRPr="009609A5">
              <w:rPr>
                <w:b/>
                <w:color w:val="000000" w:themeColor="text1"/>
                <w:lang w:val="ru-RU"/>
              </w:rPr>
              <w:t>група понуђача:</w:t>
            </w:r>
            <w:r w:rsidR="0010179A" w:rsidRPr="009609A5">
              <w:rPr>
                <w:b/>
                <w:color w:val="000000" w:themeColor="text1"/>
                <w:lang w:val="ru-RU"/>
              </w:rPr>
              <w:t xml:space="preserve"> </w:t>
            </w:r>
            <w:r w:rsidRPr="009609A5">
              <w:rPr>
                <w:color w:val="000000" w:themeColor="text1"/>
                <w:lang w:val="sr-Cyrl-CS"/>
              </w:rPr>
              <w:t xml:space="preserve">Доказивање испуњености услова се врши на начин који је предвиђен за правно лице, предузетника или физичко лице, у зависности који статус </w:t>
            </w:r>
            <w:r w:rsidRPr="009609A5">
              <w:rPr>
                <w:color w:val="000000" w:themeColor="text1"/>
                <w:lang w:val="ru-RU"/>
              </w:rPr>
              <w:t>понуђач из групе понуђача</w:t>
            </w:r>
            <w:r w:rsidRPr="009609A5">
              <w:rPr>
                <w:color w:val="000000" w:themeColor="text1"/>
                <w:lang w:val="sr-Cyrl-CS"/>
              </w:rPr>
              <w:t xml:space="preserve"> има (правно лице, предузетник, физичко лице).</w:t>
            </w:r>
            <w:r w:rsidR="006821D5" w:rsidRPr="009609A5">
              <w:rPr>
                <w:color w:val="000000" w:themeColor="text1"/>
                <w:lang w:val="sr-Cyrl-CS"/>
              </w:rPr>
              <w:t xml:space="preserve"> </w:t>
            </w:r>
            <w:r w:rsidR="006821D5" w:rsidRPr="009609A5">
              <w:rPr>
                <w:b/>
                <w:color w:val="000000" w:themeColor="text1"/>
                <w:lang w:val="sr-Cyrl-CS"/>
              </w:rPr>
              <w:t>Наведени услов мора да испуњава сваки члан групе понуђача.</w:t>
            </w:r>
          </w:p>
        </w:tc>
        <w:tc>
          <w:tcPr>
            <w:tcW w:w="3174" w:type="dxa"/>
            <w:tcBorders>
              <w:top w:val="single" w:sz="4" w:space="0" w:color="auto"/>
              <w:left w:val="single" w:sz="4" w:space="0" w:color="auto"/>
              <w:bottom w:val="single" w:sz="4" w:space="0" w:color="auto"/>
              <w:right w:val="single" w:sz="4" w:space="0" w:color="auto"/>
            </w:tcBorders>
          </w:tcPr>
          <w:p w:rsidR="00ED1DD3" w:rsidRDefault="00ED1DD3">
            <w:pPr>
              <w:rPr>
                <w:lang w:val="sr-Cyrl-CS"/>
              </w:rPr>
            </w:pPr>
          </w:p>
        </w:tc>
      </w:tr>
      <w:tr w:rsidR="00A86367" w:rsidTr="0010179A">
        <w:trPr>
          <w:trHeight w:val="1240"/>
        </w:trPr>
        <w:tc>
          <w:tcPr>
            <w:tcW w:w="699" w:type="dxa"/>
            <w:tcBorders>
              <w:top w:val="single" w:sz="4" w:space="0" w:color="auto"/>
              <w:left w:val="single" w:sz="4" w:space="0" w:color="auto"/>
              <w:bottom w:val="single" w:sz="4" w:space="0" w:color="auto"/>
              <w:right w:val="single" w:sz="4" w:space="0" w:color="auto"/>
            </w:tcBorders>
            <w:hideMark/>
          </w:tcPr>
          <w:p w:rsidR="00A86367" w:rsidRDefault="00BD4502" w:rsidP="00547B64">
            <w:pPr>
              <w:jc w:val="center"/>
              <w:rPr>
                <w:b/>
                <w:lang w:val="sr-Cyrl-CS"/>
              </w:rPr>
            </w:pPr>
            <w:r>
              <w:rPr>
                <w:b/>
                <w:lang w:val="sr-Cyrl-CS"/>
              </w:rPr>
              <w:lastRenderedPageBreak/>
              <w:t>2</w:t>
            </w:r>
            <w:r w:rsidR="00425D90">
              <w:rPr>
                <w:b/>
                <w:lang w:val="sr-Cyrl-CS"/>
              </w:rPr>
              <w:t>.</w:t>
            </w:r>
          </w:p>
        </w:tc>
        <w:tc>
          <w:tcPr>
            <w:tcW w:w="7017" w:type="dxa"/>
            <w:tcBorders>
              <w:top w:val="single" w:sz="4" w:space="0" w:color="auto"/>
              <w:left w:val="single" w:sz="4" w:space="0" w:color="auto"/>
              <w:bottom w:val="single" w:sz="4" w:space="0" w:color="auto"/>
              <w:right w:val="single" w:sz="4" w:space="0" w:color="auto"/>
            </w:tcBorders>
          </w:tcPr>
          <w:p w:rsidR="00A86367" w:rsidRPr="009609A5" w:rsidRDefault="00BA3E39" w:rsidP="0010179A">
            <w:pPr>
              <w:jc w:val="both"/>
              <w:rPr>
                <w:color w:val="000000" w:themeColor="text1"/>
                <w:lang w:val="sr-Cyrl-CS"/>
              </w:rPr>
            </w:pPr>
            <w:r w:rsidRPr="009609A5">
              <w:rPr>
                <w:b/>
                <w:color w:val="000000" w:themeColor="text1"/>
                <w:lang w:val="sr-Cyrl-CS"/>
              </w:rPr>
              <w:t>УСЛОВ ЗА ПАРТИЈУ 1</w:t>
            </w:r>
            <w:r w:rsidR="0056101D" w:rsidRPr="009609A5">
              <w:rPr>
                <w:b/>
                <w:color w:val="000000" w:themeColor="text1"/>
                <w:lang w:val="sr-Cyrl-CS"/>
              </w:rPr>
              <w:t>.</w:t>
            </w:r>
            <w:r w:rsidRPr="009609A5">
              <w:rPr>
                <w:b/>
                <w:color w:val="000000" w:themeColor="text1"/>
                <w:lang w:val="sr-Cyrl-CS"/>
              </w:rPr>
              <w:t>, 2</w:t>
            </w:r>
            <w:r w:rsidR="0056101D" w:rsidRPr="009609A5">
              <w:rPr>
                <w:b/>
                <w:color w:val="000000" w:themeColor="text1"/>
                <w:lang w:val="sr-Cyrl-CS"/>
              </w:rPr>
              <w:t>.</w:t>
            </w:r>
            <w:r w:rsidRPr="009609A5">
              <w:rPr>
                <w:b/>
                <w:color w:val="000000" w:themeColor="text1"/>
                <w:lang w:val="sr-Cyrl-CS"/>
              </w:rPr>
              <w:t>, 3</w:t>
            </w:r>
            <w:r w:rsidR="0056101D" w:rsidRPr="009609A5">
              <w:rPr>
                <w:b/>
                <w:color w:val="000000" w:themeColor="text1"/>
                <w:lang w:val="sr-Cyrl-CS"/>
              </w:rPr>
              <w:t>.</w:t>
            </w:r>
            <w:r w:rsidRPr="009609A5">
              <w:rPr>
                <w:b/>
                <w:color w:val="000000" w:themeColor="text1"/>
                <w:lang w:val="sr-Cyrl-CS"/>
              </w:rPr>
              <w:t xml:space="preserve"> и</w:t>
            </w:r>
            <w:r w:rsidR="00A86367" w:rsidRPr="009609A5">
              <w:rPr>
                <w:b/>
                <w:color w:val="000000" w:themeColor="text1"/>
                <w:lang w:val="sr-Cyrl-CS"/>
              </w:rPr>
              <w:t xml:space="preserve"> 4</w:t>
            </w:r>
            <w:r w:rsidR="0056101D" w:rsidRPr="009609A5">
              <w:rPr>
                <w:b/>
                <w:color w:val="000000" w:themeColor="text1"/>
                <w:lang w:val="sr-Cyrl-CS"/>
              </w:rPr>
              <w:t>.</w:t>
            </w:r>
            <w:r w:rsidR="00A86367" w:rsidRPr="009609A5">
              <w:rPr>
                <w:b/>
                <w:color w:val="000000" w:themeColor="text1"/>
                <w:lang w:val="sr-Cyrl-CS"/>
              </w:rPr>
              <w:t xml:space="preserve">: </w:t>
            </w:r>
            <w:r w:rsidR="00BF3EB9" w:rsidRPr="009609A5">
              <w:rPr>
                <w:color w:val="000000" w:themeColor="text1"/>
                <w:lang w:val="sr-Cyrl-CS"/>
              </w:rPr>
              <w:t>Сва добра која чине предмет</w:t>
            </w:r>
            <w:r w:rsidR="0010179A" w:rsidRPr="009609A5">
              <w:rPr>
                <w:color w:val="000000" w:themeColor="text1"/>
                <w:lang w:val="sr-Cyrl-CS"/>
              </w:rPr>
              <w:t xml:space="preserve"> </w:t>
            </w:r>
            <w:r w:rsidR="00BD4502" w:rsidRPr="009609A5">
              <w:rPr>
                <w:color w:val="000000" w:themeColor="text1"/>
                <w:lang w:val="sr-Cyrl-CS"/>
              </w:rPr>
              <w:t>партије за коју се подноси понуда</w:t>
            </w:r>
            <w:r w:rsidR="00A86367" w:rsidRPr="009609A5">
              <w:rPr>
                <w:color w:val="000000" w:themeColor="text1"/>
                <w:lang w:val="sr-Cyrl-CS"/>
              </w:rPr>
              <w:t xml:space="preserve"> мора</w:t>
            </w:r>
            <w:r w:rsidR="00BF3EB9" w:rsidRPr="009609A5">
              <w:rPr>
                <w:color w:val="000000" w:themeColor="text1"/>
                <w:lang w:val="sr-Cyrl-CS"/>
              </w:rPr>
              <w:t>ју</w:t>
            </w:r>
            <w:r w:rsidR="00A86367" w:rsidRPr="009609A5">
              <w:rPr>
                <w:color w:val="000000" w:themeColor="text1"/>
                <w:lang w:val="sr-Cyrl-CS"/>
              </w:rPr>
              <w:t xml:space="preserve"> поседовати</w:t>
            </w:r>
            <w:r w:rsidR="0010179A" w:rsidRPr="009609A5">
              <w:rPr>
                <w:color w:val="000000" w:themeColor="text1"/>
                <w:lang w:val="sr-Cyrl-CS"/>
              </w:rPr>
              <w:t xml:space="preserve"> </w:t>
            </w:r>
            <w:r w:rsidRPr="009609A5">
              <w:rPr>
                <w:b/>
                <w:color w:val="000000" w:themeColor="text1"/>
                <w:lang w:val="sr-Cyrl-CS"/>
              </w:rPr>
              <w:t>важеће</w:t>
            </w:r>
            <w:r w:rsidR="0010179A" w:rsidRPr="009609A5">
              <w:rPr>
                <w:b/>
                <w:color w:val="000000" w:themeColor="text1"/>
                <w:lang w:val="sr-Cyrl-CS"/>
              </w:rPr>
              <w:t xml:space="preserve"> </w:t>
            </w:r>
            <w:r w:rsidR="000E33DD" w:rsidRPr="009609A5">
              <w:rPr>
                <w:color w:val="000000" w:themeColor="text1"/>
                <w:lang w:val="sr-Cyrl-CS"/>
              </w:rPr>
              <w:t>Р</w:t>
            </w:r>
            <w:r w:rsidRPr="009609A5">
              <w:rPr>
                <w:color w:val="000000" w:themeColor="text1"/>
                <w:lang w:val="sr-Cyrl-CS"/>
              </w:rPr>
              <w:t>ешење</w:t>
            </w:r>
            <w:r w:rsidR="00C71D15" w:rsidRPr="009609A5">
              <w:rPr>
                <w:color w:val="000000" w:themeColor="text1"/>
                <w:lang w:val="sr-Cyrl-CS"/>
              </w:rPr>
              <w:t xml:space="preserve"> о упису медицинског средства у Регистар медицинских средстава</w:t>
            </w:r>
            <w:r w:rsidR="0010179A" w:rsidRPr="009609A5">
              <w:rPr>
                <w:color w:val="000000" w:themeColor="text1"/>
                <w:lang w:val="sr-Cyrl-CS"/>
              </w:rPr>
              <w:t xml:space="preserve"> </w:t>
            </w:r>
            <w:r w:rsidR="008056CF" w:rsidRPr="009609A5">
              <w:rPr>
                <w:color w:val="000000" w:themeColor="text1"/>
              </w:rPr>
              <w:t xml:space="preserve">за </w:t>
            </w:r>
            <w:r w:rsidR="00A86367" w:rsidRPr="009609A5">
              <w:rPr>
                <w:color w:val="000000" w:themeColor="text1"/>
                <w:lang w:val="sr-Cyrl-CS"/>
              </w:rPr>
              <w:t>стављање</w:t>
            </w:r>
            <w:r w:rsidR="00BD4502" w:rsidRPr="009609A5">
              <w:rPr>
                <w:color w:val="000000" w:themeColor="text1"/>
                <w:lang w:val="sr-Cyrl-CS"/>
              </w:rPr>
              <w:t xml:space="preserve"> медицинског средства у промет, кој</w:t>
            </w:r>
            <w:r w:rsidR="00BF3EB9" w:rsidRPr="009609A5">
              <w:rPr>
                <w:color w:val="000000" w:themeColor="text1"/>
                <w:lang w:val="sr-Cyrl-CS"/>
              </w:rPr>
              <w:t>е</w:t>
            </w:r>
            <w:r w:rsidR="00BD4502" w:rsidRPr="009609A5">
              <w:rPr>
                <w:color w:val="000000" w:themeColor="text1"/>
                <w:lang w:val="sr-Cyrl-CS"/>
              </w:rPr>
              <w:t xml:space="preserve"> издаје Агенција за лекове и медицинска средства Србије.</w:t>
            </w:r>
          </w:p>
          <w:p w:rsidR="00A86367" w:rsidRPr="009609A5" w:rsidRDefault="00A86367" w:rsidP="0010179A">
            <w:pPr>
              <w:jc w:val="both"/>
              <w:rPr>
                <w:b/>
                <w:i/>
                <w:color w:val="000000" w:themeColor="text1"/>
                <w:lang w:val="sr-Cyrl-CS"/>
              </w:rPr>
            </w:pPr>
          </w:p>
          <w:p w:rsidR="00A86367" w:rsidRPr="009609A5" w:rsidRDefault="00A86367" w:rsidP="0010179A">
            <w:pPr>
              <w:jc w:val="both"/>
              <w:rPr>
                <w:color w:val="000000" w:themeColor="text1"/>
                <w:lang w:val="sr-Cyrl-CS"/>
              </w:rPr>
            </w:pPr>
            <w:r w:rsidRPr="009609A5">
              <w:rPr>
                <w:b/>
                <w:i/>
                <w:color w:val="000000" w:themeColor="text1"/>
                <w:lang w:val="sr-Cyrl-CS"/>
              </w:rPr>
              <w:t>ДОКАЗ И НАЧИН ДОКАЗИВАЊА</w:t>
            </w:r>
            <w:r w:rsidR="00BD4502" w:rsidRPr="009609A5">
              <w:rPr>
                <w:b/>
                <w:i/>
                <w:color w:val="000000" w:themeColor="text1"/>
                <w:lang w:val="sr-Cyrl-CS"/>
              </w:rPr>
              <w:t xml:space="preserve">: </w:t>
            </w:r>
            <w:r w:rsidR="00C71D15" w:rsidRPr="009609A5">
              <w:rPr>
                <w:color w:val="000000" w:themeColor="text1"/>
                <w:lang w:val="sr-Cyrl-CS"/>
              </w:rPr>
              <w:t>Важеће Р</w:t>
            </w:r>
            <w:r w:rsidR="00BD4502" w:rsidRPr="009609A5">
              <w:rPr>
                <w:color w:val="000000" w:themeColor="text1"/>
                <w:lang w:val="sr-Cyrl-CS"/>
              </w:rPr>
              <w:t>ешење о упису понуђеног добра у Регистар медицинсих средстава</w:t>
            </w:r>
            <w:r w:rsidR="008056CF" w:rsidRPr="009609A5">
              <w:rPr>
                <w:color w:val="000000" w:themeColor="text1"/>
                <w:lang w:val="sr-Cyrl-CS"/>
              </w:rPr>
              <w:t xml:space="preserve"> издато од</w:t>
            </w:r>
            <w:r w:rsidR="00BD4502" w:rsidRPr="009609A5">
              <w:rPr>
                <w:color w:val="000000" w:themeColor="text1"/>
                <w:lang w:val="sr-Cyrl-CS"/>
              </w:rPr>
              <w:t xml:space="preserve"> Агенције за лекове и медицинска средства Србије</w:t>
            </w:r>
            <w:r w:rsidR="008056CF" w:rsidRPr="009609A5">
              <w:rPr>
                <w:color w:val="000000" w:themeColor="text1"/>
                <w:lang w:val="sr-Cyrl-CS"/>
              </w:rPr>
              <w:t xml:space="preserve"> у складу са Законом о лековима и медицинским средствима</w:t>
            </w:r>
            <w:r w:rsidR="008F4001" w:rsidRPr="009609A5">
              <w:rPr>
                <w:color w:val="000000" w:themeColor="text1"/>
                <w:lang w:val="sr-Cyrl-CS"/>
              </w:rPr>
              <w:t xml:space="preserve"> или Изјаву Агенција за лекове и медицинска средства Србије да медицинско средство не подлеже регистрацији АЛИМС-а.</w:t>
            </w:r>
          </w:p>
        </w:tc>
        <w:tc>
          <w:tcPr>
            <w:tcW w:w="3174" w:type="dxa"/>
            <w:tcBorders>
              <w:top w:val="single" w:sz="4" w:space="0" w:color="auto"/>
              <w:left w:val="single" w:sz="4" w:space="0" w:color="auto"/>
              <w:bottom w:val="single" w:sz="4" w:space="0" w:color="auto"/>
              <w:right w:val="single" w:sz="4" w:space="0" w:color="auto"/>
            </w:tcBorders>
          </w:tcPr>
          <w:p w:rsidR="00A86367" w:rsidRDefault="00A86367" w:rsidP="00547B64">
            <w:pPr>
              <w:rPr>
                <w:lang w:val="sr-Cyrl-CS"/>
              </w:rPr>
            </w:pPr>
          </w:p>
        </w:tc>
      </w:tr>
      <w:tr w:rsidR="00022EDE" w:rsidTr="0010179A">
        <w:trPr>
          <w:trHeight w:val="1240"/>
        </w:trPr>
        <w:tc>
          <w:tcPr>
            <w:tcW w:w="699" w:type="dxa"/>
            <w:tcBorders>
              <w:top w:val="single" w:sz="4" w:space="0" w:color="auto"/>
              <w:left w:val="single" w:sz="4" w:space="0" w:color="auto"/>
              <w:bottom w:val="single" w:sz="4" w:space="0" w:color="auto"/>
              <w:right w:val="single" w:sz="4" w:space="0" w:color="auto"/>
            </w:tcBorders>
            <w:hideMark/>
          </w:tcPr>
          <w:p w:rsidR="00022EDE" w:rsidRDefault="00022EDE" w:rsidP="00547B64">
            <w:pPr>
              <w:jc w:val="center"/>
              <w:rPr>
                <w:b/>
                <w:lang w:val="sr-Cyrl-CS"/>
              </w:rPr>
            </w:pPr>
            <w:r>
              <w:rPr>
                <w:b/>
                <w:lang w:val="sr-Cyrl-CS"/>
              </w:rPr>
              <w:t>3</w:t>
            </w:r>
            <w:r w:rsidR="00425D90">
              <w:rPr>
                <w:b/>
                <w:lang w:val="sr-Cyrl-CS"/>
              </w:rPr>
              <w:t>.</w:t>
            </w:r>
          </w:p>
        </w:tc>
        <w:tc>
          <w:tcPr>
            <w:tcW w:w="7017" w:type="dxa"/>
            <w:tcBorders>
              <w:top w:val="single" w:sz="4" w:space="0" w:color="auto"/>
              <w:left w:val="single" w:sz="4" w:space="0" w:color="auto"/>
              <w:bottom w:val="single" w:sz="4" w:space="0" w:color="auto"/>
              <w:right w:val="single" w:sz="4" w:space="0" w:color="auto"/>
            </w:tcBorders>
          </w:tcPr>
          <w:p w:rsidR="00022EDE" w:rsidRPr="00191612" w:rsidRDefault="00022EDE" w:rsidP="00022EDE">
            <w:pPr>
              <w:jc w:val="both"/>
              <w:rPr>
                <w:color w:val="000000" w:themeColor="text1"/>
                <w:lang w:val="sr-Cyrl-CS"/>
              </w:rPr>
            </w:pPr>
            <w:r w:rsidRPr="00191612">
              <w:rPr>
                <w:b/>
                <w:color w:val="000000" w:themeColor="text1"/>
                <w:lang w:val="sr-Cyrl-CS"/>
              </w:rPr>
              <w:t xml:space="preserve">УСЛОВ: </w:t>
            </w:r>
            <w:r w:rsidRPr="00191612">
              <w:rPr>
                <w:color w:val="000000" w:themeColor="text1"/>
                <w:lang w:val="sr-Cyrl-CS"/>
              </w:rPr>
              <w:t>да располаже довољним тех</w:t>
            </w:r>
            <w:r w:rsidR="00072B4E" w:rsidRPr="00191612">
              <w:rPr>
                <w:color w:val="000000" w:themeColor="text1"/>
                <w:lang w:val="sr-Cyrl-CS"/>
              </w:rPr>
              <w:t>ничким капацитетом – да поседује овлашћени сервис или да има уговор са овлашћеним сервисом.</w:t>
            </w:r>
            <w:r w:rsidRPr="00191612">
              <w:rPr>
                <w:color w:val="000000" w:themeColor="text1"/>
                <w:lang w:val="sr-Cyrl-CS"/>
              </w:rPr>
              <w:t xml:space="preserve"> </w:t>
            </w:r>
          </w:p>
          <w:p w:rsidR="00022EDE" w:rsidRPr="00191612" w:rsidRDefault="00022EDE" w:rsidP="00022EDE">
            <w:pPr>
              <w:jc w:val="both"/>
              <w:rPr>
                <w:b/>
                <w:bCs/>
                <w:color w:val="000000" w:themeColor="text1"/>
                <w:lang w:val="sr-Cyrl-CS"/>
              </w:rPr>
            </w:pPr>
          </w:p>
          <w:p w:rsidR="00556FEF" w:rsidRDefault="00022EDE" w:rsidP="00556FEF">
            <w:pPr>
              <w:jc w:val="both"/>
              <w:rPr>
                <w:b/>
                <w:i/>
                <w:color w:val="000000" w:themeColor="text1"/>
                <w:lang w:val="sr-Cyrl-CS"/>
              </w:rPr>
            </w:pPr>
            <w:r w:rsidRPr="00191612">
              <w:rPr>
                <w:b/>
                <w:i/>
                <w:color w:val="000000" w:themeColor="text1"/>
                <w:lang w:val="sr-Cyrl-CS"/>
              </w:rPr>
              <w:t xml:space="preserve">ДОКАЗ И НАЧИН ДОКАЗИВАЊА: </w:t>
            </w:r>
          </w:p>
          <w:p w:rsidR="00022EDE" w:rsidRPr="00556FEF" w:rsidRDefault="00022EDE" w:rsidP="00556FEF">
            <w:pPr>
              <w:jc w:val="both"/>
              <w:rPr>
                <w:b/>
                <w:i/>
                <w:color w:val="000000" w:themeColor="text1"/>
                <w:lang w:val="sr-Cyrl-CS"/>
              </w:rPr>
            </w:pPr>
            <w:r w:rsidRPr="00191612">
              <w:rPr>
                <w:b/>
                <w:color w:val="000000" w:themeColor="text1"/>
                <w:lang w:val="sr-Cyrl-CS"/>
              </w:rPr>
              <w:t>-</w:t>
            </w:r>
            <w:r w:rsidRPr="00191612">
              <w:rPr>
                <w:b/>
                <w:bCs/>
                <w:color w:val="000000" w:themeColor="text1"/>
                <w:u w:val="single"/>
                <w:lang w:val="sr-Cyrl-CS"/>
              </w:rPr>
              <w:t>Уколико понуђач  поседује сервис за сваку понуђену партију</w:t>
            </w:r>
            <w:r w:rsidRPr="00191612">
              <w:rPr>
                <w:color w:val="000000" w:themeColor="text1"/>
                <w:u w:val="single"/>
                <w:lang w:val="sr-Cyrl-CS"/>
              </w:rPr>
              <w:t xml:space="preserve">, </w:t>
            </w:r>
            <w:r w:rsidRPr="008E77F3">
              <w:rPr>
                <w:b/>
                <w:color w:val="000000" w:themeColor="text1"/>
                <w:u w:val="single"/>
                <w:lang w:val="sr-Cyrl-CS"/>
              </w:rPr>
              <w:t>доставља</w:t>
            </w:r>
            <w:r w:rsidRPr="008E77F3">
              <w:rPr>
                <w:b/>
                <w:color w:val="000000" w:themeColor="text1"/>
                <w:lang w:val="sr-Cyrl-CS"/>
              </w:rPr>
              <w:t>:</w:t>
            </w:r>
          </w:p>
          <w:p w:rsidR="00022EDE" w:rsidRPr="00191612" w:rsidRDefault="00022EDE" w:rsidP="00163FAC">
            <w:pPr>
              <w:numPr>
                <w:ilvl w:val="0"/>
                <w:numId w:val="13"/>
              </w:numPr>
              <w:tabs>
                <w:tab w:val="num" w:pos="1260"/>
              </w:tabs>
              <w:suppressAutoHyphens w:val="0"/>
              <w:ind w:left="1260"/>
              <w:jc w:val="both"/>
              <w:rPr>
                <w:color w:val="000000" w:themeColor="text1"/>
                <w:lang w:val="sr-Cyrl-CS"/>
              </w:rPr>
            </w:pPr>
            <w:r w:rsidRPr="00191612">
              <w:rPr>
                <w:color w:val="000000" w:themeColor="text1"/>
                <w:lang w:val="sr-Cyrl-CS"/>
              </w:rPr>
              <w:t xml:space="preserve">изјаву произвођача </w:t>
            </w:r>
            <w:r w:rsidRPr="00191612">
              <w:rPr>
                <w:bCs/>
                <w:color w:val="000000" w:themeColor="text1"/>
                <w:lang w:val="sr-Cyrl-CS"/>
              </w:rPr>
              <w:t xml:space="preserve">или </w:t>
            </w:r>
            <w:r w:rsidRPr="00191612">
              <w:rPr>
                <w:color w:val="000000" w:themeColor="text1"/>
                <w:lang w:val="sr-Cyrl-CS"/>
              </w:rPr>
              <w:t>изјаву</w:t>
            </w:r>
            <w:r w:rsidRPr="00191612">
              <w:rPr>
                <w:bCs/>
                <w:color w:val="000000" w:themeColor="text1"/>
                <w:lang w:val="sr-Cyrl-CS"/>
              </w:rPr>
              <w:t xml:space="preserve"> инозаступника произвођача за Европу </w:t>
            </w:r>
            <w:r w:rsidR="00072B4E" w:rsidRPr="00191612">
              <w:rPr>
                <w:color w:val="000000" w:themeColor="text1"/>
                <w:lang w:val="sr-Cyrl-CS"/>
              </w:rPr>
              <w:t>да п</w:t>
            </w:r>
            <w:r w:rsidRPr="00191612">
              <w:rPr>
                <w:color w:val="000000" w:themeColor="text1"/>
                <w:lang w:val="sr-Cyrl-CS"/>
              </w:rPr>
              <w:t>онуђач</w:t>
            </w:r>
            <w:r w:rsidR="00072B4E" w:rsidRPr="00191612">
              <w:rPr>
                <w:color w:val="000000" w:themeColor="text1"/>
                <w:lang w:val="sr-Cyrl-CS"/>
              </w:rPr>
              <w:t xml:space="preserve"> има</w:t>
            </w:r>
            <w:r w:rsidRPr="00191612">
              <w:rPr>
                <w:color w:val="000000" w:themeColor="text1"/>
                <w:lang w:val="sr-Cyrl-CS"/>
              </w:rPr>
              <w:t xml:space="preserve"> овлашћени сервис произвођача, за одржавање понуђеног </w:t>
            </w:r>
            <w:r w:rsidRPr="00191612">
              <w:rPr>
                <w:bCs/>
                <w:color w:val="000000" w:themeColor="text1"/>
                <w:sz w:val="22"/>
                <w:szCs w:val="22"/>
                <w:lang w:eastAsia="sr-Latn-CS"/>
              </w:rPr>
              <w:t>добра</w:t>
            </w:r>
            <w:r w:rsidRPr="00191612">
              <w:rPr>
                <w:bCs/>
                <w:color w:val="000000" w:themeColor="text1"/>
                <w:lang w:val="sr-Cyrl-CS"/>
              </w:rPr>
              <w:t xml:space="preserve">, </w:t>
            </w:r>
            <w:r w:rsidRPr="00191612">
              <w:rPr>
                <w:color w:val="000000" w:themeColor="text1"/>
                <w:lang w:val="sr-Cyrl-CS"/>
              </w:rPr>
              <w:t xml:space="preserve">на територији Републике Србије. </w:t>
            </w:r>
            <w:r w:rsidRPr="00191612">
              <w:rPr>
                <w:b/>
                <w:color w:val="000000" w:themeColor="text1"/>
                <w:lang w:val="sr-Cyrl-CS"/>
              </w:rPr>
              <w:t>(за Партију 1</w:t>
            </w:r>
            <w:r w:rsidR="0056101D" w:rsidRPr="00191612">
              <w:rPr>
                <w:b/>
                <w:color w:val="000000" w:themeColor="text1"/>
                <w:lang w:val="sr-Cyrl-CS"/>
              </w:rPr>
              <w:t>.</w:t>
            </w:r>
            <w:r w:rsidRPr="00191612">
              <w:rPr>
                <w:b/>
                <w:color w:val="000000" w:themeColor="text1"/>
                <w:lang w:val="sr-Cyrl-CS"/>
              </w:rPr>
              <w:t>, 2</w:t>
            </w:r>
            <w:r w:rsidR="0056101D" w:rsidRPr="00191612">
              <w:rPr>
                <w:b/>
                <w:color w:val="000000" w:themeColor="text1"/>
                <w:lang w:val="sr-Cyrl-CS"/>
              </w:rPr>
              <w:t>.</w:t>
            </w:r>
            <w:r w:rsidRPr="00191612">
              <w:rPr>
                <w:b/>
                <w:color w:val="000000" w:themeColor="text1"/>
                <w:lang w:val="sr-Cyrl-CS"/>
              </w:rPr>
              <w:t>, 3</w:t>
            </w:r>
            <w:r w:rsidR="0056101D" w:rsidRPr="00191612">
              <w:rPr>
                <w:b/>
                <w:color w:val="000000" w:themeColor="text1"/>
                <w:lang w:val="sr-Cyrl-CS"/>
              </w:rPr>
              <w:t>.</w:t>
            </w:r>
            <w:r w:rsidRPr="00191612">
              <w:rPr>
                <w:b/>
                <w:color w:val="000000" w:themeColor="text1"/>
                <w:lang w:val="sr-Cyrl-CS"/>
              </w:rPr>
              <w:t xml:space="preserve"> и 4</w:t>
            </w:r>
            <w:r w:rsidR="0056101D" w:rsidRPr="00191612">
              <w:rPr>
                <w:b/>
                <w:color w:val="000000" w:themeColor="text1"/>
                <w:lang w:val="sr-Cyrl-CS"/>
              </w:rPr>
              <w:t>.</w:t>
            </w:r>
            <w:r w:rsidRPr="00191612">
              <w:rPr>
                <w:b/>
                <w:color w:val="000000" w:themeColor="text1"/>
                <w:lang w:val="sr-Cyrl-CS"/>
              </w:rPr>
              <w:t>)</w:t>
            </w:r>
          </w:p>
          <w:p w:rsidR="00022EDE" w:rsidRPr="008E77F3" w:rsidRDefault="00022EDE" w:rsidP="008E77F3">
            <w:pPr>
              <w:numPr>
                <w:ilvl w:val="0"/>
                <w:numId w:val="13"/>
              </w:numPr>
              <w:tabs>
                <w:tab w:val="num" w:pos="1260"/>
              </w:tabs>
              <w:suppressAutoHyphens w:val="0"/>
              <w:ind w:left="1260"/>
              <w:jc w:val="both"/>
              <w:rPr>
                <w:color w:val="000000" w:themeColor="text1"/>
                <w:lang w:val="sr-Cyrl-CS"/>
              </w:rPr>
            </w:pPr>
            <w:r w:rsidRPr="00191612">
              <w:rPr>
                <w:color w:val="000000" w:themeColor="text1"/>
                <w:lang w:val="sr-Cyrl-CS"/>
              </w:rPr>
              <w:t>Лиценцу надлежн</w:t>
            </w:r>
            <w:r w:rsidRPr="00191612">
              <w:rPr>
                <w:color w:val="000000" w:themeColor="text1"/>
                <w:lang w:val="en-AU"/>
              </w:rPr>
              <w:t>e</w:t>
            </w:r>
            <w:r w:rsidRPr="00191612">
              <w:rPr>
                <w:color w:val="000000" w:themeColor="text1"/>
                <w:lang w:val="sr-Cyrl-CS"/>
              </w:rPr>
              <w:t xml:space="preserve"> институције за </w:t>
            </w:r>
            <w:r w:rsidRPr="00191612">
              <w:rPr>
                <w:bCs/>
                <w:color w:val="000000" w:themeColor="text1"/>
                <w:lang w:val="sr-Cyrl-CS"/>
              </w:rPr>
              <w:t>сервисирање</w:t>
            </w:r>
            <w:r w:rsidRPr="00191612">
              <w:rPr>
                <w:color w:val="000000" w:themeColor="text1"/>
                <w:lang w:val="sr-Cyrl-CS"/>
              </w:rPr>
              <w:t xml:space="preserve"> уређаја који производе </w:t>
            </w:r>
            <w:r w:rsidRPr="00191612">
              <w:rPr>
                <w:bCs/>
                <w:color w:val="000000" w:themeColor="text1"/>
                <w:lang w:val="sr-Cyrl-CS"/>
              </w:rPr>
              <w:t>јонизујућа зрачења.</w:t>
            </w:r>
            <w:r w:rsidRPr="00191612">
              <w:rPr>
                <w:b/>
                <w:bCs/>
                <w:color w:val="000000" w:themeColor="text1"/>
                <w:lang w:val="sr-Cyrl-CS"/>
              </w:rPr>
              <w:t xml:space="preserve"> </w:t>
            </w:r>
            <w:r w:rsidR="006D0ABD" w:rsidRPr="00191612">
              <w:rPr>
                <w:b/>
                <w:color w:val="000000" w:themeColor="text1"/>
                <w:lang w:val="sr-Cyrl-CS"/>
              </w:rPr>
              <w:t>(за Партију 1</w:t>
            </w:r>
            <w:r w:rsidR="0056101D" w:rsidRPr="00191612">
              <w:rPr>
                <w:b/>
                <w:color w:val="000000" w:themeColor="text1"/>
                <w:lang w:val="sr-Cyrl-CS"/>
              </w:rPr>
              <w:t>.</w:t>
            </w:r>
            <w:r w:rsidR="006D0ABD" w:rsidRPr="00191612">
              <w:rPr>
                <w:b/>
                <w:color w:val="000000" w:themeColor="text1"/>
                <w:lang w:val="sr-Cyrl-CS"/>
              </w:rPr>
              <w:t>, 2</w:t>
            </w:r>
            <w:r w:rsidR="0056101D" w:rsidRPr="00191612">
              <w:rPr>
                <w:b/>
                <w:color w:val="000000" w:themeColor="text1"/>
                <w:lang w:val="sr-Cyrl-CS"/>
              </w:rPr>
              <w:t>.</w:t>
            </w:r>
            <w:r w:rsidRPr="00191612">
              <w:rPr>
                <w:b/>
                <w:color w:val="000000" w:themeColor="text1"/>
                <w:lang w:val="sr-Cyrl-CS"/>
              </w:rPr>
              <w:t xml:space="preserve"> и 4</w:t>
            </w:r>
            <w:r w:rsidR="0056101D" w:rsidRPr="00191612">
              <w:rPr>
                <w:b/>
                <w:color w:val="000000" w:themeColor="text1"/>
                <w:lang w:val="sr-Cyrl-CS"/>
              </w:rPr>
              <w:t>.</w:t>
            </w:r>
            <w:r w:rsidRPr="00191612">
              <w:rPr>
                <w:b/>
                <w:color w:val="000000" w:themeColor="text1"/>
                <w:lang w:val="sr-Cyrl-CS"/>
              </w:rPr>
              <w:t>)</w:t>
            </w:r>
          </w:p>
          <w:p w:rsidR="00022EDE" w:rsidRPr="00191612" w:rsidRDefault="00022EDE" w:rsidP="00022EDE">
            <w:pPr>
              <w:jc w:val="both"/>
              <w:rPr>
                <w:b/>
                <w:bCs/>
                <w:color w:val="000000" w:themeColor="text1"/>
                <w:u w:val="single"/>
                <w:lang w:val="sr-Cyrl-CS"/>
              </w:rPr>
            </w:pPr>
            <w:r w:rsidRPr="00191612">
              <w:rPr>
                <w:color w:val="000000" w:themeColor="text1"/>
                <w:u w:val="single"/>
                <w:lang w:val="sr-Cyrl-CS"/>
              </w:rPr>
              <w:t>-</w:t>
            </w:r>
            <w:r w:rsidRPr="00191612">
              <w:rPr>
                <w:b/>
                <w:bCs/>
                <w:color w:val="000000" w:themeColor="text1"/>
                <w:u w:val="single"/>
                <w:lang w:val="sr-Cyrl-CS"/>
              </w:rPr>
              <w:t>Уколико понуђач има уговор о пословно техничкој сарадњи за сервис, за сваку понуђену партију доставља:</w:t>
            </w:r>
          </w:p>
          <w:p w:rsidR="009E4963" w:rsidRPr="00191612" w:rsidRDefault="00022EDE" w:rsidP="00163FAC">
            <w:pPr>
              <w:numPr>
                <w:ilvl w:val="0"/>
                <w:numId w:val="13"/>
              </w:numPr>
              <w:tabs>
                <w:tab w:val="num" w:pos="1260"/>
              </w:tabs>
              <w:suppressAutoHyphens w:val="0"/>
              <w:ind w:left="1260"/>
              <w:jc w:val="both"/>
              <w:rPr>
                <w:color w:val="000000" w:themeColor="text1"/>
                <w:lang w:val="sr-Cyrl-CS"/>
              </w:rPr>
            </w:pPr>
            <w:r w:rsidRPr="00191612">
              <w:rPr>
                <w:color w:val="000000" w:themeColor="text1"/>
                <w:lang w:val="sr-Cyrl-CS"/>
              </w:rPr>
              <w:t>Уговор о послов</w:t>
            </w:r>
            <w:r w:rsidR="009E4963" w:rsidRPr="00191612">
              <w:rPr>
                <w:color w:val="000000" w:themeColor="text1"/>
                <w:lang w:val="sr-Cyrl-CS"/>
              </w:rPr>
              <w:t>но техничкој  сарадњи за сервис</w:t>
            </w:r>
            <w:r w:rsidRPr="00191612">
              <w:rPr>
                <w:color w:val="000000" w:themeColor="text1"/>
                <w:lang w:val="sr-Cyrl-CS"/>
              </w:rPr>
              <w:t xml:space="preserve"> </w:t>
            </w:r>
            <w:r w:rsidR="009E4963" w:rsidRPr="00191612">
              <w:rPr>
                <w:b/>
                <w:color w:val="000000" w:themeColor="text1"/>
                <w:lang w:val="sr-Cyrl-CS"/>
              </w:rPr>
              <w:t>(за Партију 1</w:t>
            </w:r>
            <w:r w:rsidR="0056101D" w:rsidRPr="00191612">
              <w:rPr>
                <w:b/>
                <w:color w:val="000000" w:themeColor="text1"/>
                <w:lang w:val="sr-Cyrl-CS"/>
              </w:rPr>
              <w:t>.</w:t>
            </w:r>
            <w:r w:rsidR="009E4963" w:rsidRPr="00191612">
              <w:rPr>
                <w:b/>
                <w:color w:val="000000" w:themeColor="text1"/>
                <w:lang w:val="sr-Cyrl-CS"/>
              </w:rPr>
              <w:t>, 2</w:t>
            </w:r>
            <w:r w:rsidR="0056101D" w:rsidRPr="00191612">
              <w:rPr>
                <w:b/>
                <w:color w:val="000000" w:themeColor="text1"/>
                <w:lang w:val="sr-Cyrl-CS"/>
              </w:rPr>
              <w:t>.</w:t>
            </w:r>
            <w:r w:rsidR="009E4963" w:rsidRPr="00191612">
              <w:rPr>
                <w:b/>
                <w:color w:val="000000" w:themeColor="text1"/>
                <w:lang w:val="sr-Cyrl-CS"/>
              </w:rPr>
              <w:t>, 3</w:t>
            </w:r>
            <w:r w:rsidR="0056101D" w:rsidRPr="00191612">
              <w:rPr>
                <w:b/>
                <w:color w:val="000000" w:themeColor="text1"/>
                <w:lang w:val="sr-Cyrl-CS"/>
              </w:rPr>
              <w:t>.</w:t>
            </w:r>
            <w:r w:rsidR="009E4963" w:rsidRPr="00191612">
              <w:rPr>
                <w:b/>
                <w:color w:val="000000" w:themeColor="text1"/>
                <w:lang w:val="sr-Cyrl-CS"/>
              </w:rPr>
              <w:t xml:space="preserve"> и 4</w:t>
            </w:r>
            <w:r w:rsidR="0056101D" w:rsidRPr="00191612">
              <w:rPr>
                <w:b/>
                <w:color w:val="000000" w:themeColor="text1"/>
                <w:lang w:val="sr-Cyrl-CS"/>
              </w:rPr>
              <w:t>.</w:t>
            </w:r>
            <w:r w:rsidR="009E4963" w:rsidRPr="00191612">
              <w:rPr>
                <w:b/>
                <w:color w:val="000000" w:themeColor="text1"/>
                <w:lang w:val="sr-Cyrl-CS"/>
              </w:rPr>
              <w:t>)</w:t>
            </w:r>
          </w:p>
          <w:p w:rsidR="009E4963" w:rsidRPr="00191612" w:rsidRDefault="00022EDE" w:rsidP="00163FAC">
            <w:pPr>
              <w:numPr>
                <w:ilvl w:val="0"/>
                <w:numId w:val="13"/>
              </w:numPr>
              <w:tabs>
                <w:tab w:val="num" w:pos="1260"/>
              </w:tabs>
              <w:suppressAutoHyphens w:val="0"/>
              <w:ind w:left="1260"/>
              <w:jc w:val="both"/>
              <w:rPr>
                <w:color w:val="000000" w:themeColor="text1"/>
                <w:lang w:val="sr-Cyrl-CS"/>
              </w:rPr>
            </w:pPr>
            <w:r w:rsidRPr="00191612">
              <w:rPr>
                <w:color w:val="000000" w:themeColor="text1"/>
                <w:lang w:val="sr-Cyrl-CS"/>
              </w:rPr>
              <w:t xml:space="preserve">Изјаву произвођача </w:t>
            </w:r>
            <w:r w:rsidRPr="00191612">
              <w:rPr>
                <w:b/>
                <w:bCs/>
                <w:color w:val="000000" w:themeColor="text1"/>
                <w:lang w:val="sr-Cyrl-CS"/>
              </w:rPr>
              <w:t xml:space="preserve">или </w:t>
            </w:r>
            <w:r w:rsidRPr="00191612">
              <w:rPr>
                <w:color w:val="000000" w:themeColor="text1"/>
                <w:lang w:val="sr-Cyrl-CS"/>
              </w:rPr>
              <w:t>изјаву</w:t>
            </w:r>
            <w:r w:rsidRPr="00191612">
              <w:rPr>
                <w:b/>
                <w:bCs/>
                <w:color w:val="000000" w:themeColor="text1"/>
                <w:lang w:val="sr-Cyrl-CS"/>
              </w:rPr>
              <w:t xml:space="preserve"> инозаступника произвођача за Европу </w:t>
            </w:r>
            <w:r w:rsidRPr="00191612">
              <w:rPr>
                <w:color w:val="000000" w:themeColor="text1"/>
                <w:lang w:val="sr-Cyrl-CS"/>
              </w:rPr>
              <w:t>да је „друга уговорна страна“ овлашћени сервис про</w:t>
            </w:r>
            <w:r w:rsidR="00425D90" w:rsidRPr="00191612">
              <w:rPr>
                <w:color w:val="000000" w:themeColor="text1"/>
                <w:lang w:val="sr-Cyrl-CS"/>
              </w:rPr>
              <w:t>извођача, за одржавање</w:t>
            </w:r>
            <w:r w:rsidRPr="00191612">
              <w:rPr>
                <w:color w:val="000000" w:themeColor="text1"/>
                <w:lang w:val="sr-Cyrl-CS"/>
              </w:rPr>
              <w:t xml:space="preserve"> понуђеног </w:t>
            </w:r>
            <w:r w:rsidRPr="00191612">
              <w:rPr>
                <w:bCs/>
                <w:color w:val="000000" w:themeColor="text1"/>
                <w:sz w:val="22"/>
                <w:szCs w:val="22"/>
                <w:lang w:eastAsia="sr-Latn-CS"/>
              </w:rPr>
              <w:t>добра</w:t>
            </w:r>
            <w:r w:rsidRPr="00191612">
              <w:rPr>
                <w:b/>
                <w:bCs/>
                <w:color w:val="000000" w:themeColor="text1"/>
                <w:lang w:val="sr-Cyrl-CS"/>
              </w:rPr>
              <w:t xml:space="preserve">, </w:t>
            </w:r>
            <w:r w:rsidR="00425D90" w:rsidRPr="00191612">
              <w:rPr>
                <w:color w:val="000000" w:themeColor="text1"/>
                <w:lang w:val="sr-Cyrl-CS"/>
              </w:rPr>
              <w:t>на територији Републике Србије</w:t>
            </w:r>
            <w:r w:rsidR="009E4963" w:rsidRPr="00191612">
              <w:rPr>
                <w:color w:val="000000" w:themeColor="text1"/>
                <w:lang w:val="sr-Cyrl-CS"/>
              </w:rPr>
              <w:t xml:space="preserve"> </w:t>
            </w:r>
            <w:r w:rsidR="009E4963" w:rsidRPr="00191612">
              <w:rPr>
                <w:b/>
                <w:color w:val="000000" w:themeColor="text1"/>
                <w:lang w:val="sr-Cyrl-CS"/>
              </w:rPr>
              <w:t>(за Партију 1</w:t>
            </w:r>
            <w:r w:rsidR="0056101D" w:rsidRPr="00191612">
              <w:rPr>
                <w:b/>
                <w:color w:val="000000" w:themeColor="text1"/>
                <w:lang w:val="sr-Cyrl-CS"/>
              </w:rPr>
              <w:t>.</w:t>
            </w:r>
            <w:r w:rsidR="009E4963" w:rsidRPr="00191612">
              <w:rPr>
                <w:b/>
                <w:color w:val="000000" w:themeColor="text1"/>
                <w:lang w:val="sr-Cyrl-CS"/>
              </w:rPr>
              <w:t>, 2</w:t>
            </w:r>
            <w:r w:rsidR="0056101D" w:rsidRPr="00191612">
              <w:rPr>
                <w:b/>
                <w:color w:val="000000" w:themeColor="text1"/>
                <w:lang w:val="sr-Cyrl-CS"/>
              </w:rPr>
              <w:t>.</w:t>
            </w:r>
            <w:r w:rsidR="009E4963" w:rsidRPr="00191612">
              <w:rPr>
                <w:b/>
                <w:color w:val="000000" w:themeColor="text1"/>
                <w:lang w:val="sr-Cyrl-CS"/>
              </w:rPr>
              <w:t>, 3</w:t>
            </w:r>
            <w:r w:rsidR="0056101D" w:rsidRPr="00191612">
              <w:rPr>
                <w:b/>
                <w:color w:val="000000" w:themeColor="text1"/>
                <w:lang w:val="sr-Cyrl-CS"/>
              </w:rPr>
              <w:t>.</w:t>
            </w:r>
            <w:r w:rsidR="009E4963" w:rsidRPr="00191612">
              <w:rPr>
                <w:b/>
                <w:color w:val="000000" w:themeColor="text1"/>
                <w:lang w:val="sr-Cyrl-CS"/>
              </w:rPr>
              <w:t xml:space="preserve"> и 4</w:t>
            </w:r>
            <w:r w:rsidR="0056101D" w:rsidRPr="00191612">
              <w:rPr>
                <w:b/>
                <w:color w:val="000000" w:themeColor="text1"/>
                <w:lang w:val="sr-Cyrl-CS"/>
              </w:rPr>
              <w:t>.</w:t>
            </w:r>
            <w:r w:rsidR="009E4963" w:rsidRPr="00191612">
              <w:rPr>
                <w:b/>
                <w:color w:val="000000" w:themeColor="text1"/>
                <w:lang w:val="sr-Cyrl-CS"/>
              </w:rPr>
              <w:t>)</w:t>
            </w:r>
          </w:p>
          <w:p w:rsidR="00022EDE" w:rsidRPr="00BD3E65" w:rsidRDefault="00022EDE" w:rsidP="00547B64">
            <w:pPr>
              <w:numPr>
                <w:ilvl w:val="0"/>
                <w:numId w:val="13"/>
              </w:numPr>
              <w:tabs>
                <w:tab w:val="num" w:pos="1260"/>
              </w:tabs>
              <w:suppressAutoHyphens w:val="0"/>
              <w:ind w:left="1260"/>
              <w:jc w:val="both"/>
              <w:rPr>
                <w:color w:val="000000" w:themeColor="text1"/>
                <w:lang w:val="sr-Cyrl-CS"/>
              </w:rPr>
            </w:pPr>
            <w:r w:rsidRPr="00191612">
              <w:rPr>
                <w:color w:val="000000" w:themeColor="text1"/>
                <w:lang w:val="sr-Cyrl-CS"/>
              </w:rPr>
              <w:t xml:space="preserve">Лиценцу надлежне институције за </w:t>
            </w:r>
            <w:r w:rsidRPr="00191612">
              <w:rPr>
                <w:b/>
                <w:bCs/>
                <w:color w:val="000000" w:themeColor="text1"/>
                <w:lang w:val="sr-Cyrl-CS"/>
              </w:rPr>
              <w:t>сервисирање</w:t>
            </w:r>
            <w:r w:rsidRPr="00191612">
              <w:rPr>
                <w:color w:val="000000" w:themeColor="text1"/>
                <w:lang w:val="sr-Cyrl-CS"/>
              </w:rPr>
              <w:t xml:space="preserve"> уређаја који производе </w:t>
            </w:r>
            <w:r w:rsidRPr="00191612">
              <w:rPr>
                <w:b/>
                <w:bCs/>
                <w:color w:val="000000" w:themeColor="text1"/>
                <w:lang w:val="sr-Cyrl-CS"/>
              </w:rPr>
              <w:t xml:space="preserve">јонизујућа зрачења која гласи на </w:t>
            </w:r>
            <w:r w:rsidRPr="00191612">
              <w:rPr>
                <w:color w:val="000000" w:themeColor="text1"/>
                <w:lang w:val="sr-Cyrl-CS"/>
              </w:rPr>
              <w:t>„другу уговорну страну“</w:t>
            </w:r>
            <w:r w:rsidR="009E4963" w:rsidRPr="00191612">
              <w:rPr>
                <w:b/>
                <w:bCs/>
                <w:color w:val="000000" w:themeColor="text1"/>
                <w:lang w:val="sr-Cyrl-CS"/>
              </w:rPr>
              <w:t xml:space="preserve"> </w:t>
            </w:r>
            <w:r w:rsidR="009E4963" w:rsidRPr="00191612">
              <w:rPr>
                <w:b/>
                <w:color w:val="000000" w:themeColor="text1"/>
                <w:lang w:val="sr-Cyrl-CS"/>
              </w:rPr>
              <w:t>(за Партију 1</w:t>
            </w:r>
            <w:r w:rsidR="0056101D" w:rsidRPr="00191612">
              <w:rPr>
                <w:b/>
                <w:color w:val="000000" w:themeColor="text1"/>
                <w:lang w:val="sr-Cyrl-CS"/>
              </w:rPr>
              <w:t>.</w:t>
            </w:r>
            <w:r w:rsidR="009E4963" w:rsidRPr="00191612">
              <w:rPr>
                <w:b/>
                <w:color w:val="000000" w:themeColor="text1"/>
                <w:lang w:val="sr-Cyrl-CS"/>
              </w:rPr>
              <w:t>, 2</w:t>
            </w:r>
            <w:r w:rsidR="0056101D" w:rsidRPr="00191612">
              <w:rPr>
                <w:b/>
                <w:color w:val="000000" w:themeColor="text1"/>
                <w:lang w:val="sr-Cyrl-CS"/>
              </w:rPr>
              <w:t>.</w:t>
            </w:r>
            <w:r w:rsidR="009E4963" w:rsidRPr="00D81A63">
              <w:rPr>
                <w:b/>
                <w:color w:val="000000" w:themeColor="text1"/>
                <w:lang w:val="sr-Cyrl-CS"/>
              </w:rPr>
              <w:t xml:space="preserve"> и 4</w:t>
            </w:r>
            <w:r w:rsidR="0056101D">
              <w:rPr>
                <w:b/>
                <w:color w:val="000000" w:themeColor="text1"/>
                <w:lang w:val="sr-Cyrl-CS"/>
              </w:rPr>
              <w:t>.</w:t>
            </w:r>
            <w:r w:rsidR="009E4963" w:rsidRPr="00D81A63">
              <w:rPr>
                <w:b/>
                <w:color w:val="000000" w:themeColor="text1"/>
                <w:lang w:val="sr-Cyrl-CS"/>
              </w:rPr>
              <w:t>)</w:t>
            </w:r>
          </w:p>
          <w:p w:rsidR="00C20869" w:rsidRPr="00804D86" w:rsidRDefault="00C20869" w:rsidP="00C20869">
            <w:pPr>
              <w:tabs>
                <w:tab w:val="num" w:pos="1260"/>
              </w:tabs>
              <w:suppressAutoHyphens w:val="0"/>
              <w:jc w:val="both"/>
              <w:rPr>
                <w:color w:val="000000"/>
                <w:u w:val="single"/>
                <w:lang w:val="sr-Cyrl-RS"/>
              </w:rPr>
            </w:pPr>
            <w:r w:rsidRPr="00804D86">
              <w:rPr>
                <w:b/>
                <w:color w:val="000000"/>
                <w:u w:val="single"/>
                <w:lang w:val="sr-Cyrl-RS"/>
              </w:rPr>
              <w:t xml:space="preserve">Напомена: Уколико понуђач има закључен </w:t>
            </w:r>
            <w:r w:rsidRPr="00804D86">
              <w:rPr>
                <w:b/>
                <w:bCs/>
                <w:color w:val="000000"/>
                <w:u w:val="single"/>
                <w:lang w:val="sr-Cyrl-CS"/>
              </w:rPr>
              <w:t>уговор о пословно техн</w:t>
            </w:r>
            <w:r>
              <w:rPr>
                <w:b/>
                <w:bCs/>
                <w:color w:val="000000"/>
                <w:u w:val="single"/>
              </w:rPr>
              <w:t>ичкој сарадњи за сервис</w:t>
            </w:r>
            <w:r w:rsidRPr="00804D86">
              <w:rPr>
                <w:b/>
                <w:bCs/>
                <w:color w:val="000000"/>
                <w:u w:val="single"/>
                <w:lang w:val="sr-Cyrl-CS"/>
              </w:rPr>
              <w:t xml:space="preserve"> за сваку понуђену партију</w:t>
            </w:r>
            <w:r>
              <w:rPr>
                <w:b/>
                <w:bCs/>
                <w:color w:val="000000"/>
                <w:u w:val="single"/>
                <w:lang w:val="sr-Cyrl-RS"/>
              </w:rPr>
              <w:t>,</w:t>
            </w:r>
            <w:r w:rsidRPr="00804D86">
              <w:rPr>
                <w:b/>
                <w:bCs/>
                <w:color w:val="000000"/>
                <w:u w:val="single"/>
                <w:lang w:val="sr-Cyrl-RS"/>
              </w:rPr>
              <w:t xml:space="preserve"> та „друга уговорна страна“ мора бити у понуди наведена као поизвођач или члан групе понуђача.</w:t>
            </w:r>
          </w:p>
          <w:p w:rsidR="00C20869" w:rsidRPr="00BD3E65" w:rsidRDefault="00C20869" w:rsidP="00BD3E65">
            <w:pPr>
              <w:tabs>
                <w:tab w:val="num" w:pos="1260"/>
              </w:tabs>
              <w:suppressAutoHyphens w:val="0"/>
              <w:ind w:left="1260"/>
              <w:jc w:val="both"/>
              <w:rPr>
                <w:color w:val="000000" w:themeColor="text1"/>
                <w:lang w:val="sr-Cyrl-CS"/>
              </w:rPr>
            </w:pPr>
          </w:p>
          <w:p w:rsidR="00753566" w:rsidRPr="00556FEF" w:rsidRDefault="00753566" w:rsidP="00434D69">
            <w:pPr>
              <w:tabs>
                <w:tab w:val="num" w:pos="1260"/>
              </w:tabs>
              <w:suppressAutoHyphens w:val="0"/>
              <w:jc w:val="both"/>
              <w:rPr>
                <w:color w:val="000000" w:themeColor="text1"/>
                <w:lang w:val="sr-Cyrl-CS"/>
              </w:rPr>
            </w:pPr>
            <w:r>
              <w:rPr>
                <w:b/>
                <w:color w:val="000000" w:themeColor="text1"/>
                <w:lang w:val="sr-Cyrl-CS"/>
              </w:rPr>
              <w:t>Доказ о испуњености овог услова понуђач ће доставити за подизвођача само у случају да ће се овај део набавке извршити преко подизвођача.</w:t>
            </w:r>
          </w:p>
        </w:tc>
        <w:tc>
          <w:tcPr>
            <w:tcW w:w="3174" w:type="dxa"/>
            <w:tcBorders>
              <w:top w:val="single" w:sz="4" w:space="0" w:color="auto"/>
              <w:left w:val="single" w:sz="4" w:space="0" w:color="auto"/>
              <w:bottom w:val="single" w:sz="4" w:space="0" w:color="auto"/>
              <w:right w:val="single" w:sz="4" w:space="0" w:color="auto"/>
            </w:tcBorders>
          </w:tcPr>
          <w:p w:rsidR="00022EDE" w:rsidRDefault="00022EDE" w:rsidP="00547B64">
            <w:pPr>
              <w:rPr>
                <w:lang w:val="sr-Cyrl-CS"/>
              </w:rPr>
            </w:pPr>
          </w:p>
        </w:tc>
      </w:tr>
      <w:tr w:rsidR="0010179A" w:rsidTr="0010179A">
        <w:trPr>
          <w:trHeight w:val="1240"/>
        </w:trPr>
        <w:tc>
          <w:tcPr>
            <w:tcW w:w="699" w:type="dxa"/>
            <w:tcBorders>
              <w:top w:val="single" w:sz="4" w:space="0" w:color="auto"/>
              <w:left w:val="single" w:sz="4" w:space="0" w:color="auto"/>
              <w:bottom w:val="single" w:sz="4" w:space="0" w:color="auto"/>
              <w:right w:val="single" w:sz="4" w:space="0" w:color="auto"/>
            </w:tcBorders>
            <w:hideMark/>
          </w:tcPr>
          <w:p w:rsidR="0010179A" w:rsidRDefault="009E4963" w:rsidP="0010179A">
            <w:pPr>
              <w:jc w:val="center"/>
              <w:rPr>
                <w:b/>
                <w:lang w:val="sr-Cyrl-CS"/>
              </w:rPr>
            </w:pPr>
            <w:r>
              <w:rPr>
                <w:b/>
                <w:lang w:val="sr-Cyrl-CS"/>
              </w:rPr>
              <w:t>4</w:t>
            </w:r>
            <w:r w:rsidR="0010179A">
              <w:rPr>
                <w:b/>
                <w:lang w:val="sr-Cyrl-CS"/>
              </w:rPr>
              <w:t>.</w:t>
            </w:r>
          </w:p>
        </w:tc>
        <w:tc>
          <w:tcPr>
            <w:tcW w:w="7017" w:type="dxa"/>
            <w:tcBorders>
              <w:top w:val="single" w:sz="4" w:space="0" w:color="auto"/>
              <w:left w:val="single" w:sz="4" w:space="0" w:color="auto"/>
              <w:bottom w:val="single" w:sz="4" w:space="0" w:color="auto"/>
              <w:right w:val="single" w:sz="4" w:space="0" w:color="auto"/>
            </w:tcBorders>
          </w:tcPr>
          <w:p w:rsidR="0010179A" w:rsidRPr="00191612" w:rsidRDefault="0010179A" w:rsidP="0010179A">
            <w:pPr>
              <w:jc w:val="both"/>
              <w:rPr>
                <w:color w:val="000000" w:themeColor="text1"/>
                <w:lang w:val="sr-Cyrl-CS"/>
              </w:rPr>
            </w:pPr>
            <w:r w:rsidRPr="00191612">
              <w:rPr>
                <w:b/>
                <w:color w:val="000000" w:themeColor="text1"/>
                <w:lang w:val="sr-Cyrl-CS"/>
              </w:rPr>
              <w:t xml:space="preserve">УСЛОВ: </w:t>
            </w:r>
            <w:r w:rsidRPr="00191612">
              <w:rPr>
                <w:color w:val="000000" w:themeColor="text1"/>
                <w:lang w:val="sr-Cyrl-CS"/>
              </w:rPr>
              <w:t xml:space="preserve">да располаже довољним кадровским капацитетом </w:t>
            </w:r>
          </w:p>
          <w:p w:rsidR="0010179A" w:rsidRPr="00191612" w:rsidRDefault="0010179A" w:rsidP="0010179A">
            <w:pPr>
              <w:jc w:val="both"/>
              <w:rPr>
                <w:b/>
                <w:bCs/>
                <w:color w:val="000000" w:themeColor="text1"/>
                <w:lang w:val="sr-Cyrl-CS"/>
              </w:rPr>
            </w:pPr>
          </w:p>
          <w:p w:rsidR="0010179A" w:rsidRPr="00191612" w:rsidRDefault="0010179A" w:rsidP="00556FEF">
            <w:pPr>
              <w:jc w:val="both"/>
              <w:rPr>
                <w:b/>
                <w:i/>
                <w:color w:val="000000" w:themeColor="text1"/>
                <w:lang w:val="sr-Cyrl-CS"/>
              </w:rPr>
            </w:pPr>
            <w:r w:rsidRPr="00191612">
              <w:rPr>
                <w:b/>
                <w:i/>
                <w:color w:val="000000" w:themeColor="text1"/>
                <w:lang w:val="sr-Cyrl-CS"/>
              </w:rPr>
              <w:t xml:space="preserve">ДОКАЗ И НАЧИН ДОКАЗИВАЊА: </w:t>
            </w:r>
          </w:p>
          <w:p w:rsidR="0010179A" w:rsidRPr="00191612" w:rsidRDefault="0010179A" w:rsidP="00556FEF">
            <w:pPr>
              <w:jc w:val="both"/>
              <w:rPr>
                <w:color w:val="000000" w:themeColor="text1"/>
                <w:lang w:val="sr-Cyrl-CS"/>
              </w:rPr>
            </w:pPr>
            <w:r w:rsidRPr="00191612">
              <w:rPr>
                <w:b/>
                <w:color w:val="000000" w:themeColor="text1"/>
                <w:lang w:val="sr-Cyrl-CS"/>
              </w:rPr>
              <w:t>-</w:t>
            </w:r>
            <w:r w:rsidRPr="00191612">
              <w:rPr>
                <w:b/>
                <w:bCs/>
                <w:color w:val="000000" w:themeColor="text1"/>
                <w:u w:val="single"/>
                <w:lang w:val="sr-Cyrl-CS"/>
              </w:rPr>
              <w:t>Уколико понуђач  поседује сервис</w:t>
            </w:r>
            <w:r w:rsidR="009E4963" w:rsidRPr="00191612">
              <w:rPr>
                <w:b/>
                <w:bCs/>
                <w:color w:val="000000" w:themeColor="text1"/>
                <w:u w:val="single"/>
                <w:lang w:val="sr-Cyrl-CS"/>
              </w:rPr>
              <w:t>ере</w:t>
            </w:r>
            <w:r w:rsidRPr="00191612">
              <w:rPr>
                <w:b/>
                <w:bCs/>
                <w:color w:val="000000" w:themeColor="text1"/>
                <w:u w:val="single"/>
                <w:lang w:val="sr-Cyrl-CS"/>
              </w:rPr>
              <w:t xml:space="preserve"> за сваку понуђену партију</w:t>
            </w:r>
            <w:r w:rsidRPr="00191612">
              <w:rPr>
                <w:color w:val="000000" w:themeColor="text1"/>
                <w:u w:val="single"/>
                <w:lang w:val="sr-Cyrl-CS"/>
              </w:rPr>
              <w:t>, доставља</w:t>
            </w:r>
            <w:r w:rsidRPr="00191612">
              <w:rPr>
                <w:color w:val="000000" w:themeColor="text1"/>
                <w:lang w:val="sr-Cyrl-CS"/>
              </w:rPr>
              <w:t>:</w:t>
            </w:r>
          </w:p>
          <w:p w:rsidR="009E4963" w:rsidRPr="00134DE9" w:rsidRDefault="0010179A" w:rsidP="00163FAC">
            <w:pPr>
              <w:numPr>
                <w:ilvl w:val="0"/>
                <w:numId w:val="13"/>
              </w:numPr>
              <w:tabs>
                <w:tab w:val="num" w:pos="1260"/>
              </w:tabs>
              <w:suppressAutoHyphens w:val="0"/>
              <w:ind w:left="1260"/>
              <w:jc w:val="both"/>
              <w:rPr>
                <w:color w:val="000000" w:themeColor="text1"/>
                <w:lang w:val="sr-Cyrl-CS"/>
              </w:rPr>
            </w:pPr>
            <w:r w:rsidRPr="00191612">
              <w:rPr>
                <w:color w:val="000000" w:themeColor="text1"/>
                <w:lang w:val="sr-Cyrl-CS"/>
              </w:rPr>
              <w:lastRenderedPageBreak/>
              <w:t>сертификат о обучености сервисера за</w:t>
            </w:r>
            <w:r w:rsidRPr="00191612">
              <w:rPr>
                <w:color w:val="000000" w:themeColor="text1"/>
                <w:lang w:val="ru-RU"/>
              </w:rPr>
              <w:t xml:space="preserve"> одржавање </w:t>
            </w:r>
            <w:r w:rsidRPr="00191612">
              <w:rPr>
                <w:color w:val="000000" w:themeColor="text1"/>
                <w:lang w:val="sr-Cyrl-CS"/>
              </w:rPr>
              <w:t xml:space="preserve">понуђеног </w:t>
            </w:r>
            <w:r w:rsidRPr="00191612">
              <w:rPr>
                <w:bCs/>
                <w:color w:val="000000" w:themeColor="text1"/>
                <w:sz w:val="22"/>
                <w:szCs w:val="22"/>
                <w:lang w:eastAsia="sr-Latn-CS"/>
              </w:rPr>
              <w:t xml:space="preserve">добра </w:t>
            </w:r>
            <w:r w:rsidRPr="00191612">
              <w:rPr>
                <w:color w:val="000000" w:themeColor="text1"/>
                <w:lang w:val="ru-RU"/>
              </w:rPr>
              <w:t xml:space="preserve">(најмање </w:t>
            </w:r>
            <w:r w:rsidRPr="00191612">
              <w:rPr>
                <w:color w:val="000000" w:themeColor="text1"/>
                <w:lang w:val="sr-Cyrl-CS"/>
              </w:rPr>
              <w:t xml:space="preserve">за два лица) </w:t>
            </w:r>
            <w:r w:rsidR="009E4963" w:rsidRPr="00191612">
              <w:rPr>
                <w:b/>
                <w:color w:val="000000" w:themeColor="text1"/>
                <w:lang w:val="sr-Cyrl-CS"/>
              </w:rPr>
              <w:t>(за Партију 1</w:t>
            </w:r>
            <w:r w:rsidR="0056101D" w:rsidRPr="00191612">
              <w:rPr>
                <w:b/>
                <w:color w:val="000000" w:themeColor="text1"/>
                <w:lang w:val="sr-Cyrl-CS"/>
              </w:rPr>
              <w:t>.</w:t>
            </w:r>
            <w:r w:rsidR="009E4963" w:rsidRPr="00191612">
              <w:rPr>
                <w:b/>
                <w:color w:val="000000" w:themeColor="text1"/>
                <w:lang w:val="sr-Cyrl-CS"/>
              </w:rPr>
              <w:t>, и 4</w:t>
            </w:r>
            <w:r w:rsidR="0056101D" w:rsidRPr="00191612">
              <w:rPr>
                <w:b/>
                <w:color w:val="000000" w:themeColor="text1"/>
                <w:lang w:val="sr-Cyrl-CS"/>
              </w:rPr>
              <w:t>.</w:t>
            </w:r>
            <w:r w:rsidR="009E4963" w:rsidRPr="00191612">
              <w:rPr>
                <w:b/>
                <w:color w:val="000000" w:themeColor="text1"/>
                <w:lang w:val="sr-Cyrl-CS"/>
              </w:rPr>
              <w:t>)</w:t>
            </w:r>
          </w:p>
          <w:p w:rsidR="00134DE9" w:rsidRPr="009609A5" w:rsidRDefault="00134DE9" w:rsidP="00134DE9">
            <w:pPr>
              <w:tabs>
                <w:tab w:val="num" w:pos="1260"/>
              </w:tabs>
              <w:suppressAutoHyphens w:val="0"/>
              <w:ind w:left="1260"/>
              <w:jc w:val="both"/>
              <w:rPr>
                <w:b/>
                <w:color w:val="000000" w:themeColor="text1"/>
                <w:lang w:val="sr-Cyrl-RS"/>
              </w:rPr>
            </w:pPr>
            <w:r w:rsidRPr="009609A5">
              <w:rPr>
                <w:b/>
                <w:color w:val="000000" w:themeColor="text1"/>
                <w:lang w:val="sr-Cyrl-RS"/>
              </w:rPr>
              <w:t>или</w:t>
            </w:r>
          </w:p>
          <w:p w:rsidR="00134DE9" w:rsidRPr="009609A5" w:rsidRDefault="00134DE9" w:rsidP="00134DE9">
            <w:pPr>
              <w:tabs>
                <w:tab w:val="num" w:pos="1260"/>
              </w:tabs>
              <w:suppressAutoHyphens w:val="0"/>
              <w:ind w:left="1260"/>
              <w:jc w:val="both"/>
              <w:rPr>
                <w:color w:val="000000" w:themeColor="text1"/>
                <w:lang w:val="sr-Cyrl-RS"/>
              </w:rPr>
            </w:pPr>
            <w:r w:rsidRPr="009609A5">
              <w:rPr>
                <w:color w:val="000000" w:themeColor="text1"/>
                <w:lang w:val="sr-Cyrl-RS"/>
              </w:rPr>
              <w:t>изјаву произвођача понуђеног добра, или европског представника произвођача, или регионалног представника произвођача да су (најмање два лица) обучени и оспособљени за сервисирање понуђеног добра са навођењем броја сертификата о завршеним обукама појединих функционалних целина понуђеног добра са приложеним сертификатима о обукама тих функционалних целина (Произвођач у својој изјави мора навести, односно потврдити да је функционално обезбеђена цела Партија 1. ставка 1., 2. и 3.)</w:t>
            </w:r>
          </w:p>
          <w:p w:rsidR="006B3C12" w:rsidRPr="00604BD6" w:rsidRDefault="006B3C12" w:rsidP="00163FAC">
            <w:pPr>
              <w:numPr>
                <w:ilvl w:val="0"/>
                <w:numId w:val="13"/>
              </w:numPr>
              <w:tabs>
                <w:tab w:val="num" w:pos="1260"/>
              </w:tabs>
              <w:suppressAutoHyphens w:val="0"/>
              <w:ind w:left="1260"/>
              <w:jc w:val="both"/>
              <w:rPr>
                <w:color w:val="000000" w:themeColor="text1"/>
                <w:lang w:val="sr-Cyrl-CS"/>
              </w:rPr>
            </w:pPr>
            <w:r w:rsidRPr="00191612">
              <w:rPr>
                <w:color w:val="000000" w:themeColor="text1"/>
                <w:lang w:val="sr-Cyrl-CS"/>
              </w:rPr>
              <w:t>сертификат о обучености сервисера за</w:t>
            </w:r>
            <w:r w:rsidRPr="00191612">
              <w:rPr>
                <w:color w:val="000000" w:themeColor="text1"/>
                <w:lang w:val="ru-RU"/>
              </w:rPr>
              <w:t xml:space="preserve"> одржавање </w:t>
            </w:r>
            <w:r w:rsidRPr="00191612">
              <w:rPr>
                <w:color w:val="000000" w:themeColor="text1"/>
                <w:lang w:val="sr-Cyrl-CS"/>
              </w:rPr>
              <w:t xml:space="preserve">понуђеног </w:t>
            </w:r>
            <w:r w:rsidRPr="00191612">
              <w:rPr>
                <w:bCs/>
                <w:color w:val="000000" w:themeColor="text1"/>
                <w:sz w:val="22"/>
                <w:szCs w:val="22"/>
                <w:lang w:eastAsia="sr-Latn-CS"/>
              </w:rPr>
              <w:t xml:space="preserve">добра </w:t>
            </w:r>
            <w:r w:rsidRPr="00191612">
              <w:rPr>
                <w:color w:val="000000" w:themeColor="text1"/>
                <w:lang w:val="ru-RU"/>
              </w:rPr>
              <w:t xml:space="preserve">(најмање </w:t>
            </w:r>
            <w:r>
              <w:rPr>
                <w:color w:val="000000" w:themeColor="text1"/>
                <w:lang w:val="sr-Cyrl-CS"/>
              </w:rPr>
              <w:t>за једно лице</w:t>
            </w:r>
            <w:r w:rsidRPr="00191612">
              <w:rPr>
                <w:color w:val="000000" w:themeColor="text1"/>
                <w:lang w:val="sr-Cyrl-CS"/>
              </w:rPr>
              <w:t xml:space="preserve">) </w:t>
            </w:r>
            <w:r>
              <w:rPr>
                <w:b/>
                <w:color w:val="000000" w:themeColor="text1"/>
                <w:lang w:val="sr-Cyrl-CS"/>
              </w:rPr>
              <w:t>(за Партију 2. и 3.)</w:t>
            </w:r>
          </w:p>
          <w:p w:rsidR="00604BD6" w:rsidRPr="009609A5" w:rsidRDefault="00604BD6" w:rsidP="00604BD6">
            <w:pPr>
              <w:tabs>
                <w:tab w:val="num" w:pos="1260"/>
              </w:tabs>
              <w:suppressAutoHyphens w:val="0"/>
              <w:ind w:left="1260"/>
              <w:jc w:val="both"/>
              <w:rPr>
                <w:b/>
                <w:color w:val="000000" w:themeColor="text1"/>
                <w:lang w:val="sr-Cyrl-RS"/>
              </w:rPr>
            </w:pPr>
            <w:r w:rsidRPr="009609A5">
              <w:rPr>
                <w:b/>
                <w:color w:val="000000" w:themeColor="text1"/>
                <w:lang w:val="sr-Cyrl-RS"/>
              </w:rPr>
              <w:t>или</w:t>
            </w:r>
          </w:p>
          <w:p w:rsidR="00604BD6" w:rsidRPr="00604BD6" w:rsidRDefault="00604BD6" w:rsidP="00604BD6">
            <w:pPr>
              <w:tabs>
                <w:tab w:val="num" w:pos="1260"/>
              </w:tabs>
              <w:suppressAutoHyphens w:val="0"/>
              <w:ind w:left="1260"/>
              <w:jc w:val="both"/>
              <w:rPr>
                <w:color w:val="0070C0"/>
                <w:lang w:val="sr-Cyrl-RS"/>
              </w:rPr>
            </w:pPr>
            <w:r w:rsidRPr="00604BD6">
              <w:rPr>
                <w:color w:val="0070C0"/>
                <w:lang w:val="sr-Cyrl-RS"/>
              </w:rPr>
              <w:t xml:space="preserve">изјаву произвођача понуђеног добра, или европског представника произвођача, или регионалног представника произвођача да је (најмање једно лице) обучено и оспособљено за сервисирање понуђеног добра са навођењем броја сертификата </w:t>
            </w:r>
          </w:p>
          <w:p w:rsidR="009E4963" w:rsidRPr="00604BD6" w:rsidRDefault="0010179A" w:rsidP="00604BD6">
            <w:pPr>
              <w:pStyle w:val="ListParagraph"/>
              <w:numPr>
                <w:ilvl w:val="0"/>
                <w:numId w:val="51"/>
              </w:numPr>
              <w:tabs>
                <w:tab w:val="num" w:pos="1260"/>
              </w:tabs>
              <w:suppressAutoHyphens w:val="0"/>
              <w:ind w:left="1335" w:hanging="425"/>
              <w:jc w:val="both"/>
              <w:rPr>
                <w:color w:val="000000" w:themeColor="text1"/>
                <w:lang w:val="sr-Cyrl-CS"/>
              </w:rPr>
            </w:pPr>
            <w:r w:rsidRPr="00604BD6">
              <w:rPr>
                <w:color w:val="000000" w:themeColor="text1"/>
                <w:lang w:val="sr-Cyrl-CS"/>
              </w:rPr>
              <w:t xml:space="preserve">образац М о запослености </w:t>
            </w:r>
            <w:r w:rsidRPr="00604BD6">
              <w:rPr>
                <w:color w:val="000000" w:themeColor="text1"/>
                <w:lang w:val="ru-RU"/>
              </w:rPr>
              <w:t xml:space="preserve">(најмање </w:t>
            </w:r>
            <w:r w:rsidR="00604BD6">
              <w:rPr>
                <w:color w:val="000000" w:themeColor="text1"/>
                <w:lang w:val="sr-Cyrl-CS"/>
              </w:rPr>
              <w:t xml:space="preserve">за два лица) </w:t>
            </w:r>
            <w:r w:rsidRPr="00604BD6">
              <w:rPr>
                <w:color w:val="000000" w:themeColor="text1"/>
                <w:lang w:val="sr-Cyrl-CS"/>
              </w:rPr>
              <w:t xml:space="preserve">сервисера код понуђача. </w:t>
            </w:r>
            <w:r w:rsidR="009E4963" w:rsidRPr="00604BD6">
              <w:rPr>
                <w:b/>
                <w:color w:val="000000" w:themeColor="text1"/>
                <w:lang w:val="sr-Cyrl-CS"/>
              </w:rPr>
              <w:t>(за Партију 1</w:t>
            </w:r>
            <w:r w:rsidR="00B355F9" w:rsidRPr="00604BD6">
              <w:rPr>
                <w:b/>
                <w:color w:val="000000" w:themeColor="text1"/>
                <w:lang w:val="sr-Cyrl-CS"/>
              </w:rPr>
              <w:t>.</w:t>
            </w:r>
            <w:r w:rsidR="00C7043A" w:rsidRPr="00604BD6">
              <w:rPr>
                <w:b/>
                <w:color w:val="000000" w:themeColor="text1"/>
                <w:lang w:val="sr-Cyrl-CS"/>
              </w:rPr>
              <w:t xml:space="preserve"> </w:t>
            </w:r>
            <w:r w:rsidR="009E4963" w:rsidRPr="00604BD6">
              <w:rPr>
                <w:b/>
                <w:color w:val="000000" w:themeColor="text1"/>
                <w:lang w:val="sr-Cyrl-CS"/>
              </w:rPr>
              <w:t>и 4</w:t>
            </w:r>
            <w:r w:rsidR="00B355F9" w:rsidRPr="00604BD6">
              <w:rPr>
                <w:b/>
                <w:color w:val="000000" w:themeColor="text1"/>
                <w:lang w:val="sr-Cyrl-CS"/>
              </w:rPr>
              <w:t>.</w:t>
            </w:r>
            <w:r w:rsidR="009E4963" w:rsidRPr="00604BD6">
              <w:rPr>
                <w:b/>
                <w:color w:val="000000" w:themeColor="text1"/>
                <w:lang w:val="sr-Cyrl-CS"/>
              </w:rPr>
              <w:t>)</w:t>
            </w:r>
          </w:p>
          <w:p w:rsidR="006B3C12" w:rsidRPr="00191612" w:rsidRDefault="006B3C12" w:rsidP="006B3C12">
            <w:pPr>
              <w:numPr>
                <w:ilvl w:val="0"/>
                <w:numId w:val="13"/>
              </w:numPr>
              <w:tabs>
                <w:tab w:val="num" w:pos="1260"/>
              </w:tabs>
              <w:suppressAutoHyphens w:val="0"/>
              <w:ind w:left="1260"/>
              <w:jc w:val="both"/>
              <w:rPr>
                <w:color w:val="000000" w:themeColor="text1"/>
                <w:lang w:val="sr-Cyrl-CS"/>
              </w:rPr>
            </w:pPr>
            <w:r w:rsidRPr="00191612">
              <w:rPr>
                <w:color w:val="000000" w:themeColor="text1"/>
                <w:lang w:val="sr-Cyrl-CS"/>
              </w:rPr>
              <w:t xml:space="preserve">образац М о запослености </w:t>
            </w:r>
            <w:r w:rsidRPr="00191612">
              <w:rPr>
                <w:color w:val="000000" w:themeColor="text1"/>
                <w:lang w:val="ru-RU"/>
              </w:rPr>
              <w:t xml:space="preserve">(најмање </w:t>
            </w:r>
            <w:r>
              <w:rPr>
                <w:color w:val="000000" w:themeColor="text1"/>
                <w:lang w:val="sr-Cyrl-CS"/>
              </w:rPr>
              <w:t>за једно лице</w:t>
            </w:r>
            <w:r w:rsidRPr="00191612">
              <w:rPr>
                <w:color w:val="000000" w:themeColor="text1"/>
                <w:lang w:val="sr-Cyrl-CS"/>
              </w:rPr>
              <w:t xml:space="preserve">) сервисера код понуђача. </w:t>
            </w:r>
            <w:r w:rsidRPr="00191612">
              <w:rPr>
                <w:b/>
                <w:color w:val="000000" w:themeColor="text1"/>
                <w:lang w:val="sr-Cyrl-CS"/>
              </w:rPr>
              <w:t xml:space="preserve">(за Партију </w:t>
            </w:r>
            <w:r>
              <w:rPr>
                <w:b/>
                <w:color w:val="000000" w:themeColor="text1"/>
                <w:lang w:val="sr-Cyrl-CS"/>
              </w:rPr>
              <w:t>2. и 3.</w:t>
            </w:r>
            <w:r w:rsidRPr="00191612">
              <w:rPr>
                <w:b/>
                <w:color w:val="000000" w:themeColor="text1"/>
                <w:lang w:val="sr-Cyrl-CS"/>
              </w:rPr>
              <w:t>).</w:t>
            </w:r>
          </w:p>
          <w:p w:rsidR="006B3C12" w:rsidRPr="00191612" w:rsidRDefault="006B3C12" w:rsidP="00BD3E65">
            <w:pPr>
              <w:tabs>
                <w:tab w:val="num" w:pos="1260"/>
              </w:tabs>
              <w:suppressAutoHyphens w:val="0"/>
              <w:ind w:left="1260"/>
              <w:jc w:val="both"/>
              <w:rPr>
                <w:color w:val="000000" w:themeColor="text1"/>
                <w:lang w:val="sr-Cyrl-CS"/>
              </w:rPr>
            </w:pPr>
          </w:p>
          <w:p w:rsidR="0010179A" w:rsidRPr="00BD3E65" w:rsidRDefault="00D62D76" w:rsidP="00B355F9">
            <w:pPr>
              <w:numPr>
                <w:ilvl w:val="0"/>
                <w:numId w:val="13"/>
              </w:numPr>
              <w:tabs>
                <w:tab w:val="num" w:pos="1260"/>
              </w:tabs>
              <w:suppressAutoHyphens w:val="0"/>
              <w:ind w:left="1260"/>
              <w:jc w:val="both"/>
              <w:rPr>
                <w:lang w:val="sr-Cyrl-CS"/>
              </w:rPr>
            </w:pPr>
            <w:r w:rsidRPr="00003F67">
              <w:rPr>
                <w:lang w:val="sr-Cyrl-CS"/>
              </w:rPr>
              <w:t>Сертификат о оспособљености за рад са изворима јонизујућег зрачења и спровођење мера заштите од јонузијућег зрачења издату од</w:t>
            </w:r>
            <w:r w:rsidR="00753566">
              <w:rPr>
                <w:lang w:val="sr-Cyrl-CS"/>
              </w:rPr>
              <w:t xml:space="preserve"> стране овлашћеног правног лица које се налази на списку овлашћених правних  лица који води</w:t>
            </w:r>
            <w:r w:rsidRPr="00003F67">
              <w:rPr>
                <w:lang w:val="sr-Cyrl-CS"/>
              </w:rPr>
              <w:t xml:space="preserve"> Агенциј</w:t>
            </w:r>
            <w:r w:rsidR="00753566">
              <w:rPr>
                <w:lang w:val="sr-Cyrl-CS"/>
              </w:rPr>
              <w:t>а</w:t>
            </w:r>
            <w:r w:rsidRPr="00003F67">
              <w:rPr>
                <w:lang w:val="sr-Cyrl-CS"/>
              </w:rPr>
              <w:t xml:space="preserve"> за заштиту од јонизујућих зрачења и нуклеар</w:t>
            </w:r>
            <w:r w:rsidR="00B355F9" w:rsidRPr="00003F67">
              <w:rPr>
                <w:lang w:val="sr-Cyrl-CS"/>
              </w:rPr>
              <w:t>ну сигурност Србије</w:t>
            </w:r>
            <w:r w:rsidRPr="00003F67">
              <w:rPr>
                <w:lang w:val="sr-Cyrl-CS"/>
              </w:rPr>
              <w:t xml:space="preserve"> </w:t>
            </w:r>
            <w:r w:rsidRPr="00003F67">
              <w:rPr>
                <w:lang w:val="ru-RU"/>
              </w:rPr>
              <w:t xml:space="preserve">(најмање </w:t>
            </w:r>
            <w:r w:rsidRPr="00003F67">
              <w:rPr>
                <w:lang w:val="sr-Cyrl-CS"/>
              </w:rPr>
              <w:t>за два лица)</w:t>
            </w:r>
            <w:r w:rsidR="00753566">
              <w:rPr>
                <w:lang w:val="sr-Cyrl-CS"/>
              </w:rPr>
              <w:t xml:space="preserve"> на име</w:t>
            </w:r>
            <w:r w:rsidRPr="00003F67">
              <w:rPr>
                <w:lang w:val="sr-Cyrl-CS"/>
              </w:rPr>
              <w:t xml:space="preserve"> сервисера код понуђача. </w:t>
            </w:r>
            <w:r w:rsidRPr="00003F67">
              <w:rPr>
                <w:b/>
                <w:lang w:val="sr-Cyrl-CS"/>
              </w:rPr>
              <w:t>(за Партију 1</w:t>
            </w:r>
            <w:r w:rsidR="00B355F9" w:rsidRPr="00003F67">
              <w:rPr>
                <w:b/>
                <w:lang w:val="sr-Cyrl-CS"/>
              </w:rPr>
              <w:t>. (ставка 1.)</w:t>
            </w:r>
            <w:r w:rsidR="006B3C12">
              <w:rPr>
                <w:b/>
                <w:lang w:val="sr-Cyrl-CS"/>
              </w:rPr>
              <w:t xml:space="preserve"> и</w:t>
            </w:r>
            <w:r w:rsidR="00B355F9" w:rsidRPr="00003F67">
              <w:rPr>
                <w:b/>
                <w:lang w:val="sr-Cyrl-CS"/>
              </w:rPr>
              <w:t xml:space="preserve"> Партију</w:t>
            </w:r>
            <w:r w:rsidRPr="00003F67">
              <w:rPr>
                <w:b/>
                <w:lang w:val="sr-Cyrl-CS"/>
              </w:rPr>
              <w:t xml:space="preserve"> 4).</w:t>
            </w:r>
          </w:p>
          <w:p w:rsidR="006B3C12" w:rsidRPr="008E77F3" w:rsidRDefault="006B3C12" w:rsidP="006B3C12">
            <w:pPr>
              <w:numPr>
                <w:ilvl w:val="0"/>
                <w:numId w:val="13"/>
              </w:numPr>
              <w:tabs>
                <w:tab w:val="num" w:pos="1260"/>
              </w:tabs>
              <w:suppressAutoHyphens w:val="0"/>
              <w:ind w:left="1260"/>
              <w:jc w:val="both"/>
              <w:rPr>
                <w:lang w:val="sr-Cyrl-CS"/>
              </w:rPr>
            </w:pPr>
            <w:r w:rsidRPr="00003F67">
              <w:rPr>
                <w:lang w:val="sr-Cyrl-CS"/>
              </w:rPr>
              <w:t>Сертификат о оспособљености за рад са изворима јонизујућег зрачења и спровођење мера заштите од јонузијућег зрачења издату од</w:t>
            </w:r>
            <w:r w:rsidR="00753566">
              <w:rPr>
                <w:lang w:val="sr-Cyrl-CS"/>
              </w:rPr>
              <w:t xml:space="preserve"> стране овлашћеног правног лица које се налази на списку овлашћених правних  лица који води</w:t>
            </w:r>
            <w:r w:rsidRPr="00003F67">
              <w:rPr>
                <w:lang w:val="sr-Cyrl-CS"/>
              </w:rPr>
              <w:t xml:space="preserve"> Агенциј</w:t>
            </w:r>
            <w:r w:rsidR="00753566">
              <w:rPr>
                <w:lang w:val="sr-Cyrl-CS"/>
              </w:rPr>
              <w:t>а</w:t>
            </w:r>
            <w:r w:rsidRPr="00003F67">
              <w:rPr>
                <w:lang w:val="sr-Cyrl-CS"/>
              </w:rPr>
              <w:t xml:space="preserve"> за заштиту од јонизујућих зрачења и нуклеарну сигурност Србије </w:t>
            </w:r>
            <w:r w:rsidRPr="00003F67">
              <w:rPr>
                <w:lang w:val="ru-RU"/>
              </w:rPr>
              <w:t xml:space="preserve">(најмање </w:t>
            </w:r>
            <w:r>
              <w:rPr>
                <w:lang w:val="sr-Cyrl-CS"/>
              </w:rPr>
              <w:t>за једно лице</w:t>
            </w:r>
            <w:r w:rsidRPr="00003F67">
              <w:rPr>
                <w:lang w:val="sr-Cyrl-CS"/>
              </w:rPr>
              <w:t xml:space="preserve">) </w:t>
            </w:r>
            <w:r w:rsidR="00753566">
              <w:rPr>
                <w:lang w:val="sr-Cyrl-CS"/>
              </w:rPr>
              <w:t xml:space="preserve">на име </w:t>
            </w:r>
            <w:r w:rsidRPr="00003F67">
              <w:rPr>
                <w:lang w:val="sr-Cyrl-CS"/>
              </w:rPr>
              <w:t xml:space="preserve">сервисера код понуђача. </w:t>
            </w:r>
            <w:r>
              <w:rPr>
                <w:b/>
                <w:lang w:val="sr-Cyrl-CS"/>
              </w:rPr>
              <w:t xml:space="preserve">(за </w:t>
            </w:r>
            <w:r w:rsidRPr="00003F67">
              <w:rPr>
                <w:b/>
                <w:lang w:val="sr-Cyrl-CS"/>
              </w:rPr>
              <w:t>Партију 2.).</w:t>
            </w:r>
          </w:p>
          <w:p w:rsidR="006B3C12" w:rsidRPr="008E77F3" w:rsidRDefault="006B3C12" w:rsidP="00BD3E65">
            <w:pPr>
              <w:tabs>
                <w:tab w:val="num" w:pos="1260"/>
              </w:tabs>
              <w:suppressAutoHyphens w:val="0"/>
              <w:ind w:left="1260"/>
              <w:jc w:val="both"/>
              <w:rPr>
                <w:lang w:val="sr-Cyrl-CS"/>
              </w:rPr>
            </w:pPr>
          </w:p>
          <w:p w:rsidR="0010179A" w:rsidRPr="00191612" w:rsidRDefault="0010179A" w:rsidP="0010179A">
            <w:pPr>
              <w:jc w:val="both"/>
              <w:rPr>
                <w:b/>
                <w:bCs/>
                <w:color w:val="000000" w:themeColor="text1"/>
                <w:u w:val="single"/>
                <w:lang w:val="sr-Cyrl-CS"/>
              </w:rPr>
            </w:pPr>
            <w:r w:rsidRPr="00191612">
              <w:rPr>
                <w:color w:val="000000" w:themeColor="text1"/>
                <w:u w:val="single"/>
                <w:lang w:val="sr-Cyrl-CS"/>
              </w:rPr>
              <w:t>-</w:t>
            </w:r>
            <w:r w:rsidRPr="00191612">
              <w:rPr>
                <w:b/>
                <w:bCs/>
                <w:color w:val="000000" w:themeColor="text1"/>
                <w:u w:val="single"/>
                <w:lang w:val="sr-Cyrl-CS"/>
              </w:rPr>
              <w:t>Уколико понуђач има уговор о пословно техничкој сарадњи за сервис</w:t>
            </w:r>
            <w:r w:rsidR="009E4963" w:rsidRPr="00191612">
              <w:rPr>
                <w:b/>
                <w:bCs/>
                <w:color w:val="000000" w:themeColor="text1"/>
                <w:u w:val="single"/>
                <w:lang w:val="sr-Cyrl-CS"/>
              </w:rPr>
              <w:t>ере</w:t>
            </w:r>
            <w:r w:rsidRPr="00191612">
              <w:rPr>
                <w:b/>
                <w:bCs/>
                <w:color w:val="000000" w:themeColor="text1"/>
                <w:u w:val="single"/>
                <w:lang w:val="sr-Cyrl-CS"/>
              </w:rPr>
              <w:t>, за сваку понуђену партију доставља:</w:t>
            </w:r>
          </w:p>
          <w:p w:rsidR="0010179A" w:rsidRPr="00C7043A" w:rsidRDefault="0010179A" w:rsidP="00163FAC">
            <w:pPr>
              <w:numPr>
                <w:ilvl w:val="0"/>
                <w:numId w:val="13"/>
              </w:numPr>
              <w:tabs>
                <w:tab w:val="num" w:pos="1260"/>
              </w:tabs>
              <w:suppressAutoHyphens w:val="0"/>
              <w:ind w:left="1260"/>
              <w:jc w:val="both"/>
              <w:rPr>
                <w:color w:val="000000" w:themeColor="text1"/>
                <w:lang w:val="sr-Cyrl-CS"/>
              </w:rPr>
            </w:pPr>
            <w:r w:rsidRPr="00191612">
              <w:rPr>
                <w:color w:val="000000" w:themeColor="text1"/>
                <w:lang w:val="sr-Cyrl-CS"/>
              </w:rPr>
              <w:t>сертификат о обучености сервисера „друге уговорне стране“ за</w:t>
            </w:r>
            <w:r w:rsidRPr="00191612">
              <w:rPr>
                <w:color w:val="000000" w:themeColor="text1"/>
                <w:lang w:val="ru-RU"/>
              </w:rPr>
              <w:t xml:space="preserve"> одржавање </w:t>
            </w:r>
            <w:r w:rsidRPr="00191612">
              <w:rPr>
                <w:color w:val="000000" w:themeColor="text1"/>
                <w:lang w:val="sr-Cyrl-CS"/>
              </w:rPr>
              <w:t xml:space="preserve">понуђеног </w:t>
            </w:r>
            <w:r w:rsidRPr="00191612">
              <w:rPr>
                <w:bCs/>
                <w:color w:val="000000" w:themeColor="text1"/>
                <w:sz w:val="22"/>
                <w:szCs w:val="22"/>
                <w:lang w:eastAsia="sr-Latn-CS"/>
              </w:rPr>
              <w:t>добра</w:t>
            </w:r>
            <w:r w:rsidRPr="00191612">
              <w:rPr>
                <w:b/>
                <w:bCs/>
                <w:color w:val="000000" w:themeColor="text1"/>
                <w:lang w:val="sr-Cyrl-CS"/>
              </w:rPr>
              <w:t xml:space="preserve">, </w:t>
            </w:r>
            <w:r w:rsidRPr="00191612">
              <w:rPr>
                <w:color w:val="000000" w:themeColor="text1"/>
                <w:lang w:val="ru-RU"/>
              </w:rPr>
              <w:t xml:space="preserve">(најмање </w:t>
            </w:r>
            <w:r w:rsidRPr="00191612">
              <w:rPr>
                <w:color w:val="000000" w:themeColor="text1"/>
                <w:lang w:val="sr-Cyrl-CS"/>
              </w:rPr>
              <w:t>за два лица)</w:t>
            </w:r>
            <w:r w:rsidR="009E4963" w:rsidRPr="00191612">
              <w:rPr>
                <w:b/>
                <w:color w:val="000000" w:themeColor="text1"/>
                <w:lang w:val="sr-Cyrl-CS"/>
              </w:rPr>
              <w:t xml:space="preserve"> (за Партију 1</w:t>
            </w:r>
            <w:r w:rsidR="0056101D" w:rsidRPr="00191612">
              <w:rPr>
                <w:b/>
                <w:color w:val="000000" w:themeColor="text1"/>
                <w:lang w:val="sr-Cyrl-CS"/>
              </w:rPr>
              <w:t>.</w:t>
            </w:r>
            <w:r w:rsidR="00B355F9">
              <w:rPr>
                <w:b/>
                <w:color w:val="000000" w:themeColor="text1"/>
                <w:lang w:val="sr-Cyrl-CS"/>
              </w:rPr>
              <w:t xml:space="preserve"> </w:t>
            </w:r>
            <w:r w:rsidR="009E4963" w:rsidRPr="00191612">
              <w:rPr>
                <w:b/>
                <w:color w:val="000000" w:themeColor="text1"/>
                <w:lang w:val="sr-Cyrl-CS"/>
              </w:rPr>
              <w:t>и 4</w:t>
            </w:r>
            <w:r w:rsidR="0056101D" w:rsidRPr="00191612">
              <w:rPr>
                <w:b/>
                <w:color w:val="000000" w:themeColor="text1"/>
                <w:lang w:val="sr-Cyrl-CS"/>
              </w:rPr>
              <w:t>.</w:t>
            </w:r>
            <w:r w:rsidR="009E4963" w:rsidRPr="00191612">
              <w:rPr>
                <w:b/>
                <w:color w:val="000000" w:themeColor="text1"/>
                <w:lang w:val="sr-Cyrl-CS"/>
              </w:rPr>
              <w:t>)</w:t>
            </w:r>
          </w:p>
          <w:p w:rsidR="00C7043A" w:rsidRPr="009609A5" w:rsidRDefault="00C7043A" w:rsidP="00C7043A">
            <w:pPr>
              <w:tabs>
                <w:tab w:val="num" w:pos="1260"/>
              </w:tabs>
              <w:suppressAutoHyphens w:val="0"/>
              <w:ind w:left="1260"/>
              <w:jc w:val="both"/>
              <w:rPr>
                <w:b/>
                <w:color w:val="000000" w:themeColor="text1"/>
                <w:lang w:val="sr-Cyrl-RS"/>
              </w:rPr>
            </w:pPr>
            <w:r w:rsidRPr="009609A5">
              <w:rPr>
                <w:b/>
                <w:color w:val="000000" w:themeColor="text1"/>
                <w:lang w:val="sr-Cyrl-RS"/>
              </w:rPr>
              <w:t>или</w:t>
            </w:r>
          </w:p>
          <w:p w:rsidR="00C7043A" w:rsidRPr="009609A5" w:rsidRDefault="00C7043A" w:rsidP="00C7043A">
            <w:pPr>
              <w:tabs>
                <w:tab w:val="num" w:pos="1260"/>
              </w:tabs>
              <w:suppressAutoHyphens w:val="0"/>
              <w:ind w:left="1260"/>
              <w:jc w:val="both"/>
              <w:rPr>
                <w:color w:val="000000" w:themeColor="text1"/>
                <w:lang w:val="sr-Cyrl-RS"/>
              </w:rPr>
            </w:pPr>
            <w:r w:rsidRPr="009609A5">
              <w:rPr>
                <w:color w:val="000000" w:themeColor="text1"/>
                <w:lang w:val="sr-Cyrl-RS"/>
              </w:rPr>
              <w:t xml:space="preserve">изјаву произвођача понуђеног добра, или европског представника произвођача, или регионалног представника произвођача да су (најмање два лица) обучени и оспособљени за сервисирање понуђеног </w:t>
            </w:r>
            <w:r w:rsidRPr="009609A5">
              <w:rPr>
                <w:color w:val="000000" w:themeColor="text1"/>
                <w:lang w:val="sr-Cyrl-RS"/>
              </w:rPr>
              <w:lastRenderedPageBreak/>
              <w:t>добра са навођењем броја сертификата о завршеним обукама појединих функционалних целина понуђеног добра са приложеним сертификатима о обукама тих функционалних целина (Произвођач у својој изјави мора навести, односно потврдити да је функционално обезбеђена цела Партија 1. ставка 1., 2. и 3.)</w:t>
            </w:r>
          </w:p>
          <w:p w:rsidR="00C7043A" w:rsidRPr="00BD3E65" w:rsidRDefault="00C7043A" w:rsidP="00C7043A">
            <w:pPr>
              <w:tabs>
                <w:tab w:val="num" w:pos="1260"/>
              </w:tabs>
              <w:suppressAutoHyphens w:val="0"/>
              <w:ind w:left="1260"/>
              <w:jc w:val="both"/>
              <w:rPr>
                <w:color w:val="000000" w:themeColor="text1"/>
                <w:lang w:val="sr-Cyrl-CS"/>
              </w:rPr>
            </w:pPr>
          </w:p>
          <w:p w:rsidR="006B3C12" w:rsidRPr="00191612" w:rsidRDefault="006B3C12" w:rsidP="006B3C12">
            <w:pPr>
              <w:numPr>
                <w:ilvl w:val="0"/>
                <w:numId w:val="13"/>
              </w:numPr>
              <w:tabs>
                <w:tab w:val="num" w:pos="1260"/>
              </w:tabs>
              <w:suppressAutoHyphens w:val="0"/>
              <w:ind w:left="1260"/>
              <w:jc w:val="both"/>
              <w:rPr>
                <w:color w:val="000000" w:themeColor="text1"/>
                <w:lang w:val="sr-Cyrl-CS"/>
              </w:rPr>
            </w:pPr>
            <w:r w:rsidRPr="00191612">
              <w:rPr>
                <w:color w:val="000000" w:themeColor="text1"/>
                <w:lang w:val="sr-Cyrl-CS"/>
              </w:rPr>
              <w:t>сертификат о обучености сервисера „друге уговорне стране“ за</w:t>
            </w:r>
            <w:r w:rsidRPr="00191612">
              <w:rPr>
                <w:color w:val="000000" w:themeColor="text1"/>
                <w:lang w:val="ru-RU"/>
              </w:rPr>
              <w:t xml:space="preserve"> одржавање </w:t>
            </w:r>
            <w:r w:rsidRPr="00191612">
              <w:rPr>
                <w:color w:val="000000" w:themeColor="text1"/>
                <w:lang w:val="sr-Cyrl-CS"/>
              </w:rPr>
              <w:t xml:space="preserve">понуђеног </w:t>
            </w:r>
            <w:r w:rsidRPr="00191612">
              <w:rPr>
                <w:bCs/>
                <w:color w:val="000000" w:themeColor="text1"/>
                <w:sz w:val="22"/>
                <w:szCs w:val="22"/>
                <w:lang w:eastAsia="sr-Latn-CS"/>
              </w:rPr>
              <w:t>добра</w:t>
            </w:r>
            <w:r w:rsidRPr="00191612">
              <w:rPr>
                <w:b/>
                <w:bCs/>
                <w:color w:val="000000" w:themeColor="text1"/>
                <w:lang w:val="sr-Cyrl-CS"/>
              </w:rPr>
              <w:t xml:space="preserve">, </w:t>
            </w:r>
            <w:r w:rsidRPr="00191612">
              <w:rPr>
                <w:color w:val="000000" w:themeColor="text1"/>
                <w:lang w:val="ru-RU"/>
              </w:rPr>
              <w:t xml:space="preserve">(најмање </w:t>
            </w:r>
            <w:r w:rsidRPr="00191612">
              <w:rPr>
                <w:color w:val="000000" w:themeColor="text1"/>
                <w:lang w:val="sr-Cyrl-CS"/>
              </w:rPr>
              <w:t>з</w:t>
            </w:r>
            <w:r>
              <w:rPr>
                <w:color w:val="000000" w:themeColor="text1"/>
                <w:lang w:val="sr-Cyrl-CS"/>
              </w:rPr>
              <w:t>а једно лице</w:t>
            </w:r>
            <w:r w:rsidRPr="00191612">
              <w:rPr>
                <w:color w:val="000000" w:themeColor="text1"/>
                <w:lang w:val="sr-Cyrl-CS"/>
              </w:rPr>
              <w:t>)</w:t>
            </w:r>
            <w:r>
              <w:rPr>
                <w:b/>
                <w:color w:val="000000" w:themeColor="text1"/>
                <w:lang w:val="sr-Cyrl-CS"/>
              </w:rPr>
              <w:t xml:space="preserve"> (за Партију </w:t>
            </w:r>
            <w:r w:rsidRPr="00191612">
              <w:rPr>
                <w:b/>
                <w:color w:val="000000" w:themeColor="text1"/>
                <w:lang w:val="sr-Cyrl-CS"/>
              </w:rPr>
              <w:t>2.</w:t>
            </w:r>
            <w:r>
              <w:rPr>
                <w:b/>
                <w:color w:val="000000" w:themeColor="text1"/>
                <w:lang w:val="sr-Cyrl-CS"/>
              </w:rPr>
              <w:t xml:space="preserve"> и </w:t>
            </w:r>
            <w:r w:rsidRPr="00191612">
              <w:rPr>
                <w:b/>
                <w:color w:val="000000" w:themeColor="text1"/>
                <w:lang w:val="sr-Cyrl-CS"/>
              </w:rPr>
              <w:t>3.)</w:t>
            </w:r>
          </w:p>
          <w:p w:rsidR="006B3C12" w:rsidRDefault="004B5780" w:rsidP="00BD3E65">
            <w:pPr>
              <w:tabs>
                <w:tab w:val="num" w:pos="1260"/>
              </w:tabs>
              <w:suppressAutoHyphens w:val="0"/>
              <w:ind w:left="1260"/>
              <w:jc w:val="both"/>
              <w:rPr>
                <w:color w:val="000000" w:themeColor="text1"/>
                <w:lang w:val="sr-Cyrl-CS"/>
              </w:rPr>
            </w:pPr>
            <w:r>
              <w:rPr>
                <w:color w:val="000000" w:themeColor="text1"/>
                <w:lang w:val="sr-Cyrl-CS"/>
              </w:rPr>
              <w:t>или</w:t>
            </w:r>
          </w:p>
          <w:p w:rsidR="004B5780" w:rsidRPr="00082DF6" w:rsidRDefault="004B5780" w:rsidP="004B5780">
            <w:pPr>
              <w:tabs>
                <w:tab w:val="num" w:pos="1260"/>
              </w:tabs>
              <w:suppressAutoHyphens w:val="0"/>
              <w:ind w:left="1260"/>
              <w:jc w:val="both"/>
              <w:rPr>
                <w:color w:val="000000" w:themeColor="text1"/>
                <w:lang w:val="sr-Cyrl-RS"/>
              </w:rPr>
            </w:pPr>
            <w:r w:rsidRPr="00082DF6">
              <w:rPr>
                <w:color w:val="000000" w:themeColor="text1"/>
                <w:lang w:val="sr-Cyrl-RS"/>
              </w:rPr>
              <w:t xml:space="preserve">изјаву произвођача понуђеног добра, или европског представника произвођача, или регионалног представника произвођача да је (најмање једно лице) обучено и оспособљено за сервисирање понуђеног добра са навођењем броја сертификата </w:t>
            </w:r>
          </w:p>
          <w:p w:rsidR="004B5780" w:rsidRPr="004B5780" w:rsidRDefault="004B5780" w:rsidP="004B5780">
            <w:pPr>
              <w:tabs>
                <w:tab w:val="num" w:pos="1260"/>
              </w:tabs>
              <w:suppressAutoHyphens w:val="0"/>
              <w:ind w:left="1260"/>
              <w:jc w:val="both"/>
              <w:rPr>
                <w:color w:val="0070C0"/>
                <w:lang w:val="sr-Cyrl-RS"/>
              </w:rPr>
            </w:pPr>
          </w:p>
          <w:p w:rsidR="00B355F9" w:rsidRDefault="0010179A" w:rsidP="00163FAC">
            <w:pPr>
              <w:numPr>
                <w:ilvl w:val="0"/>
                <w:numId w:val="13"/>
              </w:numPr>
              <w:tabs>
                <w:tab w:val="num" w:pos="1260"/>
              </w:tabs>
              <w:suppressAutoHyphens w:val="0"/>
              <w:ind w:left="1260"/>
              <w:jc w:val="both"/>
              <w:rPr>
                <w:color w:val="000000" w:themeColor="text1"/>
                <w:lang w:val="sr-Cyrl-CS"/>
              </w:rPr>
            </w:pPr>
            <w:r w:rsidRPr="00191612">
              <w:rPr>
                <w:color w:val="000000" w:themeColor="text1"/>
                <w:lang w:val="sr-Cyrl-CS"/>
              </w:rPr>
              <w:t xml:space="preserve">образац М о запослености </w:t>
            </w:r>
            <w:r w:rsidRPr="00191612">
              <w:rPr>
                <w:color w:val="000000" w:themeColor="text1"/>
                <w:lang w:val="ru-RU"/>
              </w:rPr>
              <w:t xml:space="preserve">(најмање </w:t>
            </w:r>
            <w:r w:rsidRPr="00191612">
              <w:rPr>
                <w:color w:val="000000" w:themeColor="text1"/>
                <w:lang w:val="sr-Cyrl-CS"/>
              </w:rPr>
              <w:t>за два лица) сервисера код „друге уговорне стране“</w:t>
            </w:r>
            <w:r w:rsidR="009E4963" w:rsidRPr="00191612">
              <w:rPr>
                <w:color w:val="000000" w:themeColor="text1"/>
                <w:lang w:val="sr-Cyrl-CS"/>
              </w:rPr>
              <w:t xml:space="preserve"> </w:t>
            </w:r>
            <w:r w:rsidR="009E4963" w:rsidRPr="00191612">
              <w:rPr>
                <w:b/>
                <w:color w:val="000000" w:themeColor="text1"/>
                <w:lang w:val="sr-Cyrl-CS"/>
              </w:rPr>
              <w:t>(за Партију</w:t>
            </w:r>
            <w:r w:rsidR="009E4963" w:rsidRPr="00D81A63">
              <w:rPr>
                <w:b/>
                <w:color w:val="000000" w:themeColor="text1"/>
                <w:lang w:val="sr-Cyrl-CS"/>
              </w:rPr>
              <w:t xml:space="preserve"> 1</w:t>
            </w:r>
            <w:r w:rsidR="0056101D">
              <w:rPr>
                <w:b/>
                <w:color w:val="000000" w:themeColor="text1"/>
                <w:lang w:val="sr-Cyrl-CS"/>
              </w:rPr>
              <w:t>.</w:t>
            </w:r>
            <w:r w:rsidR="009E4963" w:rsidRPr="00D81A63">
              <w:rPr>
                <w:b/>
                <w:color w:val="000000" w:themeColor="text1"/>
                <w:lang w:val="sr-Cyrl-CS"/>
              </w:rPr>
              <w:t>, 2</w:t>
            </w:r>
            <w:r w:rsidR="0056101D">
              <w:rPr>
                <w:b/>
                <w:color w:val="000000" w:themeColor="text1"/>
                <w:lang w:val="sr-Cyrl-CS"/>
              </w:rPr>
              <w:t>.</w:t>
            </w:r>
            <w:r w:rsidR="009E4963" w:rsidRPr="00D81A63">
              <w:rPr>
                <w:b/>
                <w:color w:val="000000" w:themeColor="text1"/>
                <w:lang w:val="sr-Cyrl-CS"/>
              </w:rPr>
              <w:t>и 4</w:t>
            </w:r>
            <w:r w:rsidR="0056101D">
              <w:rPr>
                <w:b/>
                <w:color w:val="000000" w:themeColor="text1"/>
                <w:lang w:val="sr-Cyrl-CS"/>
              </w:rPr>
              <w:t>.</w:t>
            </w:r>
            <w:r w:rsidR="009E4963" w:rsidRPr="00D81A63">
              <w:rPr>
                <w:b/>
                <w:color w:val="000000" w:themeColor="text1"/>
                <w:lang w:val="sr-Cyrl-CS"/>
              </w:rPr>
              <w:t>)</w:t>
            </w:r>
            <w:r w:rsidR="00B355F9">
              <w:rPr>
                <w:color w:val="000000" w:themeColor="text1"/>
                <w:lang w:val="sr-Cyrl-CS"/>
              </w:rPr>
              <w:t xml:space="preserve"> </w:t>
            </w:r>
          </w:p>
          <w:p w:rsidR="006B3C12" w:rsidRDefault="006B3C12" w:rsidP="006B3C12">
            <w:pPr>
              <w:numPr>
                <w:ilvl w:val="0"/>
                <w:numId w:val="13"/>
              </w:numPr>
              <w:tabs>
                <w:tab w:val="num" w:pos="1260"/>
              </w:tabs>
              <w:suppressAutoHyphens w:val="0"/>
              <w:ind w:left="1260"/>
              <w:jc w:val="both"/>
              <w:rPr>
                <w:color w:val="000000" w:themeColor="text1"/>
                <w:lang w:val="sr-Cyrl-CS"/>
              </w:rPr>
            </w:pPr>
            <w:r w:rsidRPr="00191612">
              <w:rPr>
                <w:color w:val="000000" w:themeColor="text1"/>
                <w:lang w:val="sr-Cyrl-CS"/>
              </w:rPr>
              <w:t xml:space="preserve">образац М о запослености </w:t>
            </w:r>
            <w:r w:rsidRPr="00191612">
              <w:rPr>
                <w:color w:val="000000" w:themeColor="text1"/>
                <w:lang w:val="ru-RU"/>
              </w:rPr>
              <w:t xml:space="preserve">(најмање </w:t>
            </w:r>
            <w:r>
              <w:rPr>
                <w:color w:val="000000" w:themeColor="text1"/>
                <w:lang w:val="sr-Cyrl-CS"/>
              </w:rPr>
              <w:t>за једно лице</w:t>
            </w:r>
            <w:r w:rsidRPr="00191612">
              <w:rPr>
                <w:color w:val="000000" w:themeColor="text1"/>
                <w:lang w:val="sr-Cyrl-CS"/>
              </w:rPr>
              <w:t xml:space="preserve">) сервисера код „друге уговорне стране“ </w:t>
            </w:r>
            <w:r w:rsidRPr="00191612">
              <w:rPr>
                <w:b/>
                <w:color w:val="000000" w:themeColor="text1"/>
                <w:lang w:val="sr-Cyrl-CS"/>
              </w:rPr>
              <w:t>(за Партију</w:t>
            </w:r>
            <w:r>
              <w:rPr>
                <w:b/>
                <w:color w:val="000000" w:themeColor="text1"/>
                <w:lang w:val="sr-Cyrl-CS"/>
              </w:rPr>
              <w:t xml:space="preserve"> </w:t>
            </w:r>
            <w:r w:rsidRPr="00D81A63">
              <w:rPr>
                <w:b/>
                <w:color w:val="000000" w:themeColor="text1"/>
                <w:lang w:val="sr-Cyrl-CS"/>
              </w:rPr>
              <w:t>2</w:t>
            </w:r>
            <w:r>
              <w:rPr>
                <w:b/>
                <w:color w:val="000000" w:themeColor="text1"/>
                <w:lang w:val="sr-Cyrl-CS"/>
              </w:rPr>
              <w:t>. и</w:t>
            </w:r>
            <w:r w:rsidRPr="00D81A63">
              <w:rPr>
                <w:b/>
                <w:color w:val="000000" w:themeColor="text1"/>
                <w:lang w:val="sr-Cyrl-CS"/>
              </w:rPr>
              <w:t xml:space="preserve"> 3</w:t>
            </w:r>
            <w:r>
              <w:rPr>
                <w:b/>
                <w:color w:val="000000" w:themeColor="text1"/>
                <w:lang w:val="sr-Cyrl-CS"/>
              </w:rPr>
              <w:t>.</w:t>
            </w:r>
            <w:r w:rsidRPr="00D81A63">
              <w:rPr>
                <w:b/>
                <w:color w:val="000000" w:themeColor="text1"/>
                <w:lang w:val="sr-Cyrl-CS"/>
              </w:rPr>
              <w:t>)</w:t>
            </w:r>
            <w:r>
              <w:rPr>
                <w:color w:val="000000" w:themeColor="text1"/>
                <w:lang w:val="sr-Cyrl-CS"/>
              </w:rPr>
              <w:t xml:space="preserve"> </w:t>
            </w:r>
          </w:p>
          <w:p w:rsidR="006B3C12" w:rsidRDefault="006B3C12" w:rsidP="00BD3E65">
            <w:pPr>
              <w:tabs>
                <w:tab w:val="num" w:pos="1260"/>
              </w:tabs>
              <w:suppressAutoHyphens w:val="0"/>
              <w:ind w:left="900"/>
              <w:jc w:val="both"/>
              <w:rPr>
                <w:color w:val="000000" w:themeColor="text1"/>
                <w:lang w:val="sr-Cyrl-CS"/>
              </w:rPr>
            </w:pPr>
          </w:p>
          <w:p w:rsidR="008D0105" w:rsidRPr="00BD3E65" w:rsidRDefault="00B355F9" w:rsidP="00163FAC">
            <w:pPr>
              <w:numPr>
                <w:ilvl w:val="0"/>
                <w:numId w:val="13"/>
              </w:numPr>
              <w:tabs>
                <w:tab w:val="num" w:pos="1260"/>
              </w:tabs>
              <w:suppressAutoHyphens w:val="0"/>
              <w:ind w:left="1260"/>
              <w:jc w:val="both"/>
              <w:rPr>
                <w:lang w:val="sr-Cyrl-CS"/>
              </w:rPr>
            </w:pPr>
            <w:r w:rsidRPr="00003F67">
              <w:rPr>
                <w:lang w:val="sr-Cyrl-CS"/>
              </w:rPr>
              <w:t>Сертификат о оспособљености за рад са изворима јонизујућег зрачења и спровођење мера заштите од јонузијућег зрачења издат</w:t>
            </w:r>
            <w:r w:rsidR="00DD4509">
              <w:rPr>
                <w:lang w:val="sr-Cyrl-CS"/>
              </w:rPr>
              <w:t xml:space="preserve"> од стране овлашћеног правног лица које се налази на списку овлашћених правних  лица који води</w:t>
            </w:r>
            <w:r w:rsidRPr="00003F67">
              <w:rPr>
                <w:lang w:val="sr-Cyrl-CS"/>
              </w:rPr>
              <w:t xml:space="preserve"> Агенциј</w:t>
            </w:r>
            <w:r w:rsidR="00DD4509">
              <w:rPr>
                <w:lang w:val="sr-Cyrl-CS"/>
              </w:rPr>
              <w:t>а</w:t>
            </w:r>
            <w:r w:rsidRPr="00003F67">
              <w:rPr>
                <w:lang w:val="sr-Cyrl-CS"/>
              </w:rPr>
              <w:t xml:space="preserve"> за заштиту од јонизујућих зрачења и нуклеарну сигурност Србије </w:t>
            </w:r>
            <w:r w:rsidRPr="00003F67">
              <w:rPr>
                <w:lang w:val="ru-RU"/>
              </w:rPr>
              <w:t xml:space="preserve">(најмање </w:t>
            </w:r>
            <w:r w:rsidRPr="00003F67">
              <w:rPr>
                <w:lang w:val="sr-Cyrl-CS"/>
              </w:rPr>
              <w:t>за два лица)</w:t>
            </w:r>
            <w:r w:rsidR="00DD4509">
              <w:rPr>
                <w:lang w:val="sr-Cyrl-CS"/>
              </w:rPr>
              <w:t xml:space="preserve"> на име</w:t>
            </w:r>
            <w:r w:rsidRPr="00003F67">
              <w:rPr>
                <w:lang w:val="sr-Cyrl-CS"/>
              </w:rPr>
              <w:t xml:space="preserve"> сервисера код </w:t>
            </w:r>
            <w:r w:rsidR="003321EF" w:rsidRPr="00191612">
              <w:rPr>
                <w:color w:val="000000" w:themeColor="text1"/>
                <w:lang w:val="sr-Cyrl-CS"/>
              </w:rPr>
              <w:t>„друге уговорне стране“</w:t>
            </w:r>
            <w:r w:rsidRPr="00003F67">
              <w:rPr>
                <w:lang w:val="sr-Cyrl-CS"/>
              </w:rPr>
              <w:t xml:space="preserve">. </w:t>
            </w:r>
            <w:r w:rsidRPr="00003F67">
              <w:rPr>
                <w:b/>
                <w:lang w:val="sr-Cyrl-CS"/>
              </w:rPr>
              <w:t>(за Партију 1. (ставка 1.)</w:t>
            </w:r>
            <w:r w:rsidR="00C7043A">
              <w:rPr>
                <w:b/>
                <w:lang w:val="sr-Cyrl-CS"/>
              </w:rPr>
              <w:t xml:space="preserve"> </w:t>
            </w:r>
            <w:r w:rsidRPr="00003F67">
              <w:rPr>
                <w:b/>
                <w:lang w:val="sr-Cyrl-CS"/>
              </w:rPr>
              <w:t>и</w:t>
            </w:r>
            <w:r w:rsidR="00C7043A">
              <w:rPr>
                <w:b/>
                <w:lang w:val="sr-Cyrl-CS"/>
              </w:rPr>
              <w:t xml:space="preserve"> Партију</w:t>
            </w:r>
            <w:r w:rsidRPr="00003F67">
              <w:rPr>
                <w:b/>
                <w:lang w:val="sr-Cyrl-CS"/>
              </w:rPr>
              <w:t xml:space="preserve"> 4).</w:t>
            </w:r>
          </w:p>
          <w:p w:rsidR="006B3C12" w:rsidRPr="008E77F3" w:rsidRDefault="006B3C12" w:rsidP="006B3C12">
            <w:pPr>
              <w:numPr>
                <w:ilvl w:val="0"/>
                <w:numId w:val="13"/>
              </w:numPr>
              <w:tabs>
                <w:tab w:val="num" w:pos="1260"/>
              </w:tabs>
              <w:suppressAutoHyphens w:val="0"/>
              <w:ind w:left="1260"/>
              <w:jc w:val="both"/>
              <w:rPr>
                <w:lang w:val="sr-Cyrl-CS"/>
              </w:rPr>
            </w:pPr>
            <w:r w:rsidRPr="00003F67">
              <w:rPr>
                <w:lang w:val="sr-Cyrl-CS"/>
              </w:rPr>
              <w:t>Сертификат о оспособљености за рад са изворима јонизујућег зрачења и спровођење мера заштите од јонузијућег зрачења издату</w:t>
            </w:r>
            <w:r w:rsidR="00DD4509">
              <w:rPr>
                <w:lang w:val="sr-Cyrl-CS"/>
              </w:rPr>
              <w:t xml:space="preserve"> од стране овлашћеног правног лица које се налази на списку овлашћених правних  лица који води</w:t>
            </w:r>
            <w:r w:rsidRPr="00003F67">
              <w:rPr>
                <w:lang w:val="sr-Cyrl-CS"/>
              </w:rPr>
              <w:t xml:space="preserve"> Агенциј</w:t>
            </w:r>
            <w:r w:rsidR="00DD4509">
              <w:rPr>
                <w:lang w:val="sr-Cyrl-CS"/>
              </w:rPr>
              <w:t>а</w:t>
            </w:r>
            <w:r w:rsidRPr="00003F67">
              <w:rPr>
                <w:lang w:val="sr-Cyrl-CS"/>
              </w:rPr>
              <w:t xml:space="preserve"> за заштиту од јонизујућих зрачења и нуклеарну сигурност Србије </w:t>
            </w:r>
            <w:r w:rsidRPr="00003F67">
              <w:rPr>
                <w:lang w:val="ru-RU"/>
              </w:rPr>
              <w:t xml:space="preserve">(најмање </w:t>
            </w:r>
            <w:r>
              <w:rPr>
                <w:lang w:val="sr-Cyrl-CS"/>
              </w:rPr>
              <w:t>за једно лице</w:t>
            </w:r>
            <w:r w:rsidRPr="00003F67">
              <w:rPr>
                <w:lang w:val="sr-Cyrl-CS"/>
              </w:rPr>
              <w:t>)</w:t>
            </w:r>
            <w:r w:rsidR="00DD4509">
              <w:rPr>
                <w:lang w:val="sr-Cyrl-CS"/>
              </w:rPr>
              <w:t xml:space="preserve"> на име</w:t>
            </w:r>
            <w:r w:rsidRPr="00003F67">
              <w:rPr>
                <w:lang w:val="sr-Cyrl-CS"/>
              </w:rPr>
              <w:t xml:space="preserve"> сервисера код </w:t>
            </w:r>
            <w:r w:rsidR="003321EF" w:rsidRPr="00191612">
              <w:rPr>
                <w:color w:val="000000" w:themeColor="text1"/>
                <w:lang w:val="sr-Cyrl-CS"/>
              </w:rPr>
              <w:t>„друге уговорне стране“</w:t>
            </w:r>
            <w:r w:rsidRPr="00003F67">
              <w:rPr>
                <w:lang w:val="sr-Cyrl-CS"/>
              </w:rPr>
              <w:t xml:space="preserve">. </w:t>
            </w:r>
            <w:r>
              <w:rPr>
                <w:b/>
                <w:lang w:val="sr-Cyrl-CS"/>
              </w:rPr>
              <w:t>(за Партију 2.</w:t>
            </w:r>
            <w:r w:rsidRPr="00003F67">
              <w:rPr>
                <w:b/>
                <w:lang w:val="sr-Cyrl-CS"/>
              </w:rPr>
              <w:t>).</w:t>
            </w:r>
          </w:p>
          <w:p w:rsidR="006B3C12" w:rsidRPr="008E77F3" w:rsidRDefault="006B3C12" w:rsidP="00BD3E65">
            <w:pPr>
              <w:tabs>
                <w:tab w:val="num" w:pos="1260"/>
              </w:tabs>
              <w:suppressAutoHyphens w:val="0"/>
              <w:ind w:left="1260"/>
              <w:jc w:val="both"/>
              <w:rPr>
                <w:lang w:val="sr-Cyrl-CS"/>
              </w:rPr>
            </w:pPr>
          </w:p>
          <w:p w:rsidR="00C20869" w:rsidRPr="00804D86" w:rsidRDefault="00C20869" w:rsidP="00C20869">
            <w:pPr>
              <w:tabs>
                <w:tab w:val="num" w:pos="1260"/>
              </w:tabs>
              <w:suppressAutoHyphens w:val="0"/>
              <w:jc w:val="both"/>
              <w:rPr>
                <w:color w:val="000000"/>
                <w:u w:val="single"/>
                <w:lang w:val="sr-Cyrl-RS"/>
              </w:rPr>
            </w:pPr>
            <w:r w:rsidRPr="00804D86">
              <w:rPr>
                <w:b/>
                <w:color w:val="000000"/>
                <w:u w:val="single"/>
                <w:lang w:val="sr-Cyrl-RS"/>
              </w:rPr>
              <w:t xml:space="preserve">Напомена: Уколико понуђач има закључен </w:t>
            </w:r>
            <w:r w:rsidRPr="00804D86">
              <w:rPr>
                <w:b/>
                <w:bCs/>
                <w:color w:val="000000"/>
                <w:u w:val="single"/>
                <w:lang w:val="sr-Cyrl-CS"/>
              </w:rPr>
              <w:t>уговор о пословно техн</w:t>
            </w:r>
            <w:r>
              <w:rPr>
                <w:b/>
                <w:bCs/>
                <w:color w:val="000000"/>
                <w:u w:val="single"/>
              </w:rPr>
              <w:t>ичкој сарадњи за сервис</w:t>
            </w:r>
            <w:r w:rsidRPr="00804D86">
              <w:rPr>
                <w:b/>
                <w:bCs/>
                <w:color w:val="000000"/>
                <w:u w:val="single"/>
                <w:lang w:val="sr-Cyrl-CS"/>
              </w:rPr>
              <w:t xml:space="preserve"> за сваку понуђену партију</w:t>
            </w:r>
            <w:r>
              <w:rPr>
                <w:b/>
                <w:bCs/>
                <w:color w:val="000000"/>
                <w:u w:val="single"/>
                <w:lang w:val="sr-Cyrl-RS"/>
              </w:rPr>
              <w:t>,</w:t>
            </w:r>
            <w:r w:rsidRPr="00804D86">
              <w:rPr>
                <w:b/>
                <w:bCs/>
                <w:color w:val="000000"/>
                <w:u w:val="single"/>
                <w:lang w:val="sr-Cyrl-RS"/>
              </w:rPr>
              <w:t xml:space="preserve"> та „друга уговорна страна“ мора бити у понуди наведена као по</w:t>
            </w:r>
            <w:r w:rsidR="00134DE9">
              <w:rPr>
                <w:b/>
                <w:bCs/>
                <w:color w:val="000000"/>
                <w:u w:val="single"/>
                <w:lang w:val="sr-Cyrl-RS"/>
              </w:rPr>
              <w:t>д</w:t>
            </w:r>
            <w:r w:rsidRPr="00804D86">
              <w:rPr>
                <w:b/>
                <w:bCs/>
                <w:color w:val="000000"/>
                <w:u w:val="single"/>
                <w:lang w:val="sr-Cyrl-RS"/>
              </w:rPr>
              <w:t>извођач или члан групе понуђача.</w:t>
            </w:r>
          </w:p>
          <w:p w:rsidR="008E77F3" w:rsidRPr="00003F67" w:rsidRDefault="008E77F3" w:rsidP="008E77F3">
            <w:pPr>
              <w:tabs>
                <w:tab w:val="num" w:pos="1260"/>
              </w:tabs>
              <w:suppressAutoHyphens w:val="0"/>
              <w:ind w:left="1260"/>
              <w:jc w:val="both"/>
              <w:rPr>
                <w:lang w:val="sr-Cyrl-CS"/>
              </w:rPr>
            </w:pPr>
          </w:p>
          <w:p w:rsidR="009E4963" w:rsidRDefault="008D0105" w:rsidP="008D0105">
            <w:pPr>
              <w:suppressAutoHyphens w:val="0"/>
              <w:jc w:val="both"/>
              <w:rPr>
                <w:b/>
                <w:lang w:val="sr-Cyrl-CS"/>
              </w:rPr>
            </w:pPr>
            <w:r>
              <w:rPr>
                <w:lang w:val="sr-Cyrl-CS"/>
              </w:rPr>
              <w:t>-</w:t>
            </w:r>
            <w:r w:rsidRPr="008D0105">
              <w:rPr>
                <w:lang w:val="sr-Cyrl-CS"/>
              </w:rPr>
              <w:t xml:space="preserve"> </w:t>
            </w:r>
            <w:r w:rsidRPr="008D0105">
              <w:rPr>
                <w:b/>
                <w:u w:val="single"/>
                <w:lang w:val="sr-Cyrl-CS"/>
              </w:rPr>
              <w:t>Изјава понуђача о могућности ангажовања лица обучено</w:t>
            </w:r>
            <w:r>
              <w:rPr>
                <w:b/>
                <w:u w:val="single"/>
                <w:lang w:val="sr-Cyrl-CS"/>
              </w:rPr>
              <w:t>г</w:t>
            </w:r>
            <w:r w:rsidR="009E4963" w:rsidRPr="008D0105">
              <w:rPr>
                <w:b/>
                <w:u w:val="single"/>
                <w:lang w:val="sr-Cyrl-CS"/>
              </w:rPr>
              <w:t xml:space="preserve"> за рад и са искуством у раду са понуђеном дозиметријском опремом на најмање два акцелератора различитих произвођа</w:t>
            </w:r>
            <w:r w:rsidR="00191612">
              <w:rPr>
                <w:b/>
                <w:u w:val="single"/>
                <w:lang w:val="sr-Cyrl-CS"/>
              </w:rPr>
              <w:t>ча</w:t>
            </w:r>
            <w:r w:rsidR="009E4963" w:rsidRPr="008D0105">
              <w:rPr>
                <w:b/>
                <w:u w:val="single"/>
                <w:lang w:val="sr-Cyrl-CS"/>
              </w:rPr>
              <w:t xml:space="preserve"> и система за планирање чије су </w:t>
            </w:r>
            <w:r w:rsidR="0056101D">
              <w:rPr>
                <w:b/>
                <w:u w:val="single"/>
                <w:lang w:val="sr-Cyrl-CS"/>
              </w:rPr>
              <w:t>карактеристике као захтеване у П</w:t>
            </w:r>
            <w:r w:rsidR="009E4963" w:rsidRPr="008D0105">
              <w:rPr>
                <w:b/>
                <w:u w:val="single"/>
                <w:lang w:val="sr-Cyrl-CS"/>
              </w:rPr>
              <w:t>артији 1.</w:t>
            </w:r>
            <w:r w:rsidRPr="008D0105">
              <w:rPr>
                <w:b/>
                <w:lang w:val="sr-Cyrl-CS"/>
              </w:rPr>
              <w:t xml:space="preserve"> (за Партију 2.)</w:t>
            </w:r>
          </w:p>
          <w:p w:rsidR="00DD4509" w:rsidRDefault="00DD4509" w:rsidP="008D0105">
            <w:pPr>
              <w:suppressAutoHyphens w:val="0"/>
              <w:jc w:val="both"/>
              <w:rPr>
                <w:b/>
                <w:lang w:val="sr-Cyrl-CS"/>
              </w:rPr>
            </w:pPr>
          </w:p>
          <w:p w:rsidR="00DD4509" w:rsidRDefault="00DD4509" w:rsidP="008D0105">
            <w:pPr>
              <w:suppressAutoHyphens w:val="0"/>
              <w:jc w:val="both"/>
              <w:rPr>
                <w:b/>
                <w:lang w:val="sr-Cyrl-CS"/>
              </w:rPr>
            </w:pPr>
            <w:r>
              <w:rPr>
                <w:b/>
                <w:color w:val="000000" w:themeColor="text1"/>
                <w:lang w:val="sr-Cyrl-CS"/>
              </w:rPr>
              <w:lastRenderedPageBreak/>
              <w:t>Доказ о испуњености овог услова понуђач ће доставити за подизвођача само у случају да ће се овај део набавке извршити преко подизвођача.</w:t>
            </w:r>
          </w:p>
          <w:p w:rsidR="008E77F3" w:rsidRPr="008D0105" w:rsidRDefault="008E77F3" w:rsidP="008D0105">
            <w:pPr>
              <w:suppressAutoHyphens w:val="0"/>
              <w:jc w:val="both"/>
              <w:rPr>
                <w:b/>
                <w:lang w:val="sr-Cyrl-CS"/>
              </w:rPr>
            </w:pPr>
          </w:p>
          <w:p w:rsidR="009E4963" w:rsidRPr="008D0105" w:rsidRDefault="009E4963" w:rsidP="009E4963">
            <w:pPr>
              <w:jc w:val="both"/>
              <w:rPr>
                <w:b/>
                <w:i/>
                <w:lang w:val="sr-Cyrl-CS"/>
              </w:rPr>
            </w:pPr>
            <w:r w:rsidRPr="008D0105">
              <w:rPr>
                <w:b/>
                <w:i/>
                <w:lang w:val="sr-Cyrl-CS"/>
              </w:rPr>
              <w:t>ДОКАЗ И НАЧИН ДОКАЗИВАЊА:</w:t>
            </w:r>
          </w:p>
          <w:p w:rsidR="002A27E3" w:rsidRPr="008E77F3" w:rsidRDefault="0056101D" w:rsidP="008E77F3">
            <w:pPr>
              <w:suppressAutoHyphens w:val="0"/>
              <w:jc w:val="both"/>
              <w:rPr>
                <w:lang w:val="sr-Cyrl-CS"/>
              </w:rPr>
            </w:pPr>
            <w:r>
              <w:rPr>
                <w:lang w:val="sr-Cyrl-CS"/>
              </w:rPr>
              <w:t>Потврда</w:t>
            </w:r>
            <w:r w:rsidR="008D0105">
              <w:rPr>
                <w:lang w:val="sr-Cyrl-CS"/>
              </w:rPr>
              <w:t xml:space="preserve"> </w:t>
            </w:r>
            <w:r w:rsidRPr="008D0105">
              <w:rPr>
                <w:lang w:val="sr-Cyrl-CS"/>
              </w:rPr>
              <w:t>издата од стране здравствене установе</w:t>
            </w:r>
            <w:r>
              <w:rPr>
                <w:lang w:val="sr-Cyrl-CS"/>
              </w:rPr>
              <w:t xml:space="preserve"> у којој је услуга пружена</w:t>
            </w:r>
            <w:r w:rsidR="00191612">
              <w:rPr>
                <w:lang w:val="sr-Cyrl-CS"/>
              </w:rPr>
              <w:t>,</w:t>
            </w:r>
            <w:r>
              <w:rPr>
                <w:lang w:val="sr-Cyrl-CS"/>
              </w:rPr>
              <w:t xml:space="preserve"> </w:t>
            </w:r>
            <w:r w:rsidR="009E4963" w:rsidRPr="008D0105">
              <w:rPr>
                <w:lang w:val="ru-RU"/>
              </w:rPr>
              <w:t>сачињена на меморандуму даваоца изјаве,</w:t>
            </w:r>
            <w:r w:rsidR="00191612">
              <w:rPr>
                <w:lang w:val="ru-RU"/>
              </w:rPr>
              <w:t xml:space="preserve"> </w:t>
            </w:r>
            <w:r w:rsidR="006612C2">
              <w:rPr>
                <w:lang w:val="ru-RU"/>
              </w:rPr>
              <w:t>са датумом, потписана и оверена од стране овлашћеног лица.</w:t>
            </w:r>
            <w:r w:rsidR="009E4963" w:rsidRPr="008D0105">
              <w:rPr>
                <w:lang w:val="sr-Cyrl-CS"/>
              </w:rPr>
              <w:t xml:space="preserve"> </w:t>
            </w:r>
          </w:p>
        </w:tc>
        <w:tc>
          <w:tcPr>
            <w:tcW w:w="3174" w:type="dxa"/>
            <w:tcBorders>
              <w:top w:val="single" w:sz="4" w:space="0" w:color="auto"/>
              <w:left w:val="single" w:sz="4" w:space="0" w:color="auto"/>
              <w:bottom w:val="single" w:sz="4" w:space="0" w:color="auto"/>
              <w:right w:val="single" w:sz="4" w:space="0" w:color="auto"/>
            </w:tcBorders>
          </w:tcPr>
          <w:p w:rsidR="0010179A" w:rsidRDefault="0010179A" w:rsidP="0010179A">
            <w:pPr>
              <w:rPr>
                <w:lang w:val="sr-Cyrl-CS"/>
              </w:rPr>
            </w:pPr>
          </w:p>
        </w:tc>
      </w:tr>
      <w:tr w:rsidR="0010179A" w:rsidTr="0010179A">
        <w:trPr>
          <w:trHeight w:val="1240"/>
        </w:trPr>
        <w:tc>
          <w:tcPr>
            <w:tcW w:w="699" w:type="dxa"/>
            <w:tcBorders>
              <w:top w:val="single" w:sz="4" w:space="0" w:color="auto"/>
              <w:left w:val="single" w:sz="4" w:space="0" w:color="auto"/>
              <w:bottom w:val="single" w:sz="4" w:space="0" w:color="auto"/>
              <w:right w:val="single" w:sz="4" w:space="0" w:color="auto"/>
            </w:tcBorders>
            <w:hideMark/>
          </w:tcPr>
          <w:p w:rsidR="0010179A" w:rsidRDefault="0010179A" w:rsidP="0010179A">
            <w:pPr>
              <w:jc w:val="center"/>
              <w:rPr>
                <w:b/>
                <w:lang w:val="sr-Cyrl-CS"/>
              </w:rPr>
            </w:pPr>
            <w:r>
              <w:rPr>
                <w:b/>
                <w:lang w:val="sr-Cyrl-CS"/>
              </w:rPr>
              <w:lastRenderedPageBreak/>
              <w:t>5.</w:t>
            </w:r>
          </w:p>
        </w:tc>
        <w:tc>
          <w:tcPr>
            <w:tcW w:w="7017" w:type="dxa"/>
            <w:tcBorders>
              <w:top w:val="single" w:sz="4" w:space="0" w:color="auto"/>
              <w:left w:val="single" w:sz="4" w:space="0" w:color="auto"/>
              <w:bottom w:val="single" w:sz="4" w:space="0" w:color="auto"/>
              <w:right w:val="single" w:sz="4" w:space="0" w:color="auto"/>
            </w:tcBorders>
          </w:tcPr>
          <w:p w:rsidR="0010179A" w:rsidRDefault="0010179A" w:rsidP="0010179A">
            <w:pPr>
              <w:jc w:val="both"/>
              <w:rPr>
                <w:color w:val="000000" w:themeColor="text1"/>
                <w:lang w:val="sr-Cyrl-CS"/>
              </w:rPr>
            </w:pPr>
            <w:r w:rsidRPr="00D81A63">
              <w:rPr>
                <w:b/>
                <w:color w:val="000000" w:themeColor="text1"/>
                <w:lang w:val="sr-Cyrl-CS"/>
              </w:rPr>
              <w:t>УСЛОВ:</w:t>
            </w:r>
            <w:r>
              <w:rPr>
                <w:b/>
                <w:color w:val="000000" w:themeColor="text1"/>
                <w:lang w:val="sr-Cyrl-CS"/>
              </w:rPr>
              <w:t xml:space="preserve"> </w:t>
            </w:r>
            <w:r w:rsidRPr="006877B6">
              <w:rPr>
                <w:color w:val="000000" w:themeColor="text1"/>
                <w:lang w:val="sr-Cyrl-CS"/>
              </w:rPr>
              <w:t>да је овлашћен са уч</w:t>
            </w:r>
            <w:r w:rsidR="008E5C50">
              <w:rPr>
                <w:color w:val="000000" w:themeColor="text1"/>
                <w:lang w:val="sr-Cyrl-CS"/>
              </w:rPr>
              <w:t>е</w:t>
            </w:r>
            <w:r w:rsidR="008E5C50">
              <w:rPr>
                <w:color w:val="000000" w:themeColor="text1"/>
              </w:rPr>
              <w:t>ст</w:t>
            </w:r>
            <w:r w:rsidRPr="006877B6">
              <w:rPr>
                <w:color w:val="000000" w:themeColor="text1"/>
                <w:lang w:val="sr-Cyrl-CS"/>
              </w:rPr>
              <w:t>вов</w:t>
            </w:r>
            <w:r w:rsidR="008E77F3">
              <w:rPr>
                <w:color w:val="000000" w:themeColor="text1"/>
                <w:lang w:val="sr-Cyrl-CS"/>
              </w:rPr>
              <w:t>ање у предметној јавној набавци.</w:t>
            </w:r>
          </w:p>
          <w:p w:rsidR="008E77F3" w:rsidRPr="006877B6" w:rsidRDefault="008E77F3" w:rsidP="0010179A">
            <w:pPr>
              <w:jc w:val="both"/>
              <w:rPr>
                <w:color w:val="000000" w:themeColor="text1"/>
                <w:lang w:val="sr-Cyrl-CS"/>
              </w:rPr>
            </w:pPr>
          </w:p>
          <w:p w:rsidR="0010179A" w:rsidRDefault="0010179A" w:rsidP="0010179A">
            <w:pPr>
              <w:spacing w:line="276" w:lineRule="auto"/>
              <w:jc w:val="both"/>
              <w:rPr>
                <w:b/>
                <w:i/>
                <w:color w:val="000000" w:themeColor="text1"/>
                <w:lang w:val="sr-Cyrl-CS"/>
              </w:rPr>
            </w:pPr>
            <w:r w:rsidRPr="00D81A63">
              <w:rPr>
                <w:b/>
                <w:i/>
                <w:color w:val="000000" w:themeColor="text1"/>
                <w:lang w:val="sr-Cyrl-CS"/>
              </w:rPr>
              <w:t>ДОКАЗ И НАЧИН ДОКАЗИВАЊА:</w:t>
            </w:r>
          </w:p>
          <w:p w:rsidR="0010179A" w:rsidRPr="006877B6" w:rsidRDefault="0010179A" w:rsidP="0010179A">
            <w:pPr>
              <w:spacing w:line="276" w:lineRule="auto"/>
              <w:jc w:val="both"/>
              <w:rPr>
                <w:b/>
                <w:i/>
                <w:color w:val="000000" w:themeColor="text1"/>
                <w:lang w:val="sr-Cyrl-CS"/>
              </w:rPr>
            </w:pPr>
            <w:r>
              <w:rPr>
                <w:b/>
                <w:bCs/>
                <w:color w:val="000000" w:themeColor="text1"/>
                <w:lang w:val="sr-Cyrl-CS"/>
              </w:rPr>
              <w:t>Овлашћење произвођача</w:t>
            </w:r>
            <w:r w:rsidRPr="00D81A63">
              <w:rPr>
                <w:b/>
                <w:bCs/>
                <w:color w:val="000000" w:themeColor="text1"/>
                <w:lang w:val="sr-Cyrl-CS"/>
              </w:rPr>
              <w:t xml:space="preserve"> односно инозаступника произвођача за Европу </w:t>
            </w:r>
            <w:r w:rsidRPr="00D81A63">
              <w:rPr>
                <w:color w:val="000000" w:themeColor="text1"/>
                <w:lang w:val="sr-Cyrl-CS"/>
              </w:rPr>
              <w:t xml:space="preserve">којим се понуђач овлашћује за учествовање у предметној набавци (оригиналан документ). </w:t>
            </w:r>
          </w:p>
        </w:tc>
        <w:tc>
          <w:tcPr>
            <w:tcW w:w="3174" w:type="dxa"/>
            <w:tcBorders>
              <w:top w:val="single" w:sz="4" w:space="0" w:color="auto"/>
              <w:left w:val="single" w:sz="4" w:space="0" w:color="auto"/>
              <w:bottom w:val="single" w:sz="4" w:space="0" w:color="auto"/>
              <w:right w:val="single" w:sz="4" w:space="0" w:color="auto"/>
            </w:tcBorders>
          </w:tcPr>
          <w:p w:rsidR="0010179A" w:rsidRDefault="0010179A" w:rsidP="0010179A">
            <w:pPr>
              <w:rPr>
                <w:lang w:val="sr-Cyrl-CS"/>
              </w:rPr>
            </w:pPr>
          </w:p>
        </w:tc>
      </w:tr>
      <w:tr w:rsidR="00191612" w:rsidTr="008E77F3">
        <w:trPr>
          <w:trHeight w:val="852"/>
        </w:trPr>
        <w:tc>
          <w:tcPr>
            <w:tcW w:w="699" w:type="dxa"/>
            <w:tcBorders>
              <w:top w:val="single" w:sz="4" w:space="0" w:color="auto"/>
              <w:left w:val="single" w:sz="4" w:space="0" w:color="auto"/>
              <w:bottom w:val="single" w:sz="4" w:space="0" w:color="auto"/>
              <w:right w:val="single" w:sz="4" w:space="0" w:color="auto"/>
            </w:tcBorders>
            <w:hideMark/>
          </w:tcPr>
          <w:p w:rsidR="00191612" w:rsidRDefault="00191612" w:rsidP="009E2C3E">
            <w:pPr>
              <w:jc w:val="center"/>
              <w:rPr>
                <w:b/>
                <w:lang w:val="sr-Cyrl-CS"/>
              </w:rPr>
            </w:pPr>
            <w:r>
              <w:rPr>
                <w:b/>
                <w:lang w:val="sr-Cyrl-CS"/>
              </w:rPr>
              <w:t>6.</w:t>
            </w:r>
          </w:p>
        </w:tc>
        <w:tc>
          <w:tcPr>
            <w:tcW w:w="7017" w:type="dxa"/>
            <w:tcBorders>
              <w:top w:val="single" w:sz="4" w:space="0" w:color="auto"/>
              <w:left w:val="single" w:sz="4" w:space="0" w:color="auto"/>
              <w:bottom w:val="single" w:sz="4" w:space="0" w:color="auto"/>
              <w:right w:val="single" w:sz="4" w:space="0" w:color="auto"/>
            </w:tcBorders>
          </w:tcPr>
          <w:p w:rsidR="00191612" w:rsidRPr="00B31AE0" w:rsidRDefault="00191612" w:rsidP="00070777">
            <w:pPr>
              <w:spacing w:after="80"/>
              <w:jc w:val="both"/>
              <w:rPr>
                <w:szCs w:val="28"/>
                <w:lang w:val="nl-NL"/>
              </w:rPr>
            </w:pPr>
            <w:r w:rsidRPr="00B31AE0">
              <w:rPr>
                <w:b/>
                <w:iCs/>
              </w:rPr>
              <w:t>УСЛОВ:</w:t>
            </w:r>
            <w:r w:rsidRPr="00B31AE0">
              <w:rPr>
                <w:iCs/>
              </w:rPr>
              <w:t xml:space="preserve"> </w:t>
            </w:r>
            <w:r w:rsidR="00D652DE">
              <w:rPr>
                <w:iCs/>
                <w:lang w:val="sr-Cyrl-CS"/>
              </w:rPr>
              <w:t>Да понуђач поседује</w:t>
            </w:r>
          </w:p>
          <w:p w:rsidR="00191612" w:rsidRPr="00003F67" w:rsidRDefault="00191612" w:rsidP="00163FAC">
            <w:pPr>
              <w:pStyle w:val="ListParagraph"/>
              <w:numPr>
                <w:ilvl w:val="0"/>
                <w:numId w:val="36"/>
              </w:numPr>
              <w:tabs>
                <w:tab w:val="clear" w:pos="895"/>
                <w:tab w:val="num" w:pos="1026"/>
              </w:tabs>
              <w:spacing w:after="80" w:line="240" w:lineRule="auto"/>
              <w:ind w:left="1026" w:hanging="285"/>
              <w:jc w:val="both"/>
              <w:rPr>
                <w:color w:val="auto"/>
                <w:szCs w:val="28"/>
                <w:lang w:val="sr-Cyrl-CS"/>
              </w:rPr>
            </w:pPr>
            <w:r w:rsidRPr="00B31AE0">
              <w:rPr>
                <w:color w:val="auto"/>
                <w:lang w:val="sr-Cyrl-CS"/>
              </w:rPr>
              <w:t>О</w:t>
            </w:r>
            <w:r w:rsidR="00D652DE">
              <w:rPr>
                <w:color w:val="auto"/>
              </w:rPr>
              <w:t>ригиналну проспектно техничку спецификацију</w:t>
            </w:r>
            <w:r w:rsidRPr="00B31AE0">
              <w:rPr>
                <w:color w:val="auto"/>
              </w:rPr>
              <w:t xml:space="preserve"> </w:t>
            </w:r>
            <w:r w:rsidR="00D652DE">
              <w:rPr>
                <w:color w:val="auto"/>
              </w:rPr>
              <w:t>(</w:t>
            </w:r>
            <w:r w:rsidRPr="00B31AE0">
              <w:rPr>
                <w:color w:val="auto"/>
              </w:rPr>
              <w:t>документацију</w:t>
            </w:r>
            <w:r w:rsidR="00D652DE">
              <w:rPr>
                <w:color w:val="auto"/>
              </w:rPr>
              <w:t xml:space="preserve">) произвођача добра која ће послужити за доказивање техничких карактеристика  добра захтеваних у Конкурсној документацији за добра </w:t>
            </w:r>
            <w:r w:rsidR="00D652DE" w:rsidRPr="00003F67">
              <w:rPr>
                <w:color w:val="auto"/>
              </w:rPr>
              <w:t xml:space="preserve">из </w:t>
            </w:r>
            <w:r w:rsidR="00D652DE" w:rsidRPr="00003F67">
              <w:rPr>
                <w:b/>
                <w:color w:val="auto"/>
              </w:rPr>
              <w:t>Партије 1., 2. и 4.</w:t>
            </w:r>
            <w:r w:rsidRPr="00003F67">
              <w:rPr>
                <w:iCs/>
                <w:color w:val="auto"/>
              </w:rPr>
              <w:t xml:space="preserve"> </w:t>
            </w:r>
          </w:p>
          <w:p w:rsidR="00191612" w:rsidRPr="00003F67" w:rsidRDefault="00191612" w:rsidP="00070777">
            <w:pPr>
              <w:jc w:val="both"/>
              <w:rPr>
                <w:b/>
                <w:i/>
                <w:lang w:val="sr-Cyrl-CS"/>
              </w:rPr>
            </w:pPr>
            <w:r w:rsidRPr="00003F67">
              <w:rPr>
                <w:b/>
                <w:i/>
                <w:lang w:val="sr-Cyrl-CS"/>
              </w:rPr>
              <w:t>ДОКАЗ И НАЧИН ДОКАЗИВАЊА:</w:t>
            </w:r>
          </w:p>
          <w:p w:rsidR="00191612" w:rsidRPr="00B31AE0" w:rsidRDefault="00191612" w:rsidP="00070777">
            <w:pPr>
              <w:spacing w:after="80"/>
              <w:jc w:val="both"/>
              <w:rPr>
                <w:iCs/>
              </w:rPr>
            </w:pPr>
            <w:r w:rsidRPr="00B31AE0">
              <w:rPr>
                <w:szCs w:val="28"/>
              </w:rPr>
              <w:t xml:space="preserve">Понуђач је дужан да </w:t>
            </w:r>
            <w:r w:rsidRPr="00B31AE0">
              <w:t>достави</w:t>
            </w:r>
          </w:p>
          <w:p w:rsidR="00191612" w:rsidRPr="00B31AE0" w:rsidRDefault="00B303A9" w:rsidP="00163FAC">
            <w:pPr>
              <w:pStyle w:val="ListParagraph"/>
              <w:numPr>
                <w:ilvl w:val="0"/>
                <w:numId w:val="36"/>
              </w:numPr>
              <w:spacing w:after="80" w:line="240" w:lineRule="auto"/>
              <w:jc w:val="both"/>
              <w:rPr>
                <w:color w:val="auto"/>
                <w:lang w:val="sr-Cyrl-CS"/>
              </w:rPr>
            </w:pPr>
            <w:r>
              <w:rPr>
                <w:color w:val="auto"/>
              </w:rPr>
              <w:t>О</w:t>
            </w:r>
            <w:r w:rsidR="00191612" w:rsidRPr="00B31AE0">
              <w:rPr>
                <w:color w:val="auto"/>
              </w:rPr>
              <w:t>ригиналну проспектну документацију у којој треба да обележ</w:t>
            </w:r>
            <w:r w:rsidR="00191612" w:rsidRPr="00B31AE0">
              <w:rPr>
                <w:color w:val="auto"/>
                <w:lang w:val="sr-Cyrl-CS"/>
              </w:rPr>
              <w:t xml:space="preserve">и </w:t>
            </w:r>
            <w:r w:rsidR="00191612" w:rsidRPr="00B31AE0">
              <w:rPr>
                <w:color w:val="auto"/>
              </w:rPr>
              <w:t>тражене техничке карактеристике из табеле</w:t>
            </w:r>
            <w:r w:rsidR="00191612" w:rsidRPr="00B31AE0">
              <w:rPr>
                <w:color w:val="auto"/>
                <w:lang w:val="sr-Cyrl-CS"/>
              </w:rPr>
              <w:t xml:space="preserve"> </w:t>
            </w:r>
            <w:r w:rsidR="00191612" w:rsidRPr="00B31AE0">
              <w:rPr>
                <w:color w:val="auto"/>
              </w:rPr>
              <w:t>минималних техничких карактеристика</w:t>
            </w:r>
            <w:r w:rsidR="00C00A7D">
              <w:rPr>
                <w:color w:val="C00000"/>
              </w:rPr>
              <w:t xml:space="preserve"> </w:t>
            </w:r>
            <w:r w:rsidR="00191612" w:rsidRPr="00B31AE0">
              <w:rPr>
                <w:color w:val="auto"/>
              </w:rPr>
              <w:t>које понуђена опрема поседује како би се недвосмислено утврдило да понуђач испуњава минималне техничке карактеристике.</w:t>
            </w:r>
            <w:r w:rsidR="00191612" w:rsidRPr="00B31AE0">
              <w:rPr>
                <w:color w:val="auto"/>
                <w:lang w:val="sr-Cyrl-CS"/>
              </w:rPr>
              <w:t xml:space="preserve"> </w:t>
            </w:r>
            <w:r w:rsidR="00191612" w:rsidRPr="00B31AE0">
              <w:rPr>
                <w:color w:val="auto"/>
              </w:rPr>
              <w:t>Уколико проспектна документација није на српском језику, понуђач ј</w:t>
            </w:r>
            <w:r w:rsidR="00F125B8">
              <w:rPr>
                <w:color w:val="auto"/>
              </w:rPr>
              <w:t xml:space="preserve">е дужан да </w:t>
            </w:r>
            <w:r w:rsidR="00F125B8">
              <w:rPr>
                <w:color w:val="auto"/>
                <w:lang w:val="sr-Cyrl-RS"/>
              </w:rPr>
              <w:t>на</w:t>
            </w:r>
            <w:r w:rsidR="00191612" w:rsidRPr="00B31AE0">
              <w:rPr>
                <w:color w:val="auto"/>
              </w:rPr>
              <w:t xml:space="preserve"> захтев Наручиоца достави и превод на српском језику оверен од стране судског тумача </w:t>
            </w:r>
            <w:r w:rsidR="00191612" w:rsidRPr="00B31AE0">
              <w:rPr>
                <w:color w:val="auto"/>
                <w:lang w:val="sr-Cyrl-CS"/>
              </w:rPr>
              <w:t xml:space="preserve">и </w:t>
            </w:r>
          </w:p>
          <w:p w:rsidR="00191612" w:rsidRPr="00FB7C1D" w:rsidRDefault="00FB7C1D" w:rsidP="008E77F3">
            <w:pPr>
              <w:pStyle w:val="ListParagraph"/>
              <w:numPr>
                <w:ilvl w:val="0"/>
                <w:numId w:val="36"/>
              </w:numPr>
              <w:tabs>
                <w:tab w:val="clear" w:pos="895"/>
                <w:tab w:val="num" w:pos="910"/>
              </w:tabs>
              <w:spacing w:after="80" w:line="240" w:lineRule="auto"/>
              <w:ind w:left="910" w:hanging="683"/>
              <w:jc w:val="both"/>
              <w:rPr>
                <w:color w:val="auto"/>
                <w:szCs w:val="28"/>
                <w:lang w:val="sr-Cyrl-CS"/>
              </w:rPr>
            </w:pPr>
            <w:r w:rsidRPr="00B31AE0">
              <w:rPr>
                <w:color w:val="auto"/>
              </w:rPr>
              <w:t>Ориг</w:t>
            </w:r>
            <w:r>
              <w:rPr>
                <w:color w:val="auto"/>
              </w:rPr>
              <w:t>иналан и потписан документ произвођача или ино</w:t>
            </w:r>
            <w:r w:rsidRPr="00B31AE0">
              <w:rPr>
                <w:color w:val="auto"/>
              </w:rPr>
              <w:t>заступника</w:t>
            </w:r>
            <w:r>
              <w:rPr>
                <w:color w:val="auto"/>
              </w:rPr>
              <w:t xml:space="preserve"> произвођача за Европу за ставке које нису наведене</w:t>
            </w:r>
            <w:r w:rsidRPr="00B31AE0">
              <w:rPr>
                <w:color w:val="auto"/>
              </w:rPr>
              <w:t xml:space="preserve"> у проспектној</w:t>
            </w:r>
            <w:r>
              <w:rPr>
                <w:color w:val="auto"/>
              </w:rPr>
              <w:t xml:space="preserve"> и техничкој спецификацији произвођача</w:t>
            </w:r>
            <w:r w:rsidRPr="00B31AE0">
              <w:rPr>
                <w:color w:val="auto"/>
              </w:rPr>
              <w:t xml:space="preserve">, којом </w:t>
            </w:r>
            <w:r w:rsidRPr="00B31AE0">
              <w:rPr>
                <w:color w:val="auto"/>
                <w:lang w:val="sr-Cyrl-CS"/>
              </w:rPr>
              <w:t xml:space="preserve">се </w:t>
            </w:r>
            <w:r w:rsidRPr="00B31AE0">
              <w:rPr>
                <w:color w:val="auto"/>
              </w:rPr>
              <w:t>потврђује да понуђач нуди опрему која одговара минималним техничким карактеристикама.</w:t>
            </w:r>
          </w:p>
        </w:tc>
        <w:tc>
          <w:tcPr>
            <w:tcW w:w="3174" w:type="dxa"/>
            <w:tcBorders>
              <w:top w:val="single" w:sz="4" w:space="0" w:color="auto"/>
              <w:left w:val="single" w:sz="4" w:space="0" w:color="auto"/>
              <w:bottom w:val="single" w:sz="4" w:space="0" w:color="auto"/>
              <w:right w:val="single" w:sz="4" w:space="0" w:color="auto"/>
            </w:tcBorders>
          </w:tcPr>
          <w:p w:rsidR="00191612" w:rsidRDefault="00191612" w:rsidP="009E2C3E">
            <w:pPr>
              <w:rPr>
                <w:lang w:val="sr-Cyrl-CS"/>
              </w:rPr>
            </w:pPr>
          </w:p>
        </w:tc>
      </w:tr>
    </w:tbl>
    <w:p w:rsidR="00830E88" w:rsidRDefault="00830E88" w:rsidP="00830E88">
      <w:pPr>
        <w:pStyle w:val="ListParagraph"/>
        <w:ind w:left="0"/>
        <w:jc w:val="both"/>
        <w:rPr>
          <w:lang w:val="sr-Cyrl-CS"/>
        </w:rPr>
      </w:pPr>
    </w:p>
    <w:p w:rsidR="000666A7" w:rsidRPr="00A71811" w:rsidRDefault="00ED1DD3" w:rsidP="00ED1DD3">
      <w:pPr>
        <w:jc w:val="both"/>
        <w:rPr>
          <w:lang w:val="ru-RU"/>
        </w:rPr>
      </w:pPr>
      <w:r>
        <w:rPr>
          <w:lang w:val="ru-RU"/>
        </w:rPr>
        <w:t xml:space="preserve">Докази о испуњености услова могу се достављати у неовереним копијама, а </w:t>
      </w:r>
      <w:r>
        <w:rPr>
          <w:lang w:val="sr-Cyrl-CS"/>
        </w:rPr>
        <w:t>Наручилац</w:t>
      </w:r>
      <w:r>
        <w:rPr>
          <w:lang w:val="ru-RU"/>
        </w:rPr>
        <w:t xml:space="preserve"> може пре доношења одлуке о </w:t>
      </w:r>
      <w:r>
        <w:t>додели уговора</w:t>
      </w:r>
      <w:r>
        <w:rPr>
          <w:lang w:val="ru-RU"/>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w:t>
      </w:r>
      <w:r w:rsidR="000666A7">
        <w:rPr>
          <w:lang w:val="ru-RU"/>
        </w:rPr>
        <w:t>опију свих или појединих доказа.</w:t>
      </w:r>
    </w:p>
    <w:p w:rsidR="00C7043A" w:rsidRDefault="00C7043A" w:rsidP="00ED1DD3">
      <w:pPr>
        <w:jc w:val="both"/>
        <w:rPr>
          <w:lang w:val="sr-Cyrl-CS"/>
        </w:rPr>
      </w:pPr>
    </w:p>
    <w:p w:rsidR="00ED1DD3" w:rsidRDefault="00ED1DD3" w:rsidP="00ED1DD3">
      <w:pPr>
        <w:jc w:val="both"/>
        <w:rPr>
          <w:lang w:val="sr-Cyrl-CS"/>
        </w:rPr>
      </w:pPr>
      <w:r>
        <w:rPr>
          <w:lang w:val="sr-Cyrl-CS"/>
        </w:rPr>
        <w:t xml:space="preserve">Ако Наручилац упути захтев понуђачу да достави на увид </w:t>
      </w:r>
      <w:r>
        <w:rPr>
          <w:lang w:val="ru-RU"/>
        </w:rPr>
        <w:t>оригинал или оверену копију свих или појединих доказа</w:t>
      </w:r>
      <w:r>
        <w:rPr>
          <w:lang w:val="sr-Cyrl-CS"/>
        </w:rPr>
        <w:t xml:space="preserve">, понуђач је дужан да исте достави у року од пет дана од дана пријема захтева. У супротном, Наручилац </w:t>
      </w:r>
      <w:r>
        <w:rPr>
          <w:lang w:val="ru-RU"/>
        </w:rPr>
        <w:t xml:space="preserve">ће његову понуду одбити као </w:t>
      </w:r>
      <w:r>
        <w:t>неприхватљиву</w:t>
      </w:r>
      <w:r>
        <w:rPr>
          <w:lang w:val="sr-Cyrl-CS"/>
        </w:rPr>
        <w:t>.</w:t>
      </w:r>
    </w:p>
    <w:p w:rsidR="000666A7" w:rsidRDefault="000666A7" w:rsidP="00ED1DD3">
      <w:pPr>
        <w:jc w:val="both"/>
        <w:rPr>
          <w:lang w:val="sr-Cyrl-CS"/>
        </w:rPr>
      </w:pPr>
    </w:p>
    <w:p w:rsidR="00ED1DD3" w:rsidRDefault="00ED1DD3" w:rsidP="00ED1DD3">
      <w:pPr>
        <w:jc w:val="both"/>
        <w:rPr>
          <w:lang w:val="sr-Cyrl-CS"/>
        </w:rPr>
      </w:pPr>
      <w:r>
        <w:rPr>
          <w:b/>
          <w:lang w:val="sr-Cyrl-CS"/>
        </w:rPr>
        <w:t>*</w:t>
      </w:r>
      <w:r>
        <w:rPr>
          <w:lang w:val="sr-Cyrl-CS"/>
        </w:rPr>
        <w:t>П</w:t>
      </w:r>
      <w:r>
        <w:rPr>
          <w:lang w:val="ru-RU"/>
        </w:rPr>
        <w:t xml:space="preserve">онуђач није дужан да </w:t>
      </w:r>
      <w:r>
        <w:t>достав</w:t>
      </w:r>
      <w:r>
        <w:rPr>
          <w:lang w:val="sr-Cyrl-CS"/>
        </w:rPr>
        <w:t>и</w:t>
      </w:r>
      <w:r>
        <w:rPr>
          <w:lang w:val="ru-RU"/>
        </w:rPr>
        <w:t xml:space="preserve"> извод из регистра Агенције за привредне регистре </w:t>
      </w:r>
      <w:r>
        <w:rPr>
          <w:lang w:val="sr-Cyrl-CS"/>
        </w:rPr>
        <w:t>(</w:t>
      </w:r>
      <w:r>
        <w:rPr>
          <w:lang w:val="ru-RU"/>
        </w:rPr>
        <w:t>доказ</w:t>
      </w:r>
      <w:r>
        <w:rPr>
          <w:lang w:val="sr-Cyrl-CS"/>
        </w:rPr>
        <w:t xml:space="preserve"> за услов из члана 75</w:t>
      </w:r>
      <w:r w:rsidR="000666A7">
        <w:rPr>
          <w:lang w:val="sr-Cyrl-CS"/>
        </w:rPr>
        <w:t>. став 1. тачка 1) с обзиром да</w:t>
      </w:r>
      <w:r>
        <w:rPr>
          <w:lang w:val="sr-Cyrl-CS"/>
        </w:rPr>
        <w:t xml:space="preserve"> је исти </w:t>
      </w:r>
      <w:r>
        <w:rPr>
          <w:lang w:val="ru-RU"/>
        </w:rPr>
        <w:t>јавно доступ</w:t>
      </w:r>
      <w:r>
        <w:rPr>
          <w:lang w:val="sr-Cyrl-CS"/>
        </w:rPr>
        <w:t>а</w:t>
      </w:r>
      <w:r>
        <w:rPr>
          <w:lang w:val="ru-RU"/>
        </w:rPr>
        <w:t>н на интернет страниц</w:t>
      </w:r>
      <w:r>
        <w:rPr>
          <w:lang w:val="sr-Cyrl-CS"/>
        </w:rPr>
        <w:t xml:space="preserve">и Агенције за привредне регистре, под условом да наведе адресу </w:t>
      </w:r>
      <w:r>
        <w:rPr>
          <w:lang w:val="ru-RU"/>
        </w:rPr>
        <w:t xml:space="preserve">интернет странице на којој </w:t>
      </w:r>
      <w:r w:rsidR="000666A7">
        <w:rPr>
          <w:lang w:val="sr-Cyrl-CS"/>
        </w:rPr>
        <w:t>је</w:t>
      </w:r>
      <w:r>
        <w:rPr>
          <w:lang w:val="ru-RU"/>
        </w:rPr>
        <w:t xml:space="preserve"> тражени </w:t>
      </w:r>
      <w:r>
        <w:rPr>
          <w:lang w:val="sr-Cyrl-CS"/>
        </w:rPr>
        <w:t>документ</w:t>
      </w:r>
      <w:r>
        <w:rPr>
          <w:lang w:val="ru-RU"/>
        </w:rPr>
        <w:t xml:space="preserve"> јавно доступ</w:t>
      </w:r>
      <w:r>
        <w:rPr>
          <w:lang w:val="sr-Cyrl-CS"/>
        </w:rPr>
        <w:t>а</w:t>
      </w:r>
      <w:r>
        <w:rPr>
          <w:lang w:val="ru-RU"/>
        </w:rPr>
        <w:t>н</w:t>
      </w:r>
      <w:r>
        <w:rPr>
          <w:lang w:val="sr-Cyrl-CS"/>
        </w:rPr>
        <w:t>.</w:t>
      </w:r>
    </w:p>
    <w:p w:rsidR="000666A7" w:rsidRDefault="000666A7" w:rsidP="00ED1DD3">
      <w:pPr>
        <w:jc w:val="both"/>
        <w:rPr>
          <w:lang w:val="sr-Latn-CS"/>
        </w:rPr>
      </w:pPr>
    </w:p>
    <w:p w:rsidR="00ED1DD3" w:rsidRDefault="00ED1DD3" w:rsidP="00ED1DD3">
      <w:pPr>
        <w:jc w:val="both"/>
        <w:rPr>
          <w:lang w:val="sr-Latn-CS"/>
        </w:rPr>
      </w:pPr>
      <w:r>
        <w:rPr>
          <w:b/>
          <w:lang w:val="sr-Cyrl-CS"/>
        </w:rPr>
        <w:t>**</w:t>
      </w:r>
      <w:r>
        <w:rPr>
          <w:lang w:val="sr-Cyrl-CS"/>
        </w:rPr>
        <w:t>П</w:t>
      </w:r>
      <w:r>
        <w:rPr>
          <w:lang w:val="ru-RU"/>
        </w:rPr>
        <w:t xml:space="preserve">онуђач </w:t>
      </w:r>
      <w:r>
        <w:rPr>
          <w:lang w:val="sr-Latn-CS"/>
        </w:rPr>
        <w:t xml:space="preserve">уписан </w:t>
      </w:r>
      <w:r>
        <w:rPr>
          <w:lang w:val="ru-RU"/>
        </w:rPr>
        <w:t xml:space="preserve">у Регистар понуђача </w:t>
      </w:r>
      <w:r>
        <w:rPr>
          <w:lang w:val="sr-Latn-CS"/>
        </w:rPr>
        <w:t xml:space="preserve">који води </w:t>
      </w:r>
      <w:r>
        <w:rPr>
          <w:lang w:val="ru-RU"/>
        </w:rPr>
        <w:t>Агенциј</w:t>
      </w:r>
      <w:r>
        <w:rPr>
          <w:lang w:val="sr-Latn-CS"/>
        </w:rPr>
        <w:t>а</w:t>
      </w:r>
      <w:r>
        <w:rPr>
          <w:lang w:val="ru-RU"/>
        </w:rPr>
        <w:t xml:space="preserve"> за привредне регистре није дужа</w:t>
      </w:r>
      <w:r>
        <w:t>н</w:t>
      </w:r>
      <w:r>
        <w:rPr>
          <w:lang w:val="ru-RU"/>
        </w:rPr>
        <w:t xml:space="preserve"> да приликом подношења понуде, доказује испуњеност обавезних услова</w:t>
      </w:r>
      <w:r w:rsidR="005370F8">
        <w:rPr>
          <w:lang w:val="ru-RU"/>
        </w:rPr>
        <w:t xml:space="preserve"> </w:t>
      </w:r>
      <w:r>
        <w:rPr>
          <w:lang w:val="sr-Cyrl-CS"/>
        </w:rPr>
        <w:t>из члана 75. став 1. тачка 1)</w:t>
      </w:r>
      <w:r>
        <w:rPr>
          <w:lang w:val="sr-Latn-CS"/>
        </w:rPr>
        <w:t xml:space="preserve">-4), </w:t>
      </w:r>
      <w:r>
        <w:rPr>
          <w:lang w:val="sr-Cyrl-CS"/>
        </w:rPr>
        <w:t xml:space="preserve">с обзиром да  </w:t>
      </w:r>
      <w:r>
        <w:rPr>
          <w:lang w:val="sr-Cyrl-CS"/>
        </w:rPr>
        <w:lastRenderedPageBreak/>
        <w:t xml:space="preserve">је исти </w:t>
      </w:r>
      <w:r>
        <w:rPr>
          <w:lang w:val="ru-RU"/>
        </w:rPr>
        <w:t>јавно доступ</w:t>
      </w:r>
      <w:r>
        <w:rPr>
          <w:lang w:val="sr-Cyrl-CS"/>
        </w:rPr>
        <w:t>а</w:t>
      </w:r>
      <w:r>
        <w:rPr>
          <w:lang w:val="ru-RU"/>
        </w:rPr>
        <w:t>н на интернет страниц</w:t>
      </w:r>
      <w:r>
        <w:rPr>
          <w:lang w:val="sr-Cyrl-CS"/>
        </w:rPr>
        <w:t xml:space="preserve">и Агенције за привредне регистре, под условом да наведе адресу </w:t>
      </w:r>
      <w:r>
        <w:rPr>
          <w:lang w:val="ru-RU"/>
        </w:rPr>
        <w:t xml:space="preserve">интернет странице на којој </w:t>
      </w:r>
      <w:r w:rsidR="005370F8">
        <w:rPr>
          <w:lang w:val="sr-Cyrl-CS"/>
        </w:rPr>
        <w:t>је</w:t>
      </w:r>
      <w:r>
        <w:rPr>
          <w:lang w:val="ru-RU"/>
        </w:rPr>
        <w:t xml:space="preserve"> тражени </w:t>
      </w:r>
      <w:r>
        <w:rPr>
          <w:lang w:val="sr-Cyrl-CS"/>
        </w:rPr>
        <w:t>документ</w:t>
      </w:r>
      <w:r>
        <w:rPr>
          <w:lang w:val="ru-RU"/>
        </w:rPr>
        <w:t xml:space="preserve"> јавно доступ</w:t>
      </w:r>
      <w:r>
        <w:rPr>
          <w:lang w:val="sr-Cyrl-CS"/>
        </w:rPr>
        <w:t>а</w:t>
      </w:r>
      <w:r>
        <w:rPr>
          <w:lang w:val="ru-RU"/>
        </w:rPr>
        <w:t>н</w:t>
      </w:r>
      <w:r>
        <w:rPr>
          <w:lang w:val="sr-Latn-CS"/>
        </w:rPr>
        <w:t>.</w:t>
      </w:r>
    </w:p>
    <w:p w:rsidR="000666A7" w:rsidRPr="000666A7" w:rsidRDefault="000666A7" w:rsidP="00ED1DD3">
      <w:pPr>
        <w:jc w:val="both"/>
        <w:rPr>
          <w:b/>
          <w:lang w:val="sr-Latn-CS"/>
        </w:rPr>
      </w:pPr>
    </w:p>
    <w:p w:rsidR="00ED1DD3" w:rsidRPr="006877B6" w:rsidRDefault="00ED1DD3" w:rsidP="00ED1DD3">
      <w:pPr>
        <w:jc w:val="both"/>
        <w:rPr>
          <w:color w:val="000000" w:themeColor="text1"/>
          <w:lang w:val="ru-RU"/>
        </w:rPr>
      </w:pPr>
      <w:r>
        <w:rPr>
          <w:b/>
          <w:lang w:val="sr-Cyrl-CS"/>
        </w:rPr>
        <w:t>***</w:t>
      </w:r>
      <w:r>
        <w:rPr>
          <w:lang w:val="ru-RU"/>
        </w:rPr>
        <w:t>Понуђач је дужан да за подизвођач</w:t>
      </w:r>
      <w:r>
        <w:rPr>
          <w:lang w:val="sr-Cyrl-CS"/>
        </w:rPr>
        <w:t>а</w:t>
      </w:r>
      <w:r>
        <w:rPr>
          <w:lang w:val="ru-RU"/>
        </w:rPr>
        <w:t xml:space="preserve"> достави </w:t>
      </w:r>
      <w:r>
        <w:t xml:space="preserve">доказ о испуњености услова из члана 75. </w:t>
      </w:r>
      <w:r w:rsidRPr="006877B6">
        <w:rPr>
          <w:color w:val="000000" w:themeColor="text1"/>
        </w:rPr>
        <w:t>став 1. тачка 5</w:t>
      </w:r>
      <w:r w:rsidR="005370F8">
        <w:rPr>
          <w:color w:val="000000" w:themeColor="text1"/>
        </w:rPr>
        <w:t>)</w:t>
      </w:r>
      <w:r w:rsidRPr="006877B6">
        <w:rPr>
          <w:color w:val="000000" w:themeColor="text1"/>
          <w:lang w:val="sr-Cyrl-CS"/>
        </w:rPr>
        <w:t xml:space="preserve">, </w:t>
      </w:r>
      <w:r w:rsidRPr="006877B6">
        <w:rPr>
          <w:color w:val="000000" w:themeColor="text1"/>
        </w:rPr>
        <w:t>за део набавке који ће извршити преко подизвођача.</w:t>
      </w:r>
      <w:r w:rsidR="005370F8">
        <w:rPr>
          <w:color w:val="000000" w:themeColor="text1"/>
        </w:rPr>
        <w:t xml:space="preserve"> </w:t>
      </w:r>
      <w:r w:rsidRPr="006877B6">
        <w:rPr>
          <w:color w:val="000000" w:themeColor="text1"/>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w:t>
      </w:r>
      <w:r w:rsidR="005370F8">
        <w:rPr>
          <w:color w:val="000000" w:themeColor="text1"/>
        </w:rPr>
        <w:t>)</w:t>
      </w:r>
      <w:r w:rsidRPr="006877B6">
        <w:rPr>
          <w:color w:val="000000" w:themeColor="text1"/>
          <w:lang w:val="sr-Cyrl-CS"/>
        </w:rPr>
        <w:t>,</w:t>
      </w:r>
      <w:r w:rsidR="005370F8">
        <w:rPr>
          <w:color w:val="000000" w:themeColor="text1"/>
          <w:lang w:val="sr-Cyrl-CS"/>
        </w:rPr>
        <w:t xml:space="preserve"> </w:t>
      </w:r>
      <w:r w:rsidRPr="006877B6">
        <w:rPr>
          <w:color w:val="000000" w:themeColor="text1"/>
        </w:rPr>
        <w:t>понуђач може доказати испуњеност тог услова преко подизвођача којем је поверио извршење тог дела набавке</w:t>
      </w:r>
      <w:r w:rsidRPr="006877B6">
        <w:rPr>
          <w:color w:val="000000" w:themeColor="text1"/>
          <w:lang w:val="sr-Cyrl-CS"/>
        </w:rPr>
        <w:t>.</w:t>
      </w:r>
    </w:p>
    <w:p w:rsidR="00ED1DD3" w:rsidRPr="006877B6" w:rsidRDefault="00ED1DD3" w:rsidP="00ED1DD3">
      <w:pPr>
        <w:jc w:val="both"/>
        <w:rPr>
          <w:b/>
          <w:color w:val="000000" w:themeColor="text1"/>
          <w:lang w:val="ru-RU"/>
        </w:rPr>
      </w:pPr>
    </w:p>
    <w:p w:rsidR="00ED1DD3" w:rsidRPr="006877B6" w:rsidRDefault="00ED1DD3" w:rsidP="00ED1DD3">
      <w:pPr>
        <w:jc w:val="both"/>
        <w:rPr>
          <w:color w:val="000000" w:themeColor="text1"/>
          <w:lang w:val="sr-Cyrl-CS"/>
        </w:rPr>
      </w:pPr>
      <w:r w:rsidRPr="006877B6">
        <w:rPr>
          <w:b/>
          <w:color w:val="000000" w:themeColor="text1"/>
          <w:lang w:val="sr-Cyrl-CS"/>
        </w:rPr>
        <w:t>****</w:t>
      </w:r>
      <w:r w:rsidRPr="006877B6">
        <w:rPr>
          <w:color w:val="000000" w:themeColor="text1"/>
        </w:rPr>
        <w:t>Услов из члана 75. став 1. тачка 5</w:t>
      </w:r>
      <w:r w:rsidR="005370F8">
        <w:rPr>
          <w:color w:val="000000" w:themeColor="text1"/>
        </w:rPr>
        <w:t>)</w:t>
      </w:r>
      <w:r w:rsidRPr="006877B6">
        <w:rPr>
          <w:color w:val="000000" w:themeColor="text1"/>
          <w:lang w:val="sr-Cyrl-CS"/>
        </w:rPr>
        <w:t xml:space="preserve">, </w:t>
      </w:r>
      <w:r w:rsidRPr="006877B6">
        <w:rPr>
          <w:color w:val="000000" w:themeColor="text1"/>
        </w:rPr>
        <w:t>дужан је да испуни понуђач из групе понуђача којем је поверено извршење дела набавке за који је неопходна испуњеност тог услова</w:t>
      </w:r>
      <w:r w:rsidRPr="006877B6">
        <w:rPr>
          <w:color w:val="000000" w:themeColor="text1"/>
          <w:lang w:val="sr-Cyrl-CS"/>
        </w:rPr>
        <w:t>.</w:t>
      </w:r>
    </w:p>
    <w:p w:rsidR="00ED1DD3" w:rsidRPr="006877B6" w:rsidRDefault="00ED1DD3" w:rsidP="00ED1DD3">
      <w:pPr>
        <w:jc w:val="both"/>
        <w:rPr>
          <w:color w:val="000000" w:themeColor="text1"/>
          <w:lang w:val="sr-Cyrl-CS"/>
        </w:rPr>
      </w:pPr>
    </w:p>
    <w:p w:rsidR="00ED1DD3" w:rsidRPr="006877B6" w:rsidRDefault="00ED1DD3" w:rsidP="00ED1DD3">
      <w:pPr>
        <w:jc w:val="both"/>
        <w:rPr>
          <w:color w:val="000000" w:themeColor="text1"/>
          <w:lang w:val="sr-Cyrl-CS"/>
        </w:rPr>
      </w:pPr>
      <w:r w:rsidRPr="006877B6">
        <w:rPr>
          <w:color w:val="000000" w:themeColor="text1"/>
        </w:rPr>
        <w:t>Услов из члана 75. став 2</w:t>
      </w:r>
      <w:r w:rsidR="005370F8">
        <w:rPr>
          <w:color w:val="000000" w:themeColor="text1"/>
        </w:rPr>
        <w:t>.</w:t>
      </w:r>
      <w:r w:rsidRPr="006877B6">
        <w:rPr>
          <w:color w:val="000000" w:themeColor="text1"/>
        </w:rPr>
        <w:t>, дужан је да испуни понуђач, подизвођач и сви понуђачи из групе понуђача.</w:t>
      </w:r>
    </w:p>
    <w:p w:rsidR="00ED1DD3" w:rsidRPr="006877B6" w:rsidRDefault="00ED1DD3" w:rsidP="00ED1DD3">
      <w:pPr>
        <w:jc w:val="both"/>
        <w:rPr>
          <w:color w:val="000000" w:themeColor="text1"/>
          <w:lang w:val="sr-Cyrl-CS"/>
        </w:rPr>
      </w:pPr>
    </w:p>
    <w:p w:rsidR="00ED1DD3" w:rsidRDefault="00ED1DD3" w:rsidP="00ED1DD3">
      <w:pPr>
        <w:jc w:val="both"/>
        <w:rPr>
          <w:lang w:val="sr-Cyrl-CS"/>
        </w:rPr>
      </w:pPr>
      <w:r w:rsidRPr="006877B6">
        <w:rPr>
          <w:color w:val="000000" w:themeColor="text1"/>
          <w:lang w:val="ru-RU"/>
        </w:rPr>
        <w:t>Уколико је доказ о испуњености услова електронски документ, понуђач</w:t>
      </w:r>
      <w:r>
        <w:rPr>
          <w:lang w:val="ru-RU"/>
        </w:rPr>
        <w:t xml:space="preserve"> доставља копију електронског документа у писаном облику, у складу са законом којим се уређује електронски документ</w:t>
      </w:r>
      <w:r>
        <w:rPr>
          <w:lang w:val="sr-Cyrl-CS"/>
        </w:rPr>
        <w:t>.</w:t>
      </w:r>
    </w:p>
    <w:p w:rsidR="005370F8" w:rsidRDefault="00ED1DD3" w:rsidP="00ED1DD3">
      <w:pPr>
        <w:jc w:val="both"/>
        <w:rPr>
          <w:lang w:val="ru-RU"/>
        </w:rPr>
      </w:pPr>
      <w:r>
        <w:rPr>
          <w:lang w:val="ru-RU"/>
        </w:rPr>
        <w:t xml:space="preserve">Ако понуђач има седиште у другој држави, </w:t>
      </w:r>
      <w:r>
        <w:rPr>
          <w:lang w:val="sr-Cyrl-CS"/>
        </w:rPr>
        <w:t>Н</w:t>
      </w:r>
      <w:r>
        <w:rPr>
          <w:lang w:val="ru-RU"/>
        </w:rPr>
        <w:t>аручилац може да провери да ли су документи којима понуђач доказује испуњеност тражених услова издати од стране надлежних органа те државе.</w:t>
      </w:r>
    </w:p>
    <w:p w:rsidR="00ED1DD3" w:rsidRDefault="00ED1DD3" w:rsidP="00ED1DD3">
      <w:pPr>
        <w:jc w:val="both"/>
        <w:rPr>
          <w:lang w:val="ru-RU"/>
        </w:rPr>
      </w:pPr>
      <w:r>
        <w:rPr>
          <w:lang w:val="ru-RU"/>
        </w:rPr>
        <w:t xml:space="preserve"> </w:t>
      </w:r>
    </w:p>
    <w:p w:rsidR="00ED1DD3" w:rsidRDefault="00ED1DD3" w:rsidP="00ED1DD3">
      <w:pPr>
        <w:jc w:val="both"/>
        <w:rPr>
          <w:lang w:val="sr-Cyrl-CS"/>
        </w:rPr>
      </w:pPr>
      <w:r>
        <w:rPr>
          <w:lang w:val="ru-RU"/>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w:t>
      </w:r>
      <w:r>
        <w:rPr>
          <w:lang w:val="sr-Cyrl-CS"/>
        </w:rPr>
        <w:t>Н</w:t>
      </w:r>
      <w:r>
        <w:rPr>
          <w:lang w:val="ru-RU"/>
        </w:rPr>
        <w:t>аручилац ће дозволити понуђачу да накнадно достави тражена документа у року</w:t>
      </w:r>
      <w:r>
        <w:rPr>
          <w:lang w:val="sr-Cyrl-CS"/>
        </w:rPr>
        <w:t xml:space="preserve"> од осам дана од дана отварања понуда.</w:t>
      </w:r>
    </w:p>
    <w:p w:rsidR="005370F8" w:rsidRDefault="005370F8" w:rsidP="00ED1DD3">
      <w:pPr>
        <w:jc w:val="both"/>
        <w:rPr>
          <w:lang w:val="sr-Cyrl-CS"/>
        </w:rPr>
      </w:pPr>
    </w:p>
    <w:p w:rsidR="00ED1DD3" w:rsidRDefault="00ED1DD3" w:rsidP="00ED1DD3">
      <w:pPr>
        <w:jc w:val="both"/>
        <w:rPr>
          <w:lang w:val="sr-Cyrl-CS"/>
        </w:rPr>
      </w:pPr>
      <w:r>
        <w:rPr>
          <w:lang w:val="ru-RU"/>
        </w:rPr>
        <w:t xml:space="preserve">Ако се у држави у којој понуђач има седиште не издају </w:t>
      </w:r>
      <w:r>
        <w:rPr>
          <w:lang w:val="sr-Cyrl-CS"/>
        </w:rPr>
        <w:t xml:space="preserve">горе захтевани </w:t>
      </w:r>
      <w:r>
        <w:rPr>
          <w:lang w:val="ru-RU"/>
        </w:rPr>
        <w:t>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D1DD3" w:rsidRDefault="00ED1DD3" w:rsidP="00ED1DD3">
      <w:pPr>
        <w:jc w:val="both"/>
        <w:rPr>
          <w:lang w:val="sr-Cyrl-CS"/>
        </w:rPr>
      </w:pPr>
    </w:p>
    <w:p w:rsidR="00ED1DD3" w:rsidRDefault="00ED1DD3" w:rsidP="00ED1DD3">
      <w:pPr>
        <w:jc w:val="both"/>
        <w:rPr>
          <w:lang w:val="sr-Cyrl-CS"/>
        </w:rPr>
      </w:pPr>
      <w:r>
        <w:rPr>
          <w:lang w:val="ru-RU"/>
        </w:rPr>
        <w:t>Понуђач</w:t>
      </w:r>
      <w:r>
        <w:rPr>
          <w:lang w:val="sr-Cyrl-CS"/>
        </w:rPr>
        <w:t xml:space="preserve"> је</w:t>
      </w:r>
      <w:r>
        <w:rPr>
          <w:lang w:val="ru-RU"/>
        </w:rPr>
        <w:t xml:space="preserve"> дужан да без одлагања писмено обавести </w:t>
      </w:r>
      <w:r>
        <w:rPr>
          <w:lang w:val="sr-Cyrl-CS"/>
        </w:rPr>
        <w:t>Н</w:t>
      </w:r>
      <w:r>
        <w:rPr>
          <w:lang w:val="ru-RU"/>
        </w:rPr>
        <w:t>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Pr>
          <w:lang w:val="sr-Cyrl-CS"/>
        </w:rPr>
        <w:t>.</w:t>
      </w:r>
    </w:p>
    <w:p w:rsidR="00556FEF" w:rsidRDefault="00556FEF" w:rsidP="00ED1DD3">
      <w:pPr>
        <w:jc w:val="both"/>
        <w:rPr>
          <w:lang w:val="sr-Cyrl-CS"/>
        </w:rPr>
      </w:pPr>
    </w:p>
    <w:p w:rsidR="00ED1DD3" w:rsidRDefault="00ED1DD3" w:rsidP="00ED1DD3">
      <w:pPr>
        <w:jc w:val="both"/>
        <w:rPr>
          <w:lang w:val="sr-Cyrl-CS"/>
        </w:rPr>
      </w:pPr>
    </w:p>
    <w:p w:rsidR="00ED1DD3" w:rsidRPr="00932035" w:rsidRDefault="00ED1DD3" w:rsidP="00932035">
      <w:pPr>
        <w:ind w:left="5040" w:firstLine="720"/>
        <w:jc w:val="both"/>
        <w:rPr>
          <w:b/>
        </w:rPr>
        <w:sectPr w:rsidR="00ED1DD3" w:rsidRPr="00932035">
          <w:footerReference w:type="default" r:id="rId20"/>
          <w:pgSz w:w="11909" w:h="16834"/>
          <w:pgMar w:top="562" w:right="562" w:bottom="562" w:left="562" w:header="706" w:footer="706" w:gutter="0"/>
          <w:cols w:space="720"/>
        </w:sectPr>
      </w:pPr>
      <w:r>
        <w:rPr>
          <w:b/>
          <w:lang w:val="sr-Cyrl-CS"/>
        </w:rPr>
        <w:t>печат и</w:t>
      </w:r>
      <w:r w:rsidR="00932035">
        <w:rPr>
          <w:b/>
          <w:lang w:val="sr-Cyrl-CS"/>
        </w:rPr>
        <w:t xml:space="preserve"> потпис овлашћеног лица понуђач</w:t>
      </w:r>
      <w:r w:rsidR="00932035">
        <w:rPr>
          <w:b/>
        </w:rPr>
        <w:t>a</w:t>
      </w:r>
    </w:p>
    <w:p w:rsidR="00ED1DD3" w:rsidRPr="008E21F3" w:rsidRDefault="00ED1DD3" w:rsidP="00932035">
      <w:pPr>
        <w:autoSpaceDE w:val="0"/>
        <w:spacing w:before="120" w:after="120"/>
        <w:jc w:val="center"/>
        <w:rPr>
          <w:b/>
          <w:lang w:val="sr-Latn-CS"/>
        </w:rPr>
      </w:pPr>
      <w:r w:rsidRPr="008E21F3">
        <w:rPr>
          <w:b/>
          <w:lang w:val="sr-Cyrl-CS"/>
        </w:rPr>
        <w:lastRenderedPageBreak/>
        <w:t>Документ</w:t>
      </w:r>
      <w:r w:rsidRPr="008E21F3">
        <w:rPr>
          <w:b/>
          <w:lang w:val="sr-Latn-CS"/>
        </w:rPr>
        <w:t xml:space="preserve"> 5 – </w:t>
      </w:r>
      <w:r w:rsidR="00157AC0" w:rsidRPr="008E21F3">
        <w:rPr>
          <w:b/>
          <w:lang w:val="sr-Latn-CS"/>
        </w:rPr>
        <w:t>ЈН</w:t>
      </w:r>
      <w:r w:rsidR="00157AC0" w:rsidRPr="008E21F3">
        <w:rPr>
          <w:b/>
        </w:rPr>
        <w:t>ОПБР</w:t>
      </w:r>
      <w:r w:rsidR="005370F8">
        <w:rPr>
          <w:b/>
        </w:rPr>
        <w:t xml:space="preserve"> </w:t>
      </w:r>
      <w:r w:rsidR="003C110C" w:rsidRPr="008E21F3">
        <w:rPr>
          <w:b/>
          <w:lang w:val="sr-Cyrl-CS"/>
        </w:rPr>
        <w:t>404-66/2014</w:t>
      </w:r>
    </w:p>
    <w:p w:rsidR="00ED1DD3" w:rsidRPr="008E21F3" w:rsidRDefault="00ED1DD3" w:rsidP="00932035">
      <w:pPr>
        <w:autoSpaceDE w:val="0"/>
        <w:spacing w:before="120" w:after="120"/>
        <w:jc w:val="center"/>
        <w:rPr>
          <w:b/>
          <w:lang w:val="sr-Latn-CS"/>
        </w:rPr>
      </w:pPr>
      <w:r w:rsidRPr="008E21F3">
        <w:rPr>
          <w:b/>
          <w:lang w:val="ru-RU"/>
        </w:rPr>
        <w:t>УПУТСТВО ПОНУЂАЧИМА КАКО ДА САЧИНЕ ПОНУДУ</w:t>
      </w:r>
    </w:p>
    <w:p w:rsidR="00ED1DD3" w:rsidRPr="008E21F3" w:rsidRDefault="00ED1DD3" w:rsidP="005E62DE">
      <w:pPr>
        <w:spacing w:before="100" w:beforeAutospacing="1" w:line="210" w:lineRule="atLeast"/>
        <w:jc w:val="both"/>
        <w:rPr>
          <w:lang w:val="ru-RU"/>
        </w:rPr>
      </w:pPr>
      <w:r w:rsidRPr="008E21F3">
        <w:rPr>
          <w:lang w:val="ru-RU"/>
        </w:rPr>
        <w:t>Упутство понуђачима како да сачине понуду (у даљем тексту: упутство) садр</w:t>
      </w:r>
      <w:r w:rsidR="008E1F92" w:rsidRPr="008E21F3">
        <w:rPr>
          <w:lang w:val="ru-RU"/>
        </w:rPr>
        <w:t>жи следеће податке о захтевима Н</w:t>
      </w:r>
      <w:r w:rsidRPr="008E21F3">
        <w:rPr>
          <w:lang w:val="ru-RU"/>
        </w:rPr>
        <w:t>аручиоца у погледу садржине понуде, као и услове под којима се спроводи поступак јавне набавке:</w:t>
      </w:r>
    </w:p>
    <w:p w:rsidR="00ED1DD3" w:rsidRPr="008E21F3" w:rsidRDefault="00ED1DD3" w:rsidP="00ED1DD3">
      <w:pPr>
        <w:spacing w:before="100" w:beforeAutospacing="1" w:line="210" w:lineRule="atLeast"/>
        <w:ind w:firstLine="480"/>
        <w:jc w:val="both"/>
        <w:rPr>
          <w:lang w:val="sr-Cyrl-CS"/>
        </w:rPr>
      </w:pPr>
      <w:r w:rsidRPr="001766A1">
        <w:rPr>
          <w:b/>
          <w:lang w:val="ru-RU"/>
        </w:rPr>
        <w:t>1)</w:t>
      </w:r>
      <w:r w:rsidRPr="008E21F3">
        <w:rPr>
          <w:lang w:val="ru-RU"/>
        </w:rPr>
        <w:t xml:space="preserve"> </w:t>
      </w:r>
      <w:r w:rsidRPr="008E21F3">
        <w:rPr>
          <w:b/>
          <w:i/>
          <w:u w:val="single"/>
          <w:lang w:val="ru-RU"/>
        </w:rPr>
        <w:t>пода</w:t>
      </w:r>
      <w:r w:rsidRPr="008E21F3">
        <w:rPr>
          <w:b/>
          <w:i/>
          <w:u w:val="single"/>
          <w:lang w:val="sr-Cyrl-CS"/>
        </w:rPr>
        <w:t>ци</w:t>
      </w:r>
      <w:r w:rsidRPr="008E21F3">
        <w:rPr>
          <w:b/>
          <w:i/>
          <w:u w:val="single"/>
          <w:lang w:val="ru-RU"/>
        </w:rPr>
        <w:t xml:space="preserve"> о језику на којем понуда мора бити састављена, а уколико је дозвољена могућност да се понуде, у целини или делимично, дају и на страном језику, јасну назнаку на ком страном језику, као и који део понуде може бити на страном јез</w:t>
      </w:r>
      <w:r w:rsidRPr="008E21F3">
        <w:rPr>
          <w:b/>
          <w:i/>
          <w:lang w:val="ru-RU"/>
        </w:rPr>
        <w:t>ику</w:t>
      </w:r>
      <w:r w:rsidRPr="008E21F3">
        <w:rPr>
          <w:lang w:val="ru-RU"/>
        </w:rPr>
        <w:t>:</w:t>
      </w:r>
    </w:p>
    <w:p w:rsidR="00ED1DD3" w:rsidRPr="008E21F3" w:rsidRDefault="00ED1DD3" w:rsidP="005E62DE">
      <w:pPr>
        <w:spacing w:before="120" w:after="120"/>
        <w:jc w:val="both"/>
        <w:rPr>
          <w:lang w:val="sr-Cyrl-CS"/>
        </w:rPr>
      </w:pPr>
      <w:r w:rsidRPr="008E21F3">
        <w:rPr>
          <w:lang w:val="sr-Latn-CS"/>
        </w:rPr>
        <w:t xml:space="preserve">Поступак јавне набавке број </w:t>
      </w:r>
      <w:r w:rsidR="003C110C" w:rsidRPr="00B41F2A">
        <w:rPr>
          <w:color w:val="000000" w:themeColor="text1"/>
          <w:lang w:val="sr-Cyrl-CS"/>
        </w:rPr>
        <w:t>404-66/2014</w:t>
      </w:r>
      <w:r w:rsidR="00661661">
        <w:rPr>
          <w:color w:val="FF0000"/>
          <w:lang w:val="sr-Cyrl-CS"/>
        </w:rPr>
        <w:t xml:space="preserve"> </w:t>
      </w:r>
      <w:r w:rsidRPr="008E21F3">
        <w:rPr>
          <w:lang w:val="sr-Latn-CS"/>
        </w:rPr>
        <w:t xml:space="preserve">води се на српском језику. Понуда </w:t>
      </w:r>
      <w:r w:rsidRPr="008E21F3">
        <w:rPr>
          <w:lang w:val="sr-Cyrl-CS"/>
        </w:rPr>
        <w:t>п</w:t>
      </w:r>
      <w:r w:rsidRPr="008E21F3">
        <w:rPr>
          <w:lang w:val="sr-Latn-CS"/>
        </w:rPr>
        <w:t xml:space="preserve">онуђача, као и целокупна кореспонденција у вези са понудом коју размене </w:t>
      </w:r>
      <w:r w:rsidRPr="008E21F3">
        <w:rPr>
          <w:lang w:val="sr-Cyrl-CS"/>
        </w:rPr>
        <w:t>п</w:t>
      </w:r>
      <w:r w:rsidRPr="008E21F3">
        <w:rPr>
          <w:lang w:val="sr-Latn-CS"/>
        </w:rPr>
        <w:t>онуђач и Наручи</w:t>
      </w:r>
      <w:r w:rsidRPr="008E21F3">
        <w:rPr>
          <w:lang w:val="sr-Cyrl-CS"/>
        </w:rPr>
        <w:t>лац</w:t>
      </w:r>
      <w:r w:rsidRPr="008E21F3">
        <w:rPr>
          <w:lang w:val="sr-Latn-CS"/>
        </w:rPr>
        <w:t>, треба да су написане на српском језику.</w:t>
      </w:r>
    </w:p>
    <w:p w:rsidR="005370F8" w:rsidRPr="008E21F3" w:rsidRDefault="00661661" w:rsidP="008E1F92">
      <w:pPr>
        <w:tabs>
          <w:tab w:val="left" w:pos="540"/>
        </w:tabs>
        <w:spacing w:before="120" w:after="120"/>
        <w:jc w:val="both"/>
        <w:rPr>
          <w:lang w:val="sr-Cyrl-CS"/>
        </w:rPr>
      </w:pPr>
      <w:r>
        <w:rPr>
          <w:lang w:val="sr-Latn-CS"/>
        </w:rPr>
        <w:t>П</w:t>
      </w:r>
      <w:r w:rsidR="00ED1DD3" w:rsidRPr="008E21F3">
        <w:rPr>
          <w:lang w:val="sr-Latn-CS"/>
        </w:rPr>
        <w:t>ратећа документа и ш</w:t>
      </w:r>
      <w:r>
        <w:rPr>
          <w:lang w:val="sr-Latn-CS"/>
        </w:rPr>
        <w:t>тампана литература која</w:t>
      </w:r>
      <w:r>
        <w:t xml:space="preserve"> у понудама буду</w:t>
      </w:r>
      <w:r>
        <w:rPr>
          <w:lang w:val="sr-Latn-CS"/>
        </w:rPr>
        <w:t xml:space="preserve"> достављена</w:t>
      </w:r>
      <w:r w:rsidR="00ED1DD3" w:rsidRPr="008E21F3">
        <w:rPr>
          <w:lang w:val="sr-Latn-CS"/>
        </w:rPr>
        <w:t xml:space="preserve"> (</w:t>
      </w:r>
      <w:r w:rsidR="00ED1DD3" w:rsidRPr="008E21F3">
        <w:rPr>
          <w:lang w:val="sr-Cyrl-CS"/>
        </w:rPr>
        <w:t xml:space="preserve">каталози, </w:t>
      </w:r>
      <w:r w:rsidR="00ED1DD3" w:rsidRPr="008E21F3">
        <w:rPr>
          <w:lang w:val="sr-Latn-CS"/>
        </w:rPr>
        <w:t>сертификати, атести</w:t>
      </w:r>
      <w:r w:rsidR="00ED1DD3" w:rsidRPr="008E21F3">
        <w:rPr>
          <w:lang w:val="sr-Cyrl-CS"/>
        </w:rPr>
        <w:t xml:space="preserve"> и сл.</w:t>
      </w:r>
      <w:r w:rsidR="00ED1DD3" w:rsidRPr="008E21F3">
        <w:rPr>
          <w:lang w:val="sr-Latn-CS"/>
        </w:rPr>
        <w:t>),</w:t>
      </w:r>
      <w:r w:rsidR="006612C2">
        <w:t xml:space="preserve"> а</w:t>
      </w:r>
      <w:r>
        <w:t>ко</w:t>
      </w:r>
      <w:r w:rsidR="00ED1DD3" w:rsidRPr="008E21F3">
        <w:rPr>
          <w:lang w:val="sr-Latn-CS"/>
        </w:rPr>
        <w:t xml:space="preserve"> </w:t>
      </w:r>
      <w:r w:rsidR="006612C2">
        <w:t xml:space="preserve">су </w:t>
      </w:r>
      <w:r w:rsidR="00ED1DD3" w:rsidRPr="008E21F3">
        <w:rPr>
          <w:lang w:val="sr-Latn-CS"/>
        </w:rPr>
        <w:t>написана на страном језику, по захтеву Наручи</w:t>
      </w:r>
      <w:r w:rsidR="00ED1DD3" w:rsidRPr="008E21F3">
        <w:rPr>
          <w:lang w:val="sr-Cyrl-CS"/>
        </w:rPr>
        <w:t>oца</w:t>
      </w:r>
      <w:r w:rsidR="00ED1DD3" w:rsidRPr="008E21F3">
        <w:rPr>
          <w:lang w:val="sr-Latn-CS"/>
        </w:rPr>
        <w:t xml:space="preserve">, </w:t>
      </w:r>
      <w:r w:rsidR="00ED1DD3" w:rsidRPr="008E21F3">
        <w:rPr>
          <w:lang w:val="sr-Cyrl-CS"/>
        </w:rPr>
        <w:t>п</w:t>
      </w:r>
      <w:r w:rsidR="00ED1DD3" w:rsidRPr="008E21F3">
        <w:rPr>
          <w:lang w:val="sr-Latn-CS"/>
        </w:rPr>
        <w:t>онуђач ће за исте доставити превод на српски језик</w:t>
      </w:r>
      <w:r w:rsidR="00ED1DD3" w:rsidRPr="008E21F3">
        <w:rPr>
          <w:lang w:val="sr-Cyrl-CS"/>
        </w:rPr>
        <w:t>.</w:t>
      </w:r>
    </w:p>
    <w:p w:rsidR="00ED1DD3" w:rsidRPr="008E21F3" w:rsidRDefault="00ED1DD3" w:rsidP="00ED1DD3">
      <w:pPr>
        <w:spacing w:before="120" w:after="120"/>
        <w:ind w:firstLine="480"/>
        <w:jc w:val="both"/>
        <w:rPr>
          <w:b/>
          <w:i/>
          <w:lang w:val="ru-RU"/>
        </w:rPr>
      </w:pPr>
      <w:r w:rsidRPr="001766A1">
        <w:rPr>
          <w:b/>
          <w:lang w:val="ru-RU"/>
        </w:rPr>
        <w:t>2)</w:t>
      </w:r>
      <w:r w:rsidRPr="008E21F3">
        <w:rPr>
          <w:lang w:val="ru-RU"/>
        </w:rPr>
        <w:t xml:space="preserve"> </w:t>
      </w:r>
      <w:r w:rsidRPr="008E21F3">
        <w:rPr>
          <w:b/>
          <w:i/>
          <w:u w:val="single"/>
          <w:lang w:val="ru-RU"/>
        </w:rPr>
        <w:t>дефинисање посебних захтева, уколико исти постоје, у погледу начина на који понуда мора бити сачињена, а посебно у погледу начина попуњавања образаца датих у конкурсној документацији, односно података који морају бити њихов саставни део</w:t>
      </w:r>
      <w:r w:rsidRPr="008E21F3">
        <w:rPr>
          <w:b/>
          <w:i/>
          <w:lang w:val="ru-RU"/>
        </w:rPr>
        <w:t>:</w:t>
      </w:r>
    </w:p>
    <w:p w:rsidR="00D57F2A" w:rsidRPr="008E21F3" w:rsidRDefault="00C301C4" w:rsidP="005E62DE">
      <w:pPr>
        <w:spacing w:after="240"/>
        <w:jc w:val="both"/>
      </w:pPr>
      <w:r w:rsidRPr="008E21F3">
        <w:t xml:space="preserve">Документација у понуди мора бити сложена оним редом како су сложени </w:t>
      </w:r>
      <w:r w:rsidR="00D57F2A" w:rsidRPr="008E21F3">
        <w:t xml:space="preserve">и </w:t>
      </w:r>
      <w:r w:rsidR="00C73D9F" w:rsidRPr="008E21F3">
        <w:t>означени О</w:t>
      </w:r>
      <w:r w:rsidRPr="008E21F3">
        <w:t>брасци у Конкурсној документацији</w:t>
      </w:r>
      <w:r w:rsidR="00C73D9F" w:rsidRPr="008E21F3">
        <w:t>,</w:t>
      </w:r>
      <w:r w:rsidRPr="008E21F3">
        <w:t xml:space="preserve"> тако да иза сваког </w:t>
      </w:r>
      <w:r w:rsidR="00C73D9F" w:rsidRPr="008E21F3">
        <w:t>попуњеног Обрасца, там</w:t>
      </w:r>
      <w:r w:rsidRPr="008E21F3">
        <w:t>о где је то п</w:t>
      </w:r>
      <w:r w:rsidR="00D57F2A" w:rsidRPr="008E21F3">
        <w:t>редвиђено, буде прилож</w:t>
      </w:r>
      <w:r w:rsidRPr="008E21F3">
        <w:t>ена документација која доказује и</w:t>
      </w:r>
      <w:r w:rsidR="00C73D9F" w:rsidRPr="008E21F3">
        <w:t>стинитост података наведених у П</w:t>
      </w:r>
      <w:r w:rsidRPr="008E21F3">
        <w:t>онуди. Остатак документац</w:t>
      </w:r>
      <w:r w:rsidR="00C73D9F" w:rsidRPr="008E21F3">
        <w:t>ије за коју не постоји посебан О</w:t>
      </w:r>
      <w:r w:rsidRPr="008E21F3">
        <w:t>бразац прилаже се на крају понуде</w:t>
      </w:r>
      <w:r w:rsidR="00D57F2A" w:rsidRPr="008E21F3">
        <w:t>.</w:t>
      </w:r>
    </w:p>
    <w:p w:rsidR="00113D02" w:rsidRPr="008E21F3" w:rsidRDefault="00113D02" w:rsidP="005E62DE">
      <w:pPr>
        <w:spacing w:after="240"/>
        <w:jc w:val="both"/>
      </w:pPr>
      <w:r w:rsidRPr="008E21F3">
        <w:t>Пожељно је да сви документи поднети у понуди буду</w:t>
      </w:r>
      <w:r w:rsidR="005370F8">
        <w:t xml:space="preserve"> повезани јемствеником</w:t>
      </w:r>
      <w:r w:rsidRPr="008E21F3">
        <w:t xml:space="preserve"> у целину и запечаћени, тако да се накнадно не могу убацивати, одстрањивати или замењивати појединачни листови, односно прилози, а да се видно не оштете листови или печат.</w:t>
      </w:r>
    </w:p>
    <w:p w:rsidR="00D57F2A" w:rsidRPr="008E21F3" w:rsidRDefault="00D57F2A" w:rsidP="005E62DE">
      <w:pPr>
        <w:spacing w:after="240"/>
        <w:jc w:val="both"/>
      </w:pPr>
      <w:r w:rsidRPr="008E21F3">
        <w:t>Нумерацију поднете документације извршити исписивањем текста, на свакој страни на којој има текста, на доњем делу стране: „Страна 1 од</w:t>
      </w:r>
      <w:r w:rsidRPr="008E21F3">
        <w:rPr>
          <w:lang w:val="en-US"/>
        </w:rPr>
        <w:t xml:space="preserve"> n</w:t>
      </w:r>
      <w:r w:rsidRPr="008E21F3">
        <w:t>“, „Страна 2 од</w:t>
      </w:r>
      <w:r w:rsidRPr="008E21F3">
        <w:rPr>
          <w:lang w:val="en-US"/>
        </w:rPr>
        <w:t xml:space="preserve"> n</w:t>
      </w:r>
      <w:r w:rsidRPr="008E21F3">
        <w:t xml:space="preserve">“ и тако све до „Страна </w:t>
      </w:r>
      <w:r w:rsidRPr="008E21F3">
        <w:rPr>
          <w:lang w:val="en-US"/>
        </w:rPr>
        <w:t>n</w:t>
      </w:r>
      <w:r w:rsidRPr="008E21F3">
        <w:t xml:space="preserve"> од</w:t>
      </w:r>
      <w:r w:rsidRPr="008E21F3">
        <w:rPr>
          <w:lang w:val="en-US"/>
        </w:rPr>
        <w:t xml:space="preserve"> n</w:t>
      </w:r>
      <w:r w:rsidRPr="008E21F3">
        <w:t>“ или „1/</w:t>
      </w:r>
      <w:r w:rsidRPr="008E21F3">
        <w:rPr>
          <w:lang w:val="en-US"/>
        </w:rPr>
        <w:t>n</w:t>
      </w:r>
      <w:r w:rsidRPr="008E21F3">
        <w:t>“, „2/</w:t>
      </w:r>
      <w:r w:rsidRPr="008E21F3">
        <w:rPr>
          <w:lang w:val="en-US"/>
        </w:rPr>
        <w:t>n</w:t>
      </w:r>
      <w:r w:rsidRPr="008E21F3">
        <w:t>“. . . „</w:t>
      </w:r>
      <w:r w:rsidRPr="008E21F3">
        <w:rPr>
          <w:lang w:val="en-US"/>
        </w:rPr>
        <w:t>n</w:t>
      </w:r>
      <w:r w:rsidRPr="008E21F3">
        <w:t>/</w:t>
      </w:r>
      <w:r w:rsidRPr="008E21F3">
        <w:rPr>
          <w:lang w:val="en-US"/>
        </w:rPr>
        <w:t>n</w:t>
      </w:r>
      <w:r w:rsidRPr="008E21F3">
        <w:t xml:space="preserve">“. У случају да сва документација не може да стане у једну књигу, дозвољено је </w:t>
      </w:r>
      <w:r w:rsidR="00C73D9F" w:rsidRPr="008E21F3">
        <w:t xml:space="preserve">доставити у </w:t>
      </w:r>
      <w:r w:rsidRPr="008E21F3">
        <w:t>више</w:t>
      </w:r>
      <w:r w:rsidR="00C73D9F" w:rsidRPr="008E21F3">
        <w:t xml:space="preserve"> к</w:t>
      </w:r>
      <w:r w:rsidR="00EB109C">
        <w:t>њ</w:t>
      </w:r>
      <w:r w:rsidR="00C73D9F" w:rsidRPr="008E21F3">
        <w:t>ига,</w:t>
      </w:r>
      <w:r w:rsidRPr="008E21F3">
        <w:t xml:space="preserve"> с тим да се нумерација страна надовезује.</w:t>
      </w:r>
    </w:p>
    <w:p w:rsidR="00ED1DD3" w:rsidRPr="008E21F3" w:rsidRDefault="00C73D9F" w:rsidP="005E62DE">
      <w:pPr>
        <w:spacing w:after="240"/>
        <w:jc w:val="both"/>
        <w:rPr>
          <w:rFonts w:eastAsia="TimesNewRomanPSMT"/>
          <w:bCs/>
          <w:lang w:val="sr-Cyrl-CS"/>
        </w:rPr>
      </w:pPr>
      <w:r w:rsidRPr="008E21F3">
        <w:rPr>
          <w:lang w:val="sr-Latn-CS"/>
        </w:rPr>
        <w:t xml:space="preserve">Понуђач </w:t>
      </w:r>
      <w:r w:rsidR="005E62DE">
        <w:t>п</w:t>
      </w:r>
      <w:r w:rsidR="00ED1DD3" w:rsidRPr="008E21F3">
        <w:rPr>
          <w:lang w:val="sr-Latn-CS"/>
        </w:rPr>
        <w:t xml:space="preserve">онуду подноси </w:t>
      </w:r>
      <w:r w:rsidR="00ED1DD3" w:rsidRPr="008E21F3">
        <w:rPr>
          <w:lang w:val="sr-Cyrl-CS"/>
        </w:rPr>
        <w:t xml:space="preserve">предајом </w:t>
      </w:r>
      <w:r w:rsidR="00ED1DD3" w:rsidRPr="008E21F3">
        <w:rPr>
          <w:lang w:val="sr-Latn-CS"/>
        </w:rPr>
        <w:t>у писа</w:t>
      </w:r>
      <w:r w:rsidR="00466929">
        <w:rPr>
          <w:lang w:val="sr-Latn-CS"/>
        </w:rPr>
        <w:t>рницу Наручиоца, на адресу</w:t>
      </w:r>
      <w:r w:rsidR="00ED1DD3" w:rsidRPr="008E21F3">
        <w:rPr>
          <w:lang w:val="sr-Latn-CS"/>
        </w:rPr>
        <w:t>:</w:t>
      </w:r>
      <w:r w:rsidR="00466929">
        <w:t xml:space="preserve"> </w:t>
      </w:r>
      <w:r w:rsidR="00394FFE">
        <w:rPr>
          <w:b/>
          <w:lang w:val="sr-Cyrl-CS"/>
        </w:rPr>
        <w:t>Управа</w:t>
      </w:r>
      <w:r w:rsidR="00ED1DD3" w:rsidRPr="008E21F3">
        <w:rPr>
          <w:b/>
          <w:lang w:val="sr-Cyrl-CS"/>
        </w:rPr>
        <w:t xml:space="preserve"> за капитална улагања АП Војводине, Нови Сад, Бул</w:t>
      </w:r>
      <w:r w:rsidR="00ED1DD3" w:rsidRPr="008E21F3">
        <w:rPr>
          <w:b/>
          <w:lang w:val="sr-Latn-CS"/>
        </w:rPr>
        <w:t>.</w:t>
      </w:r>
      <w:r w:rsidR="00ED1DD3" w:rsidRPr="008E21F3">
        <w:rPr>
          <w:b/>
        </w:rPr>
        <w:t xml:space="preserve"> Михајла Пупина 25</w:t>
      </w:r>
      <w:r w:rsidR="00ED1DD3" w:rsidRPr="008E21F3">
        <w:rPr>
          <w:lang w:val="sr-Latn-CS"/>
        </w:rPr>
        <w:t xml:space="preserve"> или поштом</w:t>
      </w:r>
      <w:r w:rsidR="00ED1DD3" w:rsidRPr="008E21F3">
        <w:t xml:space="preserve"> на адресу:</w:t>
      </w:r>
      <w:r w:rsidR="00394FFE">
        <w:t xml:space="preserve"> </w:t>
      </w:r>
      <w:r w:rsidR="00394FFE" w:rsidRPr="00394FFE">
        <w:rPr>
          <w:b/>
        </w:rPr>
        <w:t>Управа</w:t>
      </w:r>
      <w:r w:rsidR="00ED1DD3" w:rsidRPr="008E21F3">
        <w:rPr>
          <w:b/>
          <w:lang w:val="sr-Cyrl-CS"/>
        </w:rPr>
        <w:t xml:space="preserve"> за капитална улагања АП Војводине, Нови Сад, Бул</w:t>
      </w:r>
      <w:r w:rsidR="00ED1DD3" w:rsidRPr="008E21F3">
        <w:rPr>
          <w:b/>
          <w:lang w:val="sr-Latn-CS"/>
        </w:rPr>
        <w:t>.</w:t>
      </w:r>
      <w:r w:rsidR="00ED1DD3" w:rsidRPr="008E21F3">
        <w:rPr>
          <w:b/>
        </w:rPr>
        <w:t xml:space="preserve"> Михајла Пупина 16</w:t>
      </w:r>
      <w:r w:rsidR="00ED1DD3" w:rsidRPr="008E21F3">
        <w:t>.</w:t>
      </w:r>
      <w:r w:rsidR="00ED1DD3" w:rsidRPr="008E21F3">
        <w:rPr>
          <w:lang w:val="sr-Latn-CS"/>
        </w:rPr>
        <w:t xml:space="preserve"> Понуда се подноси у затвореној</w:t>
      </w:r>
      <w:r w:rsidRPr="008E21F3">
        <w:t>/им</w:t>
      </w:r>
      <w:r w:rsidR="00ED1DD3" w:rsidRPr="008E21F3">
        <w:rPr>
          <w:lang w:val="sr-Latn-CS"/>
        </w:rPr>
        <w:t xml:space="preserve"> коверти</w:t>
      </w:r>
      <w:r w:rsidRPr="008E21F3">
        <w:t>/ама</w:t>
      </w:r>
      <w:r w:rsidR="00ED1DD3" w:rsidRPr="008E21F3">
        <w:rPr>
          <w:lang w:val="sr-Latn-CS"/>
        </w:rPr>
        <w:t xml:space="preserve"> или кутији</w:t>
      </w:r>
      <w:r w:rsidRPr="008E21F3">
        <w:t>/ама</w:t>
      </w:r>
      <w:r w:rsidR="00ED1DD3" w:rsidRPr="008E21F3">
        <w:rPr>
          <w:lang w:val="sr-Latn-CS"/>
        </w:rPr>
        <w:t>, затвореној</w:t>
      </w:r>
      <w:r w:rsidRPr="008E21F3">
        <w:t>/им</w:t>
      </w:r>
      <w:r w:rsidR="00ED1DD3" w:rsidRPr="008E21F3">
        <w:rPr>
          <w:lang w:val="sr-Latn-CS"/>
        </w:rPr>
        <w:t xml:space="preserve"> на</w:t>
      </w:r>
      <w:r w:rsidRPr="008E21F3">
        <w:rPr>
          <w:lang w:val="sr-Latn-CS"/>
        </w:rPr>
        <w:t xml:space="preserve"> начин да се приликом отварања П</w:t>
      </w:r>
      <w:r w:rsidR="00ED1DD3" w:rsidRPr="008E21F3">
        <w:rPr>
          <w:lang w:val="sr-Latn-CS"/>
        </w:rPr>
        <w:t>онуда може са сигурношћу утврдити да се први пут отвара</w:t>
      </w:r>
      <w:r w:rsidRPr="008E21F3">
        <w:t>/ју</w:t>
      </w:r>
      <w:r w:rsidRPr="008E21F3">
        <w:rPr>
          <w:lang w:val="sr-Latn-CS"/>
        </w:rPr>
        <w:t>. На лицу омота П</w:t>
      </w:r>
      <w:r w:rsidR="00ED1DD3" w:rsidRPr="008E21F3">
        <w:rPr>
          <w:lang w:val="sr-Latn-CS"/>
        </w:rPr>
        <w:t xml:space="preserve">онуде, понуђач обавезно наводи: </w:t>
      </w:r>
      <w:r w:rsidR="00ED1DD3" w:rsidRPr="008E21F3">
        <w:rPr>
          <w:b/>
        </w:rPr>
        <w:t>Не отварати</w:t>
      </w:r>
      <w:r w:rsidR="00466929">
        <w:rPr>
          <w:b/>
        </w:rPr>
        <w:t xml:space="preserve"> </w:t>
      </w:r>
      <w:r w:rsidR="00ED1DD3" w:rsidRPr="008E21F3">
        <w:rPr>
          <w:lang w:val="sr-Latn-CS"/>
        </w:rPr>
        <w:t>"</w:t>
      </w:r>
      <w:r w:rsidR="00ED1DD3" w:rsidRPr="008E21F3">
        <w:rPr>
          <w:lang w:val="sr-Cyrl-CS"/>
        </w:rPr>
        <w:t>П</w:t>
      </w:r>
      <w:r w:rsidR="00ED1DD3" w:rsidRPr="008E21F3">
        <w:rPr>
          <w:lang w:val="sr-Latn-CS"/>
        </w:rPr>
        <w:t xml:space="preserve">онуда за јавну набавку добара </w:t>
      </w:r>
      <w:r w:rsidR="00EA2DD0" w:rsidRPr="008E21F3">
        <w:rPr>
          <w:lang w:val="sr-Latn-CS"/>
        </w:rPr>
        <w:t>–</w:t>
      </w:r>
      <w:r w:rsidR="00466929">
        <w:t xml:space="preserve"> </w:t>
      </w:r>
      <w:r w:rsidR="00F6436E">
        <w:rPr>
          <w:bCs/>
        </w:rPr>
        <w:t>и</w:t>
      </w:r>
      <w:r w:rsidR="005E62DE">
        <w:rPr>
          <w:bCs/>
        </w:rPr>
        <w:t>вишеенергетски линеарни акцелератори</w:t>
      </w:r>
      <w:r w:rsidR="00EA2DD0" w:rsidRPr="008E21F3">
        <w:rPr>
          <w:lang w:val="sr-Cyrl-CS"/>
        </w:rPr>
        <w:t>са пратећом</w:t>
      </w:r>
      <w:r w:rsidR="00ED1DD3" w:rsidRPr="008E21F3">
        <w:rPr>
          <w:lang w:val="sr-Cyrl-CS"/>
        </w:rPr>
        <w:t xml:space="preserve"> опремом</w:t>
      </w:r>
      <w:r w:rsidR="00EA2DD0" w:rsidRPr="008E21F3">
        <w:rPr>
          <w:lang w:val="sr-Cyrl-CS"/>
        </w:rPr>
        <w:t xml:space="preserve"> за радиолошку терапију,</w:t>
      </w:r>
      <w:r w:rsidR="00661661">
        <w:rPr>
          <w:lang w:val="sr-Cyrl-CS"/>
        </w:rPr>
        <w:t xml:space="preserve"> </w:t>
      </w:r>
      <w:r w:rsidR="00ED1DD3" w:rsidRPr="008E21F3">
        <w:rPr>
          <w:b/>
          <w:lang w:val="sr-Latn-CS"/>
        </w:rPr>
        <w:t>број</w:t>
      </w:r>
      <w:r w:rsidR="006805F9">
        <w:rPr>
          <w:b/>
        </w:rPr>
        <w:t xml:space="preserve"> </w:t>
      </w:r>
      <w:r w:rsidR="003C110C" w:rsidRPr="00466929">
        <w:rPr>
          <w:b/>
          <w:color w:val="000000" w:themeColor="text1"/>
          <w:lang w:val="sr-Cyrl-CS"/>
        </w:rPr>
        <w:t>404-66/2014</w:t>
      </w:r>
      <w:r w:rsidR="00466929">
        <w:rPr>
          <w:b/>
          <w:color w:val="FF0000"/>
          <w:lang w:val="sr-Cyrl-CS"/>
        </w:rPr>
        <w:t xml:space="preserve"> </w:t>
      </w:r>
      <w:r w:rsidR="00ED1DD3" w:rsidRPr="008E21F3">
        <w:rPr>
          <w:lang w:val="sr-Cyrl-CS"/>
        </w:rPr>
        <w:t xml:space="preserve">- </w:t>
      </w:r>
      <w:r w:rsidR="00ED1DD3" w:rsidRPr="008E21F3">
        <w:rPr>
          <w:b/>
          <w:lang w:val="sr-Cyrl-CS"/>
        </w:rPr>
        <w:t>Партија број</w:t>
      </w:r>
      <w:r w:rsidR="00ED1DD3" w:rsidRPr="008E21F3">
        <w:rPr>
          <w:lang w:val="sr-Cyrl-CS"/>
        </w:rPr>
        <w:t xml:space="preserve"> _______ (назив партије)</w:t>
      </w:r>
      <w:r w:rsidR="00466929">
        <w:rPr>
          <w:lang w:val="sr-Latn-CS"/>
        </w:rPr>
        <w:t>". На полеђини омота понуде</w:t>
      </w:r>
      <w:r w:rsidR="00ED1DD3" w:rsidRPr="008E21F3">
        <w:rPr>
          <w:lang w:val="sr-Latn-CS"/>
        </w:rPr>
        <w:t xml:space="preserve"> обавезно навес</w:t>
      </w:r>
      <w:r w:rsidR="00466929">
        <w:rPr>
          <w:lang w:val="sr-Latn-CS"/>
        </w:rPr>
        <w:t>ти назив, адресу, број телефона</w:t>
      </w:r>
      <w:r w:rsidR="00ED1DD3" w:rsidRPr="008E21F3">
        <w:rPr>
          <w:lang w:val="sr-Latn-CS"/>
        </w:rPr>
        <w:t xml:space="preserve"> и</w:t>
      </w:r>
      <w:r w:rsidR="00466929">
        <w:rPr>
          <w:lang w:val="sr-Latn-CS"/>
        </w:rPr>
        <w:t xml:space="preserve"> име особе за контакт понуђача.</w:t>
      </w:r>
      <w:r w:rsidR="00ED1DD3" w:rsidRPr="008E21F3">
        <w:rPr>
          <w:lang w:val="sr-Latn-CS"/>
        </w:rPr>
        <w:t xml:space="preserve"> </w:t>
      </w:r>
      <w:r w:rsidR="00ED1DD3" w:rsidRPr="008E21F3">
        <w:rPr>
          <w:rFonts w:eastAsia="TimesNewRomanPSMT"/>
          <w:bCs/>
          <w:lang w:val="ru-RU"/>
        </w:rPr>
        <w:t xml:space="preserve">У случају да понуду подноси група понуђача, на </w:t>
      </w:r>
      <w:r w:rsidR="00ED1DD3" w:rsidRPr="008E21F3">
        <w:rPr>
          <w:rFonts w:eastAsia="TimesNewRomanPSMT"/>
          <w:bCs/>
          <w:lang w:val="sr-Cyrl-CS"/>
        </w:rPr>
        <w:t>омоту понуде</w:t>
      </w:r>
      <w:r w:rsidR="00ED1DD3" w:rsidRPr="008E21F3">
        <w:rPr>
          <w:rFonts w:eastAsia="TimesNewRomanPSMT"/>
          <w:bCs/>
          <w:lang w:val="ru-RU"/>
        </w:rPr>
        <w:t xml:space="preserve"> је потребно назначити да се ради о групи понуђача и навести називе и адресу свих учесника у заједничкој понуди</w:t>
      </w:r>
      <w:r w:rsidR="00ED1DD3" w:rsidRPr="008E21F3">
        <w:rPr>
          <w:rFonts w:eastAsia="TimesNewRomanPSMT"/>
          <w:bCs/>
          <w:lang w:val="sr-Cyrl-CS"/>
        </w:rPr>
        <w:t>.</w:t>
      </w:r>
    </w:p>
    <w:p w:rsidR="00ED1DD3" w:rsidRPr="007B1A10" w:rsidRDefault="00ED1DD3" w:rsidP="005E62DE">
      <w:pPr>
        <w:spacing w:after="240"/>
        <w:jc w:val="both"/>
        <w:rPr>
          <w:color w:val="000000" w:themeColor="text1"/>
          <w:lang w:val="sr-Cyrl-CS"/>
        </w:rPr>
      </w:pPr>
      <w:r w:rsidRPr="008E21F3">
        <w:rPr>
          <w:lang w:val="sr-Latn-CS"/>
        </w:rPr>
        <w:t>Благовременим ће се сматрати све понуде које стигну на адресу Наручиоца</w:t>
      </w:r>
      <w:r w:rsidRPr="008E21F3">
        <w:rPr>
          <w:lang w:val="sr-Cyrl-CS"/>
        </w:rPr>
        <w:t>,</w:t>
      </w:r>
      <w:r w:rsidRPr="008E21F3">
        <w:rPr>
          <w:lang w:val="sr-Latn-CS"/>
        </w:rPr>
        <w:t xml:space="preserve"> </w:t>
      </w:r>
      <w:r w:rsidRPr="004B2F65">
        <w:rPr>
          <w:color w:val="000000" w:themeColor="text1"/>
          <w:lang w:val="sr-Latn-CS"/>
        </w:rPr>
        <w:t xml:space="preserve">најкасније </w:t>
      </w:r>
      <w:r w:rsidR="00082DF6">
        <w:rPr>
          <w:b/>
          <w:color w:val="000000" w:themeColor="text1"/>
          <w:lang w:val="sr-Cyrl-CS"/>
        </w:rPr>
        <w:t>15</w:t>
      </w:r>
      <w:r w:rsidR="00394FFE">
        <w:rPr>
          <w:b/>
          <w:color w:val="000000" w:themeColor="text1"/>
          <w:lang w:val="sr-Cyrl-CS"/>
        </w:rPr>
        <w:t>.0</w:t>
      </w:r>
      <w:r w:rsidR="00082DF6">
        <w:rPr>
          <w:b/>
          <w:color w:val="000000" w:themeColor="text1"/>
          <w:lang w:val="sr-Cyrl-CS"/>
        </w:rPr>
        <w:t>6</w:t>
      </w:r>
      <w:r w:rsidR="00394FFE">
        <w:rPr>
          <w:b/>
          <w:color w:val="000000" w:themeColor="text1"/>
          <w:lang w:val="sr-Cyrl-CS"/>
        </w:rPr>
        <w:t>.2015</w:t>
      </w:r>
      <w:r w:rsidR="00E77D42" w:rsidRPr="000837BB">
        <w:rPr>
          <w:b/>
          <w:color w:val="000000" w:themeColor="text1"/>
          <w:lang w:val="sr-Cyrl-CS"/>
        </w:rPr>
        <w:t>.</w:t>
      </w:r>
      <w:r w:rsidRPr="00C7043A">
        <w:rPr>
          <w:color w:val="FF0000"/>
          <w:lang w:val="sr-Latn-CS"/>
        </w:rPr>
        <w:t xml:space="preserve"> </w:t>
      </w:r>
      <w:r w:rsidRPr="007B1A10">
        <w:rPr>
          <w:color w:val="000000" w:themeColor="text1"/>
          <w:lang w:val="sr-Latn-CS"/>
        </w:rPr>
        <w:t>године, до 10,00  часова</w:t>
      </w:r>
      <w:r w:rsidRPr="007B1A10">
        <w:rPr>
          <w:color w:val="000000" w:themeColor="text1"/>
          <w:lang w:val="sr-Cyrl-CS"/>
        </w:rPr>
        <w:t>.</w:t>
      </w:r>
    </w:p>
    <w:p w:rsidR="00AA289A" w:rsidRPr="008E21F3" w:rsidRDefault="003C7481" w:rsidP="005E62DE">
      <w:pPr>
        <w:spacing w:before="120" w:after="120"/>
        <w:jc w:val="both"/>
      </w:pPr>
      <w:r w:rsidRPr="008E21F3">
        <w:rPr>
          <w:lang w:val="sr-Cyrl-CS"/>
        </w:rPr>
        <w:lastRenderedPageBreak/>
        <w:t>Отварање благовремено под</w:t>
      </w:r>
      <w:r w:rsidR="007B1A10">
        <w:rPr>
          <w:lang w:val="sr-Cyrl-CS"/>
        </w:rPr>
        <w:t>нетих понуда је истог дана у 10,30</w:t>
      </w:r>
      <w:r w:rsidRPr="008E21F3">
        <w:rPr>
          <w:lang w:val="sr-Cyrl-CS"/>
        </w:rPr>
        <w:t xml:space="preserve"> часова</w:t>
      </w:r>
      <w:r w:rsidR="007B1A10">
        <w:rPr>
          <w:lang w:val="sr-Cyrl-CS"/>
        </w:rPr>
        <w:t>,</w:t>
      </w:r>
      <w:r w:rsidR="00466929">
        <w:rPr>
          <w:lang w:val="sr-Cyrl-CS"/>
        </w:rPr>
        <w:t xml:space="preserve"> </w:t>
      </w:r>
      <w:r w:rsidRPr="007B1A10">
        <w:rPr>
          <w:b/>
          <w:lang w:val="sr-Cyrl-CS"/>
        </w:rPr>
        <w:t>Нови Сад, Бул</w:t>
      </w:r>
      <w:r w:rsidRPr="007B1A10">
        <w:rPr>
          <w:b/>
          <w:lang w:val="sr-Latn-CS"/>
        </w:rPr>
        <w:t>.</w:t>
      </w:r>
      <w:r w:rsidRPr="007B1A10">
        <w:rPr>
          <w:b/>
        </w:rPr>
        <w:t xml:space="preserve"> Михајла Пупина 25</w:t>
      </w:r>
      <w:r w:rsidR="00466929" w:rsidRPr="007B1A10">
        <w:rPr>
          <w:b/>
        </w:rPr>
        <w:t xml:space="preserve">, сала на </w:t>
      </w:r>
      <w:r w:rsidR="007B1A10" w:rsidRPr="007B1A10">
        <w:rPr>
          <w:b/>
        </w:rPr>
        <w:t>четвртом</w:t>
      </w:r>
      <w:r w:rsidR="00466929" w:rsidRPr="007B1A10">
        <w:rPr>
          <w:b/>
        </w:rPr>
        <w:t xml:space="preserve"> спрату</w:t>
      </w:r>
      <w:r w:rsidRPr="007B1A10">
        <w:rPr>
          <w:lang w:val="sr-Latn-CS"/>
        </w:rPr>
        <w:t>. Отварање понуда је јавно и може присуствовати</w:t>
      </w:r>
      <w:r w:rsidRPr="008E21F3">
        <w:rPr>
          <w:lang w:val="sr-Latn-CS"/>
        </w:rPr>
        <w:t xml:space="preserve"> свако заинтересовано лице.</w:t>
      </w:r>
      <w:r w:rsidR="00466929">
        <w:t xml:space="preserve"> </w:t>
      </w:r>
      <w:r w:rsidR="00466929">
        <w:rPr>
          <w:lang w:val="sr-Latn-CS"/>
        </w:rPr>
        <w:t>У поступку отварања п</w:t>
      </w:r>
      <w:r w:rsidRPr="008E21F3">
        <w:rPr>
          <w:lang w:val="sr-Latn-CS"/>
        </w:rPr>
        <w:t xml:space="preserve">онуда могу активно учествовати само овлашћени представници понуђача. Представници </w:t>
      </w:r>
      <w:r w:rsidRPr="008E21F3">
        <w:t>понуђача дужни су да пре почетка отварања понуда Комисији за јавну набавку поднесу пуномоћје</w:t>
      </w:r>
      <w:r w:rsidR="00466929">
        <w:t xml:space="preserve"> за учешће у поступку отварања п</w:t>
      </w:r>
      <w:r w:rsidRPr="008E21F3">
        <w:t>онуда, које гласи на особу која присуствује отварању понуда, у противном наступају као јавност и не могу предузимати акт</w:t>
      </w:r>
      <w:r w:rsidR="00466929">
        <w:t>ивне радње у поступку отварања п</w:t>
      </w:r>
      <w:r w:rsidRPr="008E21F3">
        <w:t>онуда.</w:t>
      </w:r>
      <w:r w:rsidR="00466929">
        <w:t xml:space="preserve"> </w:t>
      </w:r>
      <w:r w:rsidRPr="008E21F3">
        <w:t>Писано овлашћење мора имати заводни печат са бројем и датумом издавања</w:t>
      </w:r>
      <w:r w:rsidR="00AA289A" w:rsidRPr="008E21F3">
        <w:t>, печат и потпис овлашћеног лица.</w:t>
      </w:r>
    </w:p>
    <w:p w:rsidR="00AA289A" w:rsidRPr="008E21F3" w:rsidRDefault="00466929" w:rsidP="005E62DE">
      <w:pPr>
        <w:spacing w:before="120" w:after="120"/>
        <w:jc w:val="both"/>
      </w:pPr>
      <w:r>
        <w:t>Неблаговременом ће се сматрати п</w:t>
      </w:r>
      <w:r w:rsidR="00AA289A" w:rsidRPr="008E21F3">
        <w:t>онуд</w:t>
      </w:r>
      <w:r>
        <w:t>а која није примљена од стране Н</w:t>
      </w:r>
      <w:r w:rsidR="00AA289A" w:rsidRPr="008E21F3">
        <w:t>аручиоца</w:t>
      </w:r>
      <w:r>
        <w:t xml:space="preserve"> до назначеног датума и часа, </w:t>
      </w:r>
      <w:r w:rsidRPr="00280C19">
        <w:rPr>
          <w:b/>
        </w:rPr>
        <w:t>тј.</w:t>
      </w:r>
      <w:r w:rsidR="007B1A10" w:rsidRPr="00280C19">
        <w:rPr>
          <w:b/>
        </w:rPr>
        <w:t xml:space="preserve"> до 10,</w:t>
      </w:r>
      <w:r w:rsidR="007B1A10" w:rsidRPr="00280C19">
        <w:rPr>
          <w:b/>
          <w:color w:val="000000" w:themeColor="text1"/>
        </w:rPr>
        <w:t xml:space="preserve">00 часова, </w:t>
      </w:r>
      <w:r w:rsidR="00082DF6">
        <w:rPr>
          <w:b/>
          <w:color w:val="000000" w:themeColor="text1"/>
          <w:lang w:val="sr-Cyrl-CS"/>
        </w:rPr>
        <w:t>15</w:t>
      </w:r>
      <w:r w:rsidR="00394FFE">
        <w:rPr>
          <w:b/>
          <w:color w:val="000000" w:themeColor="text1"/>
          <w:lang w:val="sr-Cyrl-CS"/>
        </w:rPr>
        <w:t>.0</w:t>
      </w:r>
      <w:r w:rsidR="00082DF6">
        <w:rPr>
          <w:b/>
          <w:color w:val="000000" w:themeColor="text1"/>
          <w:lang w:val="sr-Cyrl-CS"/>
        </w:rPr>
        <w:t>6</w:t>
      </w:r>
      <w:r w:rsidR="00394FFE">
        <w:rPr>
          <w:b/>
          <w:color w:val="000000" w:themeColor="text1"/>
          <w:lang w:val="sr-Cyrl-CS"/>
        </w:rPr>
        <w:t>.2015</w:t>
      </w:r>
      <w:r w:rsidR="00E77D42" w:rsidRPr="00280C19">
        <w:rPr>
          <w:b/>
          <w:color w:val="000000" w:themeColor="text1"/>
          <w:lang w:val="sr-Cyrl-CS"/>
        </w:rPr>
        <w:t>.</w:t>
      </w:r>
      <w:r w:rsidR="007B1A10" w:rsidRPr="00280C19">
        <w:rPr>
          <w:b/>
          <w:color w:val="000000" w:themeColor="text1"/>
        </w:rPr>
        <w:t xml:space="preserve"> године</w:t>
      </w:r>
      <w:r w:rsidR="00AA289A" w:rsidRPr="008E21F3">
        <w:t xml:space="preserve">. Наручилац ће, по окончању поступка јавног отварања понуда, вратити Понуђачима све неблаговремено поднете понуде, са назнаком да су поднете неблаговремено. </w:t>
      </w:r>
    </w:p>
    <w:p w:rsidR="00ED1DD3" w:rsidRPr="005E4191" w:rsidRDefault="00ED1DD3" w:rsidP="005E62DE">
      <w:pPr>
        <w:spacing w:before="120" w:after="120"/>
        <w:jc w:val="both"/>
        <w:rPr>
          <w:color w:val="000000" w:themeColor="text1"/>
          <w:lang w:val="sr-Cyrl-CS"/>
        </w:rPr>
      </w:pPr>
      <w:r w:rsidRPr="008E21F3">
        <w:rPr>
          <w:lang w:val="sr-Cyrl-CS"/>
        </w:rPr>
        <w:t>Понуђач подноси понуду ис</w:t>
      </w:r>
      <w:r w:rsidR="00C73D9F" w:rsidRPr="008E21F3">
        <w:rPr>
          <w:lang w:val="sr-Cyrl-CS"/>
        </w:rPr>
        <w:t>кључиво на обрасцима предметне К</w:t>
      </w:r>
      <w:r w:rsidRPr="008E21F3">
        <w:rPr>
          <w:lang w:val="sr-Cyrl-CS"/>
        </w:rPr>
        <w:t>онкурсне документације, које попуњава електронски или ручно</w:t>
      </w:r>
      <w:r w:rsidR="00466929">
        <w:rPr>
          <w:lang w:val="sr-Cyrl-CS"/>
        </w:rPr>
        <w:t xml:space="preserve"> </w:t>
      </w:r>
      <w:r w:rsidR="00466929" w:rsidRPr="00B41F2A">
        <w:rPr>
          <w:lang w:val="sr-Cyrl-CS"/>
        </w:rPr>
        <w:t>(хемијском оловком)</w:t>
      </w:r>
      <w:r w:rsidRPr="00B41F2A">
        <w:rPr>
          <w:lang w:val="sr-Cyrl-CS"/>
        </w:rPr>
        <w:t>, штампаним</w:t>
      </w:r>
      <w:r w:rsidRPr="008E21F3">
        <w:rPr>
          <w:lang w:val="sr-Cyrl-CS"/>
        </w:rPr>
        <w:t xml:space="preserve"> словима, читко, јасно и недвосмислено. </w:t>
      </w:r>
    </w:p>
    <w:p w:rsidR="001E418B" w:rsidRDefault="00ED1DD3" w:rsidP="00556FEF">
      <w:pPr>
        <w:ind w:firstLine="540"/>
        <w:jc w:val="both"/>
        <w:rPr>
          <w:color w:val="000000" w:themeColor="text1"/>
          <w:lang w:val="sr-Cyrl-CS"/>
        </w:rPr>
      </w:pPr>
      <w:r w:rsidRPr="005E4191">
        <w:rPr>
          <w:b/>
          <w:color w:val="000000" w:themeColor="text1"/>
          <w:lang w:val="sr-Cyrl-CS"/>
        </w:rPr>
        <w:t>Понуђача је дужан да достави понуду која садржи следеће елементе</w:t>
      </w:r>
      <w:r w:rsidRPr="005E4191">
        <w:rPr>
          <w:color w:val="000000" w:themeColor="text1"/>
          <w:lang w:val="sr-Cyrl-CS"/>
        </w:rPr>
        <w:t>:</w:t>
      </w:r>
    </w:p>
    <w:p w:rsidR="00556FEF" w:rsidRPr="005E4191" w:rsidRDefault="00556FEF" w:rsidP="00556FEF">
      <w:pPr>
        <w:ind w:firstLine="540"/>
        <w:jc w:val="both"/>
        <w:rPr>
          <w:color w:val="000000" w:themeColor="text1"/>
          <w:lang w:val="sr-Cyrl-CS"/>
        </w:rPr>
      </w:pPr>
    </w:p>
    <w:tbl>
      <w:tblPr>
        <w:tblW w:w="11070" w:type="dxa"/>
        <w:tblInd w:w="-72" w:type="dxa"/>
        <w:tblLayout w:type="fixed"/>
        <w:tblLook w:val="04A0" w:firstRow="1" w:lastRow="0" w:firstColumn="1" w:lastColumn="0" w:noHBand="0" w:noVBand="1"/>
      </w:tblPr>
      <w:tblGrid>
        <w:gridCol w:w="900"/>
        <w:gridCol w:w="2610"/>
        <w:gridCol w:w="7560"/>
      </w:tblGrid>
      <w:tr w:rsidR="00ED1DD3" w:rsidRPr="008E21F3" w:rsidTr="00ED1DD3">
        <w:trPr>
          <w:trHeight w:val="131"/>
        </w:trPr>
        <w:tc>
          <w:tcPr>
            <w:tcW w:w="900" w:type="dxa"/>
            <w:tcBorders>
              <w:top w:val="single" w:sz="4" w:space="0" w:color="000000"/>
              <w:left w:val="single" w:sz="4" w:space="0" w:color="000000"/>
              <w:bottom w:val="single" w:sz="4" w:space="0" w:color="000000"/>
              <w:right w:val="nil"/>
            </w:tcBorders>
            <w:vAlign w:val="center"/>
            <w:hideMark/>
          </w:tcPr>
          <w:p w:rsidR="00ED1DD3" w:rsidRPr="005E4191" w:rsidRDefault="00ED1DD3">
            <w:pPr>
              <w:snapToGrid w:val="0"/>
              <w:jc w:val="center"/>
              <w:rPr>
                <w:color w:val="000000" w:themeColor="text1"/>
                <w:lang w:val="sr-Cyrl-CS"/>
              </w:rPr>
            </w:pPr>
            <w:r w:rsidRPr="005E4191">
              <w:rPr>
                <w:color w:val="000000" w:themeColor="text1"/>
                <w:lang w:val="sr-Cyrl-CS"/>
              </w:rPr>
              <w:t>редни број</w:t>
            </w:r>
          </w:p>
        </w:tc>
        <w:tc>
          <w:tcPr>
            <w:tcW w:w="2610" w:type="dxa"/>
            <w:tcBorders>
              <w:top w:val="single" w:sz="4" w:space="0" w:color="000000"/>
              <w:left w:val="single" w:sz="4" w:space="0" w:color="000000"/>
              <w:bottom w:val="single" w:sz="4" w:space="0" w:color="000000"/>
              <w:right w:val="nil"/>
            </w:tcBorders>
            <w:vAlign w:val="center"/>
            <w:hideMark/>
          </w:tcPr>
          <w:p w:rsidR="00ED1DD3" w:rsidRPr="005E4191" w:rsidRDefault="00ED1DD3">
            <w:pPr>
              <w:snapToGrid w:val="0"/>
              <w:jc w:val="center"/>
              <w:rPr>
                <w:color w:val="000000" w:themeColor="text1"/>
                <w:lang w:val="sr-Cyrl-CS"/>
              </w:rPr>
            </w:pPr>
            <w:r w:rsidRPr="005E4191">
              <w:rPr>
                <w:color w:val="000000" w:themeColor="text1"/>
                <w:lang w:val="sr-Cyrl-CS"/>
              </w:rPr>
              <w:t>назив</w:t>
            </w:r>
          </w:p>
        </w:tc>
        <w:tc>
          <w:tcPr>
            <w:tcW w:w="7560" w:type="dxa"/>
            <w:tcBorders>
              <w:top w:val="single" w:sz="4" w:space="0" w:color="000000"/>
              <w:left w:val="single" w:sz="4" w:space="0" w:color="000000"/>
              <w:bottom w:val="single" w:sz="4" w:space="0" w:color="000000"/>
              <w:right w:val="single" w:sz="4" w:space="0" w:color="000000"/>
            </w:tcBorders>
            <w:vAlign w:val="center"/>
            <w:hideMark/>
          </w:tcPr>
          <w:p w:rsidR="00ED1DD3" w:rsidRPr="005E4191" w:rsidRDefault="00ED1DD3">
            <w:pPr>
              <w:snapToGrid w:val="0"/>
              <w:jc w:val="center"/>
              <w:rPr>
                <w:color w:val="000000" w:themeColor="text1"/>
                <w:lang w:val="sr-Cyrl-CS"/>
              </w:rPr>
            </w:pPr>
            <w:r w:rsidRPr="005E4191">
              <w:rPr>
                <w:color w:val="000000" w:themeColor="text1"/>
                <w:lang w:val="sr-Cyrl-CS"/>
              </w:rPr>
              <w:t>упутство</w:t>
            </w:r>
          </w:p>
        </w:tc>
      </w:tr>
      <w:tr w:rsidR="00ED1DD3" w:rsidRPr="008E21F3" w:rsidTr="00ED1DD3">
        <w:trPr>
          <w:trHeight w:val="131"/>
        </w:trPr>
        <w:tc>
          <w:tcPr>
            <w:tcW w:w="900" w:type="dxa"/>
            <w:tcBorders>
              <w:top w:val="single" w:sz="4" w:space="0" w:color="000000"/>
              <w:left w:val="single" w:sz="4" w:space="0" w:color="000000"/>
              <w:bottom w:val="single" w:sz="4" w:space="0" w:color="000000"/>
              <w:right w:val="nil"/>
            </w:tcBorders>
            <w:vAlign w:val="center"/>
            <w:hideMark/>
          </w:tcPr>
          <w:p w:rsidR="00ED1DD3" w:rsidRPr="005E4191" w:rsidRDefault="00ED1DD3">
            <w:pPr>
              <w:snapToGrid w:val="0"/>
              <w:jc w:val="center"/>
              <w:rPr>
                <w:b/>
                <w:color w:val="000000" w:themeColor="text1"/>
                <w:lang w:val="sr-Latn-CS"/>
              </w:rPr>
            </w:pPr>
            <w:r w:rsidRPr="005E4191">
              <w:rPr>
                <w:b/>
                <w:color w:val="000000" w:themeColor="text1"/>
                <w:lang w:val="sr-Latn-CS"/>
              </w:rPr>
              <w:t>1</w:t>
            </w:r>
          </w:p>
        </w:tc>
        <w:tc>
          <w:tcPr>
            <w:tcW w:w="2610" w:type="dxa"/>
            <w:tcBorders>
              <w:top w:val="single" w:sz="4" w:space="0" w:color="000000"/>
              <w:left w:val="single" w:sz="4" w:space="0" w:color="000000"/>
              <w:bottom w:val="single" w:sz="4" w:space="0" w:color="000000"/>
              <w:right w:val="nil"/>
            </w:tcBorders>
            <w:vAlign w:val="center"/>
            <w:hideMark/>
          </w:tcPr>
          <w:p w:rsidR="00ED1DD3" w:rsidRPr="00C00A7D" w:rsidRDefault="00ED1DD3">
            <w:pPr>
              <w:snapToGrid w:val="0"/>
              <w:rPr>
                <w:b/>
                <w:bCs/>
                <w:color w:val="000000" w:themeColor="text1"/>
                <w:lang w:val="sr-Latn-CS"/>
              </w:rPr>
            </w:pPr>
            <w:r w:rsidRPr="00C00A7D">
              <w:rPr>
                <w:b/>
                <w:bCs/>
                <w:color w:val="000000" w:themeColor="text1"/>
                <w:lang w:val="sr-Latn-CS"/>
              </w:rPr>
              <w:t>Документ број 4</w:t>
            </w:r>
          </w:p>
          <w:p w:rsidR="00ED1DD3" w:rsidRPr="005E4191" w:rsidRDefault="00ED1DD3" w:rsidP="005E4191">
            <w:pPr>
              <w:snapToGrid w:val="0"/>
              <w:rPr>
                <w:b/>
                <w:color w:val="000000" w:themeColor="text1"/>
                <w:lang w:val="sr-Latn-CS"/>
              </w:rPr>
            </w:pPr>
            <w:r w:rsidRPr="00C00A7D">
              <w:rPr>
                <w:b/>
                <w:color w:val="000000" w:themeColor="text1"/>
                <w:lang w:val="sr-Cyrl-CS"/>
              </w:rPr>
              <w:t xml:space="preserve">Услови за учешће у </w:t>
            </w:r>
            <w:r w:rsidRPr="005E4191">
              <w:rPr>
                <w:b/>
                <w:color w:val="000000" w:themeColor="text1"/>
                <w:lang w:val="sr-Cyrl-CS"/>
              </w:rPr>
              <w:t>поступку јавне набавке из чл.</w:t>
            </w:r>
            <w:r w:rsidR="00830E88" w:rsidRPr="005E4191">
              <w:rPr>
                <w:b/>
                <w:color w:val="000000" w:themeColor="text1"/>
                <w:lang w:val="sr-Cyrl-CS"/>
              </w:rPr>
              <w:t xml:space="preserve"> </w:t>
            </w:r>
            <w:r w:rsidRPr="005E4191">
              <w:rPr>
                <w:b/>
                <w:color w:val="000000" w:themeColor="text1"/>
                <w:lang w:val="sr-Cyrl-CS"/>
              </w:rPr>
              <w:t>75. и 76.</w:t>
            </w:r>
            <w:r w:rsidR="00830E88" w:rsidRPr="005E4191">
              <w:rPr>
                <w:b/>
                <w:color w:val="000000" w:themeColor="text1"/>
                <w:lang w:val="sr-Cyrl-CS"/>
              </w:rPr>
              <w:t xml:space="preserve"> </w:t>
            </w:r>
            <w:r w:rsidRPr="005E4191">
              <w:rPr>
                <w:b/>
                <w:color w:val="000000" w:themeColor="text1"/>
                <w:lang w:val="ru-RU"/>
              </w:rPr>
              <w:t xml:space="preserve">Закона </w:t>
            </w:r>
            <w:r w:rsidRPr="005E4191">
              <w:rPr>
                <w:b/>
                <w:color w:val="000000" w:themeColor="text1"/>
                <w:lang w:val="sr-Latn-CS"/>
              </w:rPr>
              <w:t>о</w:t>
            </w:r>
            <w:r w:rsidRPr="005E4191">
              <w:rPr>
                <w:b/>
                <w:color w:val="000000" w:themeColor="text1"/>
                <w:lang w:val="ru-RU"/>
              </w:rPr>
              <w:t xml:space="preserve"> јавним набавкама</w:t>
            </w:r>
            <w:r w:rsidRPr="005E4191">
              <w:rPr>
                <w:b/>
                <w:color w:val="000000" w:themeColor="text1"/>
                <w:lang w:val="sr-Cyrl-CS"/>
              </w:rPr>
              <w:t xml:space="preserve"> </w:t>
            </w:r>
          </w:p>
        </w:tc>
        <w:tc>
          <w:tcPr>
            <w:tcW w:w="7560" w:type="dxa"/>
            <w:tcBorders>
              <w:top w:val="single" w:sz="4" w:space="0" w:color="000000"/>
              <w:left w:val="single" w:sz="4" w:space="0" w:color="000000"/>
              <w:bottom w:val="single" w:sz="4" w:space="0" w:color="000000"/>
              <w:right w:val="single" w:sz="4" w:space="0" w:color="000000"/>
            </w:tcBorders>
          </w:tcPr>
          <w:p w:rsidR="00ED1DD3" w:rsidRPr="00C00A7D" w:rsidRDefault="00ED1DD3">
            <w:pPr>
              <w:snapToGrid w:val="0"/>
              <w:rPr>
                <w:color w:val="000000" w:themeColor="text1"/>
                <w:lang w:val="sr-Latn-CS"/>
              </w:rPr>
            </w:pPr>
            <w:r w:rsidRPr="005E4191">
              <w:rPr>
                <w:color w:val="000000" w:themeColor="text1"/>
                <w:lang w:val="sr-Cyrl-CS"/>
              </w:rPr>
              <w:t>Понуђач доставља</w:t>
            </w:r>
            <w:r w:rsidRPr="005E4191">
              <w:rPr>
                <w:color w:val="000000" w:themeColor="text1"/>
                <w:lang w:val="sr-Latn-CS"/>
              </w:rPr>
              <w:t xml:space="preserve"> попуњен </w:t>
            </w:r>
            <w:r w:rsidRPr="00C00A7D">
              <w:rPr>
                <w:color w:val="000000" w:themeColor="text1"/>
                <w:lang w:val="sr-Latn-CS"/>
              </w:rPr>
              <w:t>образац - документ број 4 и прилаже:</w:t>
            </w:r>
          </w:p>
          <w:p w:rsidR="00ED1DD3" w:rsidRPr="00C00A7D" w:rsidRDefault="00ED1DD3" w:rsidP="00163FAC">
            <w:pPr>
              <w:numPr>
                <w:ilvl w:val="0"/>
                <w:numId w:val="10"/>
              </w:numPr>
              <w:snapToGrid w:val="0"/>
              <w:rPr>
                <w:color w:val="000000" w:themeColor="text1"/>
                <w:lang w:val="sr-Latn-CS"/>
              </w:rPr>
            </w:pPr>
            <w:r w:rsidRPr="00C00A7D">
              <w:rPr>
                <w:color w:val="000000" w:themeColor="text1"/>
                <w:lang w:val="sr-Cyrl-CS"/>
              </w:rPr>
              <w:t>доказе о испуњености обавезних услова из члана 75. став 1. тачке 1)-5)</w:t>
            </w:r>
            <w:r w:rsidRPr="00C00A7D">
              <w:rPr>
                <w:bCs/>
                <w:iCs/>
                <w:color w:val="000000" w:themeColor="text1"/>
                <w:lang w:val="sr-Cyrl-CS"/>
              </w:rPr>
              <w:t xml:space="preserve"> Закона</w:t>
            </w:r>
            <w:r w:rsidRPr="00C00A7D">
              <w:rPr>
                <w:bCs/>
                <w:iCs/>
                <w:color w:val="000000" w:themeColor="text1"/>
                <w:lang w:val="sr-Latn-CS"/>
              </w:rPr>
              <w:t xml:space="preserve">, </w:t>
            </w:r>
          </w:p>
          <w:p w:rsidR="00ED1DD3" w:rsidRPr="00C00A7D" w:rsidRDefault="00ED1DD3" w:rsidP="00163FAC">
            <w:pPr>
              <w:numPr>
                <w:ilvl w:val="0"/>
                <w:numId w:val="10"/>
              </w:numPr>
              <w:snapToGrid w:val="0"/>
              <w:rPr>
                <w:color w:val="000000" w:themeColor="text1"/>
                <w:lang w:val="sr-Latn-CS"/>
              </w:rPr>
            </w:pPr>
            <w:r w:rsidRPr="00C00A7D">
              <w:rPr>
                <w:bCs/>
                <w:iCs/>
                <w:color w:val="000000" w:themeColor="text1"/>
                <w:lang w:val="sr-Latn-CS"/>
              </w:rPr>
              <w:t>доказ о испуњености обавезног услова из члана 75. став. 2. Закона</w:t>
            </w:r>
            <w:r w:rsidR="00C00A7D" w:rsidRPr="00C00A7D">
              <w:rPr>
                <w:bCs/>
                <w:iCs/>
                <w:color w:val="000000" w:themeColor="text1"/>
                <w:lang w:val="sr-Latn-CS"/>
              </w:rPr>
              <w:t xml:space="preserve"> (документ број 9</w:t>
            </w:r>
            <w:r w:rsidRPr="00C00A7D">
              <w:rPr>
                <w:bCs/>
                <w:iCs/>
                <w:color w:val="000000" w:themeColor="text1"/>
                <w:lang w:val="sr-Latn-CS"/>
              </w:rPr>
              <w:t xml:space="preserve"> - </w:t>
            </w:r>
            <w:r w:rsidRPr="00C00A7D">
              <w:rPr>
                <w:color w:val="000000" w:themeColor="text1"/>
                <w:lang w:val="sr-Cyrl-CS"/>
              </w:rPr>
              <w:t>Образац И</w:t>
            </w:r>
            <w:r w:rsidRPr="00C00A7D">
              <w:rPr>
                <w:color w:val="000000" w:themeColor="text1"/>
                <w:lang w:val="ru-RU"/>
              </w:rPr>
              <w:t>зјав</w:t>
            </w:r>
            <w:r w:rsidRPr="00C00A7D">
              <w:rPr>
                <w:color w:val="000000" w:themeColor="text1"/>
                <w:lang w:val="sr-Cyrl-CS"/>
              </w:rPr>
              <w:t>е</w:t>
            </w:r>
            <w:r w:rsidR="005E4191" w:rsidRPr="00C00A7D">
              <w:rPr>
                <w:color w:val="000000" w:themeColor="text1"/>
                <w:lang w:val="sr-Cyrl-CS"/>
              </w:rPr>
              <w:t xml:space="preserve"> </w:t>
            </w:r>
            <w:r w:rsidRPr="00C00A7D">
              <w:rPr>
                <w:color w:val="000000" w:themeColor="text1"/>
                <w:lang w:val="sr-Cyrl-CS"/>
              </w:rPr>
              <w:t>на основу члана 75. став 2. ЗЈН</w:t>
            </w:r>
            <w:r w:rsidRPr="00C00A7D">
              <w:rPr>
                <w:color w:val="000000" w:themeColor="text1"/>
                <w:lang w:val="sr-Latn-CS"/>
              </w:rPr>
              <w:t>)</w:t>
            </w:r>
          </w:p>
          <w:p w:rsidR="00ED1DD3" w:rsidRPr="00C00A7D" w:rsidRDefault="00ED1DD3" w:rsidP="00163FAC">
            <w:pPr>
              <w:numPr>
                <w:ilvl w:val="0"/>
                <w:numId w:val="10"/>
              </w:numPr>
              <w:snapToGrid w:val="0"/>
              <w:rPr>
                <w:color w:val="000000" w:themeColor="text1"/>
                <w:lang w:val="sr-Latn-CS"/>
              </w:rPr>
            </w:pPr>
            <w:r w:rsidRPr="00C00A7D">
              <w:rPr>
                <w:color w:val="000000" w:themeColor="text1"/>
                <w:lang w:val="sr-Latn-CS"/>
              </w:rPr>
              <w:t>доказ</w:t>
            </w:r>
            <w:r w:rsidR="007F07BE" w:rsidRPr="00C00A7D">
              <w:rPr>
                <w:color w:val="000000" w:themeColor="text1"/>
                <w:lang w:val="sr-Latn-CS"/>
              </w:rPr>
              <w:t>e</w:t>
            </w:r>
            <w:r w:rsidRPr="00C00A7D">
              <w:rPr>
                <w:color w:val="000000" w:themeColor="text1"/>
                <w:lang w:val="sr-Latn-CS"/>
              </w:rPr>
              <w:t xml:space="preserve">  о испуњености  додатн</w:t>
            </w:r>
            <w:r w:rsidR="003C7B35" w:rsidRPr="00C00A7D">
              <w:rPr>
                <w:color w:val="000000" w:themeColor="text1"/>
                <w:lang w:val="sr-Cyrl-CS"/>
              </w:rPr>
              <w:t>их</w:t>
            </w:r>
            <w:r w:rsidRPr="00C00A7D">
              <w:rPr>
                <w:color w:val="000000" w:themeColor="text1"/>
                <w:lang w:val="sr-Latn-CS"/>
              </w:rPr>
              <w:t xml:space="preserve"> услова</w:t>
            </w:r>
            <w:r w:rsidRPr="00C00A7D">
              <w:rPr>
                <w:color w:val="000000" w:themeColor="text1"/>
                <w:lang w:val="sr-Cyrl-CS"/>
              </w:rPr>
              <w:t>, у складу са чланом 7</w:t>
            </w:r>
            <w:r w:rsidRPr="00C00A7D">
              <w:rPr>
                <w:color w:val="000000" w:themeColor="text1"/>
                <w:lang w:val="sr-Latn-CS"/>
              </w:rPr>
              <w:t>6</w:t>
            </w:r>
            <w:r w:rsidRPr="00C00A7D">
              <w:rPr>
                <w:color w:val="000000" w:themeColor="text1"/>
                <w:lang w:val="sr-Cyrl-CS"/>
              </w:rPr>
              <w:t xml:space="preserve">. </w:t>
            </w:r>
            <w:r w:rsidRPr="00C00A7D">
              <w:rPr>
                <w:color w:val="000000" w:themeColor="text1"/>
                <w:lang w:val="sr-Latn-CS"/>
              </w:rPr>
              <w:t>Закона.</w:t>
            </w:r>
          </w:p>
          <w:p w:rsidR="00ED1DD3" w:rsidRPr="005E4191" w:rsidRDefault="00ED1DD3">
            <w:pPr>
              <w:snapToGrid w:val="0"/>
              <w:rPr>
                <w:color w:val="000000" w:themeColor="text1"/>
                <w:lang w:val="sr-Latn-CS"/>
              </w:rPr>
            </w:pPr>
            <w:r w:rsidRPr="005E4191">
              <w:rPr>
                <w:color w:val="000000" w:themeColor="text1"/>
                <w:lang w:val="sr-Latn-CS"/>
              </w:rPr>
              <w:t>Образац мора бити печатом оверен и потписан од стране овлашћеног лица Понуђача.</w:t>
            </w:r>
          </w:p>
          <w:p w:rsidR="00ED1DD3" w:rsidRPr="005E4191" w:rsidRDefault="00ED1DD3">
            <w:pPr>
              <w:snapToGrid w:val="0"/>
              <w:rPr>
                <w:color w:val="000000" w:themeColor="text1"/>
                <w:lang w:val="sr-Latn-CS"/>
              </w:rPr>
            </w:pPr>
          </w:p>
          <w:p w:rsidR="00ED1DD3" w:rsidRPr="005E4191" w:rsidRDefault="00ED1DD3" w:rsidP="005E4191">
            <w:pPr>
              <w:snapToGrid w:val="0"/>
              <w:jc w:val="both"/>
              <w:rPr>
                <w:color w:val="000000" w:themeColor="text1"/>
                <w:lang w:val="sr-Cyrl-CS"/>
              </w:rPr>
            </w:pPr>
            <w:r w:rsidRPr="005E4191">
              <w:rPr>
                <w:bCs/>
                <w:iCs/>
                <w:color w:val="000000" w:themeColor="text1"/>
                <w:u w:val="single"/>
                <w:lang w:val="sr-Cyrl-CS"/>
              </w:rPr>
              <w:t>У</w:t>
            </w:r>
            <w:r w:rsidRPr="005E4191">
              <w:rPr>
                <w:bCs/>
                <w:iCs/>
                <w:color w:val="000000" w:themeColor="text1"/>
                <w:u w:val="single"/>
                <w:lang w:val="ru-RU"/>
              </w:rPr>
              <w:t>колико понуђач подноси понуду са подизвођачем</w:t>
            </w:r>
            <w:r w:rsidRPr="005E4191">
              <w:rPr>
                <w:bCs/>
                <w:iCs/>
                <w:color w:val="000000" w:themeColor="text1"/>
                <w:lang w:val="ru-RU"/>
              </w:rPr>
              <w:t xml:space="preserve">, понуђач је дужан да </w:t>
            </w:r>
            <w:r w:rsidRPr="005E4191">
              <w:rPr>
                <w:bCs/>
                <w:iCs/>
                <w:color w:val="000000" w:themeColor="text1"/>
                <w:lang w:val="sr-Cyrl-CS"/>
              </w:rPr>
              <w:t>за подизвођача достави доказе да испуњава услове из члана 75. став 1. тач. 1) до 4) Закона</w:t>
            </w:r>
            <w:r w:rsidRPr="005E4191">
              <w:rPr>
                <w:bCs/>
                <w:iCs/>
                <w:color w:val="000000" w:themeColor="text1"/>
                <w:lang w:val="sr-Latn-CS"/>
              </w:rPr>
              <w:t xml:space="preserve"> и члана 75. став 2. Закона, </w:t>
            </w:r>
            <w:r w:rsidRPr="005E4191">
              <w:rPr>
                <w:bCs/>
                <w:iCs/>
                <w:color w:val="000000" w:themeColor="text1"/>
                <w:lang w:val="sr-Cyrl-CS"/>
              </w:rPr>
              <w:t>а доказ из члана 75. став 1. тач. 5) Закона, за део набавке који ће понуђач извршити преко подизвођача</w:t>
            </w:r>
            <w:r w:rsidRPr="005E4191">
              <w:rPr>
                <w:color w:val="000000" w:themeColor="text1"/>
                <w:lang w:val="sr-Cyrl-CS"/>
              </w:rPr>
              <w:t xml:space="preserve">.Понуђач је дужан да за подизвођача достави доказ за </w:t>
            </w:r>
            <w:r w:rsidRPr="005E4191">
              <w:rPr>
                <w:color w:val="000000" w:themeColor="text1"/>
                <w:lang w:val="sr-Latn-CS"/>
              </w:rPr>
              <w:t>додатн</w:t>
            </w:r>
            <w:r w:rsidRPr="005E4191">
              <w:rPr>
                <w:color w:val="000000" w:themeColor="text1"/>
                <w:lang w:val="sr-Cyrl-CS"/>
              </w:rPr>
              <w:t>и</w:t>
            </w:r>
            <w:r w:rsidRPr="005E4191">
              <w:rPr>
                <w:color w:val="000000" w:themeColor="text1"/>
                <w:lang w:val="sr-Latn-CS"/>
              </w:rPr>
              <w:t xml:space="preserve"> услов </w:t>
            </w:r>
            <w:r w:rsidRPr="005E4191">
              <w:rPr>
                <w:color w:val="000000" w:themeColor="text1"/>
                <w:lang w:val="sr-Cyrl-CS"/>
              </w:rPr>
              <w:t>у складу са чланом 7</w:t>
            </w:r>
            <w:r w:rsidRPr="005E4191">
              <w:rPr>
                <w:color w:val="000000" w:themeColor="text1"/>
                <w:lang w:val="sr-Latn-CS"/>
              </w:rPr>
              <w:t>6</w:t>
            </w:r>
            <w:r w:rsidRPr="005E4191">
              <w:rPr>
                <w:color w:val="000000" w:themeColor="text1"/>
                <w:lang w:val="sr-Cyrl-CS"/>
              </w:rPr>
              <w:t xml:space="preserve">. </w:t>
            </w:r>
            <w:r w:rsidRPr="005E4191">
              <w:rPr>
                <w:color w:val="000000" w:themeColor="text1"/>
                <w:lang w:val="sr-Latn-CS"/>
              </w:rPr>
              <w:t>Закона.</w:t>
            </w:r>
          </w:p>
          <w:p w:rsidR="00ED1DD3" w:rsidRPr="008E21F3" w:rsidRDefault="00ED1DD3">
            <w:pPr>
              <w:snapToGrid w:val="0"/>
              <w:rPr>
                <w:color w:val="FF0000"/>
                <w:lang w:val="sr-Cyrl-CS"/>
              </w:rPr>
            </w:pPr>
          </w:p>
          <w:p w:rsidR="00124D35" w:rsidRDefault="00ED1DD3" w:rsidP="00124D35">
            <w:pPr>
              <w:snapToGrid w:val="0"/>
              <w:jc w:val="both"/>
              <w:rPr>
                <w:color w:val="000000" w:themeColor="text1"/>
                <w:lang w:val="sr-Cyrl-CS"/>
              </w:rPr>
            </w:pPr>
            <w:r w:rsidRPr="005E4191">
              <w:rPr>
                <w:bCs/>
                <w:iCs/>
                <w:color w:val="000000" w:themeColor="text1"/>
                <w:u w:val="single"/>
              </w:rPr>
              <w:t>У</w:t>
            </w:r>
            <w:r w:rsidRPr="005E4191">
              <w:rPr>
                <w:bCs/>
                <w:iCs/>
                <w:color w:val="000000" w:themeColor="text1"/>
                <w:u w:val="single"/>
                <w:lang w:val="ru-RU"/>
              </w:rPr>
              <w:t>колико п</w:t>
            </w:r>
            <w:r w:rsidRPr="005E4191">
              <w:rPr>
                <w:bCs/>
                <w:iCs/>
                <w:color w:val="000000" w:themeColor="text1"/>
                <w:u w:val="single"/>
                <w:lang w:val="sr-Cyrl-CS"/>
              </w:rPr>
              <w:t>онуду</w:t>
            </w:r>
            <w:r w:rsidRPr="005E4191">
              <w:rPr>
                <w:bCs/>
                <w:iCs/>
                <w:color w:val="000000" w:themeColor="text1"/>
                <w:u w:val="single"/>
                <w:lang w:val="ru-RU"/>
              </w:rPr>
              <w:t xml:space="preserve"> подноси </w:t>
            </w:r>
            <w:r w:rsidRPr="005E4191">
              <w:rPr>
                <w:bCs/>
                <w:iCs/>
                <w:color w:val="000000" w:themeColor="text1"/>
                <w:u w:val="single"/>
                <w:lang w:val="sr-Cyrl-CS"/>
              </w:rPr>
              <w:t>група понуђача</w:t>
            </w:r>
            <w:r w:rsidRPr="005E4191">
              <w:rPr>
                <w:bCs/>
                <w:iCs/>
                <w:color w:val="000000" w:themeColor="text1"/>
                <w:lang w:val="ru-RU"/>
              </w:rPr>
              <w:t xml:space="preserve"> понуђач је дужан да </w:t>
            </w:r>
            <w:r w:rsidRPr="005E4191">
              <w:rPr>
                <w:bCs/>
                <w:iCs/>
                <w:color w:val="000000" w:themeColor="text1"/>
                <w:lang w:val="sr-Cyrl-CS"/>
              </w:rPr>
              <w:t>за  сваког члана групе достави доказе да испуњава услове из члана 75. став 1. тач. 1) до 4)</w:t>
            </w:r>
            <w:r w:rsidRPr="005E4191">
              <w:rPr>
                <w:bCs/>
                <w:iCs/>
                <w:color w:val="000000" w:themeColor="text1"/>
                <w:lang w:val="sr-Latn-CS"/>
              </w:rPr>
              <w:t xml:space="preserve"> и члана 75. став 2. Закона</w:t>
            </w:r>
            <w:r w:rsidRPr="005E4191">
              <w:rPr>
                <w:bCs/>
                <w:iCs/>
                <w:color w:val="000000" w:themeColor="text1"/>
                <w:lang w:val="sr-Cyrl-CS"/>
              </w:rPr>
              <w:t>,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r w:rsidRPr="005E4191">
              <w:rPr>
                <w:color w:val="000000" w:themeColor="text1"/>
                <w:lang w:val="sr-Cyrl-CS"/>
              </w:rPr>
              <w:t xml:space="preserve">. </w:t>
            </w:r>
          </w:p>
          <w:p w:rsidR="00ED1DD3" w:rsidRPr="005E4191" w:rsidRDefault="00124D35" w:rsidP="00124D35">
            <w:pPr>
              <w:snapToGrid w:val="0"/>
              <w:jc w:val="both"/>
              <w:rPr>
                <w:color w:val="000000" w:themeColor="text1"/>
                <w:lang w:val="sr-Cyrl-CS"/>
              </w:rPr>
            </w:pPr>
            <w:r>
              <w:rPr>
                <w:color w:val="000000" w:themeColor="text1"/>
                <w:lang w:val="sr-Cyrl-CS"/>
              </w:rPr>
              <w:t xml:space="preserve">Документ број 4 – додатни услови, доказ за тачку 1 и 5 достављају сви чланови групе понуђача, доказ за тачку 2 доставља члан групе понуђача који нуди добро, а доказе за тачку 3, 4 и 6 је довољно да достави један понуђач из групе понуђача на Конкурсном документацијом предвиђен начин. </w:t>
            </w:r>
          </w:p>
        </w:tc>
      </w:tr>
      <w:tr w:rsidR="00ED1DD3" w:rsidRPr="008E21F3" w:rsidTr="00ED1DD3">
        <w:trPr>
          <w:trHeight w:val="131"/>
        </w:trPr>
        <w:tc>
          <w:tcPr>
            <w:tcW w:w="900" w:type="dxa"/>
            <w:tcBorders>
              <w:top w:val="single" w:sz="4" w:space="0" w:color="000000"/>
              <w:left w:val="single" w:sz="4" w:space="0" w:color="000000"/>
              <w:bottom w:val="single" w:sz="4" w:space="0" w:color="000000"/>
              <w:right w:val="nil"/>
            </w:tcBorders>
            <w:vAlign w:val="center"/>
            <w:hideMark/>
          </w:tcPr>
          <w:p w:rsidR="00ED1DD3" w:rsidRPr="005E4191" w:rsidRDefault="00ED1DD3">
            <w:pPr>
              <w:snapToGrid w:val="0"/>
              <w:jc w:val="center"/>
              <w:rPr>
                <w:b/>
                <w:color w:val="000000" w:themeColor="text1"/>
                <w:lang w:val="sr-Latn-CS"/>
              </w:rPr>
            </w:pPr>
            <w:r w:rsidRPr="005E4191">
              <w:rPr>
                <w:b/>
                <w:color w:val="000000" w:themeColor="text1"/>
                <w:lang w:val="sr-Latn-CS"/>
              </w:rPr>
              <w:lastRenderedPageBreak/>
              <w:t>2</w:t>
            </w:r>
          </w:p>
        </w:tc>
        <w:tc>
          <w:tcPr>
            <w:tcW w:w="2610" w:type="dxa"/>
            <w:tcBorders>
              <w:top w:val="single" w:sz="4" w:space="0" w:color="000000"/>
              <w:left w:val="single" w:sz="4" w:space="0" w:color="000000"/>
              <w:bottom w:val="single" w:sz="4" w:space="0" w:color="000000"/>
              <w:right w:val="nil"/>
            </w:tcBorders>
            <w:vAlign w:val="center"/>
            <w:hideMark/>
          </w:tcPr>
          <w:p w:rsidR="00ED1DD3" w:rsidRPr="00C00A7D" w:rsidRDefault="00ED1DD3">
            <w:pPr>
              <w:snapToGrid w:val="0"/>
              <w:jc w:val="center"/>
              <w:rPr>
                <w:b/>
                <w:bCs/>
                <w:color w:val="000000" w:themeColor="text1"/>
                <w:lang w:val="sr-Latn-CS"/>
              </w:rPr>
            </w:pPr>
            <w:r w:rsidRPr="00C00A7D">
              <w:rPr>
                <w:b/>
                <w:color w:val="000000" w:themeColor="text1"/>
                <w:lang w:val="sr-Latn-CS"/>
              </w:rPr>
              <w:t>Документ број 6 -</w:t>
            </w:r>
            <w:r w:rsidRPr="00C00A7D">
              <w:rPr>
                <w:b/>
                <w:bCs/>
                <w:color w:val="000000" w:themeColor="text1"/>
                <w:lang w:val="sr-Latn-CS"/>
              </w:rPr>
              <w:t>Образац понуде</w:t>
            </w:r>
          </w:p>
        </w:tc>
        <w:tc>
          <w:tcPr>
            <w:tcW w:w="7560" w:type="dxa"/>
            <w:tcBorders>
              <w:top w:val="single" w:sz="4" w:space="0" w:color="000000"/>
              <w:left w:val="single" w:sz="4" w:space="0" w:color="000000"/>
              <w:bottom w:val="single" w:sz="4" w:space="0" w:color="000000"/>
              <w:right w:val="single" w:sz="4" w:space="0" w:color="000000"/>
            </w:tcBorders>
            <w:hideMark/>
          </w:tcPr>
          <w:p w:rsidR="00ED1DD3" w:rsidRPr="00C00A7D" w:rsidRDefault="00ED1DD3" w:rsidP="005E4191">
            <w:pPr>
              <w:snapToGrid w:val="0"/>
              <w:jc w:val="both"/>
              <w:rPr>
                <w:bCs/>
                <w:color w:val="000000" w:themeColor="text1"/>
                <w:lang w:val="sr-Cyrl-CS"/>
              </w:rPr>
            </w:pPr>
            <w:r w:rsidRPr="00C00A7D">
              <w:rPr>
                <w:color w:val="000000" w:themeColor="text1"/>
                <w:lang w:val="sr-Latn-CS"/>
              </w:rPr>
              <w:t>Понуђач попуњава тако што у одговарајућа поља уноси захтеване податке</w:t>
            </w:r>
            <w:r w:rsidRPr="00C00A7D">
              <w:rPr>
                <w:color w:val="000000" w:themeColor="text1"/>
                <w:lang w:val="sr-Cyrl-CS"/>
              </w:rPr>
              <w:t xml:space="preserve"> и доставља захтеване прилоге (споразум који је сачињен у складу са чланом 81, став 4.ЗЈН- у случају подношења заједничке понуде</w:t>
            </w:r>
            <w:r w:rsidRPr="00C00A7D">
              <w:rPr>
                <w:color w:val="000000" w:themeColor="text1"/>
                <w:lang w:val="sr-Latn-CS"/>
              </w:rPr>
              <w:t xml:space="preserve">, </w:t>
            </w:r>
            <w:r w:rsidRPr="00C00A7D">
              <w:rPr>
                <w:color w:val="000000" w:themeColor="text1"/>
                <w:shd w:val="clear" w:color="auto" w:fill="FFFFFF"/>
                <w:lang w:val="sr-Cyrl-CS"/>
              </w:rPr>
              <w:t>каталог за предмет јавне набавке и/или писмену изјаву произвођача добра</w:t>
            </w:r>
            <w:r w:rsidRPr="00C00A7D">
              <w:rPr>
                <w:color w:val="000000" w:themeColor="text1"/>
                <w:shd w:val="clear" w:color="auto" w:fill="FFFFFF"/>
                <w:lang w:val="sr-Latn-CS"/>
              </w:rPr>
              <w:t xml:space="preserve">, </w:t>
            </w:r>
            <w:r w:rsidR="003C7B35" w:rsidRPr="00C00A7D">
              <w:rPr>
                <w:color w:val="000000" w:themeColor="text1"/>
                <w:shd w:val="clear" w:color="auto" w:fill="FFFFFF"/>
              </w:rPr>
              <w:t xml:space="preserve">или овлашћених регионалних представника произвођача добра, </w:t>
            </w:r>
            <w:r w:rsidRPr="00C00A7D">
              <w:rPr>
                <w:bCs/>
                <w:color w:val="000000" w:themeColor="text1"/>
                <w:shd w:val="clear" w:color="auto" w:fill="FFFFFF"/>
                <w:lang w:val="sr-Cyrl-CS" w:eastAsia="en-US"/>
              </w:rPr>
              <w:t>фотокопије сертифаката за</w:t>
            </w:r>
            <w:r w:rsidRPr="00C00A7D">
              <w:rPr>
                <w:bCs/>
                <w:color w:val="000000" w:themeColor="text1"/>
                <w:lang w:val="sr-Cyrl-CS" w:eastAsia="en-US"/>
              </w:rPr>
              <w:t xml:space="preserve"> наведене сервисере и фотокопије лиценци и сертификата за сервисне службе).</w:t>
            </w:r>
          </w:p>
          <w:p w:rsidR="00ED1DD3" w:rsidRPr="00C00A7D" w:rsidRDefault="00ED1DD3" w:rsidP="005E4191">
            <w:pPr>
              <w:jc w:val="both"/>
              <w:rPr>
                <w:color w:val="000000" w:themeColor="text1"/>
                <w:lang w:val="sr-Latn-CS"/>
              </w:rPr>
            </w:pPr>
            <w:r w:rsidRPr="00C00A7D">
              <w:rPr>
                <w:color w:val="000000" w:themeColor="text1"/>
                <w:lang w:val="sr-Latn-CS"/>
              </w:rPr>
              <w:t>Образац мора бити печатом оверен и потписан од стране овлашћеног лица Понуђача, чиме се потврђује да су тачни подаци који су у истом наведени</w:t>
            </w:r>
            <w:r w:rsidRPr="00C00A7D">
              <w:rPr>
                <w:color w:val="000000" w:themeColor="text1"/>
                <w:lang w:val="sr-Cyrl-CS"/>
              </w:rPr>
              <w:t>.</w:t>
            </w:r>
          </w:p>
        </w:tc>
      </w:tr>
      <w:tr w:rsidR="00ED1DD3" w:rsidRPr="008E21F3" w:rsidTr="00ED1DD3">
        <w:trPr>
          <w:trHeight w:val="131"/>
        </w:trPr>
        <w:tc>
          <w:tcPr>
            <w:tcW w:w="900" w:type="dxa"/>
            <w:tcBorders>
              <w:top w:val="single" w:sz="4" w:space="0" w:color="000000"/>
              <w:left w:val="single" w:sz="4" w:space="0" w:color="000000"/>
              <w:bottom w:val="single" w:sz="4" w:space="0" w:color="000000"/>
              <w:right w:val="nil"/>
            </w:tcBorders>
            <w:vAlign w:val="center"/>
            <w:hideMark/>
          </w:tcPr>
          <w:p w:rsidR="00ED1DD3" w:rsidRPr="005E4191" w:rsidRDefault="00ED1DD3">
            <w:pPr>
              <w:snapToGrid w:val="0"/>
              <w:jc w:val="center"/>
              <w:rPr>
                <w:b/>
                <w:color w:val="000000" w:themeColor="text1"/>
                <w:lang w:val="sr-Latn-CS"/>
              </w:rPr>
            </w:pPr>
            <w:r w:rsidRPr="005E4191">
              <w:rPr>
                <w:b/>
                <w:color w:val="000000" w:themeColor="text1"/>
                <w:lang w:val="sr-Latn-CS"/>
              </w:rPr>
              <w:t>3</w:t>
            </w:r>
          </w:p>
        </w:tc>
        <w:tc>
          <w:tcPr>
            <w:tcW w:w="2610" w:type="dxa"/>
            <w:tcBorders>
              <w:top w:val="single" w:sz="4" w:space="0" w:color="000000"/>
              <w:left w:val="single" w:sz="4" w:space="0" w:color="000000"/>
              <w:bottom w:val="single" w:sz="4" w:space="0" w:color="000000"/>
              <w:right w:val="nil"/>
            </w:tcBorders>
            <w:vAlign w:val="center"/>
            <w:hideMark/>
          </w:tcPr>
          <w:p w:rsidR="00ED1DD3" w:rsidRPr="00C00A7D" w:rsidRDefault="00ED1DD3">
            <w:pPr>
              <w:snapToGrid w:val="0"/>
              <w:jc w:val="center"/>
              <w:rPr>
                <w:b/>
                <w:color w:val="FF0000"/>
              </w:rPr>
            </w:pPr>
            <w:r w:rsidRPr="005E4191">
              <w:rPr>
                <w:b/>
                <w:color w:val="000000" w:themeColor="text1"/>
                <w:lang w:val="sr-Cyrl-CS"/>
              </w:rPr>
              <w:t>М</w:t>
            </w:r>
            <w:r w:rsidRPr="005E4191">
              <w:rPr>
                <w:b/>
                <w:color w:val="000000" w:themeColor="text1"/>
              </w:rPr>
              <w:t>одел уговора</w:t>
            </w:r>
            <w:r w:rsidR="00C00A7D">
              <w:rPr>
                <w:b/>
                <w:color w:val="000000" w:themeColor="text1"/>
              </w:rPr>
              <w:t xml:space="preserve"> за партију за коју Понуђач подноси понуду </w:t>
            </w:r>
          </w:p>
        </w:tc>
        <w:tc>
          <w:tcPr>
            <w:tcW w:w="7560" w:type="dxa"/>
            <w:tcBorders>
              <w:top w:val="single" w:sz="4" w:space="0" w:color="000000"/>
              <w:left w:val="single" w:sz="4" w:space="0" w:color="000000"/>
              <w:bottom w:val="single" w:sz="4" w:space="0" w:color="000000"/>
              <w:right w:val="single" w:sz="4" w:space="0" w:color="000000"/>
            </w:tcBorders>
            <w:hideMark/>
          </w:tcPr>
          <w:p w:rsidR="00ED1DD3" w:rsidRPr="005E4191" w:rsidRDefault="00ED1DD3">
            <w:pPr>
              <w:snapToGrid w:val="0"/>
              <w:jc w:val="both"/>
              <w:rPr>
                <w:color w:val="000000" w:themeColor="text1"/>
                <w:lang w:val="sr-Cyrl-CS"/>
              </w:rPr>
            </w:pPr>
            <w:r w:rsidRPr="005E4191">
              <w:rPr>
                <w:color w:val="000000" w:themeColor="text1"/>
                <w:lang w:val="sr-Cyrl-CS"/>
              </w:rPr>
              <w:t>Понуђач попуњава тако што у одговарајућа поља уноси захтеване податке.</w:t>
            </w:r>
          </w:p>
          <w:p w:rsidR="00ED1DD3" w:rsidRPr="005E4191" w:rsidRDefault="00ED1DD3">
            <w:pPr>
              <w:snapToGrid w:val="0"/>
              <w:jc w:val="both"/>
              <w:rPr>
                <w:color w:val="000000" w:themeColor="text1"/>
                <w:lang w:val="sr-Latn-CS"/>
              </w:rPr>
            </w:pPr>
            <w:r w:rsidRPr="005E4191">
              <w:rPr>
                <w:bCs/>
                <w:color w:val="000000" w:themeColor="text1"/>
                <w:lang w:val="sr-Cyrl-CS"/>
              </w:rPr>
              <w:t xml:space="preserve">Понуђач је </w:t>
            </w:r>
            <w:r w:rsidRPr="005E4191">
              <w:rPr>
                <w:b/>
                <w:bCs/>
                <w:color w:val="000000" w:themeColor="text1"/>
                <w:lang w:val="sr-Cyrl-CS"/>
              </w:rPr>
              <w:t xml:space="preserve">дужан </w:t>
            </w:r>
            <w:r w:rsidRPr="005E4191">
              <w:rPr>
                <w:bCs/>
                <w:color w:val="000000" w:themeColor="text1"/>
                <w:lang w:val="sr-Cyrl-CS"/>
              </w:rPr>
              <w:t>да попуни Модел уговора о јавној набавци, печатом овери и потпише сваку страну, чиме потврђује да се слаже са истим.</w:t>
            </w:r>
          </w:p>
        </w:tc>
      </w:tr>
      <w:tr w:rsidR="00ED1DD3" w:rsidRPr="008E21F3" w:rsidTr="00ED1DD3">
        <w:trPr>
          <w:trHeight w:val="131"/>
        </w:trPr>
        <w:tc>
          <w:tcPr>
            <w:tcW w:w="900" w:type="dxa"/>
            <w:tcBorders>
              <w:top w:val="single" w:sz="4" w:space="0" w:color="000000"/>
              <w:left w:val="single" w:sz="4" w:space="0" w:color="000000"/>
              <w:bottom w:val="single" w:sz="4" w:space="0" w:color="000000"/>
              <w:right w:val="nil"/>
            </w:tcBorders>
            <w:vAlign w:val="center"/>
            <w:hideMark/>
          </w:tcPr>
          <w:p w:rsidR="00ED1DD3" w:rsidRPr="005E4191" w:rsidRDefault="00ED1DD3">
            <w:pPr>
              <w:snapToGrid w:val="0"/>
              <w:jc w:val="center"/>
              <w:rPr>
                <w:b/>
                <w:color w:val="000000" w:themeColor="text1"/>
                <w:lang w:val="sr-Latn-CS"/>
              </w:rPr>
            </w:pPr>
            <w:r w:rsidRPr="005E4191">
              <w:rPr>
                <w:b/>
                <w:color w:val="000000" w:themeColor="text1"/>
                <w:lang w:val="sr-Latn-CS"/>
              </w:rPr>
              <w:t>4</w:t>
            </w:r>
          </w:p>
        </w:tc>
        <w:tc>
          <w:tcPr>
            <w:tcW w:w="2610" w:type="dxa"/>
            <w:tcBorders>
              <w:top w:val="single" w:sz="4" w:space="0" w:color="000000"/>
              <w:left w:val="single" w:sz="4" w:space="0" w:color="000000"/>
              <w:bottom w:val="single" w:sz="4" w:space="0" w:color="000000"/>
              <w:right w:val="nil"/>
            </w:tcBorders>
            <w:vAlign w:val="center"/>
            <w:hideMark/>
          </w:tcPr>
          <w:p w:rsidR="00ED1DD3" w:rsidRPr="008E21F3" w:rsidRDefault="00ED1DD3" w:rsidP="008B07F6">
            <w:pPr>
              <w:snapToGrid w:val="0"/>
              <w:jc w:val="center"/>
              <w:rPr>
                <w:b/>
                <w:color w:val="FF0000"/>
                <w:lang w:val="sr-Cyrl-CS"/>
              </w:rPr>
            </w:pPr>
            <w:r w:rsidRPr="005E4191">
              <w:rPr>
                <w:b/>
                <w:color w:val="000000" w:themeColor="text1"/>
                <w:lang w:val="sr-Cyrl-CS"/>
              </w:rPr>
              <w:t>О</w:t>
            </w:r>
            <w:r w:rsidRPr="005E4191">
              <w:rPr>
                <w:b/>
                <w:color w:val="000000" w:themeColor="text1"/>
                <w:lang w:val="ru-RU"/>
              </w:rPr>
              <w:t>бразац структуре понуђене цене</w:t>
            </w:r>
            <w:r w:rsidR="008B07F6">
              <w:rPr>
                <w:b/>
                <w:color w:val="000000" w:themeColor="text1"/>
                <w:lang w:val="ru-RU"/>
              </w:rPr>
              <w:t xml:space="preserve"> </w:t>
            </w:r>
            <w:r w:rsidR="008B07F6">
              <w:rPr>
                <w:b/>
                <w:color w:val="000000" w:themeColor="text1"/>
              </w:rPr>
              <w:t>за партију за коју Понуђач подноси понуду</w:t>
            </w:r>
          </w:p>
        </w:tc>
        <w:tc>
          <w:tcPr>
            <w:tcW w:w="7560" w:type="dxa"/>
            <w:tcBorders>
              <w:top w:val="single" w:sz="4" w:space="0" w:color="000000"/>
              <w:left w:val="single" w:sz="4" w:space="0" w:color="000000"/>
              <w:bottom w:val="single" w:sz="4" w:space="0" w:color="000000"/>
              <w:right w:val="single" w:sz="4" w:space="0" w:color="000000"/>
            </w:tcBorders>
            <w:hideMark/>
          </w:tcPr>
          <w:p w:rsidR="00ED1DD3" w:rsidRPr="005E4191" w:rsidRDefault="00ED1DD3">
            <w:pPr>
              <w:snapToGrid w:val="0"/>
              <w:jc w:val="both"/>
              <w:rPr>
                <w:color w:val="000000" w:themeColor="text1"/>
                <w:lang w:val="sr-Cyrl-CS"/>
              </w:rPr>
            </w:pPr>
            <w:r w:rsidRPr="005E4191">
              <w:rPr>
                <w:color w:val="000000" w:themeColor="text1"/>
                <w:lang w:val="sr-Cyrl-CS"/>
              </w:rPr>
              <w:t xml:space="preserve">Понуђач попуњава тако што у одговарајућа поља уноси захтеване податке. </w:t>
            </w:r>
          </w:p>
          <w:p w:rsidR="00ED1DD3" w:rsidRPr="008E21F3" w:rsidRDefault="00ED1DD3">
            <w:pPr>
              <w:snapToGrid w:val="0"/>
              <w:jc w:val="both"/>
              <w:rPr>
                <w:color w:val="FF0000"/>
                <w:lang w:val="sr-Latn-CS"/>
              </w:rPr>
            </w:pPr>
            <w:r w:rsidRPr="005E4191">
              <w:rPr>
                <w:color w:val="000000" w:themeColor="text1"/>
                <w:lang w:val="sr-Cyrl-CS"/>
              </w:rPr>
              <w:t>Образац мора бити печатом оверен и потписан од стране овлашћеног лица Понуђача, чиме се потврђује да су тачни подаци који су у истом наведени.</w:t>
            </w:r>
          </w:p>
        </w:tc>
      </w:tr>
      <w:tr w:rsidR="00ED1DD3" w:rsidRPr="008E21F3" w:rsidTr="00ED1DD3">
        <w:trPr>
          <w:trHeight w:val="131"/>
        </w:trPr>
        <w:tc>
          <w:tcPr>
            <w:tcW w:w="900" w:type="dxa"/>
            <w:tcBorders>
              <w:top w:val="single" w:sz="4" w:space="0" w:color="000000"/>
              <w:left w:val="single" w:sz="4" w:space="0" w:color="000000"/>
              <w:bottom w:val="single" w:sz="4" w:space="0" w:color="000000"/>
              <w:right w:val="nil"/>
            </w:tcBorders>
            <w:vAlign w:val="center"/>
            <w:hideMark/>
          </w:tcPr>
          <w:p w:rsidR="00ED1DD3" w:rsidRPr="005E4191" w:rsidRDefault="00ED1DD3">
            <w:pPr>
              <w:snapToGrid w:val="0"/>
              <w:jc w:val="center"/>
              <w:rPr>
                <w:b/>
                <w:color w:val="000000" w:themeColor="text1"/>
                <w:lang w:val="sr-Latn-CS"/>
              </w:rPr>
            </w:pPr>
            <w:r w:rsidRPr="005E4191">
              <w:rPr>
                <w:b/>
                <w:color w:val="000000" w:themeColor="text1"/>
                <w:lang w:val="sr-Latn-CS"/>
              </w:rPr>
              <w:t>5</w:t>
            </w:r>
          </w:p>
        </w:tc>
        <w:tc>
          <w:tcPr>
            <w:tcW w:w="2610" w:type="dxa"/>
            <w:tcBorders>
              <w:top w:val="single" w:sz="4" w:space="0" w:color="000000"/>
              <w:left w:val="single" w:sz="4" w:space="0" w:color="000000"/>
              <w:bottom w:val="single" w:sz="4" w:space="0" w:color="000000"/>
              <w:right w:val="nil"/>
            </w:tcBorders>
            <w:vAlign w:val="center"/>
            <w:hideMark/>
          </w:tcPr>
          <w:p w:rsidR="00ED1DD3" w:rsidRPr="008B07F6" w:rsidRDefault="008B07F6">
            <w:pPr>
              <w:snapToGrid w:val="0"/>
              <w:jc w:val="center"/>
              <w:rPr>
                <w:b/>
                <w:color w:val="000000" w:themeColor="text1"/>
                <w:lang w:val="sr-Cyrl-CS"/>
              </w:rPr>
            </w:pPr>
            <w:r w:rsidRPr="008B07F6">
              <w:rPr>
                <w:b/>
                <w:color w:val="000000" w:themeColor="text1"/>
                <w:lang w:val="sr-Latn-CS"/>
              </w:rPr>
              <w:t>Документ број 7</w:t>
            </w:r>
            <w:r w:rsidR="00ED1DD3" w:rsidRPr="008B07F6">
              <w:rPr>
                <w:b/>
                <w:color w:val="000000" w:themeColor="text1"/>
                <w:lang w:val="sr-Latn-CS"/>
              </w:rPr>
              <w:t xml:space="preserve"> -</w:t>
            </w:r>
            <w:r w:rsidR="00ED1DD3" w:rsidRPr="008B07F6">
              <w:rPr>
                <w:b/>
                <w:color w:val="000000" w:themeColor="text1"/>
                <w:lang w:val="sr-Cyrl-CS"/>
              </w:rPr>
              <w:t xml:space="preserve"> О</w:t>
            </w:r>
            <w:r w:rsidR="00ED1DD3" w:rsidRPr="008B07F6">
              <w:rPr>
                <w:b/>
                <w:color w:val="000000" w:themeColor="text1"/>
                <w:lang w:val="ru-RU"/>
              </w:rPr>
              <w:t>бразац трошкова припреме понуде</w:t>
            </w:r>
          </w:p>
        </w:tc>
        <w:tc>
          <w:tcPr>
            <w:tcW w:w="7560" w:type="dxa"/>
            <w:tcBorders>
              <w:top w:val="single" w:sz="4" w:space="0" w:color="000000"/>
              <w:left w:val="single" w:sz="4" w:space="0" w:color="000000"/>
              <w:bottom w:val="single" w:sz="4" w:space="0" w:color="000000"/>
              <w:right w:val="single" w:sz="4" w:space="0" w:color="000000"/>
            </w:tcBorders>
            <w:hideMark/>
          </w:tcPr>
          <w:p w:rsidR="00ED1DD3" w:rsidRPr="005E4191" w:rsidRDefault="00ED1DD3">
            <w:pPr>
              <w:snapToGrid w:val="0"/>
              <w:jc w:val="both"/>
              <w:rPr>
                <w:color w:val="000000" w:themeColor="text1"/>
                <w:lang w:val="sr-Cyrl-CS"/>
              </w:rPr>
            </w:pPr>
            <w:r w:rsidRPr="005E4191">
              <w:rPr>
                <w:b/>
                <w:i/>
                <w:color w:val="000000" w:themeColor="text1"/>
                <w:u w:val="single"/>
                <w:lang w:val="sr-Cyrl-CS"/>
              </w:rPr>
              <w:t>Понуђач није у обавези да достави овај документ</w:t>
            </w:r>
            <w:r w:rsidRPr="005E4191">
              <w:rPr>
                <w:color w:val="000000" w:themeColor="text1"/>
                <w:lang w:val="sr-Cyrl-CS"/>
              </w:rPr>
              <w:t>.</w:t>
            </w:r>
            <w:r w:rsidR="005E4191">
              <w:rPr>
                <w:color w:val="000000" w:themeColor="text1"/>
                <w:lang w:val="sr-Cyrl-CS"/>
              </w:rPr>
              <w:t xml:space="preserve"> </w:t>
            </w:r>
            <w:r w:rsidRPr="005E4191">
              <w:rPr>
                <w:color w:val="000000" w:themeColor="text1"/>
                <w:lang w:val="sr-Cyrl-CS"/>
              </w:rPr>
              <w:t xml:space="preserve">Понуђач попуњава тако што у одговарајућа поља уноси захтеване податке. </w:t>
            </w:r>
          </w:p>
          <w:p w:rsidR="00ED1DD3" w:rsidRPr="008E21F3" w:rsidRDefault="00ED1DD3">
            <w:pPr>
              <w:snapToGrid w:val="0"/>
              <w:jc w:val="both"/>
              <w:rPr>
                <w:color w:val="FF0000"/>
                <w:lang w:val="sr-Cyrl-CS"/>
              </w:rPr>
            </w:pPr>
            <w:r w:rsidRPr="005E4191">
              <w:rPr>
                <w:color w:val="000000" w:themeColor="text1"/>
                <w:lang w:val="sr-Cyrl-CS"/>
              </w:rPr>
              <w:t>Образац мора бити печатом оверен и потписан од стране овлашћеног лица Понуђача, чиме се потврђује да су тачни подаци који су у истом наведени.</w:t>
            </w:r>
          </w:p>
        </w:tc>
      </w:tr>
      <w:tr w:rsidR="00ED1DD3" w:rsidRPr="008E21F3" w:rsidTr="00ED1DD3">
        <w:trPr>
          <w:trHeight w:val="131"/>
        </w:trPr>
        <w:tc>
          <w:tcPr>
            <w:tcW w:w="900" w:type="dxa"/>
            <w:tcBorders>
              <w:top w:val="single" w:sz="4" w:space="0" w:color="000000"/>
              <w:left w:val="single" w:sz="4" w:space="0" w:color="000000"/>
              <w:bottom w:val="single" w:sz="4" w:space="0" w:color="000000"/>
              <w:right w:val="nil"/>
            </w:tcBorders>
            <w:vAlign w:val="center"/>
            <w:hideMark/>
          </w:tcPr>
          <w:p w:rsidR="00ED1DD3" w:rsidRPr="005E4191" w:rsidRDefault="00ED1DD3">
            <w:pPr>
              <w:snapToGrid w:val="0"/>
              <w:jc w:val="center"/>
              <w:rPr>
                <w:b/>
                <w:color w:val="000000" w:themeColor="text1"/>
                <w:lang w:val="sr-Latn-CS"/>
              </w:rPr>
            </w:pPr>
            <w:r w:rsidRPr="005E4191">
              <w:rPr>
                <w:b/>
                <w:color w:val="000000" w:themeColor="text1"/>
                <w:lang w:val="sr-Latn-CS"/>
              </w:rPr>
              <w:t>6</w:t>
            </w:r>
          </w:p>
        </w:tc>
        <w:tc>
          <w:tcPr>
            <w:tcW w:w="2610" w:type="dxa"/>
            <w:tcBorders>
              <w:top w:val="single" w:sz="4" w:space="0" w:color="000000"/>
              <w:left w:val="single" w:sz="4" w:space="0" w:color="000000"/>
              <w:bottom w:val="single" w:sz="4" w:space="0" w:color="000000"/>
              <w:right w:val="nil"/>
            </w:tcBorders>
            <w:vAlign w:val="center"/>
            <w:hideMark/>
          </w:tcPr>
          <w:p w:rsidR="00ED1DD3" w:rsidRPr="008B07F6" w:rsidRDefault="00ED1DD3">
            <w:pPr>
              <w:snapToGrid w:val="0"/>
              <w:jc w:val="center"/>
              <w:rPr>
                <w:b/>
                <w:color w:val="000000" w:themeColor="text1"/>
                <w:lang w:val="sr-Cyrl-CS"/>
              </w:rPr>
            </w:pPr>
            <w:r w:rsidRPr="008B07F6">
              <w:rPr>
                <w:b/>
                <w:color w:val="000000" w:themeColor="text1"/>
                <w:lang w:val="sr-Latn-CS"/>
              </w:rPr>
              <w:t xml:space="preserve">Документ број </w:t>
            </w:r>
            <w:r w:rsidR="008B07F6" w:rsidRPr="008B07F6">
              <w:rPr>
                <w:b/>
                <w:color w:val="000000" w:themeColor="text1"/>
                <w:lang w:val="sr-Cyrl-CS"/>
              </w:rPr>
              <w:t>8</w:t>
            </w:r>
            <w:r w:rsidRPr="008B07F6">
              <w:rPr>
                <w:b/>
                <w:color w:val="000000" w:themeColor="text1"/>
                <w:lang w:val="sr-Latn-CS"/>
              </w:rPr>
              <w:t xml:space="preserve"> -</w:t>
            </w:r>
            <w:r w:rsidRPr="008B07F6">
              <w:rPr>
                <w:b/>
                <w:color w:val="000000" w:themeColor="text1"/>
                <w:lang w:val="sr-Cyrl-CS"/>
              </w:rPr>
              <w:t xml:space="preserve"> О</w:t>
            </w:r>
            <w:r w:rsidRPr="008B07F6">
              <w:rPr>
                <w:b/>
                <w:color w:val="000000" w:themeColor="text1"/>
                <w:lang w:val="ru-RU"/>
              </w:rPr>
              <w:t xml:space="preserve">бразац </w:t>
            </w:r>
            <w:r w:rsidRPr="008B07F6">
              <w:rPr>
                <w:b/>
                <w:color w:val="000000" w:themeColor="text1"/>
                <w:lang w:val="sr-Cyrl-CS"/>
              </w:rPr>
              <w:t>И</w:t>
            </w:r>
            <w:r w:rsidRPr="008B07F6">
              <w:rPr>
                <w:b/>
                <w:color w:val="000000" w:themeColor="text1"/>
                <w:lang w:val="ru-RU"/>
              </w:rPr>
              <w:t>зјаве о независној понуди</w:t>
            </w:r>
          </w:p>
        </w:tc>
        <w:tc>
          <w:tcPr>
            <w:tcW w:w="7560" w:type="dxa"/>
            <w:tcBorders>
              <w:top w:val="single" w:sz="4" w:space="0" w:color="000000"/>
              <w:left w:val="single" w:sz="4" w:space="0" w:color="000000"/>
              <w:bottom w:val="single" w:sz="4" w:space="0" w:color="000000"/>
              <w:right w:val="single" w:sz="4" w:space="0" w:color="000000"/>
            </w:tcBorders>
            <w:hideMark/>
          </w:tcPr>
          <w:p w:rsidR="00ED1DD3" w:rsidRPr="004328C1" w:rsidRDefault="00ED1DD3">
            <w:pPr>
              <w:snapToGrid w:val="0"/>
              <w:jc w:val="both"/>
              <w:rPr>
                <w:color w:val="000000" w:themeColor="text1"/>
                <w:lang w:val="sr-Cyrl-CS"/>
              </w:rPr>
            </w:pPr>
            <w:r w:rsidRPr="004328C1">
              <w:rPr>
                <w:color w:val="000000" w:themeColor="text1"/>
                <w:lang w:val="sr-Cyrl-CS"/>
              </w:rPr>
              <w:t xml:space="preserve">Понуђач попуњава тако што у одговарајућа поља уноси захтеване податке. </w:t>
            </w:r>
          </w:p>
          <w:p w:rsidR="00ED1DD3" w:rsidRPr="008E21F3" w:rsidRDefault="00ED1DD3">
            <w:pPr>
              <w:snapToGrid w:val="0"/>
              <w:jc w:val="both"/>
              <w:rPr>
                <w:color w:val="FF0000"/>
                <w:lang w:val="sr-Cyrl-CS"/>
              </w:rPr>
            </w:pPr>
            <w:r w:rsidRPr="004328C1">
              <w:rPr>
                <w:color w:val="000000" w:themeColor="text1"/>
                <w:lang w:val="sr-Cyrl-CS"/>
              </w:rPr>
              <w:t>Образац мора бити печатом оверен и потписан од стране овлашћеног лица Понуђача, чиме се потврђује да су тачни подаци који су у истом наведени.</w:t>
            </w:r>
            <w:r w:rsidR="00CB37CC">
              <w:rPr>
                <w:color w:val="000000" w:themeColor="text1"/>
                <w:lang w:val="sr-Cyrl-CS"/>
              </w:rPr>
              <w:t xml:space="preserve"> Овај образац достављају сви чланови групе понуђача.</w:t>
            </w:r>
          </w:p>
        </w:tc>
      </w:tr>
      <w:tr w:rsidR="008B07F6" w:rsidRPr="008B07F6" w:rsidTr="00ED1DD3">
        <w:trPr>
          <w:trHeight w:val="131"/>
        </w:trPr>
        <w:tc>
          <w:tcPr>
            <w:tcW w:w="900" w:type="dxa"/>
            <w:tcBorders>
              <w:top w:val="single" w:sz="4" w:space="0" w:color="000000"/>
              <w:left w:val="single" w:sz="4" w:space="0" w:color="000000"/>
              <w:bottom w:val="single" w:sz="4" w:space="0" w:color="000000"/>
              <w:right w:val="nil"/>
            </w:tcBorders>
            <w:vAlign w:val="center"/>
            <w:hideMark/>
          </w:tcPr>
          <w:p w:rsidR="00ED1DD3" w:rsidRPr="005E4191" w:rsidRDefault="00ED1DD3">
            <w:pPr>
              <w:snapToGrid w:val="0"/>
              <w:jc w:val="center"/>
              <w:rPr>
                <w:b/>
                <w:color w:val="000000" w:themeColor="text1"/>
                <w:lang w:val="sr-Latn-CS"/>
              </w:rPr>
            </w:pPr>
            <w:r w:rsidRPr="005E4191">
              <w:rPr>
                <w:b/>
                <w:color w:val="000000" w:themeColor="text1"/>
                <w:lang w:val="sr-Latn-CS"/>
              </w:rPr>
              <w:t>7</w:t>
            </w:r>
          </w:p>
        </w:tc>
        <w:tc>
          <w:tcPr>
            <w:tcW w:w="2610" w:type="dxa"/>
            <w:tcBorders>
              <w:top w:val="single" w:sz="4" w:space="0" w:color="000000"/>
              <w:left w:val="single" w:sz="4" w:space="0" w:color="000000"/>
              <w:bottom w:val="single" w:sz="4" w:space="0" w:color="000000"/>
              <w:right w:val="nil"/>
            </w:tcBorders>
            <w:vAlign w:val="center"/>
            <w:hideMark/>
          </w:tcPr>
          <w:p w:rsidR="00ED1DD3" w:rsidRPr="008B07F6" w:rsidRDefault="00ED1DD3">
            <w:pPr>
              <w:snapToGrid w:val="0"/>
              <w:jc w:val="center"/>
              <w:rPr>
                <w:b/>
                <w:color w:val="000000" w:themeColor="text1"/>
                <w:lang w:val="sr-Cyrl-CS"/>
              </w:rPr>
            </w:pPr>
            <w:r w:rsidRPr="008B07F6">
              <w:rPr>
                <w:b/>
                <w:color w:val="000000" w:themeColor="text1"/>
                <w:lang w:val="sr-Latn-CS"/>
              </w:rPr>
              <w:t xml:space="preserve">Документ број </w:t>
            </w:r>
            <w:r w:rsidR="008B07F6" w:rsidRPr="008B07F6">
              <w:rPr>
                <w:b/>
                <w:color w:val="000000" w:themeColor="text1"/>
                <w:lang w:val="sr-Cyrl-CS"/>
              </w:rPr>
              <w:t>9</w:t>
            </w:r>
            <w:r w:rsidRPr="008B07F6">
              <w:rPr>
                <w:b/>
                <w:color w:val="000000" w:themeColor="text1"/>
                <w:lang w:val="sr-Latn-CS"/>
              </w:rPr>
              <w:t xml:space="preserve"> -</w:t>
            </w:r>
            <w:r w:rsidRPr="008B07F6">
              <w:rPr>
                <w:b/>
                <w:color w:val="000000" w:themeColor="text1"/>
                <w:lang w:val="sr-Cyrl-CS"/>
              </w:rPr>
              <w:t xml:space="preserve"> Образац И</w:t>
            </w:r>
            <w:r w:rsidRPr="008B07F6">
              <w:rPr>
                <w:b/>
                <w:color w:val="000000" w:themeColor="text1"/>
                <w:lang w:val="ru-RU"/>
              </w:rPr>
              <w:t>зјав</w:t>
            </w:r>
            <w:r w:rsidRPr="008B07F6">
              <w:rPr>
                <w:b/>
                <w:color w:val="000000" w:themeColor="text1"/>
                <w:lang w:val="sr-Cyrl-CS"/>
              </w:rPr>
              <w:t>е</w:t>
            </w:r>
            <w:r w:rsidR="004328C1" w:rsidRPr="008B07F6">
              <w:rPr>
                <w:b/>
                <w:color w:val="000000" w:themeColor="text1"/>
                <w:lang w:val="sr-Cyrl-CS"/>
              </w:rPr>
              <w:t xml:space="preserve"> </w:t>
            </w:r>
            <w:r w:rsidRPr="008B07F6">
              <w:rPr>
                <w:b/>
                <w:color w:val="000000" w:themeColor="text1"/>
                <w:lang w:val="sr-Cyrl-CS"/>
              </w:rPr>
              <w:t>на основу члана 75. став 2. ЗЈН</w:t>
            </w:r>
          </w:p>
        </w:tc>
        <w:tc>
          <w:tcPr>
            <w:tcW w:w="7560" w:type="dxa"/>
            <w:tcBorders>
              <w:top w:val="single" w:sz="4" w:space="0" w:color="000000"/>
              <w:left w:val="single" w:sz="4" w:space="0" w:color="000000"/>
              <w:bottom w:val="single" w:sz="4" w:space="0" w:color="000000"/>
              <w:right w:val="single" w:sz="4" w:space="0" w:color="000000"/>
            </w:tcBorders>
            <w:hideMark/>
          </w:tcPr>
          <w:p w:rsidR="00ED1DD3" w:rsidRPr="008B07F6" w:rsidRDefault="00ED1DD3">
            <w:pPr>
              <w:snapToGrid w:val="0"/>
              <w:jc w:val="both"/>
              <w:rPr>
                <w:color w:val="000000" w:themeColor="text1"/>
                <w:lang w:val="sr-Cyrl-CS"/>
              </w:rPr>
            </w:pPr>
            <w:r w:rsidRPr="008B07F6">
              <w:rPr>
                <w:color w:val="000000" w:themeColor="text1"/>
                <w:lang w:val="sr-Cyrl-CS"/>
              </w:rPr>
              <w:t xml:space="preserve">Понуђач попуњава тако што у одговарајућа поља уноси захтеване податке. </w:t>
            </w:r>
          </w:p>
          <w:p w:rsidR="00ED1DD3" w:rsidRPr="008B07F6" w:rsidRDefault="00ED1DD3">
            <w:pPr>
              <w:snapToGrid w:val="0"/>
              <w:jc w:val="both"/>
              <w:rPr>
                <w:color w:val="000000" w:themeColor="text1"/>
                <w:lang w:val="sr-Cyrl-CS"/>
              </w:rPr>
            </w:pPr>
            <w:r w:rsidRPr="008B07F6">
              <w:rPr>
                <w:color w:val="000000" w:themeColor="text1"/>
                <w:lang w:val="sr-Cyrl-CS"/>
              </w:rPr>
              <w:t xml:space="preserve">Образац мора бити печатом оверен и потписан од стране овлашћеног лица Понуђача, чиме се потврђује да су тачни подаци који су у истом наведени. </w:t>
            </w:r>
          </w:p>
          <w:p w:rsidR="00ED1DD3" w:rsidRPr="008B07F6" w:rsidRDefault="008B07F6">
            <w:pPr>
              <w:snapToGrid w:val="0"/>
              <w:jc w:val="both"/>
              <w:rPr>
                <w:color w:val="000000" w:themeColor="text1"/>
                <w:lang w:val="sr-Cyrl-CS"/>
              </w:rPr>
            </w:pPr>
            <w:r w:rsidRPr="008B07F6">
              <w:rPr>
                <w:color w:val="000000" w:themeColor="text1"/>
                <w:lang w:val="sr-Cyrl-CS"/>
              </w:rPr>
              <w:t>Документ број 9</w:t>
            </w:r>
            <w:r w:rsidR="00ED1DD3" w:rsidRPr="008B07F6">
              <w:rPr>
                <w:color w:val="000000" w:themeColor="text1"/>
                <w:lang w:val="sr-Cyrl-CS"/>
              </w:rPr>
              <w:t xml:space="preserve"> је састави део документа број </w:t>
            </w:r>
            <w:r w:rsidR="00ED1DD3" w:rsidRPr="008B07F6">
              <w:rPr>
                <w:color w:val="000000" w:themeColor="text1"/>
                <w:lang w:val="sr-Latn-CS"/>
              </w:rPr>
              <w:t>4</w:t>
            </w:r>
            <w:r w:rsidR="00ED1DD3" w:rsidRPr="008B07F6">
              <w:rPr>
                <w:color w:val="000000" w:themeColor="text1"/>
                <w:lang w:val="sr-Cyrl-CS"/>
              </w:rPr>
              <w:t>, и прилаже се уз исти.</w:t>
            </w:r>
          </w:p>
        </w:tc>
      </w:tr>
      <w:tr w:rsidR="008B07F6" w:rsidRPr="008B07F6" w:rsidTr="00603298">
        <w:trPr>
          <w:trHeight w:val="131"/>
        </w:trPr>
        <w:tc>
          <w:tcPr>
            <w:tcW w:w="900" w:type="dxa"/>
            <w:tcBorders>
              <w:top w:val="single" w:sz="4" w:space="0" w:color="000000"/>
              <w:left w:val="single" w:sz="4" w:space="0" w:color="000000"/>
              <w:bottom w:val="single" w:sz="4" w:space="0" w:color="000000"/>
              <w:right w:val="nil"/>
            </w:tcBorders>
            <w:vAlign w:val="center"/>
            <w:hideMark/>
          </w:tcPr>
          <w:p w:rsidR="008B07F6" w:rsidRPr="005E4191" w:rsidRDefault="008B07F6" w:rsidP="00603298">
            <w:pPr>
              <w:snapToGrid w:val="0"/>
              <w:jc w:val="center"/>
              <w:rPr>
                <w:b/>
                <w:color w:val="000000" w:themeColor="text1"/>
                <w:lang w:val="sr-Latn-CS"/>
              </w:rPr>
            </w:pPr>
            <w:r>
              <w:rPr>
                <w:b/>
                <w:color w:val="000000" w:themeColor="text1"/>
                <w:lang w:val="sr-Latn-CS"/>
              </w:rPr>
              <w:t>8</w:t>
            </w:r>
          </w:p>
        </w:tc>
        <w:tc>
          <w:tcPr>
            <w:tcW w:w="2610" w:type="dxa"/>
            <w:tcBorders>
              <w:top w:val="single" w:sz="4" w:space="0" w:color="000000"/>
              <w:left w:val="single" w:sz="4" w:space="0" w:color="000000"/>
              <w:bottom w:val="single" w:sz="4" w:space="0" w:color="000000"/>
              <w:right w:val="nil"/>
            </w:tcBorders>
            <w:vAlign w:val="center"/>
            <w:hideMark/>
          </w:tcPr>
          <w:p w:rsidR="008B07F6" w:rsidRPr="008B07F6" w:rsidRDefault="008B07F6" w:rsidP="008B07F6">
            <w:pPr>
              <w:snapToGrid w:val="0"/>
              <w:jc w:val="center"/>
              <w:rPr>
                <w:b/>
                <w:color w:val="000000" w:themeColor="text1"/>
                <w:lang w:val="sr-Cyrl-CS"/>
              </w:rPr>
            </w:pPr>
            <w:r w:rsidRPr="008B07F6">
              <w:rPr>
                <w:b/>
                <w:color w:val="000000" w:themeColor="text1"/>
                <w:lang w:val="sr-Latn-CS"/>
              </w:rPr>
              <w:t xml:space="preserve">Документ број </w:t>
            </w:r>
            <w:r>
              <w:rPr>
                <w:b/>
                <w:color w:val="000000" w:themeColor="text1"/>
                <w:lang w:val="sr-Cyrl-CS"/>
              </w:rPr>
              <w:t>10</w:t>
            </w:r>
            <w:r w:rsidRPr="008B07F6">
              <w:rPr>
                <w:b/>
                <w:color w:val="000000" w:themeColor="text1"/>
                <w:lang w:val="sr-Latn-CS"/>
              </w:rPr>
              <w:t xml:space="preserve"> -</w:t>
            </w:r>
            <w:r w:rsidRPr="008B07F6">
              <w:rPr>
                <w:b/>
                <w:color w:val="000000" w:themeColor="text1"/>
                <w:lang w:val="sr-Cyrl-CS"/>
              </w:rPr>
              <w:t>Образац И</w:t>
            </w:r>
            <w:r w:rsidRPr="008B07F6">
              <w:rPr>
                <w:b/>
                <w:color w:val="000000" w:themeColor="text1"/>
                <w:lang w:val="ru-RU"/>
              </w:rPr>
              <w:t>зјав</w:t>
            </w:r>
            <w:r w:rsidRPr="008B07F6">
              <w:rPr>
                <w:b/>
                <w:color w:val="000000" w:themeColor="text1"/>
                <w:lang w:val="sr-Cyrl-CS"/>
              </w:rPr>
              <w:t xml:space="preserve">е </w:t>
            </w:r>
          </w:p>
        </w:tc>
        <w:tc>
          <w:tcPr>
            <w:tcW w:w="7560" w:type="dxa"/>
            <w:tcBorders>
              <w:top w:val="single" w:sz="4" w:space="0" w:color="000000"/>
              <w:left w:val="single" w:sz="4" w:space="0" w:color="000000"/>
              <w:bottom w:val="single" w:sz="4" w:space="0" w:color="000000"/>
              <w:right w:val="single" w:sz="4" w:space="0" w:color="000000"/>
            </w:tcBorders>
            <w:hideMark/>
          </w:tcPr>
          <w:p w:rsidR="008B07F6" w:rsidRDefault="008B07F6" w:rsidP="00603298">
            <w:pPr>
              <w:snapToGrid w:val="0"/>
              <w:jc w:val="both"/>
              <w:rPr>
                <w:color w:val="000000" w:themeColor="text1"/>
                <w:lang w:val="sr-Cyrl-CS"/>
              </w:rPr>
            </w:pPr>
            <w:r>
              <w:t xml:space="preserve">Образац Изјаве </w:t>
            </w:r>
            <w:r>
              <w:rPr>
                <w:bCs/>
                <w:lang w:val="sr-Cyrl-CS"/>
              </w:rPr>
              <w:t>да понуђена добра у свему одговарају условима конкурсне документације.</w:t>
            </w:r>
            <w:r w:rsidRPr="008B07F6">
              <w:rPr>
                <w:color w:val="000000" w:themeColor="text1"/>
                <w:lang w:val="sr-Cyrl-CS"/>
              </w:rPr>
              <w:t xml:space="preserve"> </w:t>
            </w:r>
          </w:p>
          <w:p w:rsidR="008B07F6" w:rsidRPr="008B07F6" w:rsidRDefault="008B07F6" w:rsidP="00603298">
            <w:pPr>
              <w:snapToGrid w:val="0"/>
              <w:jc w:val="both"/>
              <w:rPr>
                <w:color w:val="000000" w:themeColor="text1"/>
                <w:lang w:val="sr-Cyrl-CS"/>
              </w:rPr>
            </w:pPr>
            <w:r w:rsidRPr="008B07F6">
              <w:rPr>
                <w:color w:val="000000" w:themeColor="text1"/>
                <w:lang w:val="sr-Cyrl-CS"/>
              </w:rPr>
              <w:t xml:space="preserve">Понуђач попуњава тако што у одговарајућа поља уноси захтеване податке. </w:t>
            </w:r>
          </w:p>
          <w:p w:rsidR="008B07F6" w:rsidRPr="008B07F6" w:rsidRDefault="008B07F6" w:rsidP="00603298">
            <w:pPr>
              <w:snapToGrid w:val="0"/>
              <w:jc w:val="both"/>
              <w:rPr>
                <w:color w:val="000000" w:themeColor="text1"/>
                <w:lang w:val="sr-Cyrl-CS"/>
              </w:rPr>
            </w:pPr>
            <w:r w:rsidRPr="008B07F6">
              <w:rPr>
                <w:color w:val="000000" w:themeColor="text1"/>
                <w:lang w:val="sr-Cyrl-CS"/>
              </w:rPr>
              <w:t>Образац мора бити печатом оверен и потписан од стране овлашћеног лица Понуђача, чиме се потврђује да</w:t>
            </w:r>
            <w:r>
              <w:rPr>
                <w:color w:val="000000" w:themeColor="text1"/>
                <w:lang w:val="sr-Cyrl-CS"/>
              </w:rPr>
              <w:t xml:space="preserve"> су тачни подаци који су у истој</w:t>
            </w:r>
            <w:r w:rsidRPr="008B07F6">
              <w:rPr>
                <w:color w:val="000000" w:themeColor="text1"/>
                <w:lang w:val="sr-Cyrl-CS"/>
              </w:rPr>
              <w:t xml:space="preserve"> наведени. </w:t>
            </w:r>
          </w:p>
        </w:tc>
      </w:tr>
      <w:tr w:rsidR="00ED1DD3" w:rsidRPr="008E21F3" w:rsidTr="00ED1DD3">
        <w:trPr>
          <w:trHeight w:val="5575"/>
        </w:trPr>
        <w:tc>
          <w:tcPr>
            <w:tcW w:w="900" w:type="dxa"/>
            <w:tcBorders>
              <w:top w:val="single" w:sz="4" w:space="0" w:color="000000"/>
              <w:left w:val="single" w:sz="4" w:space="0" w:color="000000"/>
              <w:bottom w:val="single" w:sz="4" w:space="0" w:color="000000"/>
              <w:right w:val="nil"/>
            </w:tcBorders>
            <w:vAlign w:val="center"/>
            <w:hideMark/>
          </w:tcPr>
          <w:p w:rsidR="00ED1DD3" w:rsidRPr="004328C1" w:rsidRDefault="008B07F6">
            <w:pPr>
              <w:snapToGrid w:val="0"/>
              <w:jc w:val="center"/>
              <w:rPr>
                <w:b/>
                <w:color w:val="000000" w:themeColor="text1"/>
                <w:lang w:val="sr-Latn-CS"/>
              </w:rPr>
            </w:pPr>
            <w:r>
              <w:rPr>
                <w:b/>
                <w:color w:val="000000" w:themeColor="text1"/>
                <w:lang w:val="sr-Cyrl-CS"/>
              </w:rPr>
              <w:lastRenderedPageBreak/>
              <w:t>9</w:t>
            </w:r>
          </w:p>
        </w:tc>
        <w:tc>
          <w:tcPr>
            <w:tcW w:w="2610" w:type="dxa"/>
            <w:tcBorders>
              <w:top w:val="single" w:sz="4" w:space="0" w:color="000000"/>
              <w:left w:val="single" w:sz="4" w:space="0" w:color="000000"/>
              <w:bottom w:val="single" w:sz="4" w:space="0" w:color="000000"/>
              <w:right w:val="nil"/>
            </w:tcBorders>
            <w:vAlign w:val="center"/>
            <w:hideMark/>
          </w:tcPr>
          <w:p w:rsidR="00ED1DD3" w:rsidRPr="004328C1" w:rsidRDefault="00ED1DD3">
            <w:pPr>
              <w:snapToGrid w:val="0"/>
              <w:jc w:val="center"/>
              <w:rPr>
                <w:b/>
                <w:color w:val="000000" w:themeColor="text1"/>
                <w:lang w:val="sr-Latn-CS"/>
              </w:rPr>
            </w:pPr>
            <w:r w:rsidRPr="00DA3C54">
              <w:rPr>
                <w:b/>
                <w:color w:val="000000" w:themeColor="text1"/>
                <w:lang w:val="sr-Cyrl-CS"/>
              </w:rPr>
              <w:t>Средства финансијског обезбеђења</w:t>
            </w:r>
          </w:p>
        </w:tc>
        <w:tc>
          <w:tcPr>
            <w:tcW w:w="7560" w:type="dxa"/>
            <w:tcBorders>
              <w:top w:val="single" w:sz="4" w:space="0" w:color="000000"/>
              <w:left w:val="single" w:sz="4" w:space="0" w:color="000000"/>
              <w:bottom w:val="single" w:sz="4" w:space="0" w:color="000000"/>
              <w:right w:val="single" w:sz="4" w:space="0" w:color="000000"/>
            </w:tcBorders>
            <w:hideMark/>
          </w:tcPr>
          <w:p w:rsidR="004328C1" w:rsidRPr="004328C1" w:rsidRDefault="004328C1" w:rsidP="004328C1">
            <w:pPr>
              <w:suppressAutoHyphens w:val="0"/>
              <w:spacing w:before="120" w:after="120"/>
              <w:jc w:val="both"/>
              <w:rPr>
                <w:b/>
              </w:rPr>
            </w:pPr>
            <w:r w:rsidRPr="004328C1">
              <w:rPr>
                <w:b/>
                <w:lang w:val="sr-Latn-CS"/>
              </w:rPr>
              <w:t>ПОНУЂAЧ</w:t>
            </w:r>
            <w:r w:rsidRPr="004328C1">
              <w:rPr>
                <w:b/>
              </w:rPr>
              <w:t xml:space="preserve"> </w:t>
            </w:r>
            <w:r w:rsidRPr="004328C1">
              <w:rPr>
                <w:b/>
                <w:lang w:val="sr-Latn-CS"/>
              </w:rPr>
              <w:t>ЈЕ</w:t>
            </w:r>
            <w:r w:rsidRPr="004328C1">
              <w:rPr>
                <w:b/>
              </w:rPr>
              <w:t xml:space="preserve"> </w:t>
            </w:r>
            <w:r w:rsidRPr="004328C1">
              <w:rPr>
                <w:b/>
                <w:lang w:val="sr-Latn-CS"/>
              </w:rPr>
              <w:t>У</w:t>
            </w:r>
            <w:r w:rsidRPr="004328C1">
              <w:rPr>
                <w:b/>
              </w:rPr>
              <w:t xml:space="preserve"> </w:t>
            </w:r>
            <w:r w:rsidRPr="004328C1">
              <w:rPr>
                <w:b/>
                <w:lang w:val="sr-Latn-CS"/>
              </w:rPr>
              <w:t>ОБAВЕЗИ</w:t>
            </w:r>
            <w:r w:rsidRPr="004328C1">
              <w:rPr>
                <w:b/>
              </w:rPr>
              <w:t xml:space="preserve"> </w:t>
            </w:r>
            <w:r w:rsidRPr="004328C1">
              <w:rPr>
                <w:b/>
                <w:lang w:val="sr-Latn-CS"/>
              </w:rPr>
              <w:t>ДA</w:t>
            </w:r>
            <w:r w:rsidRPr="004328C1">
              <w:rPr>
                <w:b/>
              </w:rPr>
              <w:t xml:space="preserve"> </w:t>
            </w:r>
            <w:r w:rsidRPr="004328C1">
              <w:rPr>
                <w:b/>
                <w:lang w:val="sr-Latn-CS"/>
              </w:rPr>
              <w:t>УЗ</w:t>
            </w:r>
            <w:r w:rsidRPr="004328C1">
              <w:rPr>
                <w:b/>
              </w:rPr>
              <w:t xml:space="preserve"> </w:t>
            </w:r>
            <w:r w:rsidRPr="004328C1">
              <w:rPr>
                <w:b/>
                <w:lang w:val="sr-Latn-CS"/>
              </w:rPr>
              <w:t>ПОНУДУ</w:t>
            </w:r>
            <w:r w:rsidRPr="004328C1">
              <w:rPr>
                <w:b/>
              </w:rPr>
              <w:t xml:space="preserve"> </w:t>
            </w:r>
            <w:r w:rsidRPr="004328C1">
              <w:rPr>
                <w:b/>
                <w:lang w:val="sr-Latn-CS"/>
              </w:rPr>
              <w:t>ДОСТAВИ:</w:t>
            </w:r>
          </w:p>
          <w:p w:rsidR="004328C1" w:rsidRPr="004328C1" w:rsidRDefault="004328C1" w:rsidP="004328C1">
            <w:pPr>
              <w:suppressAutoHyphens w:val="0"/>
              <w:spacing w:before="60" w:after="60"/>
              <w:jc w:val="both"/>
              <w:rPr>
                <w:lang w:val="sr-Latn-CS"/>
              </w:rPr>
            </w:pPr>
            <w:r w:rsidRPr="004328C1">
              <w:rPr>
                <w:b/>
              </w:rPr>
              <w:t xml:space="preserve">ЗА ПАРТИЈУ 1. </w:t>
            </w:r>
            <w:r w:rsidRPr="004328C1">
              <w:rPr>
                <w:lang w:val="da-DK"/>
              </w:rPr>
              <w:t>вишеенергетски линеарни акцелератори</w:t>
            </w:r>
            <w:r w:rsidRPr="004328C1">
              <w:t xml:space="preserve"> са</w:t>
            </w:r>
            <w:r w:rsidRPr="004328C1">
              <w:rPr>
                <w:bCs/>
                <w:lang w:val="sr-Cyrl-CS"/>
              </w:rPr>
              <w:t xml:space="preserve"> верификационим информационим системом</w:t>
            </w:r>
            <w:r w:rsidRPr="004328C1">
              <w:rPr>
                <w:bCs/>
                <w:lang w:val="sr-Latn-CS"/>
              </w:rPr>
              <w:t xml:space="preserve"> (</w:t>
            </w:r>
            <w:r w:rsidRPr="004328C1">
              <w:rPr>
                <w:lang w:val="it-IT"/>
              </w:rPr>
              <w:t>РВ</w:t>
            </w:r>
            <w:r w:rsidRPr="004328C1">
              <w:rPr>
                <w:lang w:val="ru-RU"/>
              </w:rPr>
              <w:t xml:space="preserve"> систем)</w:t>
            </w:r>
            <w:r w:rsidRPr="004328C1">
              <w:rPr>
                <w:lang w:val="sr-Cyrl-CS"/>
              </w:rPr>
              <w:t xml:space="preserve">  и </w:t>
            </w:r>
            <w:r w:rsidRPr="004328C1">
              <w:rPr>
                <w:bCs/>
                <w:lang w:val="sr-Latn-CS"/>
              </w:rPr>
              <w:t>систем</w:t>
            </w:r>
            <w:r w:rsidRPr="004328C1">
              <w:rPr>
                <w:bCs/>
              </w:rPr>
              <w:t>ом</w:t>
            </w:r>
            <w:r w:rsidRPr="004328C1">
              <w:rPr>
                <w:bCs/>
                <w:lang w:val="sr-Latn-CS"/>
              </w:rPr>
              <w:t xml:space="preserve"> за планирање терапије</w:t>
            </w:r>
            <w:r w:rsidRPr="004328C1">
              <w:rPr>
                <w:lang w:val="sr-Latn-CS"/>
              </w:rPr>
              <w:t>:</w:t>
            </w:r>
          </w:p>
          <w:p w:rsidR="004328C1" w:rsidRPr="004328C1" w:rsidRDefault="004328C1" w:rsidP="004328C1">
            <w:pPr>
              <w:numPr>
                <w:ilvl w:val="0"/>
                <w:numId w:val="5"/>
              </w:numPr>
              <w:suppressAutoHyphens w:val="0"/>
              <w:spacing w:before="60" w:after="60"/>
              <w:ind w:left="1077" w:hanging="357"/>
              <w:jc w:val="both"/>
              <w:rPr>
                <w:lang w:val="sr-Latn-CS"/>
              </w:rPr>
            </w:pPr>
            <w:r w:rsidRPr="004328C1">
              <w:rPr>
                <w:b/>
                <w:lang w:val="sr-Latn-CS"/>
              </w:rPr>
              <w:t>банкарску гаранцију за озбиљност понуде</w:t>
            </w:r>
            <w:r w:rsidRPr="004328C1">
              <w:rPr>
                <w:lang w:val="sr-Latn-CS"/>
              </w:rPr>
              <w:t xml:space="preserve"> у </w:t>
            </w:r>
            <w:r w:rsidRPr="004328C1">
              <w:rPr>
                <w:lang w:val="sr-Cyrl-CS"/>
              </w:rPr>
              <w:t xml:space="preserve">укупној </w:t>
            </w:r>
            <w:r w:rsidRPr="004328C1">
              <w:rPr>
                <w:lang w:val="sr-Latn-CS"/>
              </w:rPr>
              <w:t xml:space="preserve">вредности од </w:t>
            </w:r>
            <w:r w:rsidRPr="004328C1">
              <w:rPr>
                <w:lang w:val="sr-Cyrl-CS"/>
              </w:rPr>
              <w:t xml:space="preserve">минимум </w:t>
            </w:r>
            <w:r w:rsidRPr="004328C1">
              <w:rPr>
                <w:lang w:val="sr-Latn-CS"/>
              </w:rPr>
              <w:t xml:space="preserve">5% од понуђене цене </w:t>
            </w:r>
            <w:r w:rsidR="00A54ABF">
              <w:rPr>
                <w:u w:val="single"/>
                <w:lang w:val="sr-Cyrl-CS"/>
              </w:rPr>
              <w:t>без ПДВ-а</w:t>
            </w:r>
            <w:r w:rsidRPr="004328C1">
              <w:rPr>
                <w:lang w:val="sr-Latn-CS"/>
              </w:rPr>
              <w:t xml:space="preserve">, са роком важења три дана дужим од рока важења понуде. Гаранција мора бити </w:t>
            </w:r>
            <w:r w:rsidRPr="004328C1">
              <w:rPr>
                <w:lang w:val="sr-Cyrl-CS"/>
              </w:rPr>
              <w:t xml:space="preserve">неопозива, </w:t>
            </w:r>
            <w:r w:rsidRPr="004328C1">
              <w:rPr>
                <w:lang w:val="sr-Latn-CS"/>
              </w:rPr>
              <w:t xml:space="preserve">безусловна, платива на први позив, и сви елементи гаранције морају бити у потпуности усаглашени са конкурсном документацијом. </w:t>
            </w:r>
            <w:r w:rsidRPr="004328C1">
              <w:t>Понуђ</w:t>
            </w:r>
            <w:r w:rsidRPr="004328C1">
              <w:rPr>
                <w:lang w:val="sr-Latn-CS"/>
              </w:rPr>
              <w:t>а</w:t>
            </w:r>
            <w:r w:rsidRPr="004328C1">
              <w:t>ч може поднети г</w:t>
            </w:r>
            <w:r w:rsidRPr="004328C1">
              <w:rPr>
                <w:lang w:val="sr-Latn-CS"/>
              </w:rPr>
              <w:t>а</w:t>
            </w:r>
            <w:r w:rsidRPr="004328C1">
              <w:t>р</w:t>
            </w:r>
            <w:r w:rsidRPr="004328C1">
              <w:rPr>
                <w:lang w:val="sr-Latn-CS"/>
              </w:rPr>
              <w:t>а</w:t>
            </w:r>
            <w:r w:rsidRPr="004328C1">
              <w:t>нцију стр</w:t>
            </w:r>
            <w:r w:rsidRPr="004328C1">
              <w:rPr>
                <w:lang w:val="sr-Latn-CS"/>
              </w:rPr>
              <w:t>а</w:t>
            </w:r>
            <w:r w:rsidRPr="004328C1">
              <w:t>не б</w:t>
            </w:r>
            <w:r w:rsidRPr="004328C1">
              <w:rPr>
                <w:lang w:val="sr-Latn-CS"/>
              </w:rPr>
              <w:t>а</w:t>
            </w:r>
            <w:r w:rsidRPr="004328C1">
              <w:t>нке с</w:t>
            </w:r>
            <w:r w:rsidRPr="004328C1">
              <w:rPr>
                <w:lang w:val="sr-Latn-CS"/>
              </w:rPr>
              <w:t>а</w:t>
            </w:r>
            <w:r w:rsidRPr="004328C1">
              <w:t>мо</w:t>
            </w:r>
            <w:r w:rsidRPr="004328C1">
              <w:rPr>
                <w:lang w:val="sr-Latn-CS"/>
              </w:rPr>
              <w:t xml:space="preserve"> а</w:t>
            </w:r>
            <w:r w:rsidRPr="004328C1">
              <w:t>ко је тој б</w:t>
            </w:r>
            <w:r w:rsidRPr="004328C1">
              <w:rPr>
                <w:lang w:val="sr-Latn-CS"/>
              </w:rPr>
              <w:t>а</w:t>
            </w:r>
            <w:r w:rsidRPr="004328C1">
              <w:t>нци додељен кредитни рејтинг коме одгов</w:t>
            </w:r>
            <w:r w:rsidRPr="004328C1">
              <w:rPr>
                <w:lang w:val="sr-Latn-CS"/>
              </w:rPr>
              <w:t>а</w:t>
            </w:r>
            <w:r w:rsidRPr="004328C1">
              <w:t>р</w:t>
            </w:r>
            <w:r w:rsidRPr="004328C1">
              <w:rPr>
                <w:lang w:val="sr-Latn-CS"/>
              </w:rPr>
              <w:t xml:space="preserve">а </w:t>
            </w:r>
            <w:r w:rsidRPr="004328C1">
              <w:t>н</w:t>
            </w:r>
            <w:r w:rsidRPr="004328C1">
              <w:rPr>
                <w:lang w:val="sr-Latn-CS"/>
              </w:rPr>
              <w:t>а</w:t>
            </w:r>
            <w:r w:rsidRPr="004328C1">
              <w:t>јм</w:t>
            </w:r>
            <w:r w:rsidRPr="004328C1">
              <w:rPr>
                <w:lang w:val="sr-Latn-CS"/>
              </w:rPr>
              <w:t>а</w:t>
            </w:r>
            <w:r w:rsidRPr="004328C1">
              <w:t>ње ниво кредитног кв</w:t>
            </w:r>
            <w:r w:rsidRPr="004328C1">
              <w:rPr>
                <w:lang w:val="sr-Latn-CS"/>
              </w:rPr>
              <w:t>а</w:t>
            </w:r>
            <w:r w:rsidRPr="004328C1">
              <w:t>литет</w:t>
            </w:r>
            <w:r w:rsidRPr="004328C1">
              <w:rPr>
                <w:lang w:val="sr-Latn-CS"/>
              </w:rPr>
              <w:t>а 3 (</w:t>
            </w:r>
            <w:r w:rsidRPr="004328C1">
              <w:t>инвестициони р</w:t>
            </w:r>
            <w:r w:rsidRPr="004328C1">
              <w:rPr>
                <w:lang w:val="sr-Latn-CS"/>
              </w:rPr>
              <w:t>а</w:t>
            </w:r>
            <w:r w:rsidRPr="004328C1">
              <w:t>нг</w:t>
            </w:r>
            <w:r w:rsidRPr="004328C1">
              <w:rPr>
                <w:lang w:val="sr-Latn-CS"/>
              </w:rPr>
              <w:t>)</w:t>
            </w:r>
            <w:r w:rsidRPr="004328C1">
              <w:rPr>
                <w:lang w:val="sr-Cyrl-CS"/>
              </w:rPr>
              <w:t xml:space="preserve">. Гаранција треба да гласи на </w:t>
            </w:r>
            <w:r w:rsidRPr="004328C1">
              <w:rPr>
                <w:b/>
                <w:lang w:val="sr-Cyrl-CS"/>
              </w:rPr>
              <w:t>Наручиоца</w:t>
            </w:r>
            <w:r w:rsidRPr="004328C1">
              <w:rPr>
                <w:lang w:val="sr-Cyrl-CS"/>
              </w:rPr>
              <w:t xml:space="preserve">. Наручилац ће уновчити гаранцију дату уз понуду уколико понуђач након истека рока за подношење понуда мења или повуче своју понуду, уколико изабрани понуђач </w:t>
            </w:r>
            <w:r w:rsidRPr="004328C1">
              <w:rPr>
                <w:bCs/>
                <w:iCs/>
                <w:lang w:val="sr-Cyrl-CS"/>
              </w:rPr>
              <w:t>без опр</w:t>
            </w:r>
            <w:r w:rsidRPr="004328C1">
              <w:rPr>
                <w:bCs/>
                <w:iCs/>
              </w:rPr>
              <w:t>а</w:t>
            </w:r>
            <w:r w:rsidRPr="004328C1">
              <w:rPr>
                <w:bCs/>
                <w:iCs/>
                <w:lang w:val="sr-Cyrl-CS"/>
              </w:rPr>
              <w:t>вд</w:t>
            </w:r>
            <w:r w:rsidRPr="004328C1">
              <w:rPr>
                <w:bCs/>
                <w:iCs/>
              </w:rPr>
              <w:t>а</w:t>
            </w:r>
            <w:r w:rsidRPr="004328C1">
              <w:rPr>
                <w:bCs/>
                <w:iCs/>
                <w:lang w:val="sr-Cyrl-CS"/>
              </w:rPr>
              <w:t>них р</w:t>
            </w:r>
            <w:r w:rsidRPr="004328C1">
              <w:rPr>
                <w:bCs/>
                <w:iCs/>
              </w:rPr>
              <w:t>а</w:t>
            </w:r>
            <w:r w:rsidRPr="004328C1">
              <w:rPr>
                <w:bCs/>
                <w:iCs/>
                <w:lang w:val="sr-Cyrl-CS"/>
              </w:rPr>
              <w:t>злог</w:t>
            </w:r>
            <w:r w:rsidRPr="004328C1">
              <w:rPr>
                <w:bCs/>
                <w:iCs/>
              </w:rPr>
              <w:t>а</w:t>
            </w:r>
            <w:r w:rsidRPr="004328C1">
              <w:rPr>
                <w:bCs/>
                <w:iCs/>
                <w:lang w:val="sr-Cyrl-CS"/>
              </w:rPr>
              <w:t xml:space="preserve"> одбије д</w:t>
            </w:r>
            <w:r w:rsidRPr="004328C1">
              <w:rPr>
                <w:bCs/>
                <w:iCs/>
              </w:rPr>
              <w:t>а</w:t>
            </w:r>
            <w:r w:rsidRPr="004328C1">
              <w:rPr>
                <w:bCs/>
                <w:iCs/>
                <w:lang w:val="sr-Cyrl-CS"/>
              </w:rPr>
              <w:t xml:space="preserve"> з</w:t>
            </w:r>
            <w:r w:rsidRPr="004328C1">
              <w:rPr>
                <w:bCs/>
                <w:iCs/>
              </w:rPr>
              <w:t>а</w:t>
            </w:r>
            <w:r w:rsidRPr="004328C1">
              <w:rPr>
                <w:bCs/>
                <w:iCs/>
                <w:lang w:val="sr-Cyrl-CS"/>
              </w:rPr>
              <w:t>кључи уговор о ј</w:t>
            </w:r>
            <w:r w:rsidRPr="004328C1">
              <w:rPr>
                <w:bCs/>
                <w:iCs/>
              </w:rPr>
              <w:t>а</w:t>
            </w:r>
            <w:r w:rsidRPr="004328C1">
              <w:rPr>
                <w:bCs/>
                <w:iCs/>
                <w:lang w:val="sr-Cyrl-CS"/>
              </w:rPr>
              <w:t>вној н</w:t>
            </w:r>
            <w:r w:rsidRPr="004328C1">
              <w:rPr>
                <w:bCs/>
                <w:iCs/>
              </w:rPr>
              <w:t>а</w:t>
            </w:r>
            <w:r w:rsidRPr="004328C1">
              <w:rPr>
                <w:bCs/>
                <w:iCs/>
                <w:lang w:val="sr-Cyrl-CS"/>
              </w:rPr>
              <w:t>б</w:t>
            </w:r>
            <w:r w:rsidRPr="004328C1">
              <w:rPr>
                <w:bCs/>
                <w:iCs/>
              </w:rPr>
              <w:t>а</w:t>
            </w:r>
            <w:r w:rsidRPr="004328C1">
              <w:rPr>
                <w:bCs/>
                <w:iCs/>
                <w:lang w:val="sr-Cyrl-CS"/>
              </w:rPr>
              <w:t>вци, н</w:t>
            </w:r>
            <w:r w:rsidRPr="004328C1">
              <w:rPr>
                <w:bCs/>
                <w:iCs/>
              </w:rPr>
              <w:t>а</w:t>
            </w:r>
            <w:r w:rsidRPr="004328C1">
              <w:rPr>
                <w:bCs/>
                <w:iCs/>
                <w:lang w:val="sr-Cyrl-CS"/>
              </w:rPr>
              <w:t xml:space="preserve">кон што му је уговор достављен на потпис и уколико изабрани понуђач не поднесе банкарску гаранцију за добро извршеље посла у складу са захтевима из конкурсне документације. </w:t>
            </w:r>
            <w:r w:rsidRPr="004328C1">
              <w:rPr>
                <w:rFonts w:eastAsia="TimesNewRomanPSMT"/>
                <w:bCs/>
                <w:iCs/>
                <w:lang w:val="sr-Cyrl-CS"/>
              </w:rPr>
              <w:t>Н</w:t>
            </w:r>
            <w:r w:rsidRPr="004328C1">
              <w:rPr>
                <w:rFonts w:eastAsia="TimesNewRomanPSMT"/>
                <w:bCs/>
                <w:iCs/>
              </w:rPr>
              <w:t>а</w:t>
            </w:r>
            <w:r w:rsidRPr="004328C1">
              <w:rPr>
                <w:rFonts w:eastAsia="TimesNewRomanPSMT"/>
                <w:bCs/>
                <w:iCs/>
                <w:lang w:val="sr-Cyrl-CS"/>
              </w:rPr>
              <w:t>ручил</w:t>
            </w:r>
            <w:r w:rsidRPr="004328C1">
              <w:rPr>
                <w:rFonts w:eastAsia="TimesNewRomanPSMT"/>
                <w:bCs/>
                <w:iCs/>
              </w:rPr>
              <w:t>а</w:t>
            </w:r>
            <w:r w:rsidRPr="004328C1">
              <w:rPr>
                <w:rFonts w:eastAsia="TimesNewRomanPSMT"/>
                <w:bCs/>
                <w:iCs/>
                <w:lang w:val="sr-Cyrl-CS"/>
              </w:rPr>
              <w:t>ц ће вр</w:t>
            </w:r>
            <w:r w:rsidRPr="004328C1">
              <w:rPr>
                <w:rFonts w:eastAsia="TimesNewRomanPSMT"/>
                <w:bCs/>
                <w:iCs/>
              </w:rPr>
              <w:t>а</w:t>
            </w:r>
            <w:r w:rsidRPr="004328C1">
              <w:rPr>
                <w:rFonts w:eastAsia="TimesNewRomanPSMT"/>
                <w:bCs/>
                <w:iCs/>
                <w:lang w:val="sr-Cyrl-CS"/>
              </w:rPr>
              <w:t xml:space="preserve">тити </w:t>
            </w:r>
            <w:r w:rsidRPr="004328C1">
              <w:rPr>
                <w:lang w:val="sr-Latn-CS"/>
              </w:rPr>
              <w:t>банкарск</w:t>
            </w:r>
            <w:r w:rsidRPr="004328C1">
              <w:rPr>
                <w:lang w:val="sr-Cyrl-CS"/>
              </w:rPr>
              <w:t>е</w:t>
            </w:r>
            <w:r w:rsidRPr="004328C1">
              <w:rPr>
                <w:lang w:val="sr-Latn-CS"/>
              </w:rPr>
              <w:t xml:space="preserve"> гаранциј</w:t>
            </w:r>
            <w:r w:rsidRPr="004328C1">
              <w:rPr>
                <w:lang w:val="sr-Cyrl-CS"/>
              </w:rPr>
              <w:t>е</w:t>
            </w:r>
            <w:r w:rsidRPr="004328C1">
              <w:rPr>
                <w:lang w:val="sr-Latn-CS"/>
              </w:rPr>
              <w:t xml:space="preserve"> за озбиљност понуде</w:t>
            </w:r>
            <w:r w:rsidRPr="004328C1">
              <w:rPr>
                <w:rFonts w:eastAsia="TimesNewRomanPSMT"/>
                <w:bCs/>
                <w:iCs/>
                <w:lang w:val="sr-Cyrl-CS"/>
              </w:rPr>
              <w:t xml:space="preserve"> понуђ</w:t>
            </w:r>
            <w:r w:rsidRPr="004328C1">
              <w:rPr>
                <w:rFonts w:eastAsia="TimesNewRomanPSMT"/>
                <w:bCs/>
                <w:iCs/>
              </w:rPr>
              <w:t>а</w:t>
            </w:r>
            <w:r w:rsidRPr="004328C1">
              <w:rPr>
                <w:rFonts w:eastAsia="TimesNewRomanPSMT"/>
                <w:bCs/>
                <w:iCs/>
                <w:lang w:val="sr-Cyrl-CS"/>
              </w:rPr>
              <w:t>чим</w:t>
            </w:r>
            <w:r w:rsidRPr="004328C1">
              <w:rPr>
                <w:rFonts w:eastAsia="TimesNewRomanPSMT"/>
                <w:bCs/>
                <w:iCs/>
              </w:rPr>
              <w:t>а</w:t>
            </w:r>
            <w:r w:rsidRPr="004328C1">
              <w:rPr>
                <w:rFonts w:eastAsia="TimesNewRomanPSMT"/>
                <w:bCs/>
                <w:iCs/>
                <w:lang w:val="sr-Cyrl-CS"/>
              </w:rPr>
              <w:t xml:space="preserve"> с</w:t>
            </w:r>
            <w:r w:rsidRPr="004328C1">
              <w:rPr>
                <w:rFonts w:eastAsia="TimesNewRomanPSMT"/>
                <w:bCs/>
                <w:iCs/>
              </w:rPr>
              <w:t>а</w:t>
            </w:r>
            <w:r w:rsidRPr="004328C1">
              <w:rPr>
                <w:rFonts w:eastAsia="TimesNewRomanPSMT"/>
                <w:bCs/>
                <w:iCs/>
                <w:lang w:val="sr-Cyrl-CS"/>
              </w:rPr>
              <w:t xml:space="preserve"> којим</w:t>
            </w:r>
            <w:r w:rsidRPr="004328C1">
              <w:rPr>
                <w:rFonts w:eastAsia="TimesNewRomanPSMT"/>
                <w:bCs/>
                <w:iCs/>
              </w:rPr>
              <w:t>а</w:t>
            </w:r>
            <w:r w:rsidRPr="004328C1">
              <w:rPr>
                <w:rFonts w:eastAsia="TimesNewRomanPSMT"/>
                <w:bCs/>
                <w:iCs/>
                <w:lang w:val="sr-Cyrl-CS"/>
              </w:rPr>
              <w:t xml:space="preserve"> није з</w:t>
            </w:r>
            <w:r w:rsidRPr="004328C1">
              <w:rPr>
                <w:rFonts w:eastAsia="TimesNewRomanPSMT"/>
                <w:bCs/>
                <w:iCs/>
              </w:rPr>
              <w:t>а</w:t>
            </w:r>
            <w:r w:rsidRPr="004328C1">
              <w:rPr>
                <w:rFonts w:eastAsia="TimesNewRomanPSMT"/>
                <w:bCs/>
                <w:iCs/>
                <w:lang w:val="sr-Cyrl-CS"/>
              </w:rPr>
              <w:t>кључен уговор, одм</w:t>
            </w:r>
            <w:r w:rsidRPr="004328C1">
              <w:rPr>
                <w:rFonts w:eastAsia="TimesNewRomanPSMT"/>
                <w:bCs/>
                <w:iCs/>
              </w:rPr>
              <w:t>а</w:t>
            </w:r>
            <w:r w:rsidRPr="004328C1">
              <w:rPr>
                <w:rFonts w:eastAsia="TimesNewRomanPSMT"/>
                <w:bCs/>
                <w:iCs/>
                <w:lang w:val="sr-Cyrl-CS"/>
              </w:rPr>
              <w:t>х по з</w:t>
            </w:r>
            <w:r w:rsidRPr="004328C1">
              <w:rPr>
                <w:rFonts w:eastAsia="TimesNewRomanPSMT"/>
                <w:bCs/>
                <w:iCs/>
              </w:rPr>
              <w:t>а</w:t>
            </w:r>
            <w:r w:rsidRPr="004328C1">
              <w:rPr>
                <w:rFonts w:eastAsia="TimesNewRomanPSMT"/>
                <w:bCs/>
                <w:iCs/>
                <w:lang w:val="sr-Cyrl-CS"/>
              </w:rPr>
              <w:t>кључењу уговор</w:t>
            </w:r>
            <w:r w:rsidRPr="004328C1">
              <w:rPr>
                <w:rFonts w:eastAsia="TimesNewRomanPSMT"/>
                <w:bCs/>
                <w:iCs/>
              </w:rPr>
              <w:t>а</w:t>
            </w:r>
            <w:r w:rsidRPr="004328C1">
              <w:rPr>
                <w:rFonts w:eastAsia="TimesNewRomanPSMT"/>
                <w:bCs/>
                <w:iCs/>
                <w:lang w:val="sr-Cyrl-CS"/>
              </w:rPr>
              <w:t xml:space="preserve"> с</w:t>
            </w:r>
            <w:r w:rsidRPr="004328C1">
              <w:rPr>
                <w:rFonts w:eastAsia="TimesNewRomanPSMT"/>
                <w:bCs/>
                <w:iCs/>
              </w:rPr>
              <w:t>а</w:t>
            </w:r>
            <w:r w:rsidRPr="004328C1">
              <w:rPr>
                <w:rFonts w:eastAsia="TimesNewRomanPSMT"/>
                <w:bCs/>
                <w:iCs/>
                <w:lang w:val="sr-Cyrl-CS"/>
              </w:rPr>
              <w:t xml:space="preserve"> из</w:t>
            </w:r>
            <w:r w:rsidRPr="004328C1">
              <w:rPr>
                <w:rFonts w:eastAsia="TimesNewRomanPSMT"/>
                <w:bCs/>
                <w:iCs/>
              </w:rPr>
              <w:t>а</w:t>
            </w:r>
            <w:r w:rsidRPr="004328C1">
              <w:rPr>
                <w:rFonts w:eastAsia="TimesNewRomanPSMT"/>
                <w:bCs/>
                <w:iCs/>
                <w:lang w:val="sr-Cyrl-CS"/>
              </w:rPr>
              <w:t>бр</w:t>
            </w:r>
            <w:r w:rsidRPr="004328C1">
              <w:rPr>
                <w:rFonts w:eastAsia="TimesNewRomanPSMT"/>
                <w:bCs/>
                <w:iCs/>
              </w:rPr>
              <w:t>а</w:t>
            </w:r>
            <w:r w:rsidRPr="004328C1">
              <w:rPr>
                <w:rFonts w:eastAsia="TimesNewRomanPSMT"/>
                <w:bCs/>
                <w:iCs/>
                <w:lang w:val="sr-Cyrl-CS"/>
              </w:rPr>
              <w:t>ним понуђ</w:t>
            </w:r>
            <w:r w:rsidRPr="004328C1">
              <w:rPr>
                <w:rFonts w:eastAsia="TimesNewRomanPSMT"/>
                <w:bCs/>
                <w:iCs/>
              </w:rPr>
              <w:t>а</w:t>
            </w:r>
            <w:r w:rsidRPr="004328C1">
              <w:rPr>
                <w:rFonts w:eastAsia="TimesNewRomanPSMT"/>
                <w:bCs/>
                <w:iCs/>
                <w:lang w:val="sr-Cyrl-CS"/>
              </w:rPr>
              <w:t>чем</w:t>
            </w:r>
            <w:r w:rsidRPr="004328C1">
              <w:rPr>
                <w:lang w:val="sr-Cyrl-CS"/>
              </w:rPr>
              <w:t>;</w:t>
            </w:r>
          </w:p>
          <w:p w:rsidR="004328C1" w:rsidRPr="004328C1" w:rsidRDefault="004328C1" w:rsidP="004328C1">
            <w:pPr>
              <w:numPr>
                <w:ilvl w:val="0"/>
                <w:numId w:val="5"/>
              </w:numPr>
              <w:suppressAutoHyphens w:val="0"/>
              <w:spacing w:before="60" w:after="60"/>
              <w:ind w:left="1077" w:hanging="357"/>
              <w:jc w:val="both"/>
              <w:rPr>
                <w:lang w:val="sr-Latn-CS"/>
              </w:rPr>
            </w:pPr>
            <w:r w:rsidRPr="004328C1">
              <w:rPr>
                <w:b/>
                <w:lang w:val="sr-Latn-CS"/>
              </w:rPr>
              <w:t xml:space="preserve">оригинaл </w:t>
            </w:r>
            <w:r w:rsidRPr="004328C1">
              <w:rPr>
                <w:b/>
                <w:lang w:val="sr-Cyrl-CS"/>
              </w:rPr>
              <w:t xml:space="preserve">обaвезујуће </w:t>
            </w:r>
            <w:r w:rsidRPr="004328C1">
              <w:rPr>
                <w:b/>
                <w:lang w:val="sr-Latn-CS"/>
              </w:rPr>
              <w:t>писмо бaнке о нaмерaмa зa издaвaње гaрaнције зa поврaћaј aвaнсa</w:t>
            </w:r>
            <w:r w:rsidRPr="004328C1">
              <w:rPr>
                <w:lang w:val="sr-Latn-CS"/>
              </w:rPr>
              <w:t xml:space="preserve">, у </w:t>
            </w:r>
            <w:r w:rsidRPr="004328C1">
              <w:rPr>
                <w:lang w:val="sr-Cyrl-CS"/>
              </w:rPr>
              <w:t xml:space="preserve">укупној </w:t>
            </w:r>
            <w:r w:rsidRPr="004328C1">
              <w:rPr>
                <w:lang w:val="sr-Latn-CS"/>
              </w:rPr>
              <w:t xml:space="preserve">висини </w:t>
            </w:r>
            <w:r w:rsidRPr="004328C1">
              <w:rPr>
                <w:lang w:val="sr-Cyrl-CS"/>
              </w:rPr>
              <w:t xml:space="preserve">утврђеног </w:t>
            </w:r>
            <w:r w:rsidRPr="004328C1">
              <w:rPr>
                <w:lang w:val="sr-Latn-CS"/>
              </w:rPr>
              <w:t>aвaнсa</w:t>
            </w:r>
            <w:r w:rsidRPr="004328C1">
              <w:t xml:space="preserve"> </w:t>
            </w:r>
            <w:r w:rsidRPr="004328C1">
              <w:rPr>
                <w:lang w:val="pl-PL"/>
              </w:rPr>
              <w:t>од</w:t>
            </w:r>
            <w:r w:rsidRPr="004328C1">
              <w:rPr>
                <w:lang w:val="sr-Cyrl-CS"/>
              </w:rPr>
              <w:t xml:space="preserve">  25</w:t>
            </w:r>
            <w:r w:rsidRPr="004328C1">
              <w:rPr>
                <w:lang w:val="sr-Latn-CS"/>
              </w:rPr>
              <w:t xml:space="preserve">% </w:t>
            </w:r>
            <w:r w:rsidRPr="004328C1">
              <w:rPr>
                <w:lang w:val="pl-PL"/>
              </w:rPr>
              <w:t>од</w:t>
            </w:r>
            <w:r w:rsidRPr="004328C1">
              <w:t xml:space="preserve"> </w:t>
            </w:r>
            <w:r w:rsidRPr="004328C1">
              <w:rPr>
                <w:lang w:val="pl-PL"/>
              </w:rPr>
              <w:t>цене</w:t>
            </w:r>
            <w:r w:rsidRPr="004328C1">
              <w:t xml:space="preserve"> </w:t>
            </w:r>
            <w:r w:rsidRPr="004328C1">
              <w:rPr>
                <w:u w:val="single"/>
                <w:lang w:val="pl-PL"/>
              </w:rPr>
              <w:t>с</w:t>
            </w:r>
            <w:r w:rsidRPr="004328C1">
              <w:rPr>
                <w:u w:val="single"/>
                <w:lang w:val="sr-Latn-CS"/>
              </w:rPr>
              <w:t>a</w:t>
            </w:r>
            <w:r w:rsidRPr="004328C1">
              <w:rPr>
                <w:u w:val="single"/>
              </w:rPr>
              <w:t xml:space="preserve"> </w:t>
            </w:r>
            <w:r w:rsidRPr="004328C1">
              <w:rPr>
                <w:u w:val="single"/>
                <w:lang w:val="pl-PL"/>
              </w:rPr>
              <w:t>ПДВ</w:t>
            </w:r>
            <w:r w:rsidRPr="004328C1">
              <w:rPr>
                <w:u w:val="single"/>
              </w:rPr>
              <w:t>-ом</w:t>
            </w:r>
            <w:r w:rsidRPr="004328C1">
              <w:rPr>
                <w:lang w:val="sr-Cyrl-CS"/>
              </w:rPr>
              <w:t xml:space="preserve">, насловљено на </w:t>
            </w:r>
            <w:r w:rsidRPr="004328C1">
              <w:rPr>
                <w:b/>
                <w:lang w:val="sr-Cyrl-CS"/>
              </w:rPr>
              <w:t>Нaручиоцa</w:t>
            </w:r>
            <w:r w:rsidRPr="004328C1">
              <w:rPr>
                <w:lang w:val="sr-Latn-CS"/>
              </w:rPr>
              <w:t>;</w:t>
            </w:r>
          </w:p>
          <w:p w:rsidR="004328C1" w:rsidRPr="004328C1" w:rsidRDefault="004328C1" w:rsidP="004328C1">
            <w:pPr>
              <w:numPr>
                <w:ilvl w:val="0"/>
                <w:numId w:val="5"/>
              </w:numPr>
              <w:suppressAutoHyphens w:val="0"/>
              <w:spacing w:before="60" w:after="60"/>
              <w:ind w:left="1077" w:hanging="357"/>
              <w:jc w:val="both"/>
              <w:rPr>
                <w:lang w:val="sr-Latn-CS"/>
              </w:rPr>
            </w:pPr>
            <w:r w:rsidRPr="004328C1">
              <w:rPr>
                <w:b/>
                <w:lang w:val="sr-Latn-CS"/>
              </w:rPr>
              <w:t xml:space="preserve">оригинaл </w:t>
            </w:r>
            <w:r w:rsidRPr="004328C1">
              <w:rPr>
                <w:b/>
                <w:lang w:val="sr-Cyrl-CS"/>
              </w:rPr>
              <w:t>обaвезујуће</w:t>
            </w:r>
            <w:r w:rsidRPr="004328C1">
              <w:rPr>
                <w:b/>
                <w:lang w:val="sr-Latn-CS"/>
              </w:rPr>
              <w:t xml:space="preserve"> писмо бaнке о нaмерaмa зa издaвaње гaрaнције зa добро извршење послa</w:t>
            </w:r>
            <w:r w:rsidRPr="004328C1">
              <w:rPr>
                <w:lang w:val="sr-Latn-CS"/>
              </w:rPr>
              <w:t xml:space="preserve"> у </w:t>
            </w:r>
            <w:r w:rsidRPr="004328C1">
              <w:rPr>
                <w:lang w:val="sr-Cyrl-CS"/>
              </w:rPr>
              <w:t>укупној</w:t>
            </w:r>
            <w:r w:rsidRPr="004328C1">
              <w:rPr>
                <w:lang w:val="sr-Latn-CS"/>
              </w:rPr>
              <w:t xml:space="preserve"> висини од 10% </w:t>
            </w:r>
            <w:r w:rsidRPr="004328C1">
              <w:rPr>
                <w:lang w:val="sr-Cyrl-CS"/>
              </w:rPr>
              <w:t xml:space="preserve">укупно </w:t>
            </w:r>
            <w:r w:rsidRPr="004328C1">
              <w:rPr>
                <w:lang w:val="sr-Latn-CS"/>
              </w:rPr>
              <w:t xml:space="preserve">понуђене цене </w:t>
            </w:r>
            <w:r w:rsidR="00A54ABF">
              <w:rPr>
                <w:u w:val="single"/>
                <w:lang w:val="sr-Cyrl-CS"/>
              </w:rPr>
              <w:t>без ПДВ-а</w:t>
            </w:r>
            <w:r w:rsidRPr="004328C1">
              <w:rPr>
                <w:lang w:val="sr-Cyrl-CS"/>
              </w:rPr>
              <w:t>,</w:t>
            </w:r>
            <w:r w:rsidR="003321EF">
              <w:rPr>
                <w:lang w:val="sr-Cyrl-CS"/>
              </w:rPr>
              <w:t xml:space="preserve"> умањене за цену обуке у иностранству и обуке описане у Документу 3, тачка 5, подтачка з), за добра из Партије 1</w:t>
            </w:r>
            <w:r w:rsidRPr="004328C1">
              <w:rPr>
                <w:lang w:val="sr-Cyrl-CS"/>
              </w:rPr>
              <w:t xml:space="preserve"> насловљено на </w:t>
            </w:r>
            <w:r w:rsidRPr="004328C1">
              <w:rPr>
                <w:b/>
                <w:lang w:val="sr-Cyrl-CS"/>
              </w:rPr>
              <w:t>Нaручиоцa</w:t>
            </w:r>
            <w:r w:rsidRPr="004328C1">
              <w:rPr>
                <w:lang w:val="sr-Latn-CS"/>
              </w:rPr>
              <w:t>;</w:t>
            </w:r>
          </w:p>
          <w:p w:rsidR="004328C1" w:rsidRPr="004328C1" w:rsidRDefault="004328C1" w:rsidP="004328C1">
            <w:pPr>
              <w:numPr>
                <w:ilvl w:val="0"/>
                <w:numId w:val="5"/>
              </w:numPr>
              <w:suppressAutoHyphens w:val="0"/>
              <w:spacing w:before="60" w:after="60"/>
              <w:ind w:left="1077" w:hanging="357"/>
              <w:jc w:val="both"/>
              <w:rPr>
                <w:lang w:val="sr-Latn-CS"/>
              </w:rPr>
            </w:pPr>
            <w:r w:rsidRPr="004328C1">
              <w:rPr>
                <w:b/>
                <w:lang w:val="sr-Latn-CS"/>
              </w:rPr>
              <w:t xml:space="preserve">оригинал </w:t>
            </w:r>
            <w:r w:rsidRPr="004328C1">
              <w:rPr>
                <w:b/>
                <w:lang w:val="sr-Cyrl-CS"/>
              </w:rPr>
              <w:t>обавезујуће</w:t>
            </w:r>
            <w:r w:rsidRPr="004328C1">
              <w:rPr>
                <w:b/>
                <w:lang w:val="sr-Latn-CS"/>
              </w:rPr>
              <w:t xml:space="preserve"> писмо банке о намерама за издавање гаранције за отклањање грешака у гарантном року </w:t>
            </w:r>
            <w:r w:rsidRPr="004328C1">
              <w:rPr>
                <w:lang w:val="sr-Latn-CS"/>
              </w:rPr>
              <w:t xml:space="preserve">у </w:t>
            </w:r>
            <w:r w:rsidRPr="004328C1">
              <w:rPr>
                <w:lang w:val="sr-Cyrl-CS"/>
              </w:rPr>
              <w:t>укупној</w:t>
            </w:r>
            <w:r w:rsidRPr="004328C1">
              <w:rPr>
                <w:lang w:val="sr-Latn-CS"/>
              </w:rPr>
              <w:t xml:space="preserve"> висини од 10% </w:t>
            </w:r>
            <w:r w:rsidRPr="004328C1">
              <w:rPr>
                <w:lang w:val="sr-Cyrl-CS"/>
              </w:rPr>
              <w:t>укупно</w:t>
            </w:r>
            <w:r w:rsidRPr="004328C1">
              <w:rPr>
                <w:lang w:val="sr-Latn-CS"/>
              </w:rPr>
              <w:t xml:space="preserve"> понуђене цене </w:t>
            </w:r>
            <w:r w:rsidR="00A54ABF">
              <w:rPr>
                <w:u w:val="single"/>
                <w:lang w:val="sr-Cyrl-CS"/>
              </w:rPr>
              <w:t>без ПДВ-а</w:t>
            </w:r>
            <w:r w:rsidRPr="004328C1">
              <w:rPr>
                <w:u w:val="single"/>
                <w:lang w:val="ru-RU"/>
              </w:rPr>
              <w:t xml:space="preserve">, </w:t>
            </w:r>
            <w:r w:rsidRPr="004328C1">
              <w:rPr>
                <w:b/>
                <w:u w:val="single"/>
              </w:rPr>
              <w:t>умањене</w:t>
            </w:r>
            <w:r w:rsidRPr="004328C1">
              <w:rPr>
                <w:u w:val="single"/>
              </w:rPr>
              <w:t xml:space="preserve"> за цену обуке у иностранству </w:t>
            </w:r>
            <w:r w:rsidRPr="004328C1">
              <w:rPr>
                <w:bCs/>
                <w:color w:val="000000" w:themeColor="text1"/>
                <w:lang w:val="sr-Cyrl-CS"/>
              </w:rPr>
              <w:t xml:space="preserve">и обуке описане </w:t>
            </w:r>
            <w:r w:rsidR="00A064BC">
              <w:rPr>
                <w:bCs/>
                <w:color w:val="000000" w:themeColor="text1"/>
                <w:lang w:val="sr-Cyrl-CS"/>
              </w:rPr>
              <w:t>у документу 3, тачка 5) подтачка ж)</w:t>
            </w:r>
            <w:r w:rsidRPr="004328C1">
              <w:rPr>
                <w:bCs/>
                <w:color w:val="000000" w:themeColor="text1"/>
                <w:lang w:val="sr-Cyrl-CS"/>
              </w:rPr>
              <w:t>,</w:t>
            </w:r>
            <w:r w:rsidR="00581A62">
              <w:rPr>
                <w:color w:val="000000" w:themeColor="text1"/>
                <w:lang w:val="sr-Cyrl-CS"/>
              </w:rPr>
              <w:t xml:space="preserve"> за добра из П</w:t>
            </w:r>
            <w:r w:rsidRPr="004328C1">
              <w:rPr>
                <w:color w:val="000000" w:themeColor="text1"/>
                <w:lang w:val="sr-Cyrl-CS"/>
              </w:rPr>
              <w:t xml:space="preserve">артије 1, </w:t>
            </w:r>
            <w:r w:rsidRPr="004328C1">
              <w:rPr>
                <w:lang w:val="ru-RU"/>
              </w:rPr>
              <w:t xml:space="preserve">насловљено на </w:t>
            </w:r>
            <w:r w:rsidRPr="004328C1">
              <w:rPr>
                <w:u w:val="single"/>
                <w:lang w:val="sr-Cyrl-CS"/>
              </w:rPr>
              <w:t>Наручиоца</w:t>
            </w:r>
            <w:r w:rsidRPr="004328C1">
              <w:rPr>
                <w:lang w:val="sr-Cyrl-CS"/>
              </w:rPr>
              <w:t>.</w:t>
            </w:r>
          </w:p>
          <w:p w:rsidR="004328C1" w:rsidRPr="00A71811" w:rsidRDefault="004328C1" w:rsidP="00A71811">
            <w:pPr>
              <w:numPr>
                <w:ilvl w:val="0"/>
                <w:numId w:val="5"/>
              </w:numPr>
              <w:suppressAutoHyphens w:val="0"/>
              <w:spacing w:before="60" w:after="60"/>
              <w:jc w:val="both"/>
              <w:rPr>
                <w:lang w:val="ru-RU"/>
              </w:rPr>
            </w:pPr>
            <w:r w:rsidRPr="004328C1">
              <w:rPr>
                <w:b/>
                <w:lang w:val="sr-Latn-CS"/>
              </w:rPr>
              <w:t xml:space="preserve">оригинал </w:t>
            </w:r>
            <w:r w:rsidRPr="004328C1">
              <w:rPr>
                <w:b/>
                <w:lang w:val="sr-Cyrl-CS"/>
              </w:rPr>
              <w:t>обавезујуће</w:t>
            </w:r>
            <w:r w:rsidRPr="004328C1">
              <w:rPr>
                <w:b/>
                <w:lang w:val="sr-Latn-CS"/>
              </w:rPr>
              <w:t xml:space="preserve"> писмо банке о намерама за издавање гаранције за добро извршење посла за обуку</w:t>
            </w:r>
            <w:r w:rsidRPr="004328C1">
              <w:rPr>
                <w:lang w:val="sr-Latn-CS"/>
              </w:rPr>
              <w:t xml:space="preserve"> у иностранству</w:t>
            </w:r>
            <w:r w:rsidRPr="004328C1">
              <w:t xml:space="preserve"> </w:t>
            </w:r>
            <w:r w:rsidR="00581A62">
              <w:t xml:space="preserve">и </w:t>
            </w:r>
            <w:r w:rsidR="00A71811">
              <w:t>у се</w:t>
            </w:r>
            <w:r w:rsidRPr="004328C1">
              <w:t xml:space="preserve">дишту корисника у </w:t>
            </w:r>
            <w:r w:rsidRPr="004328C1">
              <w:rPr>
                <w:lang w:val="sr-Cyrl-CS"/>
              </w:rPr>
              <w:t>укупној</w:t>
            </w:r>
            <w:r w:rsidRPr="004328C1">
              <w:rPr>
                <w:lang w:val="sr-Latn-CS"/>
              </w:rPr>
              <w:t xml:space="preserve"> висини од 10% </w:t>
            </w:r>
            <w:r w:rsidRPr="004328C1">
              <w:rPr>
                <w:lang w:val="sr-Cyrl-CS"/>
              </w:rPr>
              <w:t>укупно</w:t>
            </w:r>
            <w:r w:rsidRPr="004328C1">
              <w:rPr>
                <w:lang w:val="sr-Latn-CS"/>
              </w:rPr>
              <w:t xml:space="preserve"> понуђене цене </w:t>
            </w:r>
            <w:r w:rsidR="00A54ABF">
              <w:rPr>
                <w:u w:val="single"/>
                <w:lang w:val="sr-Cyrl-CS"/>
              </w:rPr>
              <w:t>без ПДВ-а</w:t>
            </w:r>
            <w:r w:rsidRPr="004328C1">
              <w:rPr>
                <w:u w:val="single"/>
                <w:lang w:val="ru-RU"/>
              </w:rPr>
              <w:t xml:space="preserve">, </w:t>
            </w:r>
            <w:r w:rsidRPr="004328C1">
              <w:rPr>
                <w:lang w:val="ru-RU"/>
              </w:rPr>
              <w:t xml:space="preserve">насловљено на </w:t>
            </w:r>
            <w:r w:rsidRPr="004328C1">
              <w:rPr>
                <w:u w:val="single"/>
                <w:lang w:val="sr-Cyrl-CS"/>
              </w:rPr>
              <w:t>Наручиоца</w:t>
            </w:r>
            <w:r w:rsidRPr="004328C1">
              <w:rPr>
                <w:lang w:val="sr-Cyrl-CS"/>
              </w:rPr>
              <w:t>.</w:t>
            </w:r>
          </w:p>
          <w:p w:rsidR="004328C1" w:rsidRPr="00E41527" w:rsidRDefault="004328C1" w:rsidP="00E41527">
            <w:pPr>
              <w:suppressAutoHyphens w:val="0"/>
              <w:autoSpaceDE w:val="0"/>
              <w:autoSpaceDN w:val="0"/>
              <w:adjustRightInd w:val="0"/>
              <w:spacing w:before="60" w:after="60"/>
              <w:jc w:val="both"/>
              <w:rPr>
                <w:b/>
                <w:bCs/>
              </w:rPr>
            </w:pPr>
            <w:r w:rsidRPr="004328C1">
              <w:rPr>
                <w:b/>
                <w:lang w:val="sr-Latn-CS"/>
              </w:rPr>
              <w:t>ПОНУЂAЧ</w:t>
            </w:r>
            <w:r w:rsidRPr="004328C1">
              <w:rPr>
                <w:b/>
              </w:rPr>
              <w:t xml:space="preserve"> </w:t>
            </w:r>
            <w:r w:rsidRPr="004328C1">
              <w:rPr>
                <w:b/>
                <w:lang w:val="sr-Latn-CS"/>
              </w:rPr>
              <w:t>ЈЕ</w:t>
            </w:r>
            <w:r w:rsidRPr="004328C1">
              <w:rPr>
                <w:b/>
              </w:rPr>
              <w:t xml:space="preserve"> </w:t>
            </w:r>
            <w:r w:rsidRPr="004328C1">
              <w:rPr>
                <w:b/>
                <w:lang w:val="sr-Latn-CS"/>
              </w:rPr>
              <w:t>У</w:t>
            </w:r>
            <w:r w:rsidRPr="004328C1">
              <w:rPr>
                <w:b/>
              </w:rPr>
              <w:t xml:space="preserve"> </w:t>
            </w:r>
            <w:r w:rsidRPr="004328C1">
              <w:rPr>
                <w:b/>
                <w:lang w:val="sr-Latn-CS"/>
              </w:rPr>
              <w:t>ОБAВЕЗИ</w:t>
            </w:r>
            <w:r w:rsidRPr="004328C1">
              <w:rPr>
                <w:b/>
              </w:rPr>
              <w:t xml:space="preserve"> </w:t>
            </w:r>
            <w:r w:rsidRPr="004328C1">
              <w:rPr>
                <w:b/>
                <w:lang w:val="sr-Latn-CS"/>
              </w:rPr>
              <w:t>ДA</w:t>
            </w:r>
            <w:r w:rsidRPr="004328C1">
              <w:rPr>
                <w:b/>
              </w:rPr>
              <w:t xml:space="preserve"> </w:t>
            </w:r>
            <w:r w:rsidRPr="004328C1">
              <w:rPr>
                <w:b/>
                <w:lang w:val="sr-Latn-CS"/>
              </w:rPr>
              <w:t>ЗА</w:t>
            </w:r>
            <w:r w:rsidRPr="004328C1">
              <w:rPr>
                <w:b/>
              </w:rPr>
              <w:t xml:space="preserve"> СВАКУ ПАРТИЈУ ПОЈЕДИНАЧНО, </w:t>
            </w:r>
            <w:r w:rsidR="00E41527" w:rsidRPr="004328C1">
              <w:rPr>
                <w:b/>
              </w:rPr>
              <w:t>УЗ ПОНУДУ ДОСТАВИ</w:t>
            </w:r>
            <w:r w:rsidR="00E41527">
              <w:rPr>
                <w:b/>
              </w:rPr>
              <w:t xml:space="preserve"> И ТО ЗА</w:t>
            </w:r>
            <w:r w:rsidR="00E41527" w:rsidRPr="004328C1">
              <w:rPr>
                <w:b/>
              </w:rPr>
              <w:t>:</w:t>
            </w:r>
          </w:p>
          <w:p w:rsidR="004328C1" w:rsidRPr="004328C1" w:rsidRDefault="004328C1" w:rsidP="004328C1">
            <w:pPr>
              <w:suppressAutoHyphens w:val="0"/>
              <w:spacing w:before="60" w:after="60"/>
              <w:jc w:val="both"/>
              <w:rPr>
                <w:b/>
                <w:lang w:val="sr-Cyrl-CS"/>
              </w:rPr>
            </w:pPr>
            <w:r w:rsidRPr="004328C1">
              <w:rPr>
                <w:b/>
              </w:rPr>
              <w:t xml:space="preserve">Партију 2. </w:t>
            </w:r>
            <w:r w:rsidRPr="004328C1">
              <w:rPr>
                <w:b/>
                <w:bCs/>
                <w:lang w:val="sr-Cyrl-CS"/>
              </w:rPr>
              <w:t xml:space="preserve">- </w:t>
            </w:r>
            <w:r w:rsidRPr="004328C1">
              <w:rPr>
                <w:b/>
                <w:lang w:val="ru-RU"/>
              </w:rPr>
              <w:t>дозиметрија, контрола квалитета (</w:t>
            </w:r>
            <w:r w:rsidRPr="004328C1">
              <w:rPr>
                <w:b/>
                <w:lang w:val="sv-SE"/>
              </w:rPr>
              <w:t>Q</w:t>
            </w:r>
            <w:r w:rsidRPr="004328C1">
              <w:rPr>
                <w:b/>
                <w:lang w:val="ru-RU"/>
              </w:rPr>
              <w:t>А) и верификација</w:t>
            </w:r>
            <w:r w:rsidRPr="004328C1">
              <w:rPr>
                <w:b/>
                <w:lang w:val="sr-Cyrl-CS"/>
              </w:rPr>
              <w:t>;</w:t>
            </w:r>
          </w:p>
          <w:p w:rsidR="004328C1" w:rsidRPr="004328C1" w:rsidRDefault="004328C1" w:rsidP="004328C1">
            <w:pPr>
              <w:suppressAutoHyphens w:val="0"/>
              <w:spacing w:before="60" w:after="60"/>
              <w:jc w:val="both"/>
              <w:rPr>
                <w:b/>
                <w:lang w:val="sr-Cyrl-CS"/>
              </w:rPr>
            </w:pPr>
            <w:r w:rsidRPr="004328C1">
              <w:rPr>
                <w:b/>
                <w:bCs/>
                <w:lang w:val="sr-Cyrl-CS"/>
              </w:rPr>
              <w:lastRenderedPageBreak/>
              <w:t xml:space="preserve">Партију 3. – </w:t>
            </w:r>
            <w:r w:rsidRPr="004328C1">
              <w:rPr>
                <w:b/>
                <w:lang w:val="sv-SE"/>
              </w:rPr>
              <w:t>имобилизација</w:t>
            </w:r>
            <w:r w:rsidRPr="004328C1">
              <w:rPr>
                <w:b/>
                <w:lang w:val="sr-Cyrl-CS"/>
              </w:rPr>
              <w:t>,</w:t>
            </w:r>
          </w:p>
          <w:p w:rsidR="004328C1" w:rsidRPr="004328C1" w:rsidRDefault="004328C1" w:rsidP="004328C1">
            <w:pPr>
              <w:suppressAutoHyphens w:val="0"/>
              <w:autoSpaceDE w:val="0"/>
              <w:autoSpaceDN w:val="0"/>
              <w:adjustRightInd w:val="0"/>
              <w:spacing w:before="60" w:after="60"/>
              <w:jc w:val="both"/>
              <w:rPr>
                <w:b/>
                <w:bCs/>
                <w:lang w:val="sr-Cyrl-CS"/>
              </w:rPr>
            </w:pPr>
            <w:r w:rsidRPr="004328C1">
              <w:rPr>
                <w:b/>
                <w:bCs/>
                <w:lang w:val="sr-Cyrl-CS"/>
              </w:rPr>
              <w:t xml:space="preserve">Партију 4. - </w:t>
            </w:r>
            <w:r w:rsidRPr="004328C1">
              <w:rPr>
                <w:b/>
                <w:lang w:val="sr-Latn-CS"/>
              </w:rPr>
              <w:t xml:space="preserve">мултислајсни </w:t>
            </w:r>
            <w:r w:rsidRPr="004328C1">
              <w:rPr>
                <w:b/>
                <w:lang w:val="sr-Cyrl-CS"/>
              </w:rPr>
              <w:t>ЦТ</w:t>
            </w:r>
            <w:r w:rsidRPr="004328C1">
              <w:rPr>
                <w:b/>
                <w:lang w:val="sr-Latn-CS"/>
              </w:rPr>
              <w:t xml:space="preserve"> скенер</w:t>
            </w:r>
            <w:r w:rsidRPr="004328C1">
              <w:rPr>
                <w:b/>
                <w:lang w:val="sr-Cyrl-CS"/>
              </w:rPr>
              <w:t xml:space="preserve"> и</w:t>
            </w:r>
          </w:p>
          <w:p w:rsidR="004328C1" w:rsidRPr="004328C1" w:rsidRDefault="004328C1" w:rsidP="004328C1">
            <w:pPr>
              <w:suppressAutoHyphens w:val="0"/>
              <w:autoSpaceDE w:val="0"/>
              <w:autoSpaceDN w:val="0"/>
              <w:adjustRightInd w:val="0"/>
              <w:spacing w:before="60" w:after="60"/>
              <w:jc w:val="both"/>
              <w:rPr>
                <w:b/>
                <w:lang w:val="sr-Latn-CS"/>
              </w:rPr>
            </w:pPr>
            <w:r w:rsidRPr="004328C1">
              <w:rPr>
                <w:b/>
                <w:bCs/>
                <w:lang w:val="sr-Cyrl-CS"/>
              </w:rPr>
              <w:t>Партију 5. – активна и пасивна мрежна опрема</w:t>
            </w:r>
            <w:r w:rsidR="00AE616E">
              <w:rPr>
                <w:b/>
                <w:bCs/>
                <w:lang w:val="sr-Cyrl-CS"/>
              </w:rPr>
              <w:t xml:space="preserve"> са уградњом</w:t>
            </w:r>
          </w:p>
          <w:p w:rsidR="004328C1" w:rsidRPr="004328C1" w:rsidRDefault="004328C1" w:rsidP="004328C1">
            <w:pPr>
              <w:numPr>
                <w:ilvl w:val="0"/>
                <w:numId w:val="5"/>
              </w:numPr>
              <w:suppressAutoHyphens w:val="0"/>
              <w:spacing w:before="60" w:after="60"/>
              <w:ind w:left="1077" w:hanging="357"/>
              <w:jc w:val="both"/>
              <w:rPr>
                <w:lang w:val="sr-Latn-CS"/>
              </w:rPr>
            </w:pPr>
            <w:r w:rsidRPr="004328C1">
              <w:rPr>
                <w:b/>
                <w:lang w:val="sr-Latn-CS"/>
              </w:rPr>
              <w:t>банкарску гаранцију за озбиљност понуде</w:t>
            </w:r>
            <w:r w:rsidRPr="004328C1">
              <w:rPr>
                <w:lang w:val="sr-Latn-CS"/>
              </w:rPr>
              <w:t xml:space="preserve"> у </w:t>
            </w:r>
            <w:r w:rsidRPr="004328C1">
              <w:rPr>
                <w:lang w:val="sr-Cyrl-CS"/>
              </w:rPr>
              <w:t xml:space="preserve">укупној </w:t>
            </w:r>
            <w:r w:rsidRPr="004328C1">
              <w:rPr>
                <w:lang w:val="sr-Latn-CS"/>
              </w:rPr>
              <w:t xml:space="preserve">вредности од </w:t>
            </w:r>
            <w:r w:rsidRPr="004328C1">
              <w:rPr>
                <w:lang w:val="sr-Cyrl-CS"/>
              </w:rPr>
              <w:t xml:space="preserve">минимум </w:t>
            </w:r>
            <w:r w:rsidRPr="004328C1">
              <w:rPr>
                <w:lang w:val="sr-Latn-CS"/>
              </w:rPr>
              <w:t xml:space="preserve">5% од понуђене цене </w:t>
            </w:r>
            <w:r w:rsidR="00A54ABF">
              <w:rPr>
                <w:u w:val="single"/>
                <w:lang w:val="sr-Cyrl-CS"/>
              </w:rPr>
              <w:t>без ПДВ-а</w:t>
            </w:r>
            <w:r w:rsidRPr="004328C1">
              <w:rPr>
                <w:lang w:val="sr-Latn-CS"/>
              </w:rPr>
              <w:t xml:space="preserve">, са роком важења три дана дужим од рока важења понуде. Гаранција мора бити </w:t>
            </w:r>
            <w:r w:rsidRPr="004328C1">
              <w:rPr>
                <w:lang w:val="sr-Cyrl-CS"/>
              </w:rPr>
              <w:t xml:space="preserve">неопозива, </w:t>
            </w:r>
            <w:r w:rsidRPr="004328C1">
              <w:rPr>
                <w:lang w:val="sr-Latn-CS"/>
              </w:rPr>
              <w:t xml:space="preserve">безусловна, платива на први позив, и сви елементи гаранције морају бити у потпуности усаглашени са конкурсном документацијом. </w:t>
            </w:r>
            <w:r w:rsidRPr="004328C1">
              <w:t>Понуђ</w:t>
            </w:r>
            <w:r w:rsidRPr="004328C1">
              <w:rPr>
                <w:lang w:val="sr-Latn-CS"/>
              </w:rPr>
              <w:t>а</w:t>
            </w:r>
            <w:r w:rsidRPr="004328C1">
              <w:t>ч може поднети г</w:t>
            </w:r>
            <w:r w:rsidRPr="004328C1">
              <w:rPr>
                <w:lang w:val="sr-Latn-CS"/>
              </w:rPr>
              <w:t>а</w:t>
            </w:r>
            <w:r w:rsidRPr="004328C1">
              <w:t>р</w:t>
            </w:r>
            <w:r w:rsidRPr="004328C1">
              <w:rPr>
                <w:lang w:val="sr-Latn-CS"/>
              </w:rPr>
              <w:t>а</w:t>
            </w:r>
            <w:r w:rsidRPr="004328C1">
              <w:t>нцију стр</w:t>
            </w:r>
            <w:r w:rsidRPr="004328C1">
              <w:rPr>
                <w:lang w:val="sr-Latn-CS"/>
              </w:rPr>
              <w:t>а</w:t>
            </w:r>
            <w:r w:rsidRPr="004328C1">
              <w:t>не б</w:t>
            </w:r>
            <w:r w:rsidRPr="004328C1">
              <w:rPr>
                <w:lang w:val="sr-Latn-CS"/>
              </w:rPr>
              <w:t>а</w:t>
            </w:r>
            <w:r w:rsidRPr="004328C1">
              <w:t>нке с</w:t>
            </w:r>
            <w:r w:rsidRPr="004328C1">
              <w:rPr>
                <w:lang w:val="sr-Latn-CS"/>
              </w:rPr>
              <w:t>а</w:t>
            </w:r>
            <w:r w:rsidRPr="004328C1">
              <w:t>мо</w:t>
            </w:r>
            <w:r w:rsidRPr="004328C1">
              <w:rPr>
                <w:lang w:val="sr-Latn-CS"/>
              </w:rPr>
              <w:t xml:space="preserve"> а</w:t>
            </w:r>
            <w:r w:rsidRPr="004328C1">
              <w:t>ко је тој б</w:t>
            </w:r>
            <w:r w:rsidRPr="004328C1">
              <w:rPr>
                <w:lang w:val="sr-Latn-CS"/>
              </w:rPr>
              <w:t>а</w:t>
            </w:r>
            <w:r w:rsidRPr="004328C1">
              <w:t>нци додељен кредитни рејтинг коме одгов</w:t>
            </w:r>
            <w:r w:rsidRPr="004328C1">
              <w:rPr>
                <w:lang w:val="sr-Latn-CS"/>
              </w:rPr>
              <w:t>а</w:t>
            </w:r>
            <w:r w:rsidRPr="004328C1">
              <w:t>р</w:t>
            </w:r>
            <w:r w:rsidRPr="004328C1">
              <w:rPr>
                <w:lang w:val="sr-Latn-CS"/>
              </w:rPr>
              <w:t xml:space="preserve">а </w:t>
            </w:r>
            <w:r w:rsidRPr="004328C1">
              <w:t>н</w:t>
            </w:r>
            <w:r w:rsidRPr="004328C1">
              <w:rPr>
                <w:lang w:val="sr-Latn-CS"/>
              </w:rPr>
              <w:t>а</w:t>
            </w:r>
            <w:r w:rsidRPr="004328C1">
              <w:t>јм</w:t>
            </w:r>
            <w:r w:rsidRPr="004328C1">
              <w:rPr>
                <w:lang w:val="sr-Latn-CS"/>
              </w:rPr>
              <w:t>а</w:t>
            </w:r>
            <w:r w:rsidRPr="004328C1">
              <w:t>ње ниво кредитног кв</w:t>
            </w:r>
            <w:r w:rsidRPr="004328C1">
              <w:rPr>
                <w:lang w:val="sr-Latn-CS"/>
              </w:rPr>
              <w:t>а</w:t>
            </w:r>
            <w:r w:rsidRPr="004328C1">
              <w:t>литет</w:t>
            </w:r>
            <w:r w:rsidRPr="004328C1">
              <w:rPr>
                <w:lang w:val="sr-Latn-CS"/>
              </w:rPr>
              <w:t>а 3 (</w:t>
            </w:r>
            <w:r w:rsidRPr="004328C1">
              <w:t>инвестициони р</w:t>
            </w:r>
            <w:r w:rsidRPr="004328C1">
              <w:rPr>
                <w:lang w:val="sr-Latn-CS"/>
              </w:rPr>
              <w:t>а</w:t>
            </w:r>
            <w:r w:rsidRPr="004328C1">
              <w:t>нг</w:t>
            </w:r>
            <w:r w:rsidRPr="004328C1">
              <w:rPr>
                <w:lang w:val="sr-Latn-CS"/>
              </w:rPr>
              <w:t>)</w:t>
            </w:r>
            <w:r w:rsidRPr="004328C1">
              <w:rPr>
                <w:lang w:val="sr-Cyrl-CS"/>
              </w:rPr>
              <w:t xml:space="preserve">. Гаранција треба да гласи на </w:t>
            </w:r>
            <w:r w:rsidRPr="004328C1">
              <w:rPr>
                <w:b/>
                <w:lang w:val="sr-Cyrl-CS"/>
              </w:rPr>
              <w:t>Наручиоца</w:t>
            </w:r>
            <w:r w:rsidRPr="004328C1">
              <w:rPr>
                <w:lang w:val="sr-Cyrl-CS"/>
              </w:rPr>
              <w:t xml:space="preserve">. Наручилац ће уновчити гаранцију дату уз понуду уколико понуђач након истека рока за подношење понуда мења или повуче своју понуду, уколико изабрани понуђач </w:t>
            </w:r>
            <w:r w:rsidRPr="004328C1">
              <w:rPr>
                <w:bCs/>
                <w:iCs/>
                <w:lang w:val="sr-Cyrl-CS"/>
              </w:rPr>
              <w:t>без опр</w:t>
            </w:r>
            <w:r w:rsidRPr="004328C1">
              <w:rPr>
                <w:bCs/>
                <w:iCs/>
              </w:rPr>
              <w:t>а</w:t>
            </w:r>
            <w:r w:rsidRPr="004328C1">
              <w:rPr>
                <w:bCs/>
                <w:iCs/>
                <w:lang w:val="sr-Cyrl-CS"/>
              </w:rPr>
              <w:t>вд</w:t>
            </w:r>
            <w:r w:rsidRPr="004328C1">
              <w:rPr>
                <w:bCs/>
                <w:iCs/>
              </w:rPr>
              <w:t>а</w:t>
            </w:r>
            <w:r w:rsidRPr="004328C1">
              <w:rPr>
                <w:bCs/>
                <w:iCs/>
                <w:lang w:val="sr-Cyrl-CS"/>
              </w:rPr>
              <w:t>них р</w:t>
            </w:r>
            <w:r w:rsidRPr="004328C1">
              <w:rPr>
                <w:bCs/>
                <w:iCs/>
              </w:rPr>
              <w:t>а</w:t>
            </w:r>
            <w:r w:rsidRPr="004328C1">
              <w:rPr>
                <w:bCs/>
                <w:iCs/>
                <w:lang w:val="sr-Cyrl-CS"/>
              </w:rPr>
              <w:t>злог</w:t>
            </w:r>
            <w:r w:rsidRPr="004328C1">
              <w:rPr>
                <w:bCs/>
                <w:iCs/>
              </w:rPr>
              <w:t>а</w:t>
            </w:r>
            <w:r w:rsidRPr="004328C1">
              <w:rPr>
                <w:bCs/>
                <w:iCs/>
                <w:lang w:val="sr-Cyrl-CS"/>
              </w:rPr>
              <w:t xml:space="preserve"> одбије д</w:t>
            </w:r>
            <w:r w:rsidRPr="004328C1">
              <w:rPr>
                <w:bCs/>
                <w:iCs/>
              </w:rPr>
              <w:t>а</w:t>
            </w:r>
            <w:r w:rsidRPr="004328C1">
              <w:rPr>
                <w:bCs/>
                <w:iCs/>
                <w:lang w:val="sr-Cyrl-CS"/>
              </w:rPr>
              <w:t xml:space="preserve"> з</w:t>
            </w:r>
            <w:r w:rsidRPr="004328C1">
              <w:rPr>
                <w:bCs/>
                <w:iCs/>
              </w:rPr>
              <w:t>а</w:t>
            </w:r>
            <w:r w:rsidRPr="004328C1">
              <w:rPr>
                <w:bCs/>
                <w:iCs/>
                <w:lang w:val="sr-Cyrl-CS"/>
              </w:rPr>
              <w:t>кључи уговор о ј</w:t>
            </w:r>
            <w:r w:rsidRPr="004328C1">
              <w:rPr>
                <w:bCs/>
                <w:iCs/>
              </w:rPr>
              <w:t>а</w:t>
            </w:r>
            <w:r w:rsidRPr="004328C1">
              <w:rPr>
                <w:bCs/>
                <w:iCs/>
                <w:lang w:val="sr-Cyrl-CS"/>
              </w:rPr>
              <w:t>вној н</w:t>
            </w:r>
            <w:r w:rsidRPr="004328C1">
              <w:rPr>
                <w:bCs/>
                <w:iCs/>
              </w:rPr>
              <w:t>а</w:t>
            </w:r>
            <w:r w:rsidRPr="004328C1">
              <w:rPr>
                <w:bCs/>
                <w:iCs/>
                <w:lang w:val="sr-Cyrl-CS"/>
              </w:rPr>
              <w:t>б</w:t>
            </w:r>
            <w:r w:rsidRPr="004328C1">
              <w:rPr>
                <w:bCs/>
                <w:iCs/>
              </w:rPr>
              <w:t>а</w:t>
            </w:r>
            <w:r w:rsidRPr="004328C1">
              <w:rPr>
                <w:bCs/>
                <w:iCs/>
                <w:lang w:val="sr-Cyrl-CS"/>
              </w:rPr>
              <w:t>вци, н</w:t>
            </w:r>
            <w:r w:rsidRPr="004328C1">
              <w:rPr>
                <w:bCs/>
                <w:iCs/>
              </w:rPr>
              <w:t>а</w:t>
            </w:r>
            <w:r w:rsidRPr="004328C1">
              <w:rPr>
                <w:bCs/>
                <w:iCs/>
                <w:lang w:val="sr-Cyrl-CS"/>
              </w:rPr>
              <w:t xml:space="preserve">кон што му је уговор достављен на потпис и уколико изабрани понуђач не поднесе банкарску гаранцију за добро извршеље посла у складу са захтевима из конкурсне документације. </w:t>
            </w:r>
            <w:r w:rsidRPr="004328C1">
              <w:rPr>
                <w:rFonts w:eastAsia="TimesNewRomanPSMT"/>
                <w:bCs/>
                <w:iCs/>
                <w:lang w:val="sr-Cyrl-CS"/>
              </w:rPr>
              <w:t>Н</w:t>
            </w:r>
            <w:r w:rsidRPr="004328C1">
              <w:rPr>
                <w:rFonts w:eastAsia="TimesNewRomanPSMT"/>
                <w:bCs/>
                <w:iCs/>
              </w:rPr>
              <w:t>а</w:t>
            </w:r>
            <w:r w:rsidRPr="004328C1">
              <w:rPr>
                <w:rFonts w:eastAsia="TimesNewRomanPSMT"/>
                <w:bCs/>
                <w:iCs/>
                <w:lang w:val="sr-Cyrl-CS"/>
              </w:rPr>
              <w:t>ручил</w:t>
            </w:r>
            <w:r w:rsidRPr="004328C1">
              <w:rPr>
                <w:rFonts w:eastAsia="TimesNewRomanPSMT"/>
                <w:bCs/>
                <w:iCs/>
              </w:rPr>
              <w:t>а</w:t>
            </w:r>
            <w:r w:rsidRPr="004328C1">
              <w:rPr>
                <w:rFonts w:eastAsia="TimesNewRomanPSMT"/>
                <w:bCs/>
                <w:iCs/>
                <w:lang w:val="sr-Cyrl-CS"/>
              </w:rPr>
              <w:t>ц ће вр</w:t>
            </w:r>
            <w:r w:rsidRPr="004328C1">
              <w:rPr>
                <w:rFonts w:eastAsia="TimesNewRomanPSMT"/>
                <w:bCs/>
                <w:iCs/>
              </w:rPr>
              <w:t>а</w:t>
            </w:r>
            <w:r w:rsidRPr="004328C1">
              <w:rPr>
                <w:rFonts w:eastAsia="TimesNewRomanPSMT"/>
                <w:bCs/>
                <w:iCs/>
                <w:lang w:val="sr-Cyrl-CS"/>
              </w:rPr>
              <w:t xml:space="preserve">тити </w:t>
            </w:r>
            <w:r w:rsidRPr="004328C1">
              <w:rPr>
                <w:lang w:val="sr-Latn-CS"/>
              </w:rPr>
              <w:t>банкарск</w:t>
            </w:r>
            <w:r w:rsidRPr="004328C1">
              <w:rPr>
                <w:lang w:val="sr-Cyrl-CS"/>
              </w:rPr>
              <w:t>е</w:t>
            </w:r>
            <w:r w:rsidRPr="004328C1">
              <w:rPr>
                <w:lang w:val="sr-Latn-CS"/>
              </w:rPr>
              <w:t xml:space="preserve"> гаранциј</w:t>
            </w:r>
            <w:r w:rsidRPr="004328C1">
              <w:rPr>
                <w:lang w:val="sr-Cyrl-CS"/>
              </w:rPr>
              <w:t>е</w:t>
            </w:r>
            <w:r w:rsidRPr="004328C1">
              <w:rPr>
                <w:lang w:val="sr-Latn-CS"/>
              </w:rPr>
              <w:t xml:space="preserve"> за озбиљност понуде</w:t>
            </w:r>
            <w:r w:rsidRPr="004328C1">
              <w:rPr>
                <w:rFonts w:eastAsia="TimesNewRomanPSMT"/>
                <w:bCs/>
                <w:iCs/>
                <w:lang w:val="sr-Cyrl-CS"/>
              </w:rPr>
              <w:t xml:space="preserve"> понуђ</w:t>
            </w:r>
            <w:r w:rsidRPr="004328C1">
              <w:rPr>
                <w:rFonts w:eastAsia="TimesNewRomanPSMT"/>
                <w:bCs/>
                <w:iCs/>
              </w:rPr>
              <w:t>а</w:t>
            </w:r>
            <w:r w:rsidRPr="004328C1">
              <w:rPr>
                <w:rFonts w:eastAsia="TimesNewRomanPSMT"/>
                <w:bCs/>
                <w:iCs/>
                <w:lang w:val="sr-Cyrl-CS"/>
              </w:rPr>
              <w:t>чим</w:t>
            </w:r>
            <w:r w:rsidRPr="004328C1">
              <w:rPr>
                <w:rFonts w:eastAsia="TimesNewRomanPSMT"/>
                <w:bCs/>
                <w:iCs/>
              </w:rPr>
              <w:t>а</w:t>
            </w:r>
            <w:r w:rsidRPr="004328C1">
              <w:rPr>
                <w:rFonts w:eastAsia="TimesNewRomanPSMT"/>
                <w:bCs/>
                <w:iCs/>
                <w:lang w:val="sr-Cyrl-CS"/>
              </w:rPr>
              <w:t xml:space="preserve"> с</w:t>
            </w:r>
            <w:r w:rsidRPr="004328C1">
              <w:rPr>
                <w:rFonts w:eastAsia="TimesNewRomanPSMT"/>
                <w:bCs/>
                <w:iCs/>
              </w:rPr>
              <w:t>а</w:t>
            </w:r>
            <w:r w:rsidRPr="004328C1">
              <w:rPr>
                <w:rFonts w:eastAsia="TimesNewRomanPSMT"/>
                <w:bCs/>
                <w:iCs/>
                <w:lang w:val="sr-Cyrl-CS"/>
              </w:rPr>
              <w:t xml:space="preserve"> којим</w:t>
            </w:r>
            <w:r w:rsidRPr="004328C1">
              <w:rPr>
                <w:rFonts w:eastAsia="TimesNewRomanPSMT"/>
                <w:bCs/>
                <w:iCs/>
              </w:rPr>
              <w:t>а</w:t>
            </w:r>
            <w:r w:rsidRPr="004328C1">
              <w:rPr>
                <w:rFonts w:eastAsia="TimesNewRomanPSMT"/>
                <w:bCs/>
                <w:iCs/>
                <w:lang w:val="sr-Cyrl-CS"/>
              </w:rPr>
              <w:t xml:space="preserve"> није з</w:t>
            </w:r>
            <w:r w:rsidRPr="004328C1">
              <w:rPr>
                <w:rFonts w:eastAsia="TimesNewRomanPSMT"/>
                <w:bCs/>
                <w:iCs/>
              </w:rPr>
              <w:t>а</w:t>
            </w:r>
            <w:r w:rsidRPr="004328C1">
              <w:rPr>
                <w:rFonts w:eastAsia="TimesNewRomanPSMT"/>
                <w:bCs/>
                <w:iCs/>
                <w:lang w:val="sr-Cyrl-CS"/>
              </w:rPr>
              <w:t>кључен уговор, одм</w:t>
            </w:r>
            <w:r w:rsidRPr="004328C1">
              <w:rPr>
                <w:rFonts w:eastAsia="TimesNewRomanPSMT"/>
                <w:bCs/>
                <w:iCs/>
              </w:rPr>
              <w:t>а</w:t>
            </w:r>
            <w:r w:rsidRPr="004328C1">
              <w:rPr>
                <w:rFonts w:eastAsia="TimesNewRomanPSMT"/>
                <w:bCs/>
                <w:iCs/>
                <w:lang w:val="sr-Cyrl-CS"/>
              </w:rPr>
              <w:t>х по з</w:t>
            </w:r>
            <w:r w:rsidRPr="004328C1">
              <w:rPr>
                <w:rFonts w:eastAsia="TimesNewRomanPSMT"/>
                <w:bCs/>
                <w:iCs/>
              </w:rPr>
              <w:t>а</w:t>
            </w:r>
            <w:r w:rsidRPr="004328C1">
              <w:rPr>
                <w:rFonts w:eastAsia="TimesNewRomanPSMT"/>
                <w:bCs/>
                <w:iCs/>
                <w:lang w:val="sr-Cyrl-CS"/>
              </w:rPr>
              <w:t>кључењу уговор</w:t>
            </w:r>
            <w:r w:rsidRPr="004328C1">
              <w:rPr>
                <w:rFonts w:eastAsia="TimesNewRomanPSMT"/>
                <w:bCs/>
                <w:iCs/>
              </w:rPr>
              <w:t>а</w:t>
            </w:r>
            <w:r w:rsidRPr="004328C1">
              <w:rPr>
                <w:rFonts w:eastAsia="TimesNewRomanPSMT"/>
                <w:bCs/>
                <w:iCs/>
                <w:lang w:val="sr-Cyrl-CS"/>
              </w:rPr>
              <w:t xml:space="preserve"> с</w:t>
            </w:r>
            <w:r w:rsidRPr="004328C1">
              <w:rPr>
                <w:rFonts w:eastAsia="TimesNewRomanPSMT"/>
                <w:bCs/>
                <w:iCs/>
              </w:rPr>
              <w:t>а</w:t>
            </w:r>
            <w:r w:rsidRPr="004328C1">
              <w:rPr>
                <w:rFonts w:eastAsia="TimesNewRomanPSMT"/>
                <w:bCs/>
                <w:iCs/>
                <w:lang w:val="sr-Cyrl-CS"/>
              </w:rPr>
              <w:t xml:space="preserve"> из</w:t>
            </w:r>
            <w:r w:rsidRPr="004328C1">
              <w:rPr>
                <w:rFonts w:eastAsia="TimesNewRomanPSMT"/>
                <w:bCs/>
                <w:iCs/>
              </w:rPr>
              <w:t>а</w:t>
            </w:r>
            <w:r w:rsidRPr="004328C1">
              <w:rPr>
                <w:rFonts w:eastAsia="TimesNewRomanPSMT"/>
                <w:bCs/>
                <w:iCs/>
                <w:lang w:val="sr-Cyrl-CS"/>
              </w:rPr>
              <w:t>бр</w:t>
            </w:r>
            <w:r w:rsidRPr="004328C1">
              <w:rPr>
                <w:rFonts w:eastAsia="TimesNewRomanPSMT"/>
                <w:bCs/>
                <w:iCs/>
              </w:rPr>
              <w:t>а</w:t>
            </w:r>
            <w:r w:rsidRPr="004328C1">
              <w:rPr>
                <w:rFonts w:eastAsia="TimesNewRomanPSMT"/>
                <w:bCs/>
                <w:iCs/>
                <w:lang w:val="sr-Cyrl-CS"/>
              </w:rPr>
              <w:t>ним понуђ</w:t>
            </w:r>
            <w:r w:rsidRPr="004328C1">
              <w:rPr>
                <w:rFonts w:eastAsia="TimesNewRomanPSMT"/>
                <w:bCs/>
                <w:iCs/>
              </w:rPr>
              <w:t>а</w:t>
            </w:r>
            <w:r w:rsidRPr="004328C1">
              <w:rPr>
                <w:rFonts w:eastAsia="TimesNewRomanPSMT"/>
                <w:bCs/>
                <w:iCs/>
                <w:lang w:val="sr-Cyrl-CS"/>
              </w:rPr>
              <w:t>чем</w:t>
            </w:r>
            <w:r w:rsidRPr="004328C1">
              <w:rPr>
                <w:lang w:val="sr-Cyrl-CS"/>
              </w:rPr>
              <w:t>;</w:t>
            </w:r>
          </w:p>
          <w:p w:rsidR="004328C1" w:rsidRPr="004328C1" w:rsidRDefault="004328C1" w:rsidP="00163FAC">
            <w:pPr>
              <w:numPr>
                <w:ilvl w:val="0"/>
                <w:numId w:val="12"/>
              </w:numPr>
              <w:suppressAutoHyphens w:val="0"/>
              <w:spacing w:before="60" w:after="60"/>
              <w:jc w:val="both"/>
              <w:rPr>
                <w:lang w:val="sr-Latn-CS"/>
              </w:rPr>
            </w:pPr>
            <w:r w:rsidRPr="004328C1">
              <w:rPr>
                <w:b/>
                <w:lang w:val="sr-Latn-CS"/>
              </w:rPr>
              <w:t xml:space="preserve">оригинал </w:t>
            </w:r>
            <w:r w:rsidRPr="004328C1">
              <w:rPr>
                <w:b/>
                <w:lang w:val="sr-Cyrl-CS"/>
              </w:rPr>
              <w:t xml:space="preserve">обавезујуће </w:t>
            </w:r>
            <w:r w:rsidRPr="004328C1">
              <w:rPr>
                <w:b/>
                <w:lang w:val="sr-Latn-CS"/>
              </w:rPr>
              <w:t>писмо банке о намерама за издавање гаранције за повраћај аванса</w:t>
            </w:r>
            <w:r w:rsidRPr="004328C1">
              <w:rPr>
                <w:lang w:val="sr-Latn-CS"/>
              </w:rPr>
              <w:t xml:space="preserve">, у </w:t>
            </w:r>
            <w:r w:rsidRPr="004328C1">
              <w:rPr>
                <w:lang w:val="sr-Cyrl-CS"/>
              </w:rPr>
              <w:t xml:space="preserve">укупној </w:t>
            </w:r>
            <w:r w:rsidRPr="004328C1">
              <w:rPr>
                <w:lang w:val="sr-Latn-CS"/>
              </w:rPr>
              <w:t xml:space="preserve">висини </w:t>
            </w:r>
            <w:r w:rsidRPr="004328C1">
              <w:rPr>
                <w:lang w:val="sr-Cyrl-CS"/>
              </w:rPr>
              <w:t xml:space="preserve">утврђеног </w:t>
            </w:r>
            <w:r w:rsidRPr="004328C1">
              <w:rPr>
                <w:lang w:val="sr-Latn-CS"/>
              </w:rPr>
              <w:t>аванса</w:t>
            </w:r>
            <w:r w:rsidRPr="004328C1">
              <w:t xml:space="preserve"> </w:t>
            </w:r>
            <w:r w:rsidRPr="004328C1">
              <w:rPr>
                <w:lang w:val="ru-RU"/>
              </w:rPr>
              <w:t>од</w:t>
            </w:r>
            <w:r w:rsidRPr="004328C1">
              <w:rPr>
                <w:lang w:val="sr-Cyrl-CS"/>
              </w:rPr>
              <w:t xml:space="preserve"> 25</w:t>
            </w:r>
            <w:r w:rsidRPr="004328C1">
              <w:rPr>
                <w:lang w:val="ru-RU"/>
              </w:rPr>
              <w:t>% од цене</w:t>
            </w:r>
            <w:r w:rsidRPr="004328C1">
              <w:rPr>
                <w:u w:val="single"/>
                <w:lang w:val="ru-RU"/>
              </w:rPr>
              <w:t xml:space="preserve"> </w:t>
            </w:r>
            <w:r w:rsidR="005672D6">
              <w:rPr>
                <w:u w:val="single"/>
                <w:lang w:val="ru-RU"/>
              </w:rPr>
              <w:t>са ПДВ-ом</w:t>
            </w:r>
            <w:r w:rsidRPr="004328C1">
              <w:rPr>
                <w:lang w:val="ru-RU"/>
              </w:rPr>
              <w:t xml:space="preserve">, насловљено на </w:t>
            </w:r>
            <w:r w:rsidRPr="004328C1">
              <w:rPr>
                <w:u w:val="single"/>
                <w:lang w:val="sr-Cyrl-CS"/>
              </w:rPr>
              <w:t>Наручиоца</w:t>
            </w:r>
            <w:r w:rsidRPr="004328C1">
              <w:rPr>
                <w:lang w:val="ru-RU"/>
              </w:rPr>
              <w:t>;</w:t>
            </w:r>
          </w:p>
          <w:p w:rsidR="00E41527" w:rsidRDefault="004328C1" w:rsidP="00E41527">
            <w:pPr>
              <w:numPr>
                <w:ilvl w:val="0"/>
                <w:numId w:val="12"/>
              </w:numPr>
              <w:suppressAutoHyphens w:val="0"/>
              <w:spacing w:before="60" w:after="60"/>
              <w:jc w:val="both"/>
              <w:rPr>
                <w:lang w:val="sr-Latn-CS"/>
              </w:rPr>
            </w:pPr>
            <w:r w:rsidRPr="004328C1">
              <w:rPr>
                <w:b/>
                <w:lang w:val="sr-Latn-CS"/>
              </w:rPr>
              <w:t xml:space="preserve">оригинал </w:t>
            </w:r>
            <w:r w:rsidRPr="004328C1">
              <w:rPr>
                <w:b/>
                <w:lang w:val="sr-Cyrl-CS"/>
              </w:rPr>
              <w:t>обавезујуће</w:t>
            </w:r>
            <w:r w:rsidRPr="004328C1">
              <w:rPr>
                <w:b/>
                <w:lang w:val="sr-Latn-CS"/>
              </w:rPr>
              <w:t xml:space="preserve"> писмо банке о намерама за издавање гаранције за добро извршење посла</w:t>
            </w:r>
            <w:r w:rsidRPr="004328C1">
              <w:rPr>
                <w:lang w:val="sr-Latn-CS"/>
              </w:rPr>
              <w:t xml:space="preserve"> у </w:t>
            </w:r>
            <w:r w:rsidRPr="004328C1">
              <w:rPr>
                <w:lang w:val="sr-Cyrl-CS"/>
              </w:rPr>
              <w:t>укупној</w:t>
            </w:r>
            <w:r w:rsidRPr="004328C1">
              <w:rPr>
                <w:lang w:val="sr-Latn-CS"/>
              </w:rPr>
              <w:t xml:space="preserve"> висини од 10% </w:t>
            </w:r>
            <w:r w:rsidRPr="004328C1">
              <w:rPr>
                <w:lang w:val="sr-Cyrl-CS"/>
              </w:rPr>
              <w:t xml:space="preserve">укупно </w:t>
            </w:r>
            <w:r w:rsidRPr="004328C1">
              <w:rPr>
                <w:lang w:val="sr-Latn-CS"/>
              </w:rPr>
              <w:t xml:space="preserve">понуђене цене </w:t>
            </w:r>
            <w:r w:rsidR="00A54ABF">
              <w:rPr>
                <w:u w:val="single"/>
                <w:lang w:val="sr-Cyrl-CS"/>
              </w:rPr>
              <w:t>без ПДВ-а</w:t>
            </w:r>
            <w:r w:rsidRPr="004328C1">
              <w:rPr>
                <w:u w:val="single"/>
                <w:lang w:val="ru-RU"/>
              </w:rPr>
              <w:t xml:space="preserve">, </w:t>
            </w:r>
            <w:r w:rsidRPr="004328C1">
              <w:rPr>
                <w:lang w:val="ru-RU"/>
              </w:rPr>
              <w:t xml:space="preserve">насловљено на </w:t>
            </w:r>
            <w:r w:rsidRPr="004328C1">
              <w:rPr>
                <w:u w:val="single"/>
                <w:lang w:val="sr-Cyrl-CS"/>
              </w:rPr>
              <w:t>Наручиоца</w:t>
            </w:r>
            <w:r w:rsidRPr="004328C1">
              <w:rPr>
                <w:lang w:val="ru-RU"/>
              </w:rPr>
              <w:t>;</w:t>
            </w:r>
          </w:p>
          <w:p w:rsidR="000911D9" w:rsidRPr="001B07C0" w:rsidRDefault="004328C1" w:rsidP="001B07C0">
            <w:pPr>
              <w:numPr>
                <w:ilvl w:val="0"/>
                <w:numId w:val="12"/>
              </w:numPr>
              <w:suppressAutoHyphens w:val="0"/>
              <w:spacing w:before="60" w:after="60"/>
              <w:jc w:val="both"/>
              <w:rPr>
                <w:lang w:val="sr-Latn-CS"/>
              </w:rPr>
            </w:pPr>
            <w:r w:rsidRPr="00E41527">
              <w:rPr>
                <w:b/>
                <w:lang w:val="sr-Latn-CS"/>
              </w:rPr>
              <w:t xml:space="preserve">оригинал </w:t>
            </w:r>
            <w:r w:rsidRPr="00E41527">
              <w:rPr>
                <w:b/>
                <w:lang w:val="sr-Cyrl-CS"/>
              </w:rPr>
              <w:t>обавезујуће</w:t>
            </w:r>
            <w:r w:rsidRPr="00E41527">
              <w:rPr>
                <w:b/>
                <w:lang w:val="sr-Latn-CS"/>
              </w:rPr>
              <w:t xml:space="preserve"> писмо банке о намерама за издавање гаранције за отклањање грешака у гарантном року</w:t>
            </w:r>
            <w:r w:rsidRPr="00E41527">
              <w:rPr>
                <w:lang w:val="sr-Latn-CS"/>
              </w:rPr>
              <w:t xml:space="preserve"> у </w:t>
            </w:r>
            <w:r w:rsidRPr="00E41527">
              <w:rPr>
                <w:lang w:val="sr-Cyrl-CS"/>
              </w:rPr>
              <w:t>укупној</w:t>
            </w:r>
            <w:r w:rsidRPr="00E41527">
              <w:rPr>
                <w:lang w:val="sr-Latn-CS"/>
              </w:rPr>
              <w:t xml:space="preserve"> висини од 10% </w:t>
            </w:r>
            <w:r w:rsidRPr="00E41527">
              <w:rPr>
                <w:lang w:val="sr-Cyrl-CS"/>
              </w:rPr>
              <w:t>укупно</w:t>
            </w:r>
            <w:r w:rsidRPr="00E41527">
              <w:rPr>
                <w:lang w:val="sr-Latn-CS"/>
              </w:rPr>
              <w:t xml:space="preserve"> понуђене цене </w:t>
            </w:r>
            <w:r w:rsidR="00A54ABF">
              <w:rPr>
                <w:u w:val="single"/>
                <w:lang w:val="sr-Cyrl-CS"/>
              </w:rPr>
              <w:t>без ПДВ-а</w:t>
            </w:r>
            <w:r w:rsidRPr="00E41527">
              <w:rPr>
                <w:u w:val="single"/>
                <w:lang w:val="ru-RU"/>
              </w:rPr>
              <w:t xml:space="preserve">, </w:t>
            </w:r>
            <w:r w:rsidRPr="00E41527">
              <w:rPr>
                <w:lang w:val="ru-RU"/>
              </w:rPr>
              <w:t xml:space="preserve">насловљено на </w:t>
            </w:r>
            <w:r w:rsidRPr="00E41527">
              <w:rPr>
                <w:u w:val="single"/>
                <w:lang w:val="sr-Cyrl-CS"/>
              </w:rPr>
              <w:t>Наручиоца</w:t>
            </w:r>
            <w:r w:rsidRPr="00E41527">
              <w:rPr>
                <w:lang w:val="sr-Cyrl-CS"/>
              </w:rPr>
              <w:t>.</w:t>
            </w:r>
            <w:r w:rsidR="00A71811" w:rsidRPr="00E41527">
              <w:rPr>
                <w:b/>
                <w:lang w:val="sr-Latn-CS"/>
              </w:rPr>
              <w:t xml:space="preserve"> </w:t>
            </w:r>
          </w:p>
        </w:tc>
      </w:tr>
      <w:tr w:rsidR="00ED1DD3" w:rsidRPr="008E21F3" w:rsidTr="00ED1DD3">
        <w:trPr>
          <w:trHeight w:val="1250"/>
        </w:trPr>
        <w:tc>
          <w:tcPr>
            <w:tcW w:w="900" w:type="dxa"/>
            <w:tcBorders>
              <w:top w:val="single" w:sz="4" w:space="0" w:color="000000"/>
              <w:left w:val="single" w:sz="4" w:space="0" w:color="000000"/>
              <w:bottom w:val="single" w:sz="4" w:space="0" w:color="000000"/>
              <w:right w:val="nil"/>
            </w:tcBorders>
            <w:vAlign w:val="center"/>
            <w:hideMark/>
          </w:tcPr>
          <w:p w:rsidR="00ED1DD3" w:rsidRPr="008A467F" w:rsidRDefault="008B07F6">
            <w:pPr>
              <w:snapToGrid w:val="0"/>
              <w:jc w:val="center"/>
              <w:rPr>
                <w:b/>
                <w:lang w:val="sr-Cyrl-CS"/>
              </w:rPr>
            </w:pPr>
            <w:r>
              <w:rPr>
                <w:b/>
                <w:lang w:val="sr-Cyrl-CS"/>
              </w:rPr>
              <w:lastRenderedPageBreak/>
              <w:t>10</w:t>
            </w:r>
          </w:p>
        </w:tc>
        <w:tc>
          <w:tcPr>
            <w:tcW w:w="2610" w:type="dxa"/>
            <w:tcBorders>
              <w:top w:val="single" w:sz="4" w:space="0" w:color="000000"/>
              <w:left w:val="single" w:sz="4" w:space="0" w:color="000000"/>
              <w:bottom w:val="single" w:sz="4" w:space="0" w:color="000000"/>
              <w:right w:val="nil"/>
            </w:tcBorders>
            <w:vAlign w:val="center"/>
            <w:hideMark/>
          </w:tcPr>
          <w:p w:rsidR="00ED1DD3" w:rsidRPr="008A467F" w:rsidRDefault="00ED1DD3">
            <w:pPr>
              <w:snapToGrid w:val="0"/>
              <w:rPr>
                <w:b/>
                <w:lang w:val="sr-Cyrl-CS"/>
              </w:rPr>
            </w:pPr>
            <w:r w:rsidRPr="008A467F">
              <w:rPr>
                <w:b/>
                <w:bCs/>
                <w:lang w:val="sr-Cyrl-CS"/>
              </w:rPr>
              <w:t>Изјава произвођача опреме о гаранцији квалитета сервисне услуге</w:t>
            </w:r>
          </w:p>
        </w:tc>
        <w:tc>
          <w:tcPr>
            <w:tcW w:w="7560" w:type="dxa"/>
            <w:tcBorders>
              <w:top w:val="single" w:sz="4" w:space="0" w:color="000000"/>
              <w:left w:val="single" w:sz="4" w:space="0" w:color="000000"/>
              <w:bottom w:val="single" w:sz="4" w:space="0" w:color="000000"/>
              <w:right w:val="single" w:sz="4" w:space="0" w:color="000000"/>
            </w:tcBorders>
            <w:hideMark/>
          </w:tcPr>
          <w:p w:rsidR="00ED1DD3" w:rsidRPr="008A467F" w:rsidRDefault="00ED1DD3">
            <w:pPr>
              <w:suppressAutoHyphens w:val="0"/>
              <w:spacing w:before="60" w:after="60"/>
              <w:jc w:val="both"/>
              <w:rPr>
                <w:b/>
                <w:lang w:val="sr-Latn-CS"/>
              </w:rPr>
            </w:pPr>
            <w:r w:rsidRPr="008A467F">
              <w:rPr>
                <w:bCs/>
                <w:lang w:val="sr-Cyrl-CS"/>
              </w:rPr>
              <w:t xml:space="preserve">Понуђaч је дужaн дa уз понуду достaви изјaву произвођaчa опреме из </w:t>
            </w:r>
            <w:r w:rsidR="00610FA7" w:rsidRPr="008B07F6">
              <w:rPr>
                <w:bCs/>
                <w:color w:val="000000" w:themeColor="text1"/>
                <w:u w:val="single"/>
                <w:lang w:val="sr-Cyrl-CS"/>
              </w:rPr>
              <w:t>П</w:t>
            </w:r>
            <w:r w:rsidR="00EB109C" w:rsidRPr="008B07F6">
              <w:rPr>
                <w:bCs/>
                <w:color w:val="000000" w:themeColor="text1"/>
                <w:u w:val="single"/>
                <w:lang w:val="sr-Cyrl-CS"/>
              </w:rPr>
              <w:t>артије</w:t>
            </w:r>
            <w:r w:rsidRPr="008B07F6">
              <w:rPr>
                <w:bCs/>
                <w:color w:val="000000" w:themeColor="text1"/>
                <w:u w:val="single"/>
                <w:lang w:val="sr-Cyrl-CS"/>
              </w:rPr>
              <w:t xml:space="preserve"> </w:t>
            </w:r>
            <w:r w:rsidRPr="008B07F6">
              <w:rPr>
                <w:bCs/>
                <w:color w:val="000000" w:themeColor="text1"/>
                <w:lang w:val="sr-Cyrl-CS"/>
              </w:rPr>
              <w:t>број 1</w:t>
            </w:r>
            <w:r w:rsidR="00344B41" w:rsidRPr="008B07F6">
              <w:rPr>
                <w:bCs/>
                <w:color w:val="000000" w:themeColor="text1"/>
              </w:rPr>
              <w:t>.</w:t>
            </w:r>
            <w:r w:rsidRPr="008B07F6">
              <w:rPr>
                <w:bCs/>
                <w:color w:val="000000" w:themeColor="text1"/>
                <w:lang w:val="sr-Cyrl-CS"/>
              </w:rPr>
              <w:t>,</w:t>
            </w:r>
            <w:r w:rsidR="008B07F6">
              <w:rPr>
                <w:bCs/>
                <w:color w:val="000000" w:themeColor="text1"/>
              </w:rPr>
              <w:t xml:space="preserve"> 2. и</w:t>
            </w:r>
            <w:r w:rsidR="00344B41" w:rsidRPr="008B07F6">
              <w:rPr>
                <w:bCs/>
                <w:color w:val="000000" w:themeColor="text1"/>
              </w:rPr>
              <w:t xml:space="preserve"> 4.,</w:t>
            </w:r>
            <w:r w:rsidRPr="008B07F6">
              <w:rPr>
                <w:bCs/>
                <w:color w:val="000000" w:themeColor="text1"/>
                <w:lang w:val="sr-Cyrl-CS"/>
              </w:rPr>
              <w:t xml:space="preserve"> којом произвођaч гaрaнтује квaлитет сервисне услуге</w:t>
            </w:r>
            <w:r w:rsidR="006A0253">
              <w:rPr>
                <w:bCs/>
                <w:color w:val="000000" w:themeColor="text1"/>
                <w:lang w:val="sr-Cyrl-CS"/>
              </w:rPr>
              <w:t xml:space="preserve"> за време трајања гарантног рока</w:t>
            </w:r>
            <w:r w:rsidRPr="008B07F6">
              <w:rPr>
                <w:bCs/>
                <w:color w:val="000000" w:themeColor="text1"/>
                <w:lang w:val="sr-Cyrl-CS"/>
              </w:rPr>
              <w:t xml:space="preserve">. Изјaвa морa бити оригинaлнa, потписaнa и оверенa од стрaне овлaшћеног лицa произвођaчa </w:t>
            </w:r>
            <w:r w:rsidRPr="008A467F">
              <w:rPr>
                <w:bCs/>
                <w:lang w:val="sr-Cyrl-CS"/>
              </w:rPr>
              <w:t>опреме.</w:t>
            </w:r>
          </w:p>
        </w:tc>
      </w:tr>
      <w:tr w:rsidR="00ED1DD3" w:rsidRPr="008E21F3" w:rsidTr="00B044C5">
        <w:trPr>
          <w:trHeight w:val="841"/>
        </w:trPr>
        <w:tc>
          <w:tcPr>
            <w:tcW w:w="900" w:type="dxa"/>
            <w:tcBorders>
              <w:top w:val="single" w:sz="4" w:space="0" w:color="000000"/>
              <w:left w:val="single" w:sz="4" w:space="0" w:color="000000"/>
              <w:bottom w:val="single" w:sz="4" w:space="0" w:color="000000"/>
              <w:right w:val="nil"/>
            </w:tcBorders>
            <w:vAlign w:val="center"/>
            <w:hideMark/>
          </w:tcPr>
          <w:p w:rsidR="00ED1DD3" w:rsidRPr="00C33AB9" w:rsidRDefault="008B07F6">
            <w:pPr>
              <w:snapToGrid w:val="0"/>
              <w:jc w:val="center"/>
              <w:rPr>
                <w:b/>
                <w:lang w:val="sr-Cyrl-CS"/>
              </w:rPr>
            </w:pPr>
            <w:r>
              <w:rPr>
                <w:b/>
                <w:lang w:val="sr-Cyrl-CS"/>
              </w:rPr>
              <w:t>11</w:t>
            </w:r>
          </w:p>
        </w:tc>
        <w:tc>
          <w:tcPr>
            <w:tcW w:w="2610" w:type="dxa"/>
            <w:tcBorders>
              <w:top w:val="single" w:sz="4" w:space="0" w:color="000000"/>
              <w:left w:val="single" w:sz="4" w:space="0" w:color="000000"/>
              <w:bottom w:val="single" w:sz="4" w:space="0" w:color="000000"/>
              <w:right w:val="nil"/>
            </w:tcBorders>
            <w:vAlign w:val="center"/>
            <w:hideMark/>
          </w:tcPr>
          <w:p w:rsidR="00ED1DD3" w:rsidRPr="00C33AB9" w:rsidRDefault="007F07BE">
            <w:pPr>
              <w:snapToGrid w:val="0"/>
              <w:rPr>
                <w:b/>
                <w:lang w:val="sr-Cyrl-CS"/>
              </w:rPr>
            </w:pPr>
            <w:r w:rsidRPr="00C33AB9">
              <w:rPr>
                <w:b/>
                <w:bCs/>
                <w:lang w:val="sr-Cyrl-CS"/>
              </w:rPr>
              <w:t xml:space="preserve">Изјава </w:t>
            </w:r>
            <w:r w:rsidR="006A0253">
              <w:rPr>
                <w:b/>
                <w:bCs/>
                <w:lang w:val="sr-Cyrl-CS"/>
              </w:rPr>
              <w:t xml:space="preserve">понуђача </w:t>
            </w:r>
            <w:r w:rsidRPr="00C33AB9">
              <w:rPr>
                <w:b/>
                <w:bCs/>
                <w:lang w:val="sr-Cyrl-CS"/>
              </w:rPr>
              <w:t xml:space="preserve"> опреме о </w:t>
            </w:r>
            <w:r w:rsidRPr="00C33AB9">
              <w:rPr>
                <w:b/>
                <w:lang w:val="sr-Cyrl-CS"/>
              </w:rPr>
              <w:t>софтверско-хардверск</w:t>
            </w:r>
            <w:r w:rsidRPr="00C33AB9">
              <w:rPr>
                <w:b/>
                <w:lang w:val="sr-Latn-CS"/>
              </w:rPr>
              <w:t>ој</w:t>
            </w:r>
            <w:r w:rsidRPr="00C33AB9">
              <w:rPr>
                <w:b/>
                <w:lang w:val="sr-Cyrl-CS"/>
              </w:rPr>
              <w:t xml:space="preserve"> надградњ</w:t>
            </w:r>
            <w:r w:rsidRPr="00C33AB9">
              <w:rPr>
                <w:b/>
                <w:lang w:val="sr-Latn-CS"/>
              </w:rPr>
              <w:t>и</w:t>
            </w:r>
            <w:r w:rsidRPr="00C33AB9">
              <w:rPr>
                <w:b/>
                <w:lang w:val="sr-Cyrl-CS"/>
              </w:rPr>
              <w:t xml:space="preserve"> по истеку гарантног рока</w:t>
            </w:r>
          </w:p>
        </w:tc>
        <w:tc>
          <w:tcPr>
            <w:tcW w:w="7560" w:type="dxa"/>
            <w:tcBorders>
              <w:top w:val="single" w:sz="4" w:space="0" w:color="000000"/>
              <w:left w:val="single" w:sz="4" w:space="0" w:color="000000"/>
              <w:bottom w:val="single" w:sz="4" w:space="0" w:color="000000"/>
              <w:right w:val="single" w:sz="4" w:space="0" w:color="000000"/>
            </w:tcBorders>
            <w:hideMark/>
          </w:tcPr>
          <w:p w:rsidR="007F07BE" w:rsidRPr="00C33AB9" w:rsidRDefault="007F07BE" w:rsidP="007F07BE">
            <w:pPr>
              <w:suppressAutoHyphens w:val="0"/>
              <w:spacing w:before="60" w:after="60"/>
              <w:jc w:val="both"/>
              <w:rPr>
                <w:lang w:val="sr-Cyrl-CS"/>
              </w:rPr>
            </w:pPr>
            <w:r w:rsidRPr="00C33AB9">
              <w:rPr>
                <w:bCs/>
                <w:lang w:val="sr-Latn-CS"/>
              </w:rPr>
              <w:t xml:space="preserve">Понуђач је дужан да уз понуду достави </w:t>
            </w:r>
            <w:r w:rsidRPr="00C33AB9">
              <w:rPr>
                <w:bCs/>
                <w:lang w:val="sr-Cyrl-CS"/>
              </w:rPr>
              <w:t>Изјаву за:</w:t>
            </w:r>
          </w:p>
          <w:p w:rsidR="007F07BE" w:rsidRPr="00C33AB9" w:rsidRDefault="007F07BE" w:rsidP="007F07BE">
            <w:pPr>
              <w:numPr>
                <w:ilvl w:val="0"/>
                <w:numId w:val="1"/>
              </w:numPr>
              <w:suppressAutoHyphens w:val="0"/>
              <w:spacing w:before="60" w:after="60"/>
              <w:jc w:val="both"/>
              <w:rPr>
                <w:lang w:val="sr-Cyrl-CS"/>
              </w:rPr>
            </w:pPr>
            <w:r w:rsidRPr="00C33AB9">
              <w:rPr>
                <w:bCs/>
                <w:lang w:val="sr-Cyrl-CS"/>
              </w:rPr>
              <w:t>понуђено добро</w:t>
            </w:r>
            <w:r w:rsidRPr="00C33AB9">
              <w:rPr>
                <w:lang w:val="da-DK"/>
              </w:rPr>
              <w:t xml:space="preserve"> вишеенергетски линеарни акцелератор</w:t>
            </w:r>
            <w:r w:rsidRPr="00C33AB9">
              <w:t xml:space="preserve"> са</w:t>
            </w:r>
            <w:r w:rsidRPr="00C33AB9">
              <w:rPr>
                <w:bCs/>
                <w:lang w:val="sr-Cyrl-CS"/>
              </w:rPr>
              <w:t xml:space="preserve"> верификационим информационим систем</w:t>
            </w:r>
            <w:r w:rsidRPr="00C33AB9">
              <w:rPr>
                <w:bCs/>
                <w:lang w:val="sr-Latn-CS"/>
              </w:rPr>
              <w:t xml:space="preserve"> (</w:t>
            </w:r>
            <w:r w:rsidRPr="00C33AB9">
              <w:rPr>
                <w:lang w:val="it-IT"/>
              </w:rPr>
              <w:t>РВ</w:t>
            </w:r>
            <w:r w:rsidRPr="00C33AB9">
              <w:rPr>
                <w:lang w:val="ru-RU"/>
              </w:rPr>
              <w:t xml:space="preserve"> систем)</w:t>
            </w:r>
            <w:r w:rsidRPr="00C33AB9">
              <w:rPr>
                <w:lang w:val="sr-Cyrl-CS"/>
              </w:rPr>
              <w:t xml:space="preserve">  и </w:t>
            </w:r>
            <w:r w:rsidRPr="00C33AB9">
              <w:rPr>
                <w:bCs/>
                <w:lang w:val="sr-Latn-CS"/>
              </w:rPr>
              <w:t>систем</w:t>
            </w:r>
            <w:r w:rsidRPr="00C33AB9">
              <w:rPr>
                <w:bCs/>
              </w:rPr>
              <w:t>ом</w:t>
            </w:r>
            <w:r w:rsidRPr="00C33AB9">
              <w:rPr>
                <w:bCs/>
                <w:lang w:val="sr-Latn-CS"/>
              </w:rPr>
              <w:t xml:space="preserve"> за планирање терапије</w:t>
            </w:r>
            <w:r w:rsidRPr="00C33AB9">
              <w:rPr>
                <w:lang w:val="sr-Cyrl-CS"/>
              </w:rPr>
              <w:t xml:space="preserve"> из Партије 1.;</w:t>
            </w:r>
          </w:p>
          <w:p w:rsidR="007F07BE" w:rsidRPr="00C33AB9" w:rsidRDefault="007F07BE" w:rsidP="007F07BE">
            <w:pPr>
              <w:numPr>
                <w:ilvl w:val="0"/>
                <w:numId w:val="1"/>
              </w:numPr>
              <w:suppressAutoHyphens w:val="0"/>
              <w:spacing w:before="60" w:after="60"/>
              <w:jc w:val="both"/>
              <w:rPr>
                <w:lang w:val="sr-Cyrl-CS"/>
              </w:rPr>
            </w:pPr>
            <w:r w:rsidRPr="00C33AB9">
              <w:rPr>
                <w:bCs/>
                <w:lang w:val="sr-Cyrl-CS"/>
              </w:rPr>
              <w:t xml:space="preserve">понуђено добро </w:t>
            </w:r>
            <w:r w:rsidRPr="00C33AB9">
              <w:rPr>
                <w:lang w:val="ru-RU"/>
              </w:rPr>
              <w:t>дозиметрија, контрола квалитета (</w:t>
            </w:r>
            <w:r w:rsidRPr="00C33AB9">
              <w:rPr>
                <w:lang w:val="sv-SE"/>
              </w:rPr>
              <w:t>Q</w:t>
            </w:r>
            <w:r w:rsidRPr="00C33AB9">
              <w:rPr>
                <w:lang w:val="ru-RU"/>
              </w:rPr>
              <w:t>А) и верификација</w:t>
            </w:r>
            <w:r w:rsidRPr="00C33AB9">
              <w:rPr>
                <w:lang w:val="sr-Cyrl-CS"/>
              </w:rPr>
              <w:t xml:space="preserve"> из Партије 2.;</w:t>
            </w:r>
          </w:p>
          <w:p w:rsidR="007F07BE" w:rsidRPr="00C33AB9" w:rsidRDefault="007F07BE" w:rsidP="007F07BE">
            <w:pPr>
              <w:numPr>
                <w:ilvl w:val="0"/>
                <w:numId w:val="1"/>
              </w:numPr>
              <w:suppressAutoHyphens w:val="0"/>
              <w:spacing w:before="60" w:after="60"/>
              <w:jc w:val="both"/>
              <w:rPr>
                <w:lang w:val="sr-Cyrl-CS"/>
              </w:rPr>
            </w:pPr>
            <w:r w:rsidRPr="00C33AB9">
              <w:rPr>
                <w:bCs/>
                <w:lang w:val="sr-Cyrl-CS"/>
              </w:rPr>
              <w:t xml:space="preserve">понуђена добра </w:t>
            </w:r>
            <w:r w:rsidRPr="00C33AB9">
              <w:rPr>
                <w:lang w:val="sv-SE"/>
              </w:rPr>
              <w:t>имобилизација</w:t>
            </w:r>
            <w:r w:rsidRPr="00C33AB9">
              <w:rPr>
                <w:lang w:val="sr-Cyrl-CS"/>
              </w:rPr>
              <w:t xml:space="preserve"> из  Партије 3. и</w:t>
            </w:r>
          </w:p>
          <w:p w:rsidR="007F07BE" w:rsidRPr="00C33AB9" w:rsidRDefault="007F07BE" w:rsidP="007F07BE">
            <w:pPr>
              <w:numPr>
                <w:ilvl w:val="0"/>
                <w:numId w:val="1"/>
              </w:numPr>
              <w:suppressAutoHyphens w:val="0"/>
              <w:autoSpaceDE w:val="0"/>
              <w:autoSpaceDN w:val="0"/>
              <w:adjustRightInd w:val="0"/>
              <w:spacing w:before="60" w:after="60"/>
              <w:jc w:val="both"/>
              <w:rPr>
                <w:bCs/>
                <w:lang w:val="sr-Cyrl-CS"/>
              </w:rPr>
            </w:pPr>
            <w:r w:rsidRPr="00C33AB9">
              <w:rPr>
                <w:bCs/>
                <w:lang w:val="sr-Cyrl-CS"/>
              </w:rPr>
              <w:t xml:space="preserve">понуђено добро </w:t>
            </w:r>
            <w:r w:rsidRPr="00C33AB9">
              <w:rPr>
                <w:lang w:val="sr-Latn-CS"/>
              </w:rPr>
              <w:t xml:space="preserve">мултислајсни </w:t>
            </w:r>
            <w:r w:rsidRPr="00C33AB9">
              <w:rPr>
                <w:lang w:val="sr-Cyrl-CS"/>
              </w:rPr>
              <w:t>ЦТ</w:t>
            </w:r>
            <w:r w:rsidRPr="00C33AB9">
              <w:rPr>
                <w:lang w:val="sr-Latn-CS"/>
              </w:rPr>
              <w:t xml:space="preserve"> скенер</w:t>
            </w:r>
            <w:r w:rsidRPr="00C33AB9">
              <w:rPr>
                <w:lang w:val="sr-Cyrl-CS"/>
              </w:rPr>
              <w:t xml:space="preserve"> из Партије 4.</w:t>
            </w:r>
          </w:p>
          <w:p w:rsidR="00B044C5" w:rsidRPr="00B044C5" w:rsidRDefault="007F07BE" w:rsidP="00EC7FC5">
            <w:pPr>
              <w:rPr>
                <w:bCs/>
                <w:lang w:val="sr-Latn-CS"/>
              </w:rPr>
            </w:pPr>
            <w:r w:rsidRPr="00C33AB9">
              <w:rPr>
                <w:bCs/>
                <w:lang w:val="sr-Latn-CS"/>
              </w:rPr>
              <w:t xml:space="preserve">којом  гарантује </w:t>
            </w:r>
            <w:r w:rsidRPr="00C33AB9">
              <w:rPr>
                <w:bCs/>
                <w:lang w:val="sr-Cyrl-CS"/>
              </w:rPr>
              <w:t xml:space="preserve">да ће у периоду од десет година након истека гарантног рока </w:t>
            </w:r>
            <w:r w:rsidR="00EC7FC5">
              <w:rPr>
                <w:lang w:val="sr-Cyrl-CS"/>
              </w:rPr>
              <w:t>Корисницима</w:t>
            </w:r>
            <w:r w:rsidRPr="00C33AB9">
              <w:rPr>
                <w:lang w:val="sr-Cyrl-CS"/>
              </w:rPr>
              <w:t xml:space="preserve"> обезбеди</w:t>
            </w:r>
            <w:r w:rsidRPr="00C33AB9">
              <w:rPr>
                <w:lang w:val="sr-Latn-CS"/>
              </w:rPr>
              <w:t>ти</w:t>
            </w:r>
            <w:r w:rsidRPr="00C33AB9">
              <w:rPr>
                <w:lang w:val="sr-Cyrl-CS"/>
              </w:rPr>
              <w:t xml:space="preserve"> све бесплатне софтверско-</w:t>
            </w:r>
            <w:r w:rsidRPr="00C33AB9">
              <w:rPr>
                <w:lang w:val="sr-Cyrl-CS"/>
              </w:rPr>
              <w:lastRenderedPageBreak/>
              <w:t>хардверске надградње, а за оне које се наплаћ</w:t>
            </w:r>
            <w:r w:rsidRPr="00C33AB9">
              <w:rPr>
                <w:lang w:val="sr-Latn-CS"/>
              </w:rPr>
              <w:t>у</w:t>
            </w:r>
            <w:r w:rsidRPr="00C33AB9">
              <w:rPr>
                <w:lang w:val="sr-Cyrl-CS"/>
              </w:rPr>
              <w:t>ју, благовремено достави понуде са свим неопходним подацима</w:t>
            </w:r>
            <w:r w:rsidRPr="00C33AB9">
              <w:rPr>
                <w:lang w:val="sr-Latn-CS"/>
              </w:rPr>
              <w:t>.</w:t>
            </w:r>
            <w:r w:rsidRPr="00C33AB9">
              <w:rPr>
                <w:bCs/>
                <w:lang w:val="sr-Latn-CS"/>
              </w:rPr>
              <w:t xml:space="preserve"> Изјава мора бити оригинална, потписана и оверена од стране овлашћеног лица </w:t>
            </w:r>
            <w:r w:rsidR="006A0253">
              <w:rPr>
                <w:bCs/>
                <w:lang w:val="sr-Cyrl-RS"/>
              </w:rPr>
              <w:t xml:space="preserve">понуђача </w:t>
            </w:r>
            <w:r w:rsidRPr="00C33AB9">
              <w:rPr>
                <w:bCs/>
                <w:lang w:val="sr-Latn-CS"/>
              </w:rPr>
              <w:t xml:space="preserve"> опреме.</w:t>
            </w:r>
          </w:p>
        </w:tc>
      </w:tr>
      <w:tr w:rsidR="007F07BE" w:rsidRPr="00610FA7" w:rsidTr="00B044C5">
        <w:trPr>
          <w:trHeight w:val="562"/>
        </w:trPr>
        <w:tc>
          <w:tcPr>
            <w:tcW w:w="900" w:type="dxa"/>
            <w:tcBorders>
              <w:top w:val="single" w:sz="4" w:space="0" w:color="000000"/>
              <w:left w:val="single" w:sz="4" w:space="0" w:color="000000"/>
              <w:bottom w:val="single" w:sz="4" w:space="0" w:color="000000"/>
              <w:right w:val="nil"/>
            </w:tcBorders>
            <w:vAlign w:val="center"/>
            <w:hideMark/>
          </w:tcPr>
          <w:p w:rsidR="007F07BE" w:rsidRPr="00C33AB9" w:rsidRDefault="008B07F6" w:rsidP="009E2C3E">
            <w:pPr>
              <w:snapToGrid w:val="0"/>
              <w:jc w:val="center"/>
              <w:rPr>
                <w:b/>
                <w:lang w:val="sr-Cyrl-CS"/>
              </w:rPr>
            </w:pPr>
            <w:r>
              <w:rPr>
                <w:b/>
                <w:lang w:val="sr-Cyrl-CS"/>
              </w:rPr>
              <w:lastRenderedPageBreak/>
              <w:t>12</w:t>
            </w:r>
          </w:p>
        </w:tc>
        <w:tc>
          <w:tcPr>
            <w:tcW w:w="2610" w:type="dxa"/>
            <w:tcBorders>
              <w:top w:val="single" w:sz="4" w:space="0" w:color="000000"/>
              <w:left w:val="single" w:sz="4" w:space="0" w:color="000000"/>
              <w:bottom w:val="single" w:sz="4" w:space="0" w:color="000000"/>
              <w:right w:val="nil"/>
            </w:tcBorders>
            <w:vAlign w:val="center"/>
          </w:tcPr>
          <w:p w:rsidR="007F07BE" w:rsidRPr="006D38D0" w:rsidRDefault="007F07BE" w:rsidP="009E2C3E">
            <w:pPr>
              <w:snapToGrid w:val="0"/>
              <w:rPr>
                <w:b/>
                <w:bCs/>
              </w:rPr>
            </w:pPr>
            <w:r w:rsidRPr="006D38D0">
              <w:rPr>
                <w:b/>
                <w:bCs/>
              </w:rPr>
              <w:t>Project plan за Партију 1.</w:t>
            </w:r>
          </w:p>
        </w:tc>
        <w:tc>
          <w:tcPr>
            <w:tcW w:w="7560" w:type="dxa"/>
            <w:tcBorders>
              <w:top w:val="single" w:sz="4" w:space="0" w:color="000000"/>
              <w:left w:val="single" w:sz="4" w:space="0" w:color="000000"/>
              <w:bottom w:val="single" w:sz="4" w:space="0" w:color="000000"/>
              <w:right w:val="single" w:sz="4" w:space="0" w:color="000000"/>
            </w:tcBorders>
          </w:tcPr>
          <w:p w:rsidR="00B044C5" w:rsidRDefault="00344B41" w:rsidP="00344B41">
            <w:pPr>
              <w:jc w:val="both"/>
              <w:rPr>
                <w:bCs/>
                <w:color w:val="FF0000"/>
                <w:lang w:val="sr-Latn-CS"/>
              </w:rPr>
            </w:pPr>
            <w:r>
              <w:t xml:space="preserve">Документ </w:t>
            </w:r>
            <w:r w:rsidR="00C20F76">
              <w:t>у коме</w:t>
            </w:r>
            <w:r>
              <w:t xml:space="preserve"> се</w:t>
            </w:r>
            <w:r w:rsidR="00C20F76">
              <w:t xml:space="preserve"> даје</w:t>
            </w:r>
            <w:r>
              <w:t xml:space="preserve"> датум </w:t>
            </w:r>
            <w:r w:rsidR="00C20F76">
              <w:t>и време појединих фаза испоруке, монтаже и стављања добара у функцију.</w:t>
            </w:r>
          </w:p>
          <w:p w:rsidR="007F07BE" w:rsidRPr="00B044C5" w:rsidRDefault="007F07BE" w:rsidP="00B044C5">
            <w:pPr>
              <w:rPr>
                <w:lang w:val="sr-Latn-CS"/>
              </w:rPr>
            </w:pPr>
          </w:p>
        </w:tc>
      </w:tr>
    </w:tbl>
    <w:p w:rsidR="00ED1DD3" w:rsidRPr="008E21F3" w:rsidRDefault="00ED1DD3" w:rsidP="00F57441">
      <w:pPr>
        <w:spacing w:before="120" w:after="120"/>
        <w:ind w:firstLine="567"/>
        <w:jc w:val="both"/>
        <w:rPr>
          <w:b/>
          <w:i/>
          <w:lang w:val="sr-Cyrl-CS"/>
        </w:rPr>
      </w:pPr>
      <w:r w:rsidRPr="001766A1">
        <w:rPr>
          <w:b/>
          <w:lang w:val="ru-RU"/>
        </w:rPr>
        <w:t>3)</w:t>
      </w:r>
      <w:r w:rsidRPr="008E21F3">
        <w:rPr>
          <w:lang w:val="ru-RU"/>
        </w:rPr>
        <w:t xml:space="preserve"> </w:t>
      </w:r>
      <w:r w:rsidRPr="008E21F3">
        <w:rPr>
          <w:b/>
          <w:i/>
          <w:u w:val="single"/>
          <w:lang w:val="ru-RU"/>
        </w:rPr>
        <w:t>обавештење о могућности да понуђач може да поднесе пон</w:t>
      </w:r>
      <w:r w:rsidR="00466929">
        <w:rPr>
          <w:b/>
          <w:i/>
          <w:u w:val="single"/>
          <w:lang w:val="ru-RU"/>
        </w:rPr>
        <w:t xml:space="preserve">уду за једну или више партија и </w:t>
      </w:r>
      <w:r w:rsidRPr="008E21F3">
        <w:rPr>
          <w:b/>
          <w:i/>
          <w:u w:val="single"/>
          <w:lang w:val="ru-RU"/>
        </w:rPr>
        <w:t>упутство о начину на који понуда мора да буде поднета, уколико је предмет јавне набавке обликован у више партија</w:t>
      </w:r>
      <w:r w:rsidRPr="008E21F3">
        <w:rPr>
          <w:b/>
          <w:i/>
          <w:lang w:val="ru-RU"/>
        </w:rPr>
        <w:t>:</w:t>
      </w:r>
    </w:p>
    <w:p w:rsidR="00233AEB" w:rsidRPr="008E21F3" w:rsidRDefault="00233AEB" w:rsidP="005E62DE">
      <w:pPr>
        <w:spacing w:after="240"/>
        <w:jc w:val="both"/>
        <w:rPr>
          <w:kern w:val="24"/>
        </w:rPr>
      </w:pPr>
      <w:r w:rsidRPr="008E21F3">
        <w:rPr>
          <w:kern w:val="24"/>
        </w:rPr>
        <w:t>Пре</w:t>
      </w:r>
      <w:r w:rsidR="00466929">
        <w:rPr>
          <w:kern w:val="24"/>
        </w:rPr>
        <w:t>дмет јавне наба</w:t>
      </w:r>
      <w:r w:rsidR="00EE5802">
        <w:rPr>
          <w:kern w:val="24"/>
        </w:rPr>
        <w:t>вк</w:t>
      </w:r>
      <w:r w:rsidR="00E173B7">
        <w:rPr>
          <w:kern w:val="24"/>
        </w:rPr>
        <w:t>-</w:t>
      </w:r>
      <w:r w:rsidR="00466929">
        <w:rPr>
          <w:kern w:val="24"/>
        </w:rPr>
        <w:t>е подељен је у</w:t>
      </w:r>
      <w:r w:rsidRPr="008E21F3">
        <w:rPr>
          <w:kern w:val="24"/>
        </w:rPr>
        <w:t xml:space="preserve"> </w:t>
      </w:r>
      <w:r w:rsidR="00C61567" w:rsidRPr="008E21F3">
        <w:rPr>
          <w:b/>
          <w:kern w:val="24"/>
        </w:rPr>
        <w:t>5 (пет) партија</w:t>
      </w:r>
      <w:r w:rsidRPr="008E21F3">
        <w:rPr>
          <w:kern w:val="24"/>
        </w:rPr>
        <w:t>. Понуђач може дати понуду за</w:t>
      </w:r>
      <w:r w:rsidR="00466929">
        <w:rPr>
          <w:kern w:val="24"/>
        </w:rPr>
        <w:t xml:space="preserve"> </w:t>
      </w:r>
      <w:r w:rsidRPr="008E21F3">
        <w:rPr>
          <w:kern w:val="24"/>
        </w:rPr>
        <w:t>само једну партију</w:t>
      </w:r>
      <w:r w:rsidRPr="008E21F3">
        <w:rPr>
          <w:kern w:val="24"/>
          <w:lang w:val="ru-RU"/>
        </w:rPr>
        <w:t xml:space="preserve">, као и </w:t>
      </w:r>
      <w:r w:rsidR="00C61567" w:rsidRPr="008E21F3">
        <w:rPr>
          <w:kern w:val="24"/>
          <w:lang w:val="ru-RU"/>
        </w:rPr>
        <w:t xml:space="preserve">за </w:t>
      </w:r>
      <w:r w:rsidRPr="008E21F3">
        <w:rPr>
          <w:kern w:val="24"/>
        </w:rPr>
        <w:t>све партије, при чему је обавезан да јасно назначи да ли се понуда односи на целокупну набавку или само на поједине партије</w:t>
      </w:r>
      <w:r w:rsidRPr="008E21F3">
        <w:rPr>
          <w:kern w:val="24"/>
          <w:lang w:val="ru-RU"/>
        </w:rPr>
        <w:t>. У случају да понуђач да понуду за једну или све партије, она мора бити поднета тако да се може оцењивати за сваку партију засебно.</w:t>
      </w:r>
    </w:p>
    <w:p w:rsidR="00233AEB" w:rsidRPr="008E21F3" w:rsidRDefault="00233AEB" w:rsidP="005E62DE">
      <w:pPr>
        <w:spacing w:after="240"/>
        <w:jc w:val="both"/>
        <w:rPr>
          <w:kern w:val="24"/>
        </w:rPr>
      </w:pPr>
      <w:r w:rsidRPr="008E21F3">
        <w:rPr>
          <w:kern w:val="24"/>
        </w:rPr>
        <w:t xml:space="preserve">Свака партија може бити предмет посебног уговора. Партије су недељиве, понуђач мора понудити све ставке појединачне партије, као и целокупне тражене количине робе. Парцијалне понуде дате за поједине ставке у оквиру једне партије или за делимичне количине, биће искључене из разматрања и одбијене као </w:t>
      </w:r>
      <w:r w:rsidR="00A54F02">
        <w:rPr>
          <w:kern w:val="24"/>
        </w:rPr>
        <w:t>неприхватљиве</w:t>
      </w:r>
      <w:r w:rsidRPr="008E21F3">
        <w:rPr>
          <w:kern w:val="24"/>
        </w:rPr>
        <w:t>.</w:t>
      </w:r>
    </w:p>
    <w:p w:rsidR="002C0AA3" w:rsidRPr="00571A4B" w:rsidRDefault="00396F79" w:rsidP="005E62DE">
      <w:pPr>
        <w:spacing w:after="240"/>
        <w:jc w:val="both"/>
        <w:rPr>
          <w:bCs/>
          <w:kern w:val="24"/>
        </w:rPr>
      </w:pPr>
      <w:r>
        <w:rPr>
          <w:kern w:val="24"/>
        </w:rPr>
        <w:t>Уговори о јавној набавци</w:t>
      </w:r>
      <w:r w:rsidR="00233AEB" w:rsidRPr="008E21F3">
        <w:rPr>
          <w:kern w:val="24"/>
        </w:rPr>
        <w:t xml:space="preserve"> ће бити додељивани</w:t>
      </w:r>
      <w:r>
        <w:rPr>
          <w:kern w:val="24"/>
        </w:rPr>
        <w:t xml:space="preserve"> и закључивани</w:t>
      </w:r>
      <w:r w:rsidR="00233AEB" w:rsidRPr="008E21F3">
        <w:rPr>
          <w:kern w:val="24"/>
        </w:rPr>
        <w:t xml:space="preserve"> по појединачним партијама</w:t>
      </w:r>
      <w:r w:rsidR="00A54F02">
        <w:rPr>
          <w:kern w:val="24"/>
        </w:rPr>
        <w:t>.</w:t>
      </w:r>
    </w:p>
    <w:p w:rsidR="008C7145" w:rsidRPr="00466929" w:rsidRDefault="00DE5550" w:rsidP="00F853F7">
      <w:pPr>
        <w:spacing w:before="120" w:after="120"/>
        <w:ind w:firstLine="482"/>
        <w:jc w:val="both"/>
        <w:rPr>
          <w:u w:val="single"/>
          <w:lang w:val="sr-Cyrl-CS"/>
        </w:rPr>
      </w:pPr>
      <w:r w:rsidRPr="001766A1">
        <w:rPr>
          <w:b/>
          <w:lang w:val="ru-RU"/>
        </w:rPr>
        <w:t>4)</w:t>
      </w:r>
      <w:r w:rsidR="007F07BE">
        <w:rPr>
          <w:lang w:val="ru-RU"/>
        </w:rPr>
        <w:t xml:space="preserve"> </w:t>
      </w:r>
      <w:r w:rsidR="002C71D8" w:rsidRPr="008E21F3">
        <w:rPr>
          <w:b/>
          <w:i/>
          <w:u w:val="single"/>
          <w:lang w:val="ru-RU"/>
        </w:rPr>
        <w:t>обавештење</w:t>
      </w:r>
      <w:r>
        <w:rPr>
          <w:b/>
          <w:i/>
          <w:u w:val="single"/>
          <w:lang w:val="ru-RU"/>
        </w:rPr>
        <w:t xml:space="preserve"> </w:t>
      </w:r>
      <w:r w:rsidR="002C71D8" w:rsidRPr="008E21F3">
        <w:rPr>
          <w:b/>
          <w:i/>
          <w:u w:val="single"/>
          <w:lang w:val="ru-RU"/>
        </w:rPr>
        <w:t>о</w:t>
      </w:r>
      <w:r>
        <w:rPr>
          <w:b/>
          <w:i/>
          <w:u w:val="single"/>
          <w:lang w:val="ru-RU"/>
        </w:rPr>
        <w:t xml:space="preserve"> </w:t>
      </w:r>
      <w:r w:rsidR="002C71D8" w:rsidRPr="008E21F3">
        <w:rPr>
          <w:b/>
          <w:i/>
          <w:u w:val="single"/>
          <w:lang w:val="ru-RU"/>
        </w:rPr>
        <w:t>могућности</w:t>
      </w:r>
      <w:r>
        <w:rPr>
          <w:b/>
          <w:i/>
          <w:u w:val="single"/>
          <w:lang w:val="ru-RU"/>
        </w:rPr>
        <w:t xml:space="preserve"> </w:t>
      </w:r>
      <w:r w:rsidR="002C71D8" w:rsidRPr="008E21F3">
        <w:rPr>
          <w:b/>
          <w:i/>
          <w:u w:val="single"/>
          <w:lang w:val="ru-RU"/>
        </w:rPr>
        <w:t>подношења</w:t>
      </w:r>
      <w:r>
        <w:rPr>
          <w:b/>
          <w:i/>
          <w:u w:val="single"/>
          <w:lang w:val="ru-RU"/>
        </w:rPr>
        <w:t xml:space="preserve"> </w:t>
      </w:r>
      <w:r w:rsidR="002C71D8" w:rsidRPr="00466929">
        <w:rPr>
          <w:b/>
          <w:i/>
          <w:u w:val="single"/>
          <w:lang w:val="ru-RU"/>
        </w:rPr>
        <w:t>понуде</w:t>
      </w:r>
      <w:r w:rsidRPr="00466929">
        <w:rPr>
          <w:b/>
          <w:i/>
          <w:u w:val="single"/>
          <w:lang w:val="ru-RU"/>
        </w:rPr>
        <w:t xml:space="preserve"> </w:t>
      </w:r>
      <w:r w:rsidR="002C71D8" w:rsidRPr="00466929">
        <w:rPr>
          <w:b/>
          <w:i/>
          <w:u w:val="single"/>
          <w:lang w:val="ru-RU"/>
        </w:rPr>
        <w:t>са</w:t>
      </w:r>
      <w:r w:rsidRPr="00466929">
        <w:rPr>
          <w:b/>
          <w:i/>
          <w:u w:val="single"/>
          <w:lang w:val="ru-RU"/>
        </w:rPr>
        <w:t xml:space="preserve"> </w:t>
      </w:r>
      <w:r w:rsidR="002C71D8" w:rsidRPr="00466929">
        <w:rPr>
          <w:b/>
          <w:i/>
          <w:u w:val="single"/>
          <w:lang w:val="ru-RU"/>
        </w:rPr>
        <w:t>варијантама</w:t>
      </w:r>
      <w:r w:rsidR="008C7145" w:rsidRPr="00466929">
        <w:rPr>
          <w:b/>
          <w:i/>
          <w:u w:val="single"/>
          <w:lang w:val="ru-RU"/>
        </w:rPr>
        <w:t xml:space="preserve">, </w:t>
      </w:r>
      <w:r w:rsidR="002C71D8" w:rsidRPr="00466929">
        <w:rPr>
          <w:b/>
          <w:i/>
          <w:u w:val="single"/>
          <w:lang w:val="ru-RU"/>
        </w:rPr>
        <w:t>уколико</w:t>
      </w:r>
      <w:r w:rsidRPr="00466929">
        <w:rPr>
          <w:b/>
          <w:i/>
          <w:u w:val="single"/>
          <w:lang w:val="ru-RU"/>
        </w:rPr>
        <w:t xml:space="preserve"> </w:t>
      </w:r>
      <w:r w:rsidR="002C71D8" w:rsidRPr="00466929">
        <w:rPr>
          <w:b/>
          <w:i/>
          <w:u w:val="single"/>
          <w:lang w:val="ru-RU"/>
        </w:rPr>
        <w:t>је</w:t>
      </w:r>
      <w:r w:rsidRPr="00466929">
        <w:rPr>
          <w:b/>
          <w:i/>
          <w:u w:val="single"/>
          <w:lang w:val="ru-RU"/>
        </w:rPr>
        <w:t xml:space="preserve"> </w:t>
      </w:r>
      <w:r w:rsidR="002C71D8" w:rsidRPr="00466929">
        <w:rPr>
          <w:b/>
          <w:i/>
          <w:u w:val="single"/>
          <w:lang w:val="ru-RU"/>
        </w:rPr>
        <w:t>подношење</w:t>
      </w:r>
      <w:r w:rsidRPr="00466929">
        <w:rPr>
          <w:b/>
          <w:i/>
          <w:u w:val="single"/>
          <w:lang w:val="ru-RU"/>
        </w:rPr>
        <w:t xml:space="preserve"> </w:t>
      </w:r>
      <w:r w:rsidR="002C71D8" w:rsidRPr="00466929">
        <w:rPr>
          <w:b/>
          <w:i/>
          <w:u w:val="single"/>
          <w:lang w:val="ru-RU"/>
        </w:rPr>
        <w:t>такве</w:t>
      </w:r>
      <w:r w:rsidRPr="00466929">
        <w:rPr>
          <w:b/>
          <w:i/>
          <w:u w:val="single"/>
          <w:lang w:val="ru-RU"/>
        </w:rPr>
        <w:t xml:space="preserve"> </w:t>
      </w:r>
      <w:r w:rsidR="002C71D8" w:rsidRPr="00466929">
        <w:rPr>
          <w:b/>
          <w:i/>
          <w:u w:val="single"/>
          <w:lang w:val="ru-RU"/>
        </w:rPr>
        <w:t>понуде</w:t>
      </w:r>
      <w:r w:rsidRPr="00466929">
        <w:rPr>
          <w:b/>
          <w:i/>
          <w:u w:val="single"/>
          <w:lang w:val="ru-RU"/>
        </w:rPr>
        <w:t xml:space="preserve"> </w:t>
      </w:r>
      <w:r w:rsidR="002C71D8" w:rsidRPr="00466929">
        <w:rPr>
          <w:b/>
          <w:i/>
          <w:u w:val="single"/>
          <w:lang w:val="ru-RU"/>
        </w:rPr>
        <w:t>дозвољено</w:t>
      </w:r>
      <w:r w:rsidR="008C7145" w:rsidRPr="00466929">
        <w:rPr>
          <w:u w:val="single"/>
          <w:lang w:val="ru-RU"/>
        </w:rPr>
        <w:t>:</w:t>
      </w:r>
    </w:p>
    <w:p w:rsidR="00D9046C" w:rsidRPr="008E21F3" w:rsidRDefault="002C71D8" w:rsidP="005E62DE">
      <w:pPr>
        <w:spacing w:before="120" w:after="120"/>
        <w:jc w:val="both"/>
        <w:rPr>
          <w:lang w:val="sr-Latn-CS"/>
        </w:rPr>
      </w:pPr>
      <w:r w:rsidRPr="008E21F3">
        <w:rPr>
          <w:lang w:val="sr-Cyrl-CS"/>
        </w:rPr>
        <w:t>Понуда</w:t>
      </w:r>
      <w:r w:rsidR="00DE5550">
        <w:rPr>
          <w:lang w:val="sr-Cyrl-CS"/>
        </w:rPr>
        <w:t xml:space="preserve"> </w:t>
      </w:r>
      <w:r w:rsidRPr="008E21F3">
        <w:rPr>
          <w:lang w:val="sr-Cyrl-CS"/>
        </w:rPr>
        <w:t>са</w:t>
      </w:r>
      <w:r w:rsidR="00DE5550">
        <w:rPr>
          <w:lang w:val="sr-Cyrl-CS"/>
        </w:rPr>
        <w:t xml:space="preserve"> </w:t>
      </w:r>
      <w:r w:rsidRPr="008E21F3">
        <w:rPr>
          <w:lang w:val="sr-Cyrl-CS"/>
        </w:rPr>
        <w:t>варијантама</w:t>
      </w:r>
      <w:r w:rsidR="00DE5550">
        <w:rPr>
          <w:lang w:val="sr-Cyrl-CS"/>
        </w:rPr>
        <w:t xml:space="preserve"> </w:t>
      </w:r>
      <w:r w:rsidRPr="008E21F3">
        <w:rPr>
          <w:lang w:val="sr-Cyrl-CS"/>
        </w:rPr>
        <w:t>није</w:t>
      </w:r>
      <w:r w:rsidR="00DE5550">
        <w:rPr>
          <w:lang w:val="sr-Cyrl-CS"/>
        </w:rPr>
        <w:t xml:space="preserve"> </w:t>
      </w:r>
      <w:r w:rsidRPr="008E21F3">
        <w:rPr>
          <w:lang w:val="sr-Cyrl-CS"/>
        </w:rPr>
        <w:t>дозвољена</w:t>
      </w:r>
      <w:r w:rsidR="008C7145" w:rsidRPr="008E21F3">
        <w:rPr>
          <w:lang w:val="sr-Cyrl-CS"/>
        </w:rPr>
        <w:t>.</w:t>
      </w:r>
    </w:p>
    <w:p w:rsidR="008C7145" w:rsidRPr="008E21F3" w:rsidRDefault="008C7145" w:rsidP="00F853F7">
      <w:pPr>
        <w:spacing w:before="100" w:beforeAutospacing="1" w:line="210" w:lineRule="atLeast"/>
        <w:ind w:firstLine="480"/>
        <w:jc w:val="both"/>
        <w:rPr>
          <w:lang w:val="sr-Cyrl-CS"/>
        </w:rPr>
      </w:pPr>
      <w:r w:rsidRPr="001766A1">
        <w:rPr>
          <w:b/>
          <w:lang w:val="ru-RU"/>
        </w:rPr>
        <w:t>5)</w:t>
      </w:r>
      <w:r w:rsidRPr="008E21F3">
        <w:rPr>
          <w:lang w:val="ru-RU"/>
        </w:rPr>
        <w:t xml:space="preserve"> </w:t>
      </w:r>
      <w:r w:rsidR="002C71D8" w:rsidRPr="008E21F3">
        <w:rPr>
          <w:b/>
          <w:i/>
          <w:u w:val="single"/>
          <w:lang w:val="ru-RU"/>
        </w:rPr>
        <w:t>начин</w:t>
      </w:r>
      <w:r w:rsidR="00DE5550">
        <w:rPr>
          <w:b/>
          <w:i/>
          <w:u w:val="single"/>
          <w:lang w:val="ru-RU"/>
        </w:rPr>
        <w:t xml:space="preserve"> </w:t>
      </w:r>
      <w:r w:rsidR="002C71D8" w:rsidRPr="008E21F3">
        <w:rPr>
          <w:b/>
          <w:i/>
          <w:u w:val="single"/>
          <w:lang w:val="ru-RU"/>
        </w:rPr>
        <w:t>измене</w:t>
      </w:r>
      <w:r w:rsidRPr="008E21F3">
        <w:rPr>
          <w:b/>
          <w:i/>
          <w:u w:val="single"/>
          <w:lang w:val="ru-RU"/>
        </w:rPr>
        <w:t xml:space="preserve">, </w:t>
      </w:r>
      <w:r w:rsidR="002C71D8" w:rsidRPr="008E21F3">
        <w:rPr>
          <w:b/>
          <w:i/>
          <w:u w:val="single"/>
          <w:lang w:val="ru-RU"/>
        </w:rPr>
        <w:t>допуне</w:t>
      </w:r>
      <w:r w:rsidR="00DE5550">
        <w:rPr>
          <w:b/>
          <w:i/>
          <w:u w:val="single"/>
          <w:lang w:val="ru-RU"/>
        </w:rPr>
        <w:t xml:space="preserve"> </w:t>
      </w:r>
      <w:r w:rsidR="002C71D8" w:rsidRPr="008E21F3">
        <w:rPr>
          <w:b/>
          <w:i/>
          <w:u w:val="single"/>
          <w:lang w:val="ru-RU"/>
        </w:rPr>
        <w:t>и</w:t>
      </w:r>
      <w:r w:rsidR="00DE5550">
        <w:rPr>
          <w:b/>
          <w:i/>
          <w:u w:val="single"/>
          <w:lang w:val="ru-RU"/>
        </w:rPr>
        <w:t xml:space="preserve"> </w:t>
      </w:r>
      <w:r w:rsidR="002C71D8" w:rsidRPr="008E21F3">
        <w:rPr>
          <w:b/>
          <w:i/>
          <w:u w:val="single"/>
          <w:lang w:val="ru-RU"/>
        </w:rPr>
        <w:t>опозива</w:t>
      </w:r>
      <w:r w:rsidR="00DE5550">
        <w:rPr>
          <w:b/>
          <w:i/>
          <w:u w:val="single"/>
          <w:lang w:val="ru-RU"/>
        </w:rPr>
        <w:t xml:space="preserve"> </w:t>
      </w:r>
      <w:r w:rsidR="002C71D8" w:rsidRPr="008E21F3">
        <w:rPr>
          <w:b/>
          <w:i/>
          <w:u w:val="single"/>
          <w:lang w:val="ru-RU"/>
        </w:rPr>
        <w:t>понуде</w:t>
      </w:r>
      <w:r w:rsidR="00DE5550">
        <w:rPr>
          <w:b/>
          <w:i/>
          <w:u w:val="single"/>
          <w:lang w:val="ru-RU"/>
        </w:rPr>
        <w:t xml:space="preserve"> </w:t>
      </w:r>
      <w:r w:rsidR="002C71D8" w:rsidRPr="008E21F3">
        <w:rPr>
          <w:b/>
          <w:i/>
          <w:u w:val="single"/>
          <w:lang w:val="ru-RU"/>
        </w:rPr>
        <w:t>у</w:t>
      </w:r>
      <w:r w:rsidR="00DE5550">
        <w:rPr>
          <w:b/>
          <w:i/>
          <w:u w:val="single"/>
          <w:lang w:val="ru-RU"/>
        </w:rPr>
        <w:t xml:space="preserve"> </w:t>
      </w:r>
      <w:r w:rsidR="002C71D8" w:rsidRPr="008E21F3">
        <w:rPr>
          <w:b/>
          <w:i/>
          <w:u w:val="single"/>
          <w:lang w:val="ru-RU"/>
        </w:rPr>
        <w:t>смислу</w:t>
      </w:r>
      <w:r w:rsidR="00DE5550">
        <w:rPr>
          <w:b/>
          <w:i/>
          <w:u w:val="single"/>
          <w:lang w:val="ru-RU"/>
        </w:rPr>
        <w:t xml:space="preserve"> </w:t>
      </w:r>
      <w:r w:rsidR="002C71D8" w:rsidRPr="008E21F3">
        <w:rPr>
          <w:b/>
          <w:i/>
          <w:u w:val="single"/>
          <w:lang w:val="ru-RU"/>
        </w:rPr>
        <w:t>члана</w:t>
      </w:r>
      <w:r w:rsidRPr="008E21F3">
        <w:rPr>
          <w:b/>
          <w:i/>
          <w:u w:val="single"/>
          <w:lang w:val="ru-RU"/>
        </w:rPr>
        <w:t xml:space="preserve"> 87. </w:t>
      </w:r>
      <w:r w:rsidR="002C71D8" w:rsidRPr="008E21F3">
        <w:rPr>
          <w:b/>
          <w:i/>
          <w:u w:val="single"/>
          <w:lang w:val="ru-RU"/>
        </w:rPr>
        <w:t>став</w:t>
      </w:r>
      <w:r w:rsidRPr="008E21F3">
        <w:rPr>
          <w:b/>
          <w:i/>
          <w:u w:val="single"/>
          <w:lang w:val="ru-RU"/>
        </w:rPr>
        <w:t xml:space="preserve"> 6. </w:t>
      </w:r>
      <w:r w:rsidR="002C71D8" w:rsidRPr="008E21F3">
        <w:rPr>
          <w:b/>
          <w:i/>
          <w:u w:val="single"/>
          <w:lang w:val="ru-RU"/>
        </w:rPr>
        <w:t>Закона</w:t>
      </w:r>
      <w:r w:rsidRPr="008E21F3">
        <w:rPr>
          <w:u w:val="single"/>
          <w:lang w:val="ru-RU"/>
        </w:rPr>
        <w:t>:</w:t>
      </w:r>
    </w:p>
    <w:p w:rsidR="00D9046C" w:rsidRPr="008E21F3" w:rsidRDefault="002C71D8" w:rsidP="005E62DE">
      <w:pPr>
        <w:spacing w:before="120" w:after="120"/>
        <w:jc w:val="both"/>
        <w:rPr>
          <w:lang w:val="sr-Cyrl-CS"/>
        </w:rPr>
      </w:pPr>
      <w:r w:rsidRPr="008E21F3">
        <w:rPr>
          <w:lang w:val="ru-RU"/>
        </w:rPr>
        <w:t>У</w:t>
      </w:r>
      <w:r w:rsidR="00DE5550">
        <w:rPr>
          <w:lang w:val="ru-RU"/>
        </w:rPr>
        <w:t xml:space="preserve"> </w:t>
      </w:r>
      <w:r w:rsidRPr="008E21F3">
        <w:rPr>
          <w:lang w:val="ru-RU"/>
        </w:rPr>
        <w:t>року</w:t>
      </w:r>
      <w:r w:rsidR="00DE5550">
        <w:rPr>
          <w:lang w:val="ru-RU"/>
        </w:rPr>
        <w:t xml:space="preserve"> </w:t>
      </w:r>
      <w:r w:rsidRPr="008E21F3">
        <w:rPr>
          <w:lang w:val="ru-RU"/>
        </w:rPr>
        <w:t>за</w:t>
      </w:r>
      <w:r w:rsidR="00DE5550">
        <w:rPr>
          <w:lang w:val="ru-RU"/>
        </w:rPr>
        <w:t xml:space="preserve"> </w:t>
      </w:r>
      <w:r w:rsidRPr="008E21F3">
        <w:rPr>
          <w:lang w:val="ru-RU"/>
        </w:rPr>
        <w:t>подношење</w:t>
      </w:r>
      <w:r w:rsidR="00DE5550">
        <w:rPr>
          <w:lang w:val="ru-RU"/>
        </w:rPr>
        <w:t xml:space="preserve"> </w:t>
      </w:r>
      <w:r w:rsidRPr="008E21F3">
        <w:rPr>
          <w:lang w:val="ru-RU"/>
        </w:rPr>
        <w:t>понуде</w:t>
      </w:r>
      <w:r w:rsidR="00DE5550">
        <w:rPr>
          <w:lang w:val="ru-RU"/>
        </w:rPr>
        <w:t xml:space="preserve"> </w:t>
      </w:r>
      <w:r w:rsidRPr="008E21F3">
        <w:rPr>
          <w:lang w:val="ru-RU"/>
        </w:rPr>
        <w:t>понуђач</w:t>
      </w:r>
      <w:r w:rsidR="00DE5550">
        <w:rPr>
          <w:lang w:val="ru-RU"/>
        </w:rPr>
        <w:t xml:space="preserve"> </w:t>
      </w:r>
      <w:r w:rsidRPr="008E21F3">
        <w:rPr>
          <w:lang w:val="ru-RU"/>
        </w:rPr>
        <w:t>може</w:t>
      </w:r>
      <w:r w:rsidR="00DE5550">
        <w:rPr>
          <w:lang w:val="ru-RU"/>
        </w:rPr>
        <w:t xml:space="preserve"> </w:t>
      </w:r>
      <w:r w:rsidRPr="008E21F3">
        <w:rPr>
          <w:lang w:val="ru-RU"/>
        </w:rPr>
        <w:t>да</w:t>
      </w:r>
      <w:r w:rsidR="00DE5550">
        <w:rPr>
          <w:lang w:val="ru-RU"/>
        </w:rPr>
        <w:t xml:space="preserve"> </w:t>
      </w:r>
      <w:r w:rsidRPr="008E21F3">
        <w:rPr>
          <w:lang w:val="ru-RU"/>
        </w:rPr>
        <w:t>измени</w:t>
      </w:r>
      <w:r w:rsidR="00DE5550">
        <w:rPr>
          <w:lang w:val="ru-RU"/>
        </w:rPr>
        <w:t xml:space="preserve"> </w:t>
      </w:r>
      <w:r w:rsidRPr="008E21F3">
        <w:rPr>
          <w:lang w:val="sr-Cyrl-CS"/>
        </w:rPr>
        <w:t>и</w:t>
      </w:r>
      <w:r w:rsidR="00DE5550">
        <w:rPr>
          <w:lang w:val="sr-Cyrl-CS"/>
        </w:rPr>
        <w:t xml:space="preserve"> </w:t>
      </w:r>
      <w:r w:rsidRPr="008E21F3">
        <w:rPr>
          <w:lang w:val="ru-RU"/>
        </w:rPr>
        <w:t>допуни</w:t>
      </w:r>
      <w:r w:rsidR="00DE5550">
        <w:rPr>
          <w:lang w:val="ru-RU"/>
        </w:rPr>
        <w:t xml:space="preserve"> </w:t>
      </w:r>
      <w:r w:rsidRPr="008E21F3">
        <w:rPr>
          <w:lang w:val="ru-RU"/>
        </w:rPr>
        <w:t>своју</w:t>
      </w:r>
      <w:r w:rsidR="00DE5550">
        <w:rPr>
          <w:lang w:val="ru-RU"/>
        </w:rPr>
        <w:t xml:space="preserve"> </w:t>
      </w:r>
      <w:r w:rsidRPr="008E21F3">
        <w:rPr>
          <w:lang w:val="ru-RU"/>
        </w:rPr>
        <w:t>понуду</w:t>
      </w:r>
      <w:r w:rsidR="008C7145" w:rsidRPr="008E21F3">
        <w:rPr>
          <w:lang w:val="sr-Cyrl-CS"/>
        </w:rPr>
        <w:t xml:space="preserve">. </w:t>
      </w:r>
      <w:r w:rsidRPr="008E21F3">
        <w:rPr>
          <w:lang w:val="sr-Cyrl-CS"/>
        </w:rPr>
        <w:t>Измена</w:t>
      </w:r>
      <w:r w:rsidR="008C7145" w:rsidRPr="008E21F3">
        <w:rPr>
          <w:lang w:val="sr-Cyrl-CS"/>
        </w:rPr>
        <w:t>/</w:t>
      </w:r>
      <w:r w:rsidRPr="008E21F3">
        <w:rPr>
          <w:lang w:val="sr-Cyrl-CS"/>
        </w:rPr>
        <w:t>допуна</w:t>
      </w:r>
      <w:r w:rsidR="00466929">
        <w:rPr>
          <w:lang w:val="sr-Cyrl-CS"/>
        </w:rPr>
        <w:t xml:space="preserve"> </w:t>
      </w:r>
      <w:r w:rsidRPr="008E21F3">
        <w:rPr>
          <w:lang w:val="sr-Cyrl-CS"/>
        </w:rPr>
        <w:t>поднете</w:t>
      </w:r>
      <w:r w:rsidR="00466929">
        <w:rPr>
          <w:lang w:val="sr-Cyrl-CS"/>
        </w:rPr>
        <w:t xml:space="preserve"> </w:t>
      </w:r>
      <w:r w:rsidRPr="008E21F3">
        <w:rPr>
          <w:lang w:val="sr-Cyrl-CS"/>
        </w:rPr>
        <w:t>понуде</w:t>
      </w:r>
      <w:r w:rsidR="00466929">
        <w:rPr>
          <w:lang w:val="sr-Cyrl-CS"/>
        </w:rPr>
        <w:t xml:space="preserve"> </w:t>
      </w:r>
      <w:r w:rsidRPr="008E21F3">
        <w:rPr>
          <w:lang w:val="sr-Cyrl-CS"/>
        </w:rPr>
        <w:t>врши</w:t>
      </w:r>
      <w:r w:rsidR="00466929">
        <w:rPr>
          <w:lang w:val="sr-Cyrl-CS"/>
        </w:rPr>
        <w:t xml:space="preserve"> </w:t>
      </w:r>
      <w:r w:rsidRPr="008E21F3">
        <w:rPr>
          <w:lang w:val="sr-Cyrl-CS"/>
        </w:rPr>
        <w:t>се</w:t>
      </w:r>
      <w:r w:rsidR="00466929">
        <w:rPr>
          <w:lang w:val="sr-Cyrl-CS"/>
        </w:rPr>
        <w:t xml:space="preserve"> </w:t>
      </w:r>
      <w:r w:rsidRPr="008E21F3">
        <w:rPr>
          <w:lang w:val="sr-Cyrl-CS"/>
        </w:rPr>
        <w:t>у</w:t>
      </w:r>
      <w:r w:rsidR="00466929">
        <w:rPr>
          <w:lang w:val="sr-Cyrl-CS"/>
        </w:rPr>
        <w:t xml:space="preserve"> </w:t>
      </w:r>
      <w:r w:rsidRPr="008E21F3">
        <w:rPr>
          <w:lang w:val="sr-Cyrl-CS"/>
        </w:rPr>
        <w:t>писаној</w:t>
      </w:r>
      <w:r w:rsidR="00466929">
        <w:rPr>
          <w:lang w:val="sr-Cyrl-CS"/>
        </w:rPr>
        <w:t xml:space="preserve"> </w:t>
      </w:r>
      <w:r w:rsidRPr="008E21F3">
        <w:rPr>
          <w:lang w:val="sr-Cyrl-CS"/>
        </w:rPr>
        <w:t>форми</w:t>
      </w:r>
      <w:r w:rsidR="008C7145" w:rsidRPr="008E21F3">
        <w:rPr>
          <w:lang w:val="sr-Cyrl-CS"/>
        </w:rPr>
        <w:t xml:space="preserve">, </w:t>
      </w:r>
      <w:r w:rsidRPr="008E21F3">
        <w:rPr>
          <w:lang w:val="sr-Cyrl-CS"/>
        </w:rPr>
        <w:t>мора</w:t>
      </w:r>
      <w:r w:rsidR="00466929">
        <w:rPr>
          <w:lang w:val="sr-Cyrl-CS"/>
        </w:rPr>
        <w:t xml:space="preserve"> </w:t>
      </w:r>
      <w:r w:rsidRPr="008E21F3">
        <w:rPr>
          <w:lang w:val="sr-Cyrl-CS"/>
        </w:rPr>
        <w:t>имати</w:t>
      </w:r>
      <w:r w:rsidR="00466929">
        <w:rPr>
          <w:lang w:val="sr-Cyrl-CS"/>
        </w:rPr>
        <w:t xml:space="preserve"> </w:t>
      </w:r>
      <w:r w:rsidRPr="008E21F3">
        <w:rPr>
          <w:lang w:val="sr-Cyrl-CS"/>
        </w:rPr>
        <w:t>датум</w:t>
      </w:r>
      <w:r w:rsidR="00466929">
        <w:rPr>
          <w:lang w:val="sr-Cyrl-CS"/>
        </w:rPr>
        <w:t xml:space="preserve"> </w:t>
      </w:r>
      <w:r w:rsidRPr="008E21F3">
        <w:rPr>
          <w:lang w:val="sr-Cyrl-CS"/>
        </w:rPr>
        <w:t>и</w:t>
      </w:r>
      <w:r w:rsidR="00466929">
        <w:rPr>
          <w:lang w:val="sr-Cyrl-CS"/>
        </w:rPr>
        <w:t xml:space="preserve"> </w:t>
      </w:r>
      <w:r w:rsidRPr="008E21F3">
        <w:rPr>
          <w:lang w:val="sr-Cyrl-CS"/>
        </w:rPr>
        <w:t>број</w:t>
      </w:r>
      <w:r w:rsidR="00466929">
        <w:rPr>
          <w:lang w:val="sr-Cyrl-CS"/>
        </w:rPr>
        <w:t xml:space="preserve"> </w:t>
      </w:r>
      <w:r w:rsidRPr="008E21F3">
        <w:rPr>
          <w:lang w:val="sr-Cyrl-CS"/>
        </w:rPr>
        <w:t>деловодника</w:t>
      </w:r>
      <w:r w:rsidR="00466929">
        <w:rPr>
          <w:lang w:val="sr-Cyrl-CS"/>
        </w:rPr>
        <w:t xml:space="preserve"> </w:t>
      </w:r>
      <w:r w:rsidRPr="008E21F3">
        <w:rPr>
          <w:lang w:val="sr-Cyrl-CS"/>
        </w:rPr>
        <w:t>понуђача</w:t>
      </w:r>
      <w:r w:rsidR="008C7145" w:rsidRPr="008E21F3">
        <w:rPr>
          <w:lang w:val="sr-Cyrl-CS"/>
        </w:rPr>
        <w:t xml:space="preserve">, </w:t>
      </w:r>
      <w:r w:rsidRPr="008E21F3">
        <w:rPr>
          <w:lang w:val="sr-Cyrl-CS"/>
        </w:rPr>
        <w:t>мора</w:t>
      </w:r>
      <w:r w:rsidR="00466929">
        <w:rPr>
          <w:lang w:val="sr-Cyrl-CS"/>
        </w:rPr>
        <w:t xml:space="preserve"> </w:t>
      </w:r>
      <w:r w:rsidRPr="008E21F3">
        <w:rPr>
          <w:lang w:val="sr-Cyrl-CS"/>
        </w:rPr>
        <w:t>бити</w:t>
      </w:r>
      <w:r w:rsidR="00466929">
        <w:rPr>
          <w:lang w:val="sr-Cyrl-CS"/>
        </w:rPr>
        <w:t xml:space="preserve"> </w:t>
      </w:r>
      <w:r w:rsidRPr="008E21F3">
        <w:rPr>
          <w:lang w:val="sr-Cyrl-CS"/>
        </w:rPr>
        <w:t>печатом</w:t>
      </w:r>
      <w:r w:rsidR="00466929">
        <w:rPr>
          <w:lang w:val="sr-Cyrl-CS"/>
        </w:rPr>
        <w:t xml:space="preserve"> </w:t>
      </w:r>
      <w:r w:rsidRPr="008E21F3">
        <w:rPr>
          <w:lang w:val="sr-Cyrl-CS"/>
        </w:rPr>
        <w:t>оверена</w:t>
      </w:r>
      <w:r w:rsidR="00466929">
        <w:rPr>
          <w:lang w:val="sr-Cyrl-CS"/>
        </w:rPr>
        <w:t xml:space="preserve"> </w:t>
      </w:r>
      <w:r w:rsidRPr="008E21F3">
        <w:rPr>
          <w:lang w:val="sr-Cyrl-CS"/>
        </w:rPr>
        <w:t>и</w:t>
      </w:r>
      <w:r w:rsidR="00466929">
        <w:rPr>
          <w:lang w:val="sr-Cyrl-CS"/>
        </w:rPr>
        <w:t xml:space="preserve"> </w:t>
      </w:r>
      <w:r w:rsidRPr="008E21F3">
        <w:rPr>
          <w:lang w:val="sr-Cyrl-CS"/>
        </w:rPr>
        <w:t>потписана</w:t>
      </w:r>
      <w:r w:rsidR="00466929">
        <w:rPr>
          <w:lang w:val="sr-Cyrl-CS"/>
        </w:rPr>
        <w:t xml:space="preserve"> </w:t>
      </w:r>
      <w:r w:rsidRPr="008E21F3">
        <w:rPr>
          <w:lang w:val="sr-Cyrl-CS"/>
        </w:rPr>
        <w:t>од</w:t>
      </w:r>
      <w:r w:rsidR="00466929">
        <w:rPr>
          <w:lang w:val="sr-Cyrl-CS"/>
        </w:rPr>
        <w:t xml:space="preserve"> </w:t>
      </w:r>
      <w:r w:rsidRPr="008E21F3">
        <w:rPr>
          <w:lang w:val="sr-Cyrl-CS"/>
        </w:rPr>
        <w:t>стране</w:t>
      </w:r>
      <w:r w:rsidR="00466929">
        <w:rPr>
          <w:lang w:val="sr-Cyrl-CS"/>
        </w:rPr>
        <w:t xml:space="preserve"> </w:t>
      </w:r>
      <w:r w:rsidRPr="008E21F3">
        <w:rPr>
          <w:lang w:val="sr-Cyrl-CS"/>
        </w:rPr>
        <w:t>овлашћеног</w:t>
      </w:r>
      <w:r w:rsidR="00466929">
        <w:rPr>
          <w:lang w:val="sr-Cyrl-CS"/>
        </w:rPr>
        <w:t xml:space="preserve"> </w:t>
      </w:r>
      <w:r w:rsidRPr="008E21F3">
        <w:rPr>
          <w:lang w:val="sr-Cyrl-CS"/>
        </w:rPr>
        <w:t>лица</w:t>
      </w:r>
      <w:r w:rsidR="00466929">
        <w:rPr>
          <w:lang w:val="sr-Cyrl-CS"/>
        </w:rPr>
        <w:t xml:space="preserve"> </w:t>
      </w:r>
      <w:r w:rsidRPr="008E21F3">
        <w:rPr>
          <w:lang w:val="sr-Cyrl-CS"/>
        </w:rPr>
        <w:t>понуђача</w:t>
      </w:r>
      <w:r w:rsidR="008C7145" w:rsidRPr="008E21F3">
        <w:rPr>
          <w:lang w:val="sr-Cyrl-CS"/>
        </w:rPr>
        <w:t xml:space="preserve">. </w:t>
      </w:r>
      <w:r w:rsidRPr="008E21F3">
        <w:rPr>
          <w:lang w:val="sr-Cyrl-CS"/>
        </w:rPr>
        <w:t>Измена</w:t>
      </w:r>
      <w:r w:rsidR="008C7145" w:rsidRPr="008E21F3">
        <w:rPr>
          <w:lang w:val="sr-Cyrl-CS"/>
        </w:rPr>
        <w:t>/</w:t>
      </w:r>
      <w:r w:rsidRPr="008E21F3">
        <w:rPr>
          <w:lang w:val="sr-Cyrl-CS"/>
        </w:rPr>
        <w:t>допуна</w:t>
      </w:r>
      <w:r w:rsidR="002B60A2">
        <w:rPr>
          <w:lang w:val="sr-Cyrl-CS"/>
        </w:rPr>
        <w:t xml:space="preserve"> </w:t>
      </w:r>
      <w:r w:rsidRPr="008E21F3">
        <w:rPr>
          <w:lang w:val="sr-Cyrl-CS"/>
        </w:rPr>
        <w:t>поднете</w:t>
      </w:r>
      <w:r w:rsidR="002B60A2">
        <w:rPr>
          <w:lang w:val="sr-Cyrl-CS"/>
        </w:rPr>
        <w:t xml:space="preserve"> </w:t>
      </w:r>
      <w:r w:rsidRPr="008E21F3">
        <w:rPr>
          <w:lang w:val="sr-Cyrl-CS"/>
        </w:rPr>
        <w:t>понуде</w:t>
      </w:r>
      <w:r w:rsidR="002B60A2">
        <w:rPr>
          <w:lang w:val="sr-Cyrl-CS"/>
        </w:rPr>
        <w:t xml:space="preserve"> </w:t>
      </w:r>
      <w:r w:rsidRPr="008E21F3">
        <w:rPr>
          <w:lang w:val="sr-Cyrl-CS"/>
        </w:rPr>
        <w:t>врши</w:t>
      </w:r>
      <w:r w:rsidR="002B60A2">
        <w:rPr>
          <w:lang w:val="sr-Cyrl-CS"/>
        </w:rPr>
        <w:t xml:space="preserve"> </w:t>
      </w:r>
      <w:r w:rsidRPr="008E21F3">
        <w:rPr>
          <w:lang w:val="sr-Cyrl-CS"/>
        </w:rPr>
        <w:t>се</w:t>
      </w:r>
      <w:r w:rsidR="002B60A2">
        <w:rPr>
          <w:lang w:val="sr-Cyrl-CS"/>
        </w:rPr>
        <w:t xml:space="preserve"> </w:t>
      </w:r>
      <w:r w:rsidRPr="008E21F3">
        <w:rPr>
          <w:lang w:val="sr-Cyrl-CS"/>
        </w:rPr>
        <w:t>на</w:t>
      </w:r>
      <w:r w:rsidR="002B60A2">
        <w:rPr>
          <w:lang w:val="sr-Cyrl-CS"/>
        </w:rPr>
        <w:t xml:space="preserve"> </w:t>
      </w:r>
      <w:r w:rsidRPr="008E21F3">
        <w:rPr>
          <w:lang w:val="sr-Cyrl-CS"/>
        </w:rPr>
        <w:t>исти</w:t>
      </w:r>
      <w:r w:rsidR="002B60A2">
        <w:rPr>
          <w:lang w:val="sr-Cyrl-CS"/>
        </w:rPr>
        <w:t xml:space="preserve"> </w:t>
      </w:r>
      <w:r w:rsidRPr="008E21F3">
        <w:rPr>
          <w:lang w:val="sr-Cyrl-CS"/>
        </w:rPr>
        <w:t>начин</w:t>
      </w:r>
      <w:r w:rsidR="002B60A2">
        <w:rPr>
          <w:lang w:val="sr-Cyrl-CS"/>
        </w:rPr>
        <w:t xml:space="preserve"> </w:t>
      </w:r>
      <w:r w:rsidRPr="008E21F3">
        <w:rPr>
          <w:lang w:val="sr-Cyrl-CS"/>
        </w:rPr>
        <w:t>на</w:t>
      </w:r>
      <w:r w:rsidR="002B60A2">
        <w:rPr>
          <w:lang w:val="sr-Cyrl-CS"/>
        </w:rPr>
        <w:t xml:space="preserve"> </w:t>
      </w:r>
      <w:r w:rsidRPr="008E21F3">
        <w:rPr>
          <w:lang w:val="sr-Cyrl-CS"/>
        </w:rPr>
        <w:t>који</w:t>
      </w:r>
      <w:r w:rsidR="002B60A2">
        <w:rPr>
          <w:lang w:val="sr-Cyrl-CS"/>
        </w:rPr>
        <w:t xml:space="preserve"> </w:t>
      </w:r>
      <w:r w:rsidRPr="008E21F3">
        <w:rPr>
          <w:lang w:val="sr-Cyrl-CS"/>
        </w:rPr>
        <w:t>се</w:t>
      </w:r>
      <w:r w:rsidR="002B60A2">
        <w:rPr>
          <w:lang w:val="sr-Cyrl-CS"/>
        </w:rPr>
        <w:t xml:space="preserve"> </w:t>
      </w:r>
      <w:r w:rsidRPr="008E21F3">
        <w:rPr>
          <w:lang w:val="sr-Cyrl-CS"/>
        </w:rPr>
        <w:t>подноси</w:t>
      </w:r>
      <w:r w:rsidR="002B60A2">
        <w:rPr>
          <w:lang w:val="sr-Cyrl-CS"/>
        </w:rPr>
        <w:t xml:space="preserve"> </w:t>
      </w:r>
      <w:r w:rsidRPr="008E21F3">
        <w:rPr>
          <w:lang w:val="sr-Cyrl-CS"/>
        </w:rPr>
        <w:t>понуда</w:t>
      </w:r>
      <w:r w:rsidR="00D9046C" w:rsidRPr="008E21F3">
        <w:rPr>
          <w:lang w:val="sr-Cyrl-CS"/>
        </w:rPr>
        <w:t>.</w:t>
      </w:r>
    </w:p>
    <w:p w:rsidR="00594B48" w:rsidRPr="008E21F3" w:rsidRDefault="002C71D8" w:rsidP="005E62DE">
      <w:pPr>
        <w:spacing w:before="240"/>
        <w:jc w:val="both"/>
      </w:pPr>
      <w:r w:rsidRPr="008E21F3">
        <w:rPr>
          <w:lang w:val="ru-RU"/>
        </w:rPr>
        <w:t>У</w:t>
      </w:r>
      <w:r w:rsidR="002B60A2">
        <w:rPr>
          <w:lang w:val="ru-RU"/>
        </w:rPr>
        <w:t xml:space="preserve"> </w:t>
      </w:r>
      <w:r w:rsidRPr="008E21F3">
        <w:rPr>
          <w:lang w:val="ru-RU"/>
        </w:rPr>
        <w:t>року</w:t>
      </w:r>
      <w:r w:rsidR="002B60A2">
        <w:rPr>
          <w:lang w:val="ru-RU"/>
        </w:rPr>
        <w:t xml:space="preserve"> </w:t>
      </w:r>
      <w:r w:rsidRPr="008E21F3">
        <w:rPr>
          <w:lang w:val="ru-RU"/>
        </w:rPr>
        <w:t>за</w:t>
      </w:r>
      <w:r w:rsidR="002B60A2">
        <w:rPr>
          <w:lang w:val="ru-RU"/>
        </w:rPr>
        <w:t xml:space="preserve"> </w:t>
      </w:r>
      <w:r w:rsidRPr="008E21F3">
        <w:rPr>
          <w:lang w:val="ru-RU"/>
        </w:rPr>
        <w:t>подношење</w:t>
      </w:r>
      <w:r w:rsidR="002B60A2">
        <w:rPr>
          <w:lang w:val="ru-RU"/>
        </w:rPr>
        <w:t xml:space="preserve"> </w:t>
      </w:r>
      <w:r w:rsidRPr="008E21F3">
        <w:rPr>
          <w:lang w:val="ru-RU"/>
        </w:rPr>
        <w:t>понуде</w:t>
      </w:r>
      <w:r w:rsidR="002B60A2">
        <w:rPr>
          <w:lang w:val="ru-RU"/>
        </w:rPr>
        <w:t xml:space="preserve"> </w:t>
      </w:r>
      <w:r w:rsidRPr="008E21F3">
        <w:rPr>
          <w:lang w:val="ru-RU"/>
        </w:rPr>
        <w:t>понуђач</w:t>
      </w:r>
      <w:r w:rsidR="002B60A2">
        <w:rPr>
          <w:lang w:val="ru-RU"/>
        </w:rPr>
        <w:t xml:space="preserve"> </w:t>
      </w:r>
      <w:r w:rsidRPr="008E21F3">
        <w:rPr>
          <w:lang w:val="ru-RU"/>
        </w:rPr>
        <w:t>може</w:t>
      </w:r>
      <w:r w:rsidR="002B60A2">
        <w:rPr>
          <w:lang w:val="ru-RU"/>
        </w:rPr>
        <w:t xml:space="preserve"> </w:t>
      </w:r>
      <w:r w:rsidRPr="008E21F3">
        <w:rPr>
          <w:lang w:val="ru-RU"/>
        </w:rPr>
        <w:t>да</w:t>
      </w:r>
      <w:r w:rsidR="002B60A2">
        <w:rPr>
          <w:lang w:val="ru-RU"/>
        </w:rPr>
        <w:t xml:space="preserve"> </w:t>
      </w:r>
      <w:r w:rsidRPr="008E21F3">
        <w:rPr>
          <w:lang w:val="sr-Cyrl-CS"/>
        </w:rPr>
        <w:t>опозове</w:t>
      </w:r>
      <w:r w:rsidR="002B60A2">
        <w:rPr>
          <w:lang w:val="sr-Cyrl-CS"/>
        </w:rPr>
        <w:t xml:space="preserve"> </w:t>
      </w:r>
      <w:r w:rsidRPr="008E21F3">
        <w:rPr>
          <w:lang w:val="ru-RU"/>
        </w:rPr>
        <w:t>своју</w:t>
      </w:r>
      <w:r w:rsidR="002B60A2">
        <w:rPr>
          <w:lang w:val="ru-RU"/>
        </w:rPr>
        <w:t xml:space="preserve"> </w:t>
      </w:r>
      <w:r w:rsidRPr="008E21F3">
        <w:rPr>
          <w:lang w:val="ru-RU"/>
        </w:rPr>
        <w:t>понуду</w:t>
      </w:r>
      <w:r w:rsidR="008C7145" w:rsidRPr="008E21F3">
        <w:rPr>
          <w:lang w:val="sr-Cyrl-CS"/>
        </w:rPr>
        <w:t xml:space="preserve">. </w:t>
      </w:r>
      <w:r w:rsidRPr="008E21F3">
        <w:rPr>
          <w:lang w:val="sr-Cyrl-CS"/>
        </w:rPr>
        <w:t>Опозив</w:t>
      </w:r>
      <w:r w:rsidR="002B60A2">
        <w:rPr>
          <w:lang w:val="sr-Cyrl-CS"/>
        </w:rPr>
        <w:t xml:space="preserve"> </w:t>
      </w:r>
      <w:r w:rsidRPr="008E21F3">
        <w:rPr>
          <w:lang w:val="sr-Cyrl-CS"/>
        </w:rPr>
        <w:t>поднете</w:t>
      </w:r>
      <w:r w:rsidR="002B60A2">
        <w:rPr>
          <w:lang w:val="sr-Cyrl-CS"/>
        </w:rPr>
        <w:t xml:space="preserve"> </w:t>
      </w:r>
      <w:r w:rsidRPr="008E21F3">
        <w:rPr>
          <w:lang w:val="sr-Cyrl-CS"/>
        </w:rPr>
        <w:t>понуде</w:t>
      </w:r>
      <w:r w:rsidR="002B60A2">
        <w:rPr>
          <w:lang w:val="sr-Cyrl-CS"/>
        </w:rPr>
        <w:t xml:space="preserve"> </w:t>
      </w:r>
      <w:r w:rsidRPr="008E21F3">
        <w:rPr>
          <w:lang w:val="sr-Cyrl-CS"/>
        </w:rPr>
        <w:t>врши</w:t>
      </w:r>
      <w:r w:rsidR="002B60A2">
        <w:rPr>
          <w:lang w:val="sr-Cyrl-CS"/>
        </w:rPr>
        <w:t xml:space="preserve"> </w:t>
      </w:r>
      <w:r w:rsidRPr="008E21F3">
        <w:rPr>
          <w:lang w:val="sr-Cyrl-CS"/>
        </w:rPr>
        <w:t>се</w:t>
      </w:r>
      <w:r w:rsidR="002B60A2">
        <w:rPr>
          <w:lang w:val="sr-Cyrl-CS"/>
        </w:rPr>
        <w:t xml:space="preserve"> </w:t>
      </w:r>
      <w:r w:rsidRPr="008E21F3">
        <w:rPr>
          <w:lang w:val="sr-Cyrl-CS"/>
        </w:rPr>
        <w:t>у</w:t>
      </w:r>
      <w:r w:rsidR="002B60A2">
        <w:rPr>
          <w:lang w:val="sr-Cyrl-CS"/>
        </w:rPr>
        <w:t xml:space="preserve"> </w:t>
      </w:r>
      <w:r w:rsidRPr="008E21F3">
        <w:rPr>
          <w:lang w:val="sr-Cyrl-CS"/>
        </w:rPr>
        <w:t>писаној</w:t>
      </w:r>
      <w:r w:rsidR="002B60A2">
        <w:rPr>
          <w:lang w:val="sr-Cyrl-CS"/>
        </w:rPr>
        <w:t xml:space="preserve"> </w:t>
      </w:r>
      <w:r w:rsidRPr="008E21F3">
        <w:rPr>
          <w:lang w:val="sr-Cyrl-CS"/>
        </w:rPr>
        <w:t>форми</w:t>
      </w:r>
      <w:r w:rsidR="008C7145" w:rsidRPr="008E21F3">
        <w:rPr>
          <w:lang w:val="sr-Cyrl-CS"/>
        </w:rPr>
        <w:t xml:space="preserve">, </w:t>
      </w:r>
      <w:r w:rsidRPr="008E21F3">
        <w:rPr>
          <w:lang w:val="sr-Cyrl-CS"/>
        </w:rPr>
        <w:t>мора</w:t>
      </w:r>
      <w:r w:rsidR="002B60A2">
        <w:rPr>
          <w:lang w:val="sr-Cyrl-CS"/>
        </w:rPr>
        <w:t xml:space="preserve"> </w:t>
      </w:r>
      <w:r w:rsidRPr="008E21F3">
        <w:rPr>
          <w:lang w:val="sr-Cyrl-CS"/>
        </w:rPr>
        <w:t>имати</w:t>
      </w:r>
      <w:r w:rsidR="002B60A2">
        <w:rPr>
          <w:lang w:val="sr-Cyrl-CS"/>
        </w:rPr>
        <w:t xml:space="preserve"> </w:t>
      </w:r>
      <w:r w:rsidRPr="008E21F3">
        <w:rPr>
          <w:lang w:val="sr-Cyrl-CS"/>
        </w:rPr>
        <w:t>датум</w:t>
      </w:r>
      <w:r w:rsidR="002B60A2">
        <w:rPr>
          <w:lang w:val="sr-Cyrl-CS"/>
        </w:rPr>
        <w:t xml:space="preserve"> </w:t>
      </w:r>
      <w:r w:rsidRPr="008E21F3">
        <w:rPr>
          <w:lang w:val="sr-Cyrl-CS"/>
        </w:rPr>
        <w:t>и</w:t>
      </w:r>
      <w:r w:rsidR="002B60A2">
        <w:rPr>
          <w:lang w:val="sr-Cyrl-CS"/>
        </w:rPr>
        <w:t xml:space="preserve"> </w:t>
      </w:r>
      <w:r w:rsidRPr="008E21F3">
        <w:rPr>
          <w:lang w:val="sr-Cyrl-CS"/>
        </w:rPr>
        <w:t>број</w:t>
      </w:r>
      <w:r w:rsidR="002B60A2">
        <w:rPr>
          <w:lang w:val="sr-Cyrl-CS"/>
        </w:rPr>
        <w:t xml:space="preserve"> </w:t>
      </w:r>
      <w:r w:rsidRPr="008E21F3">
        <w:rPr>
          <w:lang w:val="sr-Cyrl-CS"/>
        </w:rPr>
        <w:t>деловодника</w:t>
      </w:r>
      <w:r w:rsidR="002B60A2">
        <w:rPr>
          <w:lang w:val="sr-Cyrl-CS"/>
        </w:rPr>
        <w:t xml:space="preserve"> </w:t>
      </w:r>
      <w:r w:rsidRPr="008E21F3">
        <w:rPr>
          <w:lang w:val="sr-Cyrl-CS"/>
        </w:rPr>
        <w:t>понуђача</w:t>
      </w:r>
      <w:r w:rsidR="008C7145" w:rsidRPr="008E21F3">
        <w:rPr>
          <w:lang w:val="sr-Cyrl-CS"/>
        </w:rPr>
        <w:t xml:space="preserve">, </w:t>
      </w:r>
      <w:r w:rsidRPr="008E21F3">
        <w:rPr>
          <w:lang w:val="sr-Cyrl-CS"/>
        </w:rPr>
        <w:t>мора</w:t>
      </w:r>
      <w:r w:rsidR="002B60A2">
        <w:rPr>
          <w:lang w:val="sr-Cyrl-CS"/>
        </w:rPr>
        <w:t xml:space="preserve"> </w:t>
      </w:r>
      <w:r w:rsidRPr="008E21F3">
        <w:rPr>
          <w:lang w:val="sr-Cyrl-CS"/>
        </w:rPr>
        <w:t>бити</w:t>
      </w:r>
      <w:r w:rsidR="002B60A2">
        <w:rPr>
          <w:lang w:val="sr-Cyrl-CS"/>
        </w:rPr>
        <w:t xml:space="preserve"> </w:t>
      </w:r>
      <w:r w:rsidRPr="008E21F3">
        <w:rPr>
          <w:lang w:val="sr-Cyrl-CS"/>
        </w:rPr>
        <w:t>печатом</w:t>
      </w:r>
      <w:r w:rsidR="002B60A2">
        <w:rPr>
          <w:lang w:val="sr-Cyrl-CS"/>
        </w:rPr>
        <w:t xml:space="preserve"> </w:t>
      </w:r>
      <w:r w:rsidRPr="008E21F3">
        <w:rPr>
          <w:lang w:val="sr-Cyrl-CS"/>
        </w:rPr>
        <w:t>оверена</w:t>
      </w:r>
      <w:r w:rsidR="002B60A2">
        <w:rPr>
          <w:lang w:val="sr-Cyrl-CS"/>
        </w:rPr>
        <w:t xml:space="preserve"> </w:t>
      </w:r>
      <w:r w:rsidRPr="008E21F3">
        <w:rPr>
          <w:lang w:val="sr-Cyrl-CS"/>
        </w:rPr>
        <w:t>и</w:t>
      </w:r>
      <w:r w:rsidR="002B60A2">
        <w:rPr>
          <w:lang w:val="sr-Cyrl-CS"/>
        </w:rPr>
        <w:t xml:space="preserve"> </w:t>
      </w:r>
      <w:r w:rsidRPr="008E21F3">
        <w:rPr>
          <w:lang w:val="sr-Cyrl-CS"/>
        </w:rPr>
        <w:t>потписана</w:t>
      </w:r>
      <w:r w:rsidR="002B60A2">
        <w:rPr>
          <w:lang w:val="sr-Cyrl-CS"/>
        </w:rPr>
        <w:t xml:space="preserve"> </w:t>
      </w:r>
      <w:r w:rsidRPr="008E21F3">
        <w:rPr>
          <w:lang w:val="sr-Cyrl-CS"/>
        </w:rPr>
        <w:t>од</w:t>
      </w:r>
      <w:r w:rsidR="002B60A2">
        <w:rPr>
          <w:lang w:val="sr-Cyrl-CS"/>
        </w:rPr>
        <w:t xml:space="preserve"> </w:t>
      </w:r>
      <w:r w:rsidRPr="008E21F3">
        <w:rPr>
          <w:lang w:val="sr-Cyrl-CS"/>
        </w:rPr>
        <w:t>стране</w:t>
      </w:r>
      <w:r w:rsidR="002B60A2">
        <w:rPr>
          <w:lang w:val="sr-Cyrl-CS"/>
        </w:rPr>
        <w:t xml:space="preserve"> </w:t>
      </w:r>
      <w:r w:rsidRPr="008E21F3">
        <w:rPr>
          <w:lang w:val="sr-Cyrl-CS"/>
        </w:rPr>
        <w:t>овлашћеног</w:t>
      </w:r>
      <w:r w:rsidR="002B60A2">
        <w:rPr>
          <w:lang w:val="sr-Cyrl-CS"/>
        </w:rPr>
        <w:t xml:space="preserve"> </w:t>
      </w:r>
      <w:r w:rsidRPr="008E21F3">
        <w:rPr>
          <w:lang w:val="sr-Cyrl-CS"/>
        </w:rPr>
        <w:t>лица</w:t>
      </w:r>
      <w:r w:rsidR="002B60A2">
        <w:rPr>
          <w:lang w:val="sr-Cyrl-CS"/>
        </w:rPr>
        <w:t xml:space="preserve"> </w:t>
      </w:r>
      <w:r w:rsidRPr="008E21F3">
        <w:rPr>
          <w:lang w:val="sr-Cyrl-CS"/>
        </w:rPr>
        <w:t>понуђача</w:t>
      </w:r>
      <w:r w:rsidR="008C7145" w:rsidRPr="008E21F3">
        <w:rPr>
          <w:lang w:val="sr-Cyrl-CS"/>
        </w:rPr>
        <w:t xml:space="preserve">. </w:t>
      </w:r>
      <w:r w:rsidRPr="008E21F3">
        <w:rPr>
          <w:lang w:val="sr-Cyrl-CS"/>
        </w:rPr>
        <w:t>Опозив</w:t>
      </w:r>
      <w:r w:rsidR="002B60A2">
        <w:rPr>
          <w:lang w:val="sr-Cyrl-CS"/>
        </w:rPr>
        <w:t xml:space="preserve"> </w:t>
      </w:r>
      <w:r w:rsidRPr="008E21F3">
        <w:rPr>
          <w:lang w:val="sr-Cyrl-CS"/>
        </w:rPr>
        <w:t>поднете</w:t>
      </w:r>
      <w:r w:rsidR="002B60A2">
        <w:rPr>
          <w:lang w:val="sr-Cyrl-CS"/>
        </w:rPr>
        <w:t xml:space="preserve"> </w:t>
      </w:r>
      <w:r w:rsidRPr="008E21F3">
        <w:rPr>
          <w:lang w:val="sr-Cyrl-CS"/>
        </w:rPr>
        <w:t>понуде</w:t>
      </w:r>
      <w:r w:rsidR="002B60A2">
        <w:rPr>
          <w:lang w:val="sr-Cyrl-CS"/>
        </w:rPr>
        <w:t xml:space="preserve"> </w:t>
      </w:r>
      <w:r w:rsidRPr="008E21F3">
        <w:rPr>
          <w:lang w:val="sr-Cyrl-CS"/>
        </w:rPr>
        <w:t>врши</w:t>
      </w:r>
      <w:r w:rsidR="002B60A2">
        <w:rPr>
          <w:lang w:val="sr-Cyrl-CS"/>
        </w:rPr>
        <w:t xml:space="preserve"> </w:t>
      </w:r>
      <w:r w:rsidRPr="008E21F3">
        <w:rPr>
          <w:lang w:val="sr-Cyrl-CS"/>
        </w:rPr>
        <w:t>се</w:t>
      </w:r>
      <w:r w:rsidR="002B60A2">
        <w:rPr>
          <w:lang w:val="sr-Cyrl-CS"/>
        </w:rPr>
        <w:t xml:space="preserve"> </w:t>
      </w:r>
      <w:r w:rsidRPr="008E21F3">
        <w:rPr>
          <w:lang w:val="sr-Cyrl-CS"/>
        </w:rPr>
        <w:t>на</w:t>
      </w:r>
      <w:r w:rsidR="002B60A2">
        <w:rPr>
          <w:lang w:val="sr-Cyrl-CS"/>
        </w:rPr>
        <w:t xml:space="preserve"> </w:t>
      </w:r>
      <w:r w:rsidRPr="008E21F3">
        <w:rPr>
          <w:lang w:val="sr-Cyrl-CS"/>
        </w:rPr>
        <w:t>исти</w:t>
      </w:r>
      <w:r w:rsidR="002B60A2">
        <w:rPr>
          <w:lang w:val="sr-Cyrl-CS"/>
        </w:rPr>
        <w:t xml:space="preserve"> </w:t>
      </w:r>
      <w:r w:rsidRPr="008E21F3">
        <w:rPr>
          <w:lang w:val="sr-Cyrl-CS"/>
        </w:rPr>
        <w:t>начин</w:t>
      </w:r>
      <w:r w:rsidR="002B60A2">
        <w:rPr>
          <w:lang w:val="sr-Cyrl-CS"/>
        </w:rPr>
        <w:t xml:space="preserve"> </w:t>
      </w:r>
      <w:r w:rsidRPr="008E21F3">
        <w:rPr>
          <w:lang w:val="sr-Cyrl-CS"/>
        </w:rPr>
        <w:t>на</w:t>
      </w:r>
      <w:r w:rsidR="002B60A2">
        <w:rPr>
          <w:lang w:val="sr-Cyrl-CS"/>
        </w:rPr>
        <w:t xml:space="preserve"> </w:t>
      </w:r>
      <w:r w:rsidRPr="008E21F3">
        <w:rPr>
          <w:lang w:val="sr-Cyrl-CS"/>
        </w:rPr>
        <w:t>који</w:t>
      </w:r>
      <w:r w:rsidR="002B60A2">
        <w:rPr>
          <w:lang w:val="sr-Cyrl-CS"/>
        </w:rPr>
        <w:t xml:space="preserve"> </w:t>
      </w:r>
      <w:r w:rsidRPr="008E21F3">
        <w:rPr>
          <w:lang w:val="sr-Cyrl-CS"/>
        </w:rPr>
        <w:t>се</w:t>
      </w:r>
      <w:r w:rsidR="002B60A2">
        <w:rPr>
          <w:lang w:val="sr-Cyrl-CS"/>
        </w:rPr>
        <w:t xml:space="preserve"> </w:t>
      </w:r>
      <w:r w:rsidRPr="008E21F3">
        <w:rPr>
          <w:lang w:val="sr-Cyrl-CS"/>
        </w:rPr>
        <w:t>подноси</w:t>
      </w:r>
      <w:r w:rsidR="002B60A2">
        <w:rPr>
          <w:lang w:val="sr-Cyrl-CS"/>
        </w:rPr>
        <w:t xml:space="preserve"> </w:t>
      </w:r>
      <w:r w:rsidRPr="008E21F3">
        <w:rPr>
          <w:lang w:val="sr-Cyrl-CS"/>
        </w:rPr>
        <w:t>понуда</w:t>
      </w:r>
      <w:r w:rsidR="002B60A2">
        <w:rPr>
          <w:lang w:val="sr-Cyrl-CS"/>
        </w:rPr>
        <w:t>.</w:t>
      </w:r>
      <w:r w:rsidR="008C7145" w:rsidRPr="008E21F3">
        <w:rPr>
          <w:lang w:val="sr-Cyrl-CS"/>
        </w:rPr>
        <w:t xml:space="preserve"> </w:t>
      </w:r>
      <w:r w:rsidRPr="008E21F3">
        <w:rPr>
          <w:lang w:val="sr-Cyrl-CS"/>
        </w:rPr>
        <w:t>У</w:t>
      </w:r>
      <w:r w:rsidR="002B60A2">
        <w:rPr>
          <w:lang w:val="sr-Cyrl-CS"/>
        </w:rPr>
        <w:t xml:space="preserve"> </w:t>
      </w:r>
      <w:r w:rsidRPr="008E21F3">
        <w:rPr>
          <w:lang w:val="sr-Cyrl-CS"/>
        </w:rPr>
        <w:t>случају</w:t>
      </w:r>
      <w:r w:rsidR="002B60A2">
        <w:rPr>
          <w:lang w:val="sr-Cyrl-CS"/>
        </w:rPr>
        <w:t xml:space="preserve"> </w:t>
      </w:r>
      <w:r w:rsidRPr="008E21F3">
        <w:rPr>
          <w:lang w:val="sr-Cyrl-CS"/>
        </w:rPr>
        <w:t>опозива</w:t>
      </w:r>
      <w:r w:rsidR="008C7145" w:rsidRPr="008E21F3">
        <w:rPr>
          <w:lang w:val="sr-Cyrl-CS"/>
        </w:rPr>
        <w:t xml:space="preserve">, </w:t>
      </w:r>
      <w:r w:rsidR="00535851" w:rsidRPr="008E21F3">
        <w:rPr>
          <w:lang w:val="sr-Cyrl-CS"/>
        </w:rPr>
        <w:t>Наручиоци</w:t>
      </w:r>
      <w:r w:rsidR="002B60A2">
        <w:rPr>
          <w:lang w:val="sr-Cyrl-CS"/>
        </w:rPr>
        <w:t xml:space="preserve"> </w:t>
      </w:r>
      <w:r w:rsidRPr="008E21F3">
        <w:rPr>
          <w:lang w:val="sr-Cyrl-CS"/>
        </w:rPr>
        <w:t>ће</w:t>
      </w:r>
      <w:r w:rsidR="002B60A2">
        <w:rPr>
          <w:lang w:val="sr-Cyrl-CS"/>
        </w:rPr>
        <w:t xml:space="preserve"> </w:t>
      </w:r>
      <w:r w:rsidRPr="008E21F3">
        <w:rPr>
          <w:lang w:val="sr-Cyrl-CS"/>
        </w:rPr>
        <w:t>по</w:t>
      </w:r>
      <w:r w:rsidR="002B60A2">
        <w:rPr>
          <w:lang w:val="sr-Cyrl-CS"/>
        </w:rPr>
        <w:t xml:space="preserve"> </w:t>
      </w:r>
      <w:r w:rsidRPr="008E21F3">
        <w:rPr>
          <w:lang w:val="sr-Cyrl-CS"/>
        </w:rPr>
        <w:t>окончању</w:t>
      </w:r>
      <w:r w:rsidR="002B60A2">
        <w:rPr>
          <w:lang w:val="sr-Cyrl-CS"/>
        </w:rPr>
        <w:t xml:space="preserve"> </w:t>
      </w:r>
      <w:r w:rsidRPr="008E21F3">
        <w:rPr>
          <w:lang w:val="sr-Cyrl-CS"/>
        </w:rPr>
        <w:t>поступка</w:t>
      </w:r>
      <w:r w:rsidR="002B60A2">
        <w:rPr>
          <w:lang w:val="sr-Cyrl-CS"/>
        </w:rPr>
        <w:t xml:space="preserve"> </w:t>
      </w:r>
      <w:r w:rsidRPr="008E21F3">
        <w:rPr>
          <w:lang w:val="sr-Cyrl-CS"/>
        </w:rPr>
        <w:t>отварања</w:t>
      </w:r>
      <w:r w:rsidR="002B60A2">
        <w:rPr>
          <w:lang w:val="sr-Cyrl-CS"/>
        </w:rPr>
        <w:t xml:space="preserve"> </w:t>
      </w:r>
      <w:r w:rsidRPr="008E21F3">
        <w:rPr>
          <w:lang w:val="sr-Cyrl-CS"/>
        </w:rPr>
        <w:t>понуда</w:t>
      </w:r>
      <w:r w:rsidR="002B60A2">
        <w:rPr>
          <w:lang w:val="sr-Cyrl-CS"/>
        </w:rPr>
        <w:t xml:space="preserve"> </w:t>
      </w:r>
      <w:r w:rsidRPr="008E21F3">
        <w:rPr>
          <w:lang w:val="sr-Cyrl-CS"/>
        </w:rPr>
        <w:t>вратити</w:t>
      </w:r>
      <w:r w:rsidR="002B60A2">
        <w:rPr>
          <w:lang w:val="sr-Cyrl-CS"/>
        </w:rPr>
        <w:t xml:space="preserve"> </w:t>
      </w:r>
      <w:r w:rsidRPr="008E21F3">
        <w:rPr>
          <w:lang w:val="sr-Cyrl-CS"/>
        </w:rPr>
        <w:t>неотворену</w:t>
      </w:r>
      <w:r w:rsidR="002B60A2">
        <w:rPr>
          <w:lang w:val="sr-Cyrl-CS"/>
        </w:rPr>
        <w:t xml:space="preserve"> </w:t>
      </w:r>
      <w:r w:rsidRPr="008E21F3">
        <w:rPr>
          <w:lang w:val="sr-Cyrl-CS"/>
        </w:rPr>
        <w:t>опозвану</w:t>
      </w:r>
      <w:r w:rsidR="002B60A2">
        <w:rPr>
          <w:lang w:val="sr-Cyrl-CS"/>
        </w:rPr>
        <w:t xml:space="preserve"> </w:t>
      </w:r>
      <w:r w:rsidRPr="008E21F3">
        <w:rPr>
          <w:lang w:val="sr-Cyrl-CS"/>
        </w:rPr>
        <w:t>понуду</w:t>
      </w:r>
      <w:r w:rsidR="002B60A2">
        <w:rPr>
          <w:lang w:val="sr-Cyrl-CS"/>
        </w:rPr>
        <w:t xml:space="preserve"> </w:t>
      </w:r>
      <w:r w:rsidRPr="008E21F3">
        <w:rPr>
          <w:lang w:val="sr-Cyrl-CS"/>
        </w:rPr>
        <w:t>понуђач</w:t>
      </w:r>
      <w:r w:rsidR="00535851" w:rsidRPr="008E21F3">
        <w:rPr>
          <w:lang w:val="sr-Cyrl-CS"/>
        </w:rPr>
        <w:t>у</w:t>
      </w:r>
      <w:r w:rsidR="008C7145" w:rsidRPr="008E21F3">
        <w:rPr>
          <w:lang w:val="sr-Cyrl-CS"/>
        </w:rPr>
        <w:t>.</w:t>
      </w:r>
    </w:p>
    <w:p w:rsidR="00594B48" w:rsidRPr="008E21F3" w:rsidRDefault="00594B48" w:rsidP="005E62DE">
      <w:pPr>
        <w:spacing w:before="240" w:after="80" w:line="276" w:lineRule="auto"/>
        <w:jc w:val="both"/>
        <w:rPr>
          <w:rFonts w:eastAsia="TimesNewRomanPSMT"/>
          <w:bCs/>
          <w:iCs/>
        </w:rPr>
      </w:pPr>
      <w:r w:rsidRPr="008E21F3">
        <w:t xml:space="preserve">Понуђач је дужан да јасно назначи који део понуде мења односно која документа накнадно доставља. </w:t>
      </w:r>
    </w:p>
    <w:p w:rsidR="00C61567" w:rsidRPr="00571A4B" w:rsidRDefault="00594B48" w:rsidP="00571A4B">
      <w:pPr>
        <w:spacing w:before="240" w:after="80" w:line="276" w:lineRule="auto"/>
        <w:ind w:firstLine="684"/>
        <w:jc w:val="both"/>
        <w:rPr>
          <w:rFonts w:eastAsia="TimesNewRomanPSMT"/>
          <w:b/>
          <w:bCs/>
          <w:iCs/>
        </w:rPr>
      </w:pPr>
      <w:r w:rsidRPr="00571A4B">
        <w:rPr>
          <w:rFonts w:eastAsia="TimesNewRomanPSMT"/>
          <w:b/>
          <w:bCs/>
          <w:iCs/>
        </w:rPr>
        <w:t>Измену, допуну или опозив понуде треба доставити на адресу:</w:t>
      </w:r>
      <w:r w:rsidR="002B60A2" w:rsidRPr="00571A4B">
        <w:rPr>
          <w:rFonts w:eastAsia="TimesNewRomanPSMT"/>
          <w:b/>
          <w:bCs/>
          <w:iCs/>
        </w:rPr>
        <w:t xml:space="preserve"> </w:t>
      </w:r>
      <w:r w:rsidR="00394FFE">
        <w:rPr>
          <w:rFonts w:eastAsia="TimesNewRomanPSMT"/>
          <w:b/>
          <w:bCs/>
          <w:lang w:val="sr-Cyrl-RS"/>
        </w:rPr>
        <w:t>Управа</w:t>
      </w:r>
      <w:r w:rsidRPr="00571A4B">
        <w:rPr>
          <w:rFonts w:eastAsia="TimesNewRomanPSMT"/>
          <w:b/>
          <w:bCs/>
        </w:rPr>
        <w:t xml:space="preserve"> за капитална улагања АП Војводине,</w:t>
      </w:r>
      <w:r w:rsidR="002B60A2" w:rsidRPr="00571A4B">
        <w:rPr>
          <w:rFonts w:eastAsia="TimesNewRomanPSMT"/>
          <w:b/>
          <w:bCs/>
        </w:rPr>
        <w:t xml:space="preserve"> Нови Сад,</w:t>
      </w:r>
      <w:r w:rsidRPr="00571A4B">
        <w:rPr>
          <w:rFonts w:eastAsia="TimesNewRomanPSMT"/>
          <w:b/>
          <w:bCs/>
        </w:rPr>
        <w:t xml:space="preserve"> Бул. Михајла Пупина 16</w:t>
      </w:r>
      <w:r w:rsidRPr="00571A4B">
        <w:rPr>
          <w:b/>
        </w:rPr>
        <w:t>,</w:t>
      </w:r>
      <w:r w:rsidR="002B60A2" w:rsidRPr="00571A4B">
        <w:rPr>
          <w:b/>
        </w:rPr>
        <w:t xml:space="preserve"> </w:t>
      </w:r>
      <w:r w:rsidRPr="00571A4B">
        <w:rPr>
          <w:rFonts w:eastAsia="TimesNewRomanPSMT"/>
          <w:b/>
          <w:bCs/>
          <w:iCs/>
        </w:rPr>
        <w:t>са назнаком:</w:t>
      </w:r>
    </w:p>
    <w:p w:rsidR="00594B48" w:rsidRPr="007F07BE" w:rsidRDefault="00594B48" w:rsidP="00C61567">
      <w:pPr>
        <w:spacing w:after="80" w:line="276" w:lineRule="auto"/>
        <w:ind w:firstLine="684"/>
        <w:jc w:val="both"/>
        <w:rPr>
          <w:rFonts w:eastAsia="TimesNewRomanPSMT"/>
          <w:bCs/>
          <w:iCs/>
          <w:color w:val="000000" w:themeColor="text1"/>
        </w:rPr>
      </w:pPr>
      <w:r w:rsidRPr="008E21F3">
        <w:rPr>
          <w:rFonts w:eastAsia="TimesNewRomanPS-BoldMT"/>
          <w:b/>
          <w:bCs/>
        </w:rPr>
        <w:t>НЕ ОТВАРАТИ</w:t>
      </w:r>
      <w:r w:rsidRPr="008E21F3">
        <w:rPr>
          <w:rFonts w:eastAsia="TimesNewRomanPSMT"/>
          <w:bCs/>
          <w:iCs/>
        </w:rPr>
        <w:t xml:space="preserve"> „</w:t>
      </w:r>
      <w:r w:rsidRPr="008E21F3">
        <w:rPr>
          <w:rFonts w:eastAsia="TimesNewRomanPSMT"/>
          <w:b/>
          <w:bCs/>
          <w:iCs/>
        </w:rPr>
        <w:t>Измена понуде</w:t>
      </w:r>
      <w:r w:rsidRPr="008E21F3">
        <w:rPr>
          <w:rFonts w:eastAsia="TimesNewRomanPS-BoldMT"/>
          <w:b/>
          <w:bCs/>
        </w:rPr>
        <w:t xml:space="preserve"> за јавну набавку</w:t>
      </w:r>
      <w:r w:rsidR="00D85BC3">
        <w:t xml:space="preserve"> (добра) – </w:t>
      </w:r>
      <w:r w:rsidR="005E62DE">
        <w:rPr>
          <w:b/>
        </w:rPr>
        <w:t>ВИШЕЕНЕРГЕТСКИ ЛИНЕАРНИ АКЦЕЛЕРАТОРИ</w:t>
      </w:r>
      <w:r w:rsidR="00D85BC3">
        <w:rPr>
          <w:b/>
        </w:rPr>
        <w:t xml:space="preserve"> </w:t>
      </w:r>
      <w:r w:rsidR="00A6064E" w:rsidRPr="008E21F3">
        <w:rPr>
          <w:b/>
          <w:lang w:val="sr-Cyrl-CS"/>
        </w:rPr>
        <w:t>СА ПРАТЕЋОМ</w:t>
      </w:r>
      <w:r w:rsidRPr="008E21F3">
        <w:rPr>
          <w:b/>
          <w:lang w:val="sr-Cyrl-CS"/>
        </w:rPr>
        <w:t xml:space="preserve"> ОПРЕМО</w:t>
      </w:r>
      <w:r w:rsidR="00A6064E" w:rsidRPr="008E21F3">
        <w:rPr>
          <w:b/>
          <w:lang w:val="sr-Cyrl-CS"/>
        </w:rPr>
        <w:t xml:space="preserve">М ЗА РАДИОЛОШКУ ТЕРАПИЈУ </w:t>
      </w:r>
      <w:r w:rsidRPr="008E21F3">
        <w:rPr>
          <w:b/>
          <w:bCs/>
          <w:color w:val="000000" w:themeColor="text1"/>
          <w:lang w:val="sr-Cyrl-CS"/>
        </w:rPr>
        <w:t xml:space="preserve">ЈНБР. </w:t>
      </w:r>
      <w:r w:rsidR="008E21F3" w:rsidRPr="008E21F3">
        <w:rPr>
          <w:b/>
          <w:color w:val="000000" w:themeColor="text1"/>
          <w:lang w:val="sr-Cyrl-CS"/>
        </w:rPr>
        <w:t>404-66</w:t>
      </w:r>
      <w:r w:rsidRPr="008E21F3">
        <w:rPr>
          <w:b/>
          <w:color w:val="000000" w:themeColor="text1"/>
          <w:lang w:val="sr-Cyrl-CS"/>
        </w:rPr>
        <w:t>/2014</w:t>
      </w:r>
      <w:r w:rsidRPr="008E21F3">
        <w:rPr>
          <w:rFonts w:eastAsia="TimesNewRomanPSMT"/>
          <w:b/>
          <w:bCs/>
          <w:color w:val="000000" w:themeColor="text1"/>
        </w:rPr>
        <w:t>-</w:t>
      </w:r>
      <w:r w:rsidR="002B60A2">
        <w:rPr>
          <w:rFonts w:eastAsia="TimesNewRomanPSMT"/>
          <w:b/>
          <w:bCs/>
          <w:color w:val="000000" w:themeColor="text1"/>
        </w:rPr>
        <w:t xml:space="preserve"> П</w:t>
      </w:r>
      <w:r w:rsidRPr="008E21F3">
        <w:rPr>
          <w:rFonts w:eastAsia="TimesNewRomanPSMT"/>
          <w:b/>
          <w:bCs/>
          <w:color w:val="000000" w:themeColor="text1"/>
        </w:rPr>
        <w:t>артија број</w:t>
      </w:r>
      <w:r w:rsidRPr="007F07BE">
        <w:rPr>
          <w:rFonts w:eastAsia="TimesNewRomanPSMT"/>
          <w:b/>
          <w:bCs/>
          <w:color w:val="000000" w:themeColor="text1"/>
        </w:rPr>
        <w:t>____</w:t>
      </w:r>
      <w:r w:rsidR="002B60A2" w:rsidRPr="007F07BE">
        <w:rPr>
          <w:rFonts w:eastAsia="TimesNewRomanPSMT"/>
          <w:b/>
          <w:bCs/>
          <w:color w:val="000000" w:themeColor="text1"/>
        </w:rPr>
        <w:t xml:space="preserve"> (назив партије)</w:t>
      </w:r>
      <w:r w:rsidRPr="007F07BE">
        <w:rPr>
          <w:rFonts w:eastAsia="TimesNewRomanPS-BoldMT"/>
          <w:b/>
          <w:bCs/>
          <w:color w:val="000000" w:themeColor="text1"/>
        </w:rPr>
        <w:t>”</w:t>
      </w:r>
      <w:r w:rsidRPr="007F07BE">
        <w:rPr>
          <w:rFonts w:eastAsia="TimesNewRomanPSMT"/>
          <w:bCs/>
          <w:iCs/>
          <w:color w:val="000000" w:themeColor="text1"/>
        </w:rPr>
        <w:t xml:space="preserve"> или</w:t>
      </w:r>
    </w:p>
    <w:p w:rsidR="00594B48" w:rsidRPr="008E21F3" w:rsidRDefault="00594B48" w:rsidP="00C61567">
      <w:pPr>
        <w:spacing w:after="80" w:line="276" w:lineRule="auto"/>
        <w:ind w:firstLine="684"/>
        <w:jc w:val="both"/>
        <w:rPr>
          <w:rFonts w:eastAsia="TimesNewRomanPSMT"/>
          <w:bCs/>
          <w:iCs/>
          <w:color w:val="000000" w:themeColor="text1"/>
        </w:rPr>
      </w:pPr>
      <w:r w:rsidRPr="007F07BE">
        <w:rPr>
          <w:rFonts w:eastAsia="TimesNewRomanPS-BoldMT"/>
          <w:b/>
          <w:bCs/>
          <w:color w:val="000000" w:themeColor="text1"/>
        </w:rPr>
        <w:t>НЕ ОТВАРАТИ</w:t>
      </w:r>
      <w:r w:rsidRPr="007F07BE">
        <w:rPr>
          <w:rFonts w:eastAsia="TimesNewRomanPSMT"/>
          <w:bCs/>
          <w:iCs/>
          <w:color w:val="000000" w:themeColor="text1"/>
        </w:rPr>
        <w:t xml:space="preserve"> „</w:t>
      </w:r>
      <w:r w:rsidRPr="007F07BE">
        <w:rPr>
          <w:rFonts w:eastAsia="TimesNewRomanPSMT"/>
          <w:b/>
          <w:bCs/>
          <w:iCs/>
          <w:color w:val="000000" w:themeColor="text1"/>
        </w:rPr>
        <w:t>Допуна понуде</w:t>
      </w:r>
      <w:r w:rsidR="002B60A2" w:rsidRPr="007F07BE">
        <w:rPr>
          <w:rFonts w:eastAsia="TimesNewRomanPSMT"/>
          <w:b/>
          <w:bCs/>
          <w:iCs/>
          <w:color w:val="000000" w:themeColor="text1"/>
        </w:rPr>
        <w:t xml:space="preserve"> </w:t>
      </w:r>
      <w:r w:rsidRPr="007F07BE">
        <w:rPr>
          <w:rFonts w:eastAsia="TimesNewRomanPS-BoldMT"/>
          <w:b/>
          <w:bCs/>
          <w:color w:val="000000" w:themeColor="text1"/>
        </w:rPr>
        <w:t>за јавну набавку</w:t>
      </w:r>
      <w:r w:rsidRPr="008E21F3">
        <w:rPr>
          <w:color w:val="000000" w:themeColor="text1"/>
        </w:rPr>
        <w:t xml:space="preserve"> (добра) </w:t>
      </w:r>
      <w:r w:rsidR="002B60A2">
        <w:rPr>
          <w:color w:val="000000" w:themeColor="text1"/>
        </w:rPr>
        <w:t>–</w:t>
      </w:r>
      <w:r w:rsidRPr="008E21F3">
        <w:rPr>
          <w:color w:val="000000" w:themeColor="text1"/>
        </w:rPr>
        <w:t xml:space="preserve"> </w:t>
      </w:r>
      <w:r w:rsidRPr="008E21F3">
        <w:rPr>
          <w:b/>
          <w:color w:val="000000" w:themeColor="text1"/>
        </w:rPr>
        <w:t>ВИШЕЕНЕРГЕТСКИ</w:t>
      </w:r>
      <w:r w:rsidR="002B60A2">
        <w:rPr>
          <w:b/>
          <w:color w:val="000000" w:themeColor="text1"/>
        </w:rPr>
        <w:t xml:space="preserve">  </w:t>
      </w:r>
      <w:r w:rsidRPr="008E21F3">
        <w:rPr>
          <w:b/>
          <w:color w:val="000000" w:themeColor="text1"/>
          <w:lang w:val="sr-Cyrl-CS"/>
        </w:rPr>
        <w:t>ЛИНЕАРНИ АКЦЕ</w:t>
      </w:r>
      <w:r w:rsidR="00A6064E" w:rsidRPr="008E21F3">
        <w:rPr>
          <w:b/>
          <w:color w:val="000000" w:themeColor="text1"/>
          <w:lang w:val="sr-Cyrl-CS"/>
        </w:rPr>
        <w:t>ЛЕРАТОРИ СА ПРАТЕЋОМ</w:t>
      </w:r>
      <w:r w:rsidRPr="008E21F3">
        <w:rPr>
          <w:b/>
          <w:color w:val="000000" w:themeColor="text1"/>
          <w:lang w:val="sr-Cyrl-CS"/>
        </w:rPr>
        <w:t xml:space="preserve"> ОПРЕМОМ</w:t>
      </w:r>
      <w:r w:rsidR="00A6064E" w:rsidRPr="008E21F3">
        <w:rPr>
          <w:b/>
          <w:color w:val="000000" w:themeColor="text1"/>
          <w:lang w:val="sr-Cyrl-CS"/>
        </w:rPr>
        <w:t xml:space="preserve"> ЗА РАДИОЛОШКУ ТЕРАПИЈУ</w:t>
      </w:r>
      <w:r w:rsidR="002B60A2">
        <w:rPr>
          <w:b/>
          <w:color w:val="000000" w:themeColor="text1"/>
          <w:lang w:val="sr-Cyrl-CS"/>
        </w:rPr>
        <w:t xml:space="preserve"> </w:t>
      </w:r>
      <w:r w:rsidRPr="008E21F3">
        <w:rPr>
          <w:b/>
          <w:bCs/>
          <w:color w:val="000000" w:themeColor="text1"/>
          <w:lang w:val="sr-Cyrl-CS"/>
        </w:rPr>
        <w:t xml:space="preserve">ЈНБР. </w:t>
      </w:r>
      <w:r w:rsidR="008E21F3" w:rsidRPr="008E21F3">
        <w:rPr>
          <w:b/>
          <w:color w:val="000000" w:themeColor="text1"/>
          <w:lang w:val="sr-Cyrl-CS"/>
        </w:rPr>
        <w:t>404-66</w:t>
      </w:r>
      <w:r w:rsidRPr="008E21F3">
        <w:rPr>
          <w:b/>
          <w:color w:val="000000" w:themeColor="text1"/>
          <w:lang w:val="sr-Cyrl-CS"/>
        </w:rPr>
        <w:t>/2014</w:t>
      </w:r>
      <w:r w:rsidRPr="008E21F3">
        <w:rPr>
          <w:rFonts w:eastAsia="TimesNewRomanPSMT"/>
          <w:b/>
          <w:bCs/>
          <w:color w:val="000000" w:themeColor="text1"/>
        </w:rPr>
        <w:t>-</w:t>
      </w:r>
      <w:r w:rsidR="002B60A2">
        <w:rPr>
          <w:rFonts w:eastAsia="TimesNewRomanPSMT"/>
          <w:b/>
          <w:bCs/>
          <w:color w:val="000000" w:themeColor="text1"/>
        </w:rPr>
        <w:t xml:space="preserve"> П</w:t>
      </w:r>
      <w:r w:rsidR="002B60A2" w:rsidRPr="008E21F3">
        <w:rPr>
          <w:rFonts w:eastAsia="TimesNewRomanPSMT"/>
          <w:b/>
          <w:bCs/>
          <w:color w:val="000000" w:themeColor="text1"/>
        </w:rPr>
        <w:t>артија број____</w:t>
      </w:r>
      <w:r w:rsidR="002B60A2">
        <w:rPr>
          <w:rFonts w:eastAsia="TimesNewRomanPSMT"/>
          <w:b/>
          <w:bCs/>
          <w:color w:val="000000" w:themeColor="text1"/>
        </w:rPr>
        <w:t xml:space="preserve"> (назив партије)</w:t>
      </w:r>
      <w:r w:rsidRPr="008E21F3">
        <w:rPr>
          <w:rFonts w:eastAsia="TimesNewRomanPS-BoldMT"/>
          <w:b/>
          <w:bCs/>
          <w:color w:val="000000" w:themeColor="text1"/>
        </w:rPr>
        <w:t>”</w:t>
      </w:r>
      <w:r w:rsidRPr="008E21F3">
        <w:rPr>
          <w:rFonts w:eastAsia="TimesNewRomanPSMT"/>
          <w:bCs/>
          <w:iCs/>
          <w:color w:val="000000" w:themeColor="text1"/>
        </w:rPr>
        <w:t xml:space="preserve"> или</w:t>
      </w:r>
    </w:p>
    <w:p w:rsidR="00594B48" w:rsidRPr="008E21F3" w:rsidRDefault="00594B48" w:rsidP="00C61567">
      <w:pPr>
        <w:spacing w:after="80" w:line="276" w:lineRule="auto"/>
        <w:ind w:firstLine="684"/>
        <w:jc w:val="both"/>
        <w:rPr>
          <w:rFonts w:eastAsia="TimesNewRomanPSMT"/>
          <w:bCs/>
          <w:iCs/>
        </w:rPr>
      </w:pPr>
      <w:r w:rsidRPr="008E21F3">
        <w:rPr>
          <w:rFonts w:eastAsia="TimesNewRomanPS-BoldMT"/>
          <w:b/>
          <w:bCs/>
          <w:color w:val="000000" w:themeColor="text1"/>
        </w:rPr>
        <w:lastRenderedPageBreak/>
        <w:t>НЕ ОТВАРАТИ</w:t>
      </w:r>
      <w:r w:rsidRPr="008E21F3">
        <w:rPr>
          <w:rFonts w:eastAsia="TimesNewRomanPSMT"/>
          <w:bCs/>
          <w:iCs/>
          <w:color w:val="000000" w:themeColor="text1"/>
        </w:rPr>
        <w:t xml:space="preserve"> „</w:t>
      </w:r>
      <w:r w:rsidRPr="008E21F3">
        <w:rPr>
          <w:rFonts w:eastAsia="TimesNewRomanPSMT"/>
          <w:b/>
          <w:bCs/>
          <w:iCs/>
          <w:color w:val="000000" w:themeColor="text1"/>
        </w:rPr>
        <w:t>Опозив понуде</w:t>
      </w:r>
      <w:r w:rsidR="002B60A2">
        <w:rPr>
          <w:rFonts w:eastAsia="TimesNewRomanPSMT"/>
          <w:b/>
          <w:bCs/>
          <w:iCs/>
          <w:color w:val="000000" w:themeColor="text1"/>
        </w:rPr>
        <w:t xml:space="preserve"> </w:t>
      </w:r>
      <w:r w:rsidRPr="008E21F3">
        <w:rPr>
          <w:rFonts w:eastAsia="TimesNewRomanPS-BoldMT"/>
          <w:b/>
          <w:bCs/>
          <w:color w:val="000000" w:themeColor="text1"/>
        </w:rPr>
        <w:t>за јавну набавку</w:t>
      </w:r>
      <w:r w:rsidRPr="008E21F3">
        <w:rPr>
          <w:color w:val="000000" w:themeColor="text1"/>
        </w:rPr>
        <w:t xml:space="preserve"> (добра) –</w:t>
      </w:r>
      <w:r w:rsidR="00D85BC3">
        <w:rPr>
          <w:b/>
          <w:color w:val="000000" w:themeColor="text1"/>
        </w:rPr>
        <w:t xml:space="preserve"> </w:t>
      </w:r>
      <w:r w:rsidR="005E62DE">
        <w:rPr>
          <w:b/>
          <w:color w:val="000000" w:themeColor="text1"/>
        </w:rPr>
        <w:t>ВИШЕЕНЕРГЕТСКИ ЛИНЕАРНИ АКЦЕЛЕРАТОРИ</w:t>
      </w:r>
      <w:r w:rsidR="00D85BC3">
        <w:rPr>
          <w:b/>
          <w:color w:val="000000" w:themeColor="text1"/>
        </w:rPr>
        <w:t xml:space="preserve"> </w:t>
      </w:r>
      <w:r w:rsidRPr="008E21F3">
        <w:rPr>
          <w:b/>
          <w:color w:val="000000" w:themeColor="text1"/>
          <w:lang w:val="sr-Cyrl-CS"/>
        </w:rPr>
        <w:t xml:space="preserve">СА ПРАТЕЋОМ </w:t>
      </w:r>
      <w:r w:rsidR="00A6064E" w:rsidRPr="008E21F3">
        <w:rPr>
          <w:b/>
          <w:color w:val="000000" w:themeColor="text1"/>
          <w:lang w:val="sr-Cyrl-CS"/>
        </w:rPr>
        <w:t>ОПРЕМОМ ЗА РАДИОЛОШКУ ТЕРАПИЈУ</w:t>
      </w:r>
      <w:r w:rsidR="002B60A2">
        <w:rPr>
          <w:b/>
          <w:color w:val="000000" w:themeColor="text1"/>
          <w:lang w:val="sr-Cyrl-CS"/>
        </w:rPr>
        <w:t xml:space="preserve"> </w:t>
      </w:r>
      <w:r w:rsidRPr="008E21F3">
        <w:rPr>
          <w:b/>
          <w:bCs/>
          <w:color w:val="000000" w:themeColor="text1"/>
          <w:lang w:val="sr-Cyrl-CS"/>
        </w:rPr>
        <w:t xml:space="preserve">ЈНБР. </w:t>
      </w:r>
      <w:r w:rsidR="008E21F3" w:rsidRPr="008E21F3">
        <w:rPr>
          <w:b/>
          <w:color w:val="000000" w:themeColor="text1"/>
          <w:lang w:val="sr-Cyrl-CS"/>
        </w:rPr>
        <w:t>404-66</w:t>
      </w:r>
      <w:r w:rsidRPr="008E21F3">
        <w:rPr>
          <w:b/>
          <w:color w:val="000000" w:themeColor="text1"/>
          <w:lang w:val="sr-Cyrl-CS"/>
        </w:rPr>
        <w:t>/2014</w:t>
      </w:r>
      <w:r w:rsidRPr="008E21F3">
        <w:rPr>
          <w:rFonts w:eastAsia="TimesNewRomanPSMT"/>
          <w:b/>
          <w:bCs/>
          <w:color w:val="000000" w:themeColor="text1"/>
        </w:rPr>
        <w:t>-</w:t>
      </w:r>
      <w:r w:rsidR="002B60A2">
        <w:rPr>
          <w:rFonts w:eastAsia="TimesNewRomanPSMT"/>
          <w:b/>
          <w:bCs/>
          <w:color w:val="000000" w:themeColor="text1"/>
        </w:rPr>
        <w:t xml:space="preserve"> П</w:t>
      </w:r>
      <w:r w:rsidR="002B60A2" w:rsidRPr="008E21F3">
        <w:rPr>
          <w:rFonts w:eastAsia="TimesNewRomanPSMT"/>
          <w:b/>
          <w:bCs/>
          <w:color w:val="000000" w:themeColor="text1"/>
        </w:rPr>
        <w:t>артија број____</w:t>
      </w:r>
      <w:r w:rsidR="002B60A2">
        <w:rPr>
          <w:rFonts w:eastAsia="TimesNewRomanPSMT"/>
          <w:b/>
          <w:bCs/>
          <w:color w:val="000000" w:themeColor="text1"/>
        </w:rPr>
        <w:t xml:space="preserve"> (назив партије)</w:t>
      </w:r>
      <w:r w:rsidRPr="008E21F3">
        <w:rPr>
          <w:rFonts w:eastAsia="TimesNewRomanPSMT"/>
          <w:b/>
          <w:bCs/>
        </w:rPr>
        <w:t xml:space="preserve">“ </w:t>
      </w:r>
      <w:r w:rsidRPr="008E21F3">
        <w:rPr>
          <w:rFonts w:eastAsia="TimesNewRomanPSMT"/>
          <w:bCs/>
        </w:rPr>
        <w:t>или</w:t>
      </w:r>
    </w:p>
    <w:p w:rsidR="00594B48" w:rsidRPr="008E21F3" w:rsidRDefault="00D85BC3" w:rsidP="00C61567">
      <w:pPr>
        <w:spacing w:after="80" w:line="276" w:lineRule="auto"/>
        <w:ind w:firstLine="684"/>
        <w:jc w:val="both"/>
        <w:rPr>
          <w:rFonts w:eastAsia="TimesNewRomanPSMT"/>
          <w:bCs/>
        </w:rPr>
      </w:pPr>
      <w:r>
        <w:rPr>
          <w:rFonts w:eastAsia="TimesNewRomanPS-BoldMT"/>
          <w:b/>
          <w:bCs/>
        </w:rPr>
        <w:t xml:space="preserve">НЕ </w:t>
      </w:r>
      <w:r w:rsidR="00594B48" w:rsidRPr="008E21F3">
        <w:rPr>
          <w:rFonts w:eastAsia="TimesNewRomanPS-BoldMT"/>
          <w:b/>
          <w:bCs/>
        </w:rPr>
        <w:t>ОТВАРАТИ</w:t>
      </w:r>
      <w:r w:rsidR="00594B48" w:rsidRPr="008E21F3">
        <w:rPr>
          <w:rFonts w:eastAsia="TimesNewRomanPSMT"/>
          <w:bCs/>
          <w:iCs/>
        </w:rPr>
        <w:t xml:space="preserve"> „</w:t>
      </w:r>
      <w:r w:rsidR="00594B48" w:rsidRPr="008E21F3">
        <w:rPr>
          <w:rFonts w:eastAsia="TimesNewRomanPSMT"/>
          <w:b/>
          <w:bCs/>
          <w:iCs/>
        </w:rPr>
        <w:t>Измена и допуна понуде</w:t>
      </w:r>
      <w:r w:rsidR="00594B48" w:rsidRPr="008E21F3">
        <w:rPr>
          <w:rFonts w:eastAsia="TimesNewRomanPS-BoldMT"/>
          <w:b/>
          <w:bCs/>
        </w:rPr>
        <w:t xml:space="preserve"> за јавну набавку</w:t>
      </w:r>
      <w:r w:rsidR="00594B48" w:rsidRPr="008E21F3">
        <w:t xml:space="preserve"> (добра) – </w:t>
      </w:r>
      <w:r w:rsidR="005E62DE">
        <w:rPr>
          <w:b/>
        </w:rPr>
        <w:t>ВИШЕЕНЕРГЕТСКИ ЛИНЕАРНИ АКЦЕЛЕРАТОРИ</w:t>
      </w:r>
      <w:r>
        <w:rPr>
          <w:b/>
        </w:rPr>
        <w:t xml:space="preserve"> </w:t>
      </w:r>
      <w:r w:rsidR="00594B48" w:rsidRPr="008E21F3">
        <w:rPr>
          <w:b/>
          <w:lang w:val="sr-Cyrl-CS"/>
        </w:rPr>
        <w:t xml:space="preserve">СА ПРАТЕЋОМ </w:t>
      </w:r>
      <w:r w:rsidR="00A6064E" w:rsidRPr="008E21F3">
        <w:rPr>
          <w:b/>
          <w:lang w:val="sr-Cyrl-CS"/>
        </w:rPr>
        <w:t>ОПРЕМОМ ЗА РАДИОЛОШКУ ТЕРАПИЈУ</w:t>
      </w:r>
      <w:r w:rsidR="00571A4B">
        <w:rPr>
          <w:b/>
          <w:lang w:val="sr-Cyrl-CS"/>
        </w:rPr>
        <w:t xml:space="preserve"> </w:t>
      </w:r>
      <w:r w:rsidR="00594B48" w:rsidRPr="008E21F3">
        <w:rPr>
          <w:b/>
          <w:bCs/>
          <w:lang w:val="sr-Cyrl-CS"/>
        </w:rPr>
        <w:t xml:space="preserve">ЈНБР. </w:t>
      </w:r>
      <w:r w:rsidR="008E21F3" w:rsidRPr="008E21F3">
        <w:rPr>
          <w:b/>
          <w:color w:val="000000" w:themeColor="text1"/>
          <w:lang w:val="sr-Cyrl-CS"/>
        </w:rPr>
        <w:t>404-66</w:t>
      </w:r>
      <w:r w:rsidR="00594B48" w:rsidRPr="008E21F3">
        <w:rPr>
          <w:b/>
          <w:color w:val="000000" w:themeColor="text1"/>
          <w:lang w:val="sr-Cyrl-CS"/>
        </w:rPr>
        <w:t>/2014</w:t>
      </w:r>
      <w:r w:rsidR="00594B48" w:rsidRPr="008E21F3">
        <w:rPr>
          <w:rFonts w:eastAsia="TimesNewRomanPSMT"/>
          <w:b/>
          <w:bCs/>
        </w:rPr>
        <w:t>-</w:t>
      </w:r>
      <w:r w:rsidR="00571A4B">
        <w:rPr>
          <w:rFonts w:eastAsia="TimesNewRomanPSMT"/>
          <w:b/>
          <w:bCs/>
        </w:rPr>
        <w:t xml:space="preserve"> </w:t>
      </w:r>
      <w:r w:rsidR="00571A4B">
        <w:rPr>
          <w:rFonts w:eastAsia="TimesNewRomanPSMT"/>
          <w:b/>
          <w:bCs/>
          <w:color w:val="000000" w:themeColor="text1"/>
        </w:rPr>
        <w:t>П</w:t>
      </w:r>
      <w:r w:rsidR="00571A4B" w:rsidRPr="008E21F3">
        <w:rPr>
          <w:rFonts w:eastAsia="TimesNewRomanPSMT"/>
          <w:b/>
          <w:bCs/>
          <w:color w:val="000000" w:themeColor="text1"/>
        </w:rPr>
        <w:t>артија број____</w:t>
      </w:r>
      <w:r w:rsidR="00571A4B">
        <w:rPr>
          <w:rFonts w:eastAsia="TimesNewRomanPSMT"/>
          <w:b/>
          <w:bCs/>
          <w:color w:val="000000" w:themeColor="text1"/>
        </w:rPr>
        <w:t xml:space="preserve"> (назив партије)</w:t>
      </w:r>
      <w:r w:rsidR="00594B48" w:rsidRPr="008E21F3">
        <w:rPr>
          <w:rFonts w:eastAsia="TimesNewRomanPS-BoldMT"/>
          <w:b/>
          <w:bCs/>
        </w:rPr>
        <w:t>”.</w:t>
      </w:r>
    </w:p>
    <w:p w:rsidR="00594B48" w:rsidRPr="008E21F3" w:rsidRDefault="00594B48" w:rsidP="005E62DE">
      <w:pPr>
        <w:spacing w:after="80"/>
        <w:jc w:val="both"/>
        <w:rPr>
          <w:rFonts w:eastAsia="Arial Unicode MS"/>
          <w:color w:val="000000"/>
        </w:rPr>
      </w:pPr>
      <w:r w:rsidRPr="008E21F3">
        <w:rPr>
          <w:rFonts w:eastAsia="TimesNewRomanPSMT"/>
          <w:bCs/>
        </w:rPr>
        <w:t>На полеђини коверте</w:t>
      </w:r>
      <w:r w:rsidR="00C61567" w:rsidRPr="008E21F3">
        <w:rPr>
          <w:rFonts w:eastAsia="TimesNewRomanPSMT"/>
          <w:bCs/>
        </w:rPr>
        <w:t>/и</w:t>
      </w:r>
      <w:r w:rsidRPr="008E21F3">
        <w:rPr>
          <w:rFonts w:eastAsia="TimesNewRomanPSMT"/>
          <w:bCs/>
        </w:rPr>
        <w:t xml:space="preserve"> или на кутији</w:t>
      </w:r>
      <w:r w:rsidR="00C61567" w:rsidRPr="008E21F3">
        <w:rPr>
          <w:rFonts w:eastAsia="TimesNewRomanPSMT"/>
          <w:bCs/>
        </w:rPr>
        <w:t>/ама</w:t>
      </w:r>
      <w:r w:rsidRPr="008E21F3">
        <w:rPr>
          <w:rFonts w:eastAsia="TimesNewRomanPSMT"/>
          <w:bCs/>
        </w:rPr>
        <w:t xml:space="preserve"> навести назив</w:t>
      </w:r>
      <w:r w:rsidRPr="008E21F3">
        <w:rPr>
          <w:rFonts w:eastAsia="TimesNewRomanPSMT"/>
          <w:bCs/>
          <w:lang w:val="sr-Cyrl-CS"/>
        </w:rPr>
        <w:t xml:space="preserve"> и адресу</w:t>
      </w:r>
      <w:r w:rsidR="00C61567" w:rsidRPr="008E21F3">
        <w:rPr>
          <w:rFonts w:eastAsia="TimesNewRomanPSMT"/>
          <w:bCs/>
        </w:rPr>
        <w:t xml:space="preserve"> П</w:t>
      </w:r>
      <w:r w:rsidRPr="008E21F3">
        <w:rPr>
          <w:rFonts w:eastAsia="TimesNewRomanPSMT"/>
          <w:bCs/>
        </w:rPr>
        <w:t>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C7145" w:rsidRPr="00571A4B" w:rsidRDefault="00594B48" w:rsidP="005E62DE">
      <w:pPr>
        <w:jc w:val="both"/>
      </w:pPr>
      <w:r w:rsidRPr="008E21F3">
        <w:t>По истеку рока за подношење понуда понуђач не може да повуче нити да мења своју понуду.</w:t>
      </w:r>
    </w:p>
    <w:p w:rsidR="008C7145" w:rsidRPr="008E21F3" w:rsidRDefault="008C7145" w:rsidP="00F853F7">
      <w:pPr>
        <w:spacing w:before="100" w:beforeAutospacing="1" w:line="210" w:lineRule="atLeast"/>
        <w:ind w:firstLine="480"/>
        <w:jc w:val="both"/>
        <w:rPr>
          <w:lang w:val="sr-Cyrl-CS"/>
        </w:rPr>
      </w:pPr>
      <w:r w:rsidRPr="001766A1">
        <w:rPr>
          <w:b/>
          <w:lang w:val="ru-RU"/>
        </w:rPr>
        <w:t>6)</w:t>
      </w:r>
      <w:r w:rsidRPr="008E21F3">
        <w:rPr>
          <w:lang w:val="ru-RU"/>
        </w:rPr>
        <w:t xml:space="preserve"> </w:t>
      </w:r>
      <w:r w:rsidR="002C71D8" w:rsidRPr="008E21F3">
        <w:rPr>
          <w:b/>
          <w:i/>
          <w:u w:val="single"/>
          <w:lang w:val="ru-RU"/>
        </w:rPr>
        <w:t>обавештење</w:t>
      </w:r>
      <w:r w:rsidR="00571A4B">
        <w:rPr>
          <w:b/>
          <w:i/>
          <w:u w:val="single"/>
          <w:lang w:val="ru-RU"/>
        </w:rPr>
        <w:t xml:space="preserve"> </w:t>
      </w:r>
      <w:r w:rsidR="002C71D8" w:rsidRPr="008E21F3">
        <w:rPr>
          <w:b/>
          <w:i/>
          <w:u w:val="single"/>
          <w:lang w:val="ru-RU"/>
        </w:rPr>
        <w:t>да</w:t>
      </w:r>
      <w:r w:rsidR="00571A4B">
        <w:rPr>
          <w:b/>
          <w:i/>
          <w:u w:val="single"/>
          <w:lang w:val="ru-RU"/>
        </w:rPr>
        <w:t xml:space="preserve"> </w:t>
      </w:r>
      <w:r w:rsidR="002C71D8" w:rsidRPr="008E21F3">
        <w:rPr>
          <w:b/>
          <w:i/>
          <w:u w:val="single"/>
          <w:lang w:val="ru-RU"/>
        </w:rPr>
        <w:t>понуђач</w:t>
      </w:r>
      <w:r w:rsidR="00571A4B">
        <w:rPr>
          <w:b/>
          <w:i/>
          <w:u w:val="single"/>
          <w:lang w:val="ru-RU"/>
        </w:rPr>
        <w:t xml:space="preserve"> </w:t>
      </w:r>
      <w:r w:rsidR="002C71D8" w:rsidRPr="008E21F3">
        <w:rPr>
          <w:b/>
          <w:i/>
          <w:u w:val="single"/>
          <w:lang w:val="ru-RU"/>
        </w:rPr>
        <w:t>који</w:t>
      </w:r>
      <w:r w:rsidR="00571A4B">
        <w:rPr>
          <w:b/>
          <w:i/>
          <w:u w:val="single"/>
          <w:lang w:val="ru-RU"/>
        </w:rPr>
        <w:t xml:space="preserve"> </w:t>
      </w:r>
      <w:r w:rsidR="002C71D8" w:rsidRPr="008E21F3">
        <w:rPr>
          <w:b/>
          <w:i/>
          <w:u w:val="single"/>
          <w:lang w:val="ru-RU"/>
        </w:rPr>
        <w:t>је</w:t>
      </w:r>
      <w:r w:rsidR="00571A4B">
        <w:rPr>
          <w:b/>
          <w:i/>
          <w:u w:val="single"/>
          <w:lang w:val="ru-RU"/>
        </w:rPr>
        <w:t xml:space="preserve"> </w:t>
      </w:r>
      <w:r w:rsidR="002C71D8" w:rsidRPr="008E21F3">
        <w:rPr>
          <w:b/>
          <w:i/>
          <w:u w:val="single"/>
          <w:lang w:val="ru-RU"/>
        </w:rPr>
        <w:t>самостално</w:t>
      </w:r>
      <w:r w:rsidR="00571A4B">
        <w:rPr>
          <w:b/>
          <w:i/>
          <w:u w:val="single"/>
          <w:lang w:val="ru-RU"/>
        </w:rPr>
        <w:t xml:space="preserve"> </w:t>
      </w:r>
      <w:r w:rsidR="002C71D8" w:rsidRPr="008E21F3">
        <w:rPr>
          <w:b/>
          <w:i/>
          <w:u w:val="single"/>
          <w:lang w:val="ru-RU"/>
        </w:rPr>
        <w:t>поднео</w:t>
      </w:r>
      <w:r w:rsidR="00571A4B">
        <w:rPr>
          <w:b/>
          <w:i/>
          <w:u w:val="single"/>
          <w:lang w:val="ru-RU"/>
        </w:rPr>
        <w:t xml:space="preserve"> </w:t>
      </w:r>
      <w:r w:rsidR="002C71D8" w:rsidRPr="008E21F3">
        <w:rPr>
          <w:b/>
          <w:i/>
          <w:u w:val="single"/>
          <w:lang w:val="ru-RU"/>
        </w:rPr>
        <w:t>понуду</w:t>
      </w:r>
      <w:r w:rsidR="00571A4B">
        <w:rPr>
          <w:b/>
          <w:i/>
          <w:u w:val="single"/>
          <w:lang w:val="ru-RU"/>
        </w:rPr>
        <w:t xml:space="preserve"> </w:t>
      </w:r>
      <w:r w:rsidR="002C71D8" w:rsidRPr="008E21F3">
        <w:rPr>
          <w:b/>
          <w:i/>
          <w:u w:val="single"/>
          <w:lang w:val="ru-RU"/>
        </w:rPr>
        <w:t>не</w:t>
      </w:r>
      <w:r w:rsidR="00571A4B">
        <w:rPr>
          <w:b/>
          <w:i/>
          <w:u w:val="single"/>
          <w:lang w:val="ru-RU"/>
        </w:rPr>
        <w:t xml:space="preserve"> </w:t>
      </w:r>
      <w:r w:rsidR="002C71D8" w:rsidRPr="008E21F3">
        <w:rPr>
          <w:b/>
          <w:i/>
          <w:u w:val="single"/>
          <w:lang w:val="ru-RU"/>
        </w:rPr>
        <w:t>може</w:t>
      </w:r>
      <w:r w:rsidR="00571A4B">
        <w:rPr>
          <w:b/>
          <w:i/>
          <w:u w:val="single"/>
          <w:lang w:val="ru-RU"/>
        </w:rPr>
        <w:t xml:space="preserve"> </w:t>
      </w:r>
      <w:r w:rsidR="002C71D8" w:rsidRPr="008E21F3">
        <w:rPr>
          <w:b/>
          <w:i/>
          <w:u w:val="single"/>
          <w:lang w:val="ru-RU"/>
        </w:rPr>
        <w:t>истовремено</w:t>
      </w:r>
      <w:r w:rsidR="00571A4B">
        <w:rPr>
          <w:b/>
          <w:i/>
          <w:u w:val="single"/>
          <w:lang w:val="ru-RU"/>
        </w:rPr>
        <w:t xml:space="preserve"> </w:t>
      </w:r>
      <w:r w:rsidR="002C71D8" w:rsidRPr="008E21F3">
        <w:rPr>
          <w:b/>
          <w:i/>
          <w:u w:val="single"/>
          <w:lang w:val="ru-RU"/>
        </w:rPr>
        <w:t>да</w:t>
      </w:r>
      <w:r w:rsidR="00571A4B">
        <w:rPr>
          <w:b/>
          <w:i/>
          <w:u w:val="single"/>
          <w:lang w:val="ru-RU"/>
        </w:rPr>
        <w:t xml:space="preserve"> </w:t>
      </w:r>
      <w:r w:rsidR="002C71D8" w:rsidRPr="008E21F3">
        <w:rPr>
          <w:b/>
          <w:i/>
          <w:u w:val="single"/>
          <w:lang w:val="ru-RU"/>
        </w:rPr>
        <w:t>учествује</w:t>
      </w:r>
      <w:r w:rsidR="00571A4B">
        <w:rPr>
          <w:b/>
          <w:i/>
          <w:u w:val="single"/>
          <w:lang w:val="ru-RU"/>
        </w:rPr>
        <w:t xml:space="preserve"> </w:t>
      </w:r>
      <w:r w:rsidR="002C71D8" w:rsidRPr="008E21F3">
        <w:rPr>
          <w:b/>
          <w:i/>
          <w:u w:val="single"/>
          <w:lang w:val="ru-RU"/>
        </w:rPr>
        <w:t>у</w:t>
      </w:r>
      <w:r w:rsidR="00571A4B">
        <w:rPr>
          <w:b/>
          <w:i/>
          <w:u w:val="single"/>
          <w:lang w:val="ru-RU"/>
        </w:rPr>
        <w:t xml:space="preserve"> </w:t>
      </w:r>
      <w:r w:rsidR="002C71D8" w:rsidRPr="008E21F3">
        <w:rPr>
          <w:b/>
          <w:i/>
          <w:u w:val="single"/>
          <w:lang w:val="ru-RU"/>
        </w:rPr>
        <w:t>заједничкој</w:t>
      </w:r>
      <w:r w:rsidR="00571A4B">
        <w:rPr>
          <w:b/>
          <w:i/>
          <w:u w:val="single"/>
          <w:lang w:val="ru-RU"/>
        </w:rPr>
        <w:t xml:space="preserve"> </w:t>
      </w:r>
      <w:r w:rsidR="002C71D8" w:rsidRPr="008E21F3">
        <w:rPr>
          <w:b/>
          <w:i/>
          <w:u w:val="single"/>
          <w:lang w:val="ru-RU"/>
        </w:rPr>
        <w:t>понуди</w:t>
      </w:r>
      <w:r w:rsidR="00571A4B">
        <w:rPr>
          <w:b/>
          <w:i/>
          <w:u w:val="single"/>
          <w:lang w:val="ru-RU"/>
        </w:rPr>
        <w:t xml:space="preserve"> </w:t>
      </w:r>
      <w:r w:rsidR="002C71D8" w:rsidRPr="008E21F3">
        <w:rPr>
          <w:b/>
          <w:i/>
          <w:u w:val="single"/>
          <w:lang w:val="ru-RU"/>
        </w:rPr>
        <w:t>или</w:t>
      </w:r>
      <w:r w:rsidR="00571A4B">
        <w:rPr>
          <w:b/>
          <w:i/>
          <w:u w:val="single"/>
          <w:lang w:val="ru-RU"/>
        </w:rPr>
        <w:t xml:space="preserve"> </w:t>
      </w:r>
      <w:r w:rsidR="002C71D8" w:rsidRPr="008E21F3">
        <w:rPr>
          <w:b/>
          <w:i/>
          <w:u w:val="single"/>
          <w:lang w:val="ru-RU"/>
        </w:rPr>
        <w:t>као</w:t>
      </w:r>
      <w:r w:rsidR="00571A4B">
        <w:rPr>
          <w:b/>
          <w:i/>
          <w:u w:val="single"/>
          <w:lang w:val="ru-RU"/>
        </w:rPr>
        <w:t xml:space="preserve"> </w:t>
      </w:r>
      <w:r w:rsidR="002C71D8" w:rsidRPr="008E21F3">
        <w:rPr>
          <w:b/>
          <w:i/>
          <w:u w:val="single"/>
          <w:lang w:val="ru-RU"/>
        </w:rPr>
        <w:t>подизвођач</w:t>
      </w:r>
      <w:r w:rsidRPr="008E21F3">
        <w:rPr>
          <w:b/>
          <w:i/>
          <w:u w:val="single"/>
          <w:lang w:val="ru-RU"/>
        </w:rPr>
        <w:t xml:space="preserve">, </w:t>
      </w:r>
      <w:r w:rsidR="002C71D8" w:rsidRPr="008E21F3">
        <w:rPr>
          <w:b/>
          <w:i/>
          <w:u w:val="single"/>
          <w:lang w:val="ru-RU"/>
        </w:rPr>
        <w:t>нити</w:t>
      </w:r>
      <w:r w:rsidR="00571A4B">
        <w:rPr>
          <w:b/>
          <w:i/>
          <w:u w:val="single"/>
          <w:lang w:val="ru-RU"/>
        </w:rPr>
        <w:t xml:space="preserve"> </w:t>
      </w:r>
      <w:r w:rsidR="002C71D8" w:rsidRPr="008E21F3">
        <w:rPr>
          <w:b/>
          <w:i/>
          <w:u w:val="single"/>
          <w:lang w:val="ru-RU"/>
        </w:rPr>
        <w:t>да</w:t>
      </w:r>
      <w:r w:rsidR="00571A4B">
        <w:rPr>
          <w:b/>
          <w:i/>
          <w:u w:val="single"/>
          <w:lang w:val="ru-RU"/>
        </w:rPr>
        <w:t xml:space="preserve"> </w:t>
      </w:r>
      <w:r w:rsidR="002C71D8" w:rsidRPr="008E21F3">
        <w:rPr>
          <w:b/>
          <w:i/>
          <w:u w:val="single"/>
          <w:lang w:val="ru-RU"/>
        </w:rPr>
        <w:t>учествује</w:t>
      </w:r>
      <w:r w:rsidR="00571A4B">
        <w:rPr>
          <w:b/>
          <w:i/>
          <w:u w:val="single"/>
          <w:lang w:val="ru-RU"/>
        </w:rPr>
        <w:t xml:space="preserve"> </w:t>
      </w:r>
      <w:r w:rsidR="002C71D8" w:rsidRPr="008E21F3">
        <w:rPr>
          <w:b/>
          <w:i/>
          <w:u w:val="single"/>
          <w:lang w:val="ru-RU"/>
        </w:rPr>
        <w:t>у</w:t>
      </w:r>
      <w:r w:rsidR="00571A4B">
        <w:rPr>
          <w:b/>
          <w:i/>
          <w:u w:val="single"/>
          <w:lang w:val="ru-RU"/>
        </w:rPr>
        <w:t xml:space="preserve"> </w:t>
      </w:r>
      <w:r w:rsidR="002C71D8" w:rsidRPr="008E21F3">
        <w:rPr>
          <w:b/>
          <w:i/>
          <w:u w:val="single"/>
          <w:lang w:val="ru-RU"/>
        </w:rPr>
        <w:t>више</w:t>
      </w:r>
      <w:r w:rsidR="00571A4B">
        <w:rPr>
          <w:b/>
          <w:i/>
          <w:u w:val="single"/>
          <w:lang w:val="ru-RU"/>
        </w:rPr>
        <w:t xml:space="preserve"> </w:t>
      </w:r>
      <w:r w:rsidR="002C71D8" w:rsidRPr="008E21F3">
        <w:rPr>
          <w:b/>
          <w:i/>
          <w:u w:val="single"/>
          <w:lang w:val="ru-RU"/>
        </w:rPr>
        <w:t>заједничких</w:t>
      </w:r>
      <w:r w:rsidR="00571A4B">
        <w:rPr>
          <w:b/>
          <w:i/>
          <w:u w:val="single"/>
          <w:lang w:val="ru-RU"/>
        </w:rPr>
        <w:t xml:space="preserve"> </w:t>
      </w:r>
      <w:r w:rsidR="002C71D8" w:rsidRPr="008E21F3">
        <w:rPr>
          <w:b/>
          <w:i/>
          <w:u w:val="single"/>
          <w:lang w:val="ru-RU"/>
        </w:rPr>
        <w:t>понуда</w:t>
      </w:r>
      <w:r w:rsidRPr="008E21F3">
        <w:rPr>
          <w:lang w:val="ru-RU"/>
        </w:rPr>
        <w:t>:</w:t>
      </w:r>
    </w:p>
    <w:p w:rsidR="008C7145" w:rsidRPr="008E21F3" w:rsidRDefault="002C71D8" w:rsidP="00F853F7">
      <w:pPr>
        <w:tabs>
          <w:tab w:val="left" w:pos="180"/>
        </w:tabs>
        <w:spacing w:before="120" w:after="120"/>
        <w:jc w:val="both"/>
        <w:rPr>
          <w:lang w:val="sr-Cyrl-CS"/>
        </w:rPr>
      </w:pPr>
      <w:r w:rsidRPr="008E21F3">
        <w:rPr>
          <w:lang w:val="ru-RU"/>
        </w:rPr>
        <w:t>Понуђач</w:t>
      </w:r>
      <w:r w:rsidR="00571A4B">
        <w:rPr>
          <w:lang w:val="ru-RU"/>
        </w:rPr>
        <w:t xml:space="preserve"> </w:t>
      </w:r>
      <w:r w:rsidRPr="008E21F3">
        <w:rPr>
          <w:lang w:val="ru-RU"/>
        </w:rPr>
        <w:t>може</w:t>
      </w:r>
      <w:r w:rsidR="00571A4B">
        <w:rPr>
          <w:lang w:val="ru-RU"/>
        </w:rPr>
        <w:t xml:space="preserve"> </w:t>
      </w:r>
      <w:r w:rsidRPr="008E21F3">
        <w:rPr>
          <w:lang w:val="ru-RU"/>
        </w:rPr>
        <w:t>да</w:t>
      </w:r>
      <w:r w:rsidR="00571A4B">
        <w:rPr>
          <w:lang w:val="ru-RU"/>
        </w:rPr>
        <w:t xml:space="preserve"> </w:t>
      </w:r>
      <w:r w:rsidRPr="008E21F3">
        <w:rPr>
          <w:lang w:val="ru-RU"/>
        </w:rPr>
        <w:t>поднесе</w:t>
      </w:r>
      <w:r w:rsidR="00571A4B">
        <w:rPr>
          <w:lang w:val="ru-RU"/>
        </w:rPr>
        <w:t xml:space="preserve"> </w:t>
      </w:r>
      <w:r w:rsidRPr="008E21F3">
        <w:rPr>
          <w:lang w:val="ru-RU"/>
        </w:rPr>
        <w:t>само</w:t>
      </w:r>
      <w:r w:rsidR="00571A4B">
        <w:rPr>
          <w:lang w:val="ru-RU"/>
        </w:rPr>
        <w:t xml:space="preserve"> </w:t>
      </w:r>
      <w:r w:rsidRPr="008E21F3">
        <w:rPr>
          <w:lang w:val="ru-RU"/>
        </w:rPr>
        <w:t>једну</w:t>
      </w:r>
      <w:r w:rsidR="00571A4B">
        <w:rPr>
          <w:lang w:val="ru-RU"/>
        </w:rPr>
        <w:t xml:space="preserve"> </w:t>
      </w:r>
      <w:r w:rsidRPr="008E21F3">
        <w:rPr>
          <w:lang w:val="ru-RU"/>
        </w:rPr>
        <w:t>понуду</w:t>
      </w:r>
      <w:r w:rsidR="008C7145" w:rsidRPr="008E21F3">
        <w:rPr>
          <w:lang w:val="sr-Cyrl-CS"/>
        </w:rPr>
        <w:t xml:space="preserve">. </w:t>
      </w:r>
    </w:p>
    <w:p w:rsidR="008C7145" w:rsidRPr="000837BB" w:rsidRDefault="00522987" w:rsidP="005E62DE">
      <w:pPr>
        <w:spacing w:before="100" w:beforeAutospacing="1" w:line="210" w:lineRule="atLeast"/>
        <w:jc w:val="both"/>
        <w:rPr>
          <w:color w:val="000000" w:themeColor="text1"/>
          <w:lang w:val="sr-Cyrl-CS"/>
        </w:rPr>
      </w:pPr>
      <w:r w:rsidRPr="000837BB">
        <w:rPr>
          <w:color w:val="000000" w:themeColor="text1"/>
          <w:lang w:val="ru-RU"/>
        </w:rPr>
        <w:t xml:space="preserve">Забрањене су следеће ситуације, а то је ако је једно лице </w:t>
      </w:r>
      <w:r w:rsidR="002C71D8" w:rsidRPr="000837BB">
        <w:rPr>
          <w:color w:val="000000" w:themeColor="text1"/>
          <w:lang w:val="ru-RU"/>
        </w:rPr>
        <w:t>самостално</w:t>
      </w:r>
      <w:r w:rsidR="00571A4B" w:rsidRPr="000837BB">
        <w:rPr>
          <w:color w:val="000000" w:themeColor="text1"/>
          <w:lang w:val="ru-RU"/>
        </w:rPr>
        <w:t xml:space="preserve"> </w:t>
      </w:r>
      <w:r w:rsidR="002C71D8" w:rsidRPr="000837BB">
        <w:rPr>
          <w:color w:val="000000" w:themeColor="text1"/>
          <w:lang w:val="ru-RU"/>
        </w:rPr>
        <w:t>подне</w:t>
      </w:r>
      <w:r w:rsidRPr="000837BB">
        <w:rPr>
          <w:color w:val="000000" w:themeColor="text1"/>
          <w:lang w:val="ru-RU"/>
        </w:rPr>
        <w:t>л</w:t>
      </w:r>
      <w:r w:rsidR="002C71D8" w:rsidRPr="000837BB">
        <w:rPr>
          <w:color w:val="000000" w:themeColor="text1"/>
          <w:lang w:val="ru-RU"/>
        </w:rPr>
        <w:t>о</w:t>
      </w:r>
      <w:r w:rsidR="00571A4B" w:rsidRPr="000837BB">
        <w:rPr>
          <w:color w:val="000000" w:themeColor="text1"/>
          <w:lang w:val="ru-RU"/>
        </w:rPr>
        <w:t xml:space="preserve"> </w:t>
      </w:r>
      <w:r w:rsidR="002C71D8" w:rsidRPr="000837BB">
        <w:rPr>
          <w:color w:val="000000" w:themeColor="text1"/>
          <w:lang w:val="ru-RU"/>
        </w:rPr>
        <w:t>понуду</w:t>
      </w:r>
      <w:r w:rsidRPr="000837BB">
        <w:rPr>
          <w:color w:val="000000" w:themeColor="text1"/>
          <w:lang w:val="ru-RU"/>
        </w:rPr>
        <w:t>,</w:t>
      </w:r>
      <w:r w:rsidR="00571A4B" w:rsidRPr="000837BB">
        <w:rPr>
          <w:color w:val="000000" w:themeColor="text1"/>
          <w:lang w:val="ru-RU"/>
        </w:rPr>
        <w:t xml:space="preserve"> </w:t>
      </w:r>
      <w:r w:rsidR="002C71D8" w:rsidRPr="000837BB">
        <w:rPr>
          <w:color w:val="000000" w:themeColor="text1"/>
          <w:lang w:val="ru-RU"/>
        </w:rPr>
        <w:t>не</w:t>
      </w:r>
      <w:r w:rsidR="00571A4B" w:rsidRPr="000837BB">
        <w:rPr>
          <w:color w:val="000000" w:themeColor="text1"/>
          <w:lang w:val="ru-RU"/>
        </w:rPr>
        <w:t xml:space="preserve"> </w:t>
      </w:r>
      <w:r w:rsidR="002C71D8" w:rsidRPr="000837BB">
        <w:rPr>
          <w:color w:val="000000" w:themeColor="text1"/>
          <w:lang w:val="ru-RU"/>
        </w:rPr>
        <w:t>може</w:t>
      </w:r>
      <w:r w:rsidR="00571A4B" w:rsidRPr="000837BB">
        <w:rPr>
          <w:color w:val="000000" w:themeColor="text1"/>
          <w:lang w:val="ru-RU"/>
        </w:rPr>
        <w:t xml:space="preserve"> </w:t>
      </w:r>
      <w:r w:rsidRPr="000837BB">
        <w:rPr>
          <w:color w:val="000000" w:themeColor="text1"/>
          <w:lang w:val="ru-RU"/>
        </w:rPr>
        <w:t xml:space="preserve">бити члан групе понуђача у другој понуди и ако је једно лице учесник у заједничкој понуди, не може бити члан групе понуђача у другој понуди. </w:t>
      </w:r>
      <w:r w:rsidR="00461645" w:rsidRPr="000837BB">
        <w:rPr>
          <w:color w:val="000000" w:themeColor="text1"/>
          <w:lang w:val="sr-Cyrl-CS"/>
        </w:rPr>
        <w:t>(члан 87. став 4. ЗЈН).</w:t>
      </w:r>
    </w:p>
    <w:p w:rsidR="00522987" w:rsidRPr="000837BB" w:rsidRDefault="00522987" w:rsidP="005E62DE">
      <w:pPr>
        <w:spacing w:before="100" w:beforeAutospacing="1" w:line="210" w:lineRule="atLeast"/>
        <w:jc w:val="both"/>
        <w:rPr>
          <w:color w:val="000000" w:themeColor="text1"/>
          <w:lang w:val="sr-Cyrl-CS"/>
        </w:rPr>
      </w:pPr>
      <w:r w:rsidRPr="000837BB">
        <w:rPr>
          <w:color w:val="000000" w:themeColor="text1"/>
          <w:lang w:val="sr-Cyrl-CS"/>
        </w:rPr>
        <w:t>Дозвољена ј</w:t>
      </w:r>
      <w:r w:rsidR="00D90C90" w:rsidRPr="000837BB">
        <w:rPr>
          <w:color w:val="000000" w:themeColor="text1"/>
          <w:lang w:val="sr-Cyrl-CS"/>
        </w:rPr>
        <w:t>е</w:t>
      </w:r>
      <w:r w:rsidRPr="000837BB">
        <w:rPr>
          <w:color w:val="000000" w:themeColor="text1"/>
          <w:lang w:val="sr-Cyrl-CS"/>
        </w:rPr>
        <w:t xml:space="preserve"> следећа ситуација, а то је ситуација када </w:t>
      </w:r>
      <w:r w:rsidR="004E6D89" w:rsidRPr="000837BB">
        <w:rPr>
          <w:color w:val="000000" w:themeColor="text1"/>
          <w:lang w:val="sr-Cyrl-CS"/>
        </w:rPr>
        <w:t>се једно лице јавља као подизвођач у две понуде.</w:t>
      </w:r>
    </w:p>
    <w:p w:rsidR="004E6D89" w:rsidRPr="000837BB" w:rsidRDefault="004E6D89" w:rsidP="005E62DE">
      <w:pPr>
        <w:spacing w:before="100" w:beforeAutospacing="1" w:line="210" w:lineRule="atLeast"/>
        <w:jc w:val="both"/>
        <w:rPr>
          <w:color w:val="000000" w:themeColor="text1"/>
          <w:lang w:val="ru-RU"/>
        </w:rPr>
      </w:pPr>
      <w:r w:rsidRPr="000837BB">
        <w:rPr>
          <w:color w:val="000000" w:themeColor="text1"/>
          <w:lang w:val="sr-Cyrl-CS"/>
        </w:rPr>
        <w:t>Понуђач који учествује у једној партији може да учествује као по</w:t>
      </w:r>
      <w:r w:rsidR="00D90C90" w:rsidRPr="000837BB">
        <w:rPr>
          <w:color w:val="000000" w:themeColor="text1"/>
          <w:lang w:val="sr-Cyrl-CS"/>
        </w:rPr>
        <w:t>д</w:t>
      </w:r>
      <w:r w:rsidRPr="000837BB">
        <w:rPr>
          <w:color w:val="000000" w:themeColor="text1"/>
          <w:lang w:val="sr-Cyrl-CS"/>
        </w:rPr>
        <w:t>извођач у некој другој партији.</w:t>
      </w:r>
    </w:p>
    <w:p w:rsidR="00594B48" w:rsidRPr="008E21F3" w:rsidRDefault="00594B48" w:rsidP="005E62DE">
      <w:pPr>
        <w:spacing w:before="100" w:beforeAutospacing="1" w:line="210" w:lineRule="atLeast"/>
        <w:jc w:val="both"/>
        <w:rPr>
          <w:lang w:val="sr-Cyrl-CS"/>
        </w:rPr>
      </w:pPr>
      <w:r w:rsidRPr="008E21F3">
        <w:rPr>
          <w:lang w:val="sr-Cyrl-CS"/>
        </w:rPr>
        <w:t>У Обрасцу понуде понуђач наводи на који начин подноси понуду, односно да ли подноси понуду самостално</w:t>
      </w:r>
      <w:r w:rsidR="00272559" w:rsidRPr="008E21F3">
        <w:rPr>
          <w:lang w:val="sr-Cyrl-CS"/>
        </w:rPr>
        <w:t>, као заједничку понуду или подноси понуду са подизвођачем.</w:t>
      </w:r>
    </w:p>
    <w:p w:rsidR="002C71D8" w:rsidRPr="008E21F3" w:rsidRDefault="008C7145" w:rsidP="00F853F7">
      <w:pPr>
        <w:spacing w:before="120" w:after="120"/>
        <w:ind w:firstLine="480"/>
        <w:jc w:val="both"/>
        <w:rPr>
          <w:lang w:val="ru-RU"/>
        </w:rPr>
      </w:pPr>
      <w:r w:rsidRPr="001766A1">
        <w:rPr>
          <w:b/>
          <w:lang w:val="ru-RU"/>
        </w:rPr>
        <w:t>7)</w:t>
      </w:r>
      <w:r w:rsidRPr="008E21F3">
        <w:rPr>
          <w:lang w:val="ru-RU"/>
        </w:rPr>
        <w:t xml:space="preserve"> </w:t>
      </w:r>
      <w:r w:rsidR="002C71D8" w:rsidRPr="008E21F3">
        <w:rPr>
          <w:b/>
          <w:i/>
          <w:u w:val="single"/>
          <w:lang w:val="ru-RU"/>
        </w:rPr>
        <w:t>захтев</w:t>
      </w:r>
      <w:r w:rsidR="00571A4B">
        <w:rPr>
          <w:b/>
          <w:i/>
          <w:u w:val="single"/>
          <w:lang w:val="ru-RU"/>
        </w:rPr>
        <w:t xml:space="preserve"> </w:t>
      </w:r>
      <w:r w:rsidR="002C71D8" w:rsidRPr="008E21F3">
        <w:rPr>
          <w:b/>
          <w:i/>
          <w:u w:val="single"/>
          <w:lang w:val="ru-RU"/>
        </w:rPr>
        <w:t>да</w:t>
      </w:r>
      <w:r w:rsidR="00571A4B">
        <w:rPr>
          <w:b/>
          <w:i/>
          <w:u w:val="single"/>
          <w:lang w:val="ru-RU"/>
        </w:rPr>
        <w:t xml:space="preserve"> </w:t>
      </w:r>
      <w:r w:rsidR="002C71D8" w:rsidRPr="008E21F3">
        <w:rPr>
          <w:b/>
          <w:i/>
          <w:u w:val="single"/>
          <w:lang w:val="ru-RU"/>
        </w:rPr>
        <w:t>понуђач</w:t>
      </w:r>
      <w:r w:rsidRPr="008E21F3">
        <w:rPr>
          <w:b/>
          <w:i/>
          <w:u w:val="single"/>
          <w:lang w:val="ru-RU"/>
        </w:rPr>
        <w:t xml:space="preserve">, </w:t>
      </w:r>
      <w:r w:rsidR="002C71D8" w:rsidRPr="008E21F3">
        <w:rPr>
          <w:b/>
          <w:i/>
          <w:u w:val="single"/>
          <w:lang w:val="ru-RU"/>
        </w:rPr>
        <w:t>уколико</w:t>
      </w:r>
      <w:r w:rsidR="00571A4B">
        <w:rPr>
          <w:b/>
          <w:i/>
          <w:u w:val="single"/>
          <w:lang w:val="ru-RU"/>
        </w:rPr>
        <w:t xml:space="preserve"> </w:t>
      </w:r>
      <w:r w:rsidR="002C71D8" w:rsidRPr="008E21F3">
        <w:rPr>
          <w:b/>
          <w:i/>
          <w:u w:val="single"/>
          <w:lang w:val="ru-RU"/>
        </w:rPr>
        <w:t>ангажује</w:t>
      </w:r>
      <w:r w:rsidR="00571A4B">
        <w:rPr>
          <w:b/>
          <w:i/>
          <w:u w:val="single"/>
          <w:lang w:val="ru-RU"/>
        </w:rPr>
        <w:t xml:space="preserve"> </w:t>
      </w:r>
      <w:r w:rsidR="002C71D8" w:rsidRPr="008E21F3">
        <w:rPr>
          <w:b/>
          <w:i/>
          <w:u w:val="single"/>
          <w:lang w:val="ru-RU"/>
        </w:rPr>
        <w:t>подизвођача</w:t>
      </w:r>
      <w:r w:rsidRPr="008E21F3">
        <w:rPr>
          <w:b/>
          <w:i/>
          <w:u w:val="single"/>
          <w:lang w:val="ru-RU"/>
        </w:rPr>
        <w:t xml:space="preserve">, </w:t>
      </w:r>
      <w:r w:rsidR="002C71D8" w:rsidRPr="008E21F3">
        <w:rPr>
          <w:b/>
          <w:i/>
          <w:u w:val="single"/>
          <w:lang w:val="ru-RU"/>
        </w:rPr>
        <w:t>наведе</w:t>
      </w:r>
      <w:r w:rsidR="00571A4B">
        <w:rPr>
          <w:b/>
          <w:i/>
          <w:u w:val="single"/>
          <w:lang w:val="ru-RU"/>
        </w:rPr>
        <w:t xml:space="preserve"> </w:t>
      </w:r>
      <w:r w:rsidR="002C71D8" w:rsidRPr="008E21F3">
        <w:rPr>
          <w:b/>
          <w:i/>
          <w:u w:val="single"/>
          <w:lang w:val="ru-RU"/>
        </w:rPr>
        <w:t>у</w:t>
      </w:r>
      <w:r w:rsidR="00571A4B">
        <w:rPr>
          <w:b/>
          <w:i/>
          <w:u w:val="single"/>
          <w:lang w:val="ru-RU"/>
        </w:rPr>
        <w:t xml:space="preserve"> </w:t>
      </w:r>
      <w:r w:rsidR="002C71D8" w:rsidRPr="008E21F3">
        <w:rPr>
          <w:b/>
          <w:i/>
          <w:u w:val="single"/>
          <w:lang w:val="ru-RU"/>
        </w:rPr>
        <w:t>својој</w:t>
      </w:r>
      <w:r w:rsidR="00571A4B">
        <w:rPr>
          <w:b/>
          <w:i/>
          <w:u w:val="single"/>
          <w:lang w:val="ru-RU"/>
        </w:rPr>
        <w:t xml:space="preserve"> </w:t>
      </w:r>
      <w:r w:rsidR="002C71D8" w:rsidRPr="008E21F3">
        <w:rPr>
          <w:b/>
          <w:i/>
          <w:u w:val="single"/>
          <w:lang w:val="ru-RU"/>
        </w:rPr>
        <w:t>понуди</w:t>
      </w:r>
      <w:r w:rsidR="00571A4B">
        <w:rPr>
          <w:b/>
          <w:i/>
          <w:u w:val="single"/>
          <w:lang w:val="ru-RU"/>
        </w:rPr>
        <w:t xml:space="preserve"> </w:t>
      </w:r>
      <w:r w:rsidR="002C71D8" w:rsidRPr="008E21F3">
        <w:rPr>
          <w:b/>
          <w:i/>
          <w:u w:val="single"/>
          <w:lang w:val="ru-RU"/>
        </w:rPr>
        <w:t>проценат</w:t>
      </w:r>
      <w:r w:rsidR="00571A4B">
        <w:rPr>
          <w:b/>
          <w:i/>
          <w:u w:val="single"/>
          <w:lang w:val="ru-RU"/>
        </w:rPr>
        <w:t xml:space="preserve"> </w:t>
      </w:r>
      <w:r w:rsidR="002C71D8" w:rsidRPr="008E21F3">
        <w:rPr>
          <w:b/>
          <w:i/>
          <w:u w:val="single"/>
          <w:lang w:val="ru-RU"/>
        </w:rPr>
        <w:t>укупне</w:t>
      </w:r>
      <w:r w:rsidR="00571A4B">
        <w:rPr>
          <w:b/>
          <w:i/>
          <w:u w:val="single"/>
          <w:lang w:val="ru-RU"/>
        </w:rPr>
        <w:t xml:space="preserve"> </w:t>
      </w:r>
      <w:r w:rsidR="002C71D8" w:rsidRPr="008E21F3">
        <w:rPr>
          <w:b/>
          <w:i/>
          <w:u w:val="single"/>
          <w:lang w:val="ru-RU"/>
        </w:rPr>
        <w:t>вредности</w:t>
      </w:r>
      <w:r w:rsidR="00571A4B">
        <w:rPr>
          <w:b/>
          <w:i/>
          <w:u w:val="single"/>
          <w:lang w:val="ru-RU"/>
        </w:rPr>
        <w:t xml:space="preserve"> </w:t>
      </w:r>
      <w:r w:rsidR="002C71D8" w:rsidRPr="008E21F3">
        <w:rPr>
          <w:b/>
          <w:i/>
          <w:u w:val="single"/>
          <w:lang w:val="ru-RU"/>
        </w:rPr>
        <w:t>набавке</w:t>
      </w:r>
      <w:r w:rsidR="00571A4B">
        <w:rPr>
          <w:b/>
          <w:i/>
          <w:u w:val="single"/>
          <w:lang w:val="ru-RU"/>
        </w:rPr>
        <w:t xml:space="preserve"> </w:t>
      </w:r>
      <w:r w:rsidR="002C71D8" w:rsidRPr="008E21F3">
        <w:rPr>
          <w:b/>
          <w:i/>
          <w:u w:val="single"/>
          <w:lang w:val="ru-RU"/>
        </w:rPr>
        <w:t>који</w:t>
      </w:r>
      <w:r w:rsidR="00571A4B">
        <w:rPr>
          <w:b/>
          <w:i/>
          <w:u w:val="single"/>
          <w:lang w:val="ru-RU"/>
        </w:rPr>
        <w:t xml:space="preserve"> </w:t>
      </w:r>
      <w:r w:rsidR="002C71D8" w:rsidRPr="008E21F3">
        <w:rPr>
          <w:b/>
          <w:i/>
          <w:u w:val="single"/>
          <w:lang w:val="ru-RU"/>
        </w:rPr>
        <w:t>ће</w:t>
      </w:r>
      <w:r w:rsidR="00571A4B">
        <w:rPr>
          <w:b/>
          <w:i/>
          <w:u w:val="single"/>
          <w:lang w:val="ru-RU"/>
        </w:rPr>
        <w:t xml:space="preserve"> </w:t>
      </w:r>
      <w:r w:rsidR="002C71D8" w:rsidRPr="008E21F3">
        <w:rPr>
          <w:b/>
          <w:i/>
          <w:u w:val="single"/>
          <w:lang w:val="ru-RU"/>
        </w:rPr>
        <w:t>поверити</w:t>
      </w:r>
      <w:r w:rsidR="00571A4B">
        <w:rPr>
          <w:b/>
          <w:i/>
          <w:u w:val="single"/>
          <w:lang w:val="ru-RU"/>
        </w:rPr>
        <w:t xml:space="preserve"> </w:t>
      </w:r>
      <w:r w:rsidR="002C71D8" w:rsidRPr="008E21F3">
        <w:rPr>
          <w:b/>
          <w:i/>
          <w:u w:val="single"/>
          <w:lang w:val="ru-RU"/>
        </w:rPr>
        <w:t>подизвођачу</w:t>
      </w:r>
      <w:r w:rsidRPr="008E21F3">
        <w:rPr>
          <w:b/>
          <w:i/>
          <w:u w:val="single"/>
          <w:lang w:val="ru-RU"/>
        </w:rPr>
        <w:t xml:space="preserve">, </w:t>
      </w:r>
      <w:r w:rsidR="002C71D8" w:rsidRPr="008E21F3">
        <w:rPr>
          <w:b/>
          <w:i/>
          <w:u w:val="single"/>
          <w:lang w:val="ru-RU"/>
        </w:rPr>
        <w:t>део</w:t>
      </w:r>
      <w:r w:rsidR="00571A4B">
        <w:rPr>
          <w:b/>
          <w:i/>
          <w:u w:val="single"/>
          <w:lang w:val="ru-RU"/>
        </w:rPr>
        <w:t xml:space="preserve"> </w:t>
      </w:r>
      <w:r w:rsidR="002C71D8" w:rsidRPr="008E21F3">
        <w:rPr>
          <w:b/>
          <w:i/>
          <w:u w:val="single"/>
          <w:lang w:val="ru-RU"/>
        </w:rPr>
        <w:t>предмета</w:t>
      </w:r>
      <w:r w:rsidR="00571A4B">
        <w:rPr>
          <w:b/>
          <w:i/>
          <w:u w:val="single"/>
          <w:lang w:val="ru-RU"/>
        </w:rPr>
        <w:t xml:space="preserve"> </w:t>
      </w:r>
      <w:r w:rsidR="002C71D8" w:rsidRPr="008E21F3">
        <w:rPr>
          <w:b/>
          <w:i/>
          <w:u w:val="single"/>
          <w:lang w:val="ru-RU"/>
        </w:rPr>
        <w:t>набавке</w:t>
      </w:r>
      <w:r w:rsidR="00571A4B">
        <w:rPr>
          <w:b/>
          <w:i/>
          <w:u w:val="single"/>
          <w:lang w:val="ru-RU"/>
        </w:rPr>
        <w:t xml:space="preserve"> </w:t>
      </w:r>
      <w:r w:rsidR="002C71D8" w:rsidRPr="008E21F3">
        <w:rPr>
          <w:b/>
          <w:i/>
          <w:u w:val="single"/>
          <w:lang w:val="ru-RU"/>
        </w:rPr>
        <w:t>који</w:t>
      </w:r>
      <w:r w:rsidR="00571A4B">
        <w:rPr>
          <w:b/>
          <w:i/>
          <w:u w:val="single"/>
          <w:lang w:val="ru-RU"/>
        </w:rPr>
        <w:t xml:space="preserve"> </w:t>
      </w:r>
      <w:r w:rsidR="002C71D8" w:rsidRPr="008E21F3">
        <w:rPr>
          <w:b/>
          <w:i/>
          <w:u w:val="single"/>
          <w:lang w:val="ru-RU"/>
        </w:rPr>
        <w:t>ће</w:t>
      </w:r>
      <w:r w:rsidR="00571A4B">
        <w:rPr>
          <w:b/>
          <w:i/>
          <w:u w:val="single"/>
          <w:lang w:val="ru-RU"/>
        </w:rPr>
        <w:t xml:space="preserve"> </w:t>
      </w:r>
      <w:r w:rsidR="002C71D8" w:rsidRPr="008E21F3">
        <w:rPr>
          <w:b/>
          <w:i/>
          <w:u w:val="single"/>
          <w:lang w:val="ru-RU"/>
        </w:rPr>
        <w:t>извршити</w:t>
      </w:r>
      <w:r w:rsidR="00571A4B">
        <w:rPr>
          <w:b/>
          <w:i/>
          <w:u w:val="single"/>
          <w:lang w:val="ru-RU"/>
        </w:rPr>
        <w:t xml:space="preserve"> </w:t>
      </w:r>
      <w:r w:rsidR="002C71D8" w:rsidRPr="008E21F3">
        <w:rPr>
          <w:b/>
          <w:i/>
          <w:u w:val="single"/>
          <w:lang w:val="ru-RU"/>
        </w:rPr>
        <w:t>преко</w:t>
      </w:r>
      <w:r w:rsidR="00571A4B">
        <w:rPr>
          <w:b/>
          <w:i/>
          <w:u w:val="single"/>
          <w:lang w:val="ru-RU"/>
        </w:rPr>
        <w:t xml:space="preserve"> </w:t>
      </w:r>
      <w:r w:rsidR="002C71D8" w:rsidRPr="008E21F3">
        <w:rPr>
          <w:b/>
          <w:i/>
          <w:u w:val="single"/>
          <w:lang w:val="ru-RU"/>
        </w:rPr>
        <w:t>подизвођача</w:t>
      </w:r>
      <w:r w:rsidRPr="008E21F3">
        <w:rPr>
          <w:b/>
          <w:i/>
          <w:u w:val="single"/>
          <w:lang w:val="ru-RU"/>
        </w:rPr>
        <w:t xml:space="preserve">, </w:t>
      </w:r>
      <w:r w:rsidR="002C71D8" w:rsidRPr="008E21F3">
        <w:rPr>
          <w:b/>
          <w:i/>
          <w:u w:val="single"/>
          <w:lang w:val="ru-RU"/>
        </w:rPr>
        <w:t>као</w:t>
      </w:r>
      <w:r w:rsidR="00571A4B">
        <w:rPr>
          <w:b/>
          <w:i/>
          <w:u w:val="single"/>
          <w:lang w:val="ru-RU"/>
        </w:rPr>
        <w:t xml:space="preserve"> </w:t>
      </w:r>
      <w:r w:rsidR="002C71D8" w:rsidRPr="008E21F3">
        <w:rPr>
          <w:b/>
          <w:i/>
          <w:u w:val="single"/>
          <w:lang w:val="ru-RU"/>
        </w:rPr>
        <w:t>и</w:t>
      </w:r>
      <w:r w:rsidR="00571A4B">
        <w:rPr>
          <w:b/>
          <w:i/>
          <w:u w:val="single"/>
          <w:lang w:val="ru-RU"/>
        </w:rPr>
        <w:t xml:space="preserve"> </w:t>
      </w:r>
      <w:r w:rsidR="002C71D8" w:rsidRPr="008E21F3">
        <w:rPr>
          <w:b/>
          <w:i/>
          <w:u w:val="single"/>
          <w:lang w:val="ru-RU"/>
        </w:rPr>
        <w:t>правила</w:t>
      </w:r>
      <w:r w:rsidR="00571A4B">
        <w:rPr>
          <w:b/>
          <w:i/>
          <w:u w:val="single"/>
          <w:lang w:val="ru-RU"/>
        </w:rPr>
        <w:t xml:space="preserve"> </w:t>
      </w:r>
      <w:r w:rsidR="002C71D8" w:rsidRPr="008E21F3">
        <w:rPr>
          <w:b/>
          <w:i/>
          <w:u w:val="single"/>
          <w:lang w:val="ru-RU"/>
        </w:rPr>
        <w:t>поступања</w:t>
      </w:r>
      <w:r w:rsidR="00571A4B">
        <w:rPr>
          <w:b/>
          <w:i/>
          <w:u w:val="single"/>
          <w:lang w:val="ru-RU"/>
        </w:rPr>
        <w:t xml:space="preserve"> </w:t>
      </w:r>
      <w:r w:rsidR="002C71D8" w:rsidRPr="008E21F3">
        <w:rPr>
          <w:b/>
          <w:i/>
          <w:u w:val="single"/>
          <w:lang w:val="ru-RU"/>
        </w:rPr>
        <w:t>наручиоца</w:t>
      </w:r>
      <w:r w:rsidR="00571A4B">
        <w:rPr>
          <w:b/>
          <w:i/>
          <w:u w:val="single"/>
          <w:lang w:val="ru-RU"/>
        </w:rPr>
        <w:t xml:space="preserve"> </w:t>
      </w:r>
      <w:r w:rsidR="002C71D8" w:rsidRPr="008E21F3">
        <w:rPr>
          <w:b/>
          <w:i/>
          <w:u w:val="single"/>
          <w:lang w:val="ru-RU"/>
        </w:rPr>
        <w:t>у</w:t>
      </w:r>
      <w:r w:rsidR="00571A4B">
        <w:rPr>
          <w:b/>
          <w:i/>
          <w:u w:val="single"/>
          <w:lang w:val="ru-RU"/>
        </w:rPr>
        <w:t xml:space="preserve"> </w:t>
      </w:r>
      <w:r w:rsidR="002C71D8" w:rsidRPr="008E21F3">
        <w:rPr>
          <w:b/>
          <w:i/>
          <w:u w:val="single"/>
          <w:lang w:val="ru-RU"/>
        </w:rPr>
        <w:t>случају</w:t>
      </w:r>
      <w:r w:rsidR="00571A4B">
        <w:rPr>
          <w:b/>
          <w:i/>
          <w:u w:val="single"/>
          <w:lang w:val="ru-RU"/>
        </w:rPr>
        <w:t xml:space="preserve"> </w:t>
      </w:r>
      <w:r w:rsidR="002C71D8" w:rsidRPr="008E21F3">
        <w:rPr>
          <w:b/>
          <w:i/>
          <w:u w:val="single"/>
          <w:lang w:val="ru-RU"/>
        </w:rPr>
        <w:t>да</w:t>
      </w:r>
      <w:r w:rsidR="00571A4B">
        <w:rPr>
          <w:b/>
          <w:i/>
          <w:u w:val="single"/>
          <w:lang w:val="ru-RU"/>
        </w:rPr>
        <w:t xml:space="preserve"> </w:t>
      </w:r>
      <w:r w:rsidR="002C71D8" w:rsidRPr="008E21F3">
        <w:rPr>
          <w:b/>
          <w:i/>
          <w:u w:val="single"/>
          <w:lang w:val="ru-RU"/>
        </w:rPr>
        <w:t>се</w:t>
      </w:r>
      <w:r w:rsidR="00571A4B">
        <w:rPr>
          <w:b/>
          <w:i/>
          <w:u w:val="single"/>
          <w:lang w:val="ru-RU"/>
        </w:rPr>
        <w:t xml:space="preserve"> </w:t>
      </w:r>
      <w:r w:rsidR="002C71D8" w:rsidRPr="008E21F3">
        <w:rPr>
          <w:b/>
          <w:i/>
          <w:u w:val="single"/>
          <w:lang w:val="ru-RU"/>
        </w:rPr>
        <w:t>доспела</w:t>
      </w:r>
      <w:r w:rsidR="00571A4B">
        <w:rPr>
          <w:b/>
          <w:i/>
          <w:u w:val="single"/>
          <w:lang w:val="ru-RU"/>
        </w:rPr>
        <w:t xml:space="preserve"> </w:t>
      </w:r>
      <w:r w:rsidR="002C71D8" w:rsidRPr="008E21F3">
        <w:rPr>
          <w:b/>
          <w:i/>
          <w:u w:val="single"/>
          <w:lang w:val="ru-RU"/>
        </w:rPr>
        <w:t>потраживања</w:t>
      </w:r>
      <w:r w:rsidR="00571A4B">
        <w:rPr>
          <w:b/>
          <w:i/>
          <w:u w:val="single"/>
          <w:lang w:val="ru-RU"/>
        </w:rPr>
        <w:t xml:space="preserve"> </w:t>
      </w:r>
      <w:r w:rsidR="002C71D8" w:rsidRPr="008E21F3">
        <w:rPr>
          <w:b/>
          <w:i/>
          <w:u w:val="single"/>
          <w:lang w:val="ru-RU"/>
        </w:rPr>
        <w:t>преносе</w:t>
      </w:r>
      <w:r w:rsidR="00571A4B">
        <w:rPr>
          <w:b/>
          <w:i/>
          <w:u w:val="single"/>
          <w:lang w:val="ru-RU"/>
        </w:rPr>
        <w:t xml:space="preserve"> </w:t>
      </w:r>
      <w:r w:rsidR="002C71D8" w:rsidRPr="008E21F3">
        <w:rPr>
          <w:b/>
          <w:i/>
          <w:u w:val="single"/>
          <w:lang w:val="ru-RU"/>
        </w:rPr>
        <w:t>директно</w:t>
      </w:r>
      <w:r w:rsidR="00571A4B">
        <w:rPr>
          <w:b/>
          <w:i/>
          <w:u w:val="single"/>
          <w:lang w:val="ru-RU"/>
        </w:rPr>
        <w:t xml:space="preserve"> </w:t>
      </w:r>
      <w:r w:rsidR="002C71D8" w:rsidRPr="008E21F3">
        <w:rPr>
          <w:b/>
          <w:i/>
          <w:u w:val="single"/>
          <w:lang w:val="ru-RU"/>
        </w:rPr>
        <w:t>подизвођачу</w:t>
      </w:r>
    </w:p>
    <w:p w:rsidR="008C7145" w:rsidRPr="008E21F3" w:rsidRDefault="002C71D8" w:rsidP="00F853F7">
      <w:pPr>
        <w:spacing w:before="120" w:after="120"/>
        <w:jc w:val="both"/>
        <w:rPr>
          <w:lang w:val="sr-Cyrl-CS"/>
        </w:rPr>
      </w:pPr>
      <w:r w:rsidRPr="008E21F3">
        <w:rPr>
          <w:lang w:val="sr-Cyrl-CS"/>
        </w:rPr>
        <w:t>П</w:t>
      </w:r>
      <w:r w:rsidRPr="008E21F3">
        <w:rPr>
          <w:lang w:val="ru-RU"/>
        </w:rPr>
        <w:t>онуђач</w:t>
      </w:r>
      <w:r w:rsidR="00571A4B">
        <w:rPr>
          <w:lang w:val="ru-RU"/>
        </w:rPr>
        <w:t xml:space="preserve"> </w:t>
      </w:r>
      <w:r w:rsidRPr="008E21F3">
        <w:rPr>
          <w:lang w:val="ru-RU"/>
        </w:rPr>
        <w:t>је</w:t>
      </w:r>
      <w:r w:rsidR="00571A4B">
        <w:rPr>
          <w:lang w:val="ru-RU"/>
        </w:rPr>
        <w:t xml:space="preserve"> </w:t>
      </w:r>
      <w:r w:rsidRPr="008E21F3">
        <w:rPr>
          <w:lang w:val="ru-RU"/>
        </w:rPr>
        <w:t>дужан</w:t>
      </w:r>
      <w:r w:rsidR="00571A4B">
        <w:rPr>
          <w:lang w:val="ru-RU"/>
        </w:rPr>
        <w:t xml:space="preserve"> </w:t>
      </w:r>
      <w:r w:rsidRPr="008E21F3">
        <w:rPr>
          <w:lang w:val="ru-RU"/>
        </w:rPr>
        <w:t>да</w:t>
      </w:r>
      <w:r w:rsidR="00571A4B">
        <w:rPr>
          <w:lang w:val="ru-RU"/>
        </w:rPr>
        <w:t xml:space="preserve"> </w:t>
      </w:r>
      <w:r w:rsidRPr="008E21F3">
        <w:rPr>
          <w:lang w:val="ru-RU"/>
        </w:rPr>
        <w:t>у</w:t>
      </w:r>
      <w:r w:rsidR="00571A4B">
        <w:rPr>
          <w:lang w:val="ru-RU"/>
        </w:rPr>
        <w:t xml:space="preserve"> </w:t>
      </w:r>
      <w:r w:rsidR="00571A4B">
        <w:rPr>
          <w:lang w:val="sr-Cyrl-CS"/>
        </w:rPr>
        <w:t>О</w:t>
      </w:r>
      <w:r w:rsidRPr="008E21F3">
        <w:rPr>
          <w:lang w:val="sr-Cyrl-CS"/>
        </w:rPr>
        <w:t>брасцу</w:t>
      </w:r>
      <w:r w:rsidR="00571A4B">
        <w:rPr>
          <w:lang w:val="sr-Cyrl-CS"/>
        </w:rPr>
        <w:t xml:space="preserve"> </w:t>
      </w:r>
      <w:r w:rsidRPr="008B07F6">
        <w:rPr>
          <w:color w:val="000000" w:themeColor="text1"/>
          <w:lang w:val="ru-RU"/>
        </w:rPr>
        <w:t>понуд</w:t>
      </w:r>
      <w:r w:rsidRPr="008B07F6">
        <w:rPr>
          <w:color w:val="000000" w:themeColor="text1"/>
          <w:lang w:val="sr-Cyrl-CS"/>
        </w:rPr>
        <w:t>е</w:t>
      </w:r>
      <w:r w:rsidR="008C7145" w:rsidRPr="008B07F6">
        <w:rPr>
          <w:color w:val="000000" w:themeColor="text1"/>
          <w:lang w:val="sr-Cyrl-CS"/>
        </w:rPr>
        <w:t xml:space="preserve"> (</w:t>
      </w:r>
      <w:r w:rsidRPr="008B07F6">
        <w:rPr>
          <w:color w:val="000000" w:themeColor="text1"/>
          <w:lang w:val="sr-Cyrl-CS"/>
        </w:rPr>
        <w:t>документ</w:t>
      </w:r>
      <w:r w:rsidR="00571A4B" w:rsidRPr="008B07F6">
        <w:rPr>
          <w:color w:val="000000" w:themeColor="text1"/>
          <w:lang w:val="sr-Cyrl-CS"/>
        </w:rPr>
        <w:t xml:space="preserve"> </w:t>
      </w:r>
      <w:r w:rsidRPr="008B07F6">
        <w:rPr>
          <w:color w:val="000000" w:themeColor="text1"/>
          <w:lang w:val="sr-Cyrl-CS"/>
        </w:rPr>
        <w:t>број</w:t>
      </w:r>
      <w:r w:rsidR="00571A4B" w:rsidRPr="008B07F6">
        <w:rPr>
          <w:color w:val="000000" w:themeColor="text1"/>
          <w:lang w:val="sr-Cyrl-CS"/>
        </w:rPr>
        <w:t xml:space="preserve"> </w:t>
      </w:r>
      <w:r w:rsidR="00751B20" w:rsidRPr="008B07F6">
        <w:rPr>
          <w:color w:val="000000" w:themeColor="text1"/>
          <w:lang w:val="sr-Latn-CS"/>
        </w:rPr>
        <w:t>6</w:t>
      </w:r>
      <w:r w:rsidR="008C7145" w:rsidRPr="008B07F6">
        <w:rPr>
          <w:color w:val="000000" w:themeColor="text1"/>
          <w:lang w:val="sr-Cyrl-CS"/>
        </w:rPr>
        <w:t>),</w:t>
      </w:r>
      <w:r w:rsidR="00571A4B" w:rsidRPr="008B07F6">
        <w:rPr>
          <w:color w:val="000000" w:themeColor="text1"/>
          <w:lang w:val="sr-Cyrl-CS"/>
        </w:rPr>
        <w:t xml:space="preserve"> </w:t>
      </w:r>
      <w:r w:rsidRPr="008B07F6">
        <w:rPr>
          <w:color w:val="000000" w:themeColor="text1"/>
          <w:lang w:val="ru-RU"/>
        </w:rPr>
        <w:t>наведе</w:t>
      </w:r>
      <w:r w:rsidR="008C7145" w:rsidRPr="008E21F3">
        <w:rPr>
          <w:lang w:val="ru-RU"/>
        </w:rPr>
        <w:t>:</w:t>
      </w:r>
    </w:p>
    <w:p w:rsidR="008C7145" w:rsidRPr="008E21F3" w:rsidRDefault="008C7145" w:rsidP="00F853F7">
      <w:pPr>
        <w:jc w:val="both"/>
        <w:rPr>
          <w:lang w:val="sr-Cyrl-CS"/>
        </w:rPr>
      </w:pPr>
      <w:r w:rsidRPr="008E21F3">
        <w:rPr>
          <w:lang w:val="sr-Cyrl-CS"/>
        </w:rPr>
        <w:t xml:space="preserve">      -</w:t>
      </w:r>
      <w:r w:rsidR="00571A4B">
        <w:rPr>
          <w:lang w:val="sr-Cyrl-CS"/>
        </w:rPr>
        <w:t xml:space="preserve"> </w:t>
      </w:r>
      <w:r w:rsidR="002C71D8" w:rsidRPr="008E21F3">
        <w:rPr>
          <w:lang w:val="ru-RU"/>
        </w:rPr>
        <w:t>да</w:t>
      </w:r>
      <w:r w:rsidR="00571A4B">
        <w:rPr>
          <w:lang w:val="ru-RU"/>
        </w:rPr>
        <w:t xml:space="preserve"> </w:t>
      </w:r>
      <w:r w:rsidR="002C71D8" w:rsidRPr="008E21F3">
        <w:rPr>
          <w:lang w:val="ru-RU"/>
        </w:rPr>
        <w:t>ли</w:t>
      </w:r>
      <w:r w:rsidR="00571A4B">
        <w:rPr>
          <w:lang w:val="ru-RU"/>
        </w:rPr>
        <w:t xml:space="preserve"> </w:t>
      </w:r>
      <w:r w:rsidR="002C71D8" w:rsidRPr="008E21F3">
        <w:rPr>
          <w:lang w:val="ru-RU"/>
        </w:rPr>
        <w:t>ће</w:t>
      </w:r>
      <w:r w:rsidR="00571A4B">
        <w:rPr>
          <w:lang w:val="ru-RU"/>
        </w:rPr>
        <w:t xml:space="preserve"> </w:t>
      </w:r>
      <w:r w:rsidR="002C71D8" w:rsidRPr="008E21F3">
        <w:rPr>
          <w:lang w:val="ru-RU"/>
        </w:rPr>
        <w:t>извршење</w:t>
      </w:r>
      <w:r w:rsidR="00571A4B">
        <w:rPr>
          <w:lang w:val="ru-RU"/>
        </w:rPr>
        <w:t xml:space="preserve"> </w:t>
      </w:r>
      <w:r w:rsidR="002C71D8" w:rsidRPr="008E21F3">
        <w:t>јавне</w:t>
      </w:r>
      <w:r w:rsidR="00571A4B">
        <w:t xml:space="preserve"> </w:t>
      </w:r>
      <w:r w:rsidR="002C71D8" w:rsidRPr="008E21F3">
        <w:rPr>
          <w:lang w:val="ru-RU"/>
        </w:rPr>
        <w:t>набавке</w:t>
      </w:r>
      <w:r w:rsidR="00571A4B">
        <w:rPr>
          <w:lang w:val="ru-RU"/>
        </w:rPr>
        <w:t xml:space="preserve"> </w:t>
      </w:r>
      <w:r w:rsidR="002C71D8" w:rsidRPr="008E21F3">
        <w:rPr>
          <w:lang w:val="ru-RU"/>
        </w:rPr>
        <w:t>делимично</w:t>
      </w:r>
      <w:r w:rsidR="00571A4B">
        <w:rPr>
          <w:lang w:val="ru-RU"/>
        </w:rPr>
        <w:t xml:space="preserve"> </w:t>
      </w:r>
      <w:r w:rsidR="002C71D8" w:rsidRPr="008E21F3">
        <w:rPr>
          <w:lang w:val="ru-RU"/>
        </w:rPr>
        <w:t>поверити</w:t>
      </w:r>
      <w:r w:rsidR="00571A4B">
        <w:rPr>
          <w:lang w:val="ru-RU"/>
        </w:rPr>
        <w:t xml:space="preserve"> </w:t>
      </w:r>
      <w:r w:rsidR="002C71D8" w:rsidRPr="008E21F3">
        <w:rPr>
          <w:lang w:val="ru-RU"/>
        </w:rPr>
        <w:t>подизвођачу</w:t>
      </w:r>
      <w:r w:rsidR="00577E82" w:rsidRPr="008E21F3">
        <w:rPr>
          <w:lang w:val="ru-RU"/>
        </w:rPr>
        <w:t>,</w:t>
      </w:r>
    </w:p>
    <w:p w:rsidR="008C7145" w:rsidRPr="008E21F3" w:rsidRDefault="008C7145" w:rsidP="00F853F7">
      <w:pPr>
        <w:ind w:left="360"/>
        <w:jc w:val="both"/>
        <w:rPr>
          <w:lang w:val="sr-Cyrl-CS"/>
        </w:rPr>
      </w:pPr>
      <w:r w:rsidRPr="008E21F3">
        <w:rPr>
          <w:lang w:val="sr-Cyrl-CS"/>
        </w:rPr>
        <w:t xml:space="preserve">- </w:t>
      </w:r>
      <w:r w:rsidR="002C71D8" w:rsidRPr="008E21F3">
        <w:rPr>
          <w:lang w:val="ru-RU"/>
        </w:rPr>
        <w:t>проценат</w:t>
      </w:r>
      <w:r w:rsidR="00053820">
        <w:rPr>
          <w:lang w:val="ru-RU"/>
        </w:rPr>
        <w:t xml:space="preserve"> </w:t>
      </w:r>
      <w:r w:rsidR="002C71D8" w:rsidRPr="008E21F3">
        <w:rPr>
          <w:lang w:val="ru-RU"/>
        </w:rPr>
        <w:t>укупне</w:t>
      </w:r>
      <w:r w:rsidR="00053820">
        <w:rPr>
          <w:lang w:val="ru-RU"/>
        </w:rPr>
        <w:t xml:space="preserve"> </w:t>
      </w:r>
      <w:r w:rsidR="002C71D8" w:rsidRPr="008E21F3">
        <w:rPr>
          <w:lang w:val="ru-RU"/>
        </w:rPr>
        <w:t>вредности</w:t>
      </w:r>
      <w:r w:rsidR="00053820">
        <w:rPr>
          <w:lang w:val="ru-RU"/>
        </w:rPr>
        <w:t xml:space="preserve"> </w:t>
      </w:r>
      <w:r w:rsidR="002C71D8" w:rsidRPr="008E21F3">
        <w:rPr>
          <w:lang w:val="ru-RU"/>
        </w:rPr>
        <w:t>набавке</w:t>
      </w:r>
      <w:r w:rsidR="00053820">
        <w:rPr>
          <w:lang w:val="ru-RU"/>
        </w:rPr>
        <w:t xml:space="preserve"> </w:t>
      </w:r>
      <w:r w:rsidR="002C71D8" w:rsidRPr="008E21F3">
        <w:t>који</w:t>
      </w:r>
      <w:r w:rsidR="00053820">
        <w:t xml:space="preserve"> </w:t>
      </w:r>
      <w:r w:rsidR="002C71D8" w:rsidRPr="008E21F3">
        <w:t>ће</w:t>
      </w:r>
      <w:r w:rsidR="00053820">
        <w:t xml:space="preserve"> </w:t>
      </w:r>
      <w:r w:rsidR="002C71D8" w:rsidRPr="008E21F3">
        <w:t>поверити</w:t>
      </w:r>
      <w:r w:rsidR="00053820">
        <w:t xml:space="preserve"> </w:t>
      </w:r>
      <w:r w:rsidR="002C71D8" w:rsidRPr="008E21F3">
        <w:t>подизвођачу</w:t>
      </w:r>
      <w:r w:rsidRPr="008E21F3">
        <w:t xml:space="preserve">, </w:t>
      </w:r>
      <w:r w:rsidR="002C71D8" w:rsidRPr="008E21F3">
        <w:t>а</w:t>
      </w:r>
      <w:r w:rsidR="00053820">
        <w:t xml:space="preserve"> </w:t>
      </w:r>
      <w:r w:rsidR="002C71D8" w:rsidRPr="008E21F3">
        <w:t>који</w:t>
      </w:r>
      <w:r w:rsidR="00053820">
        <w:t xml:space="preserve"> </w:t>
      </w:r>
      <w:r w:rsidR="002C71D8" w:rsidRPr="008E21F3">
        <w:t>не</w:t>
      </w:r>
      <w:r w:rsidR="00053820">
        <w:t xml:space="preserve"> </w:t>
      </w:r>
      <w:r w:rsidR="002C71D8" w:rsidRPr="008E21F3">
        <w:t>може</w:t>
      </w:r>
      <w:r w:rsidR="00053820">
        <w:t xml:space="preserve"> </w:t>
      </w:r>
      <w:r w:rsidR="002C71D8" w:rsidRPr="008E21F3">
        <w:t>бити</w:t>
      </w:r>
      <w:r w:rsidR="00053820">
        <w:t xml:space="preserve"> </w:t>
      </w:r>
      <w:r w:rsidR="002C71D8" w:rsidRPr="008E21F3">
        <w:t>већи</w:t>
      </w:r>
      <w:r w:rsidR="00053820">
        <w:t xml:space="preserve"> </w:t>
      </w:r>
      <w:r w:rsidR="002C71D8" w:rsidRPr="008E21F3">
        <w:t>од</w:t>
      </w:r>
      <w:r w:rsidR="00053820">
        <w:t xml:space="preserve"> 50</w:t>
      </w:r>
      <w:r w:rsidRPr="008E21F3">
        <w:t>%</w:t>
      </w:r>
      <w:r w:rsidR="00577E82" w:rsidRPr="008E21F3">
        <w:rPr>
          <w:lang w:val="sr-Cyrl-CS"/>
        </w:rPr>
        <w:t>,</w:t>
      </w:r>
    </w:p>
    <w:p w:rsidR="008C7145" w:rsidRPr="008E21F3" w:rsidRDefault="008C7145" w:rsidP="00F853F7">
      <w:pPr>
        <w:jc w:val="both"/>
        <w:rPr>
          <w:lang w:val="ru-RU"/>
        </w:rPr>
      </w:pPr>
      <w:r w:rsidRPr="008E21F3">
        <w:rPr>
          <w:lang w:val="sr-Cyrl-CS"/>
        </w:rPr>
        <w:t xml:space="preserve">      - </w:t>
      </w:r>
      <w:r w:rsidR="002C71D8" w:rsidRPr="008E21F3">
        <w:rPr>
          <w:lang w:val="ru-RU"/>
        </w:rPr>
        <w:t>део</w:t>
      </w:r>
      <w:r w:rsidR="00053820">
        <w:rPr>
          <w:lang w:val="ru-RU"/>
        </w:rPr>
        <w:t xml:space="preserve"> </w:t>
      </w:r>
      <w:r w:rsidR="002C71D8" w:rsidRPr="008E21F3">
        <w:rPr>
          <w:lang w:val="ru-RU"/>
        </w:rPr>
        <w:t>предмета</w:t>
      </w:r>
      <w:r w:rsidR="00053820">
        <w:rPr>
          <w:lang w:val="ru-RU"/>
        </w:rPr>
        <w:t xml:space="preserve"> </w:t>
      </w:r>
      <w:r w:rsidR="002C71D8" w:rsidRPr="008E21F3">
        <w:rPr>
          <w:lang w:val="ru-RU"/>
        </w:rPr>
        <w:t>набавке</w:t>
      </w:r>
      <w:r w:rsidR="00053820">
        <w:rPr>
          <w:lang w:val="ru-RU"/>
        </w:rPr>
        <w:t xml:space="preserve"> </w:t>
      </w:r>
      <w:r w:rsidR="002C71D8" w:rsidRPr="008E21F3">
        <w:rPr>
          <w:lang w:val="ru-RU"/>
        </w:rPr>
        <w:t>који</w:t>
      </w:r>
      <w:r w:rsidR="00053820">
        <w:rPr>
          <w:lang w:val="ru-RU"/>
        </w:rPr>
        <w:t xml:space="preserve"> </w:t>
      </w:r>
      <w:r w:rsidR="002C71D8" w:rsidRPr="008E21F3">
        <w:rPr>
          <w:lang w:val="ru-RU"/>
        </w:rPr>
        <w:t>ће</w:t>
      </w:r>
      <w:r w:rsidR="00053820">
        <w:rPr>
          <w:lang w:val="ru-RU"/>
        </w:rPr>
        <w:t xml:space="preserve"> </w:t>
      </w:r>
      <w:r w:rsidR="002C71D8" w:rsidRPr="008E21F3">
        <w:rPr>
          <w:lang w:val="ru-RU"/>
        </w:rPr>
        <w:t>извршити</w:t>
      </w:r>
      <w:r w:rsidR="00053820">
        <w:rPr>
          <w:lang w:val="ru-RU"/>
        </w:rPr>
        <w:t xml:space="preserve"> </w:t>
      </w:r>
      <w:r w:rsidR="002C71D8" w:rsidRPr="008E21F3">
        <w:rPr>
          <w:lang w:val="ru-RU"/>
        </w:rPr>
        <w:t>преко</w:t>
      </w:r>
      <w:r w:rsidR="00053820">
        <w:rPr>
          <w:lang w:val="ru-RU"/>
        </w:rPr>
        <w:t xml:space="preserve"> </w:t>
      </w:r>
      <w:r w:rsidR="002C71D8" w:rsidRPr="008E21F3">
        <w:rPr>
          <w:lang w:val="ru-RU"/>
        </w:rPr>
        <w:t>подизвођача</w:t>
      </w:r>
      <w:r w:rsidRPr="008E21F3">
        <w:rPr>
          <w:lang w:val="ru-RU"/>
        </w:rPr>
        <w:t>.</w:t>
      </w:r>
    </w:p>
    <w:p w:rsidR="008C7145" w:rsidRPr="008E21F3" w:rsidRDefault="008C7145" w:rsidP="00F853F7">
      <w:pPr>
        <w:jc w:val="both"/>
        <w:rPr>
          <w:lang w:val="ru-RU"/>
        </w:rPr>
      </w:pPr>
    </w:p>
    <w:p w:rsidR="008C7145" w:rsidRPr="008E21F3" w:rsidRDefault="002C71D8" w:rsidP="00F853F7">
      <w:pPr>
        <w:jc w:val="both"/>
        <w:rPr>
          <w:lang w:val="ru-RU"/>
        </w:rPr>
      </w:pPr>
      <w:r w:rsidRPr="008E21F3">
        <w:rPr>
          <w:lang w:val="ru-RU"/>
        </w:rPr>
        <w:t>Ако</w:t>
      </w:r>
      <w:r w:rsidR="00053820">
        <w:rPr>
          <w:lang w:val="ru-RU"/>
        </w:rPr>
        <w:t xml:space="preserve"> </w:t>
      </w:r>
      <w:r w:rsidRPr="008E21F3">
        <w:rPr>
          <w:lang w:val="ru-RU"/>
        </w:rPr>
        <w:t>понуђач</w:t>
      </w:r>
      <w:r w:rsidR="00053820">
        <w:rPr>
          <w:lang w:val="ru-RU"/>
        </w:rPr>
        <w:t xml:space="preserve"> </w:t>
      </w:r>
      <w:r w:rsidRPr="008E21F3">
        <w:rPr>
          <w:lang w:val="ru-RU"/>
        </w:rPr>
        <w:t>наведе</w:t>
      </w:r>
      <w:r w:rsidR="00053820">
        <w:rPr>
          <w:lang w:val="ru-RU"/>
        </w:rPr>
        <w:t xml:space="preserve"> </w:t>
      </w:r>
      <w:r w:rsidRPr="008E21F3">
        <w:rPr>
          <w:lang w:val="ru-RU"/>
        </w:rPr>
        <w:t>да</w:t>
      </w:r>
      <w:r w:rsidR="00053820">
        <w:rPr>
          <w:lang w:val="ru-RU"/>
        </w:rPr>
        <w:t xml:space="preserve"> </w:t>
      </w:r>
      <w:r w:rsidRPr="008E21F3">
        <w:rPr>
          <w:lang w:val="ru-RU"/>
        </w:rPr>
        <w:t>ће</w:t>
      </w:r>
      <w:r w:rsidR="00053820">
        <w:rPr>
          <w:lang w:val="ru-RU"/>
        </w:rPr>
        <w:t xml:space="preserve"> </w:t>
      </w:r>
      <w:r w:rsidRPr="008E21F3">
        <w:rPr>
          <w:lang w:val="ru-RU"/>
        </w:rPr>
        <w:t>делимично</w:t>
      </w:r>
      <w:r w:rsidR="00053820">
        <w:rPr>
          <w:lang w:val="ru-RU"/>
        </w:rPr>
        <w:t xml:space="preserve"> </w:t>
      </w:r>
      <w:r w:rsidRPr="008E21F3">
        <w:rPr>
          <w:lang w:val="ru-RU"/>
        </w:rPr>
        <w:t>извршење</w:t>
      </w:r>
      <w:r w:rsidR="00053820">
        <w:rPr>
          <w:lang w:val="ru-RU"/>
        </w:rPr>
        <w:t xml:space="preserve"> </w:t>
      </w:r>
      <w:r w:rsidRPr="008E21F3">
        <w:rPr>
          <w:lang w:val="ru-RU"/>
        </w:rPr>
        <w:t>набавке</w:t>
      </w:r>
      <w:r w:rsidR="00053820">
        <w:rPr>
          <w:lang w:val="ru-RU"/>
        </w:rPr>
        <w:t xml:space="preserve"> </w:t>
      </w:r>
      <w:r w:rsidRPr="008E21F3">
        <w:rPr>
          <w:lang w:val="ru-RU"/>
        </w:rPr>
        <w:t>поверити</w:t>
      </w:r>
      <w:r w:rsidR="00053820">
        <w:rPr>
          <w:lang w:val="ru-RU"/>
        </w:rPr>
        <w:t xml:space="preserve"> </w:t>
      </w:r>
      <w:r w:rsidRPr="008E21F3">
        <w:rPr>
          <w:lang w:val="ru-RU"/>
        </w:rPr>
        <w:t>подизвођачу</w:t>
      </w:r>
      <w:r w:rsidR="008C7145" w:rsidRPr="008E21F3">
        <w:rPr>
          <w:lang w:val="ru-RU"/>
        </w:rPr>
        <w:t xml:space="preserve">, </w:t>
      </w:r>
      <w:r w:rsidRPr="008E21F3">
        <w:rPr>
          <w:lang w:val="ru-RU"/>
        </w:rPr>
        <w:t>дужан</w:t>
      </w:r>
      <w:r w:rsidR="00053820">
        <w:rPr>
          <w:lang w:val="ru-RU"/>
        </w:rPr>
        <w:t xml:space="preserve"> </w:t>
      </w:r>
      <w:r w:rsidRPr="008E21F3">
        <w:rPr>
          <w:lang w:val="ru-RU"/>
        </w:rPr>
        <w:t>је</w:t>
      </w:r>
      <w:r w:rsidR="00053820">
        <w:rPr>
          <w:lang w:val="ru-RU"/>
        </w:rPr>
        <w:t xml:space="preserve"> </w:t>
      </w:r>
      <w:r w:rsidRPr="008E21F3">
        <w:rPr>
          <w:lang w:val="ru-RU"/>
        </w:rPr>
        <w:t>да</w:t>
      </w:r>
      <w:r w:rsidR="00053820">
        <w:rPr>
          <w:lang w:val="ru-RU"/>
        </w:rPr>
        <w:t xml:space="preserve"> </w:t>
      </w:r>
      <w:r w:rsidRPr="008E21F3">
        <w:rPr>
          <w:lang w:val="ru-RU"/>
        </w:rPr>
        <w:t>у</w:t>
      </w:r>
      <w:r w:rsidR="00053820">
        <w:rPr>
          <w:lang w:val="ru-RU"/>
        </w:rPr>
        <w:t xml:space="preserve"> </w:t>
      </w:r>
      <w:r w:rsidRPr="008E21F3">
        <w:rPr>
          <w:lang w:val="sr-Cyrl-CS"/>
        </w:rPr>
        <w:t>обрасцу</w:t>
      </w:r>
      <w:r w:rsidR="00053820">
        <w:rPr>
          <w:lang w:val="sr-Cyrl-CS"/>
        </w:rPr>
        <w:t xml:space="preserve"> </w:t>
      </w:r>
      <w:r w:rsidRPr="008B07F6">
        <w:rPr>
          <w:color w:val="000000" w:themeColor="text1"/>
          <w:lang w:val="ru-RU"/>
        </w:rPr>
        <w:t>понуд</w:t>
      </w:r>
      <w:r w:rsidRPr="008B07F6">
        <w:rPr>
          <w:color w:val="000000" w:themeColor="text1"/>
          <w:lang w:val="sr-Cyrl-CS"/>
        </w:rPr>
        <w:t>е</w:t>
      </w:r>
      <w:r w:rsidR="00053820" w:rsidRPr="008B07F6">
        <w:rPr>
          <w:color w:val="000000" w:themeColor="text1"/>
          <w:lang w:val="sr-Cyrl-CS"/>
        </w:rPr>
        <w:t xml:space="preserve"> </w:t>
      </w:r>
      <w:r w:rsidR="008C7145" w:rsidRPr="008B07F6">
        <w:rPr>
          <w:color w:val="000000" w:themeColor="text1"/>
          <w:lang w:val="sr-Cyrl-CS"/>
        </w:rPr>
        <w:t>(</w:t>
      </w:r>
      <w:r w:rsidRPr="008B07F6">
        <w:rPr>
          <w:color w:val="000000" w:themeColor="text1"/>
          <w:lang w:val="sr-Cyrl-CS"/>
        </w:rPr>
        <w:t>документ</w:t>
      </w:r>
      <w:r w:rsidR="00053820" w:rsidRPr="008B07F6">
        <w:rPr>
          <w:color w:val="000000" w:themeColor="text1"/>
          <w:lang w:val="sr-Cyrl-CS"/>
        </w:rPr>
        <w:t xml:space="preserve"> </w:t>
      </w:r>
      <w:r w:rsidRPr="008B07F6">
        <w:rPr>
          <w:color w:val="000000" w:themeColor="text1"/>
          <w:lang w:val="sr-Cyrl-CS"/>
        </w:rPr>
        <w:t>број</w:t>
      </w:r>
      <w:r w:rsidR="00053820" w:rsidRPr="008B07F6">
        <w:rPr>
          <w:color w:val="000000" w:themeColor="text1"/>
          <w:lang w:val="sr-Cyrl-CS"/>
        </w:rPr>
        <w:t xml:space="preserve"> </w:t>
      </w:r>
      <w:r w:rsidR="00751B20" w:rsidRPr="008B07F6">
        <w:rPr>
          <w:color w:val="000000" w:themeColor="text1"/>
          <w:lang w:val="sr-Latn-CS"/>
        </w:rPr>
        <w:t>6</w:t>
      </w:r>
      <w:r w:rsidR="008C7145" w:rsidRPr="008B07F6">
        <w:rPr>
          <w:color w:val="000000" w:themeColor="text1"/>
          <w:lang w:val="sr-Cyrl-CS"/>
        </w:rPr>
        <w:t>),</w:t>
      </w:r>
      <w:r w:rsidR="00053820" w:rsidRPr="008B07F6">
        <w:rPr>
          <w:color w:val="000000" w:themeColor="text1"/>
          <w:lang w:val="sr-Cyrl-CS"/>
        </w:rPr>
        <w:t xml:space="preserve"> </w:t>
      </w:r>
      <w:r w:rsidRPr="008B07F6">
        <w:rPr>
          <w:color w:val="000000" w:themeColor="text1"/>
          <w:lang w:val="ru-RU"/>
        </w:rPr>
        <w:t>наведе</w:t>
      </w:r>
      <w:r w:rsidR="00053820" w:rsidRPr="008B07F6">
        <w:rPr>
          <w:color w:val="000000" w:themeColor="text1"/>
          <w:lang w:val="ru-RU"/>
        </w:rPr>
        <w:t xml:space="preserve"> </w:t>
      </w:r>
      <w:r w:rsidRPr="008B07F6">
        <w:rPr>
          <w:color w:val="000000" w:themeColor="text1"/>
          <w:lang w:val="sr-Cyrl-CS"/>
        </w:rPr>
        <w:t>опште</w:t>
      </w:r>
      <w:r w:rsidR="00053820" w:rsidRPr="008B07F6">
        <w:rPr>
          <w:color w:val="000000" w:themeColor="text1"/>
          <w:lang w:val="sr-Cyrl-CS"/>
        </w:rPr>
        <w:t xml:space="preserve"> </w:t>
      </w:r>
      <w:r w:rsidRPr="008B07F6">
        <w:rPr>
          <w:color w:val="000000" w:themeColor="text1"/>
          <w:lang w:val="sr-Cyrl-CS"/>
        </w:rPr>
        <w:t>податке</w:t>
      </w:r>
      <w:r w:rsidR="00053820" w:rsidRPr="008B07F6">
        <w:rPr>
          <w:color w:val="000000" w:themeColor="text1"/>
          <w:lang w:val="sr-Cyrl-CS"/>
        </w:rPr>
        <w:t xml:space="preserve"> </w:t>
      </w:r>
      <w:r w:rsidRPr="008B07F6">
        <w:rPr>
          <w:color w:val="000000" w:themeColor="text1"/>
          <w:lang w:val="sr-Cyrl-CS"/>
        </w:rPr>
        <w:t>о</w:t>
      </w:r>
      <w:r w:rsidR="00053820" w:rsidRPr="008B07F6">
        <w:rPr>
          <w:color w:val="000000" w:themeColor="text1"/>
          <w:lang w:val="sr-Cyrl-CS"/>
        </w:rPr>
        <w:t xml:space="preserve"> </w:t>
      </w:r>
      <w:r w:rsidRPr="008B07F6">
        <w:rPr>
          <w:color w:val="000000" w:themeColor="text1"/>
          <w:lang w:val="ru-RU"/>
        </w:rPr>
        <w:t>подизвођач</w:t>
      </w:r>
      <w:r w:rsidRPr="008B07F6">
        <w:rPr>
          <w:color w:val="000000" w:themeColor="text1"/>
          <w:lang w:val="sr-Cyrl-CS"/>
        </w:rPr>
        <w:t>у</w:t>
      </w:r>
      <w:r w:rsidR="008C7145" w:rsidRPr="008B07F6">
        <w:rPr>
          <w:color w:val="000000" w:themeColor="text1"/>
          <w:lang w:val="sr-Cyrl-CS"/>
        </w:rPr>
        <w:t>.</w:t>
      </w:r>
      <w:r w:rsidR="00053820" w:rsidRPr="008B07F6">
        <w:rPr>
          <w:color w:val="000000" w:themeColor="text1"/>
          <w:lang w:val="sr-Cyrl-CS"/>
        </w:rPr>
        <w:t xml:space="preserve"> </w:t>
      </w:r>
      <w:r w:rsidRPr="008B07F6">
        <w:rPr>
          <w:color w:val="000000" w:themeColor="text1"/>
          <w:lang w:val="sr-Cyrl-CS"/>
        </w:rPr>
        <w:t>У</w:t>
      </w:r>
      <w:r w:rsidRPr="008B07F6">
        <w:rPr>
          <w:color w:val="000000" w:themeColor="text1"/>
          <w:lang w:val="ru-RU"/>
        </w:rPr>
        <w:t>колико</w:t>
      </w:r>
      <w:r w:rsidR="00053820" w:rsidRPr="008B07F6">
        <w:rPr>
          <w:color w:val="000000" w:themeColor="text1"/>
          <w:lang w:val="ru-RU"/>
        </w:rPr>
        <w:t xml:space="preserve"> </w:t>
      </w:r>
      <w:r w:rsidRPr="008B07F6">
        <w:rPr>
          <w:color w:val="000000" w:themeColor="text1"/>
          <w:lang w:val="ru-RU"/>
        </w:rPr>
        <w:t>уговор</w:t>
      </w:r>
      <w:r w:rsidR="00053820" w:rsidRPr="008B07F6">
        <w:rPr>
          <w:color w:val="000000" w:themeColor="text1"/>
          <w:lang w:val="ru-RU"/>
        </w:rPr>
        <w:t xml:space="preserve"> </w:t>
      </w:r>
      <w:r w:rsidRPr="008B07F6">
        <w:rPr>
          <w:color w:val="000000" w:themeColor="text1"/>
          <w:lang w:val="ru-RU"/>
        </w:rPr>
        <w:t>између</w:t>
      </w:r>
      <w:r w:rsidR="00053820" w:rsidRPr="008B07F6">
        <w:rPr>
          <w:color w:val="000000" w:themeColor="text1"/>
          <w:lang w:val="ru-RU"/>
        </w:rPr>
        <w:t xml:space="preserve"> </w:t>
      </w:r>
      <w:r w:rsidRPr="008B07F6">
        <w:rPr>
          <w:color w:val="000000" w:themeColor="text1"/>
          <w:lang w:val="sr-Cyrl-CS"/>
        </w:rPr>
        <w:t>Н</w:t>
      </w:r>
      <w:r w:rsidRPr="008B07F6">
        <w:rPr>
          <w:color w:val="000000" w:themeColor="text1"/>
          <w:lang w:val="ru-RU"/>
        </w:rPr>
        <w:t>аручи</w:t>
      </w:r>
      <w:r w:rsidR="00053820" w:rsidRPr="008B07F6">
        <w:rPr>
          <w:color w:val="000000" w:themeColor="text1"/>
          <w:lang w:val="ru-RU"/>
        </w:rPr>
        <w:t xml:space="preserve">оца </w:t>
      </w:r>
      <w:r w:rsidRPr="008B07F6">
        <w:rPr>
          <w:color w:val="000000" w:themeColor="text1"/>
          <w:lang w:val="ru-RU"/>
        </w:rPr>
        <w:t>и</w:t>
      </w:r>
      <w:r w:rsidR="00053820" w:rsidRPr="008B07F6">
        <w:rPr>
          <w:color w:val="000000" w:themeColor="text1"/>
          <w:lang w:val="ru-RU"/>
        </w:rPr>
        <w:t xml:space="preserve"> </w:t>
      </w:r>
      <w:r w:rsidRPr="008B07F6">
        <w:rPr>
          <w:color w:val="000000" w:themeColor="text1"/>
          <w:lang w:val="ru-RU"/>
        </w:rPr>
        <w:t>понуђача</w:t>
      </w:r>
      <w:r w:rsidR="00053820" w:rsidRPr="008B07F6">
        <w:rPr>
          <w:color w:val="000000" w:themeColor="text1"/>
          <w:lang w:val="ru-RU"/>
        </w:rPr>
        <w:t xml:space="preserve"> </w:t>
      </w:r>
      <w:r w:rsidRPr="008B07F6">
        <w:rPr>
          <w:color w:val="000000" w:themeColor="text1"/>
          <w:lang w:val="ru-RU"/>
        </w:rPr>
        <w:t>буде</w:t>
      </w:r>
      <w:r w:rsidR="00053820" w:rsidRPr="008B07F6">
        <w:rPr>
          <w:color w:val="000000" w:themeColor="text1"/>
          <w:lang w:val="ru-RU"/>
        </w:rPr>
        <w:t xml:space="preserve"> </w:t>
      </w:r>
      <w:r w:rsidRPr="008B07F6">
        <w:rPr>
          <w:color w:val="000000" w:themeColor="text1"/>
          <w:lang w:val="ru-RU"/>
        </w:rPr>
        <w:t>закључен</w:t>
      </w:r>
      <w:r w:rsidR="008C7145" w:rsidRPr="008B07F6">
        <w:rPr>
          <w:color w:val="000000" w:themeColor="text1"/>
          <w:lang w:val="ru-RU"/>
        </w:rPr>
        <w:t xml:space="preserve">, </w:t>
      </w:r>
      <w:r w:rsidRPr="008B07F6">
        <w:rPr>
          <w:color w:val="000000" w:themeColor="text1"/>
          <w:lang w:val="ru-RU"/>
        </w:rPr>
        <w:t>тај</w:t>
      </w:r>
      <w:r w:rsidR="00053820" w:rsidRPr="008B07F6">
        <w:rPr>
          <w:color w:val="000000" w:themeColor="text1"/>
          <w:lang w:val="ru-RU"/>
        </w:rPr>
        <w:t xml:space="preserve"> </w:t>
      </w:r>
      <w:r w:rsidRPr="008E21F3">
        <w:rPr>
          <w:lang w:val="ru-RU"/>
        </w:rPr>
        <w:t>подизвођач</w:t>
      </w:r>
      <w:r w:rsidR="00053820">
        <w:rPr>
          <w:lang w:val="ru-RU"/>
        </w:rPr>
        <w:t xml:space="preserve"> </w:t>
      </w:r>
      <w:r w:rsidRPr="008E21F3">
        <w:rPr>
          <w:lang w:val="ru-RU"/>
        </w:rPr>
        <w:t>ће</w:t>
      </w:r>
      <w:r w:rsidR="00053820">
        <w:rPr>
          <w:lang w:val="ru-RU"/>
        </w:rPr>
        <w:t xml:space="preserve"> </w:t>
      </w:r>
      <w:r w:rsidRPr="008E21F3">
        <w:rPr>
          <w:lang w:val="ru-RU"/>
        </w:rPr>
        <w:t>бити</w:t>
      </w:r>
      <w:r w:rsidR="00053820">
        <w:rPr>
          <w:lang w:val="ru-RU"/>
        </w:rPr>
        <w:t xml:space="preserve"> </w:t>
      </w:r>
      <w:r w:rsidRPr="008E21F3">
        <w:rPr>
          <w:lang w:val="ru-RU"/>
        </w:rPr>
        <w:t>наведен</w:t>
      </w:r>
      <w:r w:rsidR="00053820">
        <w:rPr>
          <w:lang w:val="ru-RU"/>
        </w:rPr>
        <w:t xml:space="preserve"> </w:t>
      </w:r>
      <w:r w:rsidRPr="008E21F3">
        <w:rPr>
          <w:lang w:val="ru-RU"/>
        </w:rPr>
        <w:t>у</w:t>
      </w:r>
      <w:r w:rsidR="00053820">
        <w:rPr>
          <w:lang w:val="ru-RU"/>
        </w:rPr>
        <w:t xml:space="preserve"> </w:t>
      </w:r>
      <w:r w:rsidRPr="008E21F3">
        <w:rPr>
          <w:lang w:val="ru-RU"/>
        </w:rPr>
        <w:t>уговору</w:t>
      </w:r>
      <w:r w:rsidR="008C7145" w:rsidRPr="008E21F3">
        <w:rPr>
          <w:lang w:val="ru-RU"/>
        </w:rPr>
        <w:t>.</w:t>
      </w:r>
    </w:p>
    <w:p w:rsidR="008C7145" w:rsidRPr="008E21F3" w:rsidRDefault="008C7145" w:rsidP="00F853F7">
      <w:pPr>
        <w:jc w:val="both"/>
        <w:rPr>
          <w:lang w:val="ru-RU"/>
        </w:rPr>
      </w:pPr>
    </w:p>
    <w:p w:rsidR="008C7145" w:rsidRPr="008E21F3" w:rsidRDefault="002C71D8" w:rsidP="00F853F7">
      <w:pPr>
        <w:jc w:val="both"/>
        <w:rPr>
          <w:bCs/>
          <w:lang w:val="sr-Cyrl-CS"/>
        </w:rPr>
      </w:pPr>
      <w:r w:rsidRPr="008E21F3">
        <w:rPr>
          <w:lang w:val="sr-Cyrl-CS"/>
        </w:rPr>
        <w:t>У</w:t>
      </w:r>
      <w:r w:rsidR="00053820">
        <w:rPr>
          <w:lang w:val="sr-Cyrl-CS"/>
        </w:rPr>
        <w:t xml:space="preserve"> </w:t>
      </w:r>
      <w:r w:rsidRPr="008E21F3">
        <w:rPr>
          <w:lang w:val="sr-Cyrl-CS"/>
        </w:rPr>
        <w:t>случају</w:t>
      </w:r>
      <w:r w:rsidR="00053820">
        <w:rPr>
          <w:lang w:val="sr-Cyrl-CS"/>
        </w:rPr>
        <w:t xml:space="preserve"> </w:t>
      </w:r>
      <w:r w:rsidRPr="008E21F3">
        <w:rPr>
          <w:lang w:val="sr-Cyrl-CS"/>
        </w:rPr>
        <w:t>да</w:t>
      </w:r>
      <w:r w:rsidR="00053820">
        <w:rPr>
          <w:lang w:val="sr-Cyrl-CS"/>
        </w:rPr>
        <w:t xml:space="preserve"> </w:t>
      </w:r>
      <w:r w:rsidRPr="008E21F3">
        <w:rPr>
          <w:lang w:val="sr-Cyrl-CS"/>
        </w:rPr>
        <w:t>понуђач</w:t>
      </w:r>
      <w:r w:rsidR="00053820">
        <w:rPr>
          <w:lang w:val="sr-Cyrl-CS"/>
        </w:rPr>
        <w:t xml:space="preserve"> </w:t>
      </w:r>
      <w:r w:rsidRPr="008E21F3">
        <w:rPr>
          <w:lang w:val="sr-Cyrl-CS"/>
        </w:rPr>
        <w:t>ангажује</w:t>
      </w:r>
      <w:r w:rsidR="00053820">
        <w:rPr>
          <w:lang w:val="sr-Cyrl-CS"/>
        </w:rPr>
        <w:t xml:space="preserve"> </w:t>
      </w:r>
      <w:r w:rsidRPr="008E21F3">
        <w:rPr>
          <w:lang w:val="sr-Cyrl-CS"/>
        </w:rPr>
        <w:t>подизвођача</w:t>
      </w:r>
      <w:r w:rsidR="008C7145" w:rsidRPr="008E21F3">
        <w:rPr>
          <w:lang w:val="sr-Cyrl-CS"/>
        </w:rPr>
        <w:t xml:space="preserve">, </w:t>
      </w:r>
      <w:r w:rsidRPr="008E21F3">
        <w:rPr>
          <w:lang w:val="sr-Cyrl-CS"/>
        </w:rPr>
        <w:t>Наруч</w:t>
      </w:r>
      <w:r w:rsidR="00053820">
        <w:rPr>
          <w:lang w:val="sr-Cyrl-CS"/>
        </w:rPr>
        <w:t xml:space="preserve">илац </w:t>
      </w:r>
      <w:r w:rsidR="00053820" w:rsidRPr="008B07F6">
        <w:rPr>
          <w:color w:val="000000" w:themeColor="text1"/>
          <w:lang w:val="sr-Cyrl-CS"/>
        </w:rPr>
        <w:t xml:space="preserve">је </w:t>
      </w:r>
      <w:r w:rsidRPr="008B07F6">
        <w:rPr>
          <w:color w:val="000000" w:themeColor="text1"/>
          <w:lang w:val="sr-Cyrl-CS"/>
        </w:rPr>
        <w:t>у</w:t>
      </w:r>
      <w:r w:rsidR="00053820" w:rsidRPr="008B07F6">
        <w:rPr>
          <w:color w:val="000000" w:themeColor="text1"/>
          <w:lang w:val="sr-Cyrl-CS"/>
        </w:rPr>
        <w:t xml:space="preserve"> </w:t>
      </w:r>
      <w:r w:rsidRPr="008B07F6">
        <w:rPr>
          <w:color w:val="000000" w:themeColor="text1"/>
          <w:lang w:val="sr-Cyrl-CS"/>
        </w:rPr>
        <w:t>документу</w:t>
      </w:r>
      <w:r w:rsidR="00053820" w:rsidRPr="008B07F6">
        <w:rPr>
          <w:color w:val="000000" w:themeColor="text1"/>
          <w:lang w:val="sr-Cyrl-CS"/>
        </w:rPr>
        <w:t xml:space="preserve"> </w:t>
      </w:r>
      <w:r w:rsidRPr="008B07F6">
        <w:rPr>
          <w:color w:val="000000" w:themeColor="text1"/>
          <w:lang w:val="sr-Cyrl-CS"/>
        </w:rPr>
        <w:t>број</w:t>
      </w:r>
      <w:r w:rsidR="00053820" w:rsidRPr="008B07F6">
        <w:rPr>
          <w:color w:val="000000" w:themeColor="text1"/>
          <w:lang w:val="sr-Cyrl-CS"/>
        </w:rPr>
        <w:t xml:space="preserve"> </w:t>
      </w:r>
      <w:r w:rsidR="00751B20" w:rsidRPr="008B07F6">
        <w:rPr>
          <w:color w:val="000000" w:themeColor="text1"/>
          <w:lang w:val="sr-Latn-CS"/>
        </w:rPr>
        <w:t>4</w:t>
      </w:r>
      <w:r w:rsidR="008C7145" w:rsidRPr="008B07F6">
        <w:rPr>
          <w:color w:val="000000" w:themeColor="text1"/>
          <w:lang w:val="sr-Cyrl-CS"/>
        </w:rPr>
        <w:t xml:space="preserve"> </w:t>
      </w:r>
      <w:r w:rsidRPr="008B07F6">
        <w:rPr>
          <w:color w:val="000000" w:themeColor="text1"/>
          <w:lang w:val="sr-Cyrl-CS"/>
        </w:rPr>
        <w:t>наве</w:t>
      </w:r>
      <w:r w:rsidR="00053820" w:rsidRPr="008B07F6">
        <w:rPr>
          <w:color w:val="000000" w:themeColor="text1"/>
          <w:lang w:val="sr-Cyrl-CS"/>
        </w:rPr>
        <w:t xml:space="preserve">о </w:t>
      </w:r>
      <w:r w:rsidRPr="008B07F6">
        <w:rPr>
          <w:color w:val="000000" w:themeColor="text1"/>
          <w:lang w:val="sr-Cyrl-CS"/>
        </w:rPr>
        <w:t>које</w:t>
      </w:r>
      <w:r w:rsidR="00053820" w:rsidRPr="008B07F6">
        <w:rPr>
          <w:color w:val="000000" w:themeColor="text1"/>
          <w:lang w:val="sr-Cyrl-CS"/>
        </w:rPr>
        <w:t xml:space="preserve"> </w:t>
      </w:r>
      <w:r w:rsidRPr="008B07F6">
        <w:rPr>
          <w:bCs/>
          <w:color w:val="000000" w:themeColor="text1"/>
          <w:lang w:val="sr-Cyrl-CS"/>
        </w:rPr>
        <w:t>у</w:t>
      </w:r>
      <w:r w:rsidRPr="008B07F6">
        <w:rPr>
          <w:bCs/>
          <w:color w:val="000000" w:themeColor="text1"/>
          <w:lang w:val="ru-RU"/>
        </w:rPr>
        <w:t>слов</w:t>
      </w:r>
      <w:r w:rsidRPr="008B07F6">
        <w:rPr>
          <w:bCs/>
          <w:color w:val="000000" w:themeColor="text1"/>
          <w:lang w:val="sr-Cyrl-CS"/>
        </w:rPr>
        <w:t>е</w:t>
      </w:r>
      <w:r w:rsidR="00053820" w:rsidRPr="008B07F6">
        <w:rPr>
          <w:bCs/>
          <w:color w:val="000000" w:themeColor="text1"/>
          <w:lang w:val="sr-Cyrl-CS"/>
        </w:rPr>
        <w:t xml:space="preserve"> </w:t>
      </w:r>
      <w:r w:rsidRPr="008B07F6">
        <w:rPr>
          <w:bCs/>
          <w:color w:val="000000" w:themeColor="text1"/>
          <w:lang w:val="ru-RU"/>
        </w:rPr>
        <w:t>за</w:t>
      </w:r>
      <w:r w:rsidR="00053820" w:rsidRPr="008B07F6">
        <w:rPr>
          <w:bCs/>
          <w:color w:val="000000" w:themeColor="text1"/>
          <w:lang w:val="ru-RU"/>
        </w:rPr>
        <w:t xml:space="preserve"> </w:t>
      </w:r>
      <w:r w:rsidRPr="008B07F6">
        <w:rPr>
          <w:bCs/>
          <w:color w:val="000000" w:themeColor="text1"/>
          <w:lang w:val="ru-RU"/>
        </w:rPr>
        <w:t>учешће</w:t>
      </w:r>
      <w:r w:rsidR="00053820" w:rsidRPr="008B07F6">
        <w:rPr>
          <w:bCs/>
          <w:color w:val="000000" w:themeColor="text1"/>
          <w:lang w:val="ru-RU"/>
        </w:rPr>
        <w:t xml:space="preserve"> </w:t>
      </w:r>
      <w:r w:rsidRPr="008B07F6">
        <w:rPr>
          <w:bCs/>
          <w:color w:val="000000" w:themeColor="text1"/>
          <w:lang w:val="ru-RU"/>
        </w:rPr>
        <w:t>у</w:t>
      </w:r>
      <w:r w:rsidR="00053820" w:rsidRPr="008B07F6">
        <w:rPr>
          <w:bCs/>
          <w:color w:val="000000" w:themeColor="text1"/>
          <w:lang w:val="ru-RU"/>
        </w:rPr>
        <w:t xml:space="preserve"> </w:t>
      </w:r>
      <w:r w:rsidRPr="008B07F6">
        <w:rPr>
          <w:bCs/>
          <w:color w:val="000000" w:themeColor="text1"/>
          <w:lang w:val="ru-RU"/>
        </w:rPr>
        <w:t>поступку</w:t>
      </w:r>
      <w:r w:rsidR="00053820" w:rsidRPr="008B07F6">
        <w:rPr>
          <w:bCs/>
          <w:color w:val="000000" w:themeColor="text1"/>
          <w:lang w:val="ru-RU"/>
        </w:rPr>
        <w:t xml:space="preserve"> </w:t>
      </w:r>
      <w:r w:rsidRPr="008B07F6">
        <w:rPr>
          <w:bCs/>
          <w:color w:val="000000" w:themeColor="text1"/>
          <w:lang w:val="ru-RU"/>
        </w:rPr>
        <w:t>јавне</w:t>
      </w:r>
      <w:r w:rsidR="00053820" w:rsidRPr="008B07F6">
        <w:rPr>
          <w:bCs/>
          <w:color w:val="000000" w:themeColor="text1"/>
          <w:lang w:val="ru-RU"/>
        </w:rPr>
        <w:t xml:space="preserve"> </w:t>
      </w:r>
      <w:r w:rsidRPr="008B07F6">
        <w:rPr>
          <w:bCs/>
          <w:color w:val="000000" w:themeColor="text1"/>
          <w:lang w:val="ru-RU"/>
        </w:rPr>
        <w:t>набавке</w:t>
      </w:r>
      <w:r w:rsidR="00053820" w:rsidRPr="008B07F6">
        <w:rPr>
          <w:bCs/>
          <w:color w:val="000000" w:themeColor="text1"/>
          <w:lang w:val="ru-RU"/>
        </w:rPr>
        <w:t xml:space="preserve"> </w:t>
      </w:r>
      <w:r w:rsidRPr="008B07F6">
        <w:rPr>
          <w:bCs/>
          <w:color w:val="000000" w:themeColor="text1"/>
          <w:lang w:val="ru-RU"/>
        </w:rPr>
        <w:t>из</w:t>
      </w:r>
      <w:r w:rsidR="00053820" w:rsidRPr="008B07F6">
        <w:rPr>
          <w:bCs/>
          <w:color w:val="000000" w:themeColor="text1"/>
          <w:lang w:val="ru-RU"/>
        </w:rPr>
        <w:t xml:space="preserve"> </w:t>
      </w:r>
      <w:r w:rsidRPr="008B07F6">
        <w:rPr>
          <w:bCs/>
          <w:color w:val="000000" w:themeColor="text1"/>
          <w:lang w:val="ru-RU"/>
        </w:rPr>
        <w:t>чл</w:t>
      </w:r>
      <w:r w:rsidR="008C7145" w:rsidRPr="008B07F6">
        <w:rPr>
          <w:bCs/>
          <w:color w:val="000000" w:themeColor="text1"/>
          <w:lang w:val="ru-RU"/>
        </w:rPr>
        <w:t xml:space="preserve">. 75. </w:t>
      </w:r>
      <w:r w:rsidRPr="008B07F6">
        <w:rPr>
          <w:bCs/>
          <w:color w:val="000000" w:themeColor="text1"/>
          <w:lang w:val="ru-RU"/>
        </w:rPr>
        <w:t>и</w:t>
      </w:r>
      <w:r w:rsidR="008C7145" w:rsidRPr="008B07F6">
        <w:rPr>
          <w:bCs/>
          <w:color w:val="000000" w:themeColor="text1"/>
          <w:lang w:val="ru-RU"/>
        </w:rPr>
        <w:t xml:space="preserve"> 76.</w:t>
      </w:r>
      <w:r w:rsidR="00053820" w:rsidRPr="008B07F6">
        <w:rPr>
          <w:bCs/>
          <w:color w:val="000000" w:themeColor="text1"/>
          <w:lang w:val="ru-RU"/>
        </w:rPr>
        <w:t xml:space="preserve"> </w:t>
      </w:r>
      <w:r w:rsidR="00053820" w:rsidRPr="008B07F6">
        <w:rPr>
          <w:bCs/>
          <w:color w:val="000000" w:themeColor="text1"/>
          <w:lang w:val="sr-Cyrl-CS"/>
        </w:rPr>
        <w:t>П</w:t>
      </w:r>
      <w:r w:rsidRPr="008B07F6">
        <w:rPr>
          <w:bCs/>
          <w:color w:val="000000" w:themeColor="text1"/>
          <w:lang w:val="sr-Cyrl-CS"/>
        </w:rPr>
        <w:t>одизвођач</w:t>
      </w:r>
      <w:r w:rsidR="00053820" w:rsidRPr="008B07F6">
        <w:rPr>
          <w:bCs/>
          <w:color w:val="000000" w:themeColor="text1"/>
          <w:lang w:val="sr-Cyrl-CS"/>
        </w:rPr>
        <w:t xml:space="preserve"> </w:t>
      </w:r>
      <w:r w:rsidRPr="008B07F6">
        <w:rPr>
          <w:bCs/>
          <w:color w:val="000000" w:themeColor="text1"/>
          <w:lang w:val="sr-Cyrl-CS"/>
        </w:rPr>
        <w:t>мора</w:t>
      </w:r>
      <w:r w:rsidR="00053820" w:rsidRPr="008B07F6">
        <w:rPr>
          <w:bCs/>
          <w:color w:val="000000" w:themeColor="text1"/>
          <w:lang w:val="sr-Cyrl-CS"/>
        </w:rPr>
        <w:t xml:space="preserve"> </w:t>
      </w:r>
      <w:r w:rsidRPr="008B07F6">
        <w:rPr>
          <w:bCs/>
          <w:color w:val="000000" w:themeColor="text1"/>
          <w:lang w:val="sr-Cyrl-CS"/>
        </w:rPr>
        <w:t>да</w:t>
      </w:r>
      <w:r w:rsidR="00053820" w:rsidRPr="008B07F6">
        <w:rPr>
          <w:bCs/>
          <w:color w:val="000000" w:themeColor="text1"/>
          <w:lang w:val="sr-Cyrl-CS"/>
        </w:rPr>
        <w:t xml:space="preserve"> </w:t>
      </w:r>
      <w:r w:rsidRPr="008B07F6">
        <w:rPr>
          <w:bCs/>
          <w:color w:val="000000" w:themeColor="text1"/>
          <w:lang w:val="sr-Cyrl-CS"/>
        </w:rPr>
        <w:t>испуни</w:t>
      </w:r>
      <w:r w:rsidR="00053820" w:rsidRPr="008B07F6">
        <w:rPr>
          <w:bCs/>
          <w:color w:val="000000" w:themeColor="text1"/>
          <w:lang w:val="sr-Cyrl-CS"/>
        </w:rPr>
        <w:t xml:space="preserve"> </w:t>
      </w:r>
      <w:r w:rsidRPr="008B07F6">
        <w:rPr>
          <w:bCs/>
          <w:color w:val="000000" w:themeColor="text1"/>
          <w:lang w:val="sr-Cyrl-CS"/>
        </w:rPr>
        <w:t>и</w:t>
      </w:r>
      <w:r w:rsidR="00053820" w:rsidRPr="008B07F6">
        <w:rPr>
          <w:bCs/>
          <w:color w:val="000000" w:themeColor="text1"/>
          <w:lang w:val="sr-Cyrl-CS"/>
        </w:rPr>
        <w:t xml:space="preserve"> </w:t>
      </w:r>
      <w:r w:rsidRPr="008B07F6">
        <w:rPr>
          <w:bCs/>
          <w:color w:val="000000" w:themeColor="text1"/>
          <w:lang w:val="sr-Cyrl-CS"/>
        </w:rPr>
        <w:t>које</w:t>
      </w:r>
      <w:r w:rsidR="00053820" w:rsidRPr="008B07F6">
        <w:rPr>
          <w:bCs/>
          <w:color w:val="000000" w:themeColor="text1"/>
          <w:lang w:val="sr-Cyrl-CS"/>
        </w:rPr>
        <w:t xml:space="preserve"> </w:t>
      </w:r>
      <w:r w:rsidRPr="008E21F3">
        <w:rPr>
          <w:bCs/>
          <w:lang w:val="sr-Cyrl-CS"/>
        </w:rPr>
        <w:t>доказе</w:t>
      </w:r>
      <w:r w:rsidR="00053820">
        <w:rPr>
          <w:bCs/>
          <w:lang w:val="sr-Cyrl-CS"/>
        </w:rPr>
        <w:t xml:space="preserve"> </w:t>
      </w:r>
      <w:r w:rsidRPr="008E21F3">
        <w:rPr>
          <w:lang w:val="ru-RU"/>
        </w:rPr>
        <w:t>о</w:t>
      </w:r>
      <w:r w:rsidR="00053820">
        <w:rPr>
          <w:lang w:val="ru-RU"/>
        </w:rPr>
        <w:t xml:space="preserve"> </w:t>
      </w:r>
      <w:r w:rsidRPr="008E21F3">
        <w:rPr>
          <w:lang w:val="ru-RU"/>
        </w:rPr>
        <w:t>испуњености</w:t>
      </w:r>
      <w:r w:rsidR="00053820">
        <w:rPr>
          <w:lang w:val="ru-RU"/>
        </w:rPr>
        <w:t xml:space="preserve"> </w:t>
      </w:r>
      <w:r w:rsidRPr="008E21F3">
        <w:rPr>
          <w:lang w:val="sr-Cyrl-CS"/>
        </w:rPr>
        <w:t>тих</w:t>
      </w:r>
      <w:r w:rsidR="00053820">
        <w:rPr>
          <w:lang w:val="sr-Cyrl-CS"/>
        </w:rPr>
        <w:t xml:space="preserve"> </w:t>
      </w:r>
      <w:r w:rsidRPr="008E21F3">
        <w:rPr>
          <w:lang w:val="ru-RU"/>
        </w:rPr>
        <w:t>услова</w:t>
      </w:r>
      <w:r w:rsidR="00053820">
        <w:rPr>
          <w:lang w:val="ru-RU"/>
        </w:rPr>
        <w:t xml:space="preserve"> </w:t>
      </w:r>
      <w:r w:rsidRPr="008E21F3">
        <w:rPr>
          <w:bCs/>
          <w:lang w:val="sr-Cyrl-CS"/>
        </w:rPr>
        <w:t>понуђач</w:t>
      </w:r>
      <w:r w:rsidR="00053820">
        <w:rPr>
          <w:bCs/>
          <w:lang w:val="sr-Cyrl-CS"/>
        </w:rPr>
        <w:t xml:space="preserve"> </w:t>
      </w:r>
      <w:r w:rsidRPr="008E21F3">
        <w:rPr>
          <w:bCs/>
          <w:lang w:val="sr-Cyrl-CS"/>
        </w:rPr>
        <w:t>доставља</w:t>
      </w:r>
      <w:r w:rsidR="00053820">
        <w:rPr>
          <w:bCs/>
          <w:lang w:val="sr-Cyrl-CS"/>
        </w:rPr>
        <w:t xml:space="preserve"> </w:t>
      </w:r>
      <w:r w:rsidRPr="008E21F3">
        <w:rPr>
          <w:bCs/>
          <w:lang w:val="sr-Cyrl-CS"/>
        </w:rPr>
        <w:t>за</w:t>
      </w:r>
      <w:r w:rsidR="00053820">
        <w:rPr>
          <w:bCs/>
          <w:lang w:val="sr-Cyrl-CS"/>
        </w:rPr>
        <w:t xml:space="preserve"> </w:t>
      </w:r>
      <w:r w:rsidRPr="008E21F3">
        <w:rPr>
          <w:bCs/>
          <w:lang w:val="sr-Cyrl-CS"/>
        </w:rPr>
        <w:t>подизвођача</w:t>
      </w:r>
      <w:r w:rsidR="008C7145" w:rsidRPr="008E21F3">
        <w:rPr>
          <w:bCs/>
          <w:lang w:val="sr-Cyrl-CS"/>
        </w:rPr>
        <w:t xml:space="preserve">. </w:t>
      </w:r>
    </w:p>
    <w:p w:rsidR="008C7145" w:rsidRPr="008E21F3" w:rsidRDefault="008C7145" w:rsidP="00F853F7">
      <w:pPr>
        <w:jc w:val="both"/>
        <w:rPr>
          <w:lang w:val="sr-Cyrl-CS"/>
        </w:rPr>
      </w:pPr>
    </w:p>
    <w:p w:rsidR="008C7145" w:rsidRPr="008E21F3" w:rsidRDefault="002C71D8" w:rsidP="00F853F7">
      <w:pPr>
        <w:jc w:val="both"/>
        <w:rPr>
          <w:lang w:val="ru-RU"/>
        </w:rPr>
      </w:pPr>
      <w:r w:rsidRPr="008E21F3">
        <w:rPr>
          <w:lang w:val="ru-RU"/>
        </w:rPr>
        <w:t>Понуђач</w:t>
      </w:r>
      <w:r w:rsidR="00053820">
        <w:rPr>
          <w:lang w:val="ru-RU"/>
        </w:rPr>
        <w:t xml:space="preserve"> </w:t>
      </w:r>
      <w:r w:rsidRPr="008E21F3">
        <w:rPr>
          <w:lang w:val="ru-RU"/>
        </w:rPr>
        <w:t>је</w:t>
      </w:r>
      <w:r w:rsidR="00053820">
        <w:rPr>
          <w:lang w:val="ru-RU"/>
        </w:rPr>
        <w:t xml:space="preserve"> </w:t>
      </w:r>
      <w:r w:rsidRPr="008E21F3">
        <w:rPr>
          <w:lang w:val="ru-RU"/>
        </w:rPr>
        <w:t>дужан</w:t>
      </w:r>
      <w:r w:rsidR="00053820">
        <w:rPr>
          <w:lang w:val="ru-RU"/>
        </w:rPr>
        <w:t xml:space="preserve"> </w:t>
      </w:r>
      <w:r w:rsidRPr="008E21F3">
        <w:rPr>
          <w:lang w:val="ru-RU"/>
        </w:rPr>
        <w:t>да</w:t>
      </w:r>
      <w:r w:rsidR="00053820">
        <w:rPr>
          <w:lang w:val="ru-RU"/>
        </w:rPr>
        <w:t xml:space="preserve"> </w:t>
      </w:r>
      <w:r w:rsidRPr="008E21F3">
        <w:rPr>
          <w:lang w:val="sr-Cyrl-CS"/>
        </w:rPr>
        <w:t>Н</w:t>
      </w:r>
      <w:r w:rsidR="00053820">
        <w:rPr>
          <w:lang w:val="ru-RU"/>
        </w:rPr>
        <w:t>аручиоцу</w:t>
      </w:r>
      <w:r w:rsidR="008C7145" w:rsidRPr="008E21F3">
        <w:rPr>
          <w:lang w:val="ru-RU"/>
        </w:rPr>
        <w:t xml:space="preserve">, </w:t>
      </w:r>
      <w:r w:rsidRPr="008E21F3">
        <w:rPr>
          <w:lang w:val="ru-RU"/>
        </w:rPr>
        <w:t>на</w:t>
      </w:r>
      <w:r w:rsidR="00053820">
        <w:rPr>
          <w:lang w:val="ru-RU"/>
        </w:rPr>
        <w:t xml:space="preserve"> </w:t>
      </w:r>
      <w:r w:rsidRPr="008E21F3">
        <w:rPr>
          <w:lang w:val="ru-RU"/>
        </w:rPr>
        <w:t>њ</w:t>
      </w:r>
      <w:r w:rsidR="00053820">
        <w:rPr>
          <w:lang w:val="ru-RU"/>
        </w:rPr>
        <w:t>ег</w:t>
      </w:r>
      <w:r w:rsidRPr="008E21F3">
        <w:rPr>
          <w:lang w:val="ru-RU"/>
        </w:rPr>
        <w:t>ов</w:t>
      </w:r>
      <w:r w:rsidR="00053820">
        <w:rPr>
          <w:lang w:val="ru-RU"/>
        </w:rPr>
        <w:t xml:space="preserve"> </w:t>
      </w:r>
      <w:r w:rsidRPr="008E21F3">
        <w:rPr>
          <w:lang w:val="ru-RU"/>
        </w:rPr>
        <w:t>захтев</w:t>
      </w:r>
      <w:r w:rsidR="008C7145" w:rsidRPr="008E21F3">
        <w:rPr>
          <w:lang w:val="ru-RU"/>
        </w:rPr>
        <w:t xml:space="preserve">, </w:t>
      </w:r>
      <w:r w:rsidRPr="008E21F3">
        <w:rPr>
          <w:lang w:val="ru-RU"/>
        </w:rPr>
        <w:t>омогући</w:t>
      </w:r>
      <w:r w:rsidR="00053820">
        <w:rPr>
          <w:lang w:val="ru-RU"/>
        </w:rPr>
        <w:t xml:space="preserve"> </w:t>
      </w:r>
      <w:r w:rsidRPr="008E21F3">
        <w:rPr>
          <w:lang w:val="ru-RU"/>
        </w:rPr>
        <w:t>приступ</w:t>
      </w:r>
      <w:r w:rsidR="00053820">
        <w:rPr>
          <w:lang w:val="ru-RU"/>
        </w:rPr>
        <w:t xml:space="preserve"> </w:t>
      </w:r>
      <w:r w:rsidRPr="008E21F3">
        <w:rPr>
          <w:lang w:val="ru-RU"/>
        </w:rPr>
        <w:t>код</w:t>
      </w:r>
      <w:r w:rsidR="00053820">
        <w:rPr>
          <w:lang w:val="ru-RU"/>
        </w:rPr>
        <w:t xml:space="preserve"> </w:t>
      </w:r>
      <w:r w:rsidRPr="008E21F3">
        <w:rPr>
          <w:lang w:val="ru-RU"/>
        </w:rPr>
        <w:t>подизвођача</w:t>
      </w:r>
      <w:r w:rsidR="00053820">
        <w:rPr>
          <w:lang w:val="ru-RU"/>
        </w:rPr>
        <w:t xml:space="preserve"> </w:t>
      </w:r>
      <w:r w:rsidRPr="008E21F3">
        <w:rPr>
          <w:lang w:val="ru-RU"/>
        </w:rPr>
        <w:t>ради</w:t>
      </w:r>
      <w:r w:rsidR="00053820">
        <w:rPr>
          <w:lang w:val="ru-RU"/>
        </w:rPr>
        <w:t xml:space="preserve"> </w:t>
      </w:r>
      <w:r w:rsidRPr="008E21F3">
        <w:rPr>
          <w:lang w:val="ru-RU"/>
        </w:rPr>
        <w:t>утврђивања</w:t>
      </w:r>
      <w:r w:rsidR="00053820">
        <w:rPr>
          <w:lang w:val="ru-RU"/>
        </w:rPr>
        <w:t xml:space="preserve"> </w:t>
      </w:r>
      <w:r w:rsidRPr="008E21F3">
        <w:rPr>
          <w:lang w:val="ru-RU"/>
        </w:rPr>
        <w:t>испуњености</w:t>
      </w:r>
      <w:r w:rsidR="00053820">
        <w:rPr>
          <w:lang w:val="ru-RU"/>
        </w:rPr>
        <w:t xml:space="preserve"> </w:t>
      </w:r>
      <w:r w:rsidRPr="008E21F3">
        <w:rPr>
          <w:lang w:val="ru-RU"/>
        </w:rPr>
        <w:t>услова</w:t>
      </w:r>
      <w:r w:rsidR="008C7145" w:rsidRPr="008E21F3">
        <w:rPr>
          <w:lang w:val="ru-RU"/>
        </w:rPr>
        <w:t>.</w:t>
      </w:r>
    </w:p>
    <w:p w:rsidR="008C7145" w:rsidRPr="008E21F3" w:rsidRDefault="008C7145" w:rsidP="00F853F7">
      <w:pPr>
        <w:jc w:val="both"/>
        <w:rPr>
          <w:lang w:val="ru-RU"/>
        </w:rPr>
      </w:pPr>
    </w:p>
    <w:p w:rsidR="008C7145" w:rsidRPr="008E21F3" w:rsidRDefault="002C71D8" w:rsidP="00F853F7">
      <w:pPr>
        <w:jc w:val="both"/>
        <w:rPr>
          <w:lang w:val="ru-RU"/>
        </w:rPr>
      </w:pPr>
      <w:r w:rsidRPr="008E21F3">
        <w:rPr>
          <w:lang w:val="ru-RU"/>
        </w:rPr>
        <w:lastRenderedPageBreak/>
        <w:t>Понуђач</w:t>
      </w:r>
      <w:r w:rsidR="00053820">
        <w:rPr>
          <w:lang w:val="ru-RU"/>
        </w:rPr>
        <w:t xml:space="preserve">, </w:t>
      </w:r>
      <w:r w:rsidRPr="008E21F3">
        <w:rPr>
          <w:lang w:val="ru-RU"/>
        </w:rPr>
        <w:t>односно</w:t>
      </w:r>
      <w:r w:rsidR="00053820">
        <w:rPr>
          <w:lang w:val="ru-RU"/>
        </w:rPr>
        <w:t xml:space="preserve"> </w:t>
      </w:r>
      <w:r w:rsidRPr="008E21F3">
        <w:rPr>
          <w:lang w:val="ru-RU"/>
        </w:rPr>
        <w:t>добављач</w:t>
      </w:r>
      <w:r w:rsidR="00053820">
        <w:rPr>
          <w:lang w:val="ru-RU"/>
        </w:rPr>
        <w:t xml:space="preserve"> </w:t>
      </w:r>
      <w:r w:rsidRPr="008E21F3">
        <w:rPr>
          <w:lang w:val="ru-RU"/>
        </w:rPr>
        <w:t>у</w:t>
      </w:r>
      <w:r w:rsidR="00053820">
        <w:rPr>
          <w:lang w:val="ru-RU"/>
        </w:rPr>
        <w:t xml:space="preserve"> </w:t>
      </w:r>
      <w:r w:rsidRPr="008E21F3">
        <w:rPr>
          <w:lang w:val="ru-RU"/>
        </w:rPr>
        <w:t>потпуности</w:t>
      </w:r>
      <w:r w:rsidR="00053820">
        <w:rPr>
          <w:lang w:val="ru-RU"/>
        </w:rPr>
        <w:t xml:space="preserve"> </w:t>
      </w:r>
      <w:r w:rsidRPr="008E21F3">
        <w:rPr>
          <w:lang w:val="ru-RU"/>
        </w:rPr>
        <w:t>одговара</w:t>
      </w:r>
      <w:r w:rsidR="00053820">
        <w:rPr>
          <w:lang w:val="ru-RU"/>
        </w:rPr>
        <w:t xml:space="preserve"> </w:t>
      </w:r>
      <w:r w:rsidR="000E0E80" w:rsidRPr="008E21F3">
        <w:rPr>
          <w:lang w:val="ru-RU"/>
        </w:rPr>
        <w:t>Н</w:t>
      </w:r>
      <w:r w:rsidRPr="008E21F3">
        <w:rPr>
          <w:lang w:val="ru-RU"/>
        </w:rPr>
        <w:t>аручиоц</w:t>
      </w:r>
      <w:r w:rsidR="00A6064E" w:rsidRPr="008E21F3">
        <w:rPr>
          <w:lang w:val="ru-RU"/>
        </w:rPr>
        <w:t>у</w:t>
      </w:r>
      <w:r w:rsidR="00053820">
        <w:rPr>
          <w:lang w:val="ru-RU"/>
        </w:rPr>
        <w:t xml:space="preserve"> </w:t>
      </w:r>
      <w:r w:rsidRPr="008E21F3">
        <w:rPr>
          <w:lang w:val="ru-RU"/>
        </w:rPr>
        <w:t>за</w:t>
      </w:r>
      <w:r w:rsidR="00053820">
        <w:rPr>
          <w:lang w:val="ru-RU"/>
        </w:rPr>
        <w:t xml:space="preserve"> </w:t>
      </w:r>
      <w:r w:rsidRPr="008E21F3">
        <w:rPr>
          <w:lang w:val="ru-RU"/>
        </w:rPr>
        <w:t>извршење</w:t>
      </w:r>
      <w:r w:rsidR="00053820">
        <w:rPr>
          <w:lang w:val="ru-RU"/>
        </w:rPr>
        <w:t xml:space="preserve"> </w:t>
      </w:r>
      <w:r w:rsidRPr="008E21F3">
        <w:rPr>
          <w:lang w:val="ru-RU"/>
        </w:rPr>
        <w:t>обавеза</w:t>
      </w:r>
      <w:r w:rsidR="00053820">
        <w:rPr>
          <w:lang w:val="ru-RU"/>
        </w:rPr>
        <w:t xml:space="preserve"> </w:t>
      </w:r>
      <w:r w:rsidRPr="008E21F3">
        <w:rPr>
          <w:lang w:val="ru-RU"/>
        </w:rPr>
        <w:t>из</w:t>
      </w:r>
      <w:r w:rsidR="00053820">
        <w:rPr>
          <w:lang w:val="ru-RU"/>
        </w:rPr>
        <w:t xml:space="preserve"> </w:t>
      </w:r>
      <w:r w:rsidRPr="008E21F3">
        <w:rPr>
          <w:lang w:val="ru-RU"/>
        </w:rPr>
        <w:t>поступка</w:t>
      </w:r>
      <w:r w:rsidR="00053820">
        <w:rPr>
          <w:lang w:val="ru-RU"/>
        </w:rPr>
        <w:t xml:space="preserve"> </w:t>
      </w:r>
      <w:r w:rsidRPr="008E21F3">
        <w:rPr>
          <w:lang w:val="ru-RU"/>
        </w:rPr>
        <w:t>јавне</w:t>
      </w:r>
      <w:r w:rsidR="00053820">
        <w:rPr>
          <w:lang w:val="ru-RU"/>
        </w:rPr>
        <w:t xml:space="preserve"> </w:t>
      </w:r>
      <w:r w:rsidRPr="008E21F3">
        <w:rPr>
          <w:lang w:val="ru-RU"/>
        </w:rPr>
        <w:t>набавке</w:t>
      </w:r>
      <w:r w:rsidR="008C7145" w:rsidRPr="008E21F3">
        <w:rPr>
          <w:lang w:val="ru-RU"/>
        </w:rPr>
        <w:t xml:space="preserve">, </w:t>
      </w:r>
      <w:r w:rsidRPr="008E21F3">
        <w:rPr>
          <w:lang w:val="ru-RU"/>
        </w:rPr>
        <w:t>односно</w:t>
      </w:r>
      <w:r w:rsidR="00053820">
        <w:rPr>
          <w:lang w:val="ru-RU"/>
        </w:rPr>
        <w:t xml:space="preserve"> </w:t>
      </w:r>
      <w:r w:rsidRPr="008E21F3">
        <w:rPr>
          <w:lang w:val="ru-RU"/>
        </w:rPr>
        <w:t>за</w:t>
      </w:r>
      <w:r w:rsidR="00053820">
        <w:rPr>
          <w:lang w:val="ru-RU"/>
        </w:rPr>
        <w:t xml:space="preserve"> </w:t>
      </w:r>
      <w:r w:rsidRPr="008E21F3">
        <w:rPr>
          <w:lang w:val="ru-RU"/>
        </w:rPr>
        <w:t>извршење</w:t>
      </w:r>
      <w:r w:rsidR="00053820">
        <w:rPr>
          <w:lang w:val="ru-RU"/>
        </w:rPr>
        <w:t xml:space="preserve"> </w:t>
      </w:r>
      <w:r w:rsidRPr="008E21F3">
        <w:rPr>
          <w:lang w:val="ru-RU"/>
        </w:rPr>
        <w:t>уговорних</w:t>
      </w:r>
      <w:r w:rsidR="00053820">
        <w:rPr>
          <w:lang w:val="ru-RU"/>
        </w:rPr>
        <w:t xml:space="preserve"> </w:t>
      </w:r>
      <w:r w:rsidRPr="008E21F3">
        <w:rPr>
          <w:lang w:val="ru-RU"/>
        </w:rPr>
        <w:t>обавеза</w:t>
      </w:r>
      <w:r w:rsidR="008C7145" w:rsidRPr="008E21F3">
        <w:rPr>
          <w:lang w:val="ru-RU"/>
        </w:rPr>
        <w:t xml:space="preserve">, </w:t>
      </w:r>
      <w:r w:rsidRPr="008E21F3">
        <w:rPr>
          <w:lang w:val="ru-RU"/>
        </w:rPr>
        <w:t>без</w:t>
      </w:r>
      <w:r w:rsidR="00053820">
        <w:rPr>
          <w:lang w:val="ru-RU"/>
        </w:rPr>
        <w:t xml:space="preserve"> </w:t>
      </w:r>
      <w:r w:rsidRPr="008E21F3">
        <w:rPr>
          <w:lang w:val="ru-RU"/>
        </w:rPr>
        <w:t>обзира</w:t>
      </w:r>
      <w:r w:rsidR="00053820">
        <w:rPr>
          <w:lang w:val="ru-RU"/>
        </w:rPr>
        <w:t xml:space="preserve"> </w:t>
      </w:r>
      <w:r w:rsidRPr="008E21F3">
        <w:rPr>
          <w:lang w:val="ru-RU"/>
        </w:rPr>
        <w:t>на</w:t>
      </w:r>
      <w:r w:rsidR="00053820">
        <w:rPr>
          <w:lang w:val="ru-RU"/>
        </w:rPr>
        <w:t xml:space="preserve"> </w:t>
      </w:r>
      <w:r w:rsidRPr="008E21F3">
        <w:rPr>
          <w:lang w:val="ru-RU"/>
        </w:rPr>
        <w:t>број</w:t>
      </w:r>
      <w:r w:rsidR="00053820">
        <w:rPr>
          <w:lang w:val="ru-RU"/>
        </w:rPr>
        <w:t xml:space="preserve"> </w:t>
      </w:r>
      <w:r w:rsidRPr="008E21F3">
        <w:rPr>
          <w:lang w:val="ru-RU"/>
        </w:rPr>
        <w:t>подизвођача</w:t>
      </w:r>
      <w:r w:rsidR="008C7145" w:rsidRPr="008E21F3">
        <w:rPr>
          <w:lang w:val="ru-RU"/>
        </w:rPr>
        <w:t>.</w:t>
      </w:r>
    </w:p>
    <w:p w:rsidR="008C7145" w:rsidRPr="008E21F3" w:rsidRDefault="008C7145" w:rsidP="00F853F7">
      <w:pPr>
        <w:jc w:val="both"/>
        <w:rPr>
          <w:lang w:val="sr-Cyrl-CS"/>
        </w:rPr>
      </w:pPr>
    </w:p>
    <w:p w:rsidR="008C7145" w:rsidRPr="008E21F3" w:rsidRDefault="002C71D8" w:rsidP="00F853F7">
      <w:pPr>
        <w:jc w:val="both"/>
        <w:rPr>
          <w:lang w:val="sr-Cyrl-CS"/>
        </w:rPr>
      </w:pPr>
      <w:r w:rsidRPr="008E21F3">
        <w:rPr>
          <w:lang w:val="ru-RU"/>
        </w:rPr>
        <w:t>Добављач</w:t>
      </w:r>
      <w:r w:rsidR="00053820">
        <w:rPr>
          <w:lang w:val="ru-RU"/>
        </w:rPr>
        <w:t xml:space="preserve"> </w:t>
      </w:r>
      <w:r w:rsidRPr="008E21F3">
        <w:rPr>
          <w:lang w:val="ru-RU"/>
        </w:rPr>
        <w:t>не</w:t>
      </w:r>
      <w:r w:rsidR="00053820">
        <w:rPr>
          <w:lang w:val="ru-RU"/>
        </w:rPr>
        <w:t xml:space="preserve"> </w:t>
      </w:r>
      <w:r w:rsidRPr="008E21F3">
        <w:rPr>
          <w:lang w:val="ru-RU"/>
        </w:rPr>
        <w:t>може</w:t>
      </w:r>
      <w:r w:rsidR="00053820">
        <w:rPr>
          <w:lang w:val="ru-RU"/>
        </w:rPr>
        <w:t xml:space="preserve"> </w:t>
      </w:r>
      <w:r w:rsidRPr="008E21F3">
        <w:rPr>
          <w:lang w:val="ru-RU"/>
        </w:rPr>
        <w:t>ангажовати</w:t>
      </w:r>
      <w:r w:rsidR="00053820">
        <w:rPr>
          <w:lang w:val="ru-RU"/>
        </w:rPr>
        <w:t xml:space="preserve"> </w:t>
      </w:r>
      <w:r w:rsidRPr="008E21F3">
        <w:rPr>
          <w:lang w:val="ru-RU"/>
        </w:rPr>
        <w:t>као</w:t>
      </w:r>
      <w:r w:rsidR="00053820">
        <w:rPr>
          <w:lang w:val="ru-RU"/>
        </w:rPr>
        <w:t xml:space="preserve"> </w:t>
      </w:r>
      <w:r w:rsidRPr="008E21F3">
        <w:rPr>
          <w:lang w:val="ru-RU"/>
        </w:rPr>
        <w:t>подизвођача</w:t>
      </w:r>
      <w:r w:rsidR="00053820">
        <w:rPr>
          <w:lang w:val="ru-RU"/>
        </w:rPr>
        <w:t xml:space="preserve"> </w:t>
      </w:r>
      <w:r w:rsidRPr="008E21F3">
        <w:rPr>
          <w:lang w:val="ru-RU"/>
        </w:rPr>
        <w:t>лице</w:t>
      </w:r>
      <w:r w:rsidR="00053820">
        <w:rPr>
          <w:lang w:val="ru-RU"/>
        </w:rPr>
        <w:t xml:space="preserve"> </w:t>
      </w:r>
      <w:r w:rsidRPr="008E21F3">
        <w:rPr>
          <w:lang w:val="ru-RU"/>
        </w:rPr>
        <w:t>које</w:t>
      </w:r>
      <w:r w:rsidR="00053820">
        <w:rPr>
          <w:lang w:val="ru-RU"/>
        </w:rPr>
        <w:t xml:space="preserve"> </w:t>
      </w:r>
      <w:r w:rsidRPr="008E21F3">
        <w:rPr>
          <w:lang w:val="ru-RU"/>
        </w:rPr>
        <w:t>није</w:t>
      </w:r>
      <w:r w:rsidR="00053820">
        <w:rPr>
          <w:lang w:val="ru-RU"/>
        </w:rPr>
        <w:t xml:space="preserve"> </w:t>
      </w:r>
      <w:r w:rsidRPr="008E21F3">
        <w:rPr>
          <w:lang w:val="ru-RU"/>
        </w:rPr>
        <w:t>навео</w:t>
      </w:r>
      <w:r w:rsidR="00053820">
        <w:rPr>
          <w:lang w:val="ru-RU"/>
        </w:rPr>
        <w:t xml:space="preserve"> </w:t>
      </w:r>
      <w:r w:rsidRPr="008E21F3">
        <w:rPr>
          <w:lang w:val="ru-RU"/>
        </w:rPr>
        <w:t>у</w:t>
      </w:r>
      <w:r w:rsidR="00053820">
        <w:rPr>
          <w:lang w:val="ru-RU"/>
        </w:rPr>
        <w:t xml:space="preserve"> </w:t>
      </w:r>
      <w:r w:rsidRPr="008E21F3">
        <w:rPr>
          <w:lang w:val="ru-RU"/>
        </w:rPr>
        <w:t>понуди</w:t>
      </w:r>
      <w:r w:rsidR="008C7145" w:rsidRPr="008E21F3">
        <w:rPr>
          <w:lang w:val="ru-RU"/>
        </w:rPr>
        <w:t xml:space="preserve">, </w:t>
      </w:r>
      <w:r w:rsidRPr="008E21F3">
        <w:rPr>
          <w:lang w:val="ru-RU"/>
        </w:rPr>
        <w:t>у</w:t>
      </w:r>
      <w:r w:rsidR="00053820">
        <w:rPr>
          <w:lang w:val="ru-RU"/>
        </w:rPr>
        <w:t xml:space="preserve"> </w:t>
      </w:r>
      <w:r w:rsidRPr="008E21F3">
        <w:rPr>
          <w:lang w:val="ru-RU"/>
        </w:rPr>
        <w:t>супротном</w:t>
      </w:r>
      <w:r w:rsidR="00053820">
        <w:rPr>
          <w:lang w:val="ru-RU"/>
        </w:rPr>
        <w:t xml:space="preserve"> </w:t>
      </w:r>
      <w:r w:rsidRPr="008E21F3">
        <w:rPr>
          <w:lang w:val="sr-Cyrl-CS"/>
        </w:rPr>
        <w:t>На</w:t>
      </w:r>
      <w:r w:rsidRPr="008E21F3">
        <w:rPr>
          <w:lang w:val="ru-RU"/>
        </w:rPr>
        <w:t>ручи</w:t>
      </w:r>
      <w:r w:rsidR="00A6064E" w:rsidRPr="008E21F3">
        <w:rPr>
          <w:lang w:val="ru-RU"/>
        </w:rPr>
        <w:t>лац</w:t>
      </w:r>
      <w:r w:rsidR="00053820">
        <w:rPr>
          <w:lang w:val="ru-RU"/>
        </w:rPr>
        <w:t xml:space="preserve"> </w:t>
      </w:r>
      <w:r w:rsidRPr="008E21F3">
        <w:rPr>
          <w:lang w:val="ru-RU"/>
        </w:rPr>
        <w:t>ће</w:t>
      </w:r>
      <w:r w:rsidR="00053820">
        <w:rPr>
          <w:lang w:val="ru-RU"/>
        </w:rPr>
        <w:t xml:space="preserve"> </w:t>
      </w:r>
      <w:r w:rsidRPr="008E21F3">
        <w:rPr>
          <w:lang w:val="ru-RU"/>
        </w:rPr>
        <w:t>реализовати</w:t>
      </w:r>
      <w:r w:rsidR="00053820">
        <w:rPr>
          <w:lang w:val="ru-RU"/>
        </w:rPr>
        <w:t xml:space="preserve"> </w:t>
      </w:r>
      <w:r w:rsidRPr="008E21F3">
        <w:rPr>
          <w:lang w:val="ru-RU"/>
        </w:rPr>
        <w:t>средство</w:t>
      </w:r>
      <w:r w:rsidR="00053820">
        <w:rPr>
          <w:lang w:val="ru-RU"/>
        </w:rPr>
        <w:t xml:space="preserve"> </w:t>
      </w:r>
      <w:r w:rsidRPr="008E21F3">
        <w:rPr>
          <w:lang w:val="ru-RU"/>
        </w:rPr>
        <w:t>обезбеђења</w:t>
      </w:r>
      <w:r w:rsidR="00053820">
        <w:rPr>
          <w:lang w:val="ru-RU"/>
        </w:rPr>
        <w:t xml:space="preserve"> </w:t>
      </w:r>
      <w:r w:rsidRPr="008E21F3">
        <w:rPr>
          <w:lang w:val="ru-RU"/>
        </w:rPr>
        <w:t>и</w:t>
      </w:r>
      <w:r w:rsidR="00053820">
        <w:rPr>
          <w:lang w:val="ru-RU"/>
        </w:rPr>
        <w:t xml:space="preserve"> </w:t>
      </w:r>
      <w:r w:rsidRPr="008E21F3">
        <w:rPr>
          <w:lang w:val="ru-RU"/>
        </w:rPr>
        <w:t>раскинути</w:t>
      </w:r>
      <w:r w:rsidR="00053820">
        <w:rPr>
          <w:lang w:val="ru-RU"/>
        </w:rPr>
        <w:t xml:space="preserve"> </w:t>
      </w:r>
      <w:r w:rsidRPr="008E21F3">
        <w:rPr>
          <w:lang w:val="ru-RU"/>
        </w:rPr>
        <w:t>уговор</w:t>
      </w:r>
      <w:r w:rsidR="008C7145" w:rsidRPr="008E21F3">
        <w:rPr>
          <w:lang w:val="ru-RU"/>
        </w:rPr>
        <w:t xml:space="preserve">, </w:t>
      </w:r>
      <w:r w:rsidRPr="008E21F3">
        <w:rPr>
          <w:lang w:val="ru-RU"/>
        </w:rPr>
        <w:t>осим</w:t>
      </w:r>
      <w:r w:rsidR="00053820">
        <w:rPr>
          <w:lang w:val="ru-RU"/>
        </w:rPr>
        <w:t xml:space="preserve"> </w:t>
      </w:r>
      <w:r w:rsidRPr="008E21F3">
        <w:rPr>
          <w:lang w:val="ru-RU"/>
        </w:rPr>
        <w:t>ако</w:t>
      </w:r>
      <w:r w:rsidR="00053820">
        <w:rPr>
          <w:lang w:val="ru-RU"/>
        </w:rPr>
        <w:t xml:space="preserve"> </w:t>
      </w:r>
      <w:r w:rsidRPr="008E21F3">
        <w:rPr>
          <w:lang w:val="ru-RU"/>
        </w:rPr>
        <w:t>би</w:t>
      </w:r>
      <w:r w:rsidR="00053820">
        <w:rPr>
          <w:lang w:val="ru-RU"/>
        </w:rPr>
        <w:t xml:space="preserve"> </w:t>
      </w:r>
      <w:r w:rsidRPr="008E21F3">
        <w:rPr>
          <w:lang w:val="ru-RU"/>
        </w:rPr>
        <w:t>раскидом</w:t>
      </w:r>
      <w:r w:rsidR="00053820">
        <w:rPr>
          <w:lang w:val="ru-RU"/>
        </w:rPr>
        <w:t xml:space="preserve"> </w:t>
      </w:r>
      <w:r w:rsidRPr="008E21F3">
        <w:rPr>
          <w:lang w:val="ru-RU"/>
        </w:rPr>
        <w:t>уговора</w:t>
      </w:r>
      <w:r w:rsidR="00053820">
        <w:rPr>
          <w:lang w:val="ru-RU"/>
        </w:rPr>
        <w:t xml:space="preserve"> </w:t>
      </w:r>
      <w:r w:rsidR="000E0E80" w:rsidRPr="008E21F3">
        <w:rPr>
          <w:lang w:val="sr-Cyrl-CS"/>
        </w:rPr>
        <w:t>На</w:t>
      </w:r>
      <w:r w:rsidR="00A6064E" w:rsidRPr="008E21F3">
        <w:rPr>
          <w:lang w:val="ru-RU"/>
        </w:rPr>
        <w:t>ручилац</w:t>
      </w:r>
      <w:r w:rsidR="00053820">
        <w:rPr>
          <w:lang w:val="ru-RU"/>
        </w:rPr>
        <w:t xml:space="preserve"> </w:t>
      </w:r>
      <w:r w:rsidRPr="008E21F3">
        <w:rPr>
          <w:lang w:val="ru-RU"/>
        </w:rPr>
        <w:t>претрпе</w:t>
      </w:r>
      <w:r w:rsidR="00A6064E" w:rsidRPr="008E21F3">
        <w:rPr>
          <w:lang w:val="ru-RU"/>
        </w:rPr>
        <w:t>о</w:t>
      </w:r>
      <w:r w:rsidR="00053820">
        <w:rPr>
          <w:lang w:val="ru-RU"/>
        </w:rPr>
        <w:t xml:space="preserve"> </w:t>
      </w:r>
      <w:r w:rsidRPr="008E21F3">
        <w:t>знатну</w:t>
      </w:r>
      <w:r w:rsidR="00053820">
        <w:t xml:space="preserve"> </w:t>
      </w:r>
      <w:r w:rsidRPr="008E21F3">
        <w:rPr>
          <w:lang w:val="ru-RU"/>
        </w:rPr>
        <w:t>штету</w:t>
      </w:r>
      <w:r w:rsidR="008C7145" w:rsidRPr="008E21F3">
        <w:rPr>
          <w:lang w:val="ru-RU"/>
        </w:rPr>
        <w:t>.</w:t>
      </w:r>
      <w:r w:rsidR="00053820">
        <w:rPr>
          <w:lang w:val="ru-RU"/>
        </w:rPr>
        <w:t xml:space="preserve"> </w:t>
      </w:r>
      <w:r w:rsidRPr="008E21F3">
        <w:rPr>
          <w:lang w:val="sr-Cyrl-CS"/>
        </w:rPr>
        <w:t>У</w:t>
      </w:r>
      <w:r w:rsidR="00053820">
        <w:rPr>
          <w:lang w:val="sr-Cyrl-CS"/>
        </w:rPr>
        <w:t xml:space="preserve"> </w:t>
      </w:r>
      <w:r w:rsidRPr="008E21F3">
        <w:rPr>
          <w:lang w:val="sr-Cyrl-CS"/>
        </w:rPr>
        <w:t>наведеном</w:t>
      </w:r>
      <w:r w:rsidR="00053820">
        <w:rPr>
          <w:lang w:val="sr-Cyrl-CS"/>
        </w:rPr>
        <w:t xml:space="preserve"> </w:t>
      </w:r>
      <w:r w:rsidRPr="008E21F3">
        <w:rPr>
          <w:lang w:val="sr-Cyrl-CS"/>
        </w:rPr>
        <w:t>случају</w:t>
      </w:r>
      <w:r w:rsidR="008C7145" w:rsidRPr="008E21F3">
        <w:rPr>
          <w:lang w:val="sr-Cyrl-CS"/>
        </w:rPr>
        <w:t xml:space="preserve">, </w:t>
      </w:r>
      <w:r w:rsidR="000E0E80" w:rsidRPr="008E21F3">
        <w:rPr>
          <w:lang w:val="sr-Cyrl-CS"/>
        </w:rPr>
        <w:t>На</w:t>
      </w:r>
      <w:r w:rsidR="00A6064E" w:rsidRPr="008E21F3">
        <w:rPr>
          <w:lang w:val="ru-RU"/>
        </w:rPr>
        <w:t>ручилац</w:t>
      </w:r>
      <w:r w:rsidR="00053820">
        <w:rPr>
          <w:lang w:val="ru-RU"/>
        </w:rPr>
        <w:t xml:space="preserve"> </w:t>
      </w:r>
      <w:r w:rsidRPr="008E21F3">
        <w:rPr>
          <w:lang w:val="sr-Cyrl-CS"/>
        </w:rPr>
        <w:t>ће</w:t>
      </w:r>
      <w:r w:rsidR="00053820">
        <w:rPr>
          <w:lang w:val="sr-Cyrl-CS"/>
        </w:rPr>
        <w:t xml:space="preserve"> </w:t>
      </w:r>
      <w:r w:rsidRPr="008E21F3">
        <w:t>обавести</w:t>
      </w:r>
      <w:r w:rsidRPr="008E21F3">
        <w:rPr>
          <w:lang w:val="sr-Cyrl-CS"/>
        </w:rPr>
        <w:t>тити</w:t>
      </w:r>
      <w:r w:rsidR="00053820">
        <w:rPr>
          <w:lang w:val="sr-Cyrl-CS"/>
        </w:rPr>
        <w:t xml:space="preserve"> </w:t>
      </w:r>
      <w:r w:rsidRPr="008E21F3">
        <w:rPr>
          <w:lang w:val="sr-Cyrl-CS"/>
        </w:rPr>
        <w:t>организацију</w:t>
      </w:r>
      <w:r w:rsidR="00053820">
        <w:rPr>
          <w:lang w:val="sr-Cyrl-CS"/>
        </w:rPr>
        <w:t xml:space="preserve"> </w:t>
      </w:r>
      <w:r w:rsidRPr="008E21F3">
        <w:t>за</w:t>
      </w:r>
      <w:r w:rsidR="00053820">
        <w:t xml:space="preserve"> </w:t>
      </w:r>
      <w:r w:rsidRPr="008E21F3">
        <w:t>заштиту</w:t>
      </w:r>
      <w:r w:rsidR="00053820">
        <w:t xml:space="preserve"> </w:t>
      </w:r>
      <w:r w:rsidRPr="008E21F3">
        <w:t>конкуренције</w:t>
      </w:r>
      <w:r w:rsidR="008C7145" w:rsidRPr="008E21F3">
        <w:rPr>
          <w:lang w:val="sr-Cyrl-CS"/>
        </w:rPr>
        <w:t>.</w:t>
      </w:r>
    </w:p>
    <w:p w:rsidR="008C7145" w:rsidRPr="008E21F3" w:rsidRDefault="008C7145" w:rsidP="00F853F7">
      <w:pPr>
        <w:jc w:val="both"/>
        <w:rPr>
          <w:lang w:val="sr-Cyrl-CS"/>
        </w:rPr>
      </w:pPr>
    </w:p>
    <w:p w:rsidR="008C7145" w:rsidRPr="00556FEF" w:rsidRDefault="002C71D8" w:rsidP="00556FEF">
      <w:pPr>
        <w:jc w:val="both"/>
        <w:rPr>
          <w:lang w:val="ru-RU"/>
        </w:rPr>
      </w:pPr>
      <w:r w:rsidRPr="008E21F3">
        <w:rPr>
          <w:lang w:val="ru-RU"/>
        </w:rPr>
        <w:t>Добављач</w:t>
      </w:r>
      <w:r w:rsidR="00053820">
        <w:rPr>
          <w:lang w:val="ru-RU"/>
        </w:rPr>
        <w:t xml:space="preserve"> </w:t>
      </w:r>
      <w:r w:rsidRPr="008E21F3">
        <w:rPr>
          <w:lang w:val="ru-RU"/>
        </w:rPr>
        <w:t>може</w:t>
      </w:r>
      <w:r w:rsidR="00053820">
        <w:rPr>
          <w:lang w:val="ru-RU"/>
        </w:rPr>
        <w:t xml:space="preserve"> </w:t>
      </w:r>
      <w:r w:rsidRPr="008E21F3">
        <w:rPr>
          <w:lang w:val="ru-RU"/>
        </w:rPr>
        <w:t>ангажовати</w:t>
      </w:r>
      <w:r w:rsidR="00053820">
        <w:rPr>
          <w:lang w:val="ru-RU"/>
        </w:rPr>
        <w:t xml:space="preserve"> </w:t>
      </w:r>
      <w:r w:rsidRPr="008E21F3">
        <w:rPr>
          <w:lang w:val="ru-RU"/>
        </w:rPr>
        <w:t>као</w:t>
      </w:r>
      <w:r w:rsidR="00053820">
        <w:rPr>
          <w:lang w:val="ru-RU"/>
        </w:rPr>
        <w:t xml:space="preserve"> </w:t>
      </w:r>
      <w:r w:rsidRPr="008E21F3">
        <w:rPr>
          <w:lang w:val="ru-RU"/>
        </w:rPr>
        <w:t>подизвођача</w:t>
      </w:r>
      <w:r w:rsidR="00053820">
        <w:rPr>
          <w:lang w:val="ru-RU"/>
        </w:rPr>
        <w:t xml:space="preserve"> </w:t>
      </w:r>
      <w:r w:rsidRPr="008E21F3">
        <w:rPr>
          <w:lang w:val="ru-RU"/>
        </w:rPr>
        <w:t>лице</w:t>
      </w:r>
      <w:r w:rsidR="00053820">
        <w:rPr>
          <w:lang w:val="ru-RU"/>
        </w:rPr>
        <w:t xml:space="preserve"> </w:t>
      </w:r>
      <w:r w:rsidRPr="008E21F3">
        <w:rPr>
          <w:lang w:val="ru-RU"/>
        </w:rPr>
        <w:t>које</w:t>
      </w:r>
      <w:r w:rsidR="00053820">
        <w:rPr>
          <w:lang w:val="ru-RU"/>
        </w:rPr>
        <w:t xml:space="preserve"> </w:t>
      </w:r>
      <w:r w:rsidRPr="008E21F3">
        <w:rPr>
          <w:lang w:val="ru-RU"/>
        </w:rPr>
        <w:t>није</w:t>
      </w:r>
      <w:r w:rsidR="00053820">
        <w:rPr>
          <w:lang w:val="ru-RU"/>
        </w:rPr>
        <w:t xml:space="preserve"> </w:t>
      </w:r>
      <w:r w:rsidRPr="008E21F3">
        <w:rPr>
          <w:lang w:val="ru-RU"/>
        </w:rPr>
        <w:t>навео</w:t>
      </w:r>
      <w:r w:rsidR="00053820">
        <w:rPr>
          <w:lang w:val="ru-RU"/>
        </w:rPr>
        <w:t xml:space="preserve"> </w:t>
      </w:r>
      <w:r w:rsidRPr="008E21F3">
        <w:rPr>
          <w:lang w:val="ru-RU"/>
        </w:rPr>
        <w:t>у</w:t>
      </w:r>
      <w:r w:rsidR="00053820">
        <w:rPr>
          <w:lang w:val="ru-RU"/>
        </w:rPr>
        <w:t xml:space="preserve"> </w:t>
      </w:r>
      <w:r w:rsidRPr="008E21F3">
        <w:rPr>
          <w:lang w:val="ru-RU"/>
        </w:rPr>
        <w:t>понуди</w:t>
      </w:r>
      <w:r w:rsidR="008C7145" w:rsidRPr="008E21F3">
        <w:rPr>
          <w:lang w:val="ru-RU"/>
        </w:rPr>
        <w:t xml:space="preserve">, </w:t>
      </w:r>
      <w:r w:rsidRPr="008E21F3">
        <w:rPr>
          <w:lang w:val="ru-RU"/>
        </w:rPr>
        <w:t>ако</w:t>
      </w:r>
      <w:r w:rsidR="00053820">
        <w:rPr>
          <w:lang w:val="ru-RU"/>
        </w:rPr>
        <w:t xml:space="preserve"> </w:t>
      </w:r>
      <w:r w:rsidRPr="008E21F3">
        <w:rPr>
          <w:lang w:val="ru-RU"/>
        </w:rPr>
        <w:t>је</w:t>
      </w:r>
      <w:r w:rsidR="00053820">
        <w:rPr>
          <w:lang w:val="ru-RU"/>
        </w:rPr>
        <w:t xml:space="preserve"> </w:t>
      </w:r>
      <w:r w:rsidRPr="008E21F3">
        <w:rPr>
          <w:lang w:val="ru-RU"/>
        </w:rPr>
        <w:t>на</w:t>
      </w:r>
      <w:r w:rsidR="00053820">
        <w:rPr>
          <w:lang w:val="ru-RU"/>
        </w:rPr>
        <w:t xml:space="preserve"> </w:t>
      </w:r>
      <w:r w:rsidRPr="008E21F3">
        <w:rPr>
          <w:lang w:val="ru-RU"/>
        </w:rPr>
        <w:t>страни</w:t>
      </w:r>
      <w:r w:rsidR="00053820">
        <w:rPr>
          <w:lang w:val="ru-RU"/>
        </w:rPr>
        <w:t xml:space="preserve"> </w:t>
      </w:r>
      <w:r w:rsidRPr="008E21F3">
        <w:rPr>
          <w:lang w:val="ru-RU"/>
        </w:rPr>
        <w:t>подизвођача</w:t>
      </w:r>
      <w:r w:rsidR="00053820">
        <w:rPr>
          <w:lang w:val="ru-RU"/>
        </w:rPr>
        <w:t xml:space="preserve"> </w:t>
      </w:r>
      <w:r w:rsidRPr="008E21F3">
        <w:rPr>
          <w:lang w:val="ru-RU"/>
        </w:rPr>
        <w:t>након</w:t>
      </w:r>
      <w:r w:rsidR="00053820">
        <w:rPr>
          <w:lang w:val="ru-RU"/>
        </w:rPr>
        <w:t xml:space="preserve"> </w:t>
      </w:r>
      <w:r w:rsidRPr="008E21F3">
        <w:rPr>
          <w:lang w:val="ru-RU"/>
        </w:rPr>
        <w:t>подношења</w:t>
      </w:r>
      <w:r w:rsidR="00053820">
        <w:rPr>
          <w:lang w:val="ru-RU"/>
        </w:rPr>
        <w:t xml:space="preserve"> </w:t>
      </w:r>
      <w:r w:rsidRPr="008E21F3">
        <w:rPr>
          <w:lang w:val="ru-RU"/>
        </w:rPr>
        <w:t>понуде</w:t>
      </w:r>
      <w:r w:rsidR="00053820">
        <w:rPr>
          <w:lang w:val="ru-RU"/>
        </w:rPr>
        <w:t xml:space="preserve"> </w:t>
      </w:r>
      <w:r w:rsidRPr="008E21F3">
        <w:rPr>
          <w:lang w:val="ru-RU"/>
        </w:rPr>
        <w:t>настала</w:t>
      </w:r>
      <w:r w:rsidR="00053820">
        <w:rPr>
          <w:lang w:val="ru-RU"/>
        </w:rPr>
        <w:t xml:space="preserve"> </w:t>
      </w:r>
      <w:r w:rsidRPr="008E21F3">
        <w:rPr>
          <w:lang w:val="ru-RU"/>
        </w:rPr>
        <w:t>трајнија</w:t>
      </w:r>
      <w:r w:rsidR="00053820">
        <w:rPr>
          <w:lang w:val="ru-RU"/>
        </w:rPr>
        <w:t xml:space="preserve"> </w:t>
      </w:r>
      <w:r w:rsidRPr="008E21F3">
        <w:rPr>
          <w:lang w:val="ru-RU"/>
        </w:rPr>
        <w:t>неспособност</w:t>
      </w:r>
      <w:r w:rsidR="00053820">
        <w:rPr>
          <w:lang w:val="ru-RU"/>
        </w:rPr>
        <w:t xml:space="preserve"> </w:t>
      </w:r>
      <w:r w:rsidRPr="008E21F3">
        <w:rPr>
          <w:lang w:val="ru-RU"/>
        </w:rPr>
        <w:t>плаћања</w:t>
      </w:r>
      <w:r w:rsidR="008C7145" w:rsidRPr="008E21F3">
        <w:rPr>
          <w:lang w:val="ru-RU"/>
        </w:rPr>
        <w:t xml:space="preserve">, </w:t>
      </w:r>
      <w:r w:rsidRPr="008E21F3">
        <w:rPr>
          <w:lang w:val="ru-RU"/>
        </w:rPr>
        <w:t>ако</w:t>
      </w:r>
      <w:r w:rsidR="00053820">
        <w:rPr>
          <w:lang w:val="ru-RU"/>
        </w:rPr>
        <w:t xml:space="preserve"> </w:t>
      </w:r>
      <w:r w:rsidRPr="008E21F3">
        <w:rPr>
          <w:lang w:val="ru-RU"/>
        </w:rPr>
        <w:t>то</w:t>
      </w:r>
      <w:r w:rsidR="00053820">
        <w:rPr>
          <w:lang w:val="ru-RU"/>
        </w:rPr>
        <w:t xml:space="preserve"> </w:t>
      </w:r>
      <w:r w:rsidRPr="008E21F3">
        <w:rPr>
          <w:lang w:val="ru-RU"/>
        </w:rPr>
        <w:t>лице</w:t>
      </w:r>
      <w:r w:rsidR="00053820">
        <w:rPr>
          <w:lang w:val="ru-RU"/>
        </w:rPr>
        <w:t xml:space="preserve"> </w:t>
      </w:r>
      <w:r w:rsidRPr="008E21F3">
        <w:rPr>
          <w:lang w:val="ru-RU"/>
        </w:rPr>
        <w:t>испуњава</w:t>
      </w:r>
      <w:r w:rsidR="00053820">
        <w:rPr>
          <w:lang w:val="ru-RU"/>
        </w:rPr>
        <w:t xml:space="preserve"> </w:t>
      </w:r>
      <w:r w:rsidRPr="008E21F3">
        <w:rPr>
          <w:lang w:val="ru-RU"/>
        </w:rPr>
        <w:t>све</w:t>
      </w:r>
      <w:r w:rsidR="00053820">
        <w:rPr>
          <w:lang w:val="ru-RU"/>
        </w:rPr>
        <w:t xml:space="preserve"> </w:t>
      </w:r>
      <w:r w:rsidRPr="008E21F3">
        <w:rPr>
          <w:lang w:val="ru-RU"/>
        </w:rPr>
        <w:t>услове</w:t>
      </w:r>
      <w:r w:rsidR="00053820">
        <w:rPr>
          <w:lang w:val="ru-RU"/>
        </w:rPr>
        <w:t xml:space="preserve"> </w:t>
      </w:r>
      <w:r w:rsidRPr="008E21F3">
        <w:rPr>
          <w:lang w:val="ru-RU"/>
        </w:rPr>
        <w:t>одређене</w:t>
      </w:r>
      <w:r w:rsidR="00053820">
        <w:rPr>
          <w:lang w:val="ru-RU"/>
        </w:rPr>
        <w:t xml:space="preserve"> </w:t>
      </w:r>
      <w:r w:rsidRPr="008E21F3">
        <w:rPr>
          <w:lang w:val="ru-RU"/>
        </w:rPr>
        <w:t>за</w:t>
      </w:r>
      <w:r w:rsidR="00053820">
        <w:rPr>
          <w:lang w:val="ru-RU"/>
        </w:rPr>
        <w:t xml:space="preserve"> </w:t>
      </w:r>
      <w:r w:rsidRPr="008E21F3">
        <w:rPr>
          <w:lang w:val="ru-RU"/>
        </w:rPr>
        <w:t>подизвођача</w:t>
      </w:r>
      <w:r w:rsidR="00053820">
        <w:rPr>
          <w:lang w:val="ru-RU"/>
        </w:rPr>
        <w:t xml:space="preserve"> </w:t>
      </w:r>
      <w:r w:rsidRPr="008E21F3">
        <w:rPr>
          <w:lang w:val="ru-RU"/>
        </w:rPr>
        <w:t>и</w:t>
      </w:r>
      <w:r w:rsidR="00053820">
        <w:rPr>
          <w:lang w:val="ru-RU"/>
        </w:rPr>
        <w:t xml:space="preserve"> </w:t>
      </w:r>
      <w:r w:rsidRPr="008E21F3">
        <w:rPr>
          <w:lang w:val="ru-RU"/>
        </w:rPr>
        <w:t>уколико</w:t>
      </w:r>
      <w:r w:rsidR="00053820">
        <w:rPr>
          <w:lang w:val="ru-RU"/>
        </w:rPr>
        <w:t xml:space="preserve"> </w:t>
      </w:r>
      <w:r w:rsidRPr="008E21F3">
        <w:rPr>
          <w:lang w:val="ru-RU"/>
        </w:rPr>
        <w:t>добије</w:t>
      </w:r>
      <w:r w:rsidR="00053820">
        <w:rPr>
          <w:lang w:val="ru-RU"/>
        </w:rPr>
        <w:t xml:space="preserve"> </w:t>
      </w:r>
      <w:r w:rsidRPr="008E21F3">
        <w:rPr>
          <w:lang w:val="ru-RU"/>
        </w:rPr>
        <w:t>претходну</w:t>
      </w:r>
      <w:r w:rsidR="00053820">
        <w:rPr>
          <w:lang w:val="ru-RU"/>
        </w:rPr>
        <w:t xml:space="preserve"> </w:t>
      </w:r>
      <w:r w:rsidRPr="008E21F3">
        <w:rPr>
          <w:lang w:val="ru-RU"/>
        </w:rPr>
        <w:t>сагласност</w:t>
      </w:r>
      <w:r w:rsidR="00053820">
        <w:rPr>
          <w:lang w:val="ru-RU"/>
        </w:rPr>
        <w:t xml:space="preserve"> </w:t>
      </w:r>
      <w:r w:rsidRPr="008E21F3">
        <w:rPr>
          <w:lang w:val="sr-Cyrl-CS"/>
        </w:rPr>
        <w:t>Н</w:t>
      </w:r>
      <w:r w:rsidRPr="008E21F3">
        <w:rPr>
          <w:lang w:val="ru-RU"/>
        </w:rPr>
        <w:t>аручи</w:t>
      </w:r>
      <w:r w:rsidR="00A6064E" w:rsidRPr="008E21F3">
        <w:rPr>
          <w:lang w:val="ru-RU"/>
        </w:rPr>
        <w:t>оца</w:t>
      </w:r>
      <w:r w:rsidR="008C7145" w:rsidRPr="008E21F3">
        <w:rPr>
          <w:lang w:val="ru-RU"/>
        </w:rPr>
        <w:t>.</w:t>
      </w:r>
    </w:p>
    <w:p w:rsidR="008C7145" w:rsidRPr="008E21F3" w:rsidRDefault="008C7145" w:rsidP="00F853F7">
      <w:pPr>
        <w:spacing w:before="120" w:after="120"/>
        <w:ind w:firstLine="480"/>
        <w:jc w:val="both"/>
        <w:rPr>
          <w:lang w:val="ru-RU"/>
        </w:rPr>
      </w:pPr>
      <w:r w:rsidRPr="001766A1">
        <w:rPr>
          <w:b/>
          <w:lang w:val="ru-RU"/>
        </w:rPr>
        <w:t>8)</w:t>
      </w:r>
      <w:r w:rsidRPr="008E21F3">
        <w:rPr>
          <w:lang w:val="ru-RU"/>
        </w:rPr>
        <w:t xml:space="preserve"> </w:t>
      </w:r>
      <w:r w:rsidR="002C71D8" w:rsidRPr="008E21F3">
        <w:rPr>
          <w:b/>
          <w:i/>
          <w:u w:val="single"/>
          <w:lang w:val="ru-RU"/>
        </w:rPr>
        <w:t>обавештење</w:t>
      </w:r>
      <w:r w:rsidR="00F83EFB">
        <w:rPr>
          <w:b/>
          <w:i/>
          <w:u w:val="single"/>
          <w:lang w:val="ru-RU"/>
        </w:rPr>
        <w:t xml:space="preserve"> </w:t>
      </w:r>
      <w:r w:rsidR="002C71D8" w:rsidRPr="008E21F3">
        <w:rPr>
          <w:b/>
          <w:i/>
          <w:u w:val="single"/>
          <w:lang w:val="ru-RU"/>
        </w:rPr>
        <w:t>о</w:t>
      </w:r>
      <w:r w:rsidR="00F83EFB">
        <w:rPr>
          <w:b/>
          <w:i/>
          <w:u w:val="single"/>
          <w:lang w:val="ru-RU"/>
        </w:rPr>
        <w:t xml:space="preserve"> </w:t>
      </w:r>
      <w:r w:rsidR="002C71D8" w:rsidRPr="008E21F3">
        <w:rPr>
          <w:b/>
          <w:i/>
          <w:u w:val="single"/>
          <w:lang w:val="ru-RU"/>
        </w:rPr>
        <w:t>томе</w:t>
      </w:r>
      <w:r w:rsidR="00F83EFB">
        <w:rPr>
          <w:b/>
          <w:i/>
          <w:u w:val="single"/>
          <w:lang w:val="ru-RU"/>
        </w:rPr>
        <w:t xml:space="preserve"> </w:t>
      </w:r>
      <w:r w:rsidR="002C71D8" w:rsidRPr="008E21F3">
        <w:rPr>
          <w:b/>
          <w:i/>
          <w:u w:val="single"/>
          <w:lang w:val="ru-RU"/>
        </w:rPr>
        <w:t>да</w:t>
      </w:r>
      <w:r w:rsidR="00F83EFB">
        <w:rPr>
          <w:b/>
          <w:i/>
          <w:u w:val="single"/>
          <w:lang w:val="ru-RU"/>
        </w:rPr>
        <w:t xml:space="preserve"> </w:t>
      </w:r>
      <w:r w:rsidR="002C71D8" w:rsidRPr="008E21F3">
        <w:rPr>
          <w:b/>
          <w:i/>
          <w:u w:val="single"/>
          <w:lang w:val="ru-RU"/>
        </w:rPr>
        <w:t>је</w:t>
      </w:r>
      <w:r w:rsidR="00F83EFB">
        <w:rPr>
          <w:b/>
          <w:i/>
          <w:u w:val="single"/>
          <w:lang w:val="ru-RU"/>
        </w:rPr>
        <w:t xml:space="preserve"> </w:t>
      </w:r>
      <w:r w:rsidR="002C71D8" w:rsidRPr="008E21F3">
        <w:rPr>
          <w:b/>
          <w:i/>
          <w:u w:val="single"/>
          <w:lang w:val="ru-RU"/>
        </w:rPr>
        <w:t>саставни</w:t>
      </w:r>
      <w:r w:rsidR="00F83EFB">
        <w:rPr>
          <w:b/>
          <w:i/>
          <w:u w:val="single"/>
          <w:lang w:val="ru-RU"/>
        </w:rPr>
        <w:t xml:space="preserve"> </w:t>
      </w:r>
      <w:r w:rsidR="002C71D8" w:rsidRPr="008E21F3">
        <w:rPr>
          <w:b/>
          <w:i/>
          <w:u w:val="single"/>
          <w:lang w:val="ru-RU"/>
        </w:rPr>
        <w:t>део</w:t>
      </w:r>
      <w:r w:rsidR="00F83EFB">
        <w:rPr>
          <w:b/>
          <w:i/>
          <w:u w:val="single"/>
          <w:lang w:val="ru-RU"/>
        </w:rPr>
        <w:t xml:space="preserve"> </w:t>
      </w:r>
      <w:r w:rsidR="002C71D8" w:rsidRPr="008E21F3">
        <w:rPr>
          <w:b/>
          <w:i/>
          <w:u w:val="single"/>
          <w:lang w:val="ru-RU"/>
        </w:rPr>
        <w:t>заједничке</w:t>
      </w:r>
      <w:r w:rsidR="00F83EFB">
        <w:rPr>
          <w:b/>
          <w:i/>
          <w:u w:val="single"/>
          <w:lang w:val="ru-RU"/>
        </w:rPr>
        <w:t xml:space="preserve"> </w:t>
      </w:r>
      <w:r w:rsidR="002C71D8" w:rsidRPr="008E21F3">
        <w:rPr>
          <w:b/>
          <w:i/>
          <w:u w:val="single"/>
          <w:lang w:val="ru-RU"/>
        </w:rPr>
        <w:t>понуде</w:t>
      </w:r>
      <w:r w:rsidR="00F83EFB">
        <w:rPr>
          <w:b/>
          <w:i/>
          <w:u w:val="single"/>
          <w:lang w:val="ru-RU"/>
        </w:rPr>
        <w:t xml:space="preserve"> </w:t>
      </w:r>
      <w:r w:rsidR="002C71D8" w:rsidRPr="008E21F3">
        <w:rPr>
          <w:b/>
          <w:i/>
          <w:u w:val="single"/>
          <w:lang w:val="ru-RU"/>
        </w:rPr>
        <w:t>споразум</w:t>
      </w:r>
      <w:r w:rsidR="00F83EFB">
        <w:rPr>
          <w:b/>
          <w:i/>
          <w:u w:val="single"/>
          <w:lang w:val="ru-RU"/>
        </w:rPr>
        <w:t xml:space="preserve"> </w:t>
      </w:r>
      <w:r w:rsidR="002C71D8" w:rsidRPr="008E21F3">
        <w:rPr>
          <w:b/>
          <w:i/>
          <w:u w:val="single"/>
          <w:lang w:val="ru-RU"/>
        </w:rPr>
        <w:t>којим</w:t>
      </w:r>
      <w:r w:rsidR="00F83EFB">
        <w:rPr>
          <w:b/>
          <w:i/>
          <w:u w:val="single"/>
          <w:lang w:val="ru-RU"/>
        </w:rPr>
        <w:t xml:space="preserve"> </w:t>
      </w:r>
      <w:r w:rsidR="002C71D8" w:rsidRPr="008E21F3">
        <w:rPr>
          <w:b/>
          <w:i/>
          <w:u w:val="single"/>
          <w:lang w:val="ru-RU"/>
        </w:rPr>
        <w:t>се</w:t>
      </w:r>
      <w:r w:rsidR="00F83EFB">
        <w:rPr>
          <w:b/>
          <w:i/>
          <w:u w:val="single"/>
          <w:lang w:val="ru-RU"/>
        </w:rPr>
        <w:t xml:space="preserve"> </w:t>
      </w:r>
      <w:r w:rsidR="002C71D8" w:rsidRPr="008E21F3">
        <w:rPr>
          <w:b/>
          <w:i/>
          <w:u w:val="single"/>
          <w:lang w:val="ru-RU"/>
        </w:rPr>
        <w:t>понуђачи</w:t>
      </w:r>
      <w:r w:rsidR="00F83EFB">
        <w:rPr>
          <w:b/>
          <w:i/>
          <w:u w:val="single"/>
          <w:lang w:val="ru-RU"/>
        </w:rPr>
        <w:t xml:space="preserve"> </w:t>
      </w:r>
      <w:r w:rsidR="002C71D8" w:rsidRPr="008E21F3">
        <w:rPr>
          <w:b/>
          <w:i/>
          <w:u w:val="single"/>
          <w:lang w:val="ru-RU"/>
        </w:rPr>
        <w:t>из</w:t>
      </w:r>
      <w:r w:rsidR="00F83EFB">
        <w:rPr>
          <w:b/>
          <w:i/>
          <w:u w:val="single"/>
          <w:lang w:val="ru-RU"/>
        </w:rPr>
        <w:t xml:space="preserve"> </w:t>
      </w:r>
      <w:r w:rsidR="002C71D8" w:rsidRPr="008E21F3">
        <w:rPr>
          <w:b/>
          <w:i/>
          <w:u w:val="single"/>
          <w:lang w:val="ru-RU"/>
        </w:rPr>
        <w:t>групе</w:t>
      </w:r>
      <w:r w:rsidR="00F83EFB">
        <w:rPr>
          <w:b/>
          <w:i/>
          <w:u w:val="single"/>
          <w:lang w:val="ru-RU"/>
        </w:rPr>
        <w:t xml:space="preserve"> </w:t>
      </w:r>
      <w:r w:rsidR="002C71D8" w:rsidRPr="008E21F3">
        <w:rPr>
          <w:b/>
          <w:i/>
          <w:u w:val="single"/>
          <w:lang w:val="ru-RU"/>
        </w:rPr>
        <w:t>међусобно</w:t>
      </w:r>
      <w:r w:rsidR="00F83EFB">
        <w:rPr>
          <w:b/>
          <w:i/>
          <w:u w:val="single"/>
          <w:lang w:val="ru-RU"/>
        </w:rPr>
        <w:t xml:space="preserve"> </w:t>
      </w:r>
      <w:r w:rsidR="002C71D8" w:rsidRPr="008E21F3">
        <w:rPr>
          <w:b/>
          <w:i/>
          <w:u w:val="single"/>
          <w:lang w:val="ru-RU"/>
        </w:rPr>
        <w:t>и</w:t>
      </w:r>
      <w:r w:rsidR="004E6D89">
        <w:rPr>
          <w:b/>
          <w:i/>
          <w:u w:val="single"/>
          <w:lang w:val="ru-RU"/>
        </w:rPr>
        <w:t xml:space="preserve"> </w:t>
      </w:r>
      <w:r w:rsidR="002C71D8" w:rsidRPr="008E21F3">
        <w:rPr>
          <w:b/>
          <w:i/>
          <w:u w:val="single"/>
          <w:lang w:val="ru-RU"/>
        </w:rPr>
        <w:t>према</w:t>
      </w:r>
      <w:r w:rsidR="00F83EFB">
        <w:rPr>
          <w:b/>
          <w:i/>
          <w:u w:val="single"/>
          <w:lang w:val="ru-RU"/>
        </w:rPr>
        <w:t xml:space="preserve"> </w:t>
      </w:r>
      <w:r w:rsidR="002C71D8" w:rsidRPr="008E21F3">
        <w:rPr>
          <w:b/>
          <w:i/>
          <w:u w:val="single"/>
          <w:lang w:val="ru-RU"/>
        </w:rPr>
        <w:t>наручиоцу</w:t>
      </w:r>
      <w:r w:rsidR="00F83EFB">
        <w:rPr>
          <w:b/>
          <w:i/>
          <w:u w:val="single"/>
          <w:lang w:val="ru-RU"/>
        </w:rPr>
        <w:t xml:space="preserve"> </w:t>
      </w:r>
      <w:r w:rsidR="002C71D8" w:rsidRPr="008E21F3">
        <w:rPr>
          <w:b/>
          <w:i/>
          <w:u w:val="single"/>
          <w:lang w:val="ru-RU"/>
        </w:rPr>
        <w:t>обавезују</w:t>
      </w:r>
      <w:r w:rsidR="00F83EFB">
        <w:rPr>
          <w:b/>
          <w:i/>
          <w:u w:val="single"/>
          <w:lang w:val="ru-RU"/>
        </w:rPr>
        <w:t xml:space="preserve"> </w:t>
      </w:r>
      <w:r w:rsidR="002C71D8" w:rsidRPr="008E21F3">
        <w:rPr>
          <w:b/>
          <w:i/>
          <w:u w:val="single"/>
          <w:lang w:val="ru-RU"/>
        </w:rPr>
        <w:t>на</w:t>
      </w:r>
      <w:r w:rsidR="00F83EFB">
        <w:rPr>
          <w:b/>
          <w:i/>
          <w:u w:val="single"/>
          <w:lang w:val="ru-RU"/>
        </w:rPr>
        <w:t xml:space="preserve"> </w:t>
      </w:r>
      <w:r w:rsidR="002C71D8" w:rsidRPr="008E21F3">
        <w:rPr>
          <w:b/>
          <w:i/>
          <w:u w:val="single"/>
          <w:lang w:val="ru-RU"/>
        </w:rPr>
        <w:t>извршење</w:t>
      </w:r>
      <w:r w:rsidR="00F83EFB">
        <w:rPr>
          <w:b/>
          <w:i/>
          <w:u w:val="single"/>
          <w:lang w:val="ru-RU"/>
        </w:rPr>
        <w:t xml:space="preserve"> </w:t>
      </w:r>
      <w:r w:rsidR="002C71D8" w:rsidRPr="008E21F3">
        <w:rPr>
          <w:b/>
          <w:i/>
          <w:u w:val="single"/>
          <w:lang w:val="ru-RU"/>
        </w:rPr>
        <w:t>јавне</w:t>
      </w:r>
      <w:r w:rsidR="00F83EFB">
        <w:rPr>
          <w:b/>
          <w:i/>
          <w:u w:val="single"/>
          <w:lang w:val="ru-RU"/>
        </w:rPr>
        <w:t xml:space="preserve"> </w:t>
      </w:r>
      <w:r w:rsidR="002C71D8" w:rsidRPr="008E21F3">
        <w:rPr>
          <w:b/>
          <w:i/>
          <w:u w:val="single"/>
          <w:lang w:val="ru-RU"/>
        </w:rPr>
        <w:t>набавке</w:t>
      </w:r>
      <w:r w:rsidRPr="008E21F3">
        <w:rPr>
          <w:lang w:val="ru-RU"/>
        </w:rPr>
        <w:t>:</w:t>
      </w:r>
    </w:p>
    <w:p w:rsidR="008C7145" w:rsidRPr="008E21F3" w:rsidRDefault="002C71D8" w:rsidP="00F853F7">
      <w:pPr>
        <w:spacing w:before="120" w:after="120"/>
        <w:jc w:val="both"/>
        <w:rPr>
          <w:lang w:val="sr-Cyrl-CS"/>
        </w:rPr>
      </w:pPr>
      <w:r w:rsidRPr="008E21F3">
        <w:rPr>
          <w:lang w:val="ru-RU"/>
        </w:rPr>
        <w:t>Понуду</w:t>
      </w:r>
      <w:r w:rsidR="00F83EFB">
        <w:rPr>
          <w:lang w:val="ru-RU"/>
        </w:rPr>
        <w:t xml:space="preserve"> </w:t>
      </w:r>
      <w:r w:rsidRPr="008E21F3">
        <w:rPr>
          <w:lang w:val="ru-RU"/>
        </w:rPr>
        <w:t>може</w:t>
      </w:r>
      <w:r w:rsidR="00F83EFB">
        <w:rPr>
          <w:lang w:val="ru-RU"/>
        </w:rPr>
        <w:t xml:space="preserve"> </w:t>
      </w:r>
      <w:r w:rsidRPr="008E21F3">
        <w:rPr>
          <w:lang w:val="ru-RU"/>
        </w:rPr>
        <w:t>поднети</w:t>
      </w:r>
      <w:r w:rsidR="00F83EFB">
        <w:rPr>
          <w:lang w:val="ru-RU"/>
        </w:rPr>
        <w:t xml:space="preserve"> </w:t>
      </w:r>
      <w:r w:rsidRPr="008E21F3">
        <w:rPr>
          <w:lang w:val="ru-RU"/>
        </w:rPr>
        <w:t>група</w:t>
      </w:r>
      <w:r w:rsidR="00F83EFB">
        <w:rPr>
          <w:lang w:val="ru-RU"/>
        </w:rPr>
        <w:t xml:space="preserve"> </w:t>
      </w:r>
      <w:r w:rsidRPr="008E21F3">
        <w:rPr>
          <w:lang w:val="ru-RU"/>
        </w:rPr>
        <w:t>понуђача</w:t>
      </w:r>
      <w:r w:rsidR="008C7145" w:rsidRPr="008E21F3">
        <w:rPr>
          <w:lang w:val="ru-RU"/>
        </w:rPr>
        <w:t xml:space="preserve">. </w:t>
      </w:r>
    </w:p>
    <w:p w:rsidR="008C7145" w:rsidRPr="008E21F3" w:rsidRDefault="002C71D8" w:rsidP="00F853F7">
      <w:pPr>
        <w:jc w:val="both"/>
        <w:rPr>
          <w:bCs/>
          <w:lang w:val="sr-Cyrl-CS"/>
        </w:rPr>
      </w:pPr>
      <w:r w:rsidRPr="008E21F3">
        <w:rPr>
          <w:lang w:val="sr-Cyrl-CS"/>
        </w:rPr>
        <w:t>У</w:t>
      </w:r>
      <w:r w:rsidR="00F83EFB">
        <w:rPr>
          <w:lang w:val="sr-Cyrl-CS"/>
        </w:rPr>
        <w:t xml:space="preserve"> </w:t>
      </w:r>
      <w:r w:rsidRPr="008E21F3">
        <w:rPr>
          <w:lang w:val="sr-Cyrl-CS"/>
        </w:rPr>
        <w:t>случају</w:t>
      </w:r>
      <w:r w:rsidR="00F83EFB">
        <w:rPr>
          <w:lang w:val="sr-Cyrl-CS"/>
        </w:rPr>
        <w:t xml:space="preserve"> </w:t>
      </w:r>
      <w:r w:rsidRPr="008E21F3">
        <w:rPr>
          <w:lang w:val="sr-Cyrl-CS"/>
        </w:rPr>
        <w:t>подношења</w:t>
      </w:r>
      <w:r w:rsidR="00F83EFB">
        <w:rPr>
          <w:lang w:val="sr-Cyrl-CS"/>
        </w:rPr>
        <w:t xml:space="preserve"> </w:t>
      </w:r>
      <w:r w:rsidRPr="008E21F3">
        <w:rPr>
          <w:lang w:val="sr-Cyrl-CS"/>
        </w:rPr>
        <w:t>заједничке</w:t>
      </w:r>
      <w:r w:rsidR="00F83EFB">
        <w:rPr>
          <w:lang w:val="sr-Cyrl-CS"/>
        </w:rPr>
        <w:t xml:space="preserve"> </w:t>
      </w:r>
      <w:r w:rsidRPr="008E21F3">
        <w:rPr>
          <w:lang w:val="sr-Cyrl-CS"/>
        </w:rPr>
        <w:t>понуде</w:t>
      </w:r>
      <w:r w:rsidR="008C7145" w:rsidRPr="008E21F3">
        <w:rPr>
          <w:lang w:val="sr-Cyrl-CS"/>
        </w:rPr>
        <w:t xml:space="preserve">, </w:t>
      </w:r>
      <w:r w:rsidRPr="008E21F3">
        <w:rPr>
          <w:lang w:val="sr-Cyrl-CS"/>
        </w:rPr>
        <w:t>Наручи</w:t>
      </w:r>
      <w:r w:rsidR="00A6064E" w:rsidRPr="008E21F3">
        <w:rPr>
          <w:lang w:val="sr-Cyrl-CS"/>
        </w:rPr>
        <w:t>лац</w:t>
      </w:r>
      <w:r w:rsidR="00F83EFB">
        <w:rPr>
          <w:lang w:val="sr-Cyrl-CS"/>
        </w:rPr>
        <w:t xml:space="preserve"> </w:t>
      </w:r>
      <w:r w:rsidR="00A6064E" w:rsidRPr="008E21F3">
        <w:rPr>
          <w:lang w:val="sr-Cyrl-CS"/>
        </w:rPr>
        <w:t>је</w:t>
      </w:r>
      <w:r w:rsidR="00F83EFB">
        <w:rPr>
          <w:lang w:val="sr-Cyrl-CS"/>
        </w:rPr>
        <w:t xml:space="preserve"> </w:t>
      </w:r>
      <w:r w:rsidRPr="008E21F3">
        <w:rPr>
          <w:lang w:val="sr-Cyrl-CS"/>
        </w:rPr>
        <w:t>у</w:t>
      </w:r>
      <w:r w:rsidR="00F83EFB">
        <w:rPr>
          <w:lang w:val="sr-Cyrl-CS"/>
        </w:rPr>
        <w:t xml:space="preserve"> </w:t>
      </w:r>
      <w:r w:rsidRPr="008E21F3">
        <w:rPr>
          <w:lang w:val="sr-Cyrl-CS"/>
        </w:rPr>
        <w:t>документу</w:t>
      </w:r>
      <w:r w:rsidR="00F83EFB">
        <w:rPr>
          <w:lang w:val="sr-Cyrl-CS"/>
        </w:rPr>
        <w:t xml:space="preserve"> </w:t>
      </w:r>
      <w:r w:rsidRPr="008E21F3">
        <w:rPr>
          <w:lang w:val="sr-Cyrl-CS"/>
        </w:rPr>
        <w:t>број</w:t>
      </w:r>
      <w:r w:rsidR="00F83EFB">
        <w:rPr>
          <w:lang w:val="sr-Cyrl-CS"/>
        </w:rPr>
        <w:t xml:space="preserve"> </w:t>
      </w:r>
      <w:r w:rsidR="00101167" w:rsidRPr="008E21F3">
        <w:rPr>
          <w:lang w:val="sr-Latn-CS"/>
        </w:rPr>
        <w:t>4</w:t>
      </w:r>
      <w:r w:rsidR="008C7145" w:rsidRPr="008E21F3">
        <w:rPr>
          <w:lang w:val="sr-Cyrl-CS"/>
        </w:rPr>
        <w:t xml:space="preserve">, </w:t>
      </w:r>
      <w:r w:rsidRPr="008E21F3">
        <w:rPr>
          <w:lang w:val="sr-Cyrl-CS"/>
        </w:rPr>
        <w:t>наве</w:t>
      </w:r>
      <w:r w:rsidR="00A6064E" w:rsidRPr="008E21F3">
        <w:rPr>
          <w:lang w:val="sr-Cyrl-CS"/>
        </w:rPr>
        <w:t>о</w:t>
      </w:r>
      <w:r w:rsidR="00807811">
        <w:rPr>
          <w:lang w:val="sr-Cyrl-CS"/>
        </w:rPr>
        <w:t xml:space="preserve"> </w:t>
      </w:r>
      <w:r w:rsidRPr="008E21F3">
        <w:rPr>
          <w:lang w:val="sr-Cyrl-CS"/>
        </w:rPr>
        <w:t>које</w:t>
      </w:r>
      <w:r w:rsidR="00807811">
        <w:rPr>
          <w:lang w:val="sr-Cyrl-CS"/>
        </w:rPr>
        <w:t xml:space="preserve"> </w:t>
      </w:r>
      <w:r w:rsidRPr="008E21F3">
        <w:rPr>
          <w:bCs/>
          <w:lang w:val="sr-Cyrl-CS"/>
        </w:rPr>
        <w:t>у</w:t>
      </w:r>
      <w:r w:rsidRPr="008E21F3">
        <w:rPr>
          <w:bCs/>
          <w:lang w:val="ru-RU"/>
        </w:rPr>
        <w:t>слов</w:t>
      </w:r>
      <w:r w:rsidRPr="008E21F3">
        <w:rPr>
          <w:bCs/>
          <w:lang w:val="sr-Cyrl-CS"/>
        </w:rPr>
        <w:t>е</w:t>
      </w:r>
      <w:r w:rsidR="00807811">
        <w:rPr>
          <w:bCs/>
          <w:lang w:val="sr-Cyrl-CS"/>
        </w:rPr>
        <w:t xml:space="preserve"> </w:t>
      </w:r>
      <w:r w:rsidRPr="008E21F3">
        <w:rPr>
          <w:bCs/>
          <w:lang w:val="ru-RU"/>
        </w:rPr>
        <w:t>за</w:t>
      </w:r>
      <w:r w:rsidR="00807811">
        <w:rPr>
          <w:bCs/>
          <w:lang w:val="ru-RU"/>
        </w:rPr>
        <w:t xml:space="preserve"> </w:t>
      </w:r>
      <w:r w:rsidRPr="008E21F3">
        <w:rPr>
          <w:bCs/>
          <w:lang w:val="ru-RU"/>
        </w:rPr>
        <w:t>учешће</w:t>
      </w:r>
      <w:r w:rsidR="00807811">
        <w:rPr>
          <w:bCs/>
          <w:lang w:val="ru-RU"/>
        </w:rPr>
        <w:t xml:space="preserve"> </w:t>
      </w:r>
      <w:r w:rsidRPr="008E21F3">
        <w:rPr>
          <w:bCs/>
          <w:lang w:val="ru-RU"/>
        </w:rPr>
        <w:t>у</w:t>
      </w:r>
      <w:r w:rsidR="00807811">
        <w:rPr>
          <w:bCs/>
          <w:lang w:val="ru-RU"/>
        </w:rPr>
        <w:t xml:space="preserve"> </w:t>
      </w:r>
      <w:r w:rsidRPr="008E21F3">
        <w:rPr>
          <w:bCs/>
          <w:lang w:val="ru-RU"/>
        </w:rPr>
        <w:t>поступку</w:t>
      </w:r>
      <w:r w:rsidR="00807811">
        <w:rPr>
          <w:bCs/>
          <w:lang w:val="ru-RU"/>
        </w:rPr>
        <w:t xml:space="preserve"> </w:t>
      </w:r>
      <w:r w:rsidRPr="008E21F3">
        <w:rPr>
          <w:bCs/>
          <w:lang w:val="ru-RU"/>
        </w:rPr>
        <w:t>јавне</w:t>
      </w:r>
      <w:r w:rsidR="00807811">
        <w:rPr>
          <w:bCs/>
          <w:lang w:val="ru-RU"/>
        </w:rPr>
        <w:t xml:space="preserve"> </w:t>
      </w:r>
      <w:r w:rsidRPr="008E21F3">
        <w:rPr>
          <w:bCs/>
          <w:lang w:val="ru-RU"/>
        </w:rPr>
        <w:t>набавке</w:t>
      </w:r>
      <w:r w:rsidR="00807811">
        <w:rPr>
          <w:bCs/>
          <w:lang w:val="ru-RU"/>
        </w:rPr>
        <w:t xml:space="preserve"> </w:t>
      </w:r>
      <w:r w:rsidRPr="008E21F3">
        <w:rPr>
          <w:bCs/>
          <w:lang w:val="ru-RU"/>
        </w:rPr>
        <w:t>из</w:t>
      </w:r>
      <w:r w:rsidR="00807811">
        <w:rPr>
          <w:bCs/>
          <w:lang w:val="ru-RU"/>
        </w:rPr>
        <w:t xml:space="preserve"> </w:t>
      </w:r>
      <w:r w:rsidRPr="008E21F3">
        <w:rPr>
          <w:bCs/>
          <w:lang w:val="ru-RU"/>
        </w:rPr>
        <w:t>чл</w:t>
      </w:r>
      <w:r w:rsidR="008C7145" w:rsidRPr="008E21F3">
        <w:rPr>
          <w:bCs/>
          <w:lang w:val="ru-RU"/>
        </w:rPr>
        <w:t xml:space="preserve">. 75. </w:t>
      </w:r>
      <w:r w:rsidRPr="008E21F3">
        <w:rPr>
          <w:bCs/>
          <w:lang w:val="ru-RU"/>
        </w:rPr>
        <w:t>и</w:t>
      </w:r>
      <w:r w:rsidR="008C7145" w:rsidRPr="008E21F3">
        <w:rPr>
          <w:bCs/>
          <w:lang w:val="ru-RU"/>
        </w:rPr>
        <w:t xml:space="preserve"> 76.</w:t>
      </w:r>
      <w:r w:rsidR="00807811">
        <w:rPr>
          <w:bCs/>
          <w:lang w:val="ru-RU"/>
        </w:rPr>
        <w:t xml:space="preserve"> </w:t>
      </w:r>
      <w:r w:rsidR="00807811" w:rsidRPr="008E21F3">
        <w:rPr>
          <w:bCs/>
          <w:lang w:val="sr-Cyrl-CS"/>
        </w:rPr>
        <w:t>С</w:t>
      </w:r>
      <w:r w:rsidRPr="008E21F3">
        <w:rPr>
          <w:bCs/>
          <w:lang w:val="sr-Cyrl-CS"/>
        </w:rPr>
        <w:t>ваки</w:t>
      </w:r>
      <w:r w:rsidR="00807811">
        <w:rPr>
          <w:bCs/>
          <w:lang w:val="sr-Cyrl-CS"/>
        </w:rPr>
        <w:t xml:space="preserve"> </w:t>
      </w:r>
      <w:r w:rsidRPr="008E21F3">
        <w:rPr>
          <w:bCs/>
          <w:lang w:val="sr-Cyrl-CS"/>
        </w:rPr>
        <w:t>понуђач</w:t>
      </w:r>
      <w:r w:rsidR="00807811">
        <w:rPr>
          <w:bCs/>
          <w:lang w:val="sr-Cyrl-CS"/>
        </w:rPr>
        <w:t xml:space="preserve"> </w:t>
      </w:r>
      <w:r w:rsidRPr="008E21F3">
        <w:rPr>
          <w:bCs/>
          <w:lang w:val="sr-Cyrl-CS"/>
        </w:rPr>
        <w:t>из</w:t>
      </w:r>
      <w:r w:rsidR="00807811">
        <w:rPr>
          <w:bCs/>
          <w:lang w:val="sr-Cyrl-CS"/>
        </w:rPr>
        <w:t xml:space="preserve"> </w:t>
      </w:r>
      <w:r w:rsidRPr="008E21F3">
        <w:rPr>
          <w:bCs/>
          <w:lang w:val="sr-Cyrl-CS"/>
        </w:rPr>
        <w:t>групе</w:t>
      </w:r>
      <w:r w:rsidR="00807811">
        <w:rPr>
          <w:bCs/>
          <w:lang w:val="sr-Cyrl-CS"/>
        </w:rPr>
        <w:t xml:space="preserve"> </w:t>
      </w:r>
      <w:r w:rsidRPr="008E21F3">
        <w:rPr>
          <w:bCs/>
          <w:lang w:val="sr-Cyrl-CS"/>
        </w:rPr>
        <w:t>понуђача</w:t>
      </w:r>
      <w:r w:rsidR="00807811">
        <w:rPr>
          <w:bCs/>
          <w:lang w:val="sr-Cyrl-CS"/>
        </w:rPr>
        <w:t xml:space="preserve"> </w:t>
      </w:r>
      <w:r w:rsidRPr="008E21F3">
        <w:rPr>
          <w:bCs/>
          <w:lang w:val="sr-Cyrl-CS"/>
        </w:rPr>
        <w:t>мора</w:t>
      </w:r>
      <w:r w:rsidR="00807811">
        <w:rPr>
          <w:bCs/>
          <w:lang w:val="sr-Cyrl-CS"/>
        </w:rPr>
        <w:t xml:space="preserve"> </w:t>
      </w:r>
      <w:r w:rsidRPr="008E21F3">
        <w:rPr>
          <w:bCs/>
          <w:lang w:val="sr-Cyrl-CS"/>
        </w:rPr>
        <w:t>да</w:t>
      </w:r>
      <w:r w:rsidR="00807811">
        <w:rPr>
          <w:bCs/>
          <w:lang w:val="sr-Cyrl-CS"/>
        </w:rPr>
        <w:t xml:space="preserve"> </w:t>
      </w:r>
      <w:r w:rsidRPr="008E21F3">
        <w:rPr>
          <w:bCs/>
          <w:lang w:val="sr-Cyrl-CS"/>
        </w:rPr>
        <w:t>испуни</w:t>
      </w:r>
      <w:r w:rsidR="008C7145" w:rsidRPr="008E21F3">
        <w:rPr>
          <w:bCs/>
          <w:lang w:val="sr-Cyrl-CS"/>
        </w:rPr>
        <w:t xml:space="preserve">, </w:t>
      </w:r>
      <w:r w:rsidRPr="008E21F3">
        <w:rPr>
          <w:bCs/>
          <w:lang w:val="sr-Cyrl-CS"/>
        </w:rPr>
        <w:t>које</w:t>
      </w:r>
      <w:r w:rsidR="00807811">
        <w:rPr>
          <w:bCs/>
          <w:lang w:val="sr-Cyrl-CS"/>
        </w:rPr>
        <w:t xml:space="preserve"> </w:t>
      </w:r>
      <w:r w:rsidRPr="008E21F3">
        <w:rPr>
          <w:lang w:val="ru-RU"/>
        </w:rPr>
        <w:t>испуњавају</w:t>
      </w:r>
      <w:r w:rsidR="00807811">
        <w:rPr>
          <w:lang w:val="ru-RU"/>
        </w:rPr>
        <w:t xml:space="preserve"> </w:t>
      </w:r>
      <w:r w:rsidRPr="008E21F3">
        <w:rPr>
          <w:lang w:val="ru-RU"/>
        </w:rPr>
        <w:t>заједно</w:t>
      </w:r>
      <w:r w:rsidR="008C7145" w:rsidRPr="008E21F3">
        <w:rPr>
          <w:bCs/>
          <w:lang w:val="sr-Cyrl-CS"/>
        </w:rPr>
        <w:t>,</w:t>
      </w:r>
      <w:r w:rsidR="00807811">
        <w:rPr>
          <w:bCs/>
          <w:lang w:val="sr-Cyrl-CS"/>
        </w:rPr>
        <w:t xml:space="preserve"> </w:t>
      </w:r>
      <w:r w:rsidRPr="008E21F3">
        <w:rPr>
          <w:bCs/>
          <w:lang w:val="sr-Cyrl-CS"/>
        </w:rPr>
        <w:t>а</w:t>
      </w:r>
      <w:r w:rsidR="00807811">
        <w:rPr>
          <w:bCs/>
          <w:lang w:val="sr-Cyrl-CS"/>
        </w:rPr>
        <w:t xml:space="preserve"> </w:t>
      </w:r>
      <w:r w:rsidRPr="008E21F3">
        <w:rPr>
          <w:bCs/>
          <w:lang w:val="sr-Cyrl-CS"/>
        </w:rPr>
        <w:t>које</w:t>
      </w:r>
      <w:r w:rsidR="00807811">
        <w:rPr>
          <w:bCs/>
          <w:lang w:val="sr-Cyrl-CS"/>
        </w:rPr>
        <w:t xml:space="preserve"> </w:t>
      </w:r>
      <w:r w:rsidRPr="008E21F3">
        <w:rPr>
          <w:bCs/>
          <w:lang w:val="sr-Cyrl-CS"/>
        </w:rPr>
        <w:t>само</w:t>
      </w:r>
      <w:r w:rsidR="00807811">
        <w:rPr>
          <w:bCs/>
          <w:lang w:val="sr-Cyrl-CS"/>
        </w:rPr>
        <w:t xml:space="preserve"> </w:t>
      </w:r>
      <w:r w:rsidRPr="008E21F3">
        <w:rPr>
          <w:bCs/>
          <w:lang w:val="sr-Cyrl-CS"/>
        </w:rPr>
        <w:t>одређени</w:t>
      </w:r>
      <w:r w:rsidR="00807811">
        <w:rPr>
          <w:bCs/>
          <w:lang w:val="sr-Cyrl-CS"/>
        </w:rPr>
        <w:t xml:space="preserve"> </w:t>
      </w:r>
      <w:r w:rsidRPr="008E21F3">
        <w:rPr>
          <w:bCs/>
          <w:lang w:val="sr-Cyrl-CS"/>
        </w:rPr>
        <w:t>понуђач</w:t>
      </w:r>
      <w:r w:rsidR="008C7145" w:rsidRPr="008E21F3">
        <w:rPr>
          <w:bCs/>
          <w:lang w:val="sr-Cyrl-CS"/>
        </w:rPr>
        <w:t xml:space="preserve">. </w:t>
      </w:r>
    </w:p>
    <w:p w:rsidR="008C7145" w:rsidRPr="008E21F3" w:rsidRDefault="008C7145" w:rsidP="00F853F7">
      <w:pPr>
        <w:jc w:val="both"/>
        <w:rPr>
          <w:lang w:val="sr-Cyrl-CS"/>
        </w:rPr>
      </w:pPr>
    </w:p>
    <w:p w:rsidR="008C7145" w:rsidRPr="008E21F3" w:rsidRDefault="002C71D8" w:rsidP="00F853F7">
      <w:pPr>
        <w:jc w:val="both"/>
      </w:pPr>
      <w:r w:rsidRPr="008E21F3">
        <w:t>Саставни</w:t>
      </w:r>
      <w:r w:rsidR="00807811">
        <w:t xml:space="preserve"> </w:t>
      </w:r>
      <w:r w:rsidRPr="008E21F3">
        <w:t>део</w:t>
      </w:r>
      <w:r w:rsidR="00807811">
        <w:t xml:space="preserve"> </w:t>
      </w:r>
      <w:r w:rsidRPr="008E21F3">
        <w:t>заједничке</w:t>
      </w:r>
      <w:r w:rsidR="00807811">
        <w:t xml:space="preserve"> </w:t>
      </w:r>
      <w:r w:rsidRPr="008E21F3">
        <w:t>понуде</w:t>
      </w:r>
      <w:r w:rsidR="00807811">
        <w:t xml:space="preserve"> </w:t>
      </w:r>
      <w:r w:rsidRPr="008E21F3">
        <w:t>је</w:t>
      </w:r>
      <w:r w:rsidR="00807811">
        <w:t xml:space="preserve"> </w:t>
      </w:r>
      <w:r w:rsidR="00A6064E" w:rsidRPr="008E21F3">
        <w:t>С</w:t>
      </w:r>
      <w:r w:rsidRPr="008E21F3">
        <w:t>поразум</w:t>
      </w:r>
      <w:r w:rsidR="00807811">
        <w:t xml:space="preserve"> </w:t>
      </w:r>
      <w:r w:rsidRPr="008E21F3">
        <w:t>којим</w:t>
      </w:r>
      <w:r w:rsidR="00807811">
        <w:t xml:space="preserve"> </w:t>
      </w:r>
      <w:r w:rsidRPr="008E21F3">
        <w:t>се</w:t>
      </w:r>
      <w:r w:rsidR="00807811">
        <w:t xml:space="preserve"> </w:t>
      </w:r>
      <w:r w:rsidRPr="008E21F3">
        <w:t>понуђачи</w:t>
      </w:r>
      <w:r w:rsidR="00807811">
        <w:t xml:space="preserve"> </w:t>
      </w:r>
      <w:r w:rsidRPr="008E21F3">
        <w:t>из</w:t>
      </w:r>
      <w:r w:rsidR="00807811">
        <w:t xml:space="preserve"> </w:t>
      </w:r>
      <w:r w:rsidRPr="008E21F3">
        <w:t>групе</w:t>
      </w:r>
      <w:r w:rsidR="00807811">
        <w:t xml:space="preserve"> </w:t>
      </w:r>
      <w:r w:rsidRPr="008E21F3">
        <w:t>међусобно</w:t>
      </w:r>
      <w:r w:rsidR="00807811">
        <w:t xml:space="preserve"> </w:t>
      </w:r>
      <w:r w:rsidRPr="008E21F3">
        <w:t>и</w:t>
      </w:r>
      <w:r w:rsidR="00807811">
        <w:t xml:space="preserve"> </w:t>
      </w:r>
      <w:r w:rsidRPr="008E21F3">
        <w:t>према</w:t>
      </w:r>
      <w:r w:rsidR="00807811">
        <w:t xml:space="preserve"> </w:t>
      </w:r>
      <w:r w:rsidR="00A6064E" w:rsidRPr="008E21F3">
        <w:t>Н</w:t>
      </w:r>
      <w:r w:rsidRPr="008E21F3">
        <w:t>аручиоц</w:t>
      </w:r>
      <w:r w:rsidR="00A6064E" w:rsidRPr="008E21F3">
        <w:rPr>
          <w:lang w:val="sr-Cyrl-CS"/>
        </w:rPr>
        <w:t>у</w:t>
      </w:r>
      <w:r w:rsidR="00807811">
        <w:rPr>
          <w:lang w:val="sr-Cyrl-CS"/>
        </w:rPr>
        <w:t xml:space="preserve"> </w:t>
      </w:r>
      <w:r w:rsidRPr="008E21F3">
        <w:rPr>
          <w:lang w:val="ru-RU"/>
        </w:rPr>
        <w:t>обавезују</w:t>
      </w:r>
      <w:r w:rsidR="00807811">
        <w:rPr>
          <w:lang w:val="ru-RU"/>
        </w:rPr>
        <w:t xml:space="preserve"> </w:t>
      </w:r>
      <w:r w:rsidRPr="008E21F3">
        <w:rPr>
          <w:lang w:val="ru-RU"/>
        </w:rPr>
        <w:t>на</w:t>
      </w:r>
      <w:r w:rsidR="00807811">
        <w:rPr>
          <w:lang w:val="ru-RU"/>
        </w:rPr>
        <w:t xml:space="preserve"> </w:t>
      </w:r>
      <w:r w:rsidRPr="008E21F3">
        <w:rPr>
          <w:lang w:val="ru-RU"/>
        </w:rPr>
        <w:t>извршење</w:t>
      </w:r>
      <w:r w:rsidR="00807811">
        <w:rPr>
          <w:lang w:val="ru-RU"/>
        </w:rPr>
        <w:t xml:space="preserve"> </w:t>
      </w:r>
      <w:r w:rsidRPr="008E21F3">
        <w:rPr>
          <w:lang w:val="ru-RU"/>
        </w:rPr>
        <w:t>јавне</w:t>
      </w:r>
      <w:r w:rsidR="00807811">
        <w:rPr>
          <w:lang w:val="ru-RU"/>
        </w:rPr>
        <w:t xml:space="preserve"> </w:t>
      </w:r>
      <w:r w:rsidRPr="008E21F3">
        <w:rPr>
          <w:lang w:val="ru-RU"/>
        </w:rPr>
        <w:t>набавке</w:t>
      </w:r>
      <w:r w:rsidR="008C7145" w:rsidRPr="008E21F3">
        <w:t xml:space="preserve">, </w:t>
      </w:r>
      <w:r w:rsidRPr="008E21F3">
        <w:t>а</w:t>
      </w:r>
      <w:r w:rsidR="00807811">
        <w:t xml:space="preserve"> </w:t>
      </w:r>
      <w:r w:rsidRPr="008E21F3">
        <w:t>који</w:t>
      </w:r>
      <w:r w:rsidR="00807811">
        <w:t xml:space="preserve"> </w:t>
      </w:r>
      <w:r w:rsidRPr="008E21F3">
        <w:t>обавезно</w:t>
      </w:r>
      <w:r w:rsidR="00807811">
        <w:t xml:space="preserve"> </w:t>
      </w:r>
      <w:r w:rsidRPr="008E21F3">
        <w:t>садржи</w:t>
      </w:r>
      <w:r w:rsidR="00807811">
        <w:t xml:space="preserve"> </w:t>
      </w:r>
      <w:r w:rsidRPr="008E21F3">
        <w:t>податке</w:t>
      </w:r>
      <w:r w:rsidR="00807811">
        <w:t xml:space="preserve"> </w:t>
      </w:r>
      <w:r w:rsidRPr="008E21F3">
        <w:t>о</w:t>
      </w:r>
      <w:r w:rsidR="008C7145" w:rsidRPr="008E21F3">
        <w:t>:</w:t>
      </w:r>
    </w:p>
    <w:p w:rsidR="008C7145" w:rsidRPr="008E21F3" w:rsidRDefault="008C7145" w:rsidP="00F853F7">
      <w:pPr>
        <w:jc w:val="both"/>
      </w:pPr>
      <w:r w:rsidRPr="008E21F3">
        <w:t>1</w:t>
      </w:r>
      <w:r w:rsidRPr="008E21F3">
        <w:rPr>
          <w:lang w:val="ru-RU"/>
        </w:rPr>
        <w:t>)</w:t>
      </w:r>
      <w:r w:rsidRPr="008E21F3">
        <w:rPr>
          <w:lang w:val="ru-RU"/>
        </w:rPr>
        <w:tab/>
      </w:r>
      <w:r w:rsidR="002C71D8" w:rsidRPr="008E21F3">
        <w:rPr>
          <w:lang w:val="ru-RU"/>
        </w:rPr>
        <w:t>члан</w:t>
      </w:r>
      <w:r w:rsidR="002C71D8" w:rsidRPr="008E21F3">
        <w:t>у</w:t>
      </w:r>
      <w:r w:rsidR="00807811">
        <w:t xml:space="preserve"> </w:t>
      </w:r>
      <w:r w:rsidR="002C71D8" w:rsidRPr="008E21F3">
        <w:rPr>
          <w:lang w:val="ru-RU"/>
        </w:rPr>
        <w:t>групе</w:t>
      </w:r>
      <w:r w:rsidR="00807811">
        <w:rPr>
          <w:lang w:val="ru-RU"/>
        </w:rPr>
        <w:t xml:space="preserve"> </w:t>
      </w:r>
      <w:r w:rsidR="002C71D8" w:rsidRPr="008E21F3">
        <w:rPr>
          <w:lang w:val="ru-RU"/>
        </w:rPr>
        <w:t>који</w:t>
      </w:r>
      <w:r w:rsidR="00807811">
        <w:rPr>
          <w:lang w:val="ru-RU"/>
        </w:rPr>
        <w:t xml:space="preserve"> </w:t>
      </w:r>
      <w:r w:rsidR="002C71D8" w:rsidRPr="008E21F3">
        <w:rPr>
          <w:lang w:val="ru-RU"/>
        </w:rPr>
        <w:t>ће</w:t>
      </w:r>
      <w:r w:rsidR="00807811">
        <w:rPr>
          <w:lang w:val="ru-RU"/>
        </w:rPr>
        <w:t xml:space="preserve"> </w:t>
      </w:r>
      <w:r w:rsidR="002C71D8" w:rsidRPr="008E21F3">
        <w:rPr>
          <w:lang w:val="ru-RU"/>
        </w:rPr>
        <w:t>бити</w:t>
      </w:r>
      <w:r w:rsidR="00807811">
        <w:rPr>
          <w:lang w:val="ru-RU"/>
        </w:rPr>
        <w:t xml:space="preserve"> </w:t>
      </w:r>
      <w:r w:rsidR="002C71D8" w:rsidRPr="008E21F3">
        <w:rPr>
          <w:lang w:val="ru-RU"/>
        </w:rPr>
        <w:t>носилац</w:t>
      </w:r>
      <w:r w:rsidR="00807811">
        <w:rPr>
          <w:lang w:val="ru-RU"/>
        </w:rPr>
        <w:t xml:space="preserve"> </w:t>
      </w:r>
      <w:r w:rsidR="002C71D8" w:rsidRPr="008E21F3">
        <w:rPr>
          <w:lang w:val="ru-RU"/>
        </w:rPr>
        <w:t>посла</w:t>
      </w:r>
      <w:r w:rsidRPr="008E21F3">
        <w:rPr>
          <w:lang w:val="ru-RU"/>
        </w:rPr>
        <w:t xml:space="preserve">, </w:t>
      </w:r>
      <w:r w:rsidR="002C71D8" w:rsidRPr="008E21F3">
        <w:rPr>
          <w:lang w:val="ru-RU"/>
        </w:rPr>
        <w:t>односно</w:t>
      </w:r>
      <w:r w:rsidR="00807811">
        <w:rPr>
          <w:lang w:val="ru-RU"/>
        </w:rPr>
        <w:t xml:space="preserve"> </w:t>
      </w:r>
      <w:r w:rsidR="002C71D8" w:rsidRPr="008E21F3">
        <w:rPr>
          <w:lang w:val="ru-RU"/>
        </w:rPr>
        <w:t>који</w:t>
      </w:r>
      <w:r w:rsidR="00807811">
        <w:rPr>
          <w:lang w:val="ru-RU"/>
        </w:rPr>
        <w:t xml:space="preserve"> </w:t>
      </w:r>
      <w:r w:rsidR="002C71D8" w:rsidRPr="008E21F3">
        <w:rPr>
          <w:lang w:val="ru-RU"/>
        </w:rPr>
        <w:t>ће</w:t>
      </w:r>
      <w:r w:rsidR="00807811">
        <w:rPr>
          <w:lang w:val="ru-RU"/>
        </w:rPr>
        <w:t xml:space="preserve"> </w:t>
      </w:r>
      <w:r w:rsidR="002C71D8" w:rsidRPr="008E21F3">
        <w:rPr>
          <w:lang w:val="ru-RU"/>
        </w:rPr>
        <w:t>поднети</w:t>
      </w:r>
      <w:r w:rsidR="00807811">
        <w:rPr>
          <w:lang w:val="ru-RU"/>
        </w:rPr>
        <w:t xml:space="preserve"> </w:t>
      </w:r>
      <w:r w:rsidR="002C71D8" w:rsidRPr="008E21F3">
        <w:rPr>
          <w:lang w:val="ru-RU"/>
        </w:rPr>
        <w:t>понуду</w:t>
      </w:r>
      <w:r w:rsidR="00807811">
        <w:rPr>
          <w:lang w:val="ru-RU"/>
        </w:rPr>
        <w:t xml:space="preserve"> </w:t>
      </w:r>
      <w:r w:rsidR="002C71D8" w:rsidRPr="008E21F3">
        <w:rPr>
          <w:lang w:val="ru-RU"/>
        </w:rPr>
        <w:t>и</w:t>
      </w:r>
      <w:r w:rsidR="00807811">
        <w:rPr>
          <w:lang w:val="ru-RU"/>
        </w:rPr>
        <w:t xml:space="preserve"> </w:t>
      </w:r>
      <w:r w:rsidR="002C71D8" w:rsidRPr="008E21F3">
        <w:rPr>
          <w:lang w:val="ru-RU"/>
        </w:rPr>
        <w:t>који</w:t>
      </w:r>
      <w:r w:rsidR="00807811">
        <w:rPr>
          <w:lang w:val="ru-RU"/>
        </w:rPr>
        <w:t xml:space="preserve"> </w:t>
      </w:r>
      <w:r w:rsidR="002C71D8" w:rsidRPr="008E21F3">
        <w:rPr>
          <w:lang w:val="ru-RU"/>
        </w:rPr>
        <w:t>ће</w:t>
      </w:r>
      <w:r w:rsidR="00807811">
        <w:rPr>
          <w:lang w:val="ru-RU"/>
        </w:rPr>
        <w:t xml:space="preserve"> </w:t>
      </w:r>
      <w:r w:rsidR="002C71D8" w:rsidRPr="008E21F3">
        <w:rPr>
          <w:lang w:val="ru-RU"/>
        </w:rPr>
        <w:t>заступати</w:t>
      </w:r>
      <w:r w:rsidR="00807811">
        <w:rPr>
          <w:lang w:val="ru-RU"/>
        </w:rPr>
        <w:t xml:space="preserve"> </w:t>
      </w:r>
      <w:r w:rsidR="002C71D8" w:rsidRPr="008E21F3">
        <w:rPr>
          <w:lang w:val="ru-RU"/>
        </w:rPr>
        <w:t>групу</w:t>
      </w:r>
      <w:r w:rsidR="00807811">
        <w:rPr>
          <w:lang w:val="ru-RU"/>
        </w:rPr>
        <w:t xml:space="preserve"> </w:t>
      </w:r>
      <w:r w:rsidR="002C71D8" w:rsidRPr="008E21F3">
        <w:rPr>
          <w:lang w:val="ru-RU"/>
        </w:rPr>
        <w:t>понуђача</w:t>
      </w:r>
      <w:r w:rsidR="00807811">
        <w:rPr>
          <w:lang w:val="ru-RU"/>
        </w:rPr>
        <w:t xml:space="preserve"> </w:t>
      </w:r>
      <w:r w:rsidR="002C71D8" w:rsidRPr="008E21F3">
        <w:rPr>
          <w:lang w:val="ru-RU"/>
        </w:rPr>
        <w:t>пред</w:t>
      </w:r>
      <w:r w:rsidR="00807811">
        <w:rPr>
          <w:lang w:val="ru-RU"/>
        </w:rPr>
        <w:t xml:space="preserve"> </w:t>
      </w:r>
      <w:r w:rsidR="008B52EC">
        <w:rPr>
          <w:lang w:val="ru-RU"/>
        </w:rPr>
        <w:t>Наручиоцу</w:t>
      </w:r>
      <w:r w:rsidRPr="008E21F3">
        <w:rPr>
          <w:lang w:val="ru-RU"/>
        </w:rPr>
        <w:t>;</w:t>
      </w:r>
    </w:p>
    <w:p w:rsidR="008C7145" w:rsidRPr="008E21F3" w:rsidRDefault="008C7145" w:rsidP="00F853F7">
      <w:pPr>
        <w:jc w:val="both"/>
        <w:rPr>
          <w:lang w:val="ru-RU"/>
        </w:rPr>
      </w:pPr>
      <w:r w:rsidRPr="008E21F3">
        <w:t>2)</w:t>
      </w:r>
      <w:r w:rsidRPr="008E21F3">
        <w:tab/>
      </w:r>
      <w:r w:rsidR="002C71D8" w:rsidRPr="008E21F3">
        <w:rPr>
          <w:lang w:val="ru-RU"/>
        </w:rPr>
        <w:t>понуђач</w:t>
      </w:r>
      <w:r w:rsidR="002C71D8" w:rsidRPr="008E21F3">
        <w:t>у</w:t>
      </w:r>
      <w:r w:rsidR="00807811">
        <w:t xml:space="preserve"> </w:t>
      </w:r>
      <w:r w:rsidR="002C71D8" w:rsidRPr="008E21F3">
        <w:rPr>
          <w:lang w:val="ru-RU"/>
        </w:rPr>
        <w:t>који</w:t>
      </w:r>
      <w:r w:rsidR="00807811">
        <w:rPr>
          <w:lang w:val="ru-RU"/>
        </w:rPr>
        <w:t xml:space="preserve"> </w:t>
      </w:r>
      <w:r w:rsidR="002C71D8" w:rsidRPr="008E21F3">
        <w:rPr>
          <w:lang w:val="ru-RU"/>
        </w:rPr>
        <w:t>ће</w:t>
      </w:r>
      <w:r w:rsidR="00807811">
        <w:rPr>
          <w:lang w:val="ru-RU"/>
        </w:rPr>
        <w:t xml:space="preserve"> </w:t>
      </w:r>
      <w:r w:rsidR="002C71D8" w:rsidRPr="008E21F3">
        <w:rPr>
          <w:lang w:val="ru-RU"/>
        </w:rPr>
        <w:t>у</w:t>
      </w:r>
      <w:r w:rsidR="00807811">
        <w:rPr>
          <w:lang w:val="ru-RU"/>
        </w:rPr>
        <w:t xml:space="preserve"> </w:t>
      </w:r>
      <w:r w:rsidR="002C71D8" w:rsidRPr="008E21F3">
        <w:rPr>
          <w:lang w:val="ru-RU"/>
        </w:rPr>
        <w:t>име</w:t>
      </w:r>
      <w:r w:rsidR="00807811">
        <w:rPr>
          <w:lang w:val="ru-RU"/>
        </w:rPr>
        <w:t xml:space="preserve"> </w:t>
      </w:r>
      <w:r w:rsidR="002C71D8" w:rsidRPr="008E21F3">
        <w:rPr>
          <w:lang w:val="ru-RU"/>
        </w:rPr>
        <w:t>групе</w:t>
      </w:r>
      <w:r w:rsidR="00807811">
        <w:rPr>
          <w:lang w:val="ru-RU"/>
        </w:rPr>
        <w:t xml:space="preserve"> </w:t>
      </w:r>
      <w:r w:rsidR="002C71D8" w:rsidRPr="008E21F3">
        <w:rPr>
          <w:lang w:val="ru-RU"/>
        </w:rPr>
        <w:t>понуђача</w:t>
      </w:r>
      <w:r w:rsidR="00807811">
        <w:rPr>
          <w:lang w:val="ru-RU"/>
        </w:rPr>
        <w:t xml:space="preserve"> </w:t>
      </w:r>
      <w:r w:rsidR="002C71D8" w:rsidRPr="008E21F3">
        <w:rPr>
          <w:lang w:val="ru-RU"/>
        </w:rPr>
        <w:t>потписати</w:t>
      </w:r>
      <w:r w:rsidR="00807811">
        <w:rPr>
          <w:lang w:val="ru-RU"/>
        </w:rPr>
        <w:t xml:space="preserve"> </w:t>
      </w:r>
      <w:r w:rsidR="002C71D8" w:rsidRPr="008E21F3">
        <w:rPr>
          <w:lang w:val="ru-RU"/>
        </w:rPr>
        <w:t>уговор</w:t>
      </w:r>
      <w:r w:rsidRPr="008E21F3">
        <w:rPr>
          <w:lang w:val="ru-RU"/>
        </w:rPr>
        <w:t>;</w:t>
      </w:r>
    </w:p>
    <w:p w:rsidR="008C7145" w:rsidRPr="008E21F3" w:rsidRDefault="008C7145" w:rsidP="00F853F7">
      <w:pPr>
        <w:jc w:val="both"/>
        <w:rPr>
          <w:lang w:val="ru-RU"/>
        </w:rPr>
      </w:pPr>
      <w:r w:rsidRPr="008E21F3">
        <w:t>3</w:t>
      </w:r>
      <w:r w:rsidRPr="008E21F3">
        <w:rPr>
          <w:lang w:val="ru-RU"/>
        </w:rPr>
        <w:t>)</w:t>
      </w:r>
      <w:r w:rsidRPr="008E21F3">
        <w:rPr>
          <w:lang w:val="ru-RU"/>
        </w:rPr>
        <w:tab/>
      </w:r>
      <w:r w:rsidR="002C71D8" w:rsidRPr="008E21F3">
        <w:rPr>
          <w:lang w:val="ru-RU"/>
        </w:rPr>
        <w:t>понуђач</w:t>
      </w:r>
      <w:r w:rsidR="002C71D8" w:rsidRPr="008E21F3">
        <w:t>у</w:t>
      </w:r>
      <w:r w:rsidR="00807811">
        <w:t xml:space="preserve"> </w:t>
      </w:r>
      <w:r w:rsidR="002C71D8" w:rsidRPr="008E21F3">
        <w:rPr>
          <w:lang w:val="ru-RU"/>
        </w:rPr>
        <w:t>који</w:t>
      </w:r>
      <w:r w:rsidR="00807811">
        <w:rPr>
          <w:lang w:val="ru-RU"/>
        </w:rPr>
        <w:t xml:space="preserve"> </w:t>
      </w:r>
      <w:r w:rsidR="002C71D8" w:rsidRPr="008E21F3">
        <w:rPr>
          <w:lang w:val="ru-RU"/>
        </w:rPr>
        <w:t>ће</w:t>
      </w:r>
      <w:r w:rsidR="00807811">
        <w:rPr>
          <w:lang w:val="ru-RU"/>
        </w:rPr>
        <w:t xml:space="preserve"> </w:t>
      </w:r>
      <w:r w:rsidR="002C71D8" w:rsidRPr="008E21F3">
        <w:rPr>
          <w:lang w:val="ru-RU"/>
        </w:rPr>
        <w:t>у</w:t>
      </w:r>
      <w:r w:rsidR="00807811">
        <w:rPr>
          <w:lang w:val="ru-RU"/>
        </w:rPr>
        <w:t xml:space="preserve"> </w:t>
      </w:r>
      <w:r w:rsidR="002C71D8" w:rsidRPr="008E21F3">
        <w:rPr>
          <w:lang w:val="ru-RU"/>
        </w:rPr>
        <w:t>име</w:t>
      </w:r>
      <w:r w:rsidR="00807811">
        <w:rPr>
          <w:lang w:val="ru-RU"/>
        </w:rPr>
        <w:t xml:space="preserve"> </w:t>
      </w:r>
      <w:r w:rsidR="002C71D8" w:rsidRPr="008E21F3">
        <w:rPr>
          <w:lang w:val="ru-RU"/>
        </w:rPr>
        <w:t>групе</w:t>
      </w:r>
      <w:r w:rsidR="00807811">
        <w:rPr>
          <w:lang w:val="ru-RU"/>
        </w:rPr>
        <w:t xml:space="preserve"> </w:t>
      </w:r>
      <w:r w:rsidR="002C71D8" w:rsidRPr="008E21F3">
        <w:rPr>
          <w:lang w:val="ru-RU"/>
        </w:rPr>
        <w:t>понуђача</w:t>
      </w:r>
      <w:r w:rsidR="00807811">
        <w:rPr>
          <w:lang w:val="ru-RU"/>
        </w:rPr>
        <w:t xml:space="preserve"> </w:t>
      </w:r>
      <w:r w:rsidR="002C71D8" w:rsidRPr="008E21F3">
        <w:rPr>
          <w:lang w:val="ru-RU"/>
        </w:rPr>
        <w:t>дати</w:t>
      </w:r>
      <w:r w:rsidR="00807811">
        <w:rPr>
          <w:lang w:val="ru-RU"/>
        </w:rPr>
        <w:t xml:space="preserve"> средства </w:t>
      </w:r>
      <w:r w:rsidR="002C71D8" w:rsidRPr="008E21F3">
        <w:rPr>
          <w:lang w:val="ru-RU"/>
        </w:rPr>
        <w:t>обезбеђења</w:t>
      </w:r>
      <w:r w:rsidRPr="008E21F3">
        <w:rPr>
          <w:lang w:val="ru-RU"/>
        </w:rPr>
        <w:t>;</w:t>
      </w:r>
    </w:p>
    <w:p w:rsidR="008C7145" w:rsidRPr="008E21F3" w:rsidRDefault="008C7145" w:rsidP="00F853F7">
      <w:pPr>
        <w:jc w:val="both"/>
        <w:rPr>
          <w:lang w:val="ru-RU"/>
        </w:rPr>
      </w:pPr>
      <w:r w:rsidRPr="008E21F3">
        <w:t>4</w:t>
      </w:r>
      <w:r w:rsidRPr="008E21F3">
        <w:rPr>
          <w:lang w:val="ru-RU"/>
        </w:rPr>
        <w:t>)</w:t>
      </w:r>
      <w:r w:rsidRPr="008E21F3">
        <w:rPr>
          <w:lang w:val="ru-RU"/>
        </w:rPr>
        <w:tab/>
      </w:r>
      <w:r w:rsidR="002C71D8" w:rsidRPr="008E21F3">
        <w:rPr>
          <w:lang w:val="ru-RU"/>
        </w:rPr>
        <w:t>понуђач</w:t>
      </w:r>
      <w:r w:rsidR="002C71D8" w:rsidRPr="008E21F3">
        <w:t>у</w:t>
      </w:r>
      <w:r w:rsidR="00807811">
        <w:t xml:space="preserve"> </w:t>
      </w:r>
      <w:r w:rsidR="002C71D8" w:rsidRPr="008E21F3">
        <w:rPr>
          <w:lang w:val="ru-RU"/>
        </w:rPr>
        <w:t>који</w:t>
      </w:r>
      <w:r w:rsidR="00807811">
        <w:rPr>
          <w:lang w:val="ru-RU"/>
        </w:rPr>
        <w:t xml:space="preserve"> </w:t>
      </w:r>
      <w:r w:rsidR="002C71D8" w:rsidRPr="008E21F3">
        <w:rPr>
          <w:lang w:val="ru-RU"/>
        </w:rPr>
        <w:t>ће</w:t>
      </w:r>
      <w:r w:rsidR="00807811">
        <w:rPr>
          <w:lang w:val="ru-RU"/>
        </w:rPr>
        <w:t xml:space="preserve"> </w:t>
      </w:r>
      <w:r w:rsidR="002C71D8" w:rsidRPr="008E21F3">
        <w:rPr>
          <w:lang w:val="ru-RU"/>
        </w:rPr>
        <w:t>издати</w:t>
      </w:r>
      <w:r w:rsidR="00807811">
        <w:rPr>
          <w:lang w:val="ru-RU"/>
        </w:rPr>
        <w:t xml:space="preserve"> </w:t>
      </w:r>
      <w:r w:rsidR="002C71D8" w:rsidRPr="008E21F3">
        <w:rPr>
          <w:lang w:val="ru-RU"/>
        </w:rPr>
        <w:t>рачун</w:t>
      </w:r>
      <w:r w:rsidRPr="008E21F3">
        <w:rPr>
          <w:lang w:val="ru-RU"/>
        </w:rPr>
        <w:t>;</w:t>
      </w:r>
    </w:p>
    <w:p w:rsidR="008C7145" w:rsidRPr="008E21F3" w:rsidRDefault="008C7145" w:rsidP="00F853F7">
      <w:pPr>
        <w:jc w:val="both"/>
        <w:rPr>
          <w:lang w:val="ru-RU"/>
        </w:rPr>
      </w:pPr>
      <w:r w:rsidRPr="008E21F3">
        <w:t>5</w:t>
      </w:r>
      <w:r w:rsidRPr="008E21F3">
        <w:rPr>
          <w:lang w:val="ru-RU"/>
        </w:rPr>
        <w:t>)</w:t>
      </w:r>
      <w:r w:rsidRPr="008E21F3">
        <w:rPr>
          <w:lang w:val="ru-RU"/>
        </w:rPr>
        <w:tab/>
      </w:r>
      <w:r w:rsidR="002C71D8" w:rsidRPr="008E21F3">
        <w:rPr>
          <w:lang w:val="ru-RU"/>
        </w:rPr>
        <w:t>рачун</w:t>
      </w:r>
      <w:r w:rsidR="002C71D8" w:rsidRPr="008E21F3">
        <w:t>у</w:t>
      </w:r>
      <w:r w:rsidR="00807811">
        <w:t xml:space="preserve"> </w:t>
      </w:r>
      <w:r w:rsidR="002C71D8" w:rsidRPr="008E21F3">
        <w:rPr>
          <w:lang w:val="ru-RU"/>
        </w:rPr>
        <w:t>на</w:t>
      </w:r>
      <w:r w:rsidR="00807811">
        <w:rPr>
          <w:lang w:val="ru-RU"/>
        </w:rPr>
        <w:t xml:space="preserve"> </w:t>
      </w:r>
      <w:r w:rsidR="002C71D8" w:rsidRPr="008E21F3">
        <w:rPr>
          <w:lang w:val="ru-RU"/>
        </w:rPr>
        <w:t>који</w:t>
      </w:r>
      <w:r w:rsidR="00807811">
        <w:rPr>
          <w:lang w:val="ru-RU"/>
        </w:rPr>
        <w:t xml:space="preserve"> </w:t>
      </w:r>
      <w:r w:rsidR="002C71D8" w:rsidRPr="008E21F3">
        <w:rPr>
          <w:lang w:val="ru-RU"/>
        </w:rPr>
        <w:t>ће</w:t>
      </w:r>
      <w:r w:rsidR="00807811">
        <w:rPr>
          <w:lang w:val="ru-RU"/>
        </w:rPr>
        <w:t xml:space="preserve"> </w:t>
      </w:r>
      <w:r w:rsidR="002C71D8" w:rsidRPr="008E21F3">
        <w:rPr>
          <w:lang w:val="ru-RU"/>
        </w:rPr>
        <w:t>бити</w:t>
      </w:r>
      <w:r w:rsidR="00807811">
        <w:rPr>
          <w:lang w:val="ru-RU"/>
        </w:rPr>
        <w:t xml:space="preserve"> </w:t>
      </w:r>
      <w:r w:rsidR="002C71D8" w:rsidRPr="008E21F3">
        <w:rPr>
          <w:lang w:val="ru-RU"/>
        </w:rPr>
        <w:t>извршено</w:t>
      </w:r>
      <w:r w:rsidR="00807811">
        <w:rPr>
          <w:lang w:val="ru-RU"/>
        </w:rPr>
        <w:t xml:space="preserve"> </w:t>
      </w:r>
      <w:r w:rsidR="002C71D8" w:rsidRPr="008E21F3">
        <w:rPr>
          <w:lang w:val="ru-RU"/>
        </w:rPr>
        <w:t>плаћање</w:t>
      </w:r>
      <w:r w:rsidRPr="008E21F3">
        <w:rPr>
          <w:lang w:val="ru-RU"/>
        </w:rPr>
        <w:t>;</w:t>
      </w:r>
    </w:p>
    <w:p w:rsidR="008C7145" w:rsidRPr="008E21F3" w:rsidRDefault="008C7145" w:rsidP="00F853F7">
      <w:pPr>
        <w:jc w:val="both"/>
        <w:rPr>
          <w:lang w:val="sr-Cyrl-CS"/>
        </w:rPr>
      </w:pPr>
      <w:r w:rsidRPr="008E21F3">
        <w:t>6</w:t>
      </w:r>
      <w:r w:rsidRPr="008E21F3">
        <w:rPr>
          <w:lang w:val="ru-RU"/>
        </w:rPr>
        <w:t>)</w:t>
      </w:r>
      <w:r w:rsidRPr="008E21F3">
        <w:rPr>
          <w:lang w:val="ru-RU"/>
        </w:rPr>
        <w:tab/>
      </w:r>
      <w:r w:rsidR="002C71D8" w:rsidRPr="008E21F3">
        <w:rPr>
          <w:lang w:val="ru-RU"/>
        </w:rPr>
        <w:t>обавез</w:t>
      </w:r>
      <w:r w:rsidR="002C71D8" w:rsidRPr="008E21F3">
        <w:rPr>
          <w:lang w:val="sr-Latn-CS"/>
        </w:rPr>
        <w:t>а</w:t>
      </w:r>
      <w:r w:rsidR="002C71D8" w:rsidRPr="008E21F3">
        <w:t>ма</w:t>
      </w:r>
      <w:r w:rsidR="00807811">
        <w:t xml:space="preserve"> </w:t>
      </w:r>
      <w:r w:rsidR="002C71D8" w:rsidRPr="008E21F3">
        <w:rPr>
          <w:lang w:val="ru-RU"/>
        </w:rPr>
        <w:t>сваког</w:t>
      </w:r>
      <w:r w:rsidR="00807811">
        <w:rPr>
          <w:lang w:val="ru-RU"/>
        </w:rPr>
        <w:t xml:space="preserve"> </w:t>
      </w:r>
      <w:r w:rsidR="002C71D8" w:rsidRPr="008E21F3">
        <w:rPr>
          <w:lang w:val="ru-RU"/>
        </w:rPr>
        <w:t>од</w:t>
      </w:r>
      <w:r w:rsidR="00807811">
        <w:rPr>
          <w:lang w:val="ru-RU"/>
        </w:rPr>
        <w:t xml:space="preserve"> </w:t>
      </w:r>
      <w:r w:rsidR="002C71D8" w:rsidRPr="008E21F3">
        <w:rPr>
          <w:lang w:val="ru-RU"/>
        </w:rPr>
        <w:t>понуђача</w:t>
      </w:r>
      <w:r w:rsidR="00807811">
        <w:rPr>
          <w:lang w:val="ru-RU"/>
        </w:rPr>
        <w:t xml:space="preserve"> </w:t>
      </w:r>
      <w:r w:rsidR="002C71D8" w:rsidRPr="008E21F3">
        <w:rPr>
          <w:lang w:val="ru-RU"/>
        </w:rPr>
        <w:t>из</w:t>
      </w:r>
      <w:r w:rsidR="00807811">
        <w:rPr>
          <w:lang w:val="ru-RU"/>
        </w:rPr>
        <w:t xml:space="preserve"> </w:t>
      </w:r>
      <w:r w:rsidR="002C71D8" w:rsidRPr="008E21F3">
        <w:rPr>
          <w:lang w:val="ru-RU"/>
        </w:rPr>
        <w:t>групе</w:t>
      </w:r>
      <w:r w:rsidR="00807811">
        <w:rPr>
          <w:lang w:val="ru-RU"/>
        </w:rPr>
        <w:t xml:space="preserve"> </w:t>
      </w:r>
      <w:r w:rsidR="002C71D8" w:rsidRPr="008E21F3">
        <w:rPr>
          <w:lang w:val="ru-RU"/>
        </w:rPr>
        <w:t>понуђача</w:t>
      </w:r>
      <w:r w:rsidR="00807811">
        <w:rPr>
          <w:lang w:val="ru-RU"/>
        </w:rPr>
        <w:t xml:space="preserve"> </w:t>
      </w:r>
      <w:r w:rsidR="002C71D8" w:rsidRPr="008E21F3">
        <w:rPr>
          <w:lang w:val="ru-RU"/>
        </w:rPr>
        <w:t>за</w:t>
      </w:r>
      <w:r w:rsidR="00807811">
        <w:rPr>
          <w:lang w:val="ru-RU"/>
        </w:rPr>
        <w:t xml:space="preserve"> </w:t>
      </w:r>
      <w:r w:rsidR="002C71D8" w:rsidRPr="008E21F3">
        <w:rPr>
          <w:lang w:val="ru-RU"/>
        </w:rPr>
        <w:t>извршење</w:t>
      </w:r>
      <w:r w:rsidR="00807811">
        <w:rPr>
          <w:lang w:val="ru-RU"/>
        </w:rPr>
        <w:t xml:space="preserve"> </w:t>
      </w:r>
      <w:r w:rsidR="002C71D8" w:rsidRPr="008E21F3">
        <w:rPr>
          <w:lang w:val="ru-RU"/>
        </w:rPr>
        <w:t>уговора</w:t>
      </w:r>
      <w:r w:rsidRPr="008E21F3">
        <w:t>.</w:t>
      </w:r>
    </w:p>
    <w:p w:rsidR="008C7145" w:rsidRPr="008E21F3" w:rsidRDefault="008C7145" w:rsidP="00F853F7">
      <w:pPr>
        <w:jc w:val="both"/>
        <w:rPr>
          <w:lang w:val="sr-Cyrl-CS"/>
        </w:rPr>
      </w:pPr>
    </w:p>
    <w:p w:rsidR="008C7145" w:rsidRPr="008E21F3" w:rsidRDefault="002C71D8" w:rsidP="00F853F7">
      <w:pPr>
        <w:jc w:val="both"/>
        <w:rPr>
          <w:b/>
          <w:lang w:val="sr-Cyrl-CS"/>
        </w:rPr>
      </w:pPr>
      <w:r w:rsidRPr="008E21F3">
        <w:rPr>
          <w:lang w:val="ru-RU"/>
        </w:rPr>
        <w:t>Понуђачи</w:t>
      </w:r>
      <w:r w:rsidR="00807811">
        <w:rPr>
          <w:lang w:val="ru-RU"/>
        </w:rPr>
        <w:t xml:space="preserve"> </w:t>
      </w:r>
      <w:r w:rsidRPr="008E21F3">
        <w:rPr>
          <w:lang w:val="ru-RU"/>
        </w:rPr>
        <w:t>који</w:t>
      </w:r>
      <w:r w:rsidR="00807811">
        <w:rPr>
          <w:lang w:val="ru-RU"/>
        </w:rPr>
        <w:t xml:space="preserve"> </w:t>
      </w:r>
      <w:r w:rsidRPr="008E21F3">
        <w:rPr>
          <w:lang w:val="ru-RU"/>
        </w:rPr>
        <w:t>поднесу</w:t>
      </w:r>
      <w:r w:rsidR="00807811">
        <w:rPr>
          <w:lang w:val="ru-RU"/>
        </w:rPr>
        <w:t xml:space="preserve"> </w:t>
      </w:r>
      <w:r w:rsidRPr="008E21F3">
        <w:rPr>
          <w:lang w:val="ru-RU"/>
        </w:rPr>
        <w:t>заједничку</w:t>
      </w:r>
      <w:r w:rsidR="00807811">
        <w:rPr>
          <w:lang w:val="ru-RU"/>
        </w:rPr>
        <w:t xml:space="preserve"> </w:t>
      </w:r>
      <w:r w:rsidRPr="008E21F3">
        <w:rPr>
          <w:lang w:val="ru-RU"/>
        </w:rPr>
        <w:t>понуду</w:t>
      </w:r>
      <w:r w:rsidR="00807811">
        <w:rPr>
          <w:lang w:val="ru-RU"/>
        </w:rPr>
        <w:t xml:space="preserve"> </w:t>
      </w:r>
      <w:r w:rsidRPr="008E21F3">
        <w:rPr>
          <w:lang w:val="ru-RU"/>
        </w:rPr>
        <w:t>одговарају</w:t>
      </w:r>
      <w:r w:rsidR="00807811">
        <w:rPr>
          <w:lang w:val="ru-RU"/>
        </w:rPr>
        <w:t xml:space="preserve"> </w:t>
      </w:r>
      <w:r w:rsidRPr="008E21F3">
        <w:rPr>
          <w:b/>
          <w:lang w:val="ru-RU"/>
        </w:rPr>
        <w:t>неограничено</w:t>
      </w:r>
      <w:r w:rsidR="00807811">
        <w:rPr>
          <w:b/>
          <w:lang w:val="ru-RU"/>
        </w:rPr>
        <w:t xml:space="preserve"> </w:t>
      </w:r>
      <w:r w:rsidRPr="008E21F3">
        <w:rPr>
          <w:b/>
          <w:lang w:val="ru-RU"/>
        </w:rPr>
        <w:t>солидарно</w:t>
      </w:r>
      <w:r w:rsidR="00807811">
        <w:rPr>
          <w:b/>
          <w:lang w:val="ru-RU"/>
        </w:rPr>
        <w:t xml:space="preserve"> </w:t>
      </w:r>
      <w:r w:rsidRPr="008E21F3">
        <w:rPr>
          <w:b/>
          <w:lang w:val="ru-RU"/>
        </w:rPr>
        <w:t>према</w:t>
      </w:r>
      <w:r w:rsidR="00807811">
        <w:rPr>
          <w:b/>
          <w:lang w:val="ru-RU"/>
        </w:rPr>
        <w:t xml:space="preserve"> </w:t>
      </w:r>
      <w:r w:rsidRPr="008E21F3">
        <w:rPr>
          <w:b/>
          <w:lang w:val="sr-Cyrl-CS"/>
        </w:rPr>
        <w:t>Н</w:t>
      </w:r>
      <w:r w:rsidRPr="008E21F3">
        <w:rPr>
          <w:b/>
          <w:lang w:val="ru-RU"/>
        </w:rPr>
        <w:t>аручиоц</w:t>
      </w:r>
      <w:r w:rsidR="00461645" w:rsidRPr="008E21F3">
        <w:rPr>
          <w:b/>
          <w:lang w:val="ru-RU"/>
        </w:rPr>
        <w:t>у</w:t>
      </w:r>
      <w:r w:rsidR="008C7145" w:rsidRPr="008E21F3">
        <w:rPr>
          <w:b/>
          <w:lang w:val="ru-RU"/>
        </w:rPr>
        <w:t>.</w:t>
      </w:r>
    </w:p>
    <w:p w:rsidR="0088221F" w:rsidRDefault="002C71D8" w:rsidP="00556FEF">
      <w:pPr>
        <w:spacing w:line="210" w:lineRule="atLeast"/>
        <w:jc w:val="both"/>
        <w:rPr>
          <w:lang w:val="ru-RU"/>
        </w:rPr>
      </w:pPr>
      <w:r w:rsidRPr="008E21F3">
        <w:rPr>
          <w:lang w:val="sr-Cyrl-CS"/>
        </w:rPr>
        <w:t>Ч</w:t>
      </w:r>
      <w:r w:rsidRPr="008E21F3">
        <w:rPr>
          <w:lang w:val="ru-RU"/>
        </w:rPr>
        <w:t>ланов</w:t>
      </w:r>
      <w:r w:rsidRPr="008E21F3">
        <w:rPr>
          <w:lang w:val="sr-Cyrl-CS"/>
        </w:rPr>
        <w:t>и</w:t>
      </w:r>
      <w:r w:rsidR="00807811">
        <w:rPr>
          <w:lang w:val="sr-Cyrl-CS"/>
        </w:rPr>
        <w:t xml:space="preserve"> </w:t>
      </w:r>
      <w:r w:rsidRPr="008E21F3">
        <w:rPr>
          <w:lang w:val="ru-RU"/>
        </w:rPr>
        <w:t>групе</w:t>
      </w:r>
      <w:r w:rsidR="00807811">
        <w:rPr>
          <w:lang w:val="ru-RU"/>
        </w:rPr>
        <w:t xml:space="preserve"> </w:t>
      </w:r>
      <w:r w:rsidRPr="008E21F3">
        <w:rPr>
          <w:lang w:val="ru-RU"/>
        </w:rPr>
        <w:t>понуђача</w:t>
      </w:r>
      <w:r w:rsidR="00807811">
        <w:rPr>
          <w:lang w:val="ru-RU"/>
        </w:rPr>
        <w:t xml:space="preserve"> </w:t>
      </w:r>
      <w:r w:rsidRPr="008E21F3">
        <w:rPr>
          <w:lang w:val="sr-Cyrl-CS"/>
        </w:rPr>
        <w:t>дужни</w:t>
      </w:r>
      <w:r w:rsidR="00807811">
        <w:rPr>
          <w:lang w:val="sr-Cyrl-CS"/>
        </w:rPr>
        <w:t xml:space="preserve"> </w:t>
      </w:r>
      <w:r w:rsidRPr="008E21F3">
        <w:rPr>
          <w:lang w:val="sr-Cyrl-CS"/>
        </w:rPr>
        <w:t>су</w:t>
      </w:r>
      <w:r w:rsidR="00807811">
        <w:rPr>
          <w:lang w:val="sr-Cyrl-CS"/>
        </w:rPr>
        <w:t xml:space="preserve"> </w:t>
      </w:r>
      <w:r w:rsidRPr="008E21F3">
        <w:rPr>
          <w:lang w:val="ru-RU"/>
        </w:rPr>
        <w:t>да</w:t>
      </w:r>
      <w:r w:rsidR="00807811">
        <w:rPr>
          <w:lang w:val="ru-RU"/>
        </w:rPr>
        <w:t xml:space="preserve"> </w:t>
      </w:r>
      <w:r w:rsidRPr="008E21F3">
        <w:rPr>
          <w:lang w:val="ru-RU"/>
        </w:rPr>
        <w:t>у</w:t>
      </w:r>
      <w:r w:rsidR="00807811">
        <w:rPr>
          <w:lang w:val="ru-RU"/>
        </w:rPr>
        <w:t xml:space="preserve"> </w:t>
      </w:r>
      <w:r w:rsidR="00A6064E" w:rsidRPr="008E21F3">
        <w:rPr>
          <w:lang w:val="ru-RU"/>
        </w:rPr>
        <w:t>понуди</w:t>
      </w:r>
      <w:r w:rsidR="00807811">
        <w:rPr>
          <w:lang w:val="ru-RU"/>
        </w:rPr>
        <w:t xml:space="preserve"> </w:t>
      </w:r>
      <w:r w:rsidRPr="008E21F3">
        <w:rPr>
          <w:lang w:val="ru-RU"/>
        </w:rPr>
        <w:t>наведу</w:t>
      </w:r>
      <w:r w:rsidR="00807811">
        <w:rPr>
          <w:lang w:val="ru-RU"/>
        </w:rPr>
        <w:t xml:space="preserve"> </w:t>
      </w:r>
      <w:r w:rsidRPr="008E21F3">
        <w:rPr>
          <w:lang w:val="ru-RU"/>
        </w:rPr>
        <w:t>имена</w:t>
      </w:r>
      <w:r w:rsidR="00807811">
        <w:rPr>
          <w:lang w:val="ru-RU"/>
        </w:rPr>
        <w:t xml:space="preserve"> </w:t>
      </w:r>
      <w:r w:rsidRPr="008E21F3">
        <w:rPr>
          <w:lang w:val="ru-RU"/>
        </w:rPr>
        <w:t>и</w:t>
      </w:r>
      <w:r w:rsidR="00807811">
        <w:rPr>
          <w:lang w:val="ru-RU"/>
        </w:rPr>
        <w:t xml:space="preserve"> </w:t>
      </w:r>
      <w:r w:rsidRPr="008E21F3">
        <w:rPr>
          <w:lang w:val="ru-RU"/>
        </w:rPr>
        <w:t>одговарајуће</w:t>
      </w:r>
      <w:r w:rsidR="00807811">
        <w:rPr>
          <w:lang w:val="ru-RU"/>
        </w:rPr>
        <w:t xml:space="preserve"> </w:t>
      </w:r>
      <w:r w:rsidRPr="008E21F3">
        <w:rPr>
          <w:lang w:val="ru-RU"/>
        </w:rPr>
        <w:t>професионалне</w:t>
      </w:r>
      <w:r w:rsidR="00807811">
        <w:rPr>
          <w:lang w:val="ru-RU"/>
        </w:rPr>
        <w:t xml:space="preserve"> </w:t>
      </w:r>
      <w:r w:rsidRPr="008E21F3">
        <w:rPr>
          <w:lang w:val="ru-RU"/>
        </w:rPr>
        <w:t>квалификације</w:t>
      </w:r>
      <w:r w:rsidR="00807811">
        <w:rPr>
          <w:lang w:val="ru-RU"/>
        </w:rPr>
        <w:t xml:space="preserve"> </w:t>
      </w:r>
      <w:r w:rsidRPr="008E21F3">
        <w:rPr>
          <w:lang w:val="ru-RU"/>
        </w:rPr>
        <w:t>лица</w:t>
      </w:r>
      <w:r w:rsidR="00807811">
        <w:rPr>
          <w:lang w:val="ru-RU"/>
        </w:rPr>
        <w:t xml:space="preserve"> </w:t>
      </w:r>
      <w:r w:rsidRPr="008E21F3">
        <w:rPr>
          <w:lang w:val="ru-RU"/>
        </w:rPr>
        <w:t>која</w:t>
      </w:r>
      <w:r w:rsidR="00807811">
        <w:rPr>
          <w:lang w:val="ru-RU"/>
        </w:rPr>
        <w:t xml:space="preserve"> </w:t>
      </w:r>
      <w:r w:rsidRPr="008E21F3">
        <w:rPr>
          <w:lang w:val="ru-RU"/>
        </w:rPr>
        <w:t>ће</w:t>
      </w:r>
      <w:r w:rsidR="00807811">
        <w:rPr>
          <w:lang w:val="ru-RU"/>
        </w:rPr>
        <w:t xml:space="preserve"> </w:t>
      </w:r>
      <w:r w:rsidRPr="008E21F3">
        <w:rPr>
          <w:lang w:val="ru-RU"/>
        </w:rPr>
        <w:t>бити</w:t>
      </w:r>
      <w:r w:rsidR="00807811">
        <w:rPr>
          <w:lang w:val="ru-RU"/>
        </w:rPr>
        <w:t xml:space="preserve"> </w:t>
      </w:r>
      <w:r w:rsidRPr="008E21F3">
        <w:rPr>
          <w:lang w:val="ru-RU"/>
        </w:rPr>
        <w:t>одговорна</w:t>
      </w:r>
      <w:r w:rsidR="00807811">
        <w:rPr>
          <w:lang w:val="ru-RU"/>
        </w:rPr>
        <w:t xml:space="preserve"> </w:t>
      </w:r>
      <w:r w:rsidRPr="008E21F3">
        <w:rPr>
          <w:lang w:val="ru-RU"/>
        </w:rPr>
        <w:t>за</w:t>
      </w:r>
      <w:r w:rsidR="00807811">
        <w:rPr>
          <w:lang w:val="ru-RU"/>
        </w:rPr>
        <w:t xml:space="preserve"> </w:t>
      </w:r>
      <w:r w:rsidRPr="008E21F3">
        <w:rPr>
          <w:lang w:val="ru-RU"/>
        </w:rPr>
        <w:t>извршење</w:t>
      </w:r>
      <w:r w:rsidR="00807811">
        <w:rPr>
          <w:lang w:val="ru-RU"/>
        </w:rPr>
        <w:t xml:space="preserve"> </w:t>
      </w:r>
      <w:r w:rsidRPr="008E21F3">
        <w:rPr>
          <w:lang w:val="ru-RU"/>
        </w:rPr>
        <w:t>уговора</w:t>
      </w:r>
      <w:r w:rsidR="008C7145" w:rsidRPr="008E21F3">
        <w:rPr>
          <w:lang w:val="ru-RU"/>
        </w:rPr>
        <w:t>.</w:t>
      </w:r>
    </w:p>
    <w:p w:rsidR="00556FEF" w:rsidRPr="00556FEF" w:rsidRDefault="00556FEF" w:rsidP="00556FEF">
      <w:pPr>
        <w:spacing w:line="210" w:lineRule="atLeast"/>
        <w:jc w:val="both"/>
        <w:rPr>
          <w:lang w:val="ru-RU"/>
        </w:rPr>
      </w:pPr>
    </w:p>
    <w:p w:rsidR="008C7145" w:rsidRPr="008E21F3" w:rsidRDefault="008C7145" w:rsidP="0088221F">
      <w:pPr>
        <w:ind w:firstLine="480"/>
        <w:jc w:val="both"/>
        <w:rPr>
          <w:lang w:val="ru-RU"/>
        </w:rPr>
      </w:pPr>
      <w:r w:rsidRPr="00556FEF">
        <w:rPr>
          <w:b/>
          <w:lang w:val="ru-RU"/>
        </w:rPr>
        <w:t>9)</w:t>
      </w:r>
      <w:r w:rsidRPr="008E21F3">
        <w:rPr>
          <w:lang w:val="ru-RU"/>
        </w:rPr>
        <w:t xml:space="preserve"> </w:t>
      </w:r>
      <w:r w:rsidR="002A42B8" w:rsidRPr="008E21F3">
        <w:rPr>
          <w:b/>
          <w:i/>
          <w:u w:val="single"/>
          <w:lang w:val="ru-RU"/>
        </w:rPr>
        <w:t>захтеве</w:t>
      </w:r>
      <w:r w:rsidR="00807811">
        <w:rPr>
          <w:b/>
          <w:i/>
          <w:u w:val="single"/>
          <w:lang w:val="ru-RU"/>
        </w:rPr>
        <w:t xml:space="preserve"> </w:t>
      </w:r>
      <w:r w:rsidR="002A42B8" w:rsidRPr="008E21F3">
        <w:rPr>
          <w:b/>
          <w:i/>
          <w:u w:val="single"/>
          <w:lang w:val="ru-RU"/>
        </w:rPr>
        <w:t>у</w:t>
      </w:r>
      <w:r w:rsidR="00807811">
        <w:rPr>
          <w:b/>
          <w:i/>
          <w:u w:val="single"/>
          <w:lang w:val="ru-RU"/>
        </w:rPr>
        <w:t xml:space="preserve"> </w:t>
      </w:r>
      <w:r w:rsidR="002A42B8" w:rsidRPr="008E21F3">
        <w:rPr>
          <w:b/>
          <w:i/>
          <w:u w:val="single"/>
          <w:lang w:val="ru-RU"/>
        </w:rPr>
        <w:t>погледу</w:t>
      </w:r>
      <w:r w:rsidR="00807811">
        <w:rPr>
          <w:b/>
          <w:i/>
          <w:u w:val="single"/>
          <w:lang w:val="ru-RU"/>
        </w:rPr>
        <w:t xml:space="preserve"> </w:t>
      </w:r>
      <w:r w:rsidR="002A42B8" w:rsidRPr="008E21F3">
        <w:rPr>
          <w:b/>
          <w:i/>
          <w:u w:val="single"/>
          <w:lang w:val="ru-RU"/>
        </w:rPr>
        <w:t>траженог</w:t>
      </w:r>
      <w:r w:rsidR="00807811">
        <w:rPr>
          <w:b/>
          <w:i/>
          <w:u w:val="single"/>
          <w:lang w:val="ru-RU"/>
        </w:rPr>
        <w:t xml:space="preserve"> </w:t>
      </w:r>
      <w:r w:rsidR="002A42B8" w:rsidRPr="008E21F3">
        <w:rPr>
          <w:b/>
          <w:i/>
          <w:u w:val="single"/>
          <w:lang w:val="ru-RU"/>
        </w:rPr>
        <w:t>начина</w:t>
      </w:r>
      <w:r w:rsidR="00807811">
        <w:rPr>
          <w:b/>
          <w:i/>
          <w:u w:val="single"/>
          <w:lang w:val="ru-RU"/>
        </w:rPr>
        <w:t xml:space="preserve"> </w:t>
      </w:r>
      <w:r w:rsidR="002A42B8" w:rsidRPr="008E21F3">
        <w:rPr>
          <w:b/>
          <w:i/>
          <w:u w:val="single"/>
          <w:lang w:val="ru-RU"/>
        </w:rPr>
        <w:t>и</w:t>
      </w:r>
      <w:r w:rsidR="00807811">
        <w:rPr>
          <w:b/>
          <w:i/>
          <w:u w:val="single"/>
          <w:lang w:val="ru-RU"/>
        </w:rPr>
        <w:t xml:space="preserve"> </w:t>
      </w:r>
      <w:r w:rsidR="002A42B8" w:rsidRPr="008E21F3">
        <w:rPr>
          <w:b/>
          <w:i/>
          <w:u w:val="single"/>
          <w:lang w:val="ru-RU"/>
        </w:rPr>
        <w:t>услова</w:t>
      </w:r>
      <w:r w:rsidR="00807811">
        <w:rPr>
          <w:b/>
          <w:i/>
          <w:u w:val="single"/>
          <w:lang w:val="ru-RU"/>
        </w:rPr>
        <w:t xml:space="preserve"> </w:t>
      </w:r>
      <w:r w:rsidR="002A42B8" w:rsidRPr="008E21F3">
        <w:rPr>
          <w:b/>
          <w:i/>
          <w:u w:val="single"/>
          <w:lang w:val="ru-RU"/>
        </w:rPr>
        <w:t>плаћања</w:t>
      </w:r>
      <w:r w:rsidRPr="008E21F3">
        <w:rPr>
          <w:b/>
          <w:i/>
          <w:u w:val="single"/>
          <w:lang w:val="ru-RU"/>
        </w:rPr>
        <w:t xml:space="preserve">, </w:t>
      </w:r>
      <w:r w:rsidR="002A42B8" w:rsidRPr="008E21F3">
        <w:rPr>
          <w:b/>
          <w:i/>
          <w:u w:val="single"/>
          <w:lang w:val="ru-RU"/>
        </w:rPr>
        <w:t>гарантног</w:t>
      </w:r>
      <w:r w:rsidR="00807811">
        <w:rPr>
          <w:b/>
          <w:i/>
          <w:u w:val="single"/>
          <w:lang w:val="ru-RU"/>
        </w:rPr>
        <w:t xml:space="preserve"> </w:t>
      </w:r>
      <w:r w:rsidR="002A42B8" w:rsidRPr="008E21F3">
        <w:rPr>
          <w:b/>
          <w:i/>
          <w:u w:val="single"/>
          <w:lang w:val="ru-RU"/>
        </w:rPr>
        <w:t>рока</w:t>
      </w:r>
      <w:r w:rsidRPr="008E21F3">
        <w:rPr>
          <w:b/>
          <w:i/>
          <w:u w:val="single"/>
          <w:lang w:val="ru-RU"/>
        </w:rPr>
        <w:t xml:space="preserve">, </w:t>
      </w:r>
      <w:r w:rsidR="002A42B8" w:rsidRPr="008E21F3">
        <w:rPr>
          <w:b/>
          <w:i/>
          <w:u w:val="single"/>
          <w:lang w:val="ru-RU"/>
        </w:rPr>
        <w:t>као</w:t>
      </w:r>
      <w:r w:rsidR="00807811">
        <w:rPr>
          <w:b/>
          <w:i/>
          <w:u w:val="single"/>
          <w:lang w:val="ru-RU"/>
        </w:rPr>
        <w:t xml:space="preserve"> </w:t>
      </w:r>
      <w:r w:rsidR="002A42B8" w:rsidRPr="008E21F3">
        <w:rPr>
          <w:b/>
          <w:i/>
          <w:u w:val="single"/>
          <w:lang w:val="ru-RU"/>
        </w:rPr>
        <w:t>и</w:t>
      </w:r>
      <w:r w:rsidR="00807811">
        <w:rPr>
          <w:b/>
          <w:i/>
          <w:u w:val="single"/>
          <w:lang w:val="ru-RU"/>
        </w:rPr>
        <w:t xml:space="preserve"> </w:t>
      </w:r>
      <w:r w:rsidR="002A42B8" w:rsidRPr="008E21F3">
        <w:rPr>
          <w:b/>
          <w:i/>
          <w:u w:val="single"/>
          <w:lang w:val="ru-RU"/>
        </w:rPr>
        <w:t>евентуалних</w:t>
      </w:r>
      <w:r w:rsidR="00807811">
        <w:rPr>
          <w:b/>
          <w:i/>
          <w:u w:val="single"/>
          <w:lang w:val="ru-RU"/>
        </w:rPr>
        <w:t xml:space="preserve"> </w:t>
      </w:r>
      <w:r w:rsidR="002A42B8" w:rsidRPr="008E21F3">
        <w:rPr>
          <w:b/>
          <w:i/>
          <w:u w:val="single"/>
          <w:lang w:val="ru-RU"/>
        </w:rPr>
        <w:t>других</w:t>
      </w:r>
      <w:r w:rsidR="00807811">
        <w:rPr>
          <w:b/>
          <w:i/>
          <w:u w:val="single"/>
          <w:lang w:val="ru-RU"/>
        </w:rPr>
        <w:t xml:space="preserve"> </w:t>
      </w:r>
      <w:r w:rsidR="002A42B8" w:rsidRPr="008E21F3">
        <w:rPr>
          <w:b/>
          <w:i/>
          <w:u w:val="single"/>
          <w:lang w:val="ru-RU"/>
        </w:rPr>
        <w:t>околности</w:t>
      </w:r>
      <w:r w:rsidR="00807811">
        <w:rPr>
          <w:b/>
          <w:i/>
          <w:u w:val="single"/>
          <w:lang w:val="ru-RU"/>
        </w:rPr>
        <w:t xml:space="preserve"> </w:t>
      </w:r>
      <w:r w:rsidR="002A42B8" w:rsidRPr="008E21F3">
        <w:rPr>
          <w:b/>
          <w:i/>
          <w:u w:val="single"/>
          <w:lang w:val="ru-RU"/>
        </w:rPr>
        <w:t>од</w:t>
      </w:r>
      <w:r w:rsidR="00807811">
        <w:rPr>
          <w:b/>
          <w:i/>
          <w:u w:val="single"/>
          <w:lang w:val="ru-RU"/>
        </w:rPr>
        <w:t xml:space="preserve"> </w:t>
      </w:r>
      <w:r w:rsidR="002A42B8" w:rsidRPr="008E21F3">
        <w:rPr>
          <w:b/>
          <w:i/>
          <w:u w:val="single"/>
          <w:lang w:val="ru-RU"/>
        </w:rPr>
        <w:t>којих</w:t>
      </w:r>
      <w:r w:rsidR="00807811">
        <w:rPr>
          <w:b/>
          <w:i/>
          <w:u w:val="single"/>
          <w:lang w:val="ru-RU"/>
        </w:rPr>
        <w:t xml:space="preserve"> </w:t>
      </w:r>
      <w:r w:rsidR="002A42B8" w:rsidRPr="008E21F3">
        <w:rPr>
          <w:b/>
          <w:i/>
          <w:u w:val="single"/>
          <w:lang w:val="ru-RU"/>
        </w:rPr>
        <w:t>зависи</w:t>
      </w:r>
      <w:r w:rsidR="00807811">
        <w:rPr>
          <w:b/>
          <w:i/>
          <w:u w:val="single"/>
          <w:lang w:val="ru-RU"/>
        </w:rPr>
        <w:t xml:space="preserve"> </w:t>
      </w:r>
      <w:r w:rsidR="002A42B8" w:rsidRPr="008E21F3">
        <w:rPr>
          <w:b/>
          <w:i/>
          <w:u w:val="single"/>
          <w:lang w:val="ru-RU"/>
        </w:rPr>
        <w:t>прихватљивост</w:t>
      </w:r>
      <w:r w:rsidR="00807811">
        <w:rPr>
          <w:b/>
          <w:i/>
          <w:u w:val="single"/>
          <w:lang w:val="ru-RU"/>
        </w:rPr>
        <w:t xml:space="preserve"> </w:t>
      </w:r>
      <w:r w:rsidR="002A42B8" w:rsidRPr="008E21F3">
        <w:rPr>
          <w:b/>
          <w:i/>
          <w:u w:val="single"/>
          <w:lang w:val="ru-RU"/>
        </w:rPr>
        <w:t>понуде</w:t>
      </w:r>
      <w:r w:rsidRPr="008E21F3">
        <w:rPr>
          <w:lang w:val="ru-RU"/>
        </w:rPr>
        <w:t>:</w:t>
      </w:r>
    </w:p>
    <w:p w:rsidR="0088221F" w:rsidRPr="008E21F3" w:rsidRDefault="0088221F" w:rsidP="0088221F">
      <w:pPr>
        <w:jc w:val="both"/>
        <w:rPr>
          <w:b/>
          <w:i/>
          <w:iCs/>
          <w:u w:val="single"/>
          <w:lang w:val="sr-Cyrl-CS"/>
        </w:rPr>
      </w:pPr>
    </w:p>
    <w:p w:rsidR="006823AA" w:rsidRPr="008E21F3" w:rsidRDefault="00DF01FA" w:rsidP="0088221F">
      <w:pPr>
        <w:jc w:val="both"/>
        <w:rPr>
          <w:b/>
          <w:i/>
          <w:iCs/>
          <w:lang w:val="ru-RU"/>
        </w:rPr>
      </w:pPr>
      <w:r w:rsidRPr="008E21F3">
        <w:rPr>
          <w:b/>
          <w:i/>
          <w:iCs/>
          <w:u w:val="single"/>
          <w:lang w:val="ru-RU"/>
        </w:rPr>
        <w:t xml:space="preserve">9.1. </w:t>
      </w:r>
      <w:r w:rsidR="006823AA" w:rsidRPr="008E21F3">
        <w:rPr>
          <w:b/>
          <w:i/>
          <w:iCs/>
          <w:u w:val="single"/>
          <w:lang w:val="ru-RU"/>
        </w:rPr>
        <w:t>Захтев у погледу рока важења понуде</w:t>
      </w:r>
      <w:r w:rsidR="00CE6D71" w:rsidRPr="008E21F3">
        <w:rPr>
          <w:b/>
          <w:i/>
          <w:iCs/>
          <w:u w:val="single"/>
          <w:lang w:val="ru-RU"/>
        </w:rPr>
        <w:t>:</w:t>
      </w:r>
    </w:p>
    <w:p w:rsidR="006823AA" w:rsidRPr="008E21F3" w:rsidRDefault="006823AA" w:rsidP="006823AA">
      <w:pPr>
        <w:jc w:val="both"/>
        <w:rPr>
          <w:iCs/>
          <w:lang w:val="ru-RU"/>
        </w:rPr>
      </w:pPr>
      <w:r w:rsidRPr="008E21F3">
        <w:rPr>
          <w:iCs/>
          <w:lang w:val="ru-RU"/>
        </w:rPr>
        <w:t xml:space="preserve">Рок важења понуде не може бити краћи од </w:t>
      </w:r>
      <w:r w:rsidR="00CE6D71" w:rsidRPr="008E21F3">
        <w:rPr>
          <w:b/>
          <w:iCs/>
          <w:lang w:val="sr-Cyrl-CS"/>
        </w:rPr>
        <w:t>6</w:t>
      </w:r>
      <w:r w:rsidRPr="008E21F3">
        <w:rPr>
          <w:b/>
          <w:iCs/>
          <w:lang w:val="ru-RU"/>
        </w:rPr>
        <w:t>0 дана</w:t>
      </w:r>
      <w:r w:rsidRPr="008E21F3">
        <w:rPr>
          <w:iCs/>
          <w:lang w:val="ru-RU"/>
        </w:rPr>
        <w:t xml:space="preserve"> од дана отварања понуда.</w:t>
      </w:r>
    </w:p>
    <w:p w:rsidR="006823AA" w:rsidRPr="008E21F3" w:rsidRDefault="006823AA" w:rsidP="006823AA">
      <w:pPr>
        <w:jc w:val="both"/>
        <w:rPr>
          <w:iCs/>
          <w:lang w:val="ru-RU"/>
        </w:rPr>
      </w:pPr>
      <w:r w:rsidRPr="008E21F3">
        <w:rPr>
          <w:iCs/>
          <w:lang w:val="ru-RU"/>
        </w:rPr>
        <w:t xml:space="preserve">У случају истека рока важења понуде, </w:t>
      </w:r>
      <w:r w:rsidR="000A7799" w:rsidRPr="008E21F3">
        <w:rPr>
          <w:iCs/>
          <w:lang w:val="sr-Cyrl-CS"/>
        </w:rPr>
        <w:t>Наручилац</w:t>
      </w:r>
      <w:r w:rsidR="00CE6D71" w:rsidRPr="008E21F3">
        <w:rPr>
          <w:iCs/>
          <w:lang w:val="sr-Cyrl-CS"/>
        </w:rPr>
        <w:t xml:space="preserve"> ће</w:t>
      </w:r>
      <w:r w:rsidRPr="008E21F3">
        <w:rPr>
          <w:iCs/>
          <w:lang w:val="ru-RU"/>
        </w:rPr>
        <w:t xml:space="preserve"> у писаном облику затражи</w:t>
      </w:r>
      <w:r w:rsidR="00CE6D71" w:rsidRPr="008E21F3">
        <w:rPr>
          <w:iCs/>
          <w:lang w:val="sr-Cyrl-CS"/>
        </w:rPr>
        <w:t>ти</w:t>
      </w:r>
      <w:r w:rsidRPr="008E21F3">
        <w:rPr>
          <w:iCs/>
          <w:lang w:val="ru-RU"/>
        </w:rPr>
        <w:t xml:space="preserve"> од понуђача продужење рока важења понуде.</w:t>
      </w:r>
    </w:p>
    <w:p w:rsidR="000A7799" w:rsidRDefault="006823AA" w:rsidP="000A7799">
      <w:pPr>
        <w:jc w:val="both"/>
        <w:rPr>
          <w:b/>
          <w:bCs/>
          <w:i/>
          <w:iCs/>
        </w:rPr>
      </w:pPr>
      <w:r w:rsidRPr="008E21F3">
        <w:rPr>
          <w:iCs/>
          <w:lang w:val="ru-RU"/>
        </w:rPr>
        <w:t>Понуђач који прихвати захтев за продужење рока важења понуде на може мењати понуду.</w:t>
      </w:r>
    </w:p>
    <w:p w:rsidR="00556FEF" w:rsidRDefault="00556FEF" w:rsidP="000A7799">
      <w:pPr>
        <w:jc w:val="both"/>
        <w:rPr>
          <w:b/>
          <w:bCs/>
          <w:i/>
          <w:iCs/>
        </w:rPr>
      </w:pPr>
    </w:p>
    <w:p w:rsidR="00DB7AEA" w:rsidRPr="008E21F3" w:rsidRDefault="00DF01FA" w:rsidP="000A7799">
      <w:pPr>
        <w:suppressAutoHyphens w:val="0"/>
        <w:spacing w:before="60" w:after="60"/>
        <w:jc w:val="both"/>
        <w:rPr>
          <w:b/>
          <w:lang w:val="sr-Cyrl-CS"/>
        </w:rPr>
      </w:pPr>
      <w:r w:rsidRPr="008E21F3">
        <w:rPr>
          <w:b/>
          <w:i/>
          <w:u w:val="single"/>
          <w:lang w:val="sr-Cyrl-CS"/>
        </w:rPr>
        <w:t xml:space="preserve">9.2. </w:t>
      </w:r>
      <w:r w:rsidR="002A42B8" w:rsidRPr="008E21F3">
        <w:rPr>
          <w:b/>
          <w:i/>
          <w:u w:val="single"/>
          <w:lang w:val="sr-Cyrl-CS"/>
        </w:rPr>
        <w:t>Плаћање</w:t>
      </w:r>
      <w:r w:rsidR="008C7145" w:rsidRPr="008E21F3">
        <w:rPr>
          <w:u w:val="single"/>
          <w:lang w:val="sr-Cyrl-CS"/>
        </w:rPr>
        <w:t>:</w:t>
      </w:r>
    </w:p>
    <w:p w:rsidR="00CC3628" w:rsidRPr="008E21F3" w:rsidRDefault="00CC3628" w:rsidP="00CC3628">
      <w:pPr>
        <w:suppressAutoHyphens w:val="0"/>
        <w:spacing w:before="60" w:after="60"/>
        <w:jc w:val="both"/>
        <w:rPr>
          <w:lang w:val="sr-Cyrl-CS"/>
        </w:rPr>
      </w:pPr>
      <w:r w:rsidRPr="008E21F3">
        <w:rPr>
          <w:lang w:val="sr-Latn-CS"/>
        </w:rPr>
        <w:t>Плаћање добара која су предмет ове јавне набавке извршиће се:</w:t>
      </w:r>
    </w:p>
    <w:p w:rsidR="00CC3628" w:rsidRPr="008E21F3" w:rsidRDefault="00CC3628" w:rsidP="00CC3628">
      <w:pPr>
        <w:suppressAutoHyphens w:val="0"/>
        <w:spacing w:before="60" w:after="60"/>
        <w:ind w:left="360"/>
        <w:jc w:val="both"/>
        <w:rPr>
          <w:lang w:val="sr-Cyrl-CS"/>
        </w:rPr>
      </w:pPr>
      <w:r w:rsidRPr="008E21F3">
        <w:rPr>
          <w:b/>
          <w:lang w:val="sr-Cyrl-CS"/>
        </w:rPr>
        <w:t xml:space="preserve">- </w:t>
      </w:r>
      <w:r w:rsidRPr="008E21F3">
        <w:rPr>
          <w:b/>
          <w:u w:val="single"/>
          <w:lang w:val="sr-Cyrl-CS"/>
        </w:rPr>
        <w:t>25</w:t>
      </w:r>
      <w:r w:rsidRPr="008E21F3">
        <w:rPr>
          <w:b/>
          <w:u w:val="single"/>
          <w:lang w:val="sr-Latn-CS"/>
        </w:rPr>
        <w:t>% - авансно</w:t>
      </w:r>
      <w:r w:rsidRPr="008E21F3">
        <w:rPr>
          <w:lang w:val="sr-Latn-CS"/>
        </w:rPr>
        <w:t xml:space="preserve">, у року до </w:t>
      </w:r>
      <w:r w:rsidRPr="008E21F3">
        <w:rPr>
          <w:shd w:val="clear" w:color="auto" w:fill="FFFFFF"/>
          <w:lang w:val="sr-Cyrl-CS"/>
        </w:rPr>
        <w:t>2</w:t>
      </w:r>
      <w:r w:rsidRPr="008E21F3">
        <w:rPr>
          <w:shd w:val="clear" w:color="auto" w:fill="FFFFFF"/>
          <w:lang w:val="sr-Latn-CS"/>
        </w:rPr>
        <w:t>0 (</w:t>
      </w:r>
      <w:r w:rsidRPr="008E21F3">
        <w:rPr>
          <w:lang w:val="sr-Latn-CS"/>
        </w:rPr>
        <w:t xml:space="preserve">двадесет) дана од дана потписивања уговора, </w:t>
      </w:r>
      <w:r w:rsidRPr="008E21F3">
        <w:rPr>
          <w:lang w:val="sr-Cyrl-CS"/>
        </w:rPr>
        <w:t>н</w:t>
      </w:r>
      <w:r w:rsidRPr="008E21F3">
        <w:rPr>
          <w:lang w:val="sr-Latn-CS"/>
        </w:rPr>
        <w:t xml:space="preserve">акон што Добављач преда </w:t>
      </w:r>
      <w:r w:rsidRPr="008E21F3">
        <w:rPr>
          <w:u w:val="single"/>
          <w:lang w:val="sr-Latn-CS"/>
        </w:rPr>
        <w:t>Наручиоц</w:t>
      </w:r>
      <w:r w:rsidRPr="008E21F3">
        <w:rPr>
          <w:u w:val="single"/>
          <w:lang w:val="sr-Cyrl-CS"/>
        </w:rPr>
        <w:t>у</w:t>
      </w:r>
      <w:r w:rsidRPr="008E21F3">
        <w:rPr>
          <w:lang w:val="sr-Latn-CS"/>
        </w:rPr>
        <w:t xml:space="preserve">: </w:t>
      </w:r>
    </w:p>
    <w:p w:rsidR="00CC3628" w:rsidRPr="00DA3C54" w:rsidRDefault="00082933" w:rsidP="00CC3628">
      <w:pPr>
        <w:suppressAutoHyphens w:val="0"/>
        <w:spacing w:before="60" w:after="60"/>
        <w:ind w:left="360"/>
        <w:jc w:val="both"/>
        <w:rPr>
          <w:color w:val="000000" w:themeColor="text1"/>
          <w:lang w:val="sr-Cyrl-CS"/>
        </w:rPr>
      </w:pPr>
      <w:r>
        <w:rPr>
          <w:lang w:val="sr-Latn-CS"/>
        </w:rPr>
        <w:t>а</w:t>
      </w:r>
      <w:r w:rsidRPr="00DA3C54">
        <w:rPr>
          <w:color w:val="000000" w:themeColor="text1"/>
          <w:lang w:val="sr-Latn-CS"/>
        </w:rPr>
        <w:t xml:space="preserve">)  </w:t>
      </w:r>
      <w:r w:rsidR="00CC3628" w:rsidRPr="00DA3C54">
        <w:rPr>
          <w:color w:val="000000" w:themeColor="text1"/>
          <w:lang w:val="sr-Latn-CS"/>
        </w:rPr>
        <w:t>банкарск</w:t>
      </w:r>
      <w:r w:rsidR="00CC3628" w:rsidRPr="00DA3C54">
        <w:rPr>
          <w:color w:val="000000" w:themeColor="text1"/>
          <w:lang w:val="sr-Cyrl-CS"/>
        </w:rPr>
        <w:t>у</w:t>
      </w:r>
      <w:r w:rsidR="00CC3628" w:rsidRPr="00DA3C54">
        <w:rPr>
          <w:color w:val="000000" w:themeColor="text1"/>
          <w:lang w:val="sr-Latn-CS"/>
        </w:rPr>
        <w:t xml:space="preserve"> гаранциј</w:t>
      </w:r>
      <w:r w:rsidR="00CC3628" w:rsidRPr="00DA3C54">
        <w:rPr>
          <w:color w:val="000000" w:themeColor="text1"/>
          <w:lang w:val="sr-Cyrl-CS"/>
        </w:rPr>
        <w:t>у</w:t>
      </w:r>
      <w:r w:rsidR="00CC3628" w:rsidRPr="00DA3C54">
        <w:rPr>
          <w:color w:val="000000" w:themeColor="text1"/>
          <w:lang w:val="sr-Latn-CS"/>
        </w:rPr>
        <w:t xml:space="preserve"> за повраћај авансног плаћања;</w:t>
      </w:r>
    </w:p>
    <w:p w:rsidR="00CC3628" w:rsidRPr="00DA3C54" w:rsidRDefault="00CC3628" w:rsidP="00CC3628">
      <w:pPr>
        <w:suppressAutoHyphens w:val="0"/>
        <w:spacing w:before="60" w:after="60"/>
        <w:ind w:left="360"/>
        <w:jc w:val="both"/>
        <w:rPr>
          <w:color w:val="000000" w:themeColor="text1"/>
          <w:lang w:val="sr-Cyrl-CS"/>
        </w:rPr>
      </w:pPr>
      <w:r w:rsidRPr="00DA3C54">
        <w:rPr>
          <w:color w:val="000000" w:themeColor="text1"/>
          <w:lang w:val="sr-Latn-CS"/>
        </w:rPr>
        <w:t>б) банкарск</w:t>
      </w:r>
      <w:r w:rsidRPr="00DA3C54">
        <w:rPr>
          <w:color w:val="000000" w:themeColor="text1"/>
          <w:lang w:val="sr-Cyrl-CS"/>
        </w:rPr>
        <w:t>у</w:t>
      </w:r>
      <w:r w:rsidRPr="00DA3C54">
        <w:rPr>
          <w:color w:val="000000" w:themeColor="text1"/>
          <w:lang w:val="sr-Latn-CS"/>
        </w:rPr>
        <w:t xml:space="preserve"> гаранциј</w:t>
      </w:r>
      <w:r w:rsidRPr="00DA3C54">
        <w:rPr>
          <w:color w:val="000000" w:themeColor="text1"/>
          <w:lang w:val="sr-Cyrl-CS"/>
        </w:rPr>
        <w:t>у</w:t>
      </w:r>
      <w:r w:rsidRPr="00DA3C54">
        <w:rPr>
          <w:color w:val="000000" w:themeColor="text1"/>
          <w:lang w:val="sr-Latn-CS"/>
        </w:rPr>
        <w:t xml:space="preserve"> за добро извршење посла; </w:t>
      </w:r>
    </w:p>
    <w:p w:rsidR="00CC3628" w:rsidRPr="00DA3C54" w:rsidRDefault="001B07C0" w:rsidP="00CC3628">
      <w:pPr>
        <w:suppressAutoHyphens w:val="0"/>
        <w:spacing w:before="60" w:after="60"/>
        <w:ind w:left="360"/>
        <w:jc w:val="both"/>
        <w:rPr>
          <w:color w:val="000000" w:themeColor="text1"/>
          <w:lang w:val="sr-Cyrl-CS"/>
        </w:rPr>
      </w:pPr>
      <w:r>
        <w:rPr>
          <w:color w:val="000000" w:themeColor="text1"/>
          <w:lang w:val="sr-Latn-CS"/>
        </w:rPr>
        <w:lastRenderedPageBreak/>
        <w:t>в</w:t>
      </w:r>
      <w:r w:rsidR="00CC3628" w:rsidRPr="00DA3C54">
        <w:rPr>
          <w:color w:val="000000" w:themeColor="text1"/>
          <w:lang w:val="sr-Latn-CS"/>
        </w:rPr>
        <w:t>) предрачун који, поред основних података, садрж</w:t>
      </w:r>
      <w:r w:rsidR="00CC3628" w:rsidRPr="00DA3C54">
        <w:rPr>
          <w:color w:val="000000" w:themeColor="text1"/>
          <w:lang w:val="sr-Cyrl-CS"/>
        </w:rPr>
        <w:t>и</w:t>
      </w:r>
      <w:r w:rsidR="00CC3628" w:rsidRPr="00DA3C54">
        <w:rPr>
          <w:color w:val="000000" w:themeColor="text1"/>
          <w:lang w:val="sr-Latn-CS"/>
        </w:rPr>
        <w:t xml:space="preserve"> податке из чл. 42. Закона о ПДВ</w:t>
      </w:r>
      <w:r w:rsidR="008E21F3" w:rsidRPr="00DA3C54">
        <w:rPr>
          <w:color w:val="000000" w:themeColor="text1"/>
        </w:rPr>
        <w:t>-у</w:t>
      </w:r>
      <w:r w:rsidR="00CC3628" w:rsidRPr="00DA3C54">
        <w:rPr>
          <w:color w:val="000000" w:themeColor="text1"/>
          <w:lang w:val="sr-Latn-CS"/>
        </w:rPr>
        <w:t xml:space="preserve"> ("Сл. Гласник РС" број 84/2004, 86/2004-испр., 61/2005 и 61/2007 и 93/2012), и податке захтеване од стране Наручиоц</w:t>
      </w:r>
      <w:r w:rsidR="00CC3628" w:rsidRPr="00DA3C54">
        <w:rPr>
          <w:color w:val="000000" w:themeColor="text1"/>
          <w:lang w:val="sr-Cyrl-CS"/>
        </w:rPr>
        <w:t>а</w:t>
      </w:r>
      <w:r w:rsidR="00CC3628" w:rsidRPr="00DA3C54">
        <w:rPr>
          <w:color w:val="000000" w:themeColor="text1"/>
          <w:lang w:val="sr-Latn-CS"/>
        </w:rPr>
        <w:t>, и то: назив и број предметне јавне набавке, број уговора о јавној набавци, број и назив ставке, јединицу мере, цену по јединици мере, назив произвођача, комерцијални назив, модел/тип, каталошки број</w:t>
      </w:r>
      <w:r w:rsidR="00CC3628" w:rsidRPr="00DA3C54">
        <w:rPr>
          <w:color w:val="000000" w:themeColor="text1"/>
          <w:lang w:val="sr-Cyrl-CS"/>
        </w:rPr>
        <w:t xml:space="preserve">. Предрачун се издаје у вредности од </w:t>
      </w:r>
      <w:r w:rsidR="00CC3628" w:rsidRPr="00DA3C54">
        <w:rPr>
          <w:color w:val="000000" w:themeColor="text1"/>
          <w:lang w:val="sr-Latn-CS"/>
        </w:rPr>
        <w:t>25</w:t>
      </w:r>
      <w:r w:rsidR="00CC3628" w:rsidRPr="00DA3C54">
        <w:rPr>
          <w:color w:val="000000" w:themeColor="text1"/>
          <w:lang w:val="sr-Cyrl-CS"/>
        </w:rPr>
        <w:t xml:space="preserve">% од вредности закљученог уговора о јавној набавци. Добављач је дужан да </w:t>
      </w:r>
      <w:r w:rsidR="00CC3628" w:rsidRPr="00DA3C54">
        <w:rPr>
          <w:color w:val="000000" w:themeColor="text1"/>
          <w:u w:val="single"/>
          <w:lang w:val="sr-Latn-CS"/>
        </w:rPr>
        <w:t>Наручиоц</w:t>
      </w:r>
      <w:r w:rsidR="00CC3628" w:rsidRPr="00DA3C54">
        <w:rPr>
          <w:color w:val="000000" w:themeColor="text1"/>
          <w:u w:val="single"/>
          <w:lang w:val="sr-Cyrl-CS"/>
        </w:rPr>
        <w:t>у</w:t>
      </w:r>
      <w:r w:rsidR="000A7799" w:rsidRPr="00DA3C54">
        <w:rPr>
          <w:color w:val="000000" w:themeColor="text1"/>
          <w:lang w:val="sr-Cyrl-CS"/>
        </w:rPr>
        <w:t xml:space="preserve"> до</w:t>
      </w:r>
      <w:r w:rsidR="00CC3628" w:rsidRPr="00DA3C54">
        <w:rPr>
          <w:color w:val="000000" w:themeColor="text1"/>
          <w:lang w:val="sr-Cyrl-CS"/>
        </w:rPr>
        <w:t>стави предрачун у два примерка.</w:t>
      </w:r>
    </w:p>
    <w:p w:rsidR="00771721" w:rsidRPr="00DA3C54" w:rsidRDefault="00CC3628" w:rsidP="00771721">
      <w:pPr>
        <w:spacing w:after="60"/>
        <w:ind w:left="360"/>
        <w:jc w:val="both"/>
        <w:rPr>
          <w:color w:val="000000" w:themeColor="text1"/>
        </w:rPr>
      </w:pPr>
      <w:r w:rsidRPr="00DA3C54">
        <w:rPr>
          <w:b/>
          <w:color w:val="000000" w:themeColor="text1"/>
          <w:lang w:val="sr-Cyrl-CS"/>
        </w:rPr>
        <w:t xml:space="preserve">- </w:t>
      </w:r>
      <w:r w:rsidR="005F4DEB" w:rsidRPr="00DA3C54">
        <w:rPr>
          <w:b/>
          <w:color w:val="000000" w:themeColor="text1"/>
          <w:lang w:val="sr-Cyrl-CS"/>
        </w:rPr>
        <w:t xml:space="preserve">до </w:t>
      </w:r>
      <w:r w:rsidR="005F4DEB" w:rsidRPr="00DA3C54">
        <w:rPr>
          <w:b/>
          <w:color w:val="000000" w:themeColor="text1"/>
          <w:u w:val="single"/>
          <w:lang w:val="sr-Cyrl-CS"/>
        </w:rPr>
        <w:t>60</w:t>
      </w:r>
      <w:r w:rsidR="00771721" w:rsidRPr="00DA3C54">
        <w:rPr>
          <w:b/>
          <w:color w:val="000000" w:themeColor="text1"/>
          <w:u w:val="single"/>
          <w:lang w:val="sr-Cyrl-CS"/>
        </w:rPr>
        <w:t>%</w:t>
      </w:r>
      <w:r w:rsidR="00771721" w:rsidRPr="00DA3C54">
        <w:rPr>
          <w:b/>
          <w:color w:val="000000" w:themeColor="text1"/>
          <w:lang w:val="sr-Cyrl-CS"/>
        </w:rPr>
        <w:t xml:space="preserve"> </w:t>
      </w:r>
      <w:r w:rsidR="005F4DEB" w:rsidRPr="00DA3C54">
        <w:rPr>
          <w:b/>
          <w:color w:val="000000" w:themeColor="text1"/>
          <w:lang w:val="sr-Cyrl-CS"/>
        </w:rPr>
        <w:t xml:space="preserve"> од укупне вредности Уговора, </w:t>
      </w:r>
      <w:r w:rsidR="00771721" w:rsidRPr="00DA3C54">
        <w:rPr>
          <w:b/>
          <w:color w:val="000000" w:themeColor="text1"/>
          <w:lang w:val="sr-Cyrl-CS"/>
        </w:rPr>
        <w:t>у року до</w:t>
      </w:r>
      <w:r w:rsidR="00DE5550" w:rsidRPr="00DA3C54">
        <w:rPr>
          <w:b/>
          <w:color w:val="000000" w:themeColor="text1"/>
          <w:lang w:val="sr-Cyrl-CS"/>
        </w:rPr>
        <w:t xml:space="preserve"> </w:t>
      </w:r>
      <w:r w:rsidR="002E0FEA">
        <w:rPr>
          <w:b/>
          <w:color w:val="000000"/>
        </w:rPr>
        <w:t>45</w:t>
      </w:r>
      <w:r w:rsidR="002E0FEA" w:rsidRPr="00413B5E">
        <w:rPr>
          <w:color w:val="000000"/>
          <w:shd w:val="clear" w:color="auto" w:fill="FFFFFF"/>
          <w:lang w:val="sr-Latn-CS"/>
        </w:rPr>
        <w:t xml:space="preserve"> (</w:t>
      </w:r>
      <w:r w:rsidR="002E0FEA">
        <w:rPr>
          <w:color w:val="000000"/>
          <w:lang w:val="sr-Latn-CS"/>
        </w:rPr>
        <w:t>четр</w:t>
      </w:r>
      <w:r w:rsidR="002E0FEA" w:rsidRPr="00413B5E">
        <w:rPr>
          <w:color w:val="000000"/>
          <w:lang w:val="sr-Latn-CS"/>
        </w:rPr>
        <w:t>десет</w:t>
      </w:r>
      <w:r w:rsidR="002E0FEA">
        <w:rPr>
          <w:color w:val="000000"/>
          <w:lang w:val="sr-Cyrl-RS"/>
        </w:rPr>
        <w:t>пет</w:t>
      </w:r>
      <w:r w:rsidR="002E0FEA" w:rsidRPr="00413B5E">
        <w:rPr>
          <w:color w:val="000000"/>
          <w:lang w:val="sr-Latn-CS"/>
        </w:rPr>
        <w:t xml:space="preserve">) </w:t>
      </w:r>
      <w:r w:rsidR="00771721" w:rsidRPr="00DA3C54">
        <w:rPr>
          <w:color w:val="000000" w:themeColor="text1"/>
          <w:lang w:val="sr-Latn-CS"/>
        </w:rPr>
        <w:t xml:space="preserve">дана од дана </w:t>
      </w:r>
      <w:r w:rsidR="00771721" w:rsidRPr="00DA3C54">
        <w:rPr>
          <w:color w:val="000000" w:themeColor="text1"/>
          <w:lang w:val="sr-Cyrl-CS"/>
        </w:rPr>
        <w:t xml:space="preserve">истовара и </w:t>
      </w:r>
      <w:r w:rsidR="00771721" w:rsidRPr="00DA3C54">
        <w:rPr>
          <w:color w:val="000000" w:themeColor="text1"/>
          <w:lang w:val="sr-Latn-CS"/>
        </w:rPr>
        <w:t xml:space="preserve">квантитативно усаглашеног пријема добара која су предмет ове јавне набавке, </w:t>
      </w:r>
      <w:r w:rsidR="00771721" w:rsidRPr="00DA3C54">
        <w:rPr>
          <w:color w:val="000000" w:themeColor="text1"/>
          <w:lang w:val="sr-Cyrl-CS"/>
        </w:rPr>
        <w:t>тј.</w:t>
      </w:r>
      <w:r w:rsidR="00807811" w:rsidRPr="00DA3C54">
        <w:rPr>
          <w:color w:val="000000" w:themeColor="text1"/>
          <w:lang w:val="sr-Cyrl-CS"/>
        </w:rPr>
        <w:t xml:space="preserve"> </w:t>
      </w:r>
      <w:r w:rsidR="00771721" w:rsidRPr="00DA3C54">
        <w:rPr>
          <w:color w:val="000000" w:themeColor="text1"/>
          <w:lang w:val="sr-Cyrl-CS"/>
        </w:rPr>
        <w:t>потписивања записника о квантитативном пријему</w:t>
      </w:r>
      <w:r w:rsidR="00771721" w:rsidRPr="00DA3C54">
        <w:rPr>
          <w:color w:val="000000" w:themeColor="text1"/>
          <w:lang w:val="sr-Latn-CS"/>
        </w:rPr>
        <w:t xml:space="preserve">, након што Добављач преда </w:t>
      </w:r>
      <w:r w:rsidR="00771721" w:rsidRPr="00DA3C54">
        <w:rPr>
          <w:color w:val="000000" w:themeColor="text1"/>
          <w:u w:val="single"/>
          <w:lang w:val="sr-Latn-CS"/>
        </w:rPr>
        <w:t>Наручиоц</w:t>
      </w:r>
      <w:r w:rsidR="00771721" w:rsidRPr="00DA3C54">
        <w:rPr>
          <w:color w:val="000000" w:themeColor="text1"/>
          <w:u w:val="single"/>
          <w:lang w:val="sr-Cyrl-CS"/>
        </w:rPr>
        <w:t>у</w:t>
      </w:r>
      <w:r w:rsidR="00771721" w:rsidRPr="00DA3C54">
        <w:rPr>
          <w:color w:val="000000" w:themeColor="text1"/>
          <w:lang w:val="sr-Cyrl-CS"/>
        </w:rPr>
        <w:t xml:space="preserve">: </w:t>
      </w:r>
    </w:p>
    <w:p w:rsidR="00CC3628" w:rsidRPr="00DA3C54" w:rsidRDefault="008E21F3" w:rsidP="00556FEF">
      <w:pPr>
        <w:spacing w:after="60"/>
        <w:ind w:left="360"/>
        <w:jc w:val="both"/>
        <w:rPr>
          <w:color w:val="000000" w:themeColor="text1"/>
          <w:lang w:val="sr-Cyrl-CS"/>
        </w:rPr>
      </w:pPr>
      <w:r w:rsidRPr="00DA3C54">
        <w:rPr>
          <w:color w:val="000000" w:themeColor="text1"/>
          <w:lang w:val="sr-Cyrl-CS"/>
        </w:rPr>
        <w:t>а</w:t>
      </w:r>
      <w:r w:rsidR="00771721" w:rsidRPr="00DA3C54">
        <w:rPr>
          <w:color w:val="000000" w:themeColor="text1"/>
          <w:lang w:val="sr-Cyrl-CS"/>
        </w:rPr>
        <w:t xml:space="preserve">) </w:t>
      </w:r>
      <w:r w:rsidR="00771721" w:rsidRPr="00DA3C54">
        <w:rPr>
          <w:color w:val="000000" w:themeColor="text1"/>
          <w:lang w:val="sr-Latn-CS"/>
        </w:rPr>
        <w:t>рачун који, поред основних података, садрж</w:t>
      </w:r>
      <w:r w:rsidR="00771721" w:rsidRPr="00DA3C54">
        <w:rPr>
          <w:color w:val="000000" w:themeColor="text1"/>
          <w:lang w:val="sr-Cyrl-CS"/>
        </w:rPr>
        <w:t xml:space="preserve">е податке </w:t>
      </w:r>
      <w:r w:rsidR="00771721" w:rsidRPr="00DA3C54">
        <w:rPr>
          <w:color w:val="000000" w:themeColor="text1"/>
          <w:lang w:val="sr-Latn-CS"/>
        </w:rPr>
        <w:t> из чл. 42. Закона о ПДВ</w:t>
      </w:r>
      <w:r w:rsidRPr="00DA3C54">
        <w:rPr>
          <w:color w:val="000000" w:themeColor="text1"/>
        </w:rPr>
        <w:t>-у</w:t>
      </w:r>
      <w:r w:rsidR="00771721" w:rsidRPr="00DA3C54">
        <w:rPr>
          <w:color w:val="000000" w:themeColor="text1"/>
          <w:lang w:val="sr-Latn-CS"/>
        </w:rPr>
        <w:t xml:space="preserve"> ("Сл. Гласник РС" број 84/2004, 86/2004-испр., 61/2005 и 61/2007 и 93/2012), и податке захтеване од стране Наручиоц</w:t>
      </w:r>
      <w:r w:rsidR="00807811" w:rsidRPr="00DA3C54">
        <w:rPr>
          <w:color w:val="000000" w:themeColor="text1"/>
          <w:lang w:val="sr-Cyrl-CS"/>
        </w:rPr>
        <w:t>а</w:t>
      </w:r>
      <w:r w:rsidR="00771721" w:rsidRPr="00DA3C54">
        <w:rPr>
          <w:color w:val="000000" w:themeColor="text1"/>
          <w:lang w:val="sr-Latn-CS"/>
        </w:rPr>
        <w:t>, и то: назив и број предметне јавне набавке, број уговора о јавној набавци, број и назив ставке, јединицу мере, цену по јединици мере, назив произвођача,</w:t>
      </w:r>
      <w:r w:rsidR="00932F5D" w:rsidRPr="00DA3C54">
        <w:rPr>
          <w:color w:val="000000" w:themeColor="text1"/>
          <w:lang w:val="sr-Latn-CS"/>
        </w:rPr>
        <w:t xml:space="preserve"> комерцијални назив, модел/тип, каталошки број</w:t>
      </w:r>
      <w:r w:rsidR="00771721" w:rsidRPr="00DA3C54">
        <w:rPr>
          <w:color w:val="000000" w:themeColor="text1"/>
          <w:lang w:val="sr-Latn-CS"/>
        </w:rPr>
        <w:t xml:space="preserve"> и </w:t>
      </w:r>
      <w:r w:rsidR="00771721" w:rsidRPr="00DA3C54">
        <w:rPr>
          <w:color w:val="000000" w:themeColor="text1"/>
          <w:lang w:val="sr-Cyrl-CS"/>
        </w:rPr>
        <w:t>серијск</w:t>
      </w:r>
      <w:r w:rsidR="00771721" w:rsidRPr="00DA3C54">
        <w:rPr>
          <w:color w:val="000000" w:themeColor="text1"/>
          <w:lang w:val="sr-Latn-CS"/>
        </w:rPr>
        <w:t xml:space="preserve">е бројеве испоручених добара. </w:t>
      </w:r>
      <w:r w:rsidR="00771721" w:rsidRPr="00DA3C54">
        <w:rPr>
          <w:b/>
          <w:bCs/>
          <w:color w:val="000000" w:themeColor="text1"/>
          <w:lang w:val="sr-Cyrl-CS"/>
        </w:rPr>
        <w:t>Вредност делимично испорученог предмета јавне набавке се исказује у складу са пода</w:t>
      </w:r>
      <w:r w:rsidR="00771721" w:rsidRPr="00DA3C54">
        <w:rPr>
          <w:b/>
          <w:bCs/>
          <w:color w:val="000000" w:themeColor="text1"/>
          <w:lang w:val="sr-Latn-CS"/>
        </w:rPr>
        <w:t>цима</w:t>
      </w:r>
      <w:r w:rsidR="00771721" w:rsidRPr="00DA3C54">
        <w:rPr>
          <w:b/>
          <w:bCs/>
          <w:color w:val="000000" w:themeColor="text1"/>
          <w:lang w:val="sr-Cyrl-CS"/>
        </w:rPr>
        <w:t xml:space="preserve"> исказаним у Обрасцу структуре цене</w:t>
      </w:r>
      <w:r w:rsidR="005F4DEB" w:rsidRPr="00DA3C54">
        <w:rPr>
          <w:b/>
          <w:bCs/>
          <w:color w:val="000000" w:themeColor="text1"/>
          <w:lang w:val="sr-Cyrl-CS"/>
        </w:rPr>
        <w:t xml:space="preserve"> за партију за коју Понуђач подноси понуду</w:t>
      </w:r>
      <w:r w:rsidR="00771721" w:rsidRPr="00DA3C54">
        <w:rPr>
          <w:b/>
          <w:bCs/>
          <w:color w:val="000000" w:themeColor="text1"/>
          <w:lang w:val="sr-Cyrl-CS"/>
        </w:rPr>
        <w:t>.</w:t>
      </w:r>
      <w:r w:rsidR="00771721" w:rsidRPr="00DA3C54">
        <w:rPr>
          <w:color w:val="000000" w:themeColor="text1"/>
          <w:lang w:val="sr-Cyrl-CS"/>
        </w:rPr>
        <w:t xml:space="preserve"> Добављач је дужан да Наручиоцу достави рачун у два примерка</w:t>
      </w:r>
      <w:r w:rsidR="00CC3628" w:rsidRPr="00DA3C54">
        <w:rPr>
          <w:color w:val="000000" w:themeColor="text1"/>
          <w:lang w:val="sr-Cyrl-CS"/>
        </w:rPr>
        <w:t xml:space="preserve">. </w:t>
      </w:r>
    </w:p>
    <w:p w:rsidR="008812DA" w:rsidRPr="00807811" w:rsidRDefault="00CC3628" w:rsidP="008812DA">
      <w:pPr>
        <w:suppressAutoHyphens w:val="0"/>
        <w:spacing w:before="60" w:after="60"/>
        <w:ind w:left="360"/>
        <w:jc w:val="both"/>
        <w:rPr>
          <w:color w:val="000000" w:themeColor="text1"/>
          <w:lang w:val="sr-Cyrl-CS"/>
        </w:rPr>
      </w:pPr>
      <w:r w:rsidRPr="008E21F3">
        <w:rPr>
          <w:lang w:val="sr-Cyrl-CS"/>
        </w:rPr>
        <w:t xml:space="preserve">- </w:t>
      </w:r>
      <w:r w:rsidR="00E30153">
        <w:rPr>
          <w:b/>
          <w:u w:val="single"/>
          <w:lang w:val="sr-Cyrl-CS"/>
        </w:rPr>
        <w:t>4</w:t>
      </w:r>
      <w:r w:rsidR="008812DA" w:rsidRPr="008E21F3">
        <w:rPr>
          <w:b/>
          <w:u w:val="single"/>
          <w:lang w:val="sr-Cyrl-CS"/>
        </w:rPr>
        <w:t>0%</w:t>
      </w:r>
      <w:r w:rsidR="008812DA" w:rsidRPr="008E21F3">
        <w:rPr>
          <w:b/>
          <w:lang w:val="sr-Cyrl-CS"/>
        </w:rPr>
        <w:t>, у року</w:t>
      </w:r>
      <w:r w:rsidR="008812DA" w:rsidRPr="008E21F3">
        <w:rPr>
          <w:lang w:val="sr-Cyrl-CS"/>
        </w:rPr>
        <w:t xml:space="preserve"> до </w:t>
      </w:r>
      <w:r w:rsidR="002E0FEA">
        <w:rPr>
          <w:b/>
          <w:color w:val="000000"/>
        </w:rPr>
        <w:t>45</w:t>
      </w:r>
      <w:r w:rsidR="002E0FEA" w:rsidRPr="00413B5E">
        <w:rPr>
          <w:color w:val="000000"/>
          <w:shd w:val="clear" w:color="auto" w:fill="FFFFFF"/>
          <w:lang w:val="sr-Latn-CS"/>
        </w:rPr>
        <w:t xml:space="preserve"> (</w:t>
      </w:r>
      <w:r w:rsidR="002E0FEA">
        <w:rPr>
          <w:color w:val="000000"/>
          <w:lang w:val="sr-Latn-CS"/>
        </w:rPr>
        <w:t>четр</w:t>
      </w:r>
      <w:r w:rsidR="002E0FEA" w:rsidRPr="00413B5E">
        <w:rPr>
          <w:color w:val="000000"/>
          <w:lang w:val="sr-Latn-CS"/>
        </w:rPr>
        <w:t>десет</w:t>
      </w:r>
      <w:r w:rsidR="002E0FEA">
        <w:rPr>
          <w:color w:val="000000"/>
          <w:lang w:val="sr-Cyrl-RS"/>
        </w:rPr>
        <w:t>пет</w:t>
      </w:r>
      <w:r w:rsidR="002E0FEA" w:rsidRPr="00413B5E">
        <w:rPr>
          <w:color w:val="000000"/>
          <w:lang w:val="sr-Latn-CS"/>
        </w:rPr>
        <w:t xml:space="preserve">) </w:t>
      </w:r>
      <w:r w:rsidR="008812DA" w:rsidRPr="008E21F3">
        <w:rPr>
          <w:lang w:val="sr-Latn-CS"/>
        </w:rPr>
        <w:t>дана од дана пуштања у рад</w:t>
      </w:r>
      <w:r w:rsidR="008812DA" w:rsidRPr="008E21F3">
        <w:rPr>
          <w:lang w:val="sr-Cyrl-CS"/>
        </w:rPr>
        <w:t xml:space="preserve"> (провера функционалности и </w:t>
      </w:r>
      <w:r w:rsidR="008812DA" w:rsidRPr="00807811">
        <w:rPr>
          <w:color w:val="000000" w:themeColor="text1"/>
          <w:lang w:val="sr-Latn-CS"/>
        </w:rPr>
        <w:t>обук</w:t>
      </w:r>
      <w:r w:rsidR="008812DA" w:rsidRPr="00807811">
        <w:rPr>
          <w:color w:val="000000" w:themeColor="text1"/>
          <w:lang w:val="sr-Cyrl-CS"/>
        </w:rPr>
        <w:t>а</w:t>
      </w:r>
      <w:r w:rsidR="008812DA" w:rsidRPr="00807811">
        <w:rPr>
          <w:color w:val="000000" w:themeColor="text1"/>
          <w:lang w:val="sr-Latn-CS"/>
        </w:rPr>
        <w:t xml:space="preserve"> запослених која </w:t>
      </w:r>
      <w:r w:rsidR="008812DA" w:rsidRPr="00807811">
        <w:rPr>
          <w:color w:val="000000" w:themeColor="text1"/>
          <w:lang w:val="sr-Cyrl-CS"/>
        </w:rPr>
        <w:t>се</w:t>
      </w:r>
      <w:r w:rsidR="008812DA" w:rsidRPr="00807811">
        <w:rPr>
          <w:color w:val="000000" w:themeColor="text1"/>
          <w:lang w:val="sr-Latn-CS"/>
        </w:rPr>
        <w:t xml:space="preserve"> обављ</w:t>
      </w:r>
      <w:r w:rsidR="008812DA" w:rsidRPr="00807811">
        <w:rPr>
          <w:color w:val="000000" w:themeColor="text1"/>
          <w:lang w:val="sr-Cyrl-CS"/>
        </w:rPr>
        <w:t>а</w:t>
      </w:r>
      <w:r w:rsidR="008812DA" w:rsidRPr="00807811">
        <w:rPr>
          <w:color w:val="000000" w:themeColor="text1"/>
          <w:lang w:val="sr-Latn-CS"/>
        </w:rPr>
        <w:t xml:space="preserve"> у просторијама седишта </w:t>
      </w:r>
      <w:r w:rsidR="008E21F3" w:rsidRPr="00807811">
        <w:rPr>
          <w:color w:val="000000" w:themeColor="text1"/>
          <w:lang w:val="sr-Cyrl-CS"/>
        </w:rPr>
        <w:t>корисника</w:t>
      </w:r>
      <w:r w:rsidR="008812DA" w:rsidRPr="00807811">
        <w:rPr>
          <w:color w:val="000000" w:themeColor="text1"/>
          <w:lang w:val="sr-Cyrl-CS"/>
        </w:rPr>
        <w:t>)</w:t>
      </w:r>
      <w:r w:rsidR="008812DA" w:rsidRPr="00807811">
        <w:rPr>
          <w:color w:val="000000" w:themeColor="text1"/>
          <w:lang w:val="sr-Latn-CS"/>
        </w:rPr>
        <w:t>, односно квантитативно и квалитативно усаглашеног пријема добара која су предмет ове јавне набавке,</w:t>
      </w:r>
      <w:r w:rsidR="00F452AB">
        <w:rPr>
          <w:color w:val="000000" w:themeColor="text1"/>
          <w:lang w:val="sr-Latn-CS"/>
        </w:rPr>
        <w:t xml:space="preserve"> </w:t>
      </w:r>
      <w:r w:rsidR="008812DA" w:rsidRPr="00807811">
        <w:rPr>
          <w:color w:val="000000" w:themeColor="text1"/>
          <w:lang w:val="sr-Latn-CS"/>
        </w:rPr>
        <w:t xml:space="preserve">након што Добављач преда </w:t>
      </w:r>
      <w:r w:rsidR="008812DA" w:rsidRPr="00807811">
        <w:rPr>
          <w:color w:val="000000" w:themeColor="text1"/>
          <w:u w:val="single"/>
          <w:lang w:val="sr-Latn-CS"/>
        </w:rPr>
        <w:t>Наручиоц</w:t>
      </w:r>
      <w:r w:rsidR="008812DA" w:rsidRPr="00807811">
        <w:rPr>
          <w:color w:val="000000" w:themeColor="text1"/>
          <w:u w:val="single"/>
          <w:lang w:val="sr-Cyrl-CS"/>
        </w:rPr>
        <w:t>у</w:t>
      </w:r>
      <w:r w:rsidR="008812DA" w:rsidRPr="00807811">
        <w:rPr>
          <w:color w:val="000000" w:themeColor="text1"/>
          <w:lang w:val="sr-Cyrl-CS"/>
        </w:rPr>
        <w:t xml:space="preserve">: </w:t>
      </w:r>
    </w:p>
    <w:p w:rsidR="008812DA" w:rsidRPr="004D71F4" w:rsidRDefault="008812DA" w:rsidP="008812DA">
      <w:pPr>
        <w:suppressAutoHyphens w:val="0"/>
        <w:spacing w:before="60" w:after="60"/>
        <w:ind w:left="360"/>
        <w:jc w:val="both"/>
        <w:rPr>
          <w:lang w:val="sr-Cyrl-CS"/>
        </w:rPr>
      </w:pPr>
      <w:r w:rsidRPr="004D71F4">
        <w:rPr>
          <w:lang w:val="sr-Cyrl-CS"/>
        </w:rPr>
        <w:t xml:space="preserve">а) </w:t>
      </w:r>
      <w:r w:rsidRPr="004D71F4">
        <w:rPr>
          <w:lang w:val="sr-Latn-CS"/>
        </w:rPr>
        <w:t>б</w:t>
      </w:r>
      <w:r w:rsidRPr="004D71F4">
        <w:rPr>
          <w:lang w:val="ru-RU"/>
        </w:rPr>
        <w:t>анкарск</w:t>
      </w:r>
      <w:r w:rsidRPr="004D71F4">
        <w:rPr>
          <w:lang w:val="sr-Cyrl-CS"/>
        </w:rPr>
        <w:t>у</w:t>
      </w:r>
      <w:r w:rsidRPr="004D71F4">
        <w:rPr>
          <w:lang w:val="ru-RU"/>
        </w:rPr>
        <w:t xml:space="preserve"> гаранциј</w:t>
      </w:r>
      <w:r w:rsidRPr="004D71F4">
        <w:rPr>
          <w:lang w:val="sr-Cyrl-CS"/>
        </w:rPr>
        <w:t>у</w:t>
      </w:r>
      <w:r w:rsidRPr="004D71F4">
        <w:rPr>
          <w:lang w:val="ru-RU"/>
        </w:rPr>
        <w:t xml:space="preserve"> за отклањање грешака у гарантном року;</w:t>
      </w:r>
    </w:p>
    <w:p w:rsidR="00975A80" w:rsidRDefault="008E21F3" w:rsidP="008812DA">
      <w:pPr>
        <w:suppressAutoHyphens w:val="0"/>
        <w:spacing w:before="60" w:after="60"/>
        <w:ind w:left="360"/>
        <w:jc w:val="both"/>
        <w:rPr>
          <w:b/>
          <w:color w:val="00B0F0"/>
          <w:lang w:val="sr-Latn-CS"/>
        </w:rPr>
      </w:pPr>
      <w:r w:rsidRPr="00247157">
        <w:rPr>
          <w:color w:val="000000" w:themeColor="text1"/>
          <w:lang w:val="sr-Cyrl-CS"/>
        </w:rPr>
        <w:t>б</w:t>
      </w:r>
      <w:r w:rsidR="008812DA" w:rsidRPr="00247157">
        <w:rPr>
          <w:color w:val="000000" w:themeColor="text1"/>
          <w:lang w:val="sr-Cyrl-CS"/>
        </w:rPr>
        <w:t>)</w:t>
      </w:r>
      <w:r w:rsidR="008812DA" w:rsidRPr="00247157">
        <w:rPr>
          <w:color w:val="000000" w:themeColor="text1"/>
          <w:lang w:val="sr-Latn-CS"/>
        </w:rPr>
        <w:t xml:space="preserve"> банкарск</w:t>
      </w:r>
      <w:r w:rsidR="008812DA" w:rsidRPr="00247157">
        <w:rPr>
          <w:color w:val="000000" w:themeColor="text1"/>
          <w:lang w:val="sr-Cyrl-CS"/>
        </w:rPr>
        <w:t>у</w:t>
      </w:r>
      <w:r w:rsidR="008812DA" w:rsidRPr="00247157">
        <w:rPr>
          <w:color w:val="000000" w:themeColor="text1"/>
          <w:lang w:val="sr-Latn-CS"/>
        </w:rPr>
        <w:t xml:space="preserve"> гаранциј</w:t>
      </w:r>
      <w:r w:rsidR="008812DA" w:rsidRPr="00247157">
        <w:rPr>
          <w:color w:val="000000" w:themeColor="text1"/>
          <w:lang w:val="sr-Cyrl-CS"/>
        </w:rPr>
        <w:t>у</w:t>
      </w:r>
      <w:r w:rsidR="008812DA" w:rsidRPr="00247157">
        <w:rPr>
          <w:color w:val="000000" w:themeColor="text1"/>
          <w:lang w:val="sr-Latn-CS"/>
        </w:rPr>
        <w:t xml:space="preserve"> за добро извршење посла</w:t>
      </w:r>
      <w:r w:rsidR="008812DA" w:rsidRPr="00247157">
        <w:rPr>
          <w:color w:val="000000" w:themeColor="text1"/>
          <w:lang w:val="sr-Cyrl-CS"/>
        </w:rPr>
        <w:t>, за обуку у</w:t>
      </w:r>
      <w:r w:rsidR="00850246" w:rsidRPr="00247157">
        <w:rPr>
          <w:color w:val="000000" w:themeColor="text1"/>
          <w:lang w:val="sr-Cyrl-CS"/>
        </w:rPr>
        <w:t xml:space="preserve"> седишту наручиоца,</w:t>
      </w:r>
      <w:r w:rsidR="008812DA" w:rsidRPr="00247157">
        <w:rPr>
          <w:color w:val="000000" w:themeColor="text1"/>
          <w:lang w:val="sr-Cyrl-CS"/>
        </w:rPr>
        <w:t xml:space="preserve"> иностранству</w:t>
      </w:r>
      <w:r w:rsidR="00850246" w:rsidRPr="00247157">
        <w:rPr>
          <w:color w:val="000000" w:themeColor="text1"/>
          <w:lang w:val="sr-Cyrl-CS"/>
        </w:rPr>
        <w:t xml:space="preserve"> и</w:t>
      </w:r>
      <w:r w:rsidR="00093660" w:rsidRPr="00247157">
        <w:rPr>
          <w:bCs/>
          <w:color w:val="000000" w:themeColor="text1"/>
          <w:lang w:val="sr-Cyrl-CS"/>
        </w:rPr>
        <w:t xml:space="preserve"> обуку описану </w:t>
      </w:r>
      <w:r w:rsidR="00A064BC" w:rsidRPr="00247157">
        <w:rPr>
          <w:bCs/>
          <w:color w:val="000000" w:themeColor="text1"/>
          <w:lang w:val="sr-Cyrl-CS"/>
        </w:rPr>
        <w:t xml:space="preserve">у </w:t>
      </w:r>
      <w:r w:rsidR="00C351A2" w:rsidRPr="00247157">
        <w:rPr>
          <w:bCs/>
          <w:color w:val="000000" w:themeColor="text1"/>
          <w:lang w:val="sr-Cyrl-CS"/>
        </w:rPr>
        <w:t>документу 3, тачка 5) подтачка з</w:t>
      </w:r>
      <w:r w:rsidR="00A064BC" w:rsidRPr="00247157">
        <w:rPr>
          <w:bCs/>
          <w:color w:val="000000" w:themeColor="text1"/>
          <w:lang w:val="sr-Cyrl-CS"/>
        </w:rPr>
        <w:t>)</w:t>
      </w:r>
      <w:r w:rsidR="00850246" w:rsidRPr="00247157">
        <w:rPr>
          <w:bCs/>
          <w:color w:val="000000" w:themeColor="text1"/>
          <w:lang w:val="sr-Cyrl-CS"/>
        </w:rPr>
        <w:t xml:space="preserve"> </w:t>
      </w:r>
      <w:r w:rsidR="008812DA" w:rsidRPr="00247157">
        <w:rPr>
          <w:color w:val="000000" w:themeColor="text1"/>
          <w:lang w:val="sr-Cyrl-CS"/>
        </w:rPr>
        <w:t xml:space="preserve"> за добра из </w:t>
      </w:r>
      <w:r w:rsidR="00C33AB9" w:rsidRPr="00247157">
        <w:rPr>
          <w:color w:val="000000" w:themeColor="text1"/>
        </w:rPr>
        <w:t>П</w:t>
      </w:r>
      <w:r w:rsidR="000A7799" w:rsidRPr="00247157">
        <w:rPr>
          <w:color w:val="000000" w:themeColor="text1"/>
          <w:lang w:val="sr-Cyrl-CS"/>
        </w:rPr>
        <w:t>артије</w:t>
      </w:r>
      <w:r w:rsidR="00024F5E" w:rsidRPr="00247157">
        <w:rPr>
          <w:color w:val="000000" w:themeColor="text1"/>
        </w:rPr>
        <w:t xml:space="preserve"> </w:t>
      </w:r>
      <w:r w:rsidR="008812DA" w:rsidRPr="00247157">
        <w:rPr>
          <w:color w:val="000000" w:themeColor="text1"/>
          <w:lang w:val="sr-Cyrl-CS"/>
        </w:rPr>
        <w:t>1</w:t>
      </w:r>
      <w:r w:rsidR="004D71F4" w:rsidRPr="00247157">
        <w:rPr>
          <w:color w:val="000000" w:themeColor="text1"/>
          <w:lang w:val="sr-Cyrl-CS"/>
        </w:rPr>
        <w:t>;</w:t>
      </w:r>
      <w:r w:rsidR="00975A80" w:rsidRPr="00975A80">
        <w:rPr>
          <w:b/>
          <w:color w:val="00B0F0"/>
          <w:lang w:val="sr-Latn-CS"/>
        </w:rPr>
        <w:t xml:space="preserve"> </w:t>
      </w:r>
    </w:p>
    <w:p w:rsidR="00A52378" w:rsidRPr="00556FEF" w:rsidRDefault="001B07C0" w:rsidP="00556FEF">
      <w:pPr>
        <w:suppressAutoHyphens w:val="0"/>
        <w:spacing w:before="60" w:after="60"/>
        <w:ind w:left="360"/>
        <w:jc w:val="both"/>
        <w:rPr>
          <w:color w:val="000000" w:themeColor="text1"/>
          <w:lang w:val="sr-Cyrl-CS"/>
        </w:rPr>
      </w:pPr>
      <w:r>
        <w:rPr>
          <w:color w:val="000000" w:themeColor="text1"/>
          <w:lang w:val="sr-Cyrl-CS"/>
        </w:rPr>
        <w:t>в</w:t>
      </w:r>
      <w:r w:rsidR="008812DA" w:rsidRPr="00DA3C54">
        <w:rPr>
          <w:color w:val="000000" w:themeColor="text1"/>
          <w:lang w:val="sr-Cyrl-CS"/>
        </w:rPr>
        <w:t xml:space="preserve">) </w:t>
      </w:r>
      <w:r w:rsidR="008812DA" w:rsidRPr="00DA3C54">
        <w:rPr>
          <w:color w:val="000000" w:themeColor="text1"/>
          <w:lang w:val="sr-Latn-CS"/>
        </w:rPr>
        <w:t>рачун који, поред основних података, садрж</w:t>
      </w:r>
      <w:r w:rsidR="008812DA" w:rsidRPr="00DA3C54">
        <w:rPr>
          <w:color w:val="000000" w:themeColor="text1"/>
          <w:lang w:val="sr-Cyrl-CS"/>
        </w:rPr>
        <w:t xml:space="preserve">е податке </w:t>
      </w:r>
      <w:r w:rsidR="008812DA" w:rsidRPr="00DA3C54">
        <w:rPr>
          <w:color w:val="000000" w:themeColor="text1"/>
          <w:lang w:val="sr-Latn-CS"/>
        </w:rPr>
        <w:t> из чл. 42. Закона о ПДВ ("Сл. Гласник РС" број 84/2004, 86/2004-испр., 61/2005 и 61/2007 и 93/2012), и податке захтеване од стране Наручиоц</w:t>
      </w:r>
      <w:r w:rsidR="008812DA" w:rsidRPr="00DA3C54">
        <w:rPr>
          <w:color w:val="000000" w:themeColor="text1"/>
          <w:lang w:val="sr-Cyrl-CS"/>
        </w:rPr>
        <w:t>а</w:t>
      </w:r>
      <w:r w:rsidR="008812DA" w:rsidRPr="00DA3C54">
        <w:rPr>
          <w:color w:val="000000" w:themeColor="text1"/>
          <w:lang w:val="sr-Latn-CS"/>
        </w:rPr>
        <w:t>, и то: назив и број предметне јавне набавке, број уговора о јавној набавци, број и назив ставке, јединицу мере, цену по јединици мере, назив произвођача,</w:t>
      </w:r>
      <w:r w:rsidR="00932F5D" w:rsidRPr="00DA3C54">
        <w:rPr>
          <w:color w:val="000000" w:themeColor="text1"/>
          <w:lang w:val="sr-Latn-CS"/>
        </w:rPr>
        <w:t xml:space="preserve"> комерцијални назив, модел/тип, каталошки број</w:t>
      </w:r>
      <w:r w:rsidR="008812DA" w:rsidRPr="00DA3C54">
        <w:rPr>
          <w:color w:val="000000" w:themeColor="text1"/>
          <w:lang w:val="sr-Latn-CS"/>
        </w:rPr>
        <w:t xml:space="preserve"> и </w:t>
      </w:r>
      <w:r w:rsidR="008812DA" w:rsidRPr="00DA3C54">
        <w:rPr>
          <w:color w:val="000000" w:themeColor="text1"/>
          <w:lang w:val="sr-Cyrl-CS"/>
        </w:rPr>
        <w:t>серијск</w:t>
      </w:r>
      <w:r w:rsidR="008812DA" w:rsidRPr="00DA3C54">
        <w:rPr>
          <w:color w:val="000000" w:themeColor="text1"/>
          <w:lang w:val="sr-Latn-CS"/>
        </w:rPr>
        <w:t>е бројеве испоручених добара</w:t>
      </w:r>
      <w:r w:rsidR="008812DA" w:rsidRPr="00DA3C54">
        <w:rPr>
          <w:color w:val="000000" w:themeColor="text1"/>
          <w:lang w:val="sr-Cyrl-CS"/>
        </w:rPr>
        <w:t xml:space="preserve">. </w:t>
      </w:r>
      <w:r w:rsidR="008812DA" w:rsidRPr="00DA3C54">
        <w:rPr>
          <w:b/>
          <w:bCs/>
          <w:color w:val="000000" w:themeColor="text1"/>
          <w:lang w:val="sr-Cyrl-CS"/>
        </w:rPr>
        <w:t>Вредност испорученог предмета јавне набавке се исказује у складу са пода</w:t>
      </w:r>
      <w:r w:rsidR="008812DA" w:rsidRPr="00DA3C54">
        <w:rPr>
          <w:b/>
          <w:bCs/>
          <w:color w:val="000000" w:themeColor="text1"/>
          <w:lang w:val="sr-Latn-CS"/>
        </w:rPr>
        <w:t>цима</w:t>
      </w:r>
      <w:r w:rsidR="008812DA" w:rsidRPr="00DA3C54">
        <w:rPr>
          <w:b/>
          <w:bCs/>
          <w:color w:val="000000" w:themeColor="text1"/>
          <w:lang w:val="sr-Cyrl-CS"/>
        </w:rPr>
        <w:t xml:space="preserve"> исказаним у Обрасцу структуре цене</w:t>
      </w:r>
      <w:r w:rsidR="00DA3C54" w:rsidRPr="00DA3C54">
        <w:rPr>
          <w:b/>
          <w:bCs/>
          <w:color w:val="000000" w:themeColor="text1"/>
          <w:lang w:val="sr-Cyrl-CS"/>
        </w:rPr>
        <w:t xml:space="preserve"> за партију за коју Понуђач подноси понуду</w:t>
      </w:r>
      <w:r w:rsidR="008812DA" w:rsidRPr="00DA3C54">
        <w:rPr>
          <w:b/>
          <w:bCs/>
          <w:color w:val="000000" w:themeColor="text1"/>
          <w:lang w:val="sr-Cyrl-CS"/>
        </w:rPr>
        <w:t>.</w:t>
      </w:r>
      <w:r w:rsidR="00957104" w:rsidRPr="00DA3C54">
        <w:rPr>
          <w:b/>
          <w:bCs/>
          <w:color w:val="000000" w:themeColor="text1"/>
          <w:lang w:val="sr-Cyrl-CS"/>
        </w:rPr>
        <w:t xml:space="preserve"> </w:t>
      </w:r>
      <w:r w:rsidR="008812DA" w:rsidRPr="00DA3C54">
        <w:rPr>
          <w:color w:val="000000" w:themeColor="text1"/>
          <w:lang w:val="sr-Cyrl-CS"/>
        </w:rPr>
        <w:t>Добављач је дужан да Наручиоцу достави рачун у два примерка</w:t>
      </w:r>
      <w:r w:rsidR="008D698A" w:rsidRPr="00DA3C54">
        <w:rPr>
          <w:color w:val="000000" w:themeColor="text1"/>
          <w:lang w:val="sr-Cyrl-CS"/>
        </w:rPr>
        <w:t xml:space="preserve">. </w:t>
      </w:r>
    </w:p>
    <w:p w:rsidR="00850246" w:rsidRPr="00DA3C54" w:rsidRDefault="00850246" w:rsidP="00773BF7">
      <w:pPr>
        <w:jc w:val="both"/>
        <w:rPr>
          <w:b/>
          <w:i/>
          <w:color w:val="000000" w:themeColor="text1"/>
          <w:u w:val="single"/>
          <w:lang w:val="sr-Cyrl-CS"/>
        </w:rPr>
      </w:pPr>
    </w:p>
    <w:p w:rsidR="00773BF7" w:rsidRPr="008E21F3" w:rsidRDefault="0004345A" w:rsidP="00773BF7">
      <w:pPr>
        <w:jc w:val="both"/>
        <w:rPr>
          <w:lang w:val="sr-Cyrl-CS"/>
        </w:rPr>
      </w:pPr>
      <w:r>
        <w:rPr>
          <w:b/>
          <w:i/>
          <w:u w:val="single"/>
          <w:lang w:val="sr-Cyrl-CS"/>
        </w:rPr>
        <w:t>9.3.</w:t>
      </w:r>
      <w:r w:rsidR="00DF01FA" w:rsidRPr="008E21F3">
        <w:rPr>
          <w:b/>
          <w:i/>
          <w:u w:val="single"/>
          <w:lang w:val="sr-Cyrl-CS"/>
        </w:rPr>
        <w:t xml:space="preserve">. </w:t>
      </w:r>
      <w:r w:rsidR="002A42B8" w:rsidRPr="008E21F3">
        <w:rPr>
          <w:b/>
          <w:i/>
          <w:u w:val="single"/>
          <w:lang w:val="sr-Cyrl-CS"/>
        </w:rPr>
        <w:t>Гарантни</w:t>
      </w:r>
      <w:r w:rsidR="00957104">
        <w:rPr>
          <w:b/>
          <w:i/>
          <w:u w:val="single"/>
          <w:lang w:val="sr-Cyrl-CS"/>
        </w:rPr>
        <w:t xml:space="preserve"> </w:t>
      </w:r>
      <w:r w:rsidR="002A42B8" w:rsidRPr="008E21F3">
        <w:rPr>
          <w:b/>
          <w:i/>
          <w:u w:val="single"/>
          <w:lang w:val="sr-Cyrl-CS"/>
        </w:rPr>
        <w:t>рок</w:t>
      </w:r>
      <w:r w:rsidR="00C943EF" w:rsidRPr="008E21F3">
        <w:rPr>
          <w:lang w:val="sr-Cyrl-CS"/>
        </w:rPr>
        <w:t xml:space="preserve">: </w:t>
      </w:r>
    </w:p>
    <w:p w:rsidR="00E25D37" w:rsidRDefault="00E25D37" w:rsidP="00E25D37">
      <w:pPr>
        <w:jc w:val="both"/>
        <w:rPr>
          <w:rFonts w:eastAsia="Calibri"/>
          <w:b/>
          <w:bCs/>
        </w:rPr>
      </w:pPr>
      <w:r w:rsidRPr="00B34CF4">
        <w:rPr>
          <w:rFonts w:eastAsia="Calibri"/>
          <w:lang w:val="ru-RU"/>
        </w:rPr>
        <w:t>Наручилац захтева да гарантни рок</w:t>
      </w:r>
      <w:r w:rsidRPr="00B34CF4">
        <w:rPr>
          <w:rFonts w:eastAsia="Calibri"/>
        </w:rPr>
        <w:t>,</w:t>
      </w:r>
      <w:r w:rsidRPr="00B34CF4">
        <w:rPr>
          <w:rFonts w:eastAsia="Calibri"/>
          <w:lang w:val="ru-RU"/>
        </w:rPr>
        <w:t xml:space="preserve"> који се рачуна од момента пуштања опреме у рад (потписивања записника о квантитативно и квалитативно усаглашеном пријему), износи минимум 2</w:t>
      </w:r>
      <w:r w:rsidRPr="00B34CF4">
        <w:rPr>
          <w:rFonts w:eastAsia="Calibri"/>
          <w:lang w:val="sr-Latn-CS"/>
        </w:rPr>
        <w:t>4</w:t>
      </w:r>
      <w:r w:rsidRPr="00B34CF4">
        <w:rPr>
          <w:rFonts w:eastAsia="Calibri"/>
          <w:lang w:val="ru-RU"/>
        </w:rPr>
        <w:t xml:space="preserve"> (двадесетчетири) месеца, тј. 2 (две) године </w:t>
      </w:r>
      <w:r w:rsidRPr="00B34CF4">
        <w:rPr>
          <w:rFonts w:eastAsia="Calibri"/>
          <w:lang w:val="sr-Cyrl-CS"/>
        </w:rPr>
        <w:t xml:space="preserve">за </w:t>
      </w:r>
      <w:r w:rsidRPr="00B34CF4">
        <w:rPr>
          <w:rFonts w:eastAsia="Calibri"/>
          <w:b/>
          <w:bCs/>
          <w:u w:val="single"/>
          <w:lang w:val="sr-Cyrl-CS"/>
        </w:rPr>
        <w:t>комплетна добра која су предмет ове јавне набавке</w:t>
      </w:r>
      <w:r w:rsidR="006D38D0">
        <w:rPr>
          <w:rFonts w:eastAsia="Calibri"/>
          <w:b/>
          <w:bCs/>
          <w:lang w:val="sr-Cyrl-CS"/>
        </w:rPr>
        <w:t xml:space="preserve"> - за Партије</w:t>
      </w:r>
      <w:r w:rsidRPr="00B34CF4">
        <w:rPr>
          <w:rFonts w:eastAsia="Calibri"/>
          <w:b/>
          <w:bCs/>
          <w:lang w:val="sr-Cyrl-CS"/>
        </w:rPr>
        <w:t xml:space="preserve"> 1</w:t>
      </w:r>
      <w:r w:rsidRPr="00B34CF4">
        <w:rPr>
          <w:rFonts w:eastAsia="Calibri"/>
          <w:b/>
          <w:bCs/>
        </w:rPr>
        <w:t>.</w:t>
      </w:r>
      <w:r w:rsidRPr="00B34CF4">
        <w:rPr>
          <w:rFonts w:eastAsia="Calibri"/>
          <w:b/>
          <w:bCs/>
          <w:lang w:val="sr-Cyrl-CS"/>
        </w:rPr>
        <w:t>,2</w:t>
      </w:r>
      <w:r w:rsidRPr="00B34CF4">
        <w:rPr>
          <w:rFonts w:eastAsia="Calibri"/>
          <w:b/>
          <w:bCs/>
        </w:rPr>
        <w:t>.</w:t>
      </w:r>
      <w:r w:rsidRPr="00B34CF4">
        <w:rPr>
          <w:rFonts w:eastAsia="Calibri"/>
          <w:b/>
          <w:bCs/>
          <w:lang w:val="sr-Cyrl-CS"/>
        </w:rPr>
        <w:t>, 3., 4.</w:t>
      </w:r>
      <w:r w:rsidRPr="00B34CF4">
        <w:rPr>
          <w:rFonts w:eastAsia="Calibri"/>
          <w:b/>
          <w:bCs/>
        </w:rPr>
        <w:t xml:space="preserve"> и 5.</w:t>
      </w:r>
    </w:p>
    <w:p w:rsidR="008B1291" w:rsidRPr="00B04E73" w:rsidRDefault="008B1291" w:rsidP="008B1291">
      <w:pPr>
        <w:jc w:val="both"/>
        <w:rPr>
          <w:rFonts w:eastAsia="Calibri"/>
          <w:b/>
          <w:lang w:val="sr-Cyrl-CS"/>
        </w:rPr>
      </w:pPr>
      <w:r w:rsidRPr="009D731E">
        <w:rPr>
          <w:rFonts w:eastAsia="Calibri"/>
          <w:lang w:val="ru-RU"/>
        </w:rPr>
        <w:t xml:space="preserve">Наручилац захтева </w:t>
      </w:r>
      <w:r w:rsidRPr="009D731E">
        <w:rPr>
          <w:rFonts w:eastAsia="Calibri"/>
          <w:b/>
          <w:bCs/>
          <w:lang w:val="sr-Cyrl-CS"/>
        </w:rPr>
        <w:t>пуну гаранцију за рен</w:t>
      </w:r>
      <w:r>
        <w:rPr>
          <w:rFonts w:eastAsia="Calibri"/>
          <w:b/>
          <w:bCs/>
          <w:lang w:val="sr-Cyrl-CS"/>
        </w:rPr>
        <w:t>д</w:t>
      </w:r>
      <w:r w:rsidRPr="009D731E">
        <w:rPr>
          <w:rFonts w:eastAsia="Calibri"/>
          <w:b/>
          <w:bCs/>
          <w:lang w:val="sr-Cyrl-CS"/>
        </w:rPr>
        <w:t>генску цев у трајању од минимум 24</w:t>
      </w:r>
      <w:r>
        <w:rPr>
          <w:rFonts w:eastAsia="Calibri"/>
          <w:b/>
          <w:bCs/>
          <w:lang w:val="sr-Cyrl-CS"/>
        </w:rPr>
        <w:t xml:space="preserve"> </w:t>
      </w:r>
      <w:r w:rsidRPr="00B04E73">
        <w:rPr>
          <w:b/>
          <w:lang w:val="ru-RU"/>
        </w:rPr>
        <w:t>(</w:t>
      </w:r>
      <w:r w:rsidRPr="00B04E73">
        <w:rPr>
          <w:rFonts w:eastAsia="Calibri"/>
          <w:b/>
          <w:lang w:val="ru-RU"/>
        </w:rPr>
        <w:t>двадесетчетири</w:t>
      </w:r>
      <w:r w:rsidRPr="00B04E73">
        <w:rPr>
          <w:b/>
          <w:lang w:val="ru-RU"/>
        </w:rPr>
        <w:t xml:space="preserve">) </w:t>
      </w:r>
      <w:r w:rsidRPr="00B04E73">
        <w:rPr>
          <w:rFonts w:eastAsia="Calibri"/>
          <w:b/>
          <w:bCs/>
          <w:lang w:val="sr-Cyrl-CS"/>
        </w:rPr>
        <w:t xml:space="preserve"> месеца за партију </w:t>
      </w:r>
      <w:r w:rsidRPr="00B04E73">
        <w:rPr>
          <w:rFonts w:eastAsia="Calibri"/>
          <w:b/>
          <w:bCs/>
        </w:rPr>
        <w:t>4</w:t>
      </w:r>
      <w:r w:rsidRPr="00B04E73">
        <w:rPr>
          <w:rFonts w:eastAsia="Calibri"/>
          <w:b/>
          <w:bCs/>
          <w:lang w:val="sr-Cyrl-CS"/>
        </w:rPr>
        <w:t>.</w:t>
      </w:r>
    </w:p>
    <w:p w:rsidR="008B1291" w:rsidRDefault="008B1291" w:rsidP="008B1291">
      <w:pPr>
        <w:jc w:val="both"/>
        <w:rPr>
          <w:lang w:val="sr-Cyrl-CS"/>
        </w:rPr>
      </w:pPr>
      <w:r w:rsidRPr="009D731E">
        <w:rPr>
          <w:lang w:val="sr-Cyrl-CS"/>
        </w:rPr>
        <w:t xml:space="preserve">У случају да понуђени рок гаранције буде краћи од </w:t>
      </w:r>
      <w:r w:rsidRPr="009D731E">
        <w:rPr>
          <w:lang w:val="ru-RU"/>
        </w:rPr>
        <w:t>24 (</w:t>
      </w:r>
      <w:r w:rsidRPr="009D731E">
        <w:rPr>
          <w:rFonts w:eastAsia="Calibri"/>
          <w:lang w:val="ru-RU"/>
        </w:rPr>
        <w:t>двадесетчетири</w:t>
      </w:r>
      <w:r w:rsidRPr="009D731E">
        <w:rPr>
          <w:lang w:val="ru-RU"/>
        </w:rPr>
        <w:t>) месец</w:t>
      </w:r>
      <w:r w:rsidRPr="009D731E">
        <w:t>a</w:t>
      </w:r>
      <w:r>
        <w:t xml:space="preserve"> </w:t>
      </w:r>
      <w:r w:rsidRPr="009D731E">
        <w:rPr>
          <w:lang w:val="sr-Cyrl-CS"/>
        </w:rPr>
        <w:t xml:space="preserve">за </w:t>
      </w:r>
      <w:r w:rsidRPr="009D731E">
        <w:rPr>
          <w:u w:val="single"/>
          <w:lang w:val="sr-Cyrl-CS"/>
        </w:rPr>
        <w:t>комплетно добро за сваку појединачно понуђену партију</w:t>
      </w:r>
      <w:r w:rsidRPr="009D731E">
        <w:rPr>
          <w:lang w:val="sr-Cyrl-CS"/>
        </w:rPr>
        <w:t xml:space="preserve">, односно </w:t>
      </w:r>
      <w:r w:rsidRPr="009D731E">
        <w:rPr>
          <w:b/>
          <w:lang w:val="sr-Cyrl-CS"/>
        </w:rPr>
        <w:t>п</w:t>
      </w:r>
      <w:r w:rsidRPr="009D731E">
        <w:rPr>
          <w:rFonts w:eastAsia="Calibri"/>
          <w:b/>
          <w:bCs/>
          <w:lang w:val="sr-Cyrl-CS"/>
        </w:rPr>
        <w:t>уна гаранција за рен</w:t>
      </w:r>
      <w:r>
        <w:rPr>
          <w:rFonts w:eastAsia="Calibri"/>
          <w:b/>
          <w:bCs/>
          <w:lang w:val="sr-Cyrl-CS"/>
        </w:rPr>
        <w:t>д</w:t>
      </w:r>
      <w:r w:rsidRPr="009D731E">
        <w:rPr>
          <w:rFonts w:eastAsia="Calibri"/>
          <w:b/>
          <w:bCs/>
          <w:lang w:val="sr-Cyrl-CS"/>
        </w:rPr>
        <w:t xml:space="preserve">генску цев буде краћа од 24 </w:t>
      </w:r>
      <w:r w:rsidRPr="00B04E73">
        <w:rPr>
          <w:b/>
          <w:lang w:val="ru-RU"/>
        </w:rPr>
        <w:t>(</w:t>
      </w:r>
      <w:r w:rsidRPr="00B04E73">
        <w:rPr>
          <w:rFonts w:eastAsia="Calibri"/>
          <w:b/>
          <w:lang w:val="ru-RU"/>
        </w:rPr>
        <w:t>двадесетчетири</w:t>
      </w:r>
      <w:r w:rsidRPr="00B04E73">
        <w:rPr>
          <w:b/>
          <w:lang w:val="ru-RU"/>
        </w:rPr>
        <w:t>)</w:t>
      </w:r>
      <w:r w:rsidRPr="009D731E">
        <w:rPr>
          <w:lang w:val="ru-RU"/>
        </w:rPr>
        <w:t xml:space="preserve"> </w:t>
      </w:r>
      <w:r w:rsidR="006D38D0">
        <w:rPr>
          <w:rFonts w:eastAsia="Calibri"/>
          <w:b/>
          <w:bCs/>
          <w:lang w:val="sr-Cyrl-CS"/>
        </w:rPr>
        <w:t>месеца за П</w:t>
      </w:r>
      <w:r w:rsidRPr="009D731E">
        <w:rPr>
          <w:rFonts w:eastAsia="Calibri"/>
          <w:b/>
          <w:bCs/>
          <w:lang w:val="sr-Cyrl-CS"/>
        </w:rPr>
        <w:t>артију 4.,</w:t>
      </w:r>
      <w:r>
        <w:rPr>
          <w:rFonts w:eastAsia="Calibri"/>
          <w:b/>
          <w:bCs/>
          <w:lang w:val="sr-Cyrl-CS"/>
        </w:rPr>
        <w:t xml:space="preserve"> </w:t>
      </w:r>
      <w:r w:rsidRPr="009D731E">
        <w:rPr>
          <w:lang w:val="sr-Cyrl-CS"/>
        </w:rPr>
        <w:t xml:space="preserve">понуда ће бити одбијена </w:t>
      </w:r>
      <w:r w:rsidRPr="009D731E">
        <w:rPr>
          <w:b/>
          <w:lang w:val="sr-Cyrl-CS"/>
        </w:rPr>
        <w:t>као</w:t>
      </w:r>
      <w:r>
        <w:rPr>
          <w:b/>
          <w:lang w:val="sr-Cyrl-CS"/>
        </w:rPr>
        <w:t xml:space="preserve"> неприхватљива</w:t>
      </w:r>
      <w:r w:rsidRPr="009D731E">
        <w:rPr>
          <w:lang w:val="sr-Cyrl-CS"/>
        </w:rPr>
        <w:t>.</w:t>
      </w:r>
      <w:r>
        <w:rPr>
          <w:lang w:val="sr-Cyrl-CS"/>
        </w:rPr>
        <w:t xml:space="preserve"> </w:t>
      </w:r>
    </w:p>
    <w:p w:rsidR="001E62FE" w:rsidRDefault="008B1291" w:rsidP="008B1291">
      <w:pPr>
        <w:jc w:val="both"/>
        <w:rPr>
          <w:lang w:val="sr-Cyrl-CS"/>
        </w:rPr>
      </w:pPr>
      <w:r>
        <w:rPr>
          <w:lang w:val="sr-Cyrl-CS"/>
        </w:rPr>
        <w:t xml:space="preserve">Пуна гаранција подразумева обавезу Понуђача, да у случају било каквог квара рендгенске цеви у гарантном року, изврши испоруку и уградњу потпуно нове рендгенске цеви у </w:t>
      </w:r>
      <w:r w:rsidR="0043099B">
        <w:rPr>
          <w:lang w:val="sr-Cyrl-CS"/>
        </w:rPr>
        <w:t>року који не може бити дужи од 10 (</w:t>
      </w:r>
      <w:r>
        <w:rPr>
          <w:lang w:val="sr-Cyrl-CS"/>
        </w:rPr>
        <w:t xml:space="preserve">десет) дана од дана пријаве квара. </w:t>
      </w:r>
    </w:p>
    <w:p w:rsidR="008B1291" w:rsidRDefault="008B1291" w:rsidP="008B1291">
      <w:pPr>
        <w:jc w:val="both"/>
        <w:rPr>
          <w:lang w:val="sr-Cyrl-CS"/>
        </w:rPr>
      </w:pPr>
      <w:r>
        <w:rPr>
          <w:lang w:val="sr-Cyrl-CS"/>
        </w:rPr>
        <w:t>Приликом испоруке нове рендгенске цеви, Понуђач је дужан да достави нову гаранцију са новим гарантним роком од 24 (двадесетчетири) месеца.</w:t>
      </w:r>
    </w:p>
    <w:p w:rsidR="001E62FE" w:rsidRPr="009D731E" w:rsidRDefault="001E62FE" w:rsidP="008B1291">
      <w:pPr>
        <w:jc w:val="both"/>
        <w:rPr>
          <w:lang w:val="sr-Cyrl-CS"/>
        </w:rPr>
      </w:pPr>
      <w:r>
        <w:rPr>
          <w:lang w:val="sr-Cyrl-CS"/>
        </w:rPr>
        <w:lastRenderedPageBreak/>
        <w:t>По истеку напред наведеног гарантног рока, а без обзира на евентуално новонастале кварове на рендгенској цеви, обавезе понуђача, по основу гаранци</w:t>
      </w:r>
      <w:r w:rsidR="00491D36">
        <w:rPr>
          <w:lang w:val="sr-Cyrl-CS"/>
        </w:rPr>
        <w:t>је за замењену рендгенску цев, с</w:t>
      </w:r>
      <w:r>
        <w:rPr>
          <w:lang w:val="sr-Cyrl-CS"/>
        </w:rPr>
        <w:t>вакако престају истеком 48-ог месеца од квалитативног пријема испорученог ЦТ симулатора.</w:t>
      </w:r>
    </w:p>
    <w:p w:rsidR="008B1291" w:rsidRPr="009D731E" w:rsidRDefault="006D38D0" w:rsidP="008B1291">
      <w:pPr>
        <w:jc w:val="both"/>
        <w:rPr>
          <w:lang w:val="sr-Cyrl-CS"/>
        </w:rPr>
      </w:pPr>
      <w:r>
        <w:rPr>
          <w:lang w:val="sr-Cyrl-CS"/>
        </w:rPr>
        <w:t xml:space="preserve">За </w:t>
      </w:r>
      <w:r w:rsidRPr="006D38D0">
        <w:rPr>
          <w:b/>
          <w:lang w:val="sr-Cyrl-CS"/>
        </w:rPr>
        <w:t>П</w:t>
      </w:r>
      <w:r w:rsidR="008B1291" w:rsidRPr="006D38D0">
        <w:rPr>
          <w:b/>
          <w:lang w:val="sr-Cyrl-CS"/>
        </w:rPr>
        <w:t>артију 1.</w:t>
      </w:r>
      <w:r w:rsidR="008B1291" w:rsidRPr="009D731E">
        <w:rPr>
          <w:lang w:val="sr-Cyrl-CS"/>
        </w:rPr>
        <w:t xml:space="preserve"> поред наведена 24 месеца гарантног рока, обавезна је продужена гаранција у тр</w:t>
      </w:r>
      <w:r w:rsidR="008B1291">
        <w:rPr>
          <w:lang w:val="sr-Cyrl-CS"/>
        </w:rPr>
        <w:t>а</w:t>
      </w:r>
      <w:r w:rsidR="008B1291" w:rsidRPr="009D731E">
        <w:rPr>
          <w:lang w:val="sr-Cyrl-CS"/>
        </w:rPr>
        <w:t xml:space="preserve">јању од 4 (четири) године тако да </w:t>
      </w:r>
      <w:r w:rsidR="008B1291" w:rsidRPr="006D38D0">
        <w:rPr>
          <w:b/>
          <w:lang w:val="sr-Cyrl-CS"/>
        </w:rPr>
        <w:t xml:space="preserve">укупно </w:t>
      </w:r>
      <w:r w:rsidR="008B1291" w:rsidRPr="006D38D0">
        <w:rPr>
          <w:b/>
        </w:rPr>
        <w:t>износи</w:t>
      </w:r>
      <w:r w:rsidR="008B1291" w:rsidRPr="006D38D0">
        <w:rPr>
          <w:b/>
          <w:lang w:val="sr-Cyrl-CS"/>
        </w:rPr>
        <w:t xml:space="preserve"> 6 (шест) година</w:t>
      </w:r>
      <w:r w:rsidR="008B1291" w:rsidRPr="009D731E">
        <w:rPr>
          <w:lang w:val="sr-Cyrl-CS"/>
        </w:rPr>
        <w:t>.</w:t>
      </w:r>
    </w:p>
    <w:p w:rsidR="00A744F8" w:rsidRPr="00A744F8" w:rsidRDefault="00A744F8" w:rsidP="00850246">
      <w:pPr>
        <w:jc w:val="both"/>
        <w:rPr>
          <w:b/>
          <w:lang w:val="sr-Cyrl-CS"/>
        </w:rPr>
      </w:pPr>
      <w:r w:rsidRPr="00A744F8">
        <w:rPr>
          <w:b/>
          <w:lang w:val="sr-Cyrl-CS"/>
        </w:rPr>
        <w:t xml:space="preserve">У оквиру 6 (шест) година укупног гарантног рока </w:t>
      </w:r>
      <w:r>
        <w:rPr>
          <w:b/>
          <w:lang w:val="sr-Cyrl-CS"/>
        </w:rPr>
        <w:t>опрема</w:t>
      </w:r>
      <w:r w:rsidRPr="00A744F8">
        <w:rPr>
          <w:b/>
          <w:lang w:val="sr-Cyrl-CS"/>
        </w:rPr>
        <w:t xml:space="preserve"> из Партије 1. мора бити у функцији 365 дана у години,</w:t>
      </w:r>
      <w:r w:rsidR="00A31A71">
        <w:rPr>
          <w:b/>
          <w:lang w:val="sr-Cyrl-CS"/>
        </w:rPr>
        <w:t xml:space="preserve"> </w:t>
      </w:r>
      <w:r w:rsidR="00A31A71">
        <w:rPr>
          <w:b/>
        </w:rPr>
        <w:t>свих 24 (двадесет четири) сата,</w:t>
      </w:r>
      <w:r w:rsidRPr="00A744F8">
        <w:rPr>
          <w:b/>
          <w:lang w:val="sr-Cyrl-CS"/>
        </w:rPr>
        <w:t xml:space="preserve"> са дозвољеним максималним прекидом од 10 (десет) </w:t>
      </w:r>
      <w:r w:rsidRPr="00A744F8">
        <w:rPr>
          <w:b/>
        </w:rPr>
        <w:t>дана у једној календарској години (365 дана)</w:t>
      </w:r>
      <w:r w:rsidRPr="00A744F8">
        <w:rPr>
          <w:b/>
          <w:lang w:val="sr-Cyrl-CS"/>
        </w:rPr>
        <w:t xml:space="preserve">. У случају да је уређај у квару више од 10 (десет) дана укупно током једне календарске године (365 дана), Понуђач је дужан извршити накнаду трошкова Корисницима (здравственим установама) у износу од 6400 </w:t>
      </w:r>
      <w:r w:rsidR="00D55C79">
        <w:rPr>
          <w:b/>
          <w:lang w:val="sr-Cyrl-CS"/>
        </w:rPr>
        <w:t>евра</w:t>
      </w:r>
      <w:r w:rsidRPr="00A744F8">
        <w:rPr>
          <w:b/>
          <w:lang w:val="sr-Cyrl-CS"/>
        </w:rPr>
        <w:t xml:space="preserve"> (шест</w:t>
      </w:r>
      <w:r w:rsidR="00D55C79">
        <w:rPr>
          <w:b/>
          <w:lang w:val="sr-Cyrl-CS"/>
        </w:rPr>
        <w:t xml:space="preserve"> </w:t>
      </w:r>
      <w:r w:rsidRPr="00A744F8">
        <w:rPr>
          <w:b/>
          <w:lang w:val="sr-Cyrl-CS"/>
        </w:rPr>
        <w:t>хиљада</w:t>
      </w:r>
      <w:r w:rsidR="00D55C79">
        <w:rPr>
          <w:b/>
          <w:lang w:val="sr-Cyrl-CS"/>
        </w:rPr>
        <w:t xml:space="preserve"> </w:t>
      </w:r>
      <w:r w:rsidRPr="00A744F8">
        <w:rPr>
          <w:b/>
          <w:lang w:val="sr-Cyrl-CS"/>
        </w:rPr>
        <w:t>четири</w:t>
      </w:r>
      <w:r w:rsidR="00D55C79">
        <w:rPr>
          <w:b/>
          <w:lang w:val="sr-Cyrl-CS"/>
        </w:rPr>
        <w:t xml:space="preserve"> </w:t>
      </w:r>
      <w:r w:rsidRPr="00A744F8">
        <w:rPr>
          <w:b/>
          <w:lang w:val="sr-Cyrl-CS"/>
        </w:rPr>
        <w:t>стотине</w:t>
      </w:r>
      <w:r w:rsidR="00D55C79">
        <w:rPr>
          <w:b/>
          <w:lang w:val="sr-Cyrl-CS"/>
        </w:rPr>
        <w:t xml:space="preserve"> евра</w:t>
      </w:r>
      <w:r w:rsidRPr="00A744F8">
        <w:rPr>
          <w:b/>
          <w:lang w:val="sr-Cyrl-CS"/>
        </w:rPr>
        <w:t xml:space="preserve">), у динарској противвредности по средњем курсу Народне банке Србије на дан уплате, за сваки дан за који уређај не ради, за сваки уређај посебно. </w:t>
      </w:r>
    </w:p>
    <w:p w:rsidR="00C943EF" w:rsidRPr="008B07F6" w:rsidRDefault="00773BF7" w:rsidP="00850246">
      <w:pPr>
        <w:tabs>
          <w:tab w:val="left" w:pos="720"/>
        </w:tabs>
        <w:jc w:val="both"/>
        <w:rPr>
          <w:color w:val="000000" w:themeColor="text1"/>
          <w:lang w:val="sr-Cyrl-CS"/>
        </w:rPr>
      </w:pPr>
      <w:r w:rsidRPr="008E21F3">
        <w:rPr>
          <w:lang w:val="sr-Cyrl-CS"/>
        </w:rPr>
        <w:t>П</w:t>
      </w:r>
      <w:r w:rsidR="00682679" w:rsidRPr="008E21F3">
        <w:rPr>
          <w:lang w:val="sr-Cyrl-CS"/>
        </w:rPr>
        <w:t xml:space="preserve">онуђач може понудити дужи гарантни рок, а податке о гарантном року уноси </w:t>
      </w:r>
      <w:r w:rsidR="00682679" w:rsidRPr="008B07F6">
        <w:rPr>
          <w:color w:val="000000" w:themeColor="text1"/>
          <w:lang w:val="sr-Cyrl-CS"/>
        </w:rPr>
        <w:t xml:space="preserve">у </w:t>
      </w:r>
      <w:r w:rsidR="008B1291" w:rsidRPr="008B07F6">
        <w:rPr>
          <w:color w:val="000000" w:themeColor="text1"/>
          <w:lang w:val="sr-Latn-CS"/>
        </w:rPr>
        <w:t>д</w:t>
      </w:r>
      <w:r w:rsidR="002A42B8" w:rsidRPr="008B07F6">
        <w:rPr>
          <w:color w:val="000000" w:themeColor="text1"/>
          <w:lang w:val="sr-Latn-CS"/>
        </w:rPr>
        <w:t>окумент</w:t>
      </w:r>
      <w:r w:rsidR="008B1291" w:rsidRPr="008B07F6">
        <w:rPr>
          <w:color w:val="000000" w:themeColor="text1"/>
        </w:rPr>
        <w:t xml:space="preserve"> </w:t>
      </w:r>
      <w:r w:rsidR="002A42B8" w:rsidRPr="008B07F6">
        <w:rPr>
          <w:color w:val="000000" w:themeColor="text1"/>
          <w:lang w:val="sr-Latn-CS"/>
        </w:rPr>
        <w:t>број</w:t>
      </w:r>
      <w:r w:rsidR="008B1291" w:rsidRPr="008B07F6">
        <w:rPr>
          <w:color w:val="000000" w:themeColor="text1"/>
        </w:rPr>
        <w:t xml:space="preserve"> </w:t>
      </w:r>
      <w:r w:rsidR="00E9659E" w:rsidRPr="008B07F6">
        <w:rPr>
          <w:color w:val="000000" w:themeColor="text1"/>
          <w:lang w:val="sr-Latn-CS"/>
        </w:rPr>
        <w:t>6</w:t>
      </w:r>
      <w:r w:rsidR="00B863BC" w:rsidRPr="008B07F6">
        <w:rPr>
          <w:color w:val="000000" w:themeColor="text1"/>
          <w:lang w:val="sr-Latn-CS"/>
        </w:rPr>
        <w:t xml:space="preserve"> –</w:t>
      </w:r>
      <w:r w:rsidR="002A42B8" w:rsidRPr="008B07F6">
        <w:rPr>
          <w:color w:val="000000" w:themeColor="text1"/>
          <w:lang w:val="sr-Latn-CS"/>
        </w:rPr>
        <w:t>Образац</w:t>
      </w:r>
      <w:r w:rsidR="008B1291" w:rsidRPr="008B07F6">
        <w:rPr>
          <w:color w:val="000000" w:themeColor="text1"/>
        </w:rPr>
        <w:t xml:space="preserve"> </w:t>
      </w:r>
      <w:r w:rsidR="002A42B8" w:rsidRPr="008B07F6">
        <w:rPr>
          <w:color w:val="000000" w:themeColor="text1"/>
          <w:lang w:val="sr-Latn-CS"/>
        </w:rPr>
        <w:t>понуде</w:t>
      </w:r>
      <w:r w:rsidR="008B07F6">
        <w:rPr>
          <w:color w:val="000000" w:themeColor="text1"/>
          <w:lang w:val="sr-Cyrl-CS"/>
        </w:rPr>
        <w:t xml:space="preserve"> за партију за коју подноси понуду.</w:t>
      </w:r>
    </w:p>
    <w:p w:rsidR="00264302" w:rsidRPr="008E21F3" w:rsidRDefault="002A42B8" w:rsidP="00850246">
      <w:pPr>
        <w:tabs>
          <w:tab w:val="left" w:pos="720"/>
        </w:tabs>
        <w:jc w:val="both"/>
        <w:rPr>
          <w:bCs/>
          <w:lang w:val="sr-Latn-CS"/>
        </w:rPr>
      </w:pPr>
      <w:r w:rsidRPr="008E21F3">
        <w:rPr>
          <w:bCs/>
          <w:lang w:val="sr-Cyrl-CS"/>
        </w:rPr>
        <w:t>Добављач</w:t>
      </w:r>
      <w:r w:rsidR="008B1291">
        <w:rPr>
          <w:bCs/>
          <w:lang w:val="sr-Cyrl-CS"/>
        </w:rPr>
        <w:t xml:space="preserve"> </w:t>
      </w:r>
      <w:r w:rsidRPr="008E21F3">
        <w:rPr>
          <w:bCs/>
          <w:lang w:val="sr-Cyrl-CS"/>
        </w:rPr>
        <w:t>је</w:t>
      </w:r>
      <w:r w:rsidR="008B1291">
        <w:rPr>
          <w:bCs/>
          <w:lang w:val="sr-Cyrl-CS"/>
        </w:rPr>
        <w:t xml:space="preserve"> </w:t>
      </w:r>
      <w:r w:rsidRPr="008E21F3">
        <w:rPr>
          <w:bCs/>
          <w:lang w:val="sr-Cyrl-CS"/>
        </w:rPr>
        <w:t>дужан</w:t>
      </w:r>
      <w:r w:rsidR="008B1291">
        <w:rPr>
          <w:bCs/>
          <w:lang w:val="sr-Cyrl-CS"/>
        </w:rPr>
        <w:t xml:space="preserve"> </w:t>
      </w:r>
      <w:r w:rsidRPr="008E21F3">
        <w:rPr>
          <w:bCs/>
          <w:lang w:val="sr-Cyrl-CS"/>
        </w:rPr>
        <w:t>да</w:t>
      </w:r>
      <w:r w:rsidR="008B1291">
        <w:rPr>
          <w:bCs/>
          <w:lang w:val="sr-Cyrl-CS"/>
        </w:rPr>
        <w:t xml:space="preserve"> </w:t>
      </w:r>
      <w:r w:rsidRPr="008E21F3">
        <w:rPr>
          <w:bCs/>
          <w:lang w:val="sr-Latn-CS"/>
        </w:rPr>
        <w:t>у</w:t>
      </w:r>
      <w:r w:rsidR="008B1291">
        <w:rPr>
          <w:bCs/>
        </w:rPr>
        <w:t xml:space="preserve"> </w:t>
      </w:r>
      <w:r w:rsidRPr="008E21F3">
        <w:rPr>
          <w:bCs/>
          <w:lang w:val="sr-Latn-CS"/>
        </w:rPr>
        <w:t>складу</w:t>
      </w:r>
      <w:r w:rsidR="008B1291">
        <w:rPr>
          <w:bCs/>
        </w:rPr>
        <w:t xml:space="preserve"> </w:t>
      </w:r>
      <w:r w:rsidRPr="008E21F3">
        <w:rPr>
          <w:bCs/>
          <w:lang w:val="sr-Latn-CS"/>
        </w:rPr>
        <w:t>са</w:t>
      </w:r>
      <w:r w:rsidR="008B1291">
        <w:rPr>
          <w:bCs/>
        </w:rPr>
        <w:t xml:space="preserve"> </w:t>
      </w:r>
      <w:r w:rsidRPr="008E21F3">
        <w:rPr>
          <w:bCs/>
          <w:lang w:val="sr-Latn-CS"/>
        </w:rPr>
        <w:t>условима</w:t>
      </w:r>
      <w:r w:rsidR="008B1291">
        <w:rPr>
          <w:bCs/>
        </w:rPr>
        <w:t xml:space="preserve"> </w:t>
      </w:r>
      <w:r w:rsidRPr="008E21F3">
        <w:rPr>
          <w:bCs/>
          <w:lang w:val="sr-Latn-CS"/>
        </w:rPr>
        <w:t>гаранције</w:t>
      </w:r>
      <w:r w:rsidR="00C943EF" w:rsidRPr="008E21F3">
        <w:rPr>
          <w:bCs/>
          <w:lang w:val="sr-Latn-CS"/>
        </w:rPr>
        <w:t xml:space="preserve">, </w:t>
      </w:r>
      <w:r w:rsidRPr="008E21F3">
        <w:rPr>
          <w:bCs/>
          <w:lang w:val="sr-Latn-CS"/>
        </w:rPr>
        <w:t>изда</w:t>
      </w:r>
      <w:r w:rsidR="008B1291">
        <w:rPr>
          <w:bCs/>
        </w:rPr>
        <w:t xml:space="preserve"> </w:t>
      </w:r>
      <w:r w:rsidRPr="008E21F3">
        <w:rPr>
          <w:bCs/>
          <w:lang w:val="sr-Latn-CS"/>
        </w:rPr>
        <w:t>гарантни</w:t>
      </w:r>
      <w:r w:rsidR="008B1291">
        <w:rPr>
          <w:bCs/>
        </w:rPr>
        <w:t xml:space="preserve"> </w:t>
      </w:r>
      <w:r w:rsidRPr="008E21F3">
        <w:rPr>
          <w:bCs/>
          <w:lang w:val="sr-Latn-CS"/>
        </w:rPr>
        <w:t>лист</w:t>
      </w:r>
      <w:r w:rsidR="00C943EF" w:rsidRPr="008E21F3">
        <w:rPr>
          <w:bCs/>
          <w:lang w:val="sr-Cyrl-CS"/>
        </w:rPr>
        <w:t xml:space="preserve">, </w:t>
      </w:r>
      <w:r w:rsidRPr="008E21F3">
        <w:rPr>
          <w:bCs/>
          <w:lang w:val="sr-Cyrl-CS"/>
        </w:rPr>
        <w:t>одмах</w:t>
      </w:r>
      <w:r w:rsidR="008B1291">
        <w:rPr>
          <w:bCs/>
          <w:lang w:val="sr-Cyrl-CS"/>
        </w:rPr>
        <w:t xml:space="preserve"> </w:t>
      </w:r>
      <w:r w:rsidRPr="008E21F3">
        <w:rPr>
          <w:bCs/>
          <w:lang w:val="sr-Cyrl-CS"/>
        </w:rPr>
        <w:t>након</w:t>
      </w:r>
      <w:r w:rsidR="008B1291">
        <w:rPr>
          <w:bCs/>
          <w:lang w:val="sr-Cyrl-CS"/>
        </w:rPr>
        <w:t xml:space="preserve"> </w:t>
      </w:r>
      <w:r w:rsidR="00850246">
        <w:rPr>
          <w:bCs/>
          <w:lang w:val="sr-Cyrl-CS"/>
        </w:rPr>
        <w:t>стављања</w:t>
      </w:r>
      <w:r w:rsidR="008B1291">
        <w:rPr>
          <w:bCs/>
          <w:lang w:val="sr-Cyrl-CS"/>
        </w:rPr>
        <w:t xml:space="preserve"> </w:t>
      </w:r>
      <w:r w:rsidRPr="008E21F3">
        <w:rPr>
          <w:bCs/>
          <w:lang w:val="sr-Cyrl-CS"/>
        </w:rPr>
        <w:t>у</w:t>
      </w:r>
      <w:r w:rsidR="008B1291">
        <w:rPr>
          <w:bCs/>
          <w:lang w:val="sr-Cyrl-CS"/>
        </w:rPr>
        <w:t xml:space="preserve"> </w:t>
      </w:r>
      <w:r w:rsidR="00850246">
        <w:rPr>
          <w:bCs/>
          <w:lang w:val="sr-Cyrl-CS"/>
        </w:rPr>
        <w:t>функцију</w:t>
      </w:r>
      <w:r w:rsidR="008B1291">
        <w:rPr>
          <w:bCs/>
          <w:lang w:val="sr-Cyrl-CS"/>
        </w:rPr>
        <w:t xml:space="preserve"> </w:t>
      </w:r>
      <w:r w:rsidRPr="008E21F3">
        <w:rPr>
          <w:bCs/>
          <w:lang w:val="sr-Cyrl-CS"/>
        </w:rPr>
        <w:t>предмета</w:t>
      </w:r>
      <w:r w:rsidR="008B1291">
        <w:rPr>
          <w:bCs/>
          <w:lang w:val="sr-Cyrl-CS"/>
        </w:rPr>
        <w:t xml:space="preserve"> </w:t>
      </w:r>
      <w:r w:rsidRPr="008E21F3">
        <w:rPr>
          <w:bCs/>
          <w:lang w:val="sr-Cyrl-CS"/>
        </w:rPr>
        <w:t>јавне</w:t>
      </w:r>
      <w:r w:rsidR="008B1291">
        <w:rPr>
          <w:bCs/>
          <w:lang w:val="sr-Cyrl-CS"/>
        </w:rPr>
        <w:t xml:space="preserve"> </w:t>
      </w:r>
      <w:r w:rsidRPr="008E21F3">
        <w:rPr>
          <w:bCs/>
          <w:lang w:val="sr-Cyrl-CS"/>
        </w:rPr>
        <w:t>набавке</w:t>
      </w:r>
      <w:r w:rsidR="00101167" w:rsidRPr="008E21F3">
        <w:rPr>
          <w:bCs/>
          <w:lang w:val="sr-Latn-CS"/>
        </w:rPr>
        <w:t>.</w:t>
      </w:r>
    </w:p>
    <w:p w:rsidR="00BA4C12" w:rsidRPr="00C12303" w:rsidRDefault="00BA4C12" w:rsidP="008B1291">
      <w:pPr>
        <w:tabs>
          <w:tab w:val="left" w:pos="270"/>
        </w:tabs>
        <w:jc w:val="both"/>
        <w:rPr>
          <w:lang w:val="sr-Cyrl-CS"/>
        </w:rPr>
      </w:pPr>
    </w:p>
    <w:p w:rsidR="00C943EF" w:rsidRPr="008E21F3" w:rsidRDefault="0004345A" w:rsidP="00BA4C12">
      <w:pPr>
        <w:tabs>
          <w:tab w:val="left" w:pos="720"/>
        </w:tabs>
        <w:ind w:left="360" w:hanging="58"/>
        <w:jc w:val="both"/>
        <w:rPr>
          <w:bCs/>
          <w:lang w:val="sr-Cyrl-CS"/>
        </w:rPr>
      </w:pPr>
      <w:r>
        <w:rPr>
          <w:b/>
          <w:bCs/>
          <w:i/>
          <w:u w:val="single"/>
          <w:lang w:val="sr-Cyrl-CS"/>
        </w:rPr>
        <w:t>9.4</w:t>
      </w:r>
      <w:r w:rsidR="00DF01FA" w:rsidRPr="008E21F3">
        <w:rPr>
          <w:b/>
          <w:bCs/>
          <w:i/>
          <w:u w:val="single"/>
          <w:lang w:val="sr-Cyrl-CS"/>
        </w:rPr>
        <w:t xml:space="preserve">. </w:t>
      </w:r>
      <w:r w:rsidR="0088221F" w:rsidRPr="008E21F3">
        <w:rPr>
          <w:b/>
          <w:bCs/>
          <w:i/>
          <w:u w:val="single"/>
          <w:lang w:val="sr-Cyrl-CS"/>
        </w:rPr>
        <w:t>Корисничко упутство</w:t>
      </w:r>
      <w:r w:rsidR="00FC4642" w:rsidRPr="008E21F3">
        <w:rPr>
          <w:b/>
          <w:bCs/>
          <w:i/>
          <w:u w:val="single"/>
          <w:lang w:val="sr-Cyrl-CS"/>
        </w:rPr>
        <w:t xml:space="preserve"> за рад</w:t>
      </w:r>
      <w:r w:rsidR="0088221F" w:rsidRPr="008E21F3">
        <w:rPr>
          <w:b/>
          <w:bCs/>
          <w:i/>
          <w:u w:val="single"/>
          <w:lang w:val="sr-Cyrl-CS"/>
        </w:rPr>
        <w:t xml:space="preserve"> и сервисно упутство</w:t>
      </w:r>
      <w:r w:rsidR="0088221F" w:rsidRPr="008E21F3">
        <w:rPr>
          <w:bCs/>
          <w:lang w:val="sr-Cyrl-CS"/>
        </w:rPr>
        <w:t>:</w:t>
      </w:r>
    </w:p>
    <w:p w:rsidR="0088221F" w:rsidRPr="008E21F3" w:rsidRDefault="00DB3183" w:rsidP="00F853F7">
      <w:pPr>
        <w:tabs>
          <w:tab w:val="left" w:pos="720"/>
        </w:tabs>
        <w:ind w:left="360" w:hanging="58"/>
        <w:jc w:val="both"/>
        <w:rPr>
          <w:bCs/>
          <w:lang w:val="sr-Cyrl-CS"/>
        </w:rPr>
      </w:pPr>
      <w:r w:rsidRPr="008E21F3">
        <w:rPr>
          <w:bCs/>
          <w:lang w:val="sr-Cyrl-CS"/>
        </w:rPr>
        <w:t>Добављач је дужан да пре пуштања опреме у рад достави:</w:t>
      </w:r>
    </w:p>
    <w:p w:rsidR="00DB3183" w:rsidRPr="007F07BE" w:rsidRDefault="00DB3183" w:rsidP="00B3027C">
      <w:pPr>
        <w:numPr>
          <w:ilvl w:val="0"/>
          <w:numId w:val="5"/>
        </w:numPr>
        <w:tabs>
          <w:tab w:val="left" w:pos="720"/>
        </w:tabs>
        <w:jc w:val="both"/>
        <w:rPr>
          <w:bCs/>
          <w:color w:val="000000" w:themeColor="text1"/>
          <w:lang w:val="sr-Cyrl-CS"/>
        </w:rPr>
      </w:pPr>
      <w:r w:rsidRPr="007F07BE">
        <w:rPr>
          <w:bCs/>
          <w:color w:val="000000" w:themeColor="text1"/>
          <w:lang w:val="sr-Cyrl-CS"/>
        </w:rPr>
        <w:t>Корисничко упутство за рад у папирној и електронској форми, на енглеском и српском (уколико постоји превод) језику у два примерка</w:t>
      </w:r>
      <w:r w:rsidR="00465A6B" w:rsidRPr="007F07BE">
        <w:rPr>
          <w:bCs/>
          <w:color w:val="000000" w:themeColor="text1"/>
          <w:lang w:val="sr-Cyrl-CS"/>
        </w:rPr>
        <w:t>.</w:t>
      </w:r>
    </w:p>
    <w:p w:rsidR="00556FEF" w:rsidRPr="00556FEF" w:rsidRDefault="00DB3183" w:rsidP="00556FEF">
      <w:pPr>
        <w:numPr>
          <w:ilvl w:val="0"/>
          <w:numId w:val="5"/>
        </w:numPr>
        <w:tabs>
          <w:tab w:val="left" w:pos="720"/>
        </w:tabs>
        <w:jc w:val="both"/>
        <w:rPr>
          <w:bCs/>
          <w:color w:val="000000" w:themeColor="text1"/>
          <w:lang w:val="sr-Cyrl-CS"/>
        </w:rPr>
      </w:pPr>
      <w:r w:rsidRPr="007F07BE">
        <w:rPr>
          <w:bCs/>
          <w:color w:val="000000" w:themeColor="text1"/>
          <w:lang w:val="sr-Cyrl-CS"/>
        </w:rPr>
        <w:t>Сервисно упутство</w:t>
      </w:r>
      <w:r w:rsidR="00FC4642" w:rsidRPr="007F07BE">
        <w:rPr>
          <w:bCs/>
          <w:color w:val="000000" w:themeColor="text1"/>
          <w:lang w:val="sr-Cyrl-CS"/>
        </w:rPr>
        <w:t xml:space="preserve"> (</w:t>
      </w:r>
      <w:r w:rsidR="00FC4642" w:rsidRPr="007F07BE">
        <w:rPr>
          <w:bCs/>
          <w:color w:val="000000" w:themeColor="text1"/>
          <w:lang w:val="sr-Latn-CS"/>
        </w:rPr>
        <w:t>service ma</w:t>
      </w:r>
      <w:r w:rsidR="002A5B5A" w:rsidRPr="007F07BE">
        <w:rPr>
          <w:bCs/>
          <w:color w:val="000000" w:themeColor="text1"/>
          <w:lang w:val="en-US"/>
        </w:rPr>
        <w:t>nu</w:t>
      </w:r>
      <w:r w:rsidR="00FC4642" w:rsidRPr="007F07BE">
        <w:rPr>
          <w:bCs/>
          <w:color w:val="000000" w:themeColor="text1"/>
          <w:lang w:val="sr-Latn-CS"/>
        </w:rPr>
        <w:t>al</w:t>
      </w:r>
      <w:r w:rsidR="00FC4642" w:rsidRPr="007F07BE">
        <w:rPr>
          <w:bCs/>
          <w:color w:val="000000" w:themeColor="text1"/>
          <w:lang w:val="sr-Cyrl-CS"/>
        </w:rPr>
        <w:t>)</w:t>
      </w:r>
      <w:r w:rsidR="00564793" w:rsidRPr="007F07BE">
        <w:rPr>
          <w:bCs/>
          <w:color w:val="000000" w:themeColor="text1"/>
          <w:lang w:val="sr-Cyrl-CS"/>
        </w:rPr>
        <w:t xml:space="preserve"> </w:t>
      </w:r>
      <w:r w:rsidR="00FC4642" w:rsidRPr="007F07BE">
        <w:rPr>
          <w:bCs/>
          <w:color w:val="000000" w:themeColor="text1"/>
          <w:lang w:val="sr-Cyrl-CS"/>
        </w:rPr>
        <w:t>у папирној и електронској форми, на енглеском и српском (ук</w:t>
      </w:r>
      <w:r w:rsidR="00D77824" w:rsidRPr="007F07BE">
        <w:rPr>
          <w:bCs/>
          <w:color w:val="000000" w:themeColor="text1"/>
          <w:lang w:val="sr-Cyrl-CS"/>
        </w:rPr>
        <w:t>олико постоји превод) језику</w:t>
      </w:r>
      <w:r w:rsidR="00FC4642" w:rsidRPr="007F07BE">
        <w:rPr>
          <w:bCs/>
          <w:color w:val="000000" w:themeColor="text1"/>
          <w:lang w:val="sr-Cyrl-CS"/>
        </w:rPr>
        <w:t xml:space="preserve"> у два примерка.</w:t>
      </w:r>
    </w:p>
    <w:p w:rsidR="00751492" w:rsidRDefault="0004345A" w:rsidP="00751492">
      <w:pPr>
        <w:suppressAutoHyphens w:val="0"/>
        <w:spacing w:before="120" w:after="120"/>
        <w:ind w:left="360"/>
        <w:jc w:val="both"/>
        <w:rPr>
          <w:lang w:val="sr-Latn-CS"/>
        </w:rPr>
      </w:pPr>
      <w:r>
        <w:rPr>
          <w:b/>
          <w:i/>
          <w:u w:val="single"/>
          <w:lang w:val="sr-Cyrl-CS"/>
        </w:rPr>
        <w:t>9.5</w:t>
      </w:r>
      <w:r w:rsidR="00DF01FA" w:rsidRPr="00973294">
        <w:rPr>
          <w:b/>
          <w:i/>
          <w:u w:val="single"/>
          <w:lang w:val="sr-Cyrl-CS"/>
        </w:rPr>
        <w:t xml:space="preserve">. </w:t>
      </w:r>
      <w:r w:rsidR="009750CE" w:rsidRPr="00973294">
        <w:rPr>
          <w:b/>
          <w:i/>
          <w:u w:val="single"/>
          <w:lang w:val="sr-Cyrl-CS"/>
        </w:rPr>
        <w:t>Постпрод</w:t>
      </w:r>
      <w:r w:rsidR="00FC4642" w:rsidRPr="00973294">
        <w:rPr>
          <w:b/>
          <w:i/>
          <w:u w:val="single"/>
          <w:lang w:val="sr-Cyrl-CS"/>
        </w:rPr>
        <w:t>a</w:t>
      </w:r>
      <w:r w:rsidR="009750CE" w:rsidRPr="00973294">
        <w:rPr>
          <w:b/>
          <w:i/>
          <w:u w:val="single"/>
          <w:lang w:val="sr-Cyrl-CS"/>
        </w:rPr>
        <w:t>јно</w:t>
      </w:r>
      <w:r w:rsidR="008B1291">
        <w:rPr>
          <w:b/>
          <w:i/>
          <w:u w:val="single"/>
          <w:lang w:val="sr-Cyrl-CS"/>
        </w:rPr>
        <w:t xml:space="preserve"> </w:t>
      </w:r>
      <w:r w:rsidR="009750CE" w:rsidRPr="00973294">
        <w:rPr>
          <w:b/>
          <w:i/>
          <w:u w:val="single"/>
          <w:lang w:val="sr-Cyrl-CS"/>
        </w:rPr>
        <w:t>одрж</w:t>
      </w:r>
      <w:r w:rsidR="00FC4642" w:rsidRPr="00973294">
        <w:rPr>
          <w:b/>
          <w:i/>
          <w:u w:val="single"/>
          <w:lang w:val="sr-Cyrl-CS"/>
        </w:rPr>
        <w:t>a</w:t>
      </w:r>
      <w:r w:rsidR="009750CE" w:rsidRPr="00973294">
        <w:rPr>
          <w:b/>
          <w:i/>
          <w:u w:val="single"/>
          <w:lang w:val="sr-Cyrl-CS"/>
        </w:rPr>
        <w:t>в</w:t>
      </w:r>
      <w:r w:rsidR="00FC4642" w:rsidRPr="00973294">
        <w:rPr>
          <w:b/>
          <w:i/>
          <w:u w:val="single"/>
          <w:lang w:val="sr-Cyrl-CS"/>
        </w:rPr>
        <w:t>a</w:t>
      </w:r>
      <w:r w:rsidR="009750CE" w:rsidRPr="00973294">
        <w:rPr>
          <w:b/>
          <w:i/>
          <w:u w:val="single"/>
          <w:lang w:val="sr-Cyrl-CS"/>
        </w:rPr>
        <w:t>ње</w:t>
      </w:r>
      <w:r w:rsidR="008B1291">
        <w:rPr>
          <w:b/>
          <w:i/>
          <w:u w:val="single"/>
          <w:lang w:val="sr-Cyrl-CS"/>
        </w:rPr>
        <w:t xml:space="preserve"> </w:t>
      </w:r>
      <w:r w:rsidR="009750CE" w:rsidRPr="00973294">
        <w:rPr>
          <w:b/>
          <w:i/>
          <w:u w:val="single"/>
          <w:lang w:val="sr-Cyrl-CS"/>
        </w:rPr>
        <w:t>и</w:t>
      </w:r>
      <w:r w:rsidR="008B1291">
        <w:rPr>
          <w:b/>
          <w:i/>
          <w:u w:val="single"/>
          <w:lang w:val="sr-Cyrl-CS"/>
        </w:rPr>
        <w:t xml:space="preserve"> </w:t>
      </w:r>
      <w:r w:rsidR="009750CE" w:rsidRPr="00973294">
        <w:rPr>
          <w:b/>
          <w:i/>
          <w:u w:val="single"/>
          <w:lang w:val="sr-Cyrl-CS"/>
        </w:rPr>
        <w:t>техничк</w:t>
      </w:r>
      <w:r w:rsidR="00FC4642" w:rsidRPr="00973294">
        <w:rPr>
          <w:b/>
          <w:i/>
          <w:u w:val="single"/>
          <w:lang w:val="sr-Cyrl-CS"/>
        </w:rPr>
        <w:t>a</w:t>
      </w:r>
      <w:r w:rsidR="008B1291">
        <w:rPr>
          <w:b/>
          <w:i/>
          <w:u w:val="single"/>
          <w:lang w:val="sr-Cyrl-CS"/>
        </w:rPr>
        <w:t xml:space="preserve"> </w:t>
      </w:r>
      <w:r w:rsidR="009750CE" w:rsidRPr="00973294">
        <w:rPr>
          <w:b/>
          <w:i/>
          <w:u w:val="single"/>
          <w:lang w:val="sr-Cyrl-CS"/>
        </w:rPr>
        <w:t>помоћ</w:t>
      </w:r>
      <w:r w:rsidR="00597844" w:rsidRPr="00973294">
        <w:rPr>
          <w:b/>
          <w:i/>
          <w:u w:val="single"/>
          <w:lang w:val="sr-Cyrl-CS"/>
        </w:rPr>
        <w:t xml:space="preserve"> у г</w:t>
      </w:r>
      <w:r w:rsidR="00FC4642" w:rsidRPr="00973294">
        <w:rPr>
          <w:b/>
          <w:i/>
          <w:u w:val="single"/>
          <w:lang w:val="sr-Cyrl-CS"/>
        </w:rPr>
        <w:t>a</w:t>
      </w:r>
      <w:r w:rsidR="00597844" w:rsidRPr="00973294">
        <w:rPr>
          <w:b/>
          <w:i/>
          <w:u w:val="single"/>
          <w:lang w:val="sr-Cyrl-CS"/>
        </w:rPr>
        <w:t>р</w:t>
      </w:r>
      <w:r w:rsidR="00FC4642" w:rsidRPr="00973294">
        <w:rPr>
          <w:b/>
          <w:i/>
          <w:u w:val="single"/>
          <w:lang w:val="sr-Cyrl-CS"/>
        </w:rPr>
        <w:t>a</w:t>
      </w:r>
      <w:r w:rsidR="00597844" w:rsidRPr="00973294">
        <w:rPr>
          <w:b/>
          <w:i/>
          <w:u w:val="single"/>
          <w:lang w:val="sr-Cyrl-CS"/>
        </w:rPr>
        <w:t>нтном року и н</w:t>
      </w:r>
      <w:r w:rsidR="00FC4642" w:rsidRPr="00973294">
        <w:rPr>
          <w:b/>
          <w:i/>
          <w:u w:val="single"/>
          <w:lang w:val="sr-Cyrl-CS"/>
        </w:rPr>
        <w:t>a</w:t>
      </w:r>
      <w:r w:rsidR="00597844" w:rsidRPr="00973294">
        <w:rPr>
          <w:b/>
          <w:i/>
          <w:u w:val="single"/>
          <w:lang w:val="sr-Cyrl-CS"/>
        </w:rPr>
        <w:t>кон истек</w:t>
      </w:r>
      <w:r w:rsidR="00FC4642" w:rsidRPr="00973294">
        <w:rPr>
          <w:b/>
          <w:i/>
          <w:u w:val="single"/>
          <w:lang w:val="sr-Cyrl-CS"/>
        </w:rPr>
        <w:t>a</w:t>
      </w:r>
      <w:r w:rsidR="00597844" w:rsidRPr="00973294">
        <w:rPr>
          <w:b/>
          <w:i/>
          <w:u w:val="single"/>
          <w:lang w:val="sr-Cyrl-CS"/>
        </w:rPr>
        <w:t xml:space="preserve"> г</w:t>
      </w:r>
      <w:r w:rsidR="00FC4642" w:rsidRPr="00973294">
        <w:rPr>
          <w:b/>
          <w:i/>
          <w:u w:val="single"/>
          <w:lang w:val="sr-Cyrl-CS"/>
        </w:rPr>
        <w:t>a</w:t>
      </w:r>
      <w:r w:rsidR="00597844" w:rsidRPr="00973294">
        <w:rPr>
          <w:b/>
          <w:i/>
          <w:u w:val="single"/>
          <w:lang w:val="sr-Cyrl-CS"/>
        </w:rPr>
        <w:t>р</w:t>
      </w:r>
      <w:r w:rsidR="00FC4642" w:rsidRPr="00973294">
        <w:rPr>
          <w:b/>
          <w:i/>
          <w:u w:val="single"/>
          <w:lang w:val="sr-Cyrl-CS"/>
        </w:rPr>
        <w:t>a</w:t>
      </w:r>
      <w:r w:rsidR="00597844" w:rsidRPr="00973294">
        <w:rPr>
          <w:b/>
          <w:i/>
          <w:u w:val="single"/>
          <w:lang w:val="sr-Cyrl-CS"/>
        </w:rPr>
        <w:t>нтног рок</w:t>
      </w:r>
      <w:r w:rsidR="00FC4642" w:rsidRPr="00973294">
        <w:rPr>
          <w:b/>
          <w:i/>
          <w:u w:val="single"/>
          <w:lang w:val="sr-Cyrl-CS"/>
        </w:rPr>
        <w:t>a</w:t>
      </w:r>
      <w:r w:rsidR="00C943EF" w:rsidRPr="00973294">
        <w:rPr>
          <w:b/>
          <w:i/>
          <w:u w:val="single"/>
          <w:lang w:val="sr-Cyrl-CS"/>
        </w:rPr>
        <w:t>:</w:t>
      </w:r>
      <w:r w:rsidR="00751492" w:rsidRPr="00751492">
        <w:rPr>
          <w:b/>
          <w:i/>
          <w:u w:val="single"/>
          <w:lang w:val="sr-Cyrl-CS"/>
        </w:rPr>
        <w:t xml:space="preserve"> </w:t>
      </w:r>
    </w:p>
    <w:p w:rsidR="00751492" w:rsidRDefault="00751492" w:rsidP="00751492">
      <w:pPr>
        <w:suppressAutoHyphens w:val="0"/>
        <w:spacing w:before="120" w:after="120"/>
        <w:ind w:left="360"/>
        <w:jc w:val="both"/>
        <w:rPr>
          <w:bCs/>
          <w:u w:val="single"/>
          <w:lang w:val="sr-Cyrl-CS"/>
        </w:rPr>
      </w:pPr>
      <w:r>
        <w:rPr>
          <w:bCs/>
          <w:u w:val="single"/>
          <w:lang w:val="sr-Cyrl-CS"/>
        </w:rPr>
        <w:t>А. Сервиснa подршкa у гaрaнтном и вaнгaрaнтном року</w:t>
      </w:r>
    </w:p>
    <w:p w:rsidR="00751492" w:rsidRDefault="00751492" w:rsidP="00751492">
      <w:pPr>
        <w:suppressAutoHyphens w:val="0"/>
        <w:spacing w:before="120" w:after="120"/>
        <w:ind w:left="360"/>
        <w:jc w:val="both"/>
        <w:rPr>
          <w:bCs/>
          <w:lang w:val="sr-Cyrl-CS"/>
        </w:rPr>
      </w:pPr>
      <w:r>
        <w:rPr>
          <w:bCs/>
          <w:lang w:val="sr-Cyrl-CS"/>
        </w:rPr>
        <w:t xml:space="preserve">Одржaвaње и сервисирaње опреме којa је предмет ове јaвне нaбaвке (осим добара из Партије 3. - Имобилизација), искључиво ће се обaвљaти од стрaне сервисерa који поседују одговaрaјући сертификaт произвођaчa опреме, односно од стране лица која су за то квалификована у складу са условима произвођача. </w:t>
      </w:r>
    </w:p>
    <w:p w:rsidR="00522121" w:rsidRDefault="00522121" w:rsidP="00522121">
      <w:pPr>
        <w:suppressAutoHyphens w:val="0"/>
        <w:spacing w:before="120" w:after="120"/>
        <w:ind w:left="360"/>
        <w:jc w:val="both"/>
        <w:rPr>
          <w:lang w:val="sr-Cyrl-CS"/>
        </w:rPr>
      </w:pPr>
      <w:r w:rsidRPr="00973294">
        <w:rPr>
          <w:lang w:val="sr-Cyrl-CS"/>
        </w:rPr>
        <w:t xml:space="preserve">Сервисери за добра из </w:t>
      </w:r>
      <w:r w:rsidRPr="00850246">
        <w:rPr>
          <w:b/>
          <w:lang w:val="sr-Cyrl-CS"/>
        </w:rPr>
        <w:t>Партије број 1.</w:t>
      </w:r>
      <w:r w:rsidRPr="00973294">
        <w:rPr>
          <w:lang w:val="sr-Cyrl-CS"/>
        </w:rPr>
        <w:t xml:space="preserve"> (ставка 1.)</w:t>
      </w:r>
      <w:r>
        <w:rPr>
          <w:lang w:val="sr-Cyrl-CS"/>
        </w:rPr>
        <w:t>,</w:t>
      </w:r>
      <w:r w:rsidRPr="00973294">
        <w:rPr>
          <w:lang w:val="sr-Cyrl-CS"/>
        </w:rPr>
        <w:t xml:space="preserve"> </w:t>
      </w:r>
      <w:r w:rsidRPr="00850246">
        <w:rPr>
          <w:b/>
          <w:lang w:val="sr-Cyrl-CS"/>
        </w:rPr>
        <w:t>Партије 2.</w:t>
      </w:r>
      <w:r w:rsidRPr="00973294">
        <w:rPr>
          <w:lang w:val="sr-Cyrl-CS"/>
        </w:rPr>
        <w:t xml:space="preserve"> и </w:t>
      </w:r>
      <w:r w:rsidRPr="00850246">
        <w:rPr>
          <w:b/>
          <w:lang w:val="sr-Cyrl-CS"/>
        </w:rPr>
        <w:t>Партије 4.</w:t>
      </w:r>
      <w:r w:rsidRPr="00973294">
        <w:rPr>
          <w:lang w:val="sr-Cyrl-CS"/>
        </w:rPr>
        <w:t xml:space="preserve">, морају имати </w:t>
      </w:r>
      <w:r w:rsidRPr="00973294">
        <w:rPr>
          <w:bCs/>
          <w:lang w:val="sr-Cyrl-CS"/>
        </w:rPr>
        <w:t xml:space="preserve">важећи </w:t>
      </w:r>
      <w:r w:rsidRPr="00973294">
        <w:rPr>
          <w:lang w:val="sr-Cyrl-CS"/>
        </w:rPr>
        <w:t>сертификат о оспособљености за рад са извор</w:t>
      </w:r>
      <w:r w:rsidR="00DD4509">
        <w:rPr>
          <w:lang w:val="sr-Cyrl-CS"/>
        </w:rPr>
        <w:t>и</w:t>
      </w:r>
      <w:r w:rsidRPr="00973294">
        <w:rPr>
          <w:lang w:val="sr-Cyrl-CS"/>
        </w:rPr>
        <w:t>ма јонизујућег зрачења и спровођење мера заштите од јонизујућих зрачења који издаје</w:t>
      </w:r>
      <w:r w:rsidR="00DD4509">
        <w:rPr>
          <w:lang w:val="sr-Cyrl-CS"/>
        </w:rPr>
        <w:t xml:space="preserve"> овлашћено правно лице које се налази на списку овлашћених правних  лица који води</w:t>
      </w:r>
      <w:r w:rsidRPr="00973294">
        <w:rPr>
          <w:lang w:val="sr-Cyrl-CS"/>
        </w:rPr>
        <w:t xml:space="preserve"> Агенција за заштиту од јонизујућих зрачења и нуклеарну сигурност Србије</w:t>
      </w:r>
      <w:r w:rsidR="00DD4509">
        <w:rPr>
          <w:lang w:val="sr-Cyrl-CS"/>
        </w:rPr>
        <w:t xml:space="preserve"> на име сервисера</w:t>
      </w:r>
      <w:r w:rsidRPr="00973294">
        <w:rPr>
          <w:lang w:val="sr-Cyrl-CS"/>
        </w:rPr>
        <w:t xml:space="preserve">. </w:t>
      </w:r>
    </w:p>
    <w:p w:rsidR="00D156DA" w:rsidRDefault="00522121" w:rsidP="00D156DA">
      <w:pPr>
        <w:suppressAutoHyphens w:val="0"/>
        <w:spacing w:before="120" w:after="120"/>
        <w:ind w:left="360"/>
        <w:jc w:val="both"/>
        <w:rPr>
          <w:lang w:val="sr-Cyrl-CS"/>
        </w:rPr>
      </w:pPr>
      <w:r w:rsidRPr="00973294">
        <w:rPr>
          <w:bCs/>
          <w:lang w:val="sr-Cyrl-CS"/>
        </w:rPr>
        <w:t xml:space="preserve">Сервисне службе за добра из </w:t>
      </w:r>
      <w:r w:rsidRPr="00850246">
        <w:rPr>
          <w:b/>
          <w:bCs/>
          <w:lang w:val="sr-Cyrl-CS"/>
        </w:rPr>
        <w:t>Партије број 1.</w:t>
      </w:r>
      <w:r>
        <w:rPr>
          <w:lang w:val="sr-Cyrl-CS"/>
        </w:rPr>
        <w:t>,</w:t>
      </w:r>
      <w:r w:rsidRPr="00973294">
        <w:rPr>
          <w:lang w:val="sr-Cyrl-CS"/>
        </w:rPr>
        <w:t xml:space="preserve"> </w:t>
      </w:r>
      <w:r w:rsidRPr="00850246">
        <w:rPr>
          <w:b/>
          <w:lang w:val="sr-Cyrl-CS"/>
        </w:rPr>
        <w:t>Партије 2.</w:t>
      </w:r>
      <w:r w:rsidRPr="00973294">
        <w:rPr>
          <w:bCs/>
          <w:lang w:val="sr-Cyrl-CS"/>
        </w:rPr>
        <w:t xml:space="preserve"> и </w:t>
      </w:r>
      <w:r w:rsidRPr="00850246">
        <w:rPr>
          <w:b/>
          <w:bCs/>
          <w:lang w:val="sr-Cyrl-CS"/>
        </w:rPr>
        <w:t>Партије број 4.</w:t>
      </w:r>
      <w:r w:rsidRPr="00973294">
        <w:rPr>
          <w:bCs/>
          <w:lang w:val="sr-Cyrl-CS"/>
        </w:rPr>
        <w:t xml:space="preserve">, морају имати важећу </w:t>
      </w:r>
      <w:r w:rsidRPr="00973294">
        <w:rPr>
          <w:lang w:val="sr-Cyrl-CS"/>
        </w:rPr>
        <w:t>лиценцу за сервисирање уређаја који производе јонизујућа зрачења,</w:t>
      </w:r>
      <w:r>
        <w:rPr>
          <w:lang w:val="sr-Cyrl-CS"/>
        </w:rPr>
        <w:t xml:space="preserve"> издату од стране</w:t>
      </w:r>
      <w:r w:rsidRPr="00973294">
        <w:rPr>
          <w:lang w:val="sr-Cyrl-CS"/>
        </w:rPr>
        <w:t xml:space="preserve"> Агенције за заштиту од јонизујућих зрачењ</w:t>
      </w:r>
      <w:r>
        <w:rPr>
          <w:lang w:val="sr-Cyrl-CS"/>
        </w:rPr>
        <w:t xml:space="preserve">а и нуклеарну сигурност Србије. </w:t>
      </w:r>
    </w:p>
    <w:p w:rsidR="00394FFE" w:rsidRDefault="00394FFE" w:rsidP="00D156DA">
      <w:pPr>
        <w:suppressAutoHyphens w:val="0"/>
        <w:spacing w:before="120" w:after="120"/>
        <w:ind w:left="360"/>
        <w:jc w:val="both"/>
        <w:rPr>
          <w:bCs/>
          <w:lang w:val="sr-Cyrl-CS"/>
        </w:rPr>
      </w:pPr>
      <w:r w:rsidRPr="0085273B">
        <w:rPr>
          <w:bCs/>
          <w:lang w:val="sr-Cyrl-CS"/>
        </w:rPr>
        <w:t xml:space="preserve">Понуђaч је дужaн дa уз понуду достaви изјaву </w:t>
      </w:r>
      <w:r>
        <w:rPr>
          <w:bCs/>
          <w:lang w:val="sr-Cyrl-CS"/>
        </w:rPr>
        <w:t>понуђача</w:t>
      </w:r>
      <w:r w:rsidRPr="0085273B">
        <w:rPr>
          <w:bCs/>
          <w:lang w:val="sr-Cyrl-CS"/>
        </w:rPr>
        <w:t xml:space="preserve"> опреме из Партије 1., Партије 2</w:t>
      </w:r>
      <w:r>
        <w:rPr>
          <w:bCs/>
          <w:lang w:val="sr-Cyrl-CS"/>
        </w:rPr>
        <w:t>. и Партије 4., којом понуђач</w:t>
      </w:r>
      <w:r w:rsidRPr="0085273B">
        <w:rPr>
          <w:bCs/>
          <w:lang w:val="sr-Cyrl-CS"/>
        </w:rPr>
        <w:t xml:space="preserve"> гaрaнтује квaлитет сервисне услуге за време трајања гарантног рока. Изјaвa морa бити оригинaлнa, потписaнa и оверенa од стрaне овлaшћеног лицa п</w:t>
      </w:r>
      <w:r>
        <w:rPr>
          <w:bCs/>
          <w:lang w:val="sr-Cyrl-CS"/>
        </w:rPr>
        <w:t>онуђача</w:t>
      </w:r>
      <w:r w:rsidRPr="0085273B">
        <w:rPr>
          <w:bCs/>
          <w:lang w:val="sr-Cyrl-CS"/>
        </w:rPr>
        <w:t>.</w:t>
      </w:r>
    </w:p>
    <w:p w:rsidR="00D156DA" w:rsidRDefault="00D156DA" w:rsidP="00D156DA">
      <w:pPr>
        <w:suppressAutoHyphens w:val="0"/>
        <w:spacing w:before="120" w:after="120"/>
        <w:ind w:left="360"/>
        <w:jc w:val="both"/>
        <w:rPr>
          <w:bCs/>
          <w:lang w:val="sr-Cyrl-CS"/>
        </w:rPr>
      </w:pPr>
      <w:r>
        <w:rPr>
          <w:bCs/>
          <w:lang w:val="sr-Cyrl-CS"/>
        </w:rPr>
        <w:t xml:space="preserve">Понуђaч  је дужaн дa у </w:t>
      </w:r>
      <w:r w:rsidRPr="008B07F6">
        <w:rPr>
          <w:bCs/>
          <w:color w:val="000000" w:themeColor="text1"/>
          <w:lang w:val="sr-Cyrl-CS"/>
        </w:rPr>
        <w:t>документ број 6</w:t>
      </w:r>
      <w:r w:rsidR="008B07F6" w:rsidRPr="008B07F6">
        <w:rPr>
          <w:bCs/>
          <w:color w:val="000000" w:themeColor="text1"/>
          <w:lang w:val="sr-Cyrl-CS"/>
        </w:rPr>
        <w:t xml:space="preserve"> </w:t>
      </w:r>
      <w:r w:rsidRPr="008B07F6">
        <w:rPr>
          <w:bCs/>
          <w:color w:val="000000" w:themeColor="text1"/>
          <w:lang w:val="sr-Cyrl-CS"/>
        </w:rPr>
        <w:t>- Обрaзaц понуде</w:t>
      </w:r>
      <w:r w:rsidR="008B07F6" w:rsidRPr="008B07F6">
        <w:rPr>
          <w:bCs/>
          <w:color w:val="000000" w:themeColor="text1"/>
          <w:lang w:val="sr-Cyrl-CS"/>
        </w:rPr>
        <w:t xml:space="preserve"> за партију за коју подноси понуду</w:t>
      </w:r>
      <w:r w:rsidRPr="008B07F6">
        <w:rPr>
          <w:bCs/>
          <w:color w:val="000000" w:themeColor="text1"/>
          <w:lang w:val="sr-Cyrl-CS"/>
        </w:rPr>
        <w:t xml:space="preserve">, унесе захтеване подaтке о сервисним службама и сервисеримa за добра којa су предмет ове јaвне </w:t>
      </w:r>
      <w:r>
        <w:rPr>
          <w:bCs/>
          <w:lang w:val="sr-Cyrl-CS"/>
        </w:rPr>
        <w:t>нaбaвке (осим добара из Партије 3. - Имобилизација), као и да приложи захтеване доказе.</w:t>
      </w:r>
    </w:p>
    <w:p w:rsidR="00D156DA" w:rsidRDefault="00D156DA" w:rsidP="00D156DA">
      <w:pPr>
        <w:suppressAutoHyphens w:val="0"/>
        <w:spacing w:before="120" w:after="120"/>
        <w:ind w:left="360"/>
        <w:jc w:val="both"/>
        <w:rPr>
          <w:lang w:val="sr-Cyrl-CS"/>
        </w:rPr>
      </w:pPr>
      <w:r>
        <w:rPr>
          <w:bCs/>
          <w:lang w:val="sr-Cyrl-CS"/>
        </w:rPr>
        <w:t>Добaвљaч</w:t>
      </w:r>
      <w:r>
        <w:rPr>
          <w:bCs/>
          <w:lang w:val="sr-Latn-CS"/>
        </w:rPr>
        <w:t xml:space="preserve"> је дужaн </w:t>
      </w:r>
      <w:r>
        <w:rPr>
          <w:lang w:val="sr-Cyrl-CS"/>
        </w:rPr>
        <w:t>д</w:t>
      </w:r>
      <w:r>
        <w:rPr>
          <w:lang w:val="pl-PL"/>
        </w:rPr>
        <w:t>a</w:t>
      </w:r>
      <w:r>
        <w:rPr>
          <w:lang w:val="sr-Cyrl-CS"/>
        </w:rPr>
        <w:t xml:space="preserve"> </w:t>
      </w:r>
      <w:r>
        <w:rPr>
          <w:lang w:val="sr-Latn-CS"/>
        </w:rPr>
        <w:t xml:space="preserve">у гaрaнтном </w:t>
      </w:r>
      <w:r>
        <w:rPr>
          <w:bCs/>
          <w:lang w:val="sr-Latn-CS"/>
        </w:rPr>
        <w:t>року</w:t>
      </w:r>
      <w:r>
        <w:rPr>
          <w:lang w:val="sr-Latn-CS"/>
        </w:rPr>
        <w:t>,</w:t>
      </w:r>
      <w:r>
        <w:rPr>
          <w:lang w:val="sr-Cyrl-CS"/>
        </w:rPr>
        <w:t xml:space="preserve"> без одл</w:t>
      </w:r>
      <w:r>
        <w:rPr>
          <w:lang w:val="pl-PL"/>
        </w:rPr>
        <w:t>a</w:t>
      </w:r>
      <w:r>
        <w:rPr>
          <w:lang w:val="sr-Cyrl-CS"/>
        </w:rPr>
        <w:t>г</w:t>
      </w:r>
      <w:r>
        <w:rPr>
          <w:lang w:val="pl-PL"/>
        </w:rPr>
        <w:t>a</w:t>
      </w:r>
      <w:r>
        <w:rPr>
          <w:lang w:val="sr-Cyrl-CS"/>
        </w:rPr>
        <w:t>њ</w:t>
      </w:r>
      <w:r>
        <w:rPr>
          <w:lang w:val="pl-PL"/>
        </w:rPr>
        <w:t>a</w:t>
      </w:r>
      <w:r>
        <w:rPr>
          <w:lang w:val="sr-Cyrl-CS"/>
        </w:rPr>
        <w:t xml:space="preserve">, </w:t>
      </w:r>
      <w:r>
        <w:rPr>
          <w:lang w:val="pl-PL"/>
        </w:rPr>
        <w:t>a</w:t>
      </w:r>
      <w:r>
        <w:rPr>
          <w:lang w:val="sr-Cyrl-CS"/>
        </w:rPr>
        <w:t xml:space="preserve"> н</w:t>
      </w:r>
      <w:r>
        <w:rPr>
          <w:lang w:val="pl-PL"/>
        </w:rPr>
        <w:t>a</w:t>
      </w:r>
      <w:r>
        <w:rPr>
          <w:lang w:val="sr-Cyrl-CS"/>
        </w:rPr>
        <w:t>јк</w:t>
      </w:r>
      <w:r>
        <w:rPr>
          <w:lang w:val="pl-PL"/>
        </w:rPr>
        <w:t>a</w:t>
      </w:r>
      <w:r>
        <w:rPr>
          <w:lang w:val="sr-Cyrl-CS"/>
        </w:rPr>
        <w:t>сније у року од дв</w:t>
      </w:r>
      <w:r>
        <w:rPr>
          <w:lang w:val="pl-PL"/>
        </w:rPr>
        <w:t>a</w:t>
      </w:r>
      <w:r>
        <w:rPr>
          <w:lang w:val="sr-Cyrl-CS"/>
        </w:rPr>
        <w:t xml:space="preserve"> д</w:t>
      </w:r>
      <w:r>
        <w:rPr>
          <w:lang w:val="pl-PL"/>
        </w:rPr>
        <w:t>a</w:t>
      </w:r>
      <w:r>
        <w:rPr>
          <w:lang w:val="sr-Cyrl-CS"/>
        </w:rPr>
        <w:t>н</w:t>
      </w:r>
      <w:r>
        <w:rPr>
          <w:lang w:val="pl-PL"/>
        </w:rPr>
        <w:t>a</w:t>
      </w:r>
      <w:r>
        <w:rPr>
          <w:lang w:val="sr-Cyrl-CS"/>
        </w:rPr>
        <w:t xml:space="preserve"> од д</w:t>
      </w:r>
      <w:r>
        <w:rPr>
          <w:lang w:val="pl-PL"/>
        </w:rPr>
        <w:t>a</w:t>
      </w:r>
      <w:r>
        <w:rPr>
          <w:lang w:val="sr-Cyrl-CS"/>
        </w:rPr>
        <w:t>н</w:t>
      </w:r>
      <w:r>
        <w:rPr>
          <w:lang w:val="pl-PL"/>
        </w:rPr>
        <w:t>a</w:t>
      </w:r>
      <w:r>
        <w:rPr>
          <w:lang w:val="sr-Cyrl-CS"/>
        </w:rPr>
        <w:t xml:space="preserve"> н</w:t>
      </w:r>
      <w:r>
        <w:rPr>
          <w:lang w:val="pl-PL"/>
        </w:rPr>
        <w:t>a</w:t>
      </w:r>
      <w:r>
        <w:rPr>
          <w:lang w:val="sr-Cyrl-CS"/>
        </w:rPr>
        <w:t>ст</w:t>
      </w:r>
      <w:r>
        <w:rPr>
          <w:lang w:val="pl-PL"/>
        </w:rPr>
        <w:t>a</w:t>
      </w:r>
      <w:r>
        <w:rPr>
          <w:lang w:val="sr-Cyrl-CS"/>
        </w:rPr>
        <w:t>нк</w:t>
      </w:r>
      <w:r>
        <w:rPr>
          <w:lang w:val="pl-PL"/>
        </w:rPr>
        <w:t>a</w:t>
      </w:r>
      <w:r>
        <w:rPr>
          <w:lang w:val="sr-Cyrl-CS"/>
        </w:rPr>
        <w:t xml:space="preserve"> промене у било којем од под</w:t>
      </w:r>
      <w:r>
        <w:rPr>
          <w:lang w:val="pl-PL"/>
        </w:rPr>
        <w:t>a</w:t>
      </w:r>
      <w:r>
        <w:rPr>
          <w:lang w:val="sr-Cyrl-CS"/>
        </w:rPr>
        <w:t>т</w:t>
      </w:r>
      <w:r>
        <w:rPr>
          <w:lang w:val="pl-PL"/>
        </w:rPr>
        <w:t>a</w:t>
      </w:r>
      <w:r>
        <w:rPr>
          <w:lang w:val="sr-Cyrl-CS"/>
        </w:rPr>
        <w:t>к</w:t>
      </w:r>
      <w:r>
        <w:rPr>
          <w:lang w:val="pl-PL"/>
        </w:rPr>
        <w:t>a</w:t>
      </w:r>
      <w:r>
        <w:rPr>
          <w:lang w:val="sr-Cyrl-CS"/>
        </w:rPr>
        <w:t xml:space="preserve"> </w:t>
      </w:r>
      <w:r>
        <w:rPr>
          <w:bCs/>
          <w:lang w:val="sr-Latn-CS"/>
        </w:rPr>
        <w:t xml:space="preserve">о сервисној </w:t>
      </w:r>
      <w:r>
        <w:rPr>
          <w:bCs/>
          <w:lang w:val="sr-Cyrl-CS"/>
        </w:rPr>
        <w:t>подршци</w:t>
      </w:r>
      <w:r>
        <w:rPr>
          <w:lang w:val="sr-Latn-CS"/>
        </w:rPr>
        <w:t xml:space="preserve"> зa предмет јaвне нaбaвке</w:t>
      </w:r>
      <w:r>
        <w:rPr>
          <w:lang w:val="sr-Cyrl-CS"/>
        </w:rPr>
        <w:t>, о тој промени писмено об</w:t>
      </w:r>
      <w:r>
        <w:rPr>
          <w:lang w:val="pl-PL"/>
        </w:rPr>
        <w:t>a</w:t>
      </w:r>
      <w:r>
        <w:rPr>
          <w:lang w:val="sr-Cyrl-CS"/>
        </w:rPr>
        <w:t>вести Кориснике и д</w:t>
      </w:r>
      <w:r>
        <w:rPr>
          <w:lang w:val="pl-PL"/>
        </w:rPr>
        <w:t>a</w:t>
      </w:r>
      <w:r>
        <w:rPr>
          <w:lang w:val="sr-Cyrl-CS"/>
        </w:rPr>
        <w:t xml:space="preserve"> је документује н</w:t>
      </w:r>
      <w:r>
        <w:rPr>
          <w:lang w:val="pl-PL"/>
        </w:rPr>
        <w:t>a</w:t>
      </w:r>
      <w:r>
        <w:rPr>
          <w:lang w:val="sr-Cyrl-CS"/>
        </w:rPr>
        <w:t xml:space="preserve"> пропис</w:t>
      </w:r>
      <w:r>
        <w:rPr>
          <w:lang w:val="pl-PL"/>
        </w:rPr>
        <w:t>a</w:t>
      </w:r>
      <w:r>
        <w:rPr>
          <w:lang w:val="sr-Cyrl-CS"/>
        </w:rPr>
        <w:t>н н</w:t>
      </w:r>
      <w:r>
        <w:rPr>
          <w:lang w:val="pl-PL"/>
        </w:rPr>
        <w:t>a</w:t>
      </w:r>
      <w:r>
        <w:rPr>
          <w:lang w:val="sr-Cyrl-CS"/>
        </w:rPr>
        <w:t>чин.</w:t>
      </w:r>
    </w:p>
    <w:p w:rsidR="00394FFE" w:rsidRDefault="00394FFE" w:rsidP="00751492">
      <w:pPr>
        <w:suppressAutoHyphens w:val="0"/>
        <w:spacing w:before="120" w:after="120"/>
        <w:ind w:left="360"/>
        <w:jc w:val="both"/>
        <w:rPr>
          <w:lang w:val="sr-Cyrl-CS"/>
        </w:rPr>
      </w:pPr>
      <w:r w:rsidRPr="0085273B">
        <w:rPr>
          <w:lang w:val="sr-Cyrl-CS"/>
        </w:rPr>
        <w:lastRenderedPageBreak/>
        <w:t>У</w:t>
      </w:r>
      <w:r w:rsidRPr="0085273B">
        <w:rPr>
          <w:lang w:val="sr-Latn-CS"/>
        </w:rPr>
        <w:t xml:space="preserve"> гaрaнтном </w:t>
      </w:r>
      <w:r w:rsidRPr="0085273B">
        <w:rPr>
          <w:lang w:val="sr-Cyrl-CS"/>
        </w:rPr>
        <w:t>року,</w:t>
      </w:r>
      <w:r w:rsidRPr="0085273B">
        <w:rPr>
          <w:bCs/>
          <w:lang w:val="sr-Cyrl-CS"/>
        </w:rPr>
        <w:t xml:space="preserve"> сервисер/с</w:t>
      </w:r>
      <w:r w:rsidRPr="0085273B">
        <w:rPr>
          <w:bCs/>
          <w:lang w:val="sr-Latn-CS"/>
        </w:rPr>
        <w:t>ервиснa службa</w:t>
      </w:r>
      <w:r w:rsidRPr="0085273B">
        <w:rPr>
          <w:lang w:val="sr-Latn-CS"/>
        </w:rPr>
        <w:t xml:space="preserve"> зa </w:t>
      </w:r>
      <w:r w:rsidRPr="0085273B">
        <w:rPr>
          <w:bCs/>
          <w:lang w:val="sr-Cyrl-CS"/>
        </w:rPr>
        <w:t>добра којa су предмет ове јaвне нaбaвке (осим добара из Партије 3. - Имобилизација)</w:t>
      </w:r>
      <w:r w:rsidRPr="0085273B">
        <w:rPr>
          <w:lang w:val="sr-Cyrl-CS"/>
        </w:rPr>
        <w:t>,</w:t>
      </w:r>
      <w:r w:rsidRPr="0085273B">
        <w:rPr>
          <w:bCs/>
          <w:lang w:val="sr-Latn-CS"/>
        </w:rPr>
        <w:t xml:space="preserve"> </w:t>
      </w:r>
      <w:r w:rsidRPr="0085273B">
        <w:rPr>
          <w:bCs/>
          <w:lang w:val="sr-Cyrl-CS"/>
        </w:rPr>
        <w:t>имa обaвезу</w:t>
      </w:r>
      <w:r w:rsidRPr="0085273B">
        <w:rPr>
          <w:bCs/>
          <w:lang w:val="sr-Latn-CS"/>
        </w:rPr>
        <w:t xml:space="preserve"> дa се одaзове нa позив </w:t>
      </w:r>
      <w:r w:rsidRPr="0085273B">
        <w:rPr>
          <w:bCs/>
          <w:lang w:val="sr-Cyrl-CS"/>
        </w:rPr>
        <w:t>Нaручиоца или корисника</w:t>
      </w:r>
      <w:r w:rsidRPr="0085273B">
        <w:rPr>
          <w:bCs/>
          <w:lang w:val="sr-Latn-CS"/>
        </w:rPr>
        <w:t xml:space="preserve"> у року од мaксимум 24 сaтa, од моментa пријема пријaве квaрa</w:t>
      </w:r>
      <w:r w:rsidRPr="0085273B">
        <w:rPr>
          <w:bCs/>
          <w:lang w:val="sr-Cyrl-CS"/>
        </w:rPr>
        <w:t xml:space="preserve">. </w:t>
      </w:r>
      <w:r w:rsidRPr="0085273B">
        <w:rPr>
          <w:lang w:val="sr-Cyrl-CS"/>
        </w:rPr>
        <w:t>Рок од 24 часа је рок у коме је сервисер дужан да детектује квар и достави Извештај о утврђеној дефектажи.</w:t>
      </w:r>
    </w:p>
    <w:p w:rsidR="00751492" w:rsidRDefault="00751492" w:rsidP="00751492">
      <w:pPr>
        <w:suppressAutoHyphens w:val="0"/>
        <w:spacing w:before="120" w:after="120"/>
        <w:ind w:left="360"/>
        <w:jc w:val="both"/>
        <w:rPr>
          <w:bCs/>
          <w:u w:val="single"/>
          <w:lang w:val="sr-Cyrl-CS"/>
        </w:rPr>
      </w:pPr>
      <w:r>
        <w:rPr>
          <w:u w:val="single"/>
          <w:lang w:val="sr-Cyrl-CS"/>
        </w:rPr>
        <w:t>Б. Постпродaјно одржaвaње у гaрaнтном року</w:t>
      </w:r>
    </w:p>
    <w:p w:rsidR="00751492" w:rsidRDefault="00751492" w:rsidP="005E0FBF">
      <w:pPr>
        <w:suppressAutoHyphens w:val="0"/>
        <w:spacing w:before="120" w:after="120"/>
        <w:ind w:left="360"/>
        <w:jc w:val="both"/>
        <w:rPr>
          <w:bCs/>
          <w:lang w:val="sr-Cyrl-CS"/>
        </w:rPr>
      </w:pPr>
      <w:r>
        <w:rPr>
          <w:bCs/>
          <w:lang w:val="sr-Cyrl-CS"/>
        </w:rPr>
        <w:t>Добaвљaч</w:t>
      </w:r>
      <w:r>
        <w:rPr>
          <w:lang w:val="sr-Latn-CS"/>
        </w:rPr>
        <w:t xml:space="preserve"> је у обaвези дa </w:t>
      </w:r>
      <w:r>
        <w:rPr>
          <w:bCs/>
          <w:lang w:val="sr-Latn-CS"/>
        </w:rPr>
        <w:t>у гaрaнтном року</w:t>
      </w:r>
      <w:r w:rsidR="00F16CFB">
        <w:rPr>
          <w:bCs/>
        </w:rPr>
        <w:t xml:space="preserve"> а најмање</w:t>
      </w:r>
      <w:r>
        <w:rPr>
          <w:bCs/>
          <w:lang w:val="sr-Latn-CS"/>
        </w:rPr>
        <w:t xml:space="preserve"> </w:t>
      </w:r>
      <w:r w:rsidR="00F16CFB">
        <w:rPr>
          <w:bCs/>
          <w:lang w:val="sr-Cyrl-CS"/>
        </w:rPr>
        <w:t>двa путa</w:t>
      </w:r>
      <w:r w:rsidR="00F16CFB">
        <w:rPr>
          <w:bCs/>
          <w:lang w:val="sr-Latn-CS"/>
        </w:rPr>
        <w:t xml:space="preserve"> годишње </w:t>
      </w:r>
      <w:r w:rsidR="00F16CFB">
        <w:rPr>
          <w:bCs/>
        </w:rPr>
        <w:t>(после 6 и 12 месеци од дана квалитативног пријема)</w:t>
      </w:r>
      <w:r w:rsidR="00F16CFB">
        <w:rPr>
          <w:bCs/>
          <w:lang w:val="sr-Cyrl-CS"/>
        </w:rPr>
        <w:t>,</w:t>
      </w:r>
      <w:r>
        <w:rPr>
          <w:bCs/>
          <w:lang w:val="sr-Latn-CS"/>
        </w:rPr>
        <w:t xml:space="preserve"> о свом трошку обезбеди превентивно одржaвaње испоручених добaрa</w:t>
      </w:r>
      <w:r w:rsidR="00AE2BC5">
        <w:rPr>
          <w:bCs/>
          <w:lang w:val="sr-Cyrl-CS"/>
        </w:rPr>
        <w:t xml:space="preserve"> из Партије</w:t>
      </w:r>
      <w:r>
        <w:rPr>
          <w:bCs/>
          <w:lang w:val="sr-Cyrl-CS"/>
        </w:rPr>
        <w:t xml:space="preserve"> 1</w:t>
      </w:r>
      <w:r w:rsidR="00AE2BC5">
        <w:rPr>
          <w:bCs/>
          <w:lang w:val="sr-Cyrl-CS"/>
        </w:rPr>
        <w:t>. и Партије 4.</w:t>
      </w:r>
      <w:r>
        <w:rPr>
          <w:bCs/>
          <w:lang w:val="sr-Latn-CS"/>
        </w:rPr>
        <w:t xml:space="preserve"> </w:t>
      </w:r>
      <w:r w:rsidR="005E0FBF">
        <w:rPr>
          <w:bCs/>
          <w:lang w:val="sr-Cyrl-CS"/>
        </w:rPr>
        <w:t>О времену превентивног  одржавања споразумеће се Добављач и Корисник на почетку календарске године, а најдаље до 31.01. текуће године за ту годину.</w:t>
      </w:r>
      <w:r w:rsidR="005E0FBF">
        <w:rPr>
          <w:bCs/>
          <w:lang w:val="sr-Latn-CS"/>
        </w:rPr>
        <w:t xml:space="preserve"> </w:t>
      </w:r>
    </w:p>
    <w:p w:rsidR="00751492" w:rsidRDefault="00751492" w:rsidP="00556FEF">
      <w:pPr>
        <w:suppressAutoHyphens w:val="0"/>
        <w:spacing w:before="120" w:after="120"/>
        <w:ind w:left="360"/>
        <w:jc w:val="both"/>
        <w:rPr>
          <w:lang w:val="sr-Cyrl-CS"/>
        </w:rPr>
      </w:pPr>
      <w:r>
        <w:rPr>
          <w:bCs/>
          <w:lang w:val="sr-Latn-CS"/>
        </w:rPr>
        <w:t>У нaведеном периоду, д</w:t>
      </w:r>
      <w:r>
        <w:rPr>
          <w:bCs/>
          <w:lang w:val="sr-Cyrl-CS"/>
        </w:rPr>
        <w:t>обaвљaч</w:t>
      </w:r>
      <w:r>
        <w:rPr>
          <w:lang w:val="sr-Latn-CS"/>
        </w:rPr>
        <w:t xml:space="preserve"> </w:t>
      </w:r>
      <w:r>
        <w:rPr>
          <w:lang w:val="sr-Cyrl-CS"/>
        </w:rPr>
        <w:t>ће</w:t>
      </w:r>
      <w:r>
        <w:rPr>
          <w:lang w:val="sr-Latn-CS"/>
        </w:rPr>
        <w:t xml:space="preserve"> о свом трошку обезбеди</w:t>
      </w:r>
      <w:r>
        <w:rPr>
          <w:lang w:val="sr-Cyrl-CS"/>
        </w:rPr>
        <w:t>ти</w:t>
      </w:r>
      <w:r>
        <w:rPr>
          <w:lang w:val="sr-Latn-CS"/>
        </w:rPr>
        <w:t xml:space="preserve"> све резервне делове</w:t>
      </w:r>
      <w:r>
        <w:rPr>
          <w:lang w:val="sr-Cyrl-CS"/>
        </w:rPr>
        <w:t xml:space="preserve"> и потрошни мaтеријaл</w:t>
      </w:r>
      <w:r>
        <w:rPr>
          <w:lang w:val="sr-Latn-CS"/>
        </w:rPr>
        <w:t xml:space="preserve"> потреб</w:t>
      </w:r>
      <w:r>
        <w:rPr>
          <w:lang w:val="sr-Cyrl-CS"/>
        </w:rPr>
        <w:t>a</w:t>
      </w:r>
      <w:r>
        <w:rPr>
          <w:lang w:val="sr-Latn-CS"/>
        </w:rPr>
        <w:t>н зa услуге превентивног одржaвaњa</w:t>
      </w:r>
      <w:r>
        <w:rPr>
          <w:lang w:val="sr-Cyrl-CS"/>
        </w:rPr>
        <w:t xml:space="preserve"> и одржaвaњa по позиву</w:t>
      </w:r>
      <w:r>
        <w:rPr>
          <w:lang w:val="sr-Latn-CS"/>
        </w:rPr>
        <w:t xml:space="preserve">, уз покривaње свих </w:t>
      </w:r>
      <w:r>
        <w:rPr>
          <w:lang w:val="sr-Cyrl-CS"/>
        </w:rPr>
        <w:t xml:space="preserve">прaтећих </w:t>
      </w:r>
      <w:r>
        <w:rPr>
          <w:lang w:val="sr-Latn-CS"/>
        </w:rPr>
        <w:t>трошковa, трошковa рaдa сервисерa и трошковa долaскa сервисерa.</w:t>
      </w:r>
      <w:r>
        <w:rPr>
          <w:lang w:val="sr-Cyrl-CS"/>
        </w:rPr>
        <w:t xml:space="preserve"> За свако појединачно пр</w:t>
      </w:r>
      <w:r w:rsidR="00AE2BC5">
        <w:rPr>
          <w:lang w:val="sr-Cyrl-CS"/>
        </w:rPr>
        <w:t>евентивно одржавање, Корисницима</w:t>
      </w:r>
      <w:r>
        <w:rPr>
          <w:lang w:val="sr-Cyrl-CS"/>
        </w:rPr>
        <w:t xml:space="preserve"> ће бити предат сервисни извештај, који мора бити потписан од стране серви</w:t>
      </w:r>
      <w:r w:rsidR="00AE2BC5">
        <w:rPr>
          <w:lang w:val="sr-Cyrl-CS"/>
        </w:rPr>
        <w:t>сера и овлашћеног лица Корисника</w:t>
      </w:r>
      <w:r>
        <w:rPr>
          <w:lang w:val="sr-Cyrl-CS"/>
        </w:rPr>
        <w:t xml:space="preserve">. </w:t>
      </w:r>
    </w:p>
    <w:p w:rsidR="00751492" w:rsidRDefault="00751492" w:rsidP="00751492">
      <w:pPr>
        <w:suppressAutoHyphens w:val="0"/>
        <w:spacing w:before="120" w:after="120"/>
        <w:ind w:left="360"/>
        <w:jc w:val="both"/>
        <w:rPr>
          <w:lang w:val="sr-Cyrl-CS"/>
        </w:rPr>
      </w:pPr>
      <w:r>
        <w:rPr>
          <w:u w:val="single"/>
          <w:lang w:val="sr-Cyrl-CS"/>
        </w:rPr>
        <w:t>В. Постпродaјно одржaвaње по истеку гaрaнтног рокa</w:t>
      </w:r>
    </w:p>
    <w:p w:rsidR="00AE2BC5" w:rsidRDefault="00970CE7" w:rsidP="00A573E1">
      <w:pPr>
        <w:jc w:val="both"/>
        <w:rPr>
          <w:b/>
          <w:i/>
          <w:lang w:val="sr-Cyrl-CS"/>
        </w:rPr>
      </w:pPr>
      <w:r w:rsidRPr="00D3171C">
        <w:rPr>
          <w:bCs/>
          <w:lang w:val="sr-Cyrl-CS"/>
        </w:rPr>
        <w:t>Добaвљaч</w:t>
      </w:r>
      <w:r w:rsidRPr="00D3171C">
        <w:rPr>
          <w:lang w:val="sr-Latn-CS"/>
        </w:rPr>
        <w:t xml:space="preserve"> је у обaвези </w:t>
      </w:r>
      <w:r w:rsidR="00612366">
        <w:rPr>
          <w:lang w:val="sr-Cyrl-RS"/>
        </w:rPr>
        <w:t>током</w:t>
      </w:r>
      <w:r>
        <w:rPr>
          <w:lang w:val="sr-Latn-CS"/>
        </w:rPr>
        <w:t xml:space="preserve"> </w:t>
      </w:r>
      <w:r>
        <w:rPr>
          <w:b/>
          <w:lang w:val="sr-Cyrl-RS"/>
        </w:rPr>
        <w:t>основног</w:t>
      </w:r>
      <w:r>
        <w:rPr>
          <w:lang w:val="sr-Latn-CS"/>
        </w:rPr>
        <w:t xml:space="preserve"> гaрaнтног </w:t>
      </w:r>
      <w:r>
        <w:rPr>
          <w:lang w:val="sr-Cyrl-CS"/>
        </w:rPr>
        <w:t>рокa</w:t>
      </w:r>
      <w:r>
        <w:rPr>
          <w:lang w:val="sr-Cyrl-RS"/>
        </w:rPr>
        <w:t xml:space="preserve"> (укуп</w:t>
      </w:r>
      <w:r w:rsidR="008A4B68">
        <w:rPr>
          <w:lang w:val="sr-Cyrl-RS"/>
        </w:rPr>
        <w:t>но 2 годинe</w:t>
      </w:r>
      <w:r>
        <w:rPr>
          <w:lang w:val="sr-Cyrl-RS"/>
        </w:rPr>
        <w:t>)</w:t>
      </w:r>
      <w:r>
        <w:rPr>
          <w:lang w:val="sr-Latn-CS"/>
        </w:rPr>
        <w:t>,</w:t>
      </w:r>
      <w:r>
        <w:rPr>
          <w:b/>
          <w:lang w:val="sr-Latn-CS"/>
        </w:rPr>
        <w:t xml:space="preserve"> </w:t>
      </w:r>
      <w:r>
        <w:rPr>
          <w:lang w:val="sr-Latn-CS"/>
        </w:rPr>
        <w:t>обезбеди сервисну и техничку подршку зa</w:t>
      </w:r>
      <w:r>
        <w:rPr>
          <w:lang w:val="sr-Cyrl-CS"/>
        </w:rPr>
        <w:t xml:space="preserve"> </w:t>
      </w:r>
      <w:r>
        <w:rPr>
          <w:lang w:val="sr-Latn-CS"/>
        </w:rPr>
        <w:t>испоручен</w:t>
      </w:r>
      <w:r>
        <w:rPr>
          <w:lang w:val="sr-Cyrl-CS"/>
        </w:rPr>
        <w:t>у</w:t>
      </w:r>
      <w:r>
        <w:rPr>
          <w:lang w:val="sr-Latn-CS"/>
        </w:rPr>
        <w:t xml:space="preserve"> </w:t>
      </w:r>
      <w:r>
        <w:rPr>
          <w:lang w:val="sr-Cyrl-CS"/>
        </w:rPr>
        <w:t>опрему</w:t>
      </w:r>
      <w:r>
        <w:rPr>
          <w:lang w:val="sr-Latn-CS"/>
        </w:rPr>
        <w:t xml:space="preserve"> </w:t>
      </w:r>
      <w:r>
        <w:rPr>
          <w:bCs/>
          <w:lang w:val="sr-Latn-CS"/>
        </w:rPr>
        <w:t>(</w:t>
      </w:r>
      <w:r>
        <w:rPr>
          <w:bCs/>
          <w:lang w:val="sr-Cyrl-CS"/>
        </w:rPr>
        <w:t xml:space="preserve">могућност </w:t>
      </w:r>
      <w:r>
        <w:rPr>
          <w:bCs/>
          <w:lang w:val="sr-Latn-CS"/>
        </w:rPr>
        <w:t>уредно</w:t>
      </w:r>
      <w:r>
        <w:rPr>
          <w:bCs/>
          <w:lang w:val="sr-Cyrl-CS"/>
        </w:rPr>
        <w:t>г</w:t>
      </w:r>
      <w:r>
        <w:rPr>
          <w:bCs/>
          <w:lang w:val="sr-Latn-CS"/>
        </w:rPr>
        <w:t xml:space="preserve"> сервисирaњ</w:t>
      </w:r>
      <w:r>
        <w:rPr>
          <w:bCs/>
          <w:lang w:val="sr-Cyrl-CS"/>
        </w:rPr>
        <w:t>a</w:t>
      </w:r>
      <w:r>
        <w:rPr>
          <w:bCs/>
          <w:lang w:val="sr-Latn-CS"/>
        </w:rPr>
        <w:t xml:space="preserve"> и </w:t>
      </w:r>
      <w:r>
        <w:rPr>
          <w:bCs/>
          <w:lang w:val="sr-Cyrl-CS"/>
        </w:rPr>
        <w:t xml:space="preserve">могућност  </w:t>
      </w:r>
      <w:r>
        <w:rPr>
          <w:bCs/>
          <w:lang w:val="sr-Latn-CS"/>
        </w:rPr>
        <w:t>нaбaвк</w:t>
      </w:r>
      <w:r>
        <w:rPr>
          <w:bCs/>
          <w:lang w:val="sr-Cyrl-CS"/>
        </w:rPr>
        <w:t>е</w:t>
      </w:r>
      <w:r>
        <w:rPr>
          <w:bCs/>
          <w:lang w:val="sr-Latn-CS"/>
        </w:rPr>
        <w:t xml:space="preserve"> резервних деловa</w:t>
      </w:r>
      <w:r>
        <w:rPr>
          <w:bCs/>
          <w:lang w:val="sr-Cyrl-CS"/>
        </w:rPr>
        <w:t xml:space="preserve"> од стрaне нaручиоцa</w:t>
      </w:r>
      <w:r>
        <w:rPr>
          <w:bCs/>
          <w:lang w:val="sr-Latn-CS"/>
        </w:rPr>
        <w:t>)</w:t>
      </w:r>
      <w:r>
        <w:rPr>
          <w:bCs/>
          <w:lang w:val="sr-Cyrl-CS"/>
        </w:rPr>
        <w:t>,   за добра којa су предмет ове јaвне нaбaвке (осим добара из Партије 3. - Имобилизација)</w:t>
      </w:r>
      <w:r>
        <w:rPr>
          <w:bCs/>
          <w:lang w:val="sr-Latn-CS"/>
        </w:rPr>
        <w:t>.</w:t>
      </w:r>
    </w:p>
    <w:p w:rsidR="00434BA1" w:rsidRPr="00973294" w:rsidRDefault="0004345A" w:rsidP="00A573E1">
      <w:pPr>
        <w:jc w:val="both"/>
        <w:rPr>
          <w:b/>
          <w:bCs/>
          <w:i/>
          <w:u w:val="single"/>
          <w:lang w:val="sr-Cyrl-CS"/>
        </w:rPr>
      </w:pPr>
      <w:r w:rsidRPr="00C15BDD">
        <w:rPr>
          <w:b/>
          <w:i/>
          <w:u w:val="single"/>
          <w:lang w:val="sr-Cyrl-CS"/>
        </w:rPr>
        <w:t>9.6</w:t>
      </w:r>
      <w:r w:rsidR="00DF01FA" w:rsidRPr="00C15BDD">
        <w:rPr>
          <w:b/>
          <w:i/>
          <w:u w:val="single"/>
          <w:lang w:val="sr-Cyrl-CS"/>
        </w:rPr>
        <w:t xml:space="preserve">. </w:t>
      </w:r>
      <w:r w:rsidR="00434BA1" w:rsidRPr="00C15BDD">
        <w:rPr>
          <w:b/>
          <w:i/>
          <w:u w:val="single"/>
          <w:lang w:val="sr-Cyrl-CS"/>
        </w:rPr>
        <w:t>upgrade</w:t>
      </w:r>
      <w:r w:rsidR="00434BA1" w:rsidRPr="00973294">
        <w:rPr>
          <w:b/>
          <w:i/>
          <w:u w:val="single"/>
          <w:lang w:val="sr-Cyrl-CS"/>
        </w:rPr>
        <w:t xml:space="preserve"> и update:</w:t>
      </w:r>
    </w:p>
    <w:p w:rsidR="007F67D4" w:rsidRPr="00AE616E" w:rsidRDefault="007F67D4" w:rsidP="00C15BDD">
      <w:pPr>
        <w:jc w:val="both"/>
        <w:rPr>
          <w:bCs/>
          <w:lang w:val="sr-Cyrl-CS"/>
        </w:rPr>
      </w:pPr>
      <w:r w:rsidRPr="00973294">
        <w:rPr>
          <w:lang w:val="sr-Cyrl-CS"/>
        </w:rPr>
        <w:t>Добављач је ду</w:t>
      </w:r>
      <w:r w:rsidR="00973294" w:rsidRPr="00973294">
        <w:rPr>
          <w:lang w:val="sr-Cyrl-CS"/>
        </w:rPr>
        <w:t>жан да за време гарантног рока,</w:t>
      </w:r>
      <w:r w:rsidRPr="00973294">
        <w:rPr>
          <w:lang w:val="sr-Cyrl-CS"/>
        </w:rPr>
        <w:t xml:space="preserve"> бесплатно обезбеди, инсталира и имплементира   </w:t>
      </w:r>
      <w:r w:rsidR="00002A58">
        <w:rPr>
          <w:lang w:val="sr-Cyrl-CS"/>
        </w:rPr>
        <w:t xml:space="preserve">Корисницима </w:t>
      </w:r>
      <w:r w:rsidRPr="00973294">
        <w:rPr>
          <w:lang w:val="sr-Cyrl-CS"/>
        </w:rPr>
        <w:t>све софтверско-хардверске надградње</w:t>
      </w:r>
      <w:r w:rsidRPr="00973294">
        <w:t>, допуне и ажурирања верзија</w:t>
      </w:r>
      <w:r w:rsidR="00FB0E60">
        <w:rPr>
          <w:lang w:val="sr-Cyrl-CS"/>
        </w:rPr>
        <w:t xml:space="preserve"> (upgrade i update), за </w:t>
      </w:r>
      <w:r w:rsidR="00FB0E60" w:rsidRPr="00FB0E60">
        <w:rPr>
          <w:b/>
          <w:lang w:val="sr-Cyrl-CS"/>
        </w:rPr>
        <w:t>Партију 1.</w:t>
      </w:r>
      <w:r w:rsidR="00FB0E60" w:rsidRPr="00973294">
        <w:rPr>
          <w:lang w:val="sr-Cyrl-CS"/>
        </w:rPr>
        <w:t xml:space="preserve"> ставка 1</w:t>
      </w:r>
      <w:r w:rsidR="00FB0E60">
        <w:rPr>
          <w:lang w:val="sr-Cyrl-CS"/>
        </w:rPr>
        <w:t>.</w:t>
      </w:r>
      <w:r w:rsidR="00FB0E60">
        <w:rPr>
          <w:bCs/>
          <w:lang w:val="sr-Latn-CS"/>
        </w:rPr>
        <w:t xml:space="preserve"> -</w:t>
      </w:r>
      <w:r w:rsidR="00FB0E60" w:rsidRPr="00973294">
        <w:rPr>
          <w:bCs/>
          <w:lang w:val="sr-Latn-CS"/>
        </w:rPr>
        <w:t xml:space="preserve"> </w:t>
      </w:r>
      <w:r w:rsidR="00F6436E">
        <w:rPr>
          <w:lang w:val="da-DK"/>
        </w:rPr>
        <w:t>вишеенергетски линеарни акцелератори</w:t>
      </w:r>
      <w:r w:rsidR="00FB0E60">
        <w:rPr>
          <w:lang w:val="sr-Cyrl-CS"/>
        </w:rPr>
        <w:t>,</w:t>
      </w:r>
      <w:r w:rsidRPr="00973294">
        <w:rPr>
          <w:lang w:val="sr-Cyrl-CS"/>
        </w:rPr>
        <w:t xml:space="preserve"> </w:t>
      </w:r>
      <w:r w:rsidR="00FB0E60" w:rsidRPr="00973294">
        <w:rPr>
          <w:bCs/>
          <w:lang w:val="sr-Cyrl-CS"/>
        </w:rPr>
        <w:t>ставка</w:t>
      </w:r>
      <w:r w:rsidR="00FB0E60">
        <w:rPr>
          <w:bCs/>
          <w:lang w:val="sr-Cyrl-CS"/>
        </w:rPr>
        <w:t xml:space="preserve"> </w:t>
      </w:r>
      <w:r w:rsidR="00FB0E60" w:rsidRPr="00973294">
        <w:rPr>
          <w:bCs/>
          <w:lang w:val="sr-Latn-CS"/>
        </w:rPr>
        <w:t>2</w:t>
      </w:r>
      <w:r w:rsidR="00FB0E60">
        <w:rPr>
          <w:bCs/>
        </w:rPr>
        <w:t>. -</w:t>
      </w:r>
      <w:r w:rsidR="00FB0E60">
        <w:rPr>
          <w:bCs/>
          <w:lang w:val="sr-Cyrl-CS"/>
        </w:rPr>
        <w:t xml:space="preserve"> </w:t>
      </w:r>
      <w:r w:rsidRPr="00973294">
        <w:rPr>
          <w:bCs/>
          <w:lang w:val="sr-Cyrl-CS"/>
        </w:rPr>
        <w:t>в</w:t>
      </w:r>
      <w:r w:rsidRPr="00973294">
        <w:rPr>
          <w:bCs/>
          <w:lang w:val="sr-Latn-CS"/>
        </w:rPr>
        <w:t>ерификациони информациони систем (</w:t>
      </w:r>
      <w:r w:rsidRPr="00973294">
        <w:rPr>
          <w:lang w:val="it-IT"/>
        </w:rPr>
        <w:t>RV</w:t>
      </w:r>
      <w:r w:rsidR="00FB0E60">
        <w:rPr>
          <w:lang w:val="ru-RU"/>
        </w:rPr>
        <w:t xml:space="preserve"> систем)</w:t>
      </w:r>
      <w:r w:rsidR="004D4975" w:rsidRPr="00973294">
        <w:rPr>
          <w:bCs/>
          <w:lang w:val="sr-Cyrl-CS"/>
        </w:rPr>
        <w:t xml:space="preserve"> </w:t>
      </w:r>
      <w:r w:rsidR="00FB0E60">
        <w:rPr>
          <w:bCs/>
          <w:lang w:val="sr-Cyrl-CS"/>
        </w:rPr>
        <w:t>и</w:t>
      </w:r>
      <w:r w:rsidR="00760F45" w:rsidRPr="00760F45">
        <w:rPr>
          <w:bCs/>
          <w:lang w:val="sr-Cyrl-CS"/>
        </w:rPr>
        <w:t xml:space="preserve"> </w:t>
      </w:r>
      <w:r w:rsidR="00760F45">
        <w:rPr>
          <w:bCs/>
          <w:lang w:val="sr-Cyrl-CS"/>
        </w:rPr>
        <w:t>ставка</w:t>
      </w:r>
      <w:r w:rsidR="00760F45" w:rsidRPr="00973294">
        <w:rPr>
          <w:bCs/>
          <w:lang w:val="sr-Latn-CS"/>
        </w:rPr>
        <w:t xml:space="preserve"> 3</w:t>
      </w:r>
      <w:r w:rsidR="00760F45">
        <w:rPr>
          <w:bCs/>
        </w:rPr>
        <w:t>. -</w:t>
      </w:r>
      <w:r w:rsidR="00FB0E60">
        <w:rPr>
          <w:bCs/>
          <w:lang w:val="sr-Cyrl-CS"/>
        </w:rPr>
        <w:t xml:space="preserve"> систем за планирање терапије</w:t>
      </w:r>
      <w:r w:rsidR="008E24C4" w:rsidRPr="00973294">
        <w:rPr>
          <w:bCs/>
          <w:lang w:val="sr-Cyrl-CS"/>
        </w:rPr>
        <w:t>,</w:t>
      </w:r>
      <w:r w:rsidR="00C15BDD">
        <w:rPr>
          <w:bCs/>
          <w:lang w:val="sr-Cyrl-CS"/>
        </w:rPr>
        <w:t xml:space="preserve"> </w:t>
      </w:r>
      <w:r w:rsidR="00760F45">
        <w:rPr>
          <w:b/>
          <w:lang w:val="ru-RU"/>
        </w:rPr>
        <w:t>Партију</w:t>
      </w:r>
      <w:r w:rsidR="00760F45" w:rsidRPr="00760F45">
        <w:rPr>
          <w:b/>
          <w:lang w:val="ru-RU"/>
        </w:rPr>
        <w:t xml:space="preserve"> 2.</w:t>
      </w:r>
      <w:r w:rsidR="00760F45">
        <w:rPr>
          <w:lang w:val="ru-RU"/>
        </w:rPr>
        <w:t xml:space="preserve"> дозиметрија, контрола</w:t>
      </w:r>
      <w:r w:rsidRPr="00973294">
        <w:rPr>
          <w:lang w:val="ru-RU"/>
        </w:rPr>
        <w:t xml:space="preserve"> квалитета (</w:t>
      </w:r>
      <w:r w:rsidRPr="00973294">
        <w:rPr>
          <w:lang w:val="sv-SE"/>
        </w:rPr>
        <w:t>Q</w:t>
      </w:r>
      <w:r w:rsidRPr="00973294">
        <w:rPr>
          <w:lang w:val="ru-RU"/>
        </w:rPr>
        <w:t>А)</w:t>
      </w:r>
      <w:r w:rsidR="00A404C4">
        <w:rPr>
          <w:lang w:val="ru-RU"/>
        </w:rPr>
        <w:t xml:space="preserve"> и верификаци</w:t>
      </w:r>
      <w:r w:rsidR="00FB0E60">
        <w:rPr>
          <w:lang w:val="ru-RU"/>
        </w:rPr>
        <w:t>ј</w:t>
      </w:r>
      <w:r w:rsidR="00760F45">
        <w:rPr>
          <w:lang w:val="ru-RU"/>
        </w:rPr>
        <w:t xml:space="preserve">а, </w:t>
      </w:r>
      <w:r w:rsidR="00760F45" w:rsidRPr="00760F45">
        <w:rPr>
          <w:b/>
          <w:lang w:val="sr-Cyrl-CS"/>
        </w:rPr>
        <w:t>Партиј</w:t>
      </w:r>
      <w:r w:rsidR="00760F45">
        <w:rPr>
          <w:b/>
          <w:lang w:val="sr-Cyrl-CS"/>
        </w:rPr>
        <w:t>у</w:t>
      </w:r>
      <w:r w:rsidR="00760F45" w:rsidRPr="00760F45">
        <w:rPr>
          <w:b/>
          <w:lang w:val="sr-Cyrl-CS"/>
        </w:rPr>
        <w:t xml:space="preserve"> 4.</w:t>
      </w:r>
      <w:r w:rsidR="00760F45" w:rsidRPr="00973294">
        <w:rPr>
          <w:lang w:val="sr-Cyrl-CS"/>
        </w:rPr>
        <w:t xml:space="preserve"> </w:t>
      </w:r>
      <w:r w:rsidR="00A404C4">
        <w:rPr>
          <w:lang w:val="ru-RU"/>
        </w:rPr>
        <w:t xml:space="preserve"> </w:t>
      </w:r>
      <w:r w:rsidR="008E24C4" w:rsidRPr="00973294">
        <w:rPr>
          <w:lang w:val="sr-Cyrl-CS"/>
        </w:rPr>
        <w:t>м</w:t>
      </w:r>
      <w:r w:rsidR="008E24C4" w:rsidRPr="00973294">
        <w:rPr>
          <w:lang w:val="sr-Latn-CS"/>
        </w:rPr>
        <w:t xml:space="preserve">ултислајсни </w:t>
      </w:r>
      <w:r w:rsidR="008E24C4" w:rsidRPr="00973294">
        <w:rPr>
          <w:lang w:val="sr-Cyrl-CS"/>
        </w:rPr>
        <w:t>ЦТ</w:t>
      </w:r>
      <w:r w:rsidR="008E24C4" w:rsidRPr="00973294">
        <w:rPr>
          <w:lang w:val="sr-Latn-CS"/>
        </w:rPr>
        <w:t xml:space="preserve"> скенер</w:t>
      </w:r>
      <w:r w:rsidR="00760F45">
        <w:rPr>
          <w:lang w:val="sr-Cyrl-CS"/>
        </w:rPr>
        <w:t xml:space="preserve"> </w:t>
      </w:r>
      <w:r w:rsidR="004F10EA" w:rsidRPr="00973294">
        <w:rPr>
          <w:lang w:val="sr-Cyrl-CS"/>
        </w:rPr>
        <w:t xml:space="preserve">и </w:t>
      </w:r>
      <w:r w:rsidR="00760F45" w:rsidRPr="00760F45">
        <w:rPr>
          <w:b/>
          <w:lang w:val="sr-Cyrl-CS"/>
        </w:rPr>
        <w:t>Партију 5.</w:t>
      </w:r>
      <w:r w:rsidR="00760F45">
        <w:rPr>
          <w:lang w:val="sr-Cyrl-CS"/>
        </w:rPr>
        <w:t xml:space="preserve"> </w:t>
      </w:r>
      <w:r w:rsidR="004F10EA" w:rsidRPr="00973294">
        <w:rPr>
          <w:lang w:val="sr-Cyrl-CS"/>
        </w:rPr>
        <w:t>акти</w:t>
      </w:r>
      <w:r w:rsidR="00AE616E">
        <w:rPr>
          <w:lang w:val="sr-Cyrl-CS"/>
        </w:rPr>
        <w:t>вна и пасина мрежна опрема са уградњом</w:t>
      </w:r>
      <w:r w:rsidR="00C15BDD">
        <w:rPr>
          <w:lang w:val="sr-Cyrl-CS"/>
        </w:rPr>
        <w:t>.</w:t>
      </w:r>
      <w:r w:rsidR="000763FA" w:rsidRPr="00973294">
        <w:rPr>
          <w:lang w:val="sr-Cyrl-CS"/>
        </w:rPr>
        <w:t xml:space="preserve"> </w:t>
      </w:r>
    </w:p>
    <w:p w:rsidR="005B403C" w:rsidRDefault="007F67D4" w:rsidP="005B403C">
      <w:pPr>
        <w:jc w:val="both"/>
        <w:rPr>
          <w:bCs/>
          <w:lang w:val="sr-Latn-CS"/>
        </w:rPr>
      </w:pPr>
      <w:r w:rsidRPr="00973294">
        <w:rPr>
          <w:lang w:val="sr-Latn-CS"/>
        </w:rPr>
        <w:t>Најмање</w:t>
      </w:r>
      <w:r w:rsidR="00A404C4">
        <w:t xml:space="preserve"> </w:t>
      </w:r>
      <w:r w:rsidRPr="00973294">
        <w:rPr>
          <w:lang w:val="sr-Cyrl-CS"/>
        </w:rPr>
        <w:t>десет</w:t>
      </w:r>
      <w:r w:rsidRPr="00973294">
        <w:rPr>
          <w:bCs/>
          <w:lang w:val="sr-Latn-CS"/>
        </w:rPr>
        <w:t xml:space="preserve"> година</w:t>
      </w:r>
      <w:r w:rsidRPr="00973294">
        <w:rPr>
          <w:bCs/>
          <w:lang w:val="sr-Cyrl-CS"/>
        </w:rPr>
        <w:t>,</w:t>
      </w:r>
      <w:r w:rsidR="00A404C4">
        <w:rPr>
          <w:bCs/>
          <w:lang w:val="sr-Cyrl-CS"/>
        </w:rPr>
        <w:t xml:space="preserve"> </w:t>
      </w:r>
      <w:r w:rsidRPr="00973294">
        <w:rPr>
          <w:lang w:val="sr-Latn-CS"/>
        </w:rPr>
        <w:t xml:space="preserve">након истека гарантног </w:t>
      </w:r>
      <w:r w:rsidRPr="00973294">
        <w:rPr>
          <w:lang w:val="sr-Cyrl-CS"/>
        </w:rPr>
        <w:t>рока</w:t>
      </w:r>
      <w:r w:rsidR="00A404C4">
        <w:rPr>
          <w:lang w:val="sr-Cyrl-CS"/>
        </w:rPr>
        <w:t xml:space="preserve"> </w:t>
      </w:r>
      <w:r w:rsidR="00760F45">
        <w:rPr>
          <w:lang w:val="sr-Cyrl-CS"/>
        </w:rPr>
        <w:t xml:space="preserve">за добра из </w:t>
      </w:r>
      <w:r w:rsidR="00760F45">
        <w:rPr>
          <w:b/>
          <w:lang w:val="sr-Cyrl-CS"/>
        </w:rPr>
        <w:t>Партије</w:t>
      </w:r>
      <w:r w:rsidR="00760F45" w:rsidRPr="00FB0E60">
        <w:rPr>
          <w:b/>
          <w:lang w:val="sr-Cyrl-CS"/>
        </w:rPr>
        <w:t xml:space="preserve"> 1.</w:t>
      </w:r>
      <w:r w:rsidR="00760F45" w:rsidRPr="00973294">
        <w:rPr>
          <w:lang w:val="sr-Cyrl-CS"/>
        </w:rPr>
        <w:t xml:space="preserve"> ставка 1</w:t>
      </w:r>
      <w:r w:rsidR="00760F45">
        <w:rPr>
          <w:lang w:val="sr-Cyrl-CS"/>
        </w:rPr>
        <w:t>.</w:t>
      </w:r>
      <w:r w:rsidR="00760F45">
        <w:rPr>
          <w:bCs/>
          <w:lang w:val="sr-Latn-CS"/>
        </w:rPr>
        <w:t xml:space="preserve"> -</w:t>
      </w:r>
      <w:r w:rsidR="00760F45" w:rsidRPr="00973294">
        <w:rPr>
          <w:bCs/>
          <w:lang w:val="sr-Latn-CS"/>
        </w:rPr>
        <w:t xml:space="preserve"> </w:t>
      </w:r>
      <w:r w:rsidR="00760F45">
        <w:rPr>
          <w:lang w:val="da-DK"/>
        </w:rPr>
        <w:t>вишеенергетски линеарни акцелератори</w:t>
      </w:r>
      <w:r w:rsidR="00760F45">
        <w:rPr>
          <w:lang w:val="sr-Cyrl-CS"/>
        </w:rPr>
        <w:t>,</w:t>
      </w:r>
      <w:r w:rsidR="00760F45" w:rsidRPr="00973294">
        <w:rPr>
          <w:lang w:val="sr-Cyrl-CS"/>
        </w:rPr>
        <w:t xml:space="preserve"> </w:t>
      </w:r>
      <w:r w:rsidR="00760F45" w:rsidRPr="00973294">
        <w:rPr>
          <w:bCs/>
          <w:lang w:val="sr-Cyrl-CS"/>
        </w:rPr>
        <w:t>ставка</w:t>
      </w:r>
      <w:r w:rsidR="00760F45">
        <w:rPr>
          <w:bCs/>
          <w:lang w:val="sr-Cyrl-CS"/>
        </w:rPr>
        <w:t xml:space="preserve"> </w:t>
      </w:r>
      <w:r w:rsidR="00760F45" w:rsidRPr="00973294">
        <w:rPr>
          <w:bCs/>
          <w:lang w:val="sr-Latn-CS"/>
        </w:rPr>
        <w:t>2</w:t>
      </w:r>
      <w:r w:rsidR="00760F45">
        <w:rPr>
          <w:bCs/>
        </w:rPr>
        <w:t>. -</w:t>
      </w:r>
      <w:r w:rsidR="00760F45">
        <w:rPr>
          <w:bCs/>
          <w:lang w:val="sr-Cyrl-CS"/>
        </w:rPr>
        <w:t xml:space="preserve"> </w:t>
      </w:r>
      <w:r w:rsidR="00760F45" w:rsidRPr="00973294">
        <w:rPr>
          <w:bCs/>
          <w:lang w:val="sr-Cyrl-CS"/>
        </w:rPr>
        <w:t>в</w:t>
      </w:r>
      <w:r w:rsidR="00760F45" w:rsidRPr="00973294">
        <w:rPr>
          <w:bCs/>
          <w:lang w:val="sr-Latn-CS"/>
        </w:rPr>
        <w:t>ерификациони информациони систем (</w:t>
      </w:r>
      <w:r w:rsidR="00760F45" w:rsidRPr="00973294">
        <w:rPr>
          <w:lang w:val="it-IT"/>
        </w:rPr>
        <w:t>RV</w:t>
      </w:r>
      <w:r w:rsidR="00760F45">
        <w:rPr>
          <w:lang w:val="ru-RU"/>
        </w:rPr>
        <w:t xml:space="preserve"> систем)</w:t>
      </w:r>
      <w:r w:rsidR="00760F45" w:rsidRPr="00973294">
        <w:rPr>
          <w:bCs/>
          <w:lang w:val="sr-Cyrl-CS"/>
        </w:rPr>
        <w:t xml:space="preserve"> </w:t>
      </w:r>
      <w:r w:rsidR="00760F45">
        <w:rPr>
          <w:bCs/>
          <w:lang w:val="sr-Cyrl-CS"/>
        </w:rPr>
        <w:t>и</w:t>
      </w:r>
      <w:r w:rsidR="00760F45" w:rsidRPr="00760F45">
        <w:rPr>
          <w:bCs/>
          <w:lang w:val="sr-Cyrl-CS"/>
        </w:rPr>
        <w:t xml:space="preserve"> </w:t>
      </w:r>
      <w:r w:rsidR="00760F45">
        <w:rPr>
          <w:bCs/>
          <w:lang w:val="sr-Cyrl-CS"/>
        </w:rPr>
        <w:t>ставка</w:t>
      </w:r>
      <w:r w:rsidR="00760F45" w:rsidRPr="00973294">
        <w:rPr>
          <w:bCs/>
          <w:lang w:val="sr-Latn-CS"/>
        </w:rPr>
        <w:t xml:space="preserve"> 3</w:t>
      </w:r>
      <w:r w:rsidR="00760F45">
        <w:rPr>
          <w:bCs/>
        </w:rPr>
        <w:t>. -</w:t>
      </w:r>
      <w:r w:rsidR="00760F45">
        <w:rPr>
          <w:bCs/>
          <w:lang w:val="sr-Cyrl-CS"/>
        </w:rPr>
        <w:t xml:space="preserve"> систем за планирање терапије</w:t>
      </w:r>
      <w:r w:rsidR="00760F45" w:rsidRPr="00973294">
        <w:rPr>
          <w:bCs/>
          <w:lang w:val="sr-Cyrl-CS"/>
        </w:rPr>
        <w:t>,</w:t>
      </w:r>
      <w:r w:rsidR="00760F45">
        <w:rPr>
          <w:bCs/>
          <w:lang w:val="sr-Cyrl-CS"/>
        </w:rPr>
        <w:t xml:space="preserve"> </w:t>
      </w:r>
      <w:r w:rsidR="005B403C">
        <w:rPr>
          <w:lang w:val="sr-Latn-CS"/>
        </w:rPr>
        <w:t>Понуђач</w:t>
      </w:r>
      <w:r w:rsidRPr="00973294">
        <w:rPr>
          <w:lang w:val="sr-Latn-CS"/>
        </w:rPr>
        <w:t xml:space="preserve"> је дужан да </w:t>
      </w:r>
      <w:r w:rsidRPr="00973294">
        <w:rPr>
          <w:lang w:val="sr-Cyrl-CS"/>
        </w:rPr>
        <w:t xml:space="preserve">обезбеди све бесплатне софтверско-хардверске надградње за наведену </w:t>
      </w:r>
      <w:r w:rsidRPr="00003F67">
        <w:rPr>
          <w:lang w:val="sr-Cyrl-CS"/>
        </w:rPr>
        <w:t xml:space="preserve">опрему, </w:t>
      </w:r>
      <w:r w:rsidR="00F90A59" w:rsidRPr="00003F67">
        <w:rPr>
          <w:lang w:val="sr-Cyrl-CS"/>
        </w:rPr>
        <w:t xml:space="preserve">које као такве уобичајено обезбеђује за остале кориснике њихове опреме у другим земљама Европе, </w:t>
      </w:r>
      <w:r w:rsidR="005B403C" w:rsidRPr="00003F67">
        <w:rPr>
          <w:lang w:val="sr-Cyrl-CS"/>
        </w:rPr>
        <w:t>а за оне к</w:t>
      </w:r>
      <w:r w:rsidR="005B403C">
        <w:rPr>
          <w:lang w:val="sr-Cyrl-CS"/>
        </w:rPr>
        <w:t xml:space="preserve">оји се </w:t>
      </w:r>
      <w:r w:rsidR="005B403C" w:rsidRPr="000E3741">
        <w:rPr>
          <w:lang w:val="sr-Cyrl-CS"/>
        </w:rPr>
        <w:t>плаћ</w:t>
      </w:r>
      <w:r w:rsidR="005B403C">
        <w:rPr>
          <w:lang w:val="sr-Cyrl-CS"/>
        </w:rPr>
        <w:t>ују да ће доставити благовремене информације и</w:t>
      </w:r>
      <w:r w:rsidR="005B403C" w:rsidRPr="000E3741">
        <w:rPr>
          <w:lang w:val="sr-Cyrl-CS"/>
        </w:rPr>
        <w:t xml:space="preserve"> понуде</w:t>
      </w:r>
      <w:r w:rsidR="005B403C">
        <w:t xml:space="preserve"> </w:t>
      </w:r>
      <w:r w:rsidR="005B403C" w:rsidRPr="000E3741">
        <w:rPr>
          <w:lang w:val="sr-Cyrl-CS"/>
        </w:rPr>
        <w:t>са</w:t>
      </w:r>
      <w:r w:rsidR="005B403C">
        <w:rPr>
          <w:lang w:val="sr-Cyrl-CS"/>
        </w:rPr>
        <w:t xml:space="preserve"> ценама и</w:t>
      </w:r>
      <w:r w:rsidR="005B403C" w:rsidRPr="000E3741">
        <w:rPr>
          <w:lang w:val="sr-Cyrl-CS"/>
        </w:rPr>
        <w:t xml:space="preserve"> свим неопходним подацима</w:t>
      </w:r>
      <w:r w:rsidR="005B403C">
        <w:rPr>
          <w:bCs/>
          <w:lang w:val="sr-Latn-CS"/>
        </w:rPr>
        <w:t xml:space="preserve"> таквих надоградњи.</w:t>
      </w:r>
      <w:r w:rsidR="005B403C" w:rsidRPr="000E3741">
        <w:rPr>
          <w:bCs/>
          <w:lang w:val="sr-Latn-CS"/>
        </w:rPr>
        <w:t xml:space="preserve"> </w:t>
      </w:r>
    </w:p>
    <w:p w:rsidR="00C15BDD" w:rsidRPr="000E3741" w:rsidRDefault="00C15BDD" w:rsidP="005B403C">
      <w:pPr>
        <w:jc w:val="both"/>
        <w:rPr>
          <w:bCs/>
          <w:lang w:val="sr-Latn-CS"/>
        </w:rPr>
      </w:pPr>
    </w:p>
    <w:p w:rsidR="00A360B2" w:rsidRDefault="0004345A" w:rsidP="00A360B2">
      <w:pPr>
        <w:tabs>
          <w:tab w:val="left" w:pos="720"/>
        </w:tabs>
        <w:jc w:val="both"/>
        <w:rPr>
          <w:bCs/>
          <w:lang w:val="sr-Cyrl-CS"/>
        </w:rPr>
      </w:pPr>
      <w:r w:rsidRPr="00C15BDD">
        <w:rPr>
          <w:b/>
          <w:bCs/>
          <w:i/>
          <w:u w:val="single"/>
          <w:lang w:val="sr-Cyrl-CS"/>
        </w:rPr>
        <w:t>9.7</w:t>
      </w:r>
      <w:r w:rsidR="00DF01FA" w:rsidRPr="00C15BDD">
        <w:rPr>
          <w:b/>
          <w:bCs/>
          <w:i/>
          <w:u w:val="single"/>
          <w:lang w:val="sr-Cyrl-CS"/>
        </w:rPr>
        <w:t>.</w:t>
      </w:r>
      <w:r w:rsidR="00DF01FA" w:rsidRPr="008E21F3">
        <w:rPr>
          <w:b/>
          <w:bCs/>
          <w:i/>
          <w:u w:val="single"/>
          <w:lang w:val="sr-Cyrl-CS"/>
        </w:rPr>
        <w:t xml:space="preserve"> </w:t>
      </w:r>
      <w:r w:rsidR="002F1B9C" w:rsidRPr="008E21F3">
        <w:rPr>
          <w:b/>
          <w:bCs/>
          <w:i/>
          <w:u w:val="single"/>
          <w:lang w:val="sr-Cyrl-CS"/>
        </w:rPr>
        <w:t>Документација за припрему п</w:t>
      </w:r>
      <w:r w:rsidR="00396A56" w:rsidRPr="008E21F3">
        <w:rPr>
          <w:b/>
          <w:bCs/>
          <w:i/>
          <w:u w:val="single"/>
          <w:lang w:val="sr-Cyrl-CS"/>
        </w:rPr>
        <w:t>р</w:t>
      </w:r>
      <w:r w:rsidR="002F1B9C" w:rsidRPr="008E21F3">
        <w:rPr>
          <w:b/>
          <w:bCs/>
          <w:i/>
          <w:u w:val="single"/>
          <w:lang w:val="sr-Cyrl-CS"/>
        </w:rPr>
        <w:t>остора</w:t>
      </w:r>
      <w:r w:rsidR="002F1B9C" w:rsidRPr="008E21F3">
        <w:rPr>
          <w:bCs/>
          <w:lang w:val="sr-Cyrl-CS"/>
        </w:rPr>
        <w:t>:</w:t>
      </w:r>
    </w:p>
    <w:p w:rsidR="00773BF7" w:rsidRPr="008E21F3" w:rsidRDefault="0098102C" w:rsidP="001B07C0">
      <w:pPr>
        <w:tabs>
          <w:tab w:val="left" w:pos="720"/>
        </w:tabs>
        <w:jc w:val="both"/>
        <w:rPr>
          <w:bCs/>
          <w:lang w:val="sr-Cyrl-CS"/>
        </w:rPr>
      </w:pPr>
      <w:r w:rsidRPr="008E21F3">
        <w:rPr>
          <w:bCs/>
          <w:lang w:val="sr-Cyrl-CS"/>
        </w:rPr>
        <w:t>Добављач је дужан да у року од</w:t>
      </w:r>
      <w:r w:rsidRPr="001B07C0">
        <w:rPr>
          <w:bCs/>
          <w:lang w:val="sr-Cyrl-CS"/>
        </w:rPr>
        <w:t xml:space="preserve"> 30 </w:t>
      </w:r>
      <w:r w:rsidRPr="008E21F3">
        <w:rPr>
          <w:bCs/>
          <w:lang w:val="sr-Cyrl-CS"/>
        </w:rPr>
        <w:t>дана од дана потписивања у</w:t>
      </w:r>
      <w:r w:rsidR="00773BF7" w:rsidRPr="008E21F3">
        <w:rPr>
          <w:bCs/>
          <w:lang w:val="sr-Cyrl-CS"/>
        </w:rPr>
        <w:t>говора о јавној набавци достави</w:t>
      </w:r>
    </w:p>
    <w:p w:rsidR="00773BF7" w:rsidRPr="008E21F3" w:rsidRDefault="00A360B2" w:rsidP="001B07C0">
      <w:pPr>
        <w:tabs>
          <w:tab w:val="left" w:pos="720"/>
        </w:tabs>
        <w:ind w:hanging="58"/>
        <w:jc w:val="both"/>
        <w:rPr>
          <w:bCs/>
          <w:lang w:val="sr-Cyrl-CS"/>
        </w:rPr>
      </w:pPr>
      <w:r>
        <w:rPr>
          <w:bCs/>
          <w:lang w:val="sr-Cyrl-CS"/>
        </w:rPr>
        <w:t xml:space="preserve"> </w:t>
      </w:r>
      <w:r w:rsidR="00A404C4">
        <w:rPr>
          <w:bCs/>
          <w:lang w:val="sr-Cyrl-CS"/>
        </w:rPr>
        <w:t>Наручиоцу</w:t>
      </w:r>
      <w:r w:rsidR="0098102C" w:rsidRPr="008E21F3">
        <w:rPr>
          <w:bCs/>
          <w:lang w:val="sr-Cyrl-CS"/>
        </w:rPr>
        <w:t xml:space="preserve"> све потребне услове, тј. техничко-грађевинске захт</w:t>
      </w:r>
      <w:r w:rsidR="00773BF7" w:rsidRPr="008E21F3">
        <w:rPr>
          <w:bCs/>
          <w:lang w:val="sr-Cyrl-CS"/>
        </w:rPr>
        <w:t>еве произвођача, неопходне ради</w:t>
      </w:r>
    </w:p>
    <w:p w:rsidR="00760F45" w:rsidRDefault="0098102C" w:rsidP="001B07C0">
      <w:pPr>
        <w:tabs>
          <w:tab w:val="left" w:pos="720"/>
        </w:tabs>
        <w:jc w:val="both"/>
        <w:rPr>
          <w:bCs/>
          <w:lang w:val="sr-Cyrl-CS"/>
        </w:rPr>
      </w:pPr>
      <w:r w:rsidRPr="008E21F3">
        <w:rPr>
          <w:bCs/>
          <w:lang w:val="sr-Cyrl-CS"/>
        </w:rPr>
        <w:t xml:space="preserve">припреме простора за монтажу и </w:t>
      </w:r>
      <w:r w:rsidR="008D576D">
        <w:rPr>
          <w:bCs/>
          <w:lang w:val="sr-Cyrl-CS"/>
        </w:rPr>
        <w:t>стављање опреме у функцију</w:t>
      </w:r>
      <w:r w:rsidRPr="008E21F3">
        <w:rPr>
          <w:bCs/>
          <w:lang w:val="sr-Cyrl-CS"/>
        </w:rPr>
        <w:t xml:space="preserve"> добара </w:t>
      </w:r>
      <w:r w:rsidR="00760F45">
        <w:rPr>
          <w:bCs/>
          <w:lang w:val="sr-Cyrl-CS"/>
        </w:rPr>
        <w:t>из П</w:t>
      </w:r>
      <w:r w:rsidR="00D77824" w:rsidRPr="008E21F3">
        <w:rPr>
          <w:bCs/>
          <w:lang w:val="sr-Cyrl-CS"/>
        </w:rPr>
        <w:t>артије</w:t>
      </w:r>
      <w:r w:rsidR="00E25EAB" w:rsidRPr="008E21F3">
        <w:rPr>
          <w:bCs/>
          <w:lang w:val="sr-Cyrl-CS"/>
        </w:rPr>
        <w:t xml:space="preserve"> 1</w:t>
      </w:r>
      <w:r w:rsidR="001D5210" w:rsidRPr="008E21F3">
        <w:rPr>
          <w:bCs/>
          <w:lang w:val="sr-Cyrl-CS"/>
        </w:rPr>
        <w:t>.</w:t>
      </w:r>
      <w:r w:rsidR="00E25EAB" w:rsidRPr="008E21F3">
        <w:rPr>
          <w:bCs/>
          <w:lang w:val="sr-Cyrl-CS"/>
        </w:rPr>
        <w:t xml:space="preserve"> и </w:t>
      </w:r>
      <w:r w:rsidR="00760F45">
        <w:rPr>
          <w:bCs/>
          <w:lang w:val="sr-Cyrl-CS"/>
        </w:rPr>
        <w:t xml:space="preserve">Партије </w:t>
      </w:r>
      <w:r w:rsidR="00E25EAB" w:rsidRPr="008E21F3">
        <w:rPr>
          <w:bCs/>
          <w:lang w:val="sr-Cyrl-CS"/>
        </w:rPr>
        <w:t>4</w:t>
      </w:r>
      <w:r w:rsidR="00760F45">
        <w:rPr>
          <w:bCs/>
          <w:lang w:val="sr-Cyrl-CS"/>
        </w:rPr>
        <w:t>., у</w:t>
      </w:r>
    </w:p>
    <w:p w:rsidR="002F1B9C" w:rsidRPr="008E21F3" w:rsidRDefault="001D5210" w:rsidP="001B07C0">
      <w:pPr>
        <w:tabs>
          <w:tab w:val="left" w:pos="720"/>
        </w:tabs>
        <w:jc w:val="both"/>
        <w:rPr>
          <w:bCs/>
          <w:lang w:val="sr-Cyrl-CS"/>
        </w:rPr>
      </w:pPr>
      <w:r w:rsidRPr="008E21F3">
        <w:rPr>
          <w:bCs/>
          <w:lang w:val="sr-Cyrl-CS"/>
        </w:rPr>
        <w:t>просторијама које су</w:t>
      </w:r>
      <w:r w:rsidR="00A404C4">
        <w:rPr>
          <w:bCs/>
          <w:lang w:val="sr-Cyrl-CS"/>
        </w:rPr>
        <w:t xml:space="preserve"> Корисници</w:t>
      </w:r>
      <w:r w:rsidR="0098102C" w:rsidRPr="008E21F3">
        <w:rPr>
          <w:bCs/>
          <w:lang w:val="sr-Cyrl-CS"/>
        </w:rPr>
        <w:t xml:space="preserve"> предвидели за ту намену</w:t>
      </w:r>
      <w:r w:rsidR="001E75B9" w:rsidRPr="008E21F3">
        <w:rPr>
          <w:bCs/>
          <w:lang w:val="sr-Cyrl-CS"/>
        </w:rPr>
        <w:t>.</w:t>
      </w:r>
    </w:p>
    <w:p w:rsidR="00760F45" w:rsidRDefault="001E75B9" w:rsidP="001B07C0">
      <w:pPr>
        <w:tabs>
          <w:tab w:val="left" w:pos="720"/>
        </w:tabs>
        <w:jc w:val="both"/>
        <w:rPr>
          <w:bCs/>
          <w:lang w:val="sr-Cyrl-CS"/>
        </w:rPr>
      </w:pPr>
      <w:r w:rsidRPr="008E21F3">
        <w:rPr>
          <w:bCs/>
          <w:lang w:val="sr-Cyrl-CS"/>
        </w:rPr>
        <w:t xml:space="preserve">Добављач је дужан да изради нацрт распореда елемената добара из </w:t>
      </w:r>
      <w:r w:rsidR="00760F45">
        <w:rPr>
          <w:bCs/>
          <w:lang w:val="sr-Cyrl-CS"/>
        </w:rPr>
        <w:t>П</w:t>
      </w:r>
      <w:r w:rsidR="00E25EAB" w:rsidRPr="008E21F3">
        <w:rPr>
          <w:bCs/>
          <w:lang w:val="sr-Cyrl-CS"/>
        </w:rPr>
        <w:t>артије 1</w:t>
      </w:r>
      <w:r w:rsidR="001D5210" w:rsidRPr="008E21F3">
        <w:rPr>
          <w:bCs/>
          <w:lang w:val="sr-Cyrl-CS"/>
        </w:rPr>
        <w:t>.</w:t>
      </w:r>
      <w:r w:rsidR="00E25EAB" w:rsidRPr="008E21F3">
        <w:rPr>
          <w:bCs/>
          <w:lang w:val="sr-Cyrl-CS"/>
        </w:rPr>
        <w:t xml:space="preserve"> и</w:t>
      </w:r>
      <w:r w:rsidR="00760F45">
        <w:rPr>
          <w:bCs/>
          <w:lang w:val="sr-Cyrl-CS"/>
        </w:rPr>
        <w:t xml:space="preserve"> Партије</w:t>
      </w:r>
      <w:r w:rsidR="00E25EAB" w:rsidRPr="008E21F3">
        <w:rPr>
          <w:bCs/>
          <w:lang w:val="sr-Cyrl-CS"/>
        </w:rPr>
        <w:t xml:space="preserve"> 4</w:t>
      </w:r>
      <w:r w:rsidR="00760F45">
        <w:rPr>
          <w:bCs/>
          <w:lang w:val="sr-Cyrl-CS"/>
        </w:rPr>
        <w:t>., у</w:t>
      </w:r>
    </w:p>
    <w:p w:rsidR="00612B47" w:rsidRDefault="00760F45" w:rsidP="001B07C0">
      <w:pPr>
        <w:tabs>
          <w:tab w:val="left" w:pos="720"/>
        </w:tabs>
        <w:jc w:val="both"/>
        <w:rPr>
          <w:bCs/>
          <w:lang w:val="sr-Cyrl-CS"/>
        </w:rPr>
      </w:pPr>
      <w:r>
        <w:rPr>
          <w:bCs/>
          <w:lang w:val="sr-Cyrl-CS"/>
        </w:rPr>
        <w:t>п</w:t>
      </w:r>
      <w:r w:rsidR="001D5210" w:rsidRPr="008E21F3">
        <w:rPr>
          <w:bCs/>
          <w:lang w:val="sr-Cyrl-CS"/>
        </w:rPr>
        <w:t>росторијама</w:t>
      </w:r>
      <w:r>
        <w:rPr>
          <w:bCs/>
          <w:lang w:val="sr-Cyrl-CS"/>
        </w:rPr>
        <w:t xml:space="preserve"> </w:t>
      </w:r>
      <w:r w:rsidR="001D5210" w:rsidRPr="008E21F3">
        <w:rPr>
          <w:bCs/>
          <w:lang w:val="sr-Cyrl-CS"/>
        </w:rPr>
        <w:t xml:space="preserve">за </w:t>
      </w:r>
      <w:r w:rsidR="001E75B9" w:rsidRPr="008E21F3">
        <w:rPr>
          <w:bCs/>
          <w:lang w:val="sr-Cyrl-CS"/>
        </w:rPr>
        <w:t xml:space="preserve">монтажу које су </w:t>
      </w:r>
      <w:r w:rsidR="00A404C4">
        <w:rPr>
          <w:bCs/>
          <w:lang w:val="sr-Cyrl-CS"/>
        </w:rPr>
        <w:t>за то одредили Корисници</w:t>
      </w:r>
      <w:r w:rsidR="001E75B9" w:rsidRPr="008E21F3">
        <w:rPr>
          <w:bCs/>
          <w:lang w:val="sr-Cyrl-CS"/>
        </w:rPr>
        <w:t>, и да достави спецификаци</w:t>
      </w:r>
      <w:r w:rsidR="001D5210" w:rsidRPr="008E21F3">
        <w:rPr>
          <w:bCs/>
          <w:lang w:val="sr-Cyrl-CS"/>
        </w:rPr>
        <w:t>ју евентуално неопходних</w:t>
      </w:r>
      <w:r>
        <w:rPr>
          <w:bCs/>
          <w:lang w:val="sr-Cyrl-CS"/>
        </w:rPr>
        <w:t xml:space="preserve"> </w:t>
      </w:r>
      <w:r w:rsidR="001D5210" w:rsidRPr="008E21F3">
        <w:rPr>
          <w:bCs/>
          <w:lang w:val="sr-Cyrl-CS"/>
        </w:rPr>
        <w:t xml:space="preserve">радова </w:t>
      </w:r>
      <w:r w:rsidR="001E75B9" w:rsidRPr="008E21F3">
        <w:rPr>
          <w:bCs/>
          <w:lang w:val="sr-Cyrl-CS"/>
        </w:rPr>
        <w:t>на адаптацији простора сходно захтевима произвођача опреме.</w:t>
      </w:r>
    </w:p>
    <w:p w:rsidR="004E6D89" w:rsidRPr="008E21F3" w:rsidRDefault="004E6D89" w:rsidP="00491D36">
      <w:pPr>
        <w:jc w:val="both"/>
        <w:rPr>
          <w:lang w:val="sr-Cyrl-CS"/>
        </w:rPr>
      </w:pPr>
    </w:p>
    <w:p w:rsidR="00A404C4" w:rsidRDefault="0004345A" w:rsidP="00F853F7">
      <w:pPr>
        <w:jc w:val="both"/>
        <w:rPr>
          <w:b/>
        </w:rPr>
      </w:pPr>
      <w:r w:rsidRPr="00C15BDD">
        <w:rPr>
          <w:b/>
          <w:i/>
          <w:u w:val="single"/>
          <w:lang w:val="sr-Cyrl-CS"/>
        </w:rPr>
        <w:t>9.8.</w:t>
      </w:r>
      <w:r w:rsidR="00DF01FA" w:rsidRPr="00C15BDD">
        <w:rPr>
          <w:u w:val="single"/>
          <w:lang w:val="sr-Cyrl-CS"/>
        </w:rPr>
        <w:t>.</w:t>
      </w:r>
      <w:r w:rsidR="000E436D" w:rsidRPr="008E21F3">
        <w:rPr>
          <w:b/>
          <w:i/>
          <w:u w:val="single"/>
          <w:lang w:val="ru-RU"/>
        </w:rPr>
        <w:t>Б</w:t>
      </w:r>
      <w:r w:rsidR="000E436D" w:rsidRPr="008E21F3">
        <w:rPr>
          <w:b/>
          <w:i/>
          <w:u w:val="single"/>
        </w:rPr>
        <w:t>итни</w:t>
      </w:r>
      <w:r w:rsidR="00A404C4">
        <w:rPr>
          <w:b/>
          <w:i/>
          <w:u w:val="single"/>
        </w:rPr>
        <w:t xml:space="preserve"> </w:t>
      </w:r>
      <w:r w:rsidR="000E436D" w:rsidRPr="008E21F3">
        <w:rPr>
          <w:b/>
          <w:i/>
          <w:u w:val="single"/>
        </w:rPr>
        <w:t>недост</w:t>
      </w:r>
      <w:r w:rsidR="00FC4642" w:rsidRPr="008E21F3">
        <w:rPr>
          <w:b/>
          <w:i/>
          <w:u w:val="single"/>
        </w:rPr>
        <w:t>a</w:t>
      </w:r>
      <w:r w:rsidR="000E436D" w:rsidRPr="008E21F3">
        <w:rPr>
          <w:b/>
          <w:i/>
          <w:u w:val="single"/>
        </w:rPr>
        <w:t>ци</w:t>
      </w:r>
      <w:r w:rsidR="00A404C4">
        <w:rPr>
          <w:b/>
          <w:i/>
          <w:u w:val="single"/>
        </w:rPr>
        <w:t xml:space="preserve"> </w:t>
      </w:r>
      <w:r w:rsidR="000E436D" w:rsidRPr="008E21F3">
        <w:rPr>
          <w:b/>
          <w:i/>
          <w:u w:val="single"/>
        </w:rPr>
        <w:t>понуде</w:t>
      </w:r>
      <w:r w:rsidR="008C7145" w:rsidRPr="008E21F3">
        <w:rPr>
          <w:b/>
        </w:rPr>
        <w:t>:</w:t>
      </w:r>
      <w:r w:rsidR="00A404C4">
        <w:rPr>
          <w:b/>
        </w:rPr>
        <w:t xml:space="preserve"> </w:t>
      </w:r>
    </w:p>
    <w:p w:rsidR="008C7145" w:rsidRPr="008E21F3" w:rsidRDefault="000E436D" w:rsidP="00F853F7">
      <w:pPr>
        <w:jc w:val="both"/>
      </w:pPr>
      <w:r w:rsidRPr="008E21F3">
        <w:t>Н</w:t>
      </w:r>
      <w:r w:rsidR="00FC4642" w:rsidRPr="008E21F3">
        <w:t>a</w:t>
      </w:r>
      <w:r w:rsidRPr="008E21F3">
        <w:t>ручил</w:t>
      </w:r>
      <w:r w:rsidR="00FC4642" w:rsidRPr="008E21F3">
        <w:t>a</w:t>
      </w:r>
      <w:r w:rsidRPr="008E21F3">
        <w:t>ц</w:t>
      </w:r>
      <w:r w:rsidR="00A404C4">
        <w:t xml:space="preserve"> </w:t>
      </w:r>
      <w:r w:rsidRPr="008E21F3">
        <w:t>ће</w:t>
      </w:r>
      <w:r w:rsidR="00A404C4">
        <w:t xml:space="preserve"> </w:t>
      </w:r>
      <w:r w:rsidRPr="008E21F3">
        <w:t>одбити</w:t>
      </w:r>
      <w:r w:rsidR="00A404C4">
        <w:t xml:space="preserve"> </w:t>
      </w:r>
      <w:r w:rsidRPr="008E21F3">
        <w:t>понуду</w:t>
      </w:r>
      <w:r w:rsidR="00A404C4">
        <w:t xml:space="preserve"> </w:t>
      </w:r>
      <w:r w:rsidR="00FC4642" w:rsidRPr="008E21F3">
        <w:t>a</w:t>
      </w:r>
      <w:r w:rsidRPr="008E21F3">
        <w:t>ко</w:t>
      </w:r>
      <w:r w:rsidR="008C7145" w:rsidRPr="008E21F3">
        <w:t>:</w:t>
      </w:r>
    </w:p>
    <w:p w:rsidR="008C7145" w:rsidRPr="008E21F3" w:rsidRDefault="00A404C4" w:rsidP="00B3027C">
      <w:pPr>
        <w:numPr>
          <w:ilvl w:val="0"/>
          <w:numId w:val="4"/>
        </w:numPr>
        <w:tabs>
          <w:tab w:val="left" w:pos="1080"/>
        </w:tabs>
        <w:suppressAutoHyphens w:val="0"/>
        <w:ind w:hanging="11"/>
        <w:jc w:val="both"/>
      </w:pPr>
      <w:r w:rsidRPr="008E21F3">
        <w:t>П</w:t>
      </w:r>
      <w:r w:rsidR="000E436D" w:rsidRPr="008E21F3">
        <w:t>онуђ</w:t>
      </w:r>
      <w:r w:rsidR="00FC4642" w:rsidRPr="008E21F3">
        <w:t>a</w:t>
      </w:r>
      <w:r w:rsidR="000E436D" w:rsidRPr="008E21F3">
        <w:t>ч</w:t>
      </w:r>
      <w:r>
        <w:t xml:space="preserve"> </w:t>
      </w:r>
      <w:r w:rsidR="000E436D" w:rsidRPr="008E21F3">
        <w:t>не</w:t>
      </w:r>
      <w:r>
        <w:t xml:space="preserve"> </w:t>
      </w:r>
      <w:r w:rsidR="000E436D" w:rsidRPr="008E21F3">
        <w:t>док</w:t>
      </w:r>
      <w:r w:rsidR="00FC4642" w:rsidRPr="008E21F3">
        <w:t>a</w:t>
      </w:r>
      <w:r w:rsidR="000E436D" w:rsidRPr="008E21F3">
        <w:t>же</w:t>
      </w:r>
      <w:r>
        <w:t xml:space="preserve"> </w:t>
      </w:r>
      <w:r w:rsidR="000E436D" w:rsidRPr="008E21F3">
        <w:t>д</w:t>
      </w:r>
      <w:r w:rsidR="00FC4642" w:rsidRPr="008E21F3">
        <w:t>a</w:t>
      </w:r>
      <w:r>
        <w:t xml:space="preserve"> </w:t>
      </w:r>
      <w:r w:rsidR="000E436D" w:rsidRPr="008E21F3">
        <w:t>испуњ</w:t>
      </w:r>
      <w:r w:rsidR="00FC4642" w:rsidRPr="008E21F3">
        <w:t>a</w:t>
      </w:r>
      <w:r w:rsidR="000E436D" w:rsidRPr="008E21F3">
        <w:t>в</w:t>
      </w:r>
      <w:r w:rsidR="00FC4642" w:rsidRPr="008E21F3">
        <w:t>a</w:t>
      </w:r>
      <w:r>
        <w:t xml:space="preserve"> </w:t>
      </w:r>
      <w:r w:rsidR="000E436D" w:rsidRPr="008E21F3">
        <w:t>об</w:t>
      </w:r>
      <w:r w:rsidR="00FC4642" w:rsidRPr="008E21F3">
        <w:t>a</w:t>
      </w:r>
      <w:r w:rsidR="000E436D" w:rsidRPr="008E21F3">
        <w:t>везне</w:t>
      </w:r>
      <w:r>
        <w:t xml:space="preserve"> </w:t>
      </w:r>
      <w:r w:rsidR="000E436D" w:rsidRPr="008E21F3">
        <w:t>услове</w:t>
      </w:r>
      <w:r>
        <w:t xml:space="preserve"> </w:t>
      </w:r>
      <w:r w:rsidR="000E436D" w:rsidRPr="008E21F3">
        <w:t>з</w:t>
      </w:r>
      <w:r w:rsidR="00FC4642" w:rsidRPr="008E21F3">
        <w:t>a</w:t>
      </w:r>
      <w:r>
        <w:t xml:space="preserve"> </w:t>
      </w:r>
      <w:r w:rsidR="000E436D" w:rsidRPr="008E21F3">
        <w:t>учешће</w:t>
      </w:r>
      <w:r w:rsidR="008C7145" w:rsidRPr="008E21F3">
        <w:t>;</w:t>
      </w:r>
    </w:p>
    <w:p w:rsidR="008C7145" w:rsidRPr="008E21F3" w:rsidRDefault="00A404C4" w:rsidP="00B3027C">
      <w:pPr>
        <w:numPr>
          <w:ilvl w:val="0"/>
          <w:numId w:val="4"/>
        </w:numPr>
        <w:tabs>
          <w:tab w:val="left" w:pos="1080"/>
        </w:tabs>
        <w:suppressAutoHyphens w:val="0"/>
        <w:ind w:hanging="11"/>
        <w:jc w:val="both"/>
      </w:pPr>
      <w:r w:rsidRPr="008E21F3">
        <w:t>Понуђaч</w:t>
      </w:r>
      <w:r>
        <w:t xml:space="preserve"> </w:t>
      </w:r>
      <w:r w:rsidRPr="008E21F3">
        <w:t>не</w:t>
      </w:r>
      <w:r>
        <w:t xml:space="preserve"> </w:t>
      </w:r>
      <w:r w:rsidRPr="008E21F3">
        <w:t>докaже</w:t>
      </w:r>
      <w:r>
        <w:t xml:space="preserve"> </w:t>
      </w:r>
      <w:r w:rsidRPr="008E21F3">
        <w:t>дa</w:t>
      </w:r>
      <w:r>
        <w:t xml:space="preserve"> </w:t>
      </w:r>
      <w:r w:rsidRPr="008E21F3">
        <w:t xml:space="preserve">испуњaвa </w:t>
      </w:r>
      <w:r w:rsidR="000E436D" w:rsidRPr="008E21F3">
        <w:t>дод</w:t>
      </w:r>
      <w:r w:rsidR="00FC4642" w:rsidRPr="008E21F3">
        <w:t>a</w:t>
      </w:r>
      <w:r w:rsidR="000E436D" w:rsidRPr="008E21F3">
        <w:t>тне</w:t>
      </w:r>
      <w:r>
        <w:t xml:space="preserve"> </w:t>
      </w:r>
      <w:r w:rsidR="000E436D" w:rsidRPr="008E21F3">
        <w:t>услове</w:t>
      </w:r>
      <w:r w:rsidR="008C7145" w:rsidRPr="008E21F3">
        <w:t xml:space="preserve">; </w:t>
      </w:r>
    </w:p>
    <w:p w:rsidR="008C7145" w:rsidRPr="008E21F3" w:rsidRDefault="00A404C4" w:rsidP="00B3027C">
      <w:pPr>
        <w:numPr>
          <w:ilvl w:val="0"/>
          <w:numId w:val="4"/>
        </w:numPr>
        <w:tabs>
          <w:tab w:val="left" w:pos="1080"/>
        </w:tabs>
        <w:suppressAutoHyphens w:val="0"/>
        <w:ind w:hanging="11"/>
        <w:jc w:val="both"/>
      </w:pPr>
      <w:r w:rsidRPr="008E21F3">
        <w:t>П</w:t>
      </w:r>
      <w:r w:rsidR="000E436D" w:rsidRPr="008E21F3">
        <w:t>онуђ</w:t>
      </w:r>
      <w:r w:rsidR="00FC4642" w:rsidRPr="008E21F3">
        <w:t>a</w:t>
      </w:r>
      <w:r w:rsidR="000E436D" w:rsidRPr="008E21F3">
        <w:t>ч</w:t>
      </w:r>
      <w:r>
        <w:t xml:space="preserve"> </w:t>
      </w:r>
      <w:r w:rsidR="000E436D" w:rsidRPr="008E21F3">
        <w:t>није</w:t>
      </w:r>
      <w:r>
        <w:t xml:space="preserve"> </w:t>
      </w:r>
      <w:r w:rsidR="000E436D" w:rsidRPr="008E21F3">
        <w:t>дост</w:t>
      </w:r>
      <w:r w:rsidR="00FC4642" w:rsidRPr="008E21F3">
        <w:t>a</w:t>
      </w:r>
      <w:r w:rsidR="000E436D" w:rsidRPr="008E21F3">
        <w:t>вио</w:t>
      </w:r>
      <w:r>
        <w:t xml:space="preserve"> </w:t>
      </w:r>
      <w:r w:rsidR="000E436D" w:rsidRPr="008E21F3">
        <w:t>тр</w:t>
      </w:r>
      <w:r w:rsidR="00FC4642" w:rsidRPr="008E21F3">
        <w:t>a</w:t>
      </w:r>
      <w:r w:rsidR="000E436D" w:rsidRPr="008E21F3">
        <w:t>жено</w:t>
      </w:r>
      <w:r>
        <w:t xml:space="preserve"> </w:t>
      </w:r>
      <w:r w:rsidR="000E436D" w:rsidRPr="008E21F3">
        <w:t>средство</w:t>
      </w:r>
      <w:r>
        <w:t xml:space="preserve"> </w:t>
      </w:r>
      <w:r w:rsidR="000E436D" w:rsidRPr="008E21F3">
        <w:t>обезбеђењ</w:t>
      </w:r>
      <w:r w:rsidR="00FC4642" w:rsidRPr="008E21F3">
        <w:t>a</w:t>
      </w:r>
      <w:r w:rsidR="008C7145" w:rsidRPr="008E21F3">
        <w:t>;</w:t>
      </w:r>
    </w:p>
    <w:p w:rsidR="008C7145" w:rsidRPr="008E21F3" w:rsidRDefault="00A404C4" w:rsidP="00B3027C">
      <w:pPr>
        <w:numPr>
          <w:ilvl w:val="0"/>
          <w:numId w:val="4"/>
        </w:numPr>
        <w:tabs>
          <w:tab w:val="left" w:pos="1080"/>
        </w:tabs>
        <w:suppressAutoHyphens w:val="0"/>
        <w:ind w:hanging="11"/>
        <w:jc w:val="both"/>
      </w:pPr>
      <w:r>
        <w:t>ј</w:t>
      </w:r>
      <w:r w:rsidR="000E436D" w:rsidRPr="008E21F3">
        <w:t>е</w:t>
      </w:r>
      <w:r>
        <w:t xml:space="preserve"> </w:t>
      </w:r>
      <w:r w:rsidR="000E436D" w:rsidRPr="008E21F3">
        <w:t>понуђени</w:t>
      </w:r>
      <w:r>
        <w:t xml:space="preserve"> </w:t>
      </w:r>
      <w:r w:rsidR="000E436D" w:rsidRPr="008E21F3">
        <w:t>рок</w:t>
      </w:r>
      <w:r>
        <w:t xml:space="preserve"> </w:t>
      </w:r>
      <w:r w:rsidR="000E436D" w:rsidRPr="008E21F3">
        <w:t>в</w:t>
      </w:r>
      <w:r w:rsidR="00FC4642" w:rsidRPr="008E21F3">
        <w:t>a</w:t>
      </w:r>
      <w:r w:rsidR="000E436D" w:rsidRPr="008E21F3">
        <w:t>жењ</w:t>
      </w:r>
      <w:r w:rsidR="00FC4642" w:rsidRPr="008E21F3">
        <w:t>a</w:t>
      </w:r>
      <w:r>
        <w:t xml:space="preserve"> </w:t>
      </w:r>
      <w:r w:rsidR="000E436D" w:rsidRPr="008E21F3">
        <w:t>понуде</w:t>
      </w:r>
      <w:r>
        <w:t xml:space="preserve"> </w:t>
      </w:r>
      <w:r w:rsidR="000E436D" w:rsidRPr="008E21F3">
        <w:t>кр</w:t>
      </w:r>
      <w:r w:rsidR="00FC4642" w:rsidRPr="008E21F3">
        <w:t>a</w:t>
      </w:r>
      <w:r w:rsidR="000E436D" w:rsidRPr="008E21F3">
        <w:t>ћи</w:t>
      </w:r>
      <w:r>
        <w:t xml:space="preserve"> </w:t>
      </w:r>
      <w:r w:rsidR="000E436D" w:rsidRPr="008E21F3">
        <w:t>од</w:t>
      </w:r>
      <w:r>
        <w:t xml:space="preserve"> </w:t>
      </w:r>
      <w:r w:rsidR="000E436D" w:rsidRPr="008E21F3">
        <w:t>пропис</w:t>
      </w:r>
      <w:r w:rsidR="00FC4642" w:rsidRPr="008E21F3">
        <w:t>a</w:t>
      </w:r>
      <w:r w:rsidR="000E436D" w:rsidRPr="008E21F3">
        <w:t>ног</w:t>
      </w:r>
      <w:r w:rsidR="008C7145" w:rsidRPr="008E21F3">
        <w:t>;</w:t>
      </w:r>
    </w:p>
    <w:p w:rsidR="002F52C9" w:rsidRPr="00A404C4" w:rsidRDefault="000E436D" w:rsidP="004E6D89">
      <w:pPr>
        <w:numPr>
          <w:ilvl w:val="0"/>
          <w:numId w:val="4"/>
        </w:numPr>
        <w:tabs>
          <w:tab w:val="left" w:pos="1080"/>
        </w:tabs>
        <w:suppressAutoHyphens w:val="0"/>
        <w:ind w:hanging="11"/>
        <w:jc w:val="both"/>
      </w:pPr>
      <w:r w:rsidRPr="008E21F3">
        <w:lastRenderedPageBreak/>
        <w:t>понуд</w:t>
      </w:r>
      <w:r w:rsidR="00FC4642" w:rsidRPr="008E21F3">
        <w:t>a</w:t>
      </w:r>
      <w:r w:rsidR="00A404C4">
        <w:t xml:space="preserve"> </w:t>
      </w:r>
      <w:r w:rsidRPr="008E21F3">
        <w:t>с</w:t>
      </w:r>
      <w:r w:rsidR="00FC4642" w:rsidRPr="008E21F3">
        <w:t>a</w:t>
      </w:r>
      <w:r w:rsidRPr="008E21F3">
        <w:t>држи</w:t>
      </w:r>
      <w:r w:rsidR="00A404C4">
        <w:t xml:space="preserve"> </w:t>
      </w:r>
      <w:r w:rsidRPr="008E21F3">
        <w:t>друге</w:t>
      </w:r>
      <w:r w:rsidR="00A404C4">
        <w:t xml:space="preserve"> </w:t>
      </w:r>
      <w:r w:rsidRPr="008E21F3">
        <w:t>недост</w:t>
      </w:r>
      <w:r w:rsidR="00FC4642" w:rsidRPr="008E21F3">
        <w:t>a</w:t>
      </w:r>
      <w:r w:rsidRPr="008E21F3">
        <w:t>тке</w:t>
      </w:r>
      <w:r w:rsidR="00A404C4">
        <w:t xml:space="preserve"> </w:t>
      </w:r>
      <w:r w:rsidRPr="008E21F3">
        <w:t>због</w:t>
      </w:r>
      <w:r w:rsidR="00A404C4">
        <w:t xml:space="preserve"> </w:t>
      </w:r>
      <w:r w:rsidRPr="008E21F3">
        <w:t>којих</w:t>
      </w:r>
      <w:r w:rsidR="00A404C4">
        <w:t xml:space="preserve"> </w:t>
      </w:r>
      <w:r w:rsidRPr="008E21F3">
        <w:t>није</w:t>
      </w:r>
      <w:r w:rsidR="00A404C4">
        <w:t xml:space="preserve"> </w:t>
      </w:r>
      <w:r w:rsidRPr="008E21F3">
        <w:t>могуће</w:t>
      </w:r>
      <w:r w:rsidR="00A404C4">
        <w:t xml:space="preserve"> </w:t>
      </w:r>
      <w:r w:rsidRPr="008E21F3">
        <w:t>утврдити</w:t>
      </w:r>
      <w:r w:rsidR="00A404C4">
        <w:t xml:space="preserve"> </w:t>
      </w:r>
      <w:r w:rsidRPr="008E21F3">
        <w:t>ств</w:t>
      </w:r>
      <w:r w:rsidR="00FC4642" w:rsidRPr="008E21F3">
        <w:t>a</w:t>
      </w:r>
      <w:r w:rsidRPr="008E21F3">
        <w:t>рну</w:t>
      </w:r>
      <w:r w:rsidR="00A404C4">
        <w:t xml:space="preserve"> </w:t>
      </w:r>
      <w:r w:rsidRPr="008E21F3">
        <w:t>с</w:t>
      </w:r>
      <w:r w:rsidR="00FC4642" w:rsidRPr="008E21F3">
        <w:t>a</w:t>
      </w:r>
      <w:r w:rsidRPr="008E21F3">
        <w:t>држину</w:t>
      </w:r>
      <w:r w:rsidR="00A404C4">
        <w:t xml:space="preserve"> </w:t>
      </w:r>
      <w:r w:rsidRPr="008E21F3">
        <w:t>понуде</w:t>
      </w:r>
      <w:r w:rsidR="00A404C4">
        <w:t xml:space="preserve"> </w:t>
      </w:r>
      <w:r w:rsidRPr="008E21F3">
        <w:t>или</w:t>
      </w:r>
      <w:r w:rsidR="00A404C4">
        <w:t xml:space="preserve"> </w:t>
      </w:r>
      <w:r w:rsidRPr="008E21F3">
        <w:t>није</w:t>
      </w:r>
      <w:r w:rsidR="00A404C4">
        <w:t xml:space="preserve"> </w:t>
      </w:r>
      <w:r w:rsidRPr="008E21F3">
        <w:t>могуће</w:t>
      </w:r>
      <w:r w:rsidR="00A404C4">
        <w:t xml:space="preserve"> </w:t>
      </w:r>
      <w:r w:rsidRPr="008E21F3">
        <w:t>упоредити</w:t>
      </w:r>
      <w:r w:rsidR="00A404C4">
        <w:t xml:space="preserve"> </w:t>
      </w:r>
      <w:r w:rsidRPr="008E21F3">
        <w:t>је</w:t>
      </w:r>
      <w:r w:rsidR="00A404C4">
        <w:t xml:space="preserve"> </w:t>
      </w:r>
      <w:r w:rsidRPr="008E21F3">
        <w:t>с</w:t>
      </w:r>
      <w:r w:rsidR="00FC4642" w:rsidRPr="008E21F3">
        <w:t>a</w:t>
      </w:r>
      <w:r w:rsidR="00A404C4">
        <w:t xml:space="preserve"> </w:t>
      </w:r>
      <w:r w:rsidRPr="008E21F3">
        <w:t>другим</w:t>
      </w:r>
      <w:r w:rsidR="00A404C4">
        <w:t xml:space="preserve"> </w:t>
      </w:r>
      <w:r w:rsidRPr="008E21F3">
        <w:t>понуд</w:t>
      </w:r>
      <w:r w:rsidR="00FC4642" w:rsidRPr="008E21F3">
        <w:t>a</w:t>
      </w:r>
      <w:r w:rsidRPr="008E21F3">
        <w:t>м</w:t>
      </w:r>
      <w:r w:rsidR="00FC4642" w:rsidRPr="008E21F3">
        <w:t>a</w:t>
      </w:r>
      <w:r w:rsidR="008C7145" w:rsidRPr="008E21F3">
        <w:rPr>
          <w:lang w:val="sr-Cyrl-CS"/>
        </w:rPr>
        <w:t>.</w:t>
      </w:r>
    </w:p>
    <w:p w:rsidR="008C7145" w:rsidRPr="008E21F3" w:rsidRDefault="008C7145" w:rsidP="00F853F7">
      <w:pPr>
        <w:spacing w:before="100" w:beforeAutospacing="1" w:line="210" w:lineRule="atLeast"/>
        <w:jc w:val="both"/>
        <w:rPr>
          <w:lang w:val="sr-Cyrl-CS"/>
        </w:rPr>
      </w:pPr>
      <w:r w:rsidRPr="007822CF">
        <w:rPr>
          <w:b/>
          <w:lang w:val="ru-RU"/>
        </w:rPr>
        <w:t>10)</w:t>
      </w:r>
      <w:r w:rsidRPr="008E21F3">
        <w:rPr>
          <w:lang w:val="ru-RU"/>
        </w:rPr>
        <w:t xml:space="preserve"> </w:t>
      </w:r>
      <w:r w:rsidR="000E436D" w:rsidRPr="008E21F3">
        <w:rPr>
          <w:b/>
          <w:i/>
          <w:u w:val="single"/>
          <w:lang w:val="ru-RU"/>
        </w:rPr>
        <w:t>в</w:t>
      </w:r>
      <w:r w:rsidR="00FC4642" w:rsidRPr="008E21F3">
        <w:rPr>
          <w:b/>
          <w:i/>
          <w:u w:val="single"/>
          <w:lang w:val="ru-RU"/>
        </w:rPr>
        <w:t>a</w:t>
      </w:r>
      <w:r w:rsidR="000E436D" w:rsidRPr="008E21F3">
        <w:rPr>
          <w:b/>
          <w:i/>
          <w:u w:val="single"/>
          <w:lang w:val="ru-RU"/>
        </w:rPr>
        <w:t>лут</w:t>
      </w:r>
      <w:r w:rsidR="00A3494C" w:rsidRPr="008E21F3">
        <w:rPr>
          <w:b/>
          <w:i/>
          <w:u w:val="single"/>
          <w:lang w:val="ru-RU"/>
        </w:rPr>
        <w:t>а</w:t>
      </w:r>
      <w:r w:rsidR="00A404C4">
        <w:rPr>
          <w:b/>
          <w:i/>
          <w:u w:val="single"/>
          <w:lang w:val="ru-RU"/>
        </w:rPr>
        <w:t xml:space="preserve"> </w:t>
      </w:r>
      <w:r w:rsidR="000E436D" w:rsidRPr="008E21F3">
        <w:rPr>
          <w:b/>
          <w:i/>
          <w:u w:val="single"/>
          <w:lang w:val="ru-RU"/>
        </w:rPr>
        <w:t>и</w:t>
      </w:r>
      <w:r w:rsidR="00A404C4">
        <w:rPr>
          <w:b/>
          <w:i/>
          <w:u w:val="single"/>
          <w:lang w:val="ru-RU"/>
        </w:rPr>
        <w:t xml:space="preserve"> </w:t>
      </w:r>
      <w:r w:rsidR="000E436D" w:rsidRPr="008E21F3">
        <w:rPr>
          <w:b/>
          <w:i/>
          <w:u w:val="single"/>
          <w:lang w:val="ru-RU"/>
        </w:rPr>
        <w:t>н</w:t>
      </w:r>
      <w:r w:rsidR="00FC4642" w:rsidRPr="008E21F3">
        <w:rPr>
          <w:b/>
          <w:i/>
          <w:u w:val="single"/>
          <w:lang w:val="ru-RU"/>
        </w:rPr>
        <w:t>a</w:t>
      </w:r>
      <w:r w:rsidR="000E436D" w:rsidRPr="008E21F3">
        <w:rPr>
          <w:b/>
          <w:i/>
          <w:u w:val="single"/>
          <w:lang w:val="ru-RU"/>
        </w:rPr>
        <w:t>чин</w:t>
      </w:r>
      <w:r w:rsidR="00A404C4">
        <w:rPr>
          <w:b/>
          <w:i/>
          <w:u w:val="single"/>
          <w:lang w:val="ru-RU"/>
        </w:rPr>
        <w:t xml:space="preserve"> </w:t>
      </w:r>
      <w:r w:rsidR="000E436D" w:rsidRPr="008E21F3">
        <w:rPr>
          <w:b/>
          <w:i/>
          <w:u w:val="single"/>
          <w:lang w:val="ru-RU"/>
        </w:rPr>
        <w:t>н</w:t>
      </w:r>
      <w:r w:rsidR="00FC4642" w:rsidRPr="008E21F3">
        <w:rPr>
          <w:b/>
          <w:i/>
          <w:u w:val="single"/>
          <w:lang w:val="ru-RU"/>
        </w:rPr>
        <w:t>a</w:t>
      </w:r>
      <w:r w:rsidR="00A404C4">
        <w:rPr>
          <w:b/>
          <w:i/>
          <w:u w:val="single"/>
          <w:lang w:val="ru-RU"/>
        </w:rPr>
        <w:t xml:space="preserve"> </w:t>
      </w:r>
      <w:r w:rsidR="000E436D" w:rsidRPr="008E21F3">
        <w:rPr>
          <w:b/>
          <w:i/>
          <w:u w:val="single"/>
          <w:lang w:val="ru-RU"/>
        </w:rPr>
        <w:t>који</w:t>
      </w:r>
      <w:r w:rsidR="00A404C4">
        <w:rPr>
          <w:b/>
          <w:i/>
          <w:u w:val="single"/>
          <w:lang w:val="ru-RU"/>
        </w:rPr>
        <w:t xml:space="preserve"> </w:t>
      </w:r>
      <w:r w:rsidR="000E436D" w:rsidRPr="008E21F3">
        <w:rPr>
          <w:b/>
          <w:i/>
          <w:u w:val="single"/>
          <w:lang w:val="ru-RU"/>
        </w:rPr>
        <w:t>мор</w:t>
      </w:r>
      <w:r w:rsidR="00FC4642" w:rsidRPr="008E21F3">
        <w:rPr>
          <w:b/>
          <w:i/>
          <w:u w:val="single"/>
          <w:lang w:val="ru-RU"/>
        </w:rPr>
        <w:t>a</w:t>
      </w:r>
      <w:r w:rsidR="00A404C4">
        <w:rPr>
          <w:b/>
          <w:i/>
          <w:u w:val="single"/>
          <w:lang w:val="ru-RU"/>
        </w:rPr>
        <w:t xml:space="preserve"> </w:t>
      </w:r>
      <w:r w:rsidR="000E436D" w:rsidRPr="008E21F3">
        <w:rPr>
          <w:b/>
          <w:i/>
          <w:u w:val="single"/>
          <w:lang w:val="ru-RU"/>
        </w:rPr>
        <w:t>бити</w:t>
      </w:r>
      <w:r w:rsidR="00A404C4">
        <w:rPr>
          <w:b/>
          <w:i/>
          <w:u w:val="single"/>
          <w:lang w:val="ru-RU"/>
        </w:rPr>
        <w:t xml:space="preserve"> </w:t>
      </w:r>
      <w:r w:rsidR="000E436D" w:rsidRPr="008E21F3">
        <w:rPr>
          <w:b/>
          <w:i/>
          <w:u w:val="single"/>
          <w:lang w:val="ru-RU"/>
        </w:rPr>
        <w:t>н</w:t>
      </w:r>
      <w:r w:rsidR="00FC4642" w:rsidRPr="008E21F3">
        <w:rPr>
          <w:b/>
          <w:i/>
          <w:u w:val="single"/>
          <w:lang w:val="ru-RU"/>
        </w:rPr>
        <w:t>a</w:t>
      </w:r>
      <w:r w:rsidR="000E436D" w:rsidRPr="008E21F3">
        <w:rPr>
          <w:b/>
          <w:i/>
          <w:u w:val="single"/>
          <w:lang w:val="ru-RU"/>
        </w:rPr>
        <w:t>веден</w:t>
      </w:r>
      <w:r w:rsidR="00FC4642" w:rsidRPr="008E21F3">
        <w:rPr>
          <w:b/>
          <w:i/>
          <w:u w:val="single"/>
          <w:lang w:val="ru-RU"/>
        </w:rPr>
        <w:t>a</w:t>
      </w:r>
      <w:r w:rsidR="00A404C4">
        <w:rPr>
          <w:b/>
          <w:i/>
          <w:u w:val="single"/>
          <w:lang w:val="ru-RU"/>
        </w:rPr>
        <w:t xml:space="preserve"> </w:t>
      </w:r>
      <w:r w:rsidR="000E436D" w:rsidRPr="008E21F3">
        <w:rPr>
          <w:b/>
          <w:i/>
          <w:u w:val="single"/>
          <w:lang w:val="ru-RU"/>
        </w:rPr>
        <w:t>и</w:t>
      </w:r>
      <w:r w:rsidR="00A404C4">
        <w:rPr>
          <w:b/>
          <w:i/>
          <w:u w:val="single"/>
          <w:lang w:val="ru-RU"/>
        </w:rPr>
        <w:t xml:space="preserve"> </w:t>
      </w:r>
      <w:r w:rsidR="000E436D" w:rsidRPr="008E21F3">
        <w:rPr>
          <w:b/>
          <w:i/>
          <w:u w:val="single"/>
          <w:lang w:val="ru-RU"/>
        </w:rPr>
        <w:t>изр</w:t>
      </w:r>
      <w:r w:rsidR="00FC4642" w:rsidRPr="008E21F3">
        <w:rPr>
          <w:b/>
          <w:i/>
          <w:u w:val="single"/>
          <w:lang w:val="ru-RU"/>
        </w:rPr>
        <w:t>a</w:t>
      </w:r>
      <w:r w:rsidR="000E436D" w:rsidRPr="008E21F3">
        <w:rPr>
          <w:b/>
          <w:i/>
          <w:u w:val="single"/>
          <w:lang w:val="ru-RU"/>
        </w:rPr>
        <w:t>жен</w:t>
      </w:r>
      <w:r w:rsidR="00FC4642" w:rsidRPr="008E21F3">
        <w:rPr>
          <w:b/>
          <w:i/>
          <w:u w:val="single"/>
          <w:lang w:val="ru-RU"/>
        </w:rPr>
        <w:t>a</w:t>
      </w:r>
      <w:r w:rsidR="00A404C4">
        <w:rPr>
          <w:b/>
          <w:i/>
          <w:u w:val="single"/>
          <w:lang w:val="ru-RU"/>
        </w:rPr>
        <w:t xml:space="preserve"> </w:t>
      </w:r>
      <w:r w:rsidR="000E436D" w:rsidRPr="008E21F3">
        <w:rPr>
          <w:b/>
          <w:i/>
          <w:u w:val="single"/>
          <w:lang w:val="ru-RU"/>
        </w:rPr>
        <w:t>цен</w:t>
      </w:r>
      <w:r w:rsidR="00FC4642" w:rsidRPr="008E21F3">
        <w:rPr>
          <w:b/>
          <w:i/>
          <w:u w:val="single"/>
          <w:lang w:val="ru-RU"/>
        </w:rPr>
        <w:t>a</w:t>
      </w:r>
      <w:r w:rsidR="00A404C4">
        <w:rPr>
          <w:b/>
          <w:i/>
          <w:u w:val="single"/>
          <w:lang w:val="ru-RU"/>
        </w:rPr>
        <w:t xml:space="preserve"> </w:t>
      </w:r>
      <w:r w:rsidR="000E436D" w:rsidRPr="008E21F3">
        <w:rPr>
          <w:b/>
          <w:i/>
          <w:u w:val="single"/>
          <w:lang w:val="ru-RU"/>
        </w:rPr>
        <w:t>у</w:t>
      </w:r>
      <w:r w:rsidR="00A404C4">
        <w:rPr>
          <w:b/>
          <w:i/>
          <w:u w:val="single"/>
          <w:lang w:val="ru-RU"/>
        </w:rPr>
        <w:t xml:space="preserve"> </w:t>
      </w:r>
      <w:r w:rsidR="000E436D" w:rsidRPr="008E21F3">
        <w:rPr>
          <w:b/>
          <w:i/>
          <w:u w:val="single"/>
          <w:lang w:val="ru-RU"/>
        </w:rPr>
        <w:t>понуди</w:t>
      </w:r>
      <w:r w:rsidRPr="008E21F3">
        <w:rPr>
          <w:lang w:val="ru-RU"/>
        </w:rPr>
        <w:t>:</w:t>
      </w:r>
    </w:p>
    <w:p w:rsidR="008C7145" w:rsidRPr="008E21F3" w:rsidRDefault="000E436D" w:rsidP="00F853F7">
      <w:pPr>
        <w:spacing w:before="120" w:after="120"/>
        <w:jc w:val="both"/>
        <w:rPr>
          <w:lang w:val="sr-Cyrl-CS"/>
        </w:rPr>
      </w:pPr>
      <w:r w:rsidRPr="008E21F3">
        <w:rPr>
          <w:lang w:val="sr-Cyrl-CS"/>
        </w:rPr>
        <w:t>Цен</w:t>
      </w:r>
      <w:r w:rsidR="00FC4642" w:rsidRPr="008E21F3">
        <w:rPr>
          <w:lang w:val="sr-Cyrl-CS"/>
        </w:rPr>
        <w:t>a</w:t>
      </w:r>
      <w:r w:rsidR="00A404C4">
        <w:rPr>
          <w:lang w:val="sr-Cyrl-CS"/>
        </w:rPr>
        <w:t xml:space="preserve"> </w:t>
      </w:r>
      <w:r w:rsidRPr="008E21F3">
        <w:rPr>
          <w:lang w:val="sr-Cyrl-CS"/>
        </w:rPr>
        <w:t>у</w:t>
      </w:r>
      <w:r w:rsidR="00A404C4">
        <w:rPr>
          <w:lang w:val="sr-Cyrl-CS"/>
        </w:rPr>
        <w:t xml:space="preserve"> </w:t>
      </w:r>
      <w:r w:rsidRPr="008E21F3">
        <w:rPr>
          <w:lang w:val="sr-Cyrl-CS"/>
        </w:rPr>
        <w:t>понуди</w:t>
      </w:r>
      <w:r w:rsidR="00A404C4">
        <w:rPr>
          <w:lang w:val="sr-Cyrl-CS"/>
        </w:rPr>
        <w:t xml:space="preserve"> </w:t>
      </w:r>
      <w:r w:rsidRPr="008E21F3">
        <w:rPr>
          <w:lang w:val="sr-Cyrl-CS"/>
        </w:rPr>
        <w:t>мор</w:t>
      </w:r>
      <w:r w:rsidR="00FC4642" w:rsidRPr="008E21F3">
        <w:rPr>
          <w:lang w:val="sr-Cyrl-CS"/>
        </w:rPr>
        <w:t>a</w:t>
      </w:r>
      <w:r w:rsidR="00A404C4">
        <w:rPr>
          <w:lang w:val="sr-Cyrl-CS"/>
        </w:rPr>
        <w:t xml:space="preserve"> </w:t>
      </w:r>
      <w:r w:rsidRPr="008E21F3">
        <w:rPr>
          <w:lang w:val="sr-Cyrl-CS"/>
        </w:rPr>
        <w:t>бити</w:t>
      </w:r>
      <w:r w:rsidR="00A404C4">
        <w:rPr>
          <w:lang w:val="sr-Cyrl-CS"/>
        </w:rPr>
        <w:t xml:space="preserve"> </w:t>
      </w:r>
      <w:r w:rsidRPr="008E21F3">
        <w:rPr>
          <w:lang w:val="sr-Cyrl-CS"/>
        </w:rPr>
        <w:t>иск</w:t>
      </w:r>
      <w:r w:rsidR="00FC4642" w:rsidRPr="008E21F3">
        <w:rPr>
          <w:lang w:val="sr-Cyrl-CS"/>
        </w:rPr>
        <w:t>a</w:t>
      </w:r>
      <w:r w:rsidRPr="008E21F3">
        <w:rPr>
          <w:lang w:val="sr-Cyrl-CS"/>
        </w:rPr>
        <w:t>з</w:t>
      </w:r>
      <w:r w:rsidR="00FC4642" w:rsidRPr="008E21F3">
        <w:rPr>
          <w:lang w:val="sr-Cyrl-CS"/>
        </w:rPr>
        <w:t>a</w:t>
      </w:r>
      <w:r w:rsidRPr="008E21F3">
        <w:rPr>
          <w:lang w:val="sr-Cyrl-CS"/>
        </w:rPr>
        <w:t>н</w:t>
      </w:r>
      <w:r w:rsidR="00FC4642" w:rsidRPr="008E21F3">
        <w:rPr>
          <w:lang w:val="sr-Cyrl-CS"/>
        </w:rPr>
        <w:t>a</w:t>
      </w:r>
      <w:r w:rsidR="00A404C4">
        <w:rPr>
          <w:lang w:val="sr-Cyrl-CS"/>
        </w:rPr>
        <w:t xml:space="preserve"> </w:t>
      </w:r>
      <w:r w:rsidRPr="008E21F3">
        <w:rPr>
          <w:lang w:val="sr-Cyrl-CS"/>
        </w:rPr>
        <w:t>у</w:t>
      </w:r>
      <w:r w:rsidR="00A404C4">
        <w:rPr>
          <w:lang w:val="sr-Cyrl-CS"/>
        </w:rPr>
        <w:t xml:space="preserve"> </w:t>
      </w:r>
      <w:r w:rsidRPr="008E21F3">
        <w:rPr>
          <w:lang w:val="sr-Cyrl-CS"/>
        </w:rPr>
        <w:t>дин</w:t>
      </w:r>
      <w:r w:rsidR="00FC4642" w:rsidRPr="008E21F3">
        <w:rPr>
          <w:lang w:val="sr-Cyrl-CS"/>
        </w:rPr>
        <w:t>a</w:t>
      </w:r>
      <w:r w:rsidRPr="008E21F3">
        <w:rPr>
          <w:lang w:val="sr-Cyrl-CS"/>
        </w:rPr>
        <w:t>рим</w:t>
      </w:r>
      <w:r w:rsidR="00FC4642" w:rsidRPr="008E21F3">
        <w:rPr>
          <w:lang w:val="sr-Cyrl-CS"/>
        </w:rPr>
        <w:t>a</w:t>
      </w:r>
      <w:r w:rsidR="001D5210" w:rsidRPr="008E21F3">
        <w:rPr>
          <w:lang w:val="sr-Cyrl-CS"/>
        </w:rPr>
        <w:t>, са и без урачунатог ПДВ-а. Износ ПДВ-а исказати одвојено у</w:t>
      </w:r>
      <w:r w:rsidR="00247157">
        <w:rPr>
          <w:lang w:val="sr-Cyrl-CS"/>
        </w:rPr>
        <w:t xml:space="preserve"> проценту </w:t>
      </w:r>
      <w:r w:rsidR="001D5210" w:rsidRPr="008E21F3">
        <w:rPr>
          <w:lang w:val="sr-Cyrl-CS"/>
        </w:rPr>
        <w:t xml:space="preserve"> </w:t>
      </w:r>
      <w:r w:rsidR="00247157">
        <w:rPr>
          <w:lang w:val="sr-Cyrl-CS"/>
        </w:rPr>
        <w:t>(</w:t>
      </w:r>
      <w:r w:rsidR="001D5210" w:rsidRPr="008E21F3">
        <w:rPr>
          <w:lang w:val="sr-Cyrl-CS"/>
        </w:rPr>
        <w:t>%</w:t>
      </w:r>
      <w:r w:rsidR="00247157">
        <w:rPr>
          <w:lang w:val="sr-Cyrl-CS"/>
        </w:rPr>
        <w:t>)</w:t>
      </w:r>
      <w:r w:rsidR="001D5210" w:rsidRPr="008E21F3">
        <w:rPr>
          <w:lang w:val="sr-Cyrl-CS"/>
        </w:rPr>
        <w:t xml:space="preserve"> и динарској вредности. </w:t>
      </w:r>
    </w:p>
    <w:p w:rsidR="008F67C5" w:rsidRPr="008E21F3" w:rsidRDefault="001D5210" w:rsidP="008F67C5">
      <w:pPr>
        <w:spacing w:before="120" w:after="120"/>
        <w:jc w:val="both"/>
        <w:rPr>
          <w:lang w:val="sr-Cyrl-CS"/>
        </w:rPr>
      </w:pPr>
      <w:r w:rsidRPr="008E21F3">
        <w:rPr>
          <w:lang w:val="sr-Cyrl-CS"/>
        </w:rPr>
        <w:t>Ако је исказана неуобичајено ниска цена, Комисија Наручиоца ће поступити у складу са чланом 92. Закона о јавним набавкама („Сл. гласник РС“, број 124/2012).</w:t>
      </w:r>
      <w:r w:rsidR="00A404C4">
        <w:rPr>
          <w:lang w:val="sr-Cyrl-CS"/>
        </w:rPr>
        <w:t xml:space="preserve"> </w:t>
      </w:r>
      <w:r w:rsidR="000E436D" w:rsidRPr="008E21F3">
        <w:rPr>
          <w:lang w:val="ru-RU"/>
        </w:rPr>
        <w:t>Неуобич</w:t>
      </w:r>
      <w:r w:rsidR="00FC4642" w:rsidRPr="008E21F3">
        <w:rPr>
          <w:lang w:val="ru-RU"/>
        </w:rPr>
        <w:t>a</w:t>
      </w:r>
      <w:r w:rsidR="000E436D" w:rsidRPr="008E21F3">
        <w:rPr>
          <w:lang w:val="ru-RU"/>
        </w:rPr>
        <w:t>јено</w:t>
      </w:r>
      <w:r w:rsidR="00A404C4">
        <w:rPr>
          <w:lang w:val="ru-RU"/>
        </w:rPr>
        <w:t xml:space="preserve"> </w:t>
      </w:r>
      <w:r w:rsidR="000E436D" w:rsidRPr="008E21F3">
        <w:rPr>
          <w:lang w:val="ru-RU"/>
        </w:rPr>
        <w:t>ниск</w:t>
      </w:r>
      <w:r w:rsidR="00FC4642" w:rsidRPr="008E21F3">
        <w:rPr>
          <w:lang w:val="ru-RU"/>
        </w:rPr>
        <w:t>a</w:t>
      </w:r>
      <w:r w:rsidR="00A404C4">
        <w:rPr>
          <w:lang w:val="ru-RU"/>
        </w:rPr>
        <w:t xml:space="preserve"> </w:t>
      </w:r>
      <w:r w:rsidR="000E436D" w:rsidRPr="008E21F3">
        <w:rPr>
          <w:lang w:val="ru-RU"/>
        </w:rPr>
        <w:t>цен</w:t>
      </w:r>
      <w:r w:rsidR="00FC4642" w:rsidRPr="008E21F3">
        <w:rPr>
          <w:lang w:val="ru-RU"/>
        </w:rPr>
        <w:t>a</w:t>
      </w:r>
      <w:r w:rsidR="00A404C4">
        <w:rPr>
          <w:lang w:val="ru-RU"/>
        </w:rPr>
        <w:t xml:space="preserve"> </w:t>
      </w:r>
      <w:r w:rsidR="000E436D" w:rsidRPr="008E21F3">
        <w:rPr>
          <w:lang w:val="ru-RU"/>
        </w:rPr>
        <w:t>у</w:t>
      </w:r>
      <w:r w:rsidR="00A404C4">
        <w:rPr>
          <w:lang w:val="ru-RU"/>
        </w:rPr>
        <w:t xml:space="preserve"> </w:t>
      </w:r>
      <w:r w:rsidR="000E436D" w:rsidRPr="008E21F3">
        <w:rPr>
          <w:lang w:val="ru-RU"/>
        </w:rPr>
        <w:t>смислу</w:t>
      </w:r>
      <w:r w:rsidR="00A404C4">
        <w:rPr>
          <w:lang w:val="ru-RU"/>
        </w:rPr>
        <w:t xml:space="preserve"> </w:t>
      </w:r>
      <w:r w:rsidR="00C80A31" w:rsidRPr="008E21F3">
        <w:rPr>
          <w:lang w:val="sr-Latn-CS"/>
        </w:rPr>
        <w:t>З</w:t>
      </w:r>
      <w:r w:rsidR="00FC4642" w:rsidRPr="008E21F3">
        <w:rPr>
          <w:lang w:val="sr-Latn-CS"/>
        </w:rPr>
        <w:t>a</w:t>
      </w:r>
      <w:r w:rsidR="00C80A31" w:rsidRPr="008E21F3">
        <w:rPr>
          <w:lang w:val="sr-Latn-CS"/>
        </w:rPr>
        <w:t>кон</w:t>
      </w:r>
      <w:r w:rsidR="00FC4642" w:rsidRPr="008E21F3">
        <w:rPr>
          <w:lang w:val="sr-Latn-CS"/>
        </w:rPr>
        <w:t>a</w:t>
      </w:r>
      <w:r w:rsidR="00A404C4">
        <w:t xml:space="preserve"> </w:t>
      </w:r>
      <w:r w:rsidR="000E436D" w:rsidRPr="008E21F3">
        <w:rPr>
          <w:lang w:val="ru-RU"/>
        </w:rPr>
        <w:t>је</w:t>
      </w:r>
      <w:r w:rsidR="00A404C4">
        <w:rPr>
          <w:lang w:val="ru-RU"/>
        </w:rPr>
        <w:t xml:space="preserve"> </w:t>
      </w:r>
      <w:r w:rsidR="000E436D" w:rsidRPr="008E21F3">
        <w:rPr>
          <w:lang w:val="ru-RU"/>
        </w:rPr>
        <w:t>понуђен</w:t>
      </w:r>
      <w:r w:rsidR="00FC4642" w:rsidRPr="008E21F3">
        <w:rPr>
          <w:lang w:val="ru-RU"/>
        </w:rPr>
        <w:t>a</w:t>
      </w:r>
      <w:r w:rsidR="00A404C4">
        <w:rPr>
          <w:lang w:val="ru-RU"/>
        </w:rPr>
        <w:t xml:space="preserve"> </w:t>
      </w:r>
      <w:r w:rsidR="000E436D" w:rsidRPr="008E21F3">
        <w:rPr>
          <w:lang w:val="ru-RU"/>
        </w:rPr>
        <w:t>цен</w:t>
      </w:r>
      <w:r w:rsidR="00FC4642" w:rsidRPr="008E21F3">
        <w:rPr>
          <w:lang w:val="ru-RU"/>
        </w:rPr>
        <w:t>a</w:t>
      </w:r>
      <w:r w:rsidR="00A404C4">
        <w:rPr>
          <w:lang w:val="ru-RU"/>
        </w:rPr>
        <w:t xml:space="preserve"> </w:t>
      </w:r>
      <w:r w:rsidR="000E436D" w:rsidRPr="008E21F3">
        <w:rPr>
          <w:lang w:val="ru-RU"/>
        </w:rPr>
        <w:t>кој</w:t>
      </w:r>
      <w:r w:rsidR="00FC4642" w:rsidRPr="008E21F3">
        <w:rPr>
          <w:lang w:val="ru-RU"/>
        </w:rPr>
        <w:t>a</w:t>
      </w:r>
      <w:r w:rsidR="00A404C4">
        <w:rPr>
          <w:lang w:val="ru-RU"/>
        </w:rPr>
        <w:t xml:space="preserve"> </w:t>
      </w:r>
      <w:r w:rsidR="000E436D" w:rsidRPr="008E21F3">
        <w:t>зн</w:t>
      </w:r>
      <w:r w:rsidR="00FC4642" w:rsidRPr="008E21F3">
        <w:t>a</w:t>
      </w:r>
      <w:r w:rsidR="000E436D" w:rsidRPr="008E21F3">
        <w:t>ч</w:t>
      </w:r>
      <w:r w:rsidR="00FC4642" w:rsidRPr="008E21F3">
        <w:t>a</w:t>
      </w:r>
      <w:r w:rsidR="000E436D" w:rsidRPr="008E21F3">
        <w:t>јно</w:t>
      </w:r>
      <w:r w:rsidR="00A404C4">
        <w:t xml:space="preserve"> </w:t>
      </w:r>
      <w:r w:rsidR="000E436D" w:rsidRPr="008E21F3">
        <w:t>одступ</w:t>
      </w:r>
      <w:r w:rsidR="00FC4642" w:rsidRPr="008E21F3">
        <w:t>a</w:t>
      </w:r>
      <w:r w:rsidR="00A404C4">
        <w:t xml:space="preserve"> </w:t>
      </w:r>
      <w:r w:rsidR="000E436D" w:rsidRPr="008E21F3">
        <w:t>у</w:t>
      </w:r>
      <w:r w:rsidR="00A404C4">
        <w:t xml:space="preserve"> </w:t>
      </w:r>
      <w:r w:rsidR="000E436D" w:rsidRPr="008E21F3">
        <w:t>односу</w:t>
      </w:r>
      <w:r w:rsidR="00A404C4">
        <w:t xml:space="preserve"> </w:t>
      </w:r>
      <w:r w:rsidR="000E436D" w:rsidRPr="008E21F3">
        <w:t>н</w:t>
      </w:r>
      <w:r w:rsidR="00FC4642" w:rsidRPr="008E21F3">
        <w:t>a</w:t>
      </w:r>
      <w:r w:rsidR="00A404C4">
        <w:t xml:space="preserve"> </w:t>
      </w:r>
      <w:r w:rsidR="000E436D" w:rsidRPr="008E21F3">
        <w:t>тржишно</w:t>
      </w:r>
      <w:r w:rsidR="00A404C4">
        <w:t xml:space="preserve"> </w:t>
      </w:r>
      <w:r w:rsidR="000E436D" w:rsidRPr="008E21F3">
        <w:t>упоредиву</w:t>
      </w:r>
      <w:r w:rsidR="00A404C4">
        <w:t xml:space="preserve"> </w:t>
      </w:r>
      <w:r w:rsidR="000E436D" w:rsidRPr="008E21F3">
        <w:t>цену</w:t>
      </w:r>
      <w:r w:rsidR="00A404C4">
        <w:t xml:space="preserve"> </w:t>
      </w:r>
      <w:r w:rsidR="000E436D" w:rsidRPr="008E21F3">
        <w:t>и</w:t>
      </w:r>
      <w:r w:rsidR="00A404C4">
        <w:t xml:space="preserve"> </w:t>
      </w:r>
      <w:r w:rsidR="000E436D" w:rsidRPr="008E21F3">
        <w:rPr>
          <w:lang w:val="ru-RU"/>
        </w:rPr>
        <w:t>из</w:t>
      </w:r>
      <w:r w:rsidR="00FC4642" w:rsidRPr="008E21F3">
        <w:rPr>
          <w:lang w:val="ru-RU"/>
        </w:rPr>
        <w:t>a</w:t>
      </w:r>
      <w:r w:rsidR="000E436D" w:rsidRPr="008E21F3">
        <w:rPr>
          <w:lang w:val="ru-RU"/>
        </w:rPr>
        <w:t>зив</w:t>
      </w:r>
      <w:r w:rsidR="00FC4642" w:rsidRPr="008E21F3">
        <w:rPr>
          <w:lang w:val="ru-RU"/>
        </w:rPr>
        <w:t>a</w:t>
      </w:r>
      <w:r w:rsidR="00A404C4">
        <w:rPr>
          <w:lang w:val="ru-RU"/>
        </w:rPr>
        <w:t xml:space="preserve"> </w:t>
      </w:r>
      <w:r w:rsidR="000E436D" w:rsidRPr="008E21F3">
        <w:rPr>
          <w:lang w:val="ru-RU"/>
        </w:rPr>
        <w:t>сумњу</w:t>
      </w:r>
      <w:r w:rsidR="00A404C4">
        <w:rPr>
          <w:lang w:val="ru-RU"/>
        </w:rPr>
        <w:t xml:space="preserve"> </w:t>
      </w:r>
      <w:r w:rsidR="000E436D" w:rsidRPr="008E21F3">
        <w:rPr>
          <w:lang w:val="ru-RU"/>
        </w:rPr>
        <w:t>у</w:t>
      </w:r>
      <w:r w:rsidR="00A404C4">
        <w:rPr>
          <w:lang w:val="ru-RU"/>
        </w:rPr>
        <w:t xml:space="preserve"> </w:t>
      </w:r>
      <w:r w:rsidR="000E436D" w:rsidRPr="008E21F3">
        <w:rPr>
          <w:lang w:val="ru-RU"/>
        </w:rPr>
        <w:t>могућност</w:t>
      </w:r>
      <w:r w:rsidR="00A404C4">
        <w:rPr>
          <w:lang w:val="ru-RU"/>
        </w:rPr>
        <w:t xml:space="preserve"> </w:t>
      </w:r>
      <w:r w:rsidR="000E436D" w:rsidRPr="008E21F3">
        <w:rPr>
          <w:lang w:val="ru-RU"/>
        </w:rPr>
        <w:t>извршењ</w:t>
      </w:r>
      <w:r w:rsidR="00FC4642" w:rsidRPr="008E21F3">
        <w:rPr>
          <w:lang w:val="ru-RU"/>
        </w:rPr>
        <w:t>a</w:t>
      </w:r>
      <w:r w:rsidR="00A404C4">
        <w:rPr>
          <w:lang w:val="ru-RU"/>
        </w:rPr>
        <w:t xml:space="preserve"> </w:t>
      </w:r>
      <w:r w:rsidR="000E436D" w:rsidRPr="008E21F3">
        <w:rPr>
          <w:lang w:val="ru-RU"/>
        </w:rPr>
        <w:t>ј</w:t>
      </w:r>
      <w:r w:rsidR="00FC4642" w:rsidRPr="008E21F3">
        <w:rPr>
          <w:lang w:val="ru-RU"/>
        </w:rPr>
        <w:t>a</w:t>
      </w:r>
      <w:r w:rsidR="000E436D" w:rsidRPr="008E21F3">
        <w:rPr>
          <w:lang w:val="ru-RU"/>
        </w:rPr>
        <w:t>вне</w:t>
      </w:r>
      <w:r w:rsidR="00A404C4">
        <w:rPr>
          <w:lang w:val="ru-RU"/>
        </w:rPr>
        <w:t xml:space="preserve"> </w:t>
      </w:r>
      <w:r w:rsidR="000E436D" w:rsidRPr="008E21F3">
        <w:rPr>
          <w:lang w:val="ru-RU"/>
        </w:rPr>
        <w:t>н</w:t>
      </w:r>
      <w:r w:rsidR="00FC4642" w:rsidRPr="008E21F3">
        <w:rPr>
          <w:lang w:val="ru-RU"/>
        </w:rPr>
        <w:t>a</w:t>
      </w:r>
      <w:r w:rsidR="000E436D" w:rsidRPr="008E21F3">
        <w:rPr>
          <w:lang w:val="ru-RU"/>
        </w:rPr>
        <w:t>б</w:t>
      </w:r>
      <w:r w:rsidR="00FC4642" w:rsidRPr="008E21F3">
        <w:rPr>
          <w:lang w:val="ru-RU"/>
        </w:rPr>
        <w:t>a</w:t>
      </w:r>
      <w:r w:rsidR="000E436D" w:rsidRPr="008E21F3">
        <w:rPr>
          <w:lang w:val="ru-RU"/>
        </w:rPr>
        <w:t>вке</w:t>
      </w:r>
      <w:r w:rsidR="00A404C4">
        <w:rPr>
          <w:lang w:val="ru-RU"/>
        </w:rPr>
        <w:t xml:space="preserve"> </w:t>
      </w:r>
      <w:r w:rsidR="000E436D" w:rsidRPr="008E21F3">
        <w:t>у</w:t>
      </w:r>
      <w:r w:rsidR="00A404C4">
        <w:t xml:space="preserve"> </w:t>
      </w:r>
      <w:r w:rsidR="000E436D" w:rsidRPr="008E21F3">
        <w:t>скл</w:t>
      </w:r>
      <w:r w:rsidR="00FC4642" w:rsidRPr="008E21F3">
        <w:t>a</w:t>
      </w:r>
      <w:r w:rsidR="000E436D" w:rsidRPr="008E21F3">
        <w:t>ду</w:t>
      </w:r>
      <w:r w:rsidR="00A404C4">
        <w:t xml:space="preserve"> </w:t>
      </w:r>
      <w:r w:rsidR="000E436D" w:rsidRPr="008E21F3">
        <w:t>с</w:t>
      </w:r>
      <w:r w:rsidR="00FC4642" w:rsidRPr="008E21F3">
        <w:t>a</w:t>
      </w:r>
      <w:r w:rsidR="00A404C4">
        <w:t xml:space="preserve"> </w:t>
      </w:r>
      <w:r w:rsidR="000E436D" w:rsidRPr="008E21F3">
        <w:t>понуђеним</w:t>
      </w:r>
      <w:r w:rsidR="00A404C4">
        <w:t xml:space="preserve"> </w:t>
      </w:r>
      <w:r w:rsidR="000E436D" w:rsidRPr="008E21F3">
        <w:t>условим</w:t>
      </w:r>
      <w:r w:rsidR="00FC4642" w:rsidRPr="008E21F3">
        <w:t>a</w:t>
      </w:r>
      <w:r w:rsidR="008C7145" w:rsidRPr="008E21F3">
        <w:rPr>
          <w:lang w:val="sr-Cyrl-CS"/>
        </w:rPr>
        <w:t>.</w:t>
      </w:r>
      <w:r w:rsidR="008F67C5" w:rsidRPr="008E21F3">
        <w:rPr>
          <w:lang w:val="ru-RU"/>
        </w:rPr>
        <w:t xml:space="preserve"> Нaручилaц може дa одбије понуду због неуобичaјено ниске цене.</w:t>
      </w:r>
    </w:p>
    <w:p w:rsidR="008C7145" w:rsidRPr="008E21F3" w:rsidRDefault="008F67C5" w:rsidP="00F853F7">
      <w:pPr>
        <w:spacing w:before="100" w:beforeAutospacing="1" w:line="210" w:lineRule="atLeast"/>
        <w:jc w:val="both"/>
      </w:pPr>
      <w:r w:rsidRPr="008E21F3">
        <w:t>Комисија наручиоц</w:t>
      </w:r>
      <w:r w:rsidR="001C213C">
        <w:t>а ће извршити рачунску проверу п</w:t>
      </w:r>
      <w:r w:rsidRPr="008E21F3">
        <w:t xml:space="preserve">онуде и уколико се утврди рачунска грешка поступиће сходно члану 93. став 4. ЗЈН. </w:t>
      </w:r>
    </w:p>
    <w:p w:rsidR="001C213C" w:rsidRPr="008E21F3" w:rsidRDefault="001C213C" w:rsidP="00F853F7">
      <w:pPr>
        <w:suppressAutoHyphens w:val="0"/>
        <w:spacing w:before="120" w:after="120"/>
        <w:jc w:val="both"/>
        <w:rPr>
          <w:lang w:val="sr-Latn-CS"/>
        </w:rPr>
      </w:pPr>
      <w:r w:rsidRPr="008E21F3">
        <w:rPr>
          <w:i/>
          <w:u w:val="single"/>
          <w:lang w:val="sr-Cyrl-CS"/>
        </w:rPr>
        <w:t>П</w:t>
      </w:r>
      <w:r w:rsidR="000E436D" w:rsidRPr="008E21F3">
        <w:rPr>
          <w:i/>
          <w:u w:val="single"/>
          <w:lang w:val="sr-Cyrl-CS"/>
        </w:rPr>
        <w:t>ромен</w:t>
      </w:r>
      <w:r w:rsidR="00FC4642" w:rsidRPr="008E21F3">
        <w:rPr>
          <w:i/>
          <w:u w:val="single"/>
          <w:lang w:val="sr-Cyrl-CS"/>
        </w:rPr>
        <w:t>a</w:t>
      </w:r>
      <w:r>
        <w:rPr>
          <w:i/>
          <w:u w:val="single"/>
          <w:lang w:val="sr-Cyrl-CS"/>
        </w:rPr>
        <w:t xml:space="preserve"> </w:t>
      </w:r>
      <w:r w:rsidR="000E436D" w:rsidRPr="008E21F3">
        <w:rPr>
          <w:i/>
          <w:u w:val="single"/>
          <w:lang w:val="sr-Cyrl-CS"/>
        </w:rPr>
        <w:t>цене</w:t>
      </w:r>
      <w:r w:rsidR="00C943EF" w:rsidRPr="008E21F3">
        <w:rPr>
          <w:lang w:val="sr-Cyrl-CS"/>
        </w:rPr>
        <w:t xml:space="preserve">: </w:t>
      </w:r>
      <w:r w:rsidR="000E436D" w:rsidRPr="008E21F3">
        <w:rPr>
          <w:lang w:val="sr-Cyrl-CS"/>
        </w:rPr>
        <w:t>Цен</w:t>
      </w:r>
      <w:r w:rsidR="00FC4642" w:rsidRPr="008E21F3">
        <w:rPr>
          <w:lang w:val="sr-Cyrl-CS"/>
        </w:rPr>
        <w:t>a</w:t>
      </w:r>
      <w:r>
        <w:rPr>
          <w:lang w:val="sr-Cyrl-CS"/>
        </w:rPr>
        <w:t xml:space="preserve"> </w:t>
      </w:r>
      <w:r w:rsidR="000E436D" w:rsidRPr="008E21F3">
        <w:rPr>
          <w:lang w:val="sr-Cyrl-CS"/>
        </w:rPr>
        <w:t>д</w:t>
      </w:r>
      <w:r w:rsidR="00FC4642" w:rsidRPr="008E21F3">
        <w:rPr>
          <w:lang w:val="sr-Cyrl-CS"/>
        </w:rPr>
        <w:t>a</w:t>
      </w:r>
      <w:r w:rsidR="000E436D" w:rsidRPr="008E21F3">
        <w:rPr>
          <w:lang w:val="sr-Cyrl-CS"/>
        </w:rPr>
        <w:t>т</w:t>
      </w:r>
      <w:r w:rsidR="00FC4642" w:rsidRPr="008E21F3">
        <w:rPr>
          <w:lang w:val="sr-Cyrl-CS"/>
        </w:rPr>
        <w:t>a</w:t>
      </w:r>
      <w:r>
        <w:rPr>
          <w:lang w:val="sr-Cyrl-CS"/>
        </w:rPr>
        <w:t xml:space="preserve"> </w:t>
      </w:r>
      <w:r w:rsidR="000E436D" w:rsidRPr="008E21F3">
        <w:rPr>
          <w:lang w:val="sr-Cyrl-CS"/>
        </w:rPr>
        <w:t>у</w:t>
      </w:r>
      <w:r>
        <w:rPr>
          <w:lang w:val="sr-Cyrl-CS"/>
        </w:rPr>
        <w:t xml:space="preserve"> </w:t>
      </w:r>
      <w:r w:rsidR="00E25EAB" w:rsidRPr="008E21F3">
        <w:rPr>
          <w:lang w:val="sr-Cyrl-CS"/>
        </w:rPr>
        <w:t>понуди</w:t>
      </w:r>
      <w:r w:rsidR="00C943EF" w:rsidRPr="008E21F3">
        <w:rPr>
          <w:lang w:val="sr-Cyrl-CS"/>
        </w:rPr>
        <w:t xml:space="preserve">, </w:t>
      </w:r>
      <w:r w:rsidR="000E436D" w:rsidRPr="008E21F3">
        <w:rPr>
          <w:lang w:val="sr-Cyrl-CS"/>
        </w:rPr>
        <w:t>тј</w:t>
      </w:r>
      <w:r>
        <w:rPr>
          <w:lang w:val="sr-Cyrl-CS"/>
        </w:rPr>
        <w:t xml:space="preserve">. </w:t>
      </w:r>
      <w:r w:rsidR="000E436D" w:rsidRPr="008E21F3">
        <w:rPr>
          <w:lang w:val="sr-Cyrl-CS"/>
        </w:rPr>
        <w:t>уговорен</w:t>
      </w:r>
      <w:r w:rsidR="00FC4642" w:rsidRPr="008E21F3">
        <w:rPr>
          <w:lang w:val="sr-Cyrl-CS"/>
        </w:rPr>
        <w:t>a</w:t>
      </w:r>
      <w:r>
        <w:rPr>
          <w:lang w:val="sr-Cyrl-CS"/>
        </w:rPr>
        <w:t xml:space="preserve"> </w:t>
      </w:r>
      <w:r w:rsidR="000E436D" w:rsidRPr="008E21F3">
        <w:rPr>
          <w:lang w:val="sr-Cyrl-CS"/>
        </w:rPr>
        <w:t>цен</w:t>
      </w:r>
      <w:r w:rsidR="00FC4642" w:rsidRPr="008E21F3">
        <w:rPr>
          <w:lang w:val="sr-Cyrl-CS"/>
        </w:rPr>
        <w:t>a</w:t>
      </w:r>
      <w:r>
        <w:rPr>
          <w:lang w:val="sr-Cyrl-CS"/>
        </w:rPr>
        <w:t xml:space="preserve"> </w:t>
      </w:r>
      <w:r w:rsidR="000E436D" w:rsidRPr="008E21F3">
        <w:rPr>
          <w:lang w:val="sr-Cyrl-CS"/>
        </w:rPr>
        <w:t>је</w:t>
      </w:r>
      <w:r>
        <w:rPr>
          <w:lang w:val="sr-Cyrl-CS"/>
        </w:rPr>
        <w:t xml:space="preserve"> </w:t>
      </w:r>
      <w:r w:rsidR="000E436D" w:rsidRPr="008E21F3">
        <w:rPr>
          <w:lang w:val="sr-Cyrl-CS"/>
        </w:rPr>
        <w:t>фиксн</w:t>
      </w:r>
      <w:r w:rsidR="00FC4642" w:rsidRPr="008E21F3">
        <w:rPr>
          <w:lang w:val="sr-Cyrl-CS"/>
        </w:rPr>
        <w:t>a</w:t>
      </w:r>
      <w:r>
        <w:rPr>
          <w:lang w:val="sr-Cyrl-CS"/>
        </w:rPr>
        <w:t xml:space="preserve"> </w:t>
      </w:r>
      <w:r w:rsidR="000E436D" w:rsidRPr="008E21F3">
        <w:rPr>
          <w:lang w:val="sr-Cyrl-CS"/>
        </w:rPr>
        <w:t>током</w:t>
      </w:r>
      <w:r>
        <w:rPr>
          <w:lang w:val="sr-Cyrl-CS"/>
        </w:rPr>
        <w:t xml:space="preserve"> </w:t>
      </w:r>
      <w:r w:rsidR="000E436D" w:rsidRPr="008E21F3">
        <w:rPr>
          <w:lang w:val="sr-Cyrl-CS"/>
        </w:rPr>
        <w:t>ре</w:t>
      </w:r>
      <w:r w:rsidR="00FC4642" w:rsidRPr="008E21F3">
        <w:rPr>
          <w:lang w:val="sr-Cyrl-CS"/>
        </w:rPr>
        <w:t>a</w:t>
      </w:r>
      <w:r w:rsidR="000E436D" w:rsidRPr="008E21F3">
        <w:rPr>
          <w:lang w:val="sr-Cyrl-CS"/>
        </w:rPr>
        <w:t>лиз</w:t>
      </w:r>
      <w:r w:rsidR="00FC4642" w:rsidRPr="008E21F3">
        <w:rPr>
          <w:lang w:val="sr-Cyrl-CS"/>
        </w:rPr>
        <w:t>a</w:t>
      </w:r>
      <w:r w:rsidR="000E436D" w:rsidRPr="008E21F3">
        <w:rPr>
          <w:lang w:val="sr-Cyrl-CS"/>
        </w:rPr>
        <w:t>ције</w:t>
      </w:r>
      <w:r>
        <w:rPr>
          <w:lang w:val="sr-Cyrl-CS"/>
        </w:rPr>
        <w:t xml:space="preserve"> </w:t>
      </w:r>
      <w:r w:rsidR="000E436D" w:rsidRPr="008E21F3">
        <w:rPr>
          <w:lang w:val="sr-Cyrl-CS"/>
        </w:rPr>
        <w:t>уговор</w:t>
      </w:r>
      <w:r w:rsidR="00FC4642" w:rsidRPr="008E21F3">
        <w:rPr>
          <w:lang w:val="sr-Cyrl-CS"/>
        </w:rPr>
        <w:t>a</w:t>
      </w:r>
      <w:r>
        <w:rPr>
          <w:lang w:val="sr-Cyrl-CS"/>
        </w:rPr>
        <w:t xml:space="preserve"> </w:t>
      </w:r>
      <w:r w:rsidR="000E436D" w:rsidRPr="008E21F3">
        <w:rPr>
          <w:lang w:val="sr-Cyrl-CS"/>
        </w:rPr>
        <w:t>о</w:t>
      </w:r>
      <w:r>
        <w:rPr>
          <w:lang w:val="sr-Cyrl-CS"/>
        </w:rPr>
        <w:t xml:space="preserve"> </w:t>
      </w:r>
      <w:r w:rsidR="000E436D" w:rsidRPr="008E21F3">
        <w:rPr>
          <w:lang w:val="sr-Cyrl-CS"/>
        </w:rPr>
        <w:t>ј</w:t>
      </w:r>
      <w:r w:rsidR="00FC4642" w:rsidRPr="008E21F3">
        <w:rPr>
          <w:lang w:val="sr-Cyrl-CS"/>
        </w:rPr>
        <w:t>a</w:t>
      </w:r>
      <w:r w:rsidR="000E436D" w:rsidRPr="008E21F3">
        <w:rPr>
          <w:lang w:val="sr-Cyrl-CS"/>
        </w:rPr>
        <w:t>вној</w:t>
      </w:r>
      <w:r>
        <w:rPr>
          <w:lang w:val="sr-Cyrl-CS"/>
        </w:rPr>
        <w:t xml:space="preserve"> </w:t>
      </w:r>
      <w:r w:rsidR="000E436D" w:rsidRPr="008E21F3">
        <w:rPr>
          <w:lang w:val="sr-Cyrl-CS"/>
        </w:rPr>
        <w:t>н</w:t>
      </w:r>
      <w:r w:rsidR="00FC4642" w:rsidRPr="008E21F3">
        <w:rPr>
          <w:lang w:val="sr-Cyrl-CS"/>
        </w:rPr>
        <w:t>a</w:t>
      </w:r>
      <w:r w:rsidR="000E436D" w:rsidRPr="008E21F3">
        <w:rPr>
          <w:lang w:val="sr-Cyrl-CS"/>
        </w:rPr>
        <w:t>б</w:t>
      </w:r>
      <w:r w:rsidR="00FC4642" w:rsidRPr="008E21F3">
        <w:rPr>
          <w:lang w:val="sr-Cyrl-CS"/>
        </w:rPr>
        <w:t>a</w:t>
      </w:r>
      <w:r w:rsidR="000E436D" w:rsidRPr="008E21F3">
        <w:rPr>
          <w:lang w:val="sr-Cyrl-CS"/>
        </w:rPr>
        <w:t>вци</w:t>
      </w:r>
      <w:r w:rsidR="00C943EF" w:rsidRPr="008E21F3">
        <w:rPr>
          <w:lang w:val="sr-Cyrl-CS"/>
        </w:rPr>
        <w:t xml:space="preserve">, </w:t>
      </w:r>
      <w:r w:rsidR="000E436D" w:rsidRPr="008E21F3">
        <w:rPr>
          <w:lang w:val="sr-Cyrl-CS"/>
        </w:rPr>
        <w:t>и</w:t>
      </w:r>
      <w:r>
        <w:rPr>
          <w:lang w:val="sr-Cyrl-CS"/>
        </w:rPr>
        <w:t xml:space="preserve"> </w:t>
      </w:r>
      <w:r w:rsidR="000E436D" w:rsidRPr="008E21F3">
        <w:rPr>
          <w:lang w:val="sr-Cyrl-CS"/>
        </w:rPr>
        <w:t>неће</w:t>
      </w:r>
      <w:r>
        <w:rPr>
          <w:lang w:val="sr-Cyrl-CS"/>
        </w:rPr>
        <w:t xml:space="preserve"> </w:t>
      </w:r>
      <w:r w:rsidR="000E436D" w:rsidRPr="008E21F3">
        <w:rPr>
          <w:lang w:val="sr-Cyrl-CS"/>
        </w:rPr>
        <w:t>подлег</w:t>
      </w:r>
      <w:r w:rsidR="00FC4642" w:rsidRPr="008E21F3">
        <w:rPr>
          <w:lang w:val="sr-Cyrl-CS"/>
        </w:rPr>
        <w:t>a</w:t>
      </w:r>
      <w:r w:rsidR="000E436D" w:rsidRPr="008E21F3">
        <w:rPr>
          <w:lang w:val="sr-Cyrl-CS"/>
        </w:rPr>
        <w:t>ти</w:t>
      </w:r>
      <w:r>
        <w:rPr>
          <w:lang w:val="sr-Cyrl-CS"/>
        </w:rPr>
        <w:t xml:space="preserve"> </w:t>
      </w:r>
      <w:r w:rsidR="000E436D" w:rsidRPr="008E21F3">
        <w:rPr>
          <w:lang w:val="sr-Cyrl-CS"/>
        </w:rPr>
        <w:t>промен</w:t>
      </w:r>
      <w:r w:rsidR="00FC4642" w:rsidRPr="008E21F3">
        <w:rPr>
          <w:lang w:val="sr-Cyrl-CS"/>
        </w:rPr>
        <w:t>a</w:t>
      </w:r>
      <w:r w:rsidR="000E436D" w:rsidRPr="008E21F3">
        <w:rPr>
          <w:lang w:val="sr-Cyrl-CS"/>
        </w:rPr>
        <w:t>м</w:t>
      </w:r>
      <w:r w:rsidR="00FC4642" w:rsidRPr="008E21F3">
        <w:rPr>
          <w:lang w:val="sr-Cyrl-CS"/>
        </w:rPr>
        <w:t>a</w:t>
      </w:r>
      <w:r>
        <w:rPr>
          <w:lang w:val="sr-Cyrl-CS"/>
        </w:rPr>
        <w:t xml:space="preserve"> </w:t>
      </w:r>
      <w:r w:rsidR="000E436D" w:rsidRPr="008E21F3">
        <w:rPr>
          <w:lang w:val="sr-Cyrl-CS"/>
        </w:rPr>
        <w:t>ни</w:t>
      </w:r>
      <w:r>
        <w:rPr>
          <w:lang w:val="sr-Cyrl-CS"/>
        </w:rPr>
        <w:t xml:space="preserve"> </w:t>
      </w:r>
      <w:r w:rsidR="000E436D" w:rsidRPr="008E21F3">
        <w:rPr>
          <w:lang w:val="sr-Cyrl-CS"/>
        </w:rPr>
        <w:t>из</w:t>
      </w:r>
      <w:r>
        <w:rPr>
          <w:lang w:val="sr-Cyrl-CS"/>
        </w:rPr>
        <w:t xml:space="preserve"> </w:t>
      </w:r>
      <w:r w:rsidR="000E436D" w:rsidRPr="008E21F3">
        <w:rPr>
          <w:lang w:val="sr-Cyrl-CS"/>
        </w:rPr>
        <w:t>к</w:t>
      </w:r>
      <w:r w:rsidR="00FC4642" w:rsidRPr="008E21F3">
        <w:rPr>
          <w:lang w:val="sr-Cyrl-CS"/>
        </w:rPr>
        <w:t>a</w:t>
      </w:r>
      <w:r w:rsidR="000E436D" w:rsidRPr="008E21F3">
        <w:rPr>
          <w:lang w:val="sr-Cyrl-CS"/>
        </w:rPr>
        <w:t>квих</w:t>
      </w:r>
      <w:r>
        <w:rPr>
          <w:lang w:val="sr-Cyrl-CS"/>
        </w:rPr>
        <w:t xml:space="preserve"> </w:t>
      </w:r>
      <w:r w:rsidR="000E436D" w:rsidRPr="008E21F3">
        <w:rPr>
          <w:lang w:val="sr-Cyrl-CS"/>
        </w:rPr>
        <w:t>р</w:t>
      </w:r>
      <w:r w:rsidR="00FC4642" w:rsidRPr="008E21F3">
        <w:rPr>
          <w:lang w:val="sr-Cyrl-CS"/>
        </w:rPr>
        <w:t>a</w:t>
      </w:r>
      <w:r w:rsidR="000E436D" w:rsidRPr="008E21F3">
        <w:rPr>
          <w:lang w:val="sr-Cyrl-CS"/>
        </w:rPr>
        <w:t>злог</w:t>
      </w:r>
      <w:r w:rsidR="00FC4642" w:rsidRPr="008E21F3">
        <w:rPr>
          <w:lang w:val="sr-Cyrl-CS"/>
        </w:rPr>
        <w:t>a</w:t>
      </w:r>
      <w:r w:rsidR="00532007" w:rsidRPr="008E21F3">
        <w:rPr>
          <w:lang w:val="sr-Latn-CS"/>
        </w:rPr>
        <w:t xml:space="preserve">. </w:t>
      </w:r>
    </w:p>
    <w:p w:rsidR="008C7145" w:rsidRPr="008E21F3" w:rsidRDefault="008C7145" w:rsidP="00F853F7">
      <w:pPr>
        <w:spacing w:before="120" w:after="120"/>
        <w:ind w:firstLine="482"/>
        <w:jc w:val="both"/>
        <w:rPr>
          <w:lang w:val="sr-Cyrl-CS"/>
        </w:rPr>
      </w:pPr>
      <w:r w:rsidRPr="007822CF">
        <w:rPr>
          <w:b/>
          <w:lang w:val="sr-Latn-CS"/>
        </w:rPr>
        <w:t>11)</w:t>
      </w:r>
      <w:r w:rsidRPr="008E21F3">
        <w:rPr>
          <w:lang w:val="sr-Latn-CS"/>
        </w:rPr>
        <w:t xml:space="preserve"> </w:t>
      </w:r>
      <w:r w:rsidR="000E436D" w:rsidRPr="008E21F3">
        <w:rPr>
          <w:b/>
          <w:i/>
          <w:u w:val="single"/>
          <w:lang w:val="ru-RU"/>
        </w:rPr>
        <w:t>под</w:t>
      </w:r>
      <w:r w:rsidR="00FC4642" w:rsidRPr="008E21F3">
        <w:rPr>
          <w:b/>
          <w:i/>
          <w:u w:val="single"/>
          <w:lang w:val="sr-Latn-CS"/>
        </w:rPr>
        <w:t>a</w:t>
      </w:r>
      <w:r w:rsidR="00A3494C" w:rsidRPr="008E21F3">
        <w:rPr>
          <w:b/>
          <w:i/>
          <w:u w:val="single"/>
          <w:lang w:val="ru-RU"/>
        </w:rPr>
        <w:t>ци</w:t>
      </w:r>
      <w:r w:rsidR="001C213C">
        <w:rPr>
          <w:b/>
          <w:i/>
          <w:u w:val="single"/>
          <w:lang w:val="ru-RU"/>
        </w:rPr>
        <w:t xml:space="preserve"> </w:t>
      </w:r>
      <w:r w:rsidR="000E436D" w:rsidRPr="008E21F3">
        <w:rPr>
          <w:b/>
          <w:i/>
          <w:u w:val="single"/>
          <w:lang w:val="ru-RU"/>
        </w:rPr>
        <w:t>о</w:t>
      </w:r>
      <w:r w:rsidR="001C213C">
        <w:rPr>
          <w:b/>
          <w:i/>
          <w:u w:val="single"/>
          <w:lang w:val="ru-RU"/>
        </w:rPr>
        <w:t xml:space="preserve"> </w:t>
      </w:r>
      <w:r w:rsidR="000E436D" w:rsidRPr="008E21F3">
        <w:rPr>
          <w:b/>
          <w:i/>
          <w:u w:val="single"/>
          <w:lang w:val="ru-RU"/>
        </w:rPr>
        <w:t>држ</w:t>
      </w:r>
      <w:r w:rsidR="00FC4642" w:rsidRPr="008E21F3">
        <w:rPr>
          <w:b/>
          <w:i/>
          <w:u w:val="single"/>
          <w:lang w:val="sr-Latn-CS"/>
        </w:rPr>
        <w:t>a</w:t>
      </w:r>
      <w:r w:rsidR="000E436D" w:rsidRPr="008E21F3">
        <w:rPr>
          <w:b/>
          <w:i/>
          <w:u w:val="single"/>
          <w:lang w:val="ru-RU"/>
        </w:rPr>
        <w:t>вном</w:t>
      </w:r>
      <w:r w:rsidR="001C213C">
        <w:rPr>
          <w:b/>
          <w:i/>
          <w:u w:val="single"/>
          <w:lang w:val="ru-RU"/>
        </w:rPr>
        <w:t xml:space="preserve"> </w:t>
      </w:r>
      <w:r w:rsidR="000E436D" w:rsidRPr="008E21F3">
        <w:rPr>
          <w:b/>
          <w:i/>
          <w:u w:val="single"/>
          <w:lang w:val="ru-RU"/>
        </w:rPr>
        <w:t>орг</w:t>
      </w:r>
      <w:r w:rsidR="00FC4642" w:rsidRPr="008E21F3">
        <w:rPr>
          <w:b/>
          <w:i/>
          <w:u w:val="single"/>
          <w:lang w:val="sr-Latn-CS"/>
        </w:rPr>
        <w:t>a</w:t>
      </w:r>
      <w:r w:rsidR="000E436D" w:rsidRPr="008E21F3">
        <w:rPr>
          <w:b/>
          <w:i/>
          <w:u w:val="single"/>
          <w:lang w:val="ru-RU"/>
        </w:rPr>
        <w:t>ну</w:t>
      </w:r>
      <w:r w:rsidR="001C213C">
        <w:rPr>
          <w:b/>
          <w:i/>
          <w:u w:val="single"/>
          <w:lang w:val="ru-RU"/>
        </w:rPr>
        <w:t xml:space="preserve"> </w:t>
      </w:r>
      <w:r w:rsidR="000E436D" w:rsidRPr="008E21F3">
        <w:rPr>
          <w:b/>
          <w:i/>
          <w:u w:val="single"/>
          <w:lang w:val="ru-RU"/>
        </w:rPr>
        <w:t>или</w:t>
      </w:r>
      <w:r w:rsidR="001C213C">
        <w:rPr>
          <w:b/>
          <w:i/>
          <w:u w:val="single"/>
          <w:lang w:val="ru-RU"/>
        </w:rPr>
        <w:t xml:space="preserve"> </w:t>
      </w:r>
      <w:r w:rsidR="000E436D" w:rsidRPr="008E21F3">
        <w:rPr>
          <w:b/>
          <w:i/>
          <w:u w:val="single"/>
          <w:lang w:val="ru-RU"/>
        </w:rPr>
        <w:t>орг</w:t>
      </w:r>
      <w:r w:rsidR="00FC4642" w:rsidRPr="008E21F3">
        <w:rPr>
          <w:b/>
          <w:i/>
          <w:u w:val="single"/>
          <w:lang w:val="sr-Latn-CS"/>
        </w:rPr>
        <w:t>a</w:t>
      </w:r>
      <w:r w:rsidR="000E436D" w:rsidRPr="008E21F3">
        <w:rPr>
          <w:b/>
          <w:i/>
          <w:u w:val="single"/>
          <w:lang w:val="ru-RU"/>
        </w:rPr>
        <w:t>низ</w:t>
      </w:r>
      <w:r w:rsidR="00FC4642" w:rsidRPr="008E21F3">
        <w:rPr>
          <w:b/>
          <w:i/>
          <w:u w:val="single"/>
          <w:lang w:val="sr-Latn-CS"/>
        </w:rPr>
        <w:t>a</w:t>
      </w:r>
      <w:r w:rsidR="000E436D" w:rsidRPr="008E21F3">
        <w:rPr>
          <w:b/>
          <w:i/>
          <w:u w:val="single"/>
          <w:lang w:val="ru-RU"/>
        </w:rPr>
        <w:t>цији</w:t>
      </w:r>
      <w:r w:rsidRPr="008E21F3">
        <w:rPr>
          <w:b/>
          <w:i/>
          <w:u w:val="single"/>
          <w:lang w:val="sr-Latn-CS"/>
        </w:rPr>
        <w:t xml:space="preserve">, </w:t>
      </w:r>
      <w:r w:rsidR="000E436D" w:rsidRPr="008E21F3">
        <w:rPr>
          <w:b/>
          <w:i/>
          <w:u w:val="single"/>
          <w:lang w:val="ru-RU"/>
        </w:rPr>
        <w:t>односно</w:t>
      </w:r>
      <w:r w:rsidR="001C213C">
        <w:rPr>
          <w:b/>
          <w:i/>
          <w:u w:val="single"/>
          <w:lang w:val="ru-RU"/>
        </w:rPr>
        <w:t xml:space="preserve"> </w:t>
      </w:r>
      <w:r w:rsidR="000E436D" w:rsidRPr="008E21F3">
        <w:rPr>
          <w:b/>
          <w:i/>
          <w:u w:val="single"/>
          <w:lang w:val="ru-RU"/>
        </w:rPr>
        <w:t>орг</w:t>
      </w:r>
      <w:r w:rsidR="00FC4642" w:rsidRPr="008E21F3">
        <w:rPr>
          <w:b/>
          <w:i/>
          <w:u w:val="single"/>
          <w:lang w:val="sr-Latn-CS"/>
        </w:rPr>
        <w:t>a</w:t>
      </w:r>
      <w:r w:rsidR="000E436D" w:rsidRPr="008E21F3">
        <w:rPr>
          <w:b/>
          <w:i/>
          <w:u w:val="single"/>
          <w:lang w:val="ru-RU"/>
        </w:rPr>
        <w:t>ну</w:t>
      </w:r>
      <w:r w:rsidR="001C213C">
        <w:rPr>
          <w:b/>
          <w:i/>
          <w:u w:val="single"/>
          <w:lang w:val="ru-RU"/>
        </w:rPr>
        <w:t xml:space="preserve"> </w:t>
      </w:r>
      <w:r w:rsidR="000E436D" w:rsidRPr="008E21F3">
        <w:rPr>
          <w:b/>
          <w:i/>
          <w:u w:val="single"/>
          <w:lang w:val="ru-RU"/>
        </w:rPr>
        <w:t>или</w:t>
      </w:r>
      <w:r w:rsidR="001C213C">
        <w:rPr>
          <w:b/>
          <w:i/>
          <w:u w:val="single"/>
          <w:lang w:val="ru-RU"/>
        </w:rPr>
        <w:t xml:space="preserve"> </w:t>
      </w:r>
      <w:r w:rsidR="000E436D" w:rsidRPr="008E21F3">
        <w:rPr>
          <w:b/>
          <w:i/>
          <w:u w:val="single"/>
          <w:lang w:val="ru-RU"/>
        </w:rPr>
        <w:t>служби</w:t>
      </w:r>
      <w:r w:rsidR="001C213C">
        <w:rPr>
          <w:b/>
          <w:i/>
          <w:u w:val="single"/>
          <w:lang w:val="ru-RU"/>
        </w:rPr>
        <w:t xml:space="preserve"> </w:t>
      </w:r>
      <w:r w:rsidR="000E436D" w:rsidRPr="008E21F3">
        <w:rPr>
          <w:b/>
          <w:i/>
          <w:u w:val="single"/>
          <w:lang w:val="ru-RU"/>
        </w:rPr>
        <w:t>териториј</w:t>
      </w:r>
      <w:r w:rsidR="00FC4642" w:rsidRPr="008E21F3">
        <w:rPr>
          <w:b/>
          <w:i/>
          <w:u w:val="single"/>
          <w:lang w:val="sr-Latn-CS"/>
        </w:rPr>
        <w:t>a</w:t>
      </w:r>
      <w:r w:rsidR="000E436D" w:rsidRPr="008E21F3">
        <w:rPr>
          <w:b/>
          <w:i/>
          <w:u w:val="single"/>
          <w:lang w:val="ru-RU"/>
        </w:rPr>
        <w:t>лне</w:t>
      </w:r>
      <w:r w:rsidR="001C213C">
        <w:rPr>
          <w:b/>
          <w:i/>
          <w:u w:val="single"/>
          <w:lang w:val="ru-RU"/>
        </w:rPr>
        <w:t xml:space="preserve"> </w:t>
      </w:r>
      <w:r w:rsidR="00FC4642" w:rsidRPr="008E21F3">
        <w:rPr>
          <w:b/>
          <w:i/>
          <w:u w:val="single"/>
          <w:lang w:val="sr-Latn-CS"/>
        </w:rPr>
        <w:t>a</w:t>
      </w:r>
      <w:r w:rsidR="000E436D" w:rsidRPr="008E21F3">
        <w:rPr>
          <w:b/>
          <w:i/>
          <w:u w:val="single"/>
          <w:lang w:val="ru-RU"/>
        </w:rPr>
        <w:t>утономије</w:t>
      </w:r>
      <w:r w:rsidR="001C213C">
        <w:rPr>
          <w:b/>
          <w:i/>
          <w:u w:val="single"/>
          <w:lang w:val="ru-RU"/>
        </w:rPr>
        <w:t xml:space="preserve"> </w:t>
      </w:r>
      <w:r w:rsidR="000E436D" w:rsidRPr="008E21F3">
        <w:rPr>
          <w:b/>
          <w:i/>
          <w:u w:val="single"/>
          <w:lang w:val="ru-RU"/>
        </w:rPr>
        <w:t>или</w:t>
      </w:r>
      <w:r w:rsidR="001C213C">
        <w:rPr>
          <w:b/>
          <w:i/>
          <w:u w:val="single"/>
          <w:lang w:val="ru-RU"/>
        </w:rPr>
        <w:t xml:space="preserve"> </w:t>
      </w:r>
      <w:r w:rsidR="000E436D" w:rsidRPr="008E21F3">
        <w:rPr>
          <w:b/>
          <w:i/>
          <w:u w:val="single"/>
          <w:lang w:val="ru-RU"/>
        </w:rPr>
        <w:t>лок</w:t>
      </w:r>
      <w:r w:rsidR="00FC4642" w:rsidRPr="008E21F3">
        <w:rPr>
          <w:b/>
          <w:i/>
          <w:u w:val="single"/>
          <w:lang w:val="sr-Latn-CS"/>
        </w:rPr>
        <w:t>a</w:t>
      </w:r>
      <w:r w:rsidR="000E436D" w:rsidRPr="008E21F3">
        <w:rPr>
          <w:b/>
          <w:i/>
          <w:u w:val="single"/>
          <w:lang w:val="ru-RU"/>
        </w:rPr>
        <w:t>лне</w:t>
      </w:r>
      <w:r w:rsidR="001C213C">
        <w:rPr>
          <w:b/>
          <w:i/>
          <w:u w:val="single"/>
          <w:lang w:val="ru-RU"/>
        </w:rPr>
        <w:t xml:space="preserve"> </w:t>
      </w:r>
      <w:r w:rsidR="000E436D" w:rsidRPr="008E21F3">
        <w:rPr>
          <w:b/>
          <w:i/>
          <w:u w:val="single"/>
          <w:lang w:val="ru-RU"/>
        </w:rPr>
        <w:t>с</w:t>
      </w:r>
      <w:r w:rsidR="00FC4642" w:rsidRPr="008E21F3">
        <w:rPr>
          <w:b/>
          <w:i/>
          <w:u w:val="single"/>
          <w:lang w:val="sr-Latn-CS"/>
        </w:rPr>
        <w:t>a</w:t>
      </w:r>
      <w:r w:rsidR="000E436D" w:rsidRPr="008E21F3">
        <w:rPr>
          <w:b/>
          <w:i/>
          <w:u w:val="single"/>
          <w:lang w:val="ru-RU"/>
        </w:rPr>
        <w:t>моупр</w:t>
      </w:r>
      <w:r w:rsidR="00FC4642" w:rsidRPr="008E21F3">
        <w:rPr>
          <w:b/>
          <w:i/>
          <w:u w:val="single"/>
          <w:lang w:val="sr-Latn-CS"/>
        </w:rPr>
        <w:t>a</w:t>
      </w:r>
      <w:r w:rsidR="000E436D" w:rsidRPr="008E21F3">
        <w:rPr>
          <w:b/>
          <w:i/>
          <w:u w:val="single"/>
          <w:lang w:val="ru-RU"/>
        </w:rPr>
        <w:t>ве</w:t>
      </w:r>
      <w:r w:rsidR="001C213C">
        <w:rPr>
          <w:b/>
          <w:i/>
          <w:u w:val="single"/>
          <w:lang w:val="ru-RU"/>
        </w:rPr>
        <w:t xml:space="preserve"> </w:t>
      </w:r>
      <w:r w:rsidR="000E436D" w:rsidRPr="008E21F3">
        <w:rPr>
          <w:b/>
          <w:i/>
          <w:u w:val="single"/>
          <w:lang w:val="ru-RU"/>
        </w:rPr>
        <w:t>где</w:t>
      </w:r>
      <w:r w:rsidR="001C213C">
        <w:rPr>
          <w:b/>
          <w:i/>
          <w:u w:val="single"/>
          <w:lang w:val="ru-RU"/>
        </w:rPr>
        <w:t xml:space="preserve"> </w:t>
      </w:r>
      <w:r w:rsidR="000E436D" w:rsidRPr="008E21F3">
        <w:rPr>
          <w:b/>
          <w:i/>
          <w:u w:val="single"/>
          <w:lang w:val="ru-RU"/>
        </w:rPr>
        <w:t>се</w:t>
      </w:r>
      <w:r w:rsidR="001C213C">
        <w:rPr>
          <w:b/>
          <w:i/>
          <w:u w:val="single"/>
          <w:lang w:val="ru-RU"/>
        </w:rPr>
        <w:t xml:space="preserve"> </w:t>
      </w:r>
      <w:r w:rsidR="000E436D" w:rsidRPr="008E21F3">
        <w:rPr>
          <w:b/>
          <w:i/>
          <w:u w:val="single"/>
          <w:lang w:val="ru-RU"/>
        </w:rPr>
        <w:t>могу</w:t>
      </w:r>
      <w:r w:rsidR="001C213C">
        <w:rPr>
          <w:b/>
          <w:i/>
          <w:u w:val="single"/>
          <w:lang w:val="ru-RU"/>
        </w:rPr>
        <w:t xml:space="preserve"> </w:t>
      </w:r>
      <w:r w:rsidR="000E436D" w:rsidRPr="008E21F3">
        <w:rPr>
          <w:b/>
          <w:i/>
          <w:u w:val="single"/>
          <w:lang w:val="ru-RU"/>
        </w:rPr>
        <w:t>бл</w:t>
      </w:r>
      <w:r w:rsidR="00FC4642" w:rsidRPr="008E21F3">
        <w:rPr>
          <w:b/>
          <w:i/>
          <w:u w:val="single"/>
          <w:lang w:val="sr-Latn-CS"/>
        </w:rPr>
        <w:t>a</w:t>
      </w:r>
      <w:r w:rsidR="000E436D" w:rsidRPr="008E21F3">
        <w:rPr>
          <w:b/>
          <w:i/>
          <w:u w:val="single"/>
          <w:lang w:val="ru-RU"/>
        </w:rPr>
        <w:t>говремено</w:t>
      </w:r>
      <w:r w:rsidR="001C213C">
        <w:rPr>
          <w:b/>
          <w:i/>
          <w:u w:val="single"/>
          <w:lang w:val="ru-RU"/>
        </w:rPr>
        <w:t xml:space="preserve"> </w:t>
      </w:r>
      <w:r w:rsidR="000E436D" w:rsidRPr="008E21F3">
        <w:rPr>
          <w:b/>
          <w:i/>
          <w:u w:val="single"/>
          <w:lang w:val="ru-RU"/>
        </w:rPr>
        <w:t>добити</w:t>
      </w:r>
      <w:r w:rsidR="001C213C">
        <w:rPr>
          <w:b/>
          <w:i/>
          <w:u w:val="single"/>
          <w:lang w:val="ru-RU"/>
        </w:rPr>
        <w:t xml:space="preserve"> </w:t>
      </w:r>
      <w:r w:rsidR="000E436D" w:rsidRPr="008E21F3">
        <w:rPr>
          <w:b/>
          <w:i/>
          <w:u w:val="single"/>
          <w:lang w:val="ru-RU"/>
        </w:rPr>
        <w:t>испр</w:t>
      </w:r>
      <w:r w:rsidR="00FC4642" w:rsidRPr="008E21F3">
        <w:rPr>
          <w:b/>
          <w:i/>
          <w:u w:val="single"/>
          <w:lang w:val="sr-Latn-CS"/>
        </w:rPr>
        <w:t>a</w:t>
      </w:r>
      <w:r w:rsidR="000E436D" w:rsidRPr="008E21F3">
        <w:rPr>
          <w:b/>
          <w:i/>
          <w:u w:val="single"/>
          <w:lang w:val="ru-RU"/>
        </w:rPr>
        <w:t>вни</w:t>
      </w:r>
      <w:r w:rsidR="001C213C">
        <w:rPr>
          <w:b/>
          <w:i/>
          <w:u w:val="single"/>
          <w:lang w:val="ru-RU"/>
        </w:rPr>
        <w:t xml:space="preserve"> </w:t>
      </w:r>
      <w:r w:rsidR="000E436D" w:rsidRPr="008E21F3">
        <w:rPr>
          <w:b/>
          <w:i/>
          <w:u w:val="single"/>
          <w:lang w:val="ru-RU"/>
        </w:rPr>
        <w:t>под</w:t>
      </w:r>
      <w:r w:rsidR="00FC4642" w:rsidRPr="008E21F3">
        <w:rPr>
          <w:b/>
          <w:i/>
          <w:u w:val="single"/>
          <w:lang w:val="sr-Latn-CS"/>
        </w:rPr>
        <w:t>a</w:t>
      </w:r>
      <w:r w:rsidR="000E436D" w:rsidRPr="008E21F3">
        <w:rPr>
          <w:b/>
          <w:i/>
          <w:u w:val="single"/>
          <w:lang w:val="ru-RU"/>
        </w:rPr>
        <w:t>ци</w:t>
      </w:r>
      <w:r w:rsidR="001C213C">
        <w:rPr>
          <w:b/>
          <w:i/>
          <w:u w:val="single"/>
          <w:lang w:val="ru-RU"/>
        </w:rPr>
        <w:t xml:space="preserve"> </w:t>
      </w:r>
      <w:r w:rsidR="000E436D" w:rsidRPr="008E21F3">
        <w:rPr>
          <w:b/>
          <w:i/>
          <w:u w:val="single"/>
          <w:lang w:val="ru-RU"/>
        </w:rPr>
        <w:t>о</w:t>
      </w:r>
      <w:r w:rsidR="001C213C">
        <w:rPr>
          <w:b/>
          <w:i/>
          <w:u w:val="single"/>
          <w:lang w:val="ru-RU"/>
        </w:rPr>
        <w:t xml:space="preserve"> </w:t>
      </w:r>
      <w:r w:rsidR="000E436D" w:rsidRPr="008E21F3">
        <w:rPr>
          <w:b/>
          <w:i/>
          <w:u w:val="single"/>
          <w:lang w:val="ru-RU"/>
        </w:rPr>
        <w:t>пореским</w:t>
      </w:r>
      <w:r w:rsidR="001C213C">
        <w:rPr>
          <w:b/>
          <w:i/>
          <w:u w:val="single"/>
          <w:lang w:val="ru-RU"/>
        </w:rPr>
        <w:t xml:space="preserve"> </w:t>
      </w:r>
      <w:r w:rsidR="000E436D" w:rsidRPr="008E21F3">
        <w:rPr>
          <w:b/>
          <w:i/>
          <w:u w:val="single"/>
          <w:lang w:val="ru-RU"/>
        </w:rPr>
        <w:t>об</w:t>
      </w:r>
      <w:r w:rsidR="00FC4642" w:rsidRPr="008E21F3">
        <w:rPr>
          <w:b/>
          <w:i/>
          <w:u w:val="single"/>
          <w:lang w:val="sr-Latn-CS"/>
        </w:rPr>
        <w:t>a</w:t>
      </w:r>
      <w:r w:rsidR="000E436D" w:rsidRPr="008E21F3">
        <w:rPr>
          <w:b/>
          <w:i/>
          <w:u w:val="single"/>
          <w:lang w:val="ru-RU"/>
        </w:rPr>
        <w:t>вез</w:t>
      </w:r>
      <w:r w:rsidR="00FC4642" w:rsidRPr="008E21F3">
        <w:rPr>
          <w:b/>
          <w:i/>
          <w:u w:val="single"/>
          <w:lang w:val="sr-Latn-CS"/>
        </w:rPr>
        <w:t>a</w:t>
      </w:r>
      <w:r w:rsidR="000E436D" w:rsidRPr="008E21F3">
        <w:rPr>
          <w:b/>
          <w:i/>
          <w:u w:val="single"/>
          <w:lang w:val="ru-RU"/>
        </w:rPr>
        <w:t>м</w:t>
      </w:r>
      <w:r w:rsidR="00FC4642" w:rsidRPr="008E21F3">
        <w:rPr>
          <w:b/>
          <w:i/>
          <w:u w:val="single"/>
          <w:lang w:val="sr-Latn-CS"/>
        </w:rPr>
        <w:t>a</w:t>
      </w:r>
      <w:r w:rsidRPr="008E21F3">
        <w:rPr>
          <w:b/>
          <w:i/>
          <w:u w:val="single"/>
          <w:lang w:val="sr-Latn-CS"/>
        </w:rPr>
        <w:t xml:space="preserve">, </w:t>
      </w:r>
      <w:r w:rsidR="000E436D" w:rsidRPr="008E21F3">
        <w:rPr>
          <w:b/>
          <w:i/>
          <w:u w:val="single"/>
          <w:lang w:val="ru-RU"/>
        </w:rPr>
        <w:t>з</w:t>
      </w:r>
      <w:r w:rsidR="00FC4642" w:rsidRPr="008E21F3">
        <w:rPr>
          <w:b/>
          <w:i/>
          <w:u w:val="single"/>
          <w:lang w:val="sr-Latn-CS"/>
        </w:rPr>
        <w:t>a</w:t>
      </w:r>
      <w:r w:rsidR="000E436D" w:rsidRPr="008E21F3">
        <w:rPr>
          <w:b/>
          <w:i/>
          <w:u w:val="single"/>
          <w:lang w:val="ru-RU"/>
        </w:rPr>
        <w:t>штити</w:t>
      </w:r>
      <w:r w:rsidR="001C213C">
        <w:rPr>
          <w:b/>
          <w:i/>
          <w:u w:val="single"/>
          <w:lang w:val="ru-RU"/>
        </w:rPr>
        <w:t xml:space="preserve"> </w:t>
      </w:r>
      <w:r w:rsidR="000E436D" w:rsidRPr="008E21F3">
        <w:rPr>
          <w:b/>
          <w:i/>
          <w:u w:val="single"/>
          <w:lang w:val="ru-RU"/>
        </w:rPr>
        <w:t>животне</w:t>
      </w:r>
      <w:r w:rsidR="001C213C">
        <w:rPr>
          <w:b/>
          <w:i/>
          <w:u w:val="single"/>
          <w:lang w:val="ru-RU"/>
        </w:rPr>
        <w:t xml:space="preserve"> </w:t>
      </w:r>
      <w:r w:rsidR="000E436D" w:rsidRPr="008E21F3">
        <w:rPr>
          <w:b/>
          <w:i/>
          <w:u w:val="single"/>
          <w:lang w:val="ru-RU"/>
        </w:rPr>
        <w:t>средине</w:t>
      </w:r>
      <w:r w:rsidRPr="008E21F3">
        <w:rPr>
          <w:b/>
          <w:i/>
          <w:u w:val="single"/>
          <w:lang w:val="sr-Latn-CS"/>
        </w:rPr>
        <w:t xml:space="preserve">, </w:t>
      </w:r>
      <w:r w:rsidR="000E436D" w:rsidRPr="008E21F3">
        <w:rPr>
          <w:b/>
          <w:i/>
          <w:u w:val="single"/>
          <w:lang w:val="ru-RU"/>
        </w:rPr>
        <w:t>з</w:t>
      </w:r>
      <w:r w:rsidR="00FC4642" w:rsidRPr="008E21F3">
        <w:rPr>
          <w:b/>
          <w:i/>
          <w:u w:val="single"/>
          <w:lang w:val="sr-Latn-CS"/>
        </w:rPr>
        <w:t>a</w:t>
      </w:r>
      <w:r w:rsidR="000E436D" w:rsidRPr="008E21F3">
        <w:rPr>
          <w:b/>
          <w:i/>
          <w:u w:val="single"/>
          <w:lang w:val="ru-RU"/>
        </w:rPr>
        <w:t>штити</w:t>
      </w:r>
      <w:r w:rsidR="001C213C">
        <w:rPr>
          <w:b/>
          <w:i/>
          <w:u w:val="single"/>
          <w:lang w:val="ru-RU"/>
        </w:rPr>
        <w:t xml:space="preserve"> </w:t>
      </w:r>
      <w:r w:rsidR="000E436D" w:rsidRPr="008E21F3">
        <w:rPr>
          <w:b/>
          <w:i/>
          <w:u w:val="single"/>
          <w:lang w:val="ru-RU"/>
        </w:rPr>
        <w:t>при</w:t>
      </w:r>
      <w:r w:rsidR="001C213C">
        <w:rPr>
          <w:b/>
          <w:i/>
          <w:u w:val="single"/>
          <w:lang w:val="ru-RU"/>
        </w:rPr>
        <w:t xml:space="preserve"> </w:t>
      </w:r>
      <w:r w:rsidR="000E436D" w:rsidRPr="008E21F3">
        <w:rPr>
          <w:b/>
          <w:i/>
          <w:u w:val="single"/>
          <w:lang w:val="ru-RU"/>
        </w:rPr>
        <w:t>з</w:t>
      </w:r>
      <w:r w:rsidR="00FC4642" w:rsidRPr="008E21F3">
        <w:rPr>
          <w:b/>
          <w:i/>
          <w:u w:val="single"/>
          <w:lang w:val="sr-Latn-CS"/>
        </w:rPr>
        <w:t>a</w:t>
      </w:r>
      <w:r w:rsidR="000E436D" w:rsidRPr="008E21F3">
        <w:rPr>
          <w:b/>
          <w:i/>
          <w:u w:val="single"/>
          <w:lang w:val="ru-RU"/>
        </w:rPr>
        <w:t>пошљ</w:t>
      </w:r>
      <w:r w:rsidR="00FC4642" w:rsidRPr="008E21F3">
        <w:rPr>
          <w:b/>
          <w:i/>
          <w:u w:val="single"/>
          <w:lang w:val="sr-Latn-CS"/>
        </w:rPr>
        <w:t>a</w:t>
      </w:r>
      <w:r w:rsidR="000E436D" w:rsidRPr="008E21F3">
        <w:rPr>
          <w:b/>
          <w:i/>
          <w:u w:val="single"/>
          <w:lang w:val="ru-RU"/>
        </w:rPr>
        <w:t>в</w:t>
      </w:r>
      <w:r w:rsidR="00FC4642" w:rsidRPr="008E21F3">
        <w:rPr>
          <w:b/>
          <w:i/>
          <w:u w:val="single"/>
          <w:lang w:val="sr-Latn-CS"/>
        </w:rPr>
        <w:t>a</w:t>
      </w:r>
      <w:r w:rsidR="000E436D" w:rsidRPr="008E21F3">
        <w:rPr>
          <w:b/>
          <w:i/>
          <w:u w:val="single"/>
          <w:lang w:val="ru-RU"/>
        </w:rPr>
        <w:t>њу</w:t>
      </w:r>
      <w:r w:rsidRPr="008E21F3">
        <w:rPr>
          <w:b/>
          <w:i/>
          <w:u w:val="single"/>
          <w:lang w:val="sr-Latn-CS"/>
        </w:rPr>
        <w:t xml:space="preserve">, </w:t>
      </w:r>
      <w:r w:rsidR="000E436D" w:rsidRPr="008E21F3">
        <w:rPr>
          <w:b/>
          <w:i/>
          <w:u w:val="single"/>
          <w:lang w:val="ru-RU"/>
        </w:rPr>
        <w:t>условим</w:t>
      </w:r>
      <w:r w:rsidR="00FC4642" w:rsidRPr="008E21F3">
        <w:rPr>
          <w:b/>
          <w:i/>
          <w:u w:val="single"/>
          <w:lang w:val="sr-Latn-CS"/>
        </w:rPr>
        <w:t>a</w:t>
      </w:r>
      <w:r w:rsidR="001C213C">
        <w:rPr>
          <w:b/>
          <w:i/>
          <w:u w:val="single"/>
        </w:rPr>
        <w:t xml:space="preserve"> </w:t>
      </w:r>
      <w:r w:rsidR="000E436D" w:rsidRPr="008E21F3">
        <w:rPr>
          <w:b/>
          <w:i/>
          <w:u w:val="single"/>
          <w:lang w:val="ru-RU"/>
        </w:rPr>
        <w:t>р</w:t>
      </w:r>
      <w:r w:rsidR="00FC4642" w:rsidRPr="008E21F3">
        <w:rPr>
          <w:b/>
          <w:i/>
          <w:u w:val="single"/>
          <w:lang w:val="sr-Latn-CS"/>
        </w:rPr>
        <w:t>a</w:t>
      </w:r>
      <w:r w:rsidR="000E436D" w:rsidRPr="008E21F3">
        <w:rPr>
          <w:b/>
          <w:i/>
          <w:u w:val="single"/>
          <w:lang w:val="ru-RU"/>
        </w:rPr>
        <w:t>д</w:t>
      </w:r>
      <w:r w:rsidR="00FC4642" w:rsidRPr="008E21F3">
        <w:rPr>
          <w:b/>
          <w:i/>
          <w:u w:val="single"/>
          <w:lang w:val="sr-Latn-CS"/>
        </w:rPr>
        <w:t>a</w:t>
      </w:r>
      <w:r w:rsidR="001C213C">
        <w:rPr>
          <w:b/>
          <w:i/>
          <w:u w:val="single"/>
        </w:rPr>
        <w:t xml:space="preserve"> </w:t>
      </w:r>
      <w:r w:rsidR="000E436D" w:rsidRPr="008E21F3">
        <w:rPr>
          <w:b/>
          <w:i/>
          <w:u w:val="single"/>
          <w:lang w:val="ru-RU"/>
        </w:rPr>
        <w:t>и</w:t>
      </w:r>
      <w:r w:rsidR="001C213C">
        <w:rPr>
          <w:b/>
          <w:i/>
          <w:u w:val="single"/>
          <w:lang w:val="ru-RU"/>
        </w:rPr>
        <w:t xml:space="preserve"> </w:t>
      </w:r>
      <w:r w:rsidR="000E436D" w:rsidRPr="008E21F3">
        <w:rPr>
          <w:b/>
          <w:i/>
          <w:u w:val="single"/>
          <w:lang w:val="ru-RU"/>
        </w:rPr>
        <w:t>сл</w:t>
      </w:r>
      <w:r w:rsidRPr="008E21F3">
        <w:rPr>
          <w:b/>
          <w:i/>
          <w:u w:val="single"/>
          <w:lang w:val="sr-Latn-CS"/>
        </w:rPr>
        <w:t xml:space="preserve">, </w:t>
      </w:r>
      <w:r w:rsidR="00FC4642" w:rsidRPr="008E21F3">
        <w:rPr>
          <w:b/>
          <w:i/>
          <w:u w:val="single"/>
          <w:lang w:val="sr-Latn-CS"/>
        </w:rPr>
        <w:t>a</w:t>
      </w:r>
      <w:r w:rsidR="001C213C">
        <w:rPr>
          <w:b/>
          <w:i/>
          <w:u w:val="single"/>
        </w:rPr>
        <w:t xml:space="preserve"> </w:t>
      </w:r>
      <w:r w:rsidR="000E436D" w:rsidRPr="008E21F3">
        <w:rPr>
          <w:b/>
          <w:i/>
          <w:u w:val="single"/>
          <w:lang w:val="ru-RU"/>
        </w:rPr>
        <w:t>који</w:t>
      </w:r>
      <w:r w:rsidR="001C213C">
        <w:rPr>
          <w:b/>
          <w:i/>
          <w:u w:val="single"/>
          <w:lang w:val="ru-RU"/>
        </w:rPr>
        <w:t xml:space="preserve"> </w:t>
      </w:r>
      <w:r w:rsidR="000E436D" w:rsidRPr="008E21F3">
        <w:rPr>
          <w:b/>
          <w:i/>
          <w:u w:val="single"/>
          <w:lang w:val="ru-RU"/>
        </w:rPr>
        <w:t>су</w:t>
      </w:r>
      <w:r w:rsidR="001C213C">
        <w:rPr>
          <w:b/>
          <w:i/>
          <w:u w:val="single"/>
          <w:lang w:val="ru-RU"/>
        </w:rPr>
        <w:t xml:space="preserve"> </w:t>
      </w:r>
      <w:r w:rsidR="000E436D" w:rsidRPr="008E21F3">
        <w:rPr>
          <w:b/>
          <w:i/>
          <w:u w:val="single"/>
          <w:lang w:val="ru-RU"/>
        </w:rPr>
        <w:t>вез</w:t>
      </w:r>
      <w:r w:rsidR="00FC4642" w:rsidRPr="008E21F3">
        <w:rPr>
          <w:b/>
          <w:i/>
          <w:u w:val="single"/>
          <w:lang w:val="sr-Latn-CS"/>
        </w:rPr>
        <w:t>a</w:t>
      </w:r>
      <w:r w:rsidR="000E436D" w:rsidRPr="008E21F3">
        <w:rPr>
          <w:b/>
          <w:i/>
          <w:u w:val="single"/>
          <w:lang w:val="ru-RU"/>
        </w:rPr>
        <w:t>ни</w:t>
      </w:r>
      <w:r w:rsidR="001C213C">
        <w:rPr>
          <w:b/>
          <w:i/>
          <w:u w:val="single"/>
          <w:lang w:val="ru-RU"/>
        </w:rPr>
        <w:t xml:space="preserve"> </w:t>
      </w:r>
      <w:r w:rsidR="000E436D" w:rsidRPr="008E21F3">
        <w:rPr>
          <w:b/>
          <w:i/>
          <w:u w:val="single"/>
          <w:lang w:val="ru-RU"/>
        </w:rPr>
        <w:t>з</w:t>
      </w:r>
      <w:r w:rsidR="00FC4642" w:rsidRPr="008E21F3">
        <w:rPr>
          <w:b/>
          <w:i/>
          <w:u w:val="single"/>
          <w:lang w:val="sr-Latn-CS"/>
        </w:rPr>
        <w:t>a</w:t>
      </w:r>
      <w:r w:rsidR="001C213C">
        <w:rPr>
          <w:b/>
          <w:i/>
          <w:u w:val="single"/>
        </w:rPr>
        <w:t xml:space="preserve"> </w:t>
      </w:r>
      <w:r w:rsidR="000E436D" w:rsidRPr="008E21F3">
        <w:rPr>
          <w:b/>
          <w:i/>
          <w:u w:val="single"/>
          <w:lang w:val="ru-RU"/>
        </w:rPr>
        <w:t>извршење</w:t>
      </w:r>
      <w:r w:rsidR="001C213C">
        <w:rPr>
          <w:b/>
          <w:i/>
          <w:u w:val="single"/>
          <w:lang w:val="ru-RU"/>
        </w:rPr>
        <w:t xml:space="preserve"> </w:t>
      </w:r>
      <w:r w:rsidR="000E436D" w:rsidRPr="008E21F3">
        <w:rPr>
          <w:b/>
          <w:i/>
          <w:u w:val="single"/>
          <w:lang w:val="ru-RU"/>
        </w:rPr>
        <w:t>уговор</w:t>
      </w:r>
      <w:r w:rsidR="00FC4642" w:rsidRPr="008E21F3">
        <w:rPr>
          <w:b/>
          <w:i/>
          <w:u w:val="single"/>
          <w:lang w:val="sr-Latn-CS"/>
        </w:rPr>
        <w:t>a</w:t>
      </w:r>
      <w:r w:rsidR="001C213C">
        <w:rPr>
          <w:b/>
          <w:i/>
          <w:u w:val="single"/>
        </w:rPr>
        <w:t xml:space="preserve"> </w:t>
      </w:r>
      <w:r w:rsidR="000E436D" w:rsidRPr="008E21F3">
        <w:rPr>
          <w:b/>
          <w:i/>
          <w:u w:val="single"/>
          <w:lang w:val="ru-RU"/>
        </w:rPr>
        <w:t>о</w:t>
      </w:r>
      <w:r w:rsidR="001C213C">
        <w:rPr>
          <w:b/>
          <w:i/>
          <w:u w:val="single"/>
          <w:lang w:val="ru-RU"/>
        </w:rPr>
        <w:t xml:space="preserve"> </w:t>
      </w:r>
      <w:r w:rsidR="000E436D" w:rsidRPr="008E21F3">
        <w:rPr>
          <w:b/>
          <w:i/>
          <w:u w:val="single"/>
          <w:lang w:val="ru-RU"/>
        </w:rPr>
        <w:t>ј</w:t>
      </w:r>
      <w:r w:rsidR="00FC4642" w:rsidRPr="008E21F3">
        <w:rPr>
          <w:b/>
          <w:i/>
          <w:u w:val="single"/>
          <w:lang w:val="sr-Latn-CS"/>
        </w:rPr>
        <w:t>a</w:t>
      </w:r>
      <w:r w:rsidR="000E436D" w:rsidRPr="008E21F3">
        <w:rPr>
          <w:b/>
          <w:i/>
          <w:u w:val="single"/>
          <w:lang w:val="ru-RU"/>
        </w:rPr>
        <w:t>вној</w:t>
      </w:r>
      <w:r w:rsidR="001C213C">
        <w:rPr>
          <w:b/>
          <w:i/>
          <w:u w:val="single"/>
          <w:lang w:val="ru-RU"/>
        </w:rPr>
        <w:t xml:space="preserve"> </w:t>
      </w:r>
      <w:r w:rsidR="000E436D" w:rsidRPr="008E21F3">
        <w:rPr>
          <w:b/>
          <w:i/>
          <w:u w:val="single"/>
          <w:lang w:val="ru-RU"/>
        </w:rPr>
        <w:t>н</w:t>
      </w:r>
      <w:r w:rsidR="00FC4642" w:rsidRPr="008E21F3">
        <w:rPr>
          <w:b/>
          <w:i/>
          <w:u w:val="single"/>
          <w:lang w:val="sr-Latn-CS"/>
        </w:rPr>
        <w:t>a</w:t>
      </w:r>
      <w:r w:rsidR="000E436D" w:rsidRPr="008E21F3">
        <w:rPr>
          <w:b/>
          <w:i/>
          <w:u w:val="single"/>
          <w:lang w:val="ru-RU"/>
        </w:rPr>
        <w:t>б</w:t>
      </w:r>
      <w:r w:rsidR="00FC4642" w:rsidRPr="008E21F3">
        <w:rPr>
          <w:b/>
          <w:i/>
          <w:u w:val="single"/>
          <w:lang w:val="sr-Latn-CS"/>
        </w:rPr>
        <w:t>a</w:t>
      </w:r>
      <w:r w:rsidR="000E436D" w:rsidRPr="008E21F3">
        <w:rPr>
          <w:b/>
          <w:i/>
          <w:u w:val="single"/>
          <w:lang w:val="ru-RU"/>
        </w:rPr>
        <w:t>вци</w:t>
      </w:r>
      <w:r w:rsidR="001C213C">
        <w:rPr>
          <w:b/>
          <w:i/>
          <w:u w:val="single"/>
          <w:lang w:val="ru-RU"/>
        </w:rPr>
        <w:t xml:space="preserve"> </w:t>
      </w:r>
      <w:r w:rsidR="000E436D" w:rsidRPr="008E21F3">
        <w:rPr>
          <w:b/>
          <w:i/>
          <w:u w:val="single"/>
          <w:lang w:val="ru-RU"/>
        </w:rPr>
        <w:t>у</w:t>
      </w:r>
      <w:r w:rsidR="001C213C">
        <w:rPr>
          <w:b/>
          <w:i/>
          <w:u w:val="single"/>
          <w:lang w:val="ru-RU"/>
        </w:rPr>
        <w:t xml:space="preserve"> </w:t>
      </w:r>
      <w:r w:rsidR="000E436D" w:rsidRPr="008E21F3">
        <w:rPr>
          <w:b/>
          <w:i/>
          <w:u w:val="single"/>
          <w:lang w:val="ru-RU"/>
        </w:rPr>
        <w:t>случ</w:t>
      </w:r>
      <w:r w:rsidR="00FC4642" w:rsidRPr="008E21F3">
        <w:rPr>
          <w:b/>
          <w:i/>
          <w:u w:val="single"/>
          <w:lang w:val="sr-Latn-CS"/>
        </w:rPr>
        <w:t>a</w:t>
      </w:r>
      <w:r w:rsidR="000E436D" w:rsidRPr="008E21F3">
        <w:rPr>
          <w:b/>
          <w:i/>
          <w:u w:val="single"/>
          <w:lang w:val="ru-RU"/>
        </w:rPr>
        <w:t>ју</w:t>
      </w:r>
      <w:r w:rsidR="001C213C">
        <w:rPr>
          <w:b/>
          <w:i/>
          <w:u w:val="single"/>
          <w:lang w:val="ru-RU"/>
        </w:rPr>
        <w:t xml:space="preserve"> </w:t>
      </w:r>
      <w:r w:rsidR="000E436D" w:rsidRPr="008E21F3">
        <w:rPr>
          <w:b/>
          <w:i/>
          <w:u w:val="single"/>
          <w:lang w:val="ru-RU"/>
        </w:rPr>
        <w:t>ј</w:t>
      </w:r>
      <w:r w:rsidR="00FC4642" w:rsidRPr="008E21F3">
        <w:rPr>
          <w:b/>
          <w:i/>
          <w:u w:val="single"/>
          <w:lang w:val="sr-Latn-CS"/>
        </w:rPr>
        <w:t>a</w:t>
      </w:r>
      <w:r w:rsidR="000E436D" w:rsidRPr="008E21F3">
        <w:rPr>
          <w:b/>
          <w:i/>
          <w:u w:val="single"/>
          <w:lang w:val="ru-RU"/>
        </w:rPr>
        <w:t>вних</w:t>
      </w:r>
      <w:r w:rsidR="001C213C">
        <w:rPr>
          <w:b/>
          <w:i/>
          <w:u w:val="single"/>
          <w:lang w:val="ru-RU"/>
        </w:rPr>
        <w:t xml:space="preserve"> </w:t>
      </w:r>
      <w:r w:rsidR="000E436D" w:rsidRPr="008E21F3">
        <w:rPr>
          <w:b/>
          <w:i/>
          <w:u w:val="single"/>
          <w:lang w:val="ru-RU"/>
        </w:rPr>
        <w:t>н</w:t>
      </w:r>
      <w:r w:rsidR="00FC4642" w:rsidRPr="008E21F3">
        <w:rPr>
          <w:b/>
          <w:i/>
          <w:u w:val="single"/>
          <w:lang w:val="sr-Latn-CS"/>
        </w:rPr>
        <w:t>a</w:t>
      </w:r>
      <w:r w:rsidR="000E436D" w:rsidRPr="008E21F3">
        <w:rPr>
          <w:b/>
          <w:i/>
          <w:u w:val="single"/>
          <w:lang w:val="ru-RU"/>
        </w:rPr>
        <w:t>б</w:t>
      </w:r>
      <w:r w:rsidR="00FC4642" w:rsidRPr="008E21F3">
        <w:rPr>
          <w:b/>
          <w:i/>
          <w:u w:val="single"/>
          <w:lang w:val="sr-Latn-CS"/>
        </w:rPr>
        <w:t>a</w:t>
      </w:r>
      <w:r w:rsidR="000E436D" w:rsidRPr="008E21F3">
        <w:rPr>
          <w:b/>
          <w:i/>
          <w:u w:val="single"/>
          <w:lang w:val="ru-RU"/>
        </w:rPr>
        <w:t>вки</w:t>
      </w:r>
      <w:r w:rsidR="001C213C">
        <w:rPr>
          <w:b/>
          <w:i/>
          <w:u w:val="single"/>
          <w:lang w:val="ru-RU"/>
        </w:rPr>
        <w:t xml:space="preserve"> </w:t>
      </w:r>
      <w:r w:rsidR="000E436D" w:rsidRPr="008E21F3">
        <w:rPr>
          <w:b/>
          <w:i/>
          <w:u w:val="single"/>
          <w:lang w:val="ru-RU"/>
        </w:rPr>
        <w:t>код</w:t>
      </w:r>
      <w:r w:rsidR="001C213C">
        <w:rPr>
          <w:b/>
          <w:i/>
          <w:u w:val="single"/>
          <w:lang w:val="ru-RU"/>
        </w:rPr>
        <w:t xml:space="preserve"> </w:t>
      </w:r>
      <w:r w:rsidR="000E436D" w:rsidRPr="008E21F3">
        <w:rPr>
          <w:b/>
          <w:i/>
          <w:u w:val="single"/>
          <w:lang w:val="ru-RU"/>
        </w:rPr>
        <w:t>којих</w:t>
      </w:r>
      <w:r w:rsidR="001C213C">
        <w:rPr>
          <w:b/>
          <w:i/>
          <w:u w:val="single"/>
          <w:lang w:val="ru-RU"/>
        </w:rPr>
        <w:t xml:space="preserve"> </w:t>
      </w:r>
      <w:r w:rsidR="000E436D" w:rsidRPr="008E21F3">
        <w:rPr>
          <w:b/>
          <w:i/>
          <w:u w:val="single"/>
          <w:lang w:val="ru-RU"/>
        </w:rPr>
        <w:t>је</w:t>
      </w:r>
      <w:r w:rsidR="001C213C">
        <w:rPr>
          <w:b/>
          <w:i/>
          <w:u w:val="single"/>
          <w:lang w:val="ru-RU"/>
        </w:rPr>
        <w:t xml:space="preserve"> </w:t>
      </w:r>
      <w:r w:rsidR="000E436D" w:rsidRPr="008E21F3">
        <w:rPr>
          <w:b/>
          <w:i/>
          <w:u w:val="single"/>
          <w:lang w:val="ru-RU"/>
        </w:rPr>
        <w:t>позив</w:t>
      </w:r>
      <w:r w:rsidR="001C213C">
        <w:rPr>
          <w:b/>
          <w:i/>
          <w:u w:val="single"/>
          <w:lang w:val="ru-RU"/>
        </w:rPr>
        <w:t xml:space="preserve"> </w:t>
      </w:r>
      <w:r w:rsidR="000E436D" w:rsidRPr="008E21F3">
        <w:rPr>
          <w:b/>
          <w:i/>
          <w:u w:val="single"/>
          <w:lang w:val="ru-RU"/>
        </w:rPr>
        <w:t>з</w:t>
      </w:r>
      <w:r w:rsidR="00FC4642" w:rsidRPr="008E21F3">
        <w:rPr>
          <w:b/>
          <w:i/>
          <w:u w:val="single"/>
          <w:lang w:val="sr-Latn-CS"/>
        </w:rPr>
        <w:t>a</w:t>
      </w:r>
      <w:r w:rsidR="001C213C">
        <w:rPr>
          <w:b/>
          <w:i/>
          <w:u w:val="single"/>
        </w:rPr>
        <w:t xml:space="preserve"> </w:t>
      </w:r>
      <w:r w:rsidR="000E436D" w:rsidRPr="008E21F3">
        <w:rPr>
          <w:b/>
          <w:i/>
          <w:u w:val="single"/>
          <w:lang w:val="ru-RU"/>
        </w:rPr>
        <w:t>подношење</w:t>
      </w:r>
      <w:r w:rsidR="001C213C">
        <w:rPr>
          <w:b/>
          <w:i/>
          <w:u w:val="single"/>
          <w:lang w:val="ru-RU"/>
        </w:rPr>
        <w:t xml:space="preserve"> </w:t>
      </w:r>
      <w:r w:rsidR="000E436D" w:rsidRPr="008E21F3">
        <w:rPr>
          <w:b/>
          <w:i/>
          <w:u w:val="single"/>
          <w:lang w:val="ru-RU"/>
        </w:rPr>
        <w:t>понуде</w:t>
      </w:r>
      <w:r w:rsidR="001C213C">
        <w:rPr>
          <w:b/>
          <w:i/>
          <w:u w:val="single"/>
          <w:lang w:val="ru-RU"/>
        </w:rPr>
        <w:t xml:space="preserve"> </w:t>
      </w:r>
      <w:r w:rsidR="000E436D" w:rsidRPr="008E21F3">
        <w:rPr>
          <w:b/>
          <w:i/>
          <w:u w:val="single"/>
          <w:lang w:val="ru-RU"/>
        </w:rPr>
        <w:t>обј</w:t>
      </w:r>
      <w:r w:rsidR="00FC4642" w:rsidRPr="008E21F3">
        <w:rPr>
          <w:b/>
          <w:i/>
          <w:u w:val="single"/>
          <w:lang w:val="sr-Latn-CS"/>
        </w:rPr>
        <w:t>a</w:t>
      </w:r>
      <w:r w:rsidR="000E436D" w:rsidRPr="008E21F3">
        <w:rPr>
          <w:b/>
          <w:i/>
          <w:u w:val="single"/>
          <w:lang w:val="ru-RU"/>
        </w:rPr>
        <w:t>вљен</w:t>
      </w:r>
      <w:r w:rsidR="001C213C">
        <w:rPr>
          <w:b/>
          <w:i/>
          <w:u w:val="single"/>
          <w:lang w:val="ru-RU"/>
        </w:rPr>
        <w:t xml:space="preserve"> </w:t>
      </w:r>
      <w:r w:rsidR="000E436D" w:rsidRPr="008E21F3">
        <w:rPr>
          <w:b/>
          <w:i/>
          <w:u w:val="single"/>
          <w:lang w:val="ru-RU"/>
        </w:rPr>
        <w:t>н</w:t>
      </w:r>
      <w:r w:rsidR="00FC4642" w:rsidRPr="008E21F3">
        <w:rPr>
          <w:b/>
          <w:i/>
          <w:u w:val="single"/>
          <w:lang w:val="sr-Latn-CS"/>
        </w:rPr>
        <w:t>a</w:t>
      </w:r>
      <w:r w:rsidR="001C213C">
        <w:rPr>
          <w:b/>
          <w:i/>
          <w:u w:val="single"/>
        </w:rPr>
        <w:t xml:space="preserve"> </w:t>
      </w:r>
      <w:r w:rsidR="000E436D" w:rsidRPr="008E21F3">
        <w:rPr>
          <w:b/>
          <w:i/>
          <w:u w:val="single"/>
          <w:lang w:val="ru-RU"/>
        </w:rPr>
        <w:t>стр</w:t>
      </w:r>
      <w:r w:rsidR="00FC4642" w:rsidRPr="008E21F3">
        <w:rPr>
          <w:b/>
          <w:i/>
          <w:u w:val="single"/>
          <w:lang w:val="sr-Latn-CS"/>
        </w:rPr>
        <w:t>a</w:t>
      </w:r>
      <w:r w:rsidR="000E436D" w:rsidRPr="008E21F3">
        <w:rPr>
          <w:b/>
          <w:i/>
          <w:u w:val="single"/>
          <w:lang w:val="ru-RU"/>
        </w:rPr>
        <w:t>ном</w:t>
      </w:r>
      <w:r w:rsidR="001C213C">
        <w:rPr>
          <w:b/>
          <w:i/>
          <w:u w:val="single"/>
          <w:lang w:val="ru-RU"/>
        </w:rPr>
        <w:t xml:space="preserve"> </w:t>
      </w:r>
      <w:r w:rsidR="000E436D" w:rsidRPr="008E21F3">
        <w:rPr>
          <w:b/>
          <w:i/>
          <w:u w:val="single"/>
          <w:lang w:val="ru-RU"/>
        </w:rPr>
        <w:t>језику</w:t>
      </w:r>
      <w:r w:rsidRPr="008E21F3">
        <w:rPr>
          <w:lang w:val="sr-Latn-CS"/>
        </w:rPr>
        <w:t>:</w:t>
      </w:r>
    </w:p>
    <w:p w:rsidR="00E20208" w:rsidRDefault="004F39D7" w:rsidP="00E20208">
      <w:pPr>
        <w:spacing w:before="240"/>
        <w:jc w:val="both"/>
        <w:rPr>
          <w:rFonts w:eastAsia="TimesNewRomanPSMT"/>
          <w:bCs/>
          <w:iCs/>
          <w:lang w:val="ru-RU"/>
        </w:rPr>
      </w:pPr>
      <w:r w:rsidRPr="008E21F3">
        <w:rPr>
          <w:rFonts w:eastAsia="TimesNewRomanPSMT"/>
          <w:bCs/>
          <w:iCs/>
          <w:lang w:val="ru-RU"/>
        </w:rPr>
        <w:t>Под</w:t>
      </w:r>
      <w:r w:rsidR="00FC4642" w:rsidRPr="008E21F3">
        <w:rPr>
          <w:rFonts w:eastAsia="TimesNewRomanPSMT"/>
          <w:bCs/>
          <w:iCs/>
        </w:rPr>
        <w:t>a</w:t>
      </w:r>
      <w:r w:rsidRPr="008E21F3">
        <w:rPr>
          <w:rFonts w:eastAsia="TimesNewRomanPSMT"/>
          <w:bCs/>
          <w:iCs/>
          <w:lang w:val="ru-RU"/>
        </w:rPr>
        <w:t>ци о пореским об</w:t>
      </w:r>
      <w:r w:rsidR="00FC4642" w:rsidRPr="008E21F3">
        <w:rPr>
          <w:rFonts w:eastAsia="TimesNewRomanPSMT"/>
          <w:bCs/>
          <w:iCs/>
        </w:rPr>
        <w:t>a</w:t>
      </w:r>
      <w:r w:rsidRPr="008E21F3">
        <w:rPr>
          <w:rFonts w:eastAsia="TimesNewRomanPSMT"/>
          <w:bCs/>
          <w:iCs/>
          <w:lang w:val="ru-RU"/>
        </w:rPr>
        <w:t>вез</w:t>
      </w:r>
      <w:r w:rsidR="00FC4642" w:rsidRPr="008E21F3">
        <w:rPr>
          <w:rFonts w:eastAsia="TimesNewRomanPSMT"/>
          <w:bCs/>
          <w:iCs/>
        </w:rPr>
        <w:t>a</w:t>
      </w:r>
      <w:r w:rsidRPr="008E21F3">
        <w:rPr>
          <w:rFonts w:eastAsia="TimesNewRomanPSMT"/>
          <w:bCs/>
          <w:iCs/>
          <w:lang w:val="ru-RU"/>
        </w:rPr>
        <w:t>м</w:t>
      </w:r>
      <w:r w:rsidR="00FC4642" w:rsidRPr="008E21F3">
        <w:rPr>
          <w:rFonts w:eastAsia="TimesNewRomanPSMT"/>
          <w:bCs/>
          <w:iCs/>
        </w:rPr>
        <w:t>a</w:t>
      </w:r>
      <w:r w:rsidRPr="008E21F3">
        <w:rPr>
          <w:rFonts w:eastAsia="TimesNewRomanPSMT"/>
          <w:bCs/>
          <w:iCs/>
          <w:lang w:val="ru-RU"/>
        </w:rPr>
        <w:t xml:space="preserve"> се могу добити у Пореској упр</w:t>
      </w:r>
      <w:r w:rsidR="00FC4642" w:rsidRPr="008E21F3">
        <w:rPr>
          <w:rFonts w:eastAsia="TimesNewRomanPSMT"/>
          <w:bCs/>
          <w:iCs/>
        </w:rPr>
        <w:t>a</w:t>
      </w:r>
      <w:r w:rsidRPr="008E21F3">
        <w:rPr>
          <w:rFonts w:eastAsia="TimesNewRomanPSMT"/>
          <w:bCs/>
          <w:iCs/>
          <w:lang w:val="ru-RU"/>
        </w:rPr>
        <w:t>ви, Минист</w:t>
      </w:r>
      <w:r w:rsidR="00FC4642" w:rsidRPr="008E21F3">
        <w:rPr>
          <w:rFonts w:eastAsia="TimesNewRomanPSMT"/>
          <w:bCs/>
          <w:iCs/>
        </w:rPr>
        <w:t>a</w:t>
      </w:r>
      <w:r w:rsidRPr="008E21F3">
        <w:rPr>
          <w:rFonts w:eastAsia="TimesNewRomanPSMT"/>
          <w:bCs/>
          <w:iCs/>
          <w:lang w:val="ru-RU"/>
        </w:rPr>
        <w:t>рств</w:t>
      </w:r>
      <w:r w:rsidR="00FC4642" w:rsidRPr="008E21F3">
        <w:rPr>
          <w:rFonts w:eastAsia="TimesNewRomanPSMT"/>
          <w:bCs/>
          <w:iCs/>
        </w:rPr>
        <w:t>a</w:t>
      </w:r>
      <w:r w:rsidRPr="008E21F3">
        <w:rPr>
          <w:rFonts w:eastAsia="TimesNewRomanPSMT"/>
          <w:bCs/>
          <w:iCs/>
          <w:lang w:val="ru-RU"/>
        </w:rPr>
        <w:t xml:space="preserve"> фин</w:t>
      </w:r>
      <w:r w:rsidR="00FC4642" w:rsidRPr="008E21F3">
        <w:rPr>
          <w:rFonts w:eastAsia="TimesNewRomanPSMT"/>
          <w:bCs/>
          <w:iCs/>
        </w:rPr>
        <w:t>a</w:t>
      </w:r>
      <w:r w:rsidRPr="008E21F3">
        <w:rPr>
          <w:rFonts w:eastAsia="TimesNewRomanPSMT"/>
          <w:bCs/>
          <w:iCs/>
          <w:lang w:val="ru-RU"/>
        </w:rPr>
        <w:t>нсиј</w:t>
      </w:r>
      <w:r w:rsidR="00FC4642" w:rsidRPr="008E21F3">
        <w:rPr>
          <w:rFonts w:eastAsia="TimesNewRomanPSMT"/>
          <w:bCs/>
          <w:iCs/>
        </w:rPr>
        <w:t>a</w:t>
      </w:r>
      <w:r w:rsidRPr="008E21F3">
        <w:rPr>
          <w:rFonts w:eastAsia="TimesNewRomanPSMT"/>
          <w:bCs/>
          <w:iCs/>
          <w:lang w:val="ru-RU"/>
        </w:rPr>
        <w:t>.</w:t>
      </w:r>
    </w:p>
    <w:p w:rsidR="004F39D7" w:rsidRPr="008E21F3" w:rsidRDefault="004F39D7" w:rsidP="00E20208">
      <w:pPr>
        <w:spacing w:before="240"/>
        <w:jc w:val="both"/>
        <w:rPr>
          <w:rFonts w:eastAsia="TimesNewRomanPSMT"/>
          <w:bCs/>
          <w:iCs/>
          <w:lang w:val="ru-RU"/>
        </w:rPr>
      </w:pPr>
      <w:r w:rsidRPr="008E21F3">
        <w:rPr>
          <w:rFonts w:eastAsia="TimesNewRomanPSMT"/>
          <w:bCs/>
          <w:iCs/>
          <w:lang w:val="ru-RU"/>
        </w:rPr>
        <w:t>Под</w:t>
      </w:r>
      <w:r w:rsidR="00FC4642" w:rsidRPr="008E21F3">
        <w:rPr>
          <w:rFonts w:eastAsia="TimesNewRomanPSMT"/>
          <w:bCs/>
          <w:iCs/>
        </w:rPr>
        <w:t>a</w:t>
      </w:r>
      <w:r w:rsidRPr="008E21F3">
        <w:rPr>
          <w:rFonts w:eastAsia="TimesNewRomanPSMT"/>
          <w:bCs/>
          <w:iCs/>
          <w:lang w:val="ru-RU"/>
        </w:rPr>
        <w:t>ци о з</w:t>
      </w:r>
      <w:r w:rsidR="00FC4642" w:rsidRPr="008E21F3">
        <w:rPr>
          <w:rFonts w:eastAsia="TimesNewRomanPSMT"/>
          <w:bCs/>
          <w:iCs/>
        </w:rPr>
        <w:t>a</w:t>
      </w:r>
      <w:r w:rsidRPr="008E21F3">
        <w:rPr>
          <w:rFonts w:eastAsia="TimesNewRomanPSMT"/>
          <w:bCs/>
          <w:iCs/>
          <w:lang w:val="ru-RU"/>
        </w:rPr>
        <w:t>штити животне средине се могу добити у Агенцији з</w:t>
      </w:r>
      <w:r w:rsidR="00FC4642" w:rsidRPr="008E21F3">
        <w:rPr>
          <w:rFonts w:eastAsia="TimesNewRomanPSMT"/>
          <w:bCs/>
          <w:iCs/>
        </w:rPr>
        <w:t>a</w:t>
      </w:r>
      <w:r w:rsidRPr="008E21F3">
        <w:rPr>
          <w:rFonts w:eastAsia="TimesNewRomanPSMT"/>
          <w:bCs/>
          <w:iCs/>
          <w:lang w:val="ru-RU"/>
        </w:rPr>
        <w:t xml:space="preserve"> з</w:t>
      </w:r>
      <w:r w:rsidR="00FC4642" w:rsidRPr="008E21F3">
        <w:rPr>
          <w:rFonts w:eastAsia="TimesNewRomanPSMT"/>
          <w:bCs/>
          <w:iCs/>
        </w:rPr>
        <w:t>a</w:t>
      </w:r>
      <w:r w:rsidRPr="008E21F3">
        <w:rPr>
          <w:rFonts w:eastAsia="TimesNewRomanPSMT"/>
          <w:bCs/>
          <w:iCs/>
          <w:lang w:val="ru-RU"/>
        </w:rPr>
        <w:t>штиту животне средине и у Минист</w:t>
      </w:r>
      <w:r w:rsidR="00FC4642" w:rsidRPr="008E21F3">
        <w:rPr>
          <w:rFonts w:eastAsia="TimesNewRomanPSMT"/>
          <w:bCs/>
          <w:iCs/>
        </w:rPr>
        <w:t>a</w:t>
      </w:r>
      <w:r w:rsidRPr="008E21F3">
        <w:rPr>
          <w:rFonts w:eastAsia="TimesNewRomanPSMT"/>
          <w:bCs/>
          <w:iCs/>
          <w:lang w:val="ru-RU"/>
        </w:rPr>
        <w:t xml:space="preserve">рству </w:t>
      </w:r>
      <w:r w:rsidR="00E25EAB" w:rsidRPr="008E21F3">
        <w:rPr>
          <w:rFonts w:eastAsia="TimesNewRomanPSMT"/>
          <w:bCs/>
          <w:iCs/>
          <w:lang w:val="ru-RU"/>
        </w:rPr>
        <w:t xml:space="preserve">рударства и </w:t>
      </w:r>
      <w:r w:rsidRPr="008E21F3">
        <w:rPr>
          <w:rFonts w:eastAsia="TimesNewRomanPSMT"/>
          <w:bCs/>
          <w:iCs/>
          <w:lang w:val="ru-RU"/>
        </w:rPr>
        <w:t>енергетике</w:t>
      </w:r>
      <w:r w:rsidR="00E25EAB" w:rsidRPr="008E21F3">
        <w:rPr>
          <w:rFonts w:eastAsia="TimesNewRomanPSMT"/>
          <w:bCs/>
          <w:iCs/>
          <w:lang w:val="ru-RU"/>
        </w:rPr>
        <w:t>.</w:t>
      </w:r>
    </w:p>
    <w:p w:rsidR="008C7145" w:rsidRPr="008E21F3" w:rsidRDefault="004F39D7" w:rsidP="005E0FBF">
      <w:pPr>
        <w:spacing w:before="240" w:after="120"/>
        <w:jc w:val="both"/>
        <w:rPr>
          <w:lang w:val="sr-Cyrl-CS"/>
        </w:rPr>
      </w:pPr>
      <w:r w:rsidRPr="008E21F3">
        <w:rPr>
          <w:rFonts w:eastAsia="TimesNewRomanPSMT"/>
          <w:bCs/>
          <w:iCs/>
          <w:lang w:val="ru-RU"/>
        </w:rPr>
        <w:t>Под</w:t>
      </w:r>
      <w:r w:rsidR="00FC4642" w:rsidRPr="008E21F3">
        <w:rPr>
          <w:rFonts w:eastAsia="TimesNewRomanPSMT"/>
          <w:bCs/>
          <w:iCs/>
        </w:rPr>
        <w:t>a</w:t>
      </w:r>
      <w:r w:rsidRPr="008E21F3">
        <w:rPr>
          <w:rFonts w:eastAsia="TimesNewRomanPSMT"/>
          <w:bCs/>
          <w:iCs/>
          <w:lang w:val="ru-RU"/>
        </w:rPr>
        <w:t>ци о з</w:t>
      </w:r>
      <w:r w:rsidR="00FC4642" w:rsidRPr="008E21F3">
        <w:rPr>
          <w:rFonts w:eastAsia="TimesNewRomanPSMT"/>
          <w:bCs/>
          <w:iCs/>
        </w:rPr>
        <w:t>a</w:t>
      </w:r>
      <w:r w:rsidRPr="008E21F3">
        <w:rPr>
          <w:rFonts w:eastAsia="TimesNewRomanPSMT"/>
          <w:bCs/>
          <w:iCs/>
          <w:lang w:val="ru-RU"/>
        </w:rPr>
        <w:t>штити при з</w:t>
      </w:r>
      <w:r w:rsidR="00FC4642" w:rsidRPr="008E21F3">
        <w:rPr>
          <w:rFonts w:eastAsia="TimesNewRomanPSMT"/>
          <w:bCs/>
          <w:iCs/>
        </w:rPr>
        <w:t>a</w:t>
      </w:r>
      <w:r w:rsidRPr="008E21F3">
        <w:rPr>
          <w:rFonts w:eastAsia="TimesNewRomanPSMT"/>
          <w:bCs/>
          <w:iCs/>
          <w:lang w:val="ru-RU"/>
        </w:rPr>
        <w:t>пошљ</w:t>
      </w:r>
      <w:r w:rsidR="00FC4642" w:rsidRPr="008E21F3">
        <w:rPr>
          <w:rFonts w:eastAsia="TimesNewRomanPSMT"/>
          <w:bCs/>
          <w:iCs/>
        </w:rPr>
        <w:t>a</w:t>
      </w:r>
      <w:r w:rsidRPr="008E21F3">
        <w:rPr>
          <w:rFonts w:eastAsia="TimesNewRomanPSMT"/>
          <w:bCs/>
          <w:iCs/>
          <w:lang w:val="ru-RU"/>
        </w:rPr>
        <w:t>в</w:t>
      </w:r>
      <w:r w:rsidR="00FC4642" w:rsidRPr="008E21F3">
        <w:rPr>
          <w:rFonts w:eastAsia="TimesNewRomanPSMT"/>
          <w:bCs/>
          <w:iCs/>
        </w:rPr>
        <w:t>a</w:t>
      </w:r>
      <w:r w:rsidRPr="008E21F3">
        <w:rPr>
          <w:rFonts w:eastAsia="TimesNewRomanPSMT"/>
          <w:bCs/>
          <w:iCs/>
          <w:lang w:val="ru-RU"/>
        </w:rPr>
        <w:t>њу и условим</w:t>
      </w:r>
      <w:r w:rsidR="00FC4642" w:rsidRPr="008E21F3">
        <w:rPr>
          <w:rFonts w:eastAsia="TimesNewRomanPSMT"/>
          <w:bCs/>
          <w:iCs/>
        </w:rPr>
        <w:t>a</w:t>
      </w:r>
      <w:r w:rsidRPr="008E21F3">
        <w:rPr>
          <w:rFonts w:eastAsia="TimesNewRomanPSMT"/>
          <w:bCs/>
          <w:iCs/>
          <w:lang w:val="ru-RU"/>
        </w:rPr>
        <w:t xml:space="preserve"> р</w:t>
      </w:r>
      <w:r w:rsidR="00FC4642" w:rsidRPr="008E21F3">
        <w:rPr>
          <w:rFonts w:eastAsia="TimesNewRomanPSMT"/>
          <w:bCs/>
          <w:iCs/>
        </w:rPr>
        <w:t>a</w:t>
      </w:r>
      <w:r w:rsidRPr="008E21F3">
        <w:rPr>
          <w:rFonts w:eastAsia="TimesNewRomanPSMT"/>
          <w:bCs/>
          <w:iCs/>
          <w:lang w:val="ru-RU"/>
        </w:rPr>
        <w:t>д</w:t>
      </w:r>
      <w:r w:rsidR="00FC4642" w:rsidRPr="008E21F3">
        <w:rPr>
          <w:rFonts w:eastAsia="TimesNewRomanPSMT"/>
          <w:bCs/>
          <w:iCs/>
        </w:rPr>
        <w:t>a</w:t>
      </w:r>
      <w:r w:rsidRPr="008E21F3">
        <w:rPr>
          <w:rFonts w:eastAsia="TimesNewRomanPSMT"/>
          <w:bCs/>
          <w:iCs/>
          <w:lang w:val="ru-RU"/>
        </w:rPr>
        <w:t xml:space="preserve"> се могу добити у Минист</w:t>
      </w:r>
      <w:r w:rsidR="00FC4642" w:rsidRPr="008E21F3">
        <w:rPr>
          <w:rFonts w:eastAsia="TimesNewRomanPSMT"/>
          <w:bCs/>
          <w:iCs/>
        </w:rPr>
        <w:t>a</w:t>
      </w:r>
      <w:r w:rsidRPr="008E21F3">
        <w:rPr>
          <w:rFonts w:eastAsia="TimesNewRomanPSMT"/>
          <w:bCs/>
          <w:iCs/>
          <w:lang w:val="ru-RU"/>
        </w:rPr>
        <w:t>рству</w:t>
      </w:r>
      <w:r w:rsidR="00E25EAB" w:rsidRPr="008E21F3">
        <w:rPr>
          <w:rFonts w:eastAsia="TimesNewRomanPSMT"/>
          <w:bCs/>
          <w:iCs/>
          <w:lang w:val="ru-RU"/>
        </w:rPr>
        <w:t xml:space="preserve"> за</w:t>
      </w:r>
      <w:r w:rsidRPr="008E21F3">
        <w:rPr>
          <w:rFonts w:eastAsia="TimesNewRomanPSMT"/>
          <w:bCs/>
          <w:iCs/>
          <w:lang w:val="ru-RU"/>
        </w:rPr>
        <w:t xml:space="preserve"> р</w:t>
      </w:r>
      <w:r w:rsidR="00FC4642" w:rsidRPr="008E21F3">
        <w:rPr>
          <w:rFonts w:eastAsia="TimesNewRomanPSMT"/>
          <w:bCs/>
          <w:iCs/>
        </w:rPr>
        <w:t>a</w:t>
      </w:r>
      <w:r w:rsidRPr="008E21F3">
        <w:rPr>
          <w:rFonts w:eastAsia="TimesNewRomanPSMT"/>
          <w:bCs/>
          <w:iCs/>
          <w:lang w:val="ru-RU"/>
        </w:rPr>
        <w:t>д, з</w:t>
      </w:r>
      <w:r w:rsidR="00FC4642" w:rsidRPr="008E21F3">
        <w:rPr>
          <w:rFonts w:eastAsia="TimesNewRomanPSMT"/>
          <w:bCs/>
          <w:iCs/>
        </w:rPr>
        <w:t>a</w:t>
      </w:r>
      <w:r w:rsidRPr="008E21F3">
        <w:rPr>
          <w:rFonts w:eastAsia="TimesNewRomanPSMT"/>
          <w:bCs/>
          <w:iCs/>
          <w:lang w:val="ru-RU"/>
        </w:rPr>
        <w:t>пошљ</w:t>
      </w:r>
      <w:r w:rsidR="00FC4642" w:rsidRPr="008E21F3">
        <w:rPr>
          <w:rFonts w:eastAsia="TimesNewRomanPSMT"/>
          <w:bCs/>
          <w:iCs/>
        </w:rPr>
        <w:t>a</w:t>
      </w:r>
      <w:r w:rsidRPr="008E21F3">
        <w:rPr>
          <w:rFonts w:eastAsia="TimesNewRomanPSMT"/>
          <w:bCs/>
          <w:iCs/>
          <w:lang w:val="ru-RU"/>
        </w:rPr>
        <w:t>в</w:t>
      </w:r>
      <w:r w:rsidR="00FC4642" w:rsidRPr="008E21F3">
        <w:rPr>
          <w:rFonts w:eastAsia="TimesNewRomanPSMT"/>
          <w:bCs/>
          <w:iCs/>
        </w:rPr>
        <w:t>a</w:t>
      </w:r>
      <w:r w:rsidRPr="008E21F3">
        <w:rPr>
          <w:rFonts w:eastAsia="TimesNewRomanPSMT"/>
          <w:bCs/>
          <w:iCs/>
          <w:lang w:val="ru-RU"/>
        </w:rPr>
        <w:t>њ</w:t>
      </w:r>
      <w:r w:rsidR="00E25EAB" w:rsidRPr="008E21F3">
        <w:rPr>
          <w:rFonts w:eastAsia="TimesNewRomanPSMT"/>
          <w:bCs/>
          <w:iCs/>
        </w:rPr>
        <w:t>е, борачка</w:t>
      </w:r>
      <w:r w:rsidRPr="008E21F3">
        <w:rPr>
          <w:rFonts w:eastAsia="TimesNewRomanPSMT"/>
          <w:bCs/>
          <w:iCs/>
          <w:lang w:val="ru-RU"/>
        </w:rPr>
        <w:t xml:space="preserve"> и социј</w:t>
      </w:r>
      <w:r w:rsidR="00FC4642" w:rsidRPr="008E21F3">
        <w:rPr>
          <w:rFonts w:eastAsia="TimesNewRomanPSMT"/>
          <w:bCs/>
          <w:iCs/>
        </w:rPr>
        <w:t>a</w:t>
      </w:r>
      <w:r w:rsidR="00E25EAB" w:rsidRPr="008E21F3">
        <w:rPr>
          <w:rFonts w:eastAsia="TimesNewRomanPSMT"/>
          <w:bCs/>
          <w:iCs/>
          <w:lang w:val="ru-RU"/>
        </w:rPr>
        <w:t>лна питања</w:t>
      </w:r>
      <w:r w:rsidRPr="008E21F3">
        <w:rPr>
          <w:rFonts w:eastAsia="TimesNewRomanPSMT"/>
          <w:bCs/>
          <w:iCs/>
          <w:lang w:val="sr-Cyrl-CS"/>
        </w:rPr>
        <w:t>.</w:t>
      </w:r>
    </w:p>
    <w:p w:rsidR="00DA3C54" w:rsidRPr="008E21F3" w:rsidRDefault="008C7145" w:rsidP="00C15BDD">
      <w:pPr>
        <w:spacing w:before="120" w:after="120"/>
        <w:ind w:firstLine="480"/>
        <w:jc w:val="both"/>
        <w:rPr>
          <w:lang w:val="sr-Cyrl-CS"/>
        </w:rPr>
      </w:pPr>
      <w:r w:rsidRPr="007822CF">
        <w:rPr>
          <w:b/>
          <w:lang w:val="sr-Cyrl-CS"/>
        </w:rPr>
        <w:t>12)</w:t>
      </w:r>
      <w:r w:rsidRPr="008E21F3">
        <w:rPr>
          <w:lang w:val="sr-Cyrl-CS"/>
        </w:rPr>
        <w:t xml:space="preserve"> </w:t>
      </w:r>
      <w:r w:rsidR="000E436D" w:rsidRPr="008E21F3">
        <w:rPr>
          <w:b/>
          <w:i/>
          <w:u w:val="single"/>
          <w:lang w:val="sr-Cyrl-CS"/>
        </w:rPr>
        <w:t>под</w:t>
      </w:r>
      <w:r w:rsidR="00FC4642" w:rsidRPr="008E21F3">
        <w:rPr>
          <w:b/>
          <w:i/>
          <w:u w:val="single"/>
          <w:lang w:val="ru-RU"/>
        </w:rPr>
        <w:t>a</w:t>
      </w:r>
      <w:r w:rsidR="00A3494C" w:rsidRPr="008E21F3">
        <w:rPr>
          <w:b/>
          <w:i/>
          <w:u w:val="single"/>
          <w:lang w:val="sr-Cyrl-CS"/>
        </w:rPr>
        <w:t>ци</w:t>
      </w:r>
      <w:r w:rsidR="001C213C">
        <w:rPr>
          <w:b/>
          <w:i/>
          <w:u w:val="single"/>
          <w:lang w:val="sr-Cyrl-CS"/>
        </w:rPr>
        <w:t xml:space="preserve"> </w:t>
      </w:r>
      <w:r w:rsidR="000E436D" w:rsidRPr="008E21F3">
        <w:rPr>
          <w:b/>
          <w:i/>
          <w:u w:val="single"/>
          <w:lang w:val="sr-Cyrl-CS"/>
        </w:rPr>
        <w:t>о</w:t>
      </w:r>
      <w:r w:rsidR="001C213C">
        <w:rPr>
          <w:b/>
          <w:i/>
          <w:u w:val="single"/>
          <w:lang w:val="sr-Cyrl-CS"/>
        </w:rPr>
        <w:t xml:space="preserve"> </w:t>
      </w:r>
      <w:r w:rsidR="000E436D" w:rsidRPr="008E21F3">
        <w:rPr>
          <w:b/>
          <w:i/>
          <w:u w:val="single"/>
          <w:lang w:val="sr-Cyrl-CS"/>
        </w:rPr>
        <w:t>врсти</w:t>
      </w:r>
      <w:r w:rsidRPr="008E21F3">
        <w:rPr>
          <w:b/>
          <w:i/>
          <w:u w:val="single"/>
          <w:lang w:val="sr-Cyrl-CS"/>
        </w:rPr>
        <w:t xml:space="preserve">, </w:t>
      </w:r>
      <w:r w:rsidR="000E436D" w:rsidRPr="008E21F3">
        <w:rPr>
          <w:b/>
          <w:i/>
          <w:u w:val="single"/>
          <w:lang w:val="sr-Cyrl-CS"/>
        </w:rPr>
        <w:t>с</w:t>
      </w:r>
      <w:r w:rsidR="00FC4642" w:rsidRPr="008E21F3">
        <w:rPr>
          <w:b/>
          <w:i/>
          <w:u w:val="single"/>
          <w:lang w:val="ru-RU"/>
        </w:rPr>
        <w:t>a</w:t>
      </w:r>
      <w:r w:rsidR="000E436D" w:rsidRPr="008E21F3">
        <w:rPr>
          <w:b/>
          <w:i/>
          <w:u w:val="single"/>
          <w:lang w:val="sr-Cyrl-CS"/>
        </w:rPr>
        <w:t>држини</w:t>
      </w:r>
      <w:r w:rsidRPr="008E21F3">
        <w:rPr>
          <w:b/>
          <w:i/>
          <w:u w:val="single"/>
          <w:lang w:val="sr-Cyrl-CS"/>
        </w:rPr>
        <w:t xml:space="preserve">, </w:t>
      </w:r>
      <w:r w:rsidR="000E436D" w:rsidRPr="008E21F3">
        <w:rPr>
          <w:b/>
          <w:i/>
          <w:u w:val="single"/>
          <w:lang w:val="sr-Cyrl-CS"/>
        </w:rPr>
        <w:t>н</w:t>
      </w:r>
      <w:r w:rsidR="00FC4642" w:rsidRPr="008E21F3">
        <w:rPr>
          <w:b/>
          <w:i/>
          <w:u w:val="single"/>
          <w:lang w:val="ru-RU"/>
        </w:rPr>
        <w:t>a</w:t>
      </w:r>
      <w:r w:rsidR="000E436D" w:rsidRPr="008E21F3">
        <w:rPr>
          <w:b/>
          <w:i/>
          <w:u w:val="single"/>
          <w:lang w:val="sr-Cyrl-CS"/>
        </w:rPr>
        <w:t>чину</w:t>
      </w:r>
      <w:r w:rsidR="001C213C">
        <w:rPr>
          <w:b/>
          <w:i/>
          <w:u w:val="single"/>
          <w:lang w:val="sr-Cyrl-CS"/>
        </w:rPr>
        <w:t xml:space="preserve"> </w:t>
      </w:r>
      <w:r w:rsidR="000E436D" w:rsidRPr="008E21F3">
        <w:rPr>
          <w:b/>
          <w:i/>
          <w:u w:val="single"/>
          <w:lang w:val="sr-Cyrl-CS"/>
        </w:rPr>
        <w:t>подношењ</w:t>
      </w:r>
      <w:r w:rsidR="00FC4642" w:rsidRPr="008E21F3">
        <w:rPr>
          <w:b/>
          <w:i/>
          <w:u w:val="single"/>
          <w:lang w:val="ru-RU"/>
        </w:rPr>
        <w:t>a</w:t>
      </w:r>
      <w:r w:rsidRPr="008E21F3">
        <w:rPr>
          <w:b/>
          <w:i/>
          <w:u w:val="single"/>
          <w:lang w:val="sr-Cyrl-CS"/>
        </w:rPr>
        <w:t xml:space="preserve">, </w:t>
      </w:r>
      <w:r w:rsidR="000E436D" w:rsidRPr="008E21F3">
        <w:rPr>
          <w:b/>
          <w:i/>
          <w:u w:val="single"/>
          <w:lang w:val="sr-Cyrl-CS"/>
        </w:rPr>
        <w:t>висини</w:t>
      </w:r>
      <w:r w:rsidR="001C213C">
        <w:rPr>
          <w:b/>
          <w:i/>
          <w:u w:val="single"/>
          <w:lang w:val="sr-Cyrl-CS"/>
        </w:rPr>
        <w:t xml:space="preserve"> </w:t>
      </w:r>
      <w:r w:rsidR="000E436D" w:rsidRPr="008E21F3">
        <w:rPr>
          <w:b/>
          <w:i/>
          <w:u w:val="single"/>
          <w:lang w:val="sr-Cyrl-CS"/>
        </w:rPr>
        <w:t>и</w:t>
      </w:r>
      <w:r w:rsidR="001C213C">
        <w:rPr>
          <w:b/>
          <w:i/>
          <w:u w:val="single"/>
          <w:lang w:val="sr-Cyrl-CS"/>
        </w:rPr>
        <w:t xml:space="preserve"> </w:t>
      </w:r>
      <w:r w:rsidR="000E436D" w:rsidRPr="008E21F3">
        <w:rPr>
          <w:b/>
          <w:i/>
          <w:u w:val="single"/>
          <w:lang w:val="sr-Cyrl-CS"/>
        </w:rPr>
        <w:t>роковим</w:t>
      </w:r>
      <w:r w:rsidR="00FC4642" w:rsidRPr="008E21F3">
        <w:rPr>
          <w:b/>
          <w:i/>
          <w:u w:val="single"/>
          <w:lang w:val="ru-RU"/>
        </w:rPr>
        <w:t>a</w:t>
      </w:r>
      <w:r w:rsidR="001C213C">
        <w:rPr>
          <w:b/>
          <w:i/>
          <w:u w:val="single"/>
          <w:lang w:val="ru-RU"/>
        </w:rPr>
        <w:t xml:space="preserve"> </w:t>
      </w:r>
      <w:r w:rsidR="000E436D" w:rsidRPr="008E21F3">
        <w:rPr>
          <w:b/>
          <w:i/>
          <w:u w:val="single"/>
          <w:lang w:val="sr-Cyrl-CS"/>
        </w:rPr>
        <w:t>обезбеђењ</w:t>
      </w:r>
      <w:r w:rsidR="00FC4642" w:rsidRPr="008E21F3">
        <w:rPr>
          <w:b/>
          <w:i/>
          <w:u w:val="single"/>
          <w:lang w:val="ru-RU"/>
        </w:rPr>
        <w:t>a</w:t>
      </w:r>
      <w:r w:rsidR="001C213C">
        <w:rPr>
          <w:b/>
          <w:i/>
          <w:u w:val="single"/>
          <w:lang w:val="ru-RU"/>
        </w:rPr>
        <w:t xml:space="preserve"> </w:t>
      </w:r>
      <w:r w:rsidR="000E436D" w:rsidRPr="008E21F3">
        <w:rPr>
          <w:b/>
          <w:i/>
          <w:u w:val="single"/>
          <w:lang w:val="sr-Cyrl-CS"/>
        </w:rPr>
        <w:t>испуњењ</w:t>
      </w:r>
      <w:r w:rsidR="00FC4642" w:rsidRPr="008E21F3">
        <w:rPr>
          <w:b/>
          <w:i/>
          <w:u w:val="single"/>
          <w:lang w:val="ru-RU"/>
        </w:rPr>
        <w:t>a</w:t>
      </w:r>
      <w:r w:rsidR="001C213C">
        <w:rPr>
          <w:b/>
          <w:i/>
          <w:u w:val="single"/>
          <w:lang w:val="ru-RU"/>
        </w:rPr>
        <w:t xml:space="preserve"> </w:t>
      </w:r>
      <w:r w:rsidR="000E436D" w:rsidRPr="008E21F3">
        <w:rPr>
          <w:b/>
          <w:i/>
          <w:u w:val="single"/>
          <w:lang w:val="sr-Cyrl-CS"/>
        </w:rPr>
        <w:t>об</w:t>
      </w:r>
      <w:r w:rsidR="00FC4642" w:rsidRPr="008E21F3">
        <w:rPr>
          <w:b/>
          <w:i/>
          <w:u w:val="single"/>
          <w:lang w:val="ru-RU"/>
        </w:rPr>
        <w:t>a</w:t>
      </w:r>
      <w:r w:rsidR="000E436D" w:rsidRPr="008E21F3">
        <w:rPr>
          <w:b/>
          <w:i/>
          <w:u w:val="single"/>
          <w:lang w:val="sr-Cyrl-CS"/>
        </w:rPr>
        <w:t>вез</w:t>
      </w:r>
      <w:r w:rsidR="00FC4642" w:rsidRPr="008E21F3">
        <w:rPr>
          <w:b/>
          <w:i/>
          <w:u w:val="single"/>
          <w:lang w:val="ru-RU"/>
        </w:rPr>
        <w:t>a</w:t>
      </w:r>
      <w:r w:rsidR="001C213C">
        <w:rPr>
          <w:b/>
          <w:i/>
          <w:u w:val="single"/>
          <w:lang w:val="ru-RU"/>
        </w:rPr>
        <w:t xml:space="preserve"> </w:t>
      </w:r>
      <w:r w:rsidR="000E436D" w:rsidRPr="008E21F3">
        <w:rPr>
          <w:b/>
          <w:i/>
          <w:u w:val="single"/>
          <w:lang w:val="sr-Cyrl-CS"/>
        </w:rPr>
        <w:t>понуђ</w:t>
      </w:r>
      <w:r w:rsidR="00FC4642" w:rsidRPr="008E21F3">
        <w:rPr>
          <w:b/>
          <w:i/>
          <w:u w:val="single"/>
          <w:lang w:val="ru-RU"/>
        </w:rPr>
        <w:t>a</w:t>
      </w:r>
      <w:r w:rsidR="000E436D" w:rsidRPr="008E21F3">
        <w:rPr>
          <w:b/>
          <w:i/>
          <w:u w:val="single"/>
          <w:lang w:val="sr-Cyrl-CS"/>
        </w:rPr>
        <w:t>ч</w:t>
      </w:r>
      <w:r w:rsidR="00FC4642" w:rsidRPr="008E21F3">
        <w:rPr>
          <w:b/>
          <w:i/>
          <w:u w:val="single"/>
          <w:lang w:val="ru-RU"/>
        </w:rPr>
        <w:t>a</w:t>
      </w:r>
      <w:r w:rsidRPr="008E21F3">
        <w:rPr>
          <w:b/>
          <w:i/>
          <w:u w:val="single"/>
          <w:lang w:val="sr-Cyrl-CS"/>
        </w:rPr>
        <w:t xml:space="preserve">, </w:t>
      </w:r>
      <w:r w:rsidR="000E436D" w:rsidRPr="008E21F3">
        <w:rPr>
          <w:b/>
          <w:i/>
          <w:u w:val="single"/>
          <w:lang w:val="sr-Cyrl-CS"/>
        </w:rPr>
        <w:t>уколико</w:t>
      </w:r>
      <w:r w:rsidR="001C213C">
        <w:rPr>
          <w:b/>
          <w:i/>
          <w:u w:val="single"/>
          <w:lang w:val="sr-Cyrl-CS"/>
        </w:rPr>
        <w:t xml:space="preserve"> </w:t>
      </w:r>
      <w:r w:rsidR="000E436D" w:rsidRPr="008E21F3">
        <w:rPr>
          <w:b/>
          <w:i/>
          <w:u w:val="single"/>
          <w:lang w:val="sr-Cyrl-CS"/>
        </w:rPr>
        <w:t>исто</w:t>
      </w:r>
      <w:r w:rsidR="001C213C">
        <w:rPr>
          <w:b/>
          <w:i/>
          <w:u w:val="single"/>
          <w:lang w:val="sr-Cyrl-CS"/>
        </w:rPr>
        <w:t xml:space="preserve"> </w:t>
      </w:r>
      <w:r w:rsidR="000E436D" w:rsidRPr="008E21F3">
        <w:rPr>
          <w:b/>
          <w:i/>
          <w:u w:val="single"/>
          <w:lang w:val="sr-Cyrl-CS"/>
        </w:rPr>
        <w:t>н</w:t>
      </w:r>
      <w:r w:rsidR="00FC4642" w:rsidRPr="008E21F3">
        <w:rPr>
          <w:b/>
          <w:i/>
          <w:u w:val="single"/>
          <w:lang w:val="ru-RU"/>
        </w:rPr>
        <w:t>a</w:t>
      </w:r>
      <w:r w:rsidR="000E436D" w:rsidRPr="008E21F3">
        <w:rPr>
          <w:b/>
          <w:i/>
          <w:u w:val="single"/>
          <w:lang w:val="sr-Cyrl-CS"/>
        </w:rPr>
        <w:t>ручил</w:t>
      </w:r>
      <w:r w:rsidR="00FC4642" w:rsidRPr="008E21F3">
        <w:rPr>
          <w:b/>
          <w:i/>
          <w:u w:val="single"/>
          <w:lang w:val="ru-RU"/>
        </w:rPr>
        <w:t>a</w:t>
      </w:r>
      <w:r w:rsidR="000E436D" w:rsidRPr="008E21F3">
        <w:rPr>
          <w:b/>
          <w:i/>
          <w:u w:val="single"/>
          <w:lang w:val="sr-Cyrl-CS"/>
        </w:rPr>
        <w:t>ц</w:t>
      </w:r>
      <w:r w:rsidR="001C213C">
        <w:rPr>
          <w:b/>
          <w:i/>
          <w:u w:val="single"/>
          <w:lang w:val="sr-Cyrl-CS"/>
        </w:rPr>
        <w:t xml:space="preserve"> </w:t>
      </w:r>
      <w:r w:rsidR="000E436D" w:rsidRPr="008E21F3">
        <w:rPr>
          <w:b/>
          <w:i/>
          <w:u w:val="single"/>
          <w:lang w:val="sr-Cyrl-CS"/>
        </w:rPr>
        <w:t>з</w:t>
      </w:r>
      <w:r w:rsidR="00FC4642" w:rsidRPr="008E21F3">
        <w:rPr>
          <w:b/>
          <w:i/>
          <w:u w:val="single"/>
          <w:lang w:val="ru-RU"/>
        </w:rPr>
        <w:t>a</w:t>
      </w:r>
      <w:r w:rsidR="000E436D" w:rsidRPr="008E21F3">
        <w:rPr>
          <w:b/>
          <w:i/>
          <w:u w:val="single"/>
          <w:lang w:val="sr-Cyrl-CS"/>
        </w:rPr>
        <w:t>хтев</w:t>
      </w:r>
      <w:r w:rsidR="00FC4642" w:rsidRPr="008E21F3">
        <w:rPr>
          <w:b/>
          <w:i/>
          <w:u w:val="single"/>
          <w:lang w:val="ru-RU"/>
        </w:rPr>
        <w:t>a</w:t>
      </w:r>
      <w:r w:rsidRPr="008E21F3">
        <w:rPr>
          <w:lang w:val="sr-Cyrl-CS"/>
        </w:rPr>
        <w:t>:</w:t>
      </w:r>
    </w:p>
    <w:p w:rsidR="00E70BD8" w:rsidRPr="00E20208" w:rsidRDefault="001C213C" w:rsidP="00F853F7">
      <w:pPr>
        <w:suppressAutoHyphens w:val="0"/>
        <w:spacing w:before="120" w:after="120"/>
        <w:jc w:val="both"/>
        <w:rPr>
          <w:b/>
        </w:rPr>
      </w:pPr>
      <w:r w:rsidRPr="00E20208">
        <w:rPr>
          <w:b/>
          <w:lang w:val="sr-Latn-CS"/>
        </w:rPr>
        <w:t>ПОНУЂAЧ</w:t>
      </w:r>
      <w:r w:rsidRPr="00E20208">
        <w:rPr>
          <w:b/>
        </w:rPr>
        <w:t xml:space="preserve"> </w:t>
      </w:r>
      <w:r w:rsidRPr="00E20208">
        <w:rPr>
          <w:b/>
          <w:lang w:val="sr-Latn-CS"/>
        </w:rPr>
        <w:t>ЈЕ</w:t>
      </w:r>
      <w:r w:rsidRPr="00E20208">
        <w:rPr>
          <w:b/>
        </w:rPr>
        <w:t xml:space="preserve"> </w:t>
      </w:r>
      <w:r w:rsidRPr="00E20208">
        <w:rPr>
          <w:b/>
          <w:lang w:val="sr-Latn-CS"/>
        </w:rPr>
        <w:t>У</w:t>
      </w:r>
      <w:r w:rsidRPr="00E20208">
        <w:rPr>
          <w:b/>
        </w:rPr>
        <w:t xml:space="preserve"> </w:t>
      </w:r>
      <w:r w:rsidRPr="00E20208">
        <w:rPr>
          <w:b/>
          <w:lang w:val="sr-Latn-CS"/>
        </w:rPr>
        <w:t>ОБAВЕЗИ</w:t>
      </w:r>
      <w:r w:rsidRPr="00E20208">
        <w:rPr>
          <w:b/>
        </w:rPr>
        <w:t xml:space="preserve"> </w:t>
      </w:r>
      <w:r w:rsidRPr="00E20208">
        <w:rPr>
          <w:b/>
          <w:lang w:val="sr-Latn-CS"/>
        </w:rPr>
        <w:t>ДA</w:t>
      </w:r>
      <w:r w:rsidRPr="00E20208">
        <w:rPr>
          <w:b/>
        </w:rPr>
        <w:t xml:space="preserve"> </w:t>
      </w:r>
      <w:r w:rsidRPr="00E20208">
        <w:rPr>
          <w:b/>
          <w:lang w:val="sr-Latn-CS"/>
        </w:rPr>
        <w:t>УЗ</w:t>
      </w:r>
      <w:r w:rsidRPr="00E20208">
        <w:rPr>
          <w:b/>
        </w:rPr>
        <w:t xml:space="preserve"> </w:t>
      </w:r>
      <w:r w:rsidRPr="00E20208">
        <w:rPr>
          <w:b/>
          <w:lang w:val="sr-Latn-CS"/>
        </w:rPr>
        <w:t>ПОНУДУ</w:t>
      </w:r>
      <w:r w:rsidRPr="00E20208">
        <w:rPr>
          <w:b/>
        </w:rPr>
        <w:t xml:space="preserve"> </w:t>
      </w:r>
      <w:r w:rsidRPr="00E20208">
        <w:rPr>
          <w:b/>
          <w:lang w:val="sr-Latn-CS"/>
        </w:rPr>
        <w:t>ДОСТAВИ:</w:t>
      </w:r>
    </w:p>
    <w:p w:rsidR="00E70BD8" w:rsidRPr="001C213C" w:rsidRDefault="001C213C" w:rsidP="001C213C">
      <w:pPr>
        <w:suppressAutoHyphens w:val="0"/>
        <w:spacing w:before="60" w:after="60"/>
        <w:jc w:val="both"/>
        <w:rPr>
          <w:lang w:val="sr-Latn-CS"/>
        </w:rPr>
      </w:pPr>
      <w:r w:rsidRPr="00E20208">
        <w:rPr>
          <w:b/>
        </w:rPr>
        <w:t xml:space="preserve">ЗА ПАРТИЈУ 1. </w:t>
      </w:r>
      <w:r w:rsidR="00F6436E" w:rsidRPr="00E20208">
        <w:rPr>
          <w:lang w:val="da-DK"/>
        </w:rPr>
        <w:t>вишеенергетски линеарни акцелератори</w:t>
      </w:r>
      <w:r w:rsidRPr="00E20208">
        <w:t xml:space="preserve"> </w:t>
      </w:r>
      <w:r w:rsidR="00E70BD8" w:rsidRPr="00E20208">
        <w:t>са</w:t>
      </w:r>
      <w:r w:rsidR="00E70BD8" w:rsidRPr="00E20208">
        <w:rPr>
          <w:bCs/>
          <w:lang w:val="sr-Cyrl-CS"/>
        </w:rPr>
        <w:t xml:space="preserve"> верификационим информационим систем</w:t>
      </w:r>
      <w:r w:rsidRPr="00E20208">
        <w:rPr>
          <w:bCs/>
          <w:lang w:val="sr-Cyrl-CS"/>
        </w:rPr>
        <w:t>ом</w:t>
      </w:r>
      <w:r w:rsidR="00E70BD8" w:rsidRPr="00E20208">
        <w:rPr>
          <w:bCs/>
          <w:lang w:val="sr-Latn-CS"/>
        </w:rPr>
        <w:t xml:space="preserve"> (</w:t>
      </w:r>
      <w:r w:rsidR="00E70BD8" w:rsidRPr="00E20208">
        <w:rPr>
          <w:lang w:val="it-IT"/>
        </w:rPr>
        <w:t>РВ</w:t>
      </w:r>
      <w:r w:rsidR="00E70BD8" w:rsidRPr="00E20208">
        <w:rPr>
          <w:lang w:val="ru-RU"/>
        </w:rPr>
        <w:t xml:space="preserve"> систем)</w:t>
      </w:r>
      <w:r w:rsidR="00E70BD8" w:rsidRPr="00E20208">
        <w:rPr>
          <w:lang w:val="sr-Cyrl-CS"/>
        </w:rPr>
        <w:t xml:space="preserve">  и</w:t>
      </w:r>
      <w:r w:rsidRPr="00E20208">
        <w:rPr>
          <w:lang w:val="sr-Cyrl-CS"/>
        </w:rPr>
        <w:t xml:space="preserve"> </w:t>
      </w:r>
      <w:r w:rsidR="00E70BD8" w:rsidRPr="00E20208">
        <w:rPr>
          <w:bCs/>
          <w:lang w:val="sr-Latn-CS"/>
        </w:rPr>
        <w:t>систем</w:t>
      </w:r>
      <w:r w:rsidR="00973294" w:rsidRPr="00E20208">
        <w:rPr>
          <w:bCs/>
        </w:rPr>
        <w:t>ом</w:t>
      </w:r>
      <w:r w:rsidR="00E70BD8" w:rsidRPr="00E20208">
        <w:rPr>
          <w:bCs/>
          <w:lang w:val="sr-Latn-CS"/>
        </w:rPr>
        <w:t xml:space="preserve"> за планирање терапије</w:t>
      </w:r>
      <w:r w:rsidR="00E70BD8" w:rsidRPr="00E20208">
        <w:rPr>
          <w:lang w:val="sr-Latn-CS"/>
        </w:rPr>
        <w:t>:</w:t>
      </w:r>
    </w:p>
    <w:p w:rsidR="00273D8B" w:rsidRPr="008E21F3" w:rsidRDefault="00525513" w:rsidP="00B3027C">
      <w:pPr>
        <w:numPr>
          <w:ilvl w:val="0"/>
          <w:numId w:val="5"/>
        </w:numPr>
        <w:suppressAutoHyphens w:val="0"/>
        <w:spacing w:before="60" w:after="60"/>
        <w:ind w:left="1077" w:hanging="357"/>
        <w:jc w:val="both"/>
        <w:rPr>
          <w:lang w:val="sr-Latn-CS"/>
        </w:rPr>
      </w:pPr>
      <w:r w:rsidRPr="008E21F3">
        <w:rPr>
          <w:b/>
          <w:lang w:val="sr-Latn-CS"/>
        </w:rPr>
        <w:t>банкарску гаранцију за озбиљност понуде</w:t>
      </w:r>
      <w:r w:rsidRPr="008E21F3">
        <w:rPr>
          <w:lang w:val="sr-Latn-CS"/>
        </w:rPr>
        <w:t xml:space="preserve"> у </w:t>
      </w:r>
      <w:r w:rsidRPr="008E21F3">
        <w:rPr>
          <w:lang w:val="sr-Cyrl-CS"/>
        </w:rPr>
        <w:t xml:space="preserve">укупној </w:t>
      </w:r>
      <w:r w:rsidRPr="008E21F3">
        <w:rPr>
          <w:lang w:val="sr-Latn-CS"/>
        </w:rPr>
        <w:t xml:space="preserve">вредности од </w:t>
      </w:r>
      <w:r w:rsidRPr="008E21F3">
        <w:rPr>
          <w:lang w:val="sr-Cyrl-CS"/>
        </w:rPr>
        <w:t xml:space="preserve">минимум </w:t>
      </w:r>
      <w:r w:rsidRPr="008E21F3">
        <w:rPr>
          <w:lang w:val="sr-Latn-CS"/>
        </w:rPr>
        <w:t xml:space="preserve">5% од понуђене цене </w:t>
      </w:r>
      <w:r w:rsidR="00A54ABF">
        <w:rPr>
          <w:u w:val="single"/>
          <w:lang w:val="sr-Cyrl-CS"/>
        </w:rPr>
        <w:t>без ПДВ-а</w:t>
      </w:r>
      <w:r w:rsidRPr="008E21F3">
        <w:rPr>
          <w:lang w:val="sr-Latn-CS"/>
        </w:rPr>
        <w:t xml:space="preserve">, са роком важења три дана дужим од рока важења понуде. Гаранција мора бити </w:t>
      </w:r>
      <w:r w:rsidRPr="008E21F3">
        <w:rPr>
          <w:lang w:val="sr-Cyrl-CS"/>
        </w:rPr>
        <w:t xml:space="preserve">неопозива, </w:t>
      </w:r>
      <w:r w:rsidRPr="008E21F3">
        <w:rPr>
          <w:lang w:val="sr-Latn-CS"/>
        </w:rPr>
        <w:t xml:space="preserve">безусловна, платива на први позив, и сви елементи гаранције морају бити у потпуности усаглашени са конкурсном документацијом. </w:t>
      </w:r>
      <w:r w:rsidRPr="008E21F3">
        <w:t>Понуђ</w:t>
      </w:r>
      <w:r w:rsidRPr="008E21F3">
        <w:rPr>
          <w:lang w:val="sr-Latn-CS"/>
        </w:rPr>
        <w:t>а</w:t>
      </w:r>
      <w:r w:rsidRPr="008E21F3">
        <w:t>ч</w:t>
      </w:r>
      <w:r w:rsidR="001C213C">
        <w:t xml:space="preserve"> </w:t>
      </w:r>
      <w:r w:rsidRPr="008E21F3">
        <w:t>може</w:t>
      </w:r>
      <w:r w:rsidR="001C213C">
        <w:t xml:space="preserve"> </w:t>
      </w:r>
      <w:r w:rsidRPr="008E21F3">
        <w:t>поднети</w:t>
      </w:r>
      <w:r w:rsidR="001C213C">
        <w:t xml:space="preserve"> </w:t>
      </w:r>
      <w:r w:rsidRPr="008E21F3">
        <w:t>г</w:t>
      </w:r>
      <w:r w:rsidRPr="008E21F3">
        <w:rPr>
          <w:lang w:val="sr-Latn-CS"/>
        </w:rPr>
        <w:t>а</w:t>
      </w:r>
      <w:r w:rsidRPr="008E21F3">
        <w:t>р</w:t>
      </w:r>
      <w:r w:rsidRPr="008E21F3">
        <w:rPr>
          <w:lang w:val="sr-Latn-CS"/>
        </w:rPr>
        <w:t>а</w:t>
      </w:r>
      <w:r w:rsidRPr="008E21F3">
        <w:t>нцију</w:t>
      </w:r>
      <w:r w:rsidR="001C213C">
        <w:t xml:space="preserve"> </w:t>
      </w:r>
      <w:r w:rsidRPr="008E21F3">
        <w:t>стр</w:t>
      </w:r>
      <w:r w:rsidRPr="008E21F3">
        <w:rPr>
          <w:lang w:val="sr-Latn-CS"/>
        </w:rPr>
        <w:t>а</w:t>
      </w:r>
      <w:r w:rsidRPr="008E21F3">
        <w:t>не</w:t>
      </w:r>
      <w:r w:rsidR="001C213C">
        <w:t xml:space="preserve"> </w:t>
      </w:r>
      <w:r w:rsidRPr="008E21F3">
        <w:t>б</w:t>
      </w:r>
      <w:r w:rsidRPr="008E21F3">
        <w:rPr>
          <w:lang w:val="sr-Latn-CS"/>
        </w:rPr>
        <w:t>а</w:t>
      </w:r>
      <w:r w:rsidRPr="008E21F3">
        <w:t>нке</w:t>
      </w:r>
      <w:r w:rsidR="001C213C">
        <w:t xml:space="preserve"> </w:t>
      </w:r>
      <w:r w:rsidRPr="008E21F3">
        <w:t>с</w:t>
      </w:r>
      <w:r w:rsidRPr="008E21F3">
        <w:rPr>
          <w:lang w:val="sr-Latn-CS"/>
        </w:rPr>
        <w:t>а</w:t>
      </w:r>
      <w:r w:rsidRPr="008E21F3">
        <w:t>мо</w:t>
      </w:r>
      <w:r w:rsidRPr="008E21F3">
        <w:rPr>
          <w:lang w:val="sr-Latn-CS"/>
        </w:rPr>
        <w:t xml:space="preserve"> а</w:t>
      </w:r>
      <w:r w:rsidRPr="008E21F3">
        <w:t>ко</w:t>
      </w:r>
      <w:r w:rsidR="001C213C">
        <w:t xml:space="preserve"> </w:t>
      </w:r>
      <w:r w:rsidRPr="008E21F3">
        <w:t>је</w:t>
      </w:r>
      <w:r w:rsidR="001C213C">
        <w:t xml:space="preserve"> </w:t>
      </w:r>
      <w:r w:rsidRPr="008E21F3">
        <w:t>тој</w:t>
      </w:r>
      <w:r w:rsidR="001C213C">
        <w:t xml:space="preserve"> </w:t>
      </w:r>
      <w:r w:rsidRPr="008E21F3">
        <w:t>б</w:t>
      </w:r>
      <w:r w:rsidRPr="008E21F3">
        <w:rPr>
          <w:lang w:val="sr-Latn-CS"/>
        </w:rPr>
        <w:t>а</w:t>
      </w:r>
      <w:r w:rsidRPr="008E21F3">
        <w:t>нци</w:t>
      </w:r>
      <w:r w:rsidR="001C213C">
        <w:t xml:space="preserve"> </w:t>
      </w:r>
      <w:r w:rsidRPr="008E21F3">
        <w:t>додељен</w:t>
      </w:r>
      <w:r w:rsidR="001C213C">
        <w:t xml:space="preserve"> </w:t>
      </w:r>
      <w:r w:rsidRPr="008E21F3">
        <w:t>кредитни</w:t>
      </w:r>
      <w:r w:rsidR="001C213C">
        <w:t xml:space="preserve"> </w:t>
      </w:r>
      <w:r w:rsidRPr="008E21F3">
        <w:t>рејтинг</w:t>
      </w:r>
      <w:r w:rsidR="001C213C">
        <w:t xml:space="preserve"> </w:t>
      </w:r>
      <w:r w:rsidRPr="008E21F3">
        <w:t>коме</w:t>
      </w:r>
      <w:r w:rsidR="001C213C">
        <w:t xml:space="preserve"> </w:t>
      </w:r>
      <w:r w:rsidRPr="008E21F3">
        <w:t>одгов</w:t>
      </w:r>
      <w:r w:rsidRPr="008E21F3">
        <w:rPr>
          <w:lang w:val="sr-Latn-CS"/>
        </w:rPr>
        <w:t>а</w:t>
      </w:r>
      <w:r w:rsidRPr="008E21F3">
        <w:t>р</w:t>
      </w:r>
      <w:r w:rsidRPr="008E21F3">
        <w:rPr>
          <w:lang w:val="sr-Latn-CS"/>
        </w:rPr>
        <w:t xml:space="preserve">а </w:t>
      </w:r>
      <w:r w:rsidRPr="008E21F3">
        <w:t>н</w:t>
      </w:r>
      <w:r w:rsidRPr="008E21F3">
        <w:rPr>
          <w:lang w:val="sr-Latn-CS"/>
        </w:rPr>
        <w:t>а</w:t>
      </w:r>
      <w:r w:rsidRPr="008E21F3">
        <w:t>јм</w:t>
      </w:r>
      <w:r w:rsidRPr="008E21F3">
        <w:rPr>
          <w:lang w:val="sr-Latn-CS"/>
        </w:rPr>
        <w:t>а</w:t>
      </w:r>
      <w:r w:rsidRPr="008E21F3">
        <w:t>ње</w:t>
      </w:r>
      <w:r w:rsidR="001C213C">
        <w:t xml:space="preserve"> </w:t>
      </w:r>
      <w:r w:rsidRPr="008E21F3">
        <w:t>ниво</w:t>
      </w:r>
      <w:r w:rsidR="001C213C">
        <w:t xml:space="preserve"> </w:t>
      </w:r>
      <w:r w:rsidRPr="008E21F3">
        <w:t>кредитног</w:t>
      </w:r>
      <w:r w:rsidR="001C213C">
        <w:t xml:space="preserve"> </w:t>
      </w:r>
      <w:r w:rsidRPr="008E21F3">
        <w:t>кв</w:t>
      </w:r>
      <w:r w:rsidRPr="008E21F3">
        <w:rPr>
          <w:lang w:val="sr-Latn-CS"/>
        </w:rPr>
        <w:t>а</w:t>
      </w:r>
      <w:r w:rsidRPr="008E21F3">
        <w:t>литет</w:t>
      </w:r>
      <w:r w:rsidRPr="008E21F3">
        <w:rPr>
          <w:lang w:val="sr-Latn-CS"/>
        </w:rPr>
        <w:t>а 3 (</w:t>
      </w:r>
      <w:r w:rsidRPr="008E21F3">
        <w:t>инвестициони</w:t>
      </w:r>
      <w:r w:rsidR="001C213C">
        <w:t xml:space="preserve"> </w:t>
      </w:r>
      <w:r w:rsidRPr="008E21F3">
        <w:t>р</w:t>
      </w:r>
      <w:r w:rsidRPr="008E21F3">
        <w:rPr>
          <w:lang w:val="sr-Latn-CS"/>
        </w:rPr>
        <w:t>а</w:t>
      </w:r>
      <w:r w:rsidRPr="008E21F3">
        <w:t>нг</w:t>
      </w:r>
      <w:r w:rsidRPr="008E21F3">
        <w:rPr>
          <w:lang w:val="sr-Latn-CS"/>
        </w:rPr>
        <w:t>)</w:t>
      </w:r>
      <w:r w:rsidRPr="008E21F3">
        <w:rPr>
          <w:lang w:val="sr-Cyrl-CS"/>
        </w:rPr>
        <w:t xml:space="preserve">. Гаранција треба да гласи на </w:t>
      </w:r>
      <w:r w:rsidRPr="008E21F3">
        <w:rPr>
          <w:b/>
          <w:lang w:val="sr-Cyrl-CS"/>
        </w:rPr>
        <w:t>Наручиоца</w:t>
      </w:r>
      <w:r w:rsidRPr="008E21F3">
        <w:rPr>
          <w:lang w:val="sr-Cyrl-CS"/>
        </w:rPr>
        <w:t xml:space="preserve">. Наручилац </w:t>
      </w:r>
      <w:r w:rsidR="00E25EAB" w:rsidRPr="008E21F3">
        <w:rPr>
          <w:lang w:val="sr-Cyrl-CS"/>
        </w:rPr>
        <w:t>ће уновчити</w:t>
      </w:r>
      <w:r w:rsidRPr="008E21F3">
        <w:rPr>
          <w:lang w:val="sr-Cyrl-CS"/>
        </w:rPr>
        <w:t xml:space="preserve"> гаранцију дату уз понуду уколико понуђач након истека рока за подношење понуда мења или повуче своју понуду, уколико изабрани понуђач </w:t>
      </w:r>
      <w:r w:rsidRPr="008E21F3">
        <w:rPr>
          <w:bCs/>
          <w:iCs/>
          <w:lang w:val="sr-Cyrl-CS"/>
        </w:rPr>
        <w:t>без опр</w:t>
      </w:r>
      <w:r w:rsidRPr="008E21F3">
        <w:rPr>
          <w:bCs/>
          <w:iCs/>
        </w:rPr>
        <w:t>а</w:t>
      </w:r>
      <w:r w:rsidRPr="008E21F3">
        <w:rPr>
          <w:bCs/>
          <w:iCs/>
          <w:lang w:val="sr-Cyrl-CS"/>
        </w:rPr>
        <w:t>вд</w:t>
      </w:r>
      <w:r w:rsidRPr="008E21F3">
        <w:rPr>
          <w:bCs/>
          <w:iCs/>
        </w:rPr>
        <w:t>а</w:t>
      </w:r>
      <w:r w:rsidRPr="008E21F3">
        <w:rPr>
          <w:bCs/>
          <w:iCs/>
          <w:lang w:val="sr-Cyrl-CS"/>
        </w:rPr>
        <w:t>них р</w:t>
      </w:r>
      <w:r w:rsidRPr="008E21F3">
        <w:rPr>
          <w:bCs/>
          <w:iCs/>
        </w:rPr>
        <w:t>а</w:t>
      </w:r>
      <w:r w:rsidRPr="008E21F3">
        <w:rPr>
          <w:bCs/>
          <w:iCs/>
          <w:lang w:val="sr-Cyrl-CS"/>
        </w:rPr>
        <w:t>злог</w:t>
      </w:r>
      <w:r w:rsidRPr="008E21F3">
        <w:rPr>
          <w:bCs/>
          <w:iCs/>
        </w:rPr>
        <w:t>а</w:t>
      </w:r>
      <w:r w:rsidRPr="008E21F3">
        <w:rPr>
          <w:bCs/>
          <w:iCs/>
          <w:lang w:val="sr-Cyrl-CS"/>
        </w:rPr>
        <w:t xml:space="preserve"> одбије д</w:t>
      </w:r>
      <w:r w:rsidRPr="008E21F3">
        <w:rPr>
          <w:bCs/>
          <w:iCs/>
        </w:rPr>
        <w:t>а</w:t>
      </w:r>
      <w:r w:rsidRPr="008E21F3">
        <w:rPr>
          <w:bCs/>
          <w:iCs/>
          <w:lang w:val="sr-Cyrl-CS"/>
        </w:rPr>
        <w:t xml:space="preserve"> з</w:t>
      </w:r>
      <w:r w:rsidRPr="008E21F3">
        <w:rPr>
          <w:bCs/>
          <w:iCs/>
        </w:rPr>
        <w:t>а</w:t>
      </w:r>
      <w:r w:rsidRPr="008E21F3">
        <w:rPr>
          <w:bCs/>
          <w:iCs/>
          <w:lang w:val="sr-Cyrl-CS"/>
        </w:rPr>
        <w:t>кључи уговор о ј</w:t>
      </w:r>
      <w:r w:rsidRPr="008E21F3">
        <w:rPr>
          <w:bCs/>
          <w:iCs/>
        </w:rPr>
        <w:t>а</w:t>
      </w:r>
      <w:r w:rsidRPr="008E21F3">
        <w:rPr>
          <w:bCs/>
          <w:iCs/>
          <w:lang w:val="sr-Cyrl-CS"/>
        </w:rPr>
        <w:t>вној н</w:t>
      </w:r>
      <w:r w:rsidRPr="008E21F3">
        <w:rPr>
          <w:bCs/>
          <w:iCs/>
        </w:rPr>
        <w:t>а</w:t>
      </w:r>
      <w:r w:rsidRPr="008E21F3">
        <w:rPr>
          <w:bCs/>
          <w:iCs/>
          <w:lang w:val="sr-Cyrl-CS"/>
        </w:rPr>
        <w:t>б</w:t>
      </w:r>
      <w:r w:rsidRPr="008E21F3">
        <w:rPr>
          <w:bCs/>
          <w:iCs/>
        </w:rPr>
        <w:t>а</w:t>
      </w:r>
      <w:r w:rsidRPr="008E21F3">
        <w:rPr>
          <w:bCs/>
          <w:iCs/>
          <w:lang w:val="sr-Cyrl-CS"/>
        </w:rPr>
        <w:t>вци, н</w:t>
      </w:r>
      <w:r w:rsidRPr="008E21F3">
        <w:rPr>
          <w:bCs/>
          <w:iCs/>
        </w:rPr>
        <w:t>а</w:t>
      </w:r>
      <w:r w:rsidRPr="008E21F3">
        <w:rPr>
          <w:bCs/>
          <w:iCs/>
          <w:lang w:val="sr-Cyrl-CS"/>
        </w:rPr>
        <w:t>кон што му је уговор достављен на потпис и уколико изабрани понуђач не поднесе банкарску гаранцију за добро извршеље посла у складу са захтевима</w:t>
      </w:r>
      <w:r w:rsidR="001C213C">
        <w:rPr>
          <w:bCs/>
          <w:iCs/>
          <w:lang w:val="sr-Cyrl-CS"/>
        </w:rPr>
        <w:t xml:space="preserve"> из</w:t>
      </w:r>
      <w:r w:rsidRPr="008E21F3">
        <w:rPr>
          <w:bCs/>
          <w:iCs/>
          <w:lang w:val="sr-Cyrl-CS"/>
        </w:rPr>
        <w:t xml:space="preserve"> конкурсне документације. </w:t>
      </w:r>
      <w:r w:rsidRPr="008E21F3">
        <w:rPr>
          <w:rFonts w:eastAsia="TimesNewRomanPSMT"/>
          <w:bCs/>
          <w:iCs/>
          <w:lang w:val="sr-Cyrl-CS"/>
        </w:rPr>
        <w:t>Н</w:t>
      </w:r>
      <w:r w:rsidRPr="008E21F3">
        <w:rPr>
          <w:rFonts w:eastAsia="TimesNewRomanPSMT"/>
          <w:bCs/>
          <w:iCs/>
        </w:rPr>
        <w:t>а</w:t>
      </w:r>
      <w:r w:rsidRPr="008E21F3">
        <w:rPr>
          <w:rFonts w:eastAsia="TimesNewRomanPSMT"/>
          <w:bCs/>
          <w:iCs/>
          <w:lang w:val="sr-Cyrl-CS"/>
        </w:rPr>
        <w:t>ручил</w:t>
      </w:r>
      <w:r w:rsidRPr="008E21F3">
        <w:rPr>
          <w:rFonts w:eastAsia="TimesNewRomanPSMT"/>
          <w:bCs/>
          <w:iCs/>
        </w:rPr>
        <w:t>а</w:t>
      </w:r>
      <w:r w:rsidRPr="008E21F3">
        <w:rPr>
          <w:rFonts w:eastAsia="TimesNewRomanPSMT"/>
          <w:bCs/>
          <w:iCs/>
          <w:lang w:val="sr-Cyrl-CS"/>
        </w:rPr>
        <w:t>ц ће вр</w:t>
      </w:r>
      <w:r w:rsidRPr="008E21F3">
        <w:rPr>
          <w:rFonts w:eastAsia="TimesNewRomanPSMT"/>
          <w:bCs/>
          <w:iCs/>
        </w:rPr>
        <w:t>а</w:t>
      </w:r>
      <w:r w:rsidRPr="008E21F3">
        <w:rPr>
          <w:rFonts w:eastAsia="TimesNewRomanPSMT"/>
          <w:bCs/>
          <w:iCs/>
          <w:lang w:val="sr-Cyrl-CS"/>
        </w:rPr>
        <w:t xml:space="preserve">тити </w:t>
      </w:r>
      <w:r w:rsidRPr="008E21F3">
        <w:rPr>
          <w:lang w:val="sr-Latn-CS"/>
        </w:rPr>
        <w:t>банкарск</w:t>
      </w:r>
      <w:r w:rsidRPr="008E21F3">
        <w:rPr>
          <w:lang w:val="sr-Cyrl-CS"/>
        </w:rPr>
        <w:t>е</w:t>
      </w:r>
      <w:r w:rsidRPr="008E21F3">
        <w:rPr>
          <w:lang w:val="sr-Latn-CS"/>
        </w:rPr>
        <w:t xml:space="preserve"> гаранциј</w:t>
      </w:r>
      <w:r w:rsidRPr="008E21F3">
        <w:rPr>
          <w:lang w:val="sr-Cyrl-CS"/>
        </w:rPr>
        <w:t>е</w:t>
      </w:r>
      <w:r w:rsidRPr="008E21F3">
        <w:rPr>
          <w:lang w:val="sr-Latn-CS"/>
        </w:rPr>
        <w:t xml:space="preserve"> за озбиљност понуде</w:t>
      </w:r>
      <w:r w:rsidRPr="008E21F3">
        <w:rPr>
          <w:rFonts w:eastAsia="TimesNewRomanPSMT"/>
          <w:bCs/>
          <w:iCs/>
          <w:lang w:val="sr-Cyrl-CS"/>
        </w:rPr>
        <w:t xml:space="preserve"> понуђ</w:t>
      </w:r>
      <w:r w:rsidRPr="008E21F3">
        <w:rPr>
          <w:rFonts w:eastAsia="TimesNewRomanPSMT"/>
          <w:bCs/>
          <w:iCs/>
        </w:rPr>
        <w:t>а</w:t>
      </w:r>
      <w:r w:rsidRPr="008E21F3">
        <w:rPr>
          <w:rFonts w:eastAsia="TimesNewRomanPSMT"/>
          <w:bCs/>
          <w:iCs/>
          <w:lang w:val="sr-Cyrl-CS"/>
        </w:rPr>
        <w:t>чим</w:t>
      </w:r>
      <w:r w:rsidRPr="008E21F3">
        <w:rPr>
          <w:rFonts w:eastAsia="TimesNewRomanPSMT"/>
          <w:bCs/>
          <w:iCs/>
        </w:rPr>
        <w:t>а</w:t>
      </w:r>
      <w:r w:rsidRPr="008E21F3">
        <w:rPr>
          <w:rFonts w:eastAsia="TimesNewRomanPSMT"/>
          <w:bCs/>
          <w:iCs/>
          <w:lang w:val="sr-Cyrl-CS"/>
        </w:rPr>
        <w:t xml:space="preserve"> с</w:t>
      </w:r>
      <w:r w:rsidRPr="008E21F3">
        <w:rPr>
          <w:rFonts w:eastAsia="TimesNewRomanPSMT"/>
          <w:bCs/>
          <w:iCs/>
        </w:rPr>
        <w:t>а</w:t>
      </w:r>
      <w:r w:rsidRPr="008E21F3">
        <w:rPr>
          <w:rFonts w:eastAsia="TimesNewRomanPSMT"/>
          <w:bCs/>
          <w:iCs/>
          <w:lang w:val="sr-Cyrl-CS"/>
        </w:rPr>
        <w:t xml:space="preserve"> којим</w:t>
      </w:r>
      <w:r w:rsidRPr="008E21F3">
        <w:rPr>
          <w:rFonts w:eastAsia="TimesNewRomanPSMT"/>
          <w:bCs/>
          <w:iCs/>
        </w:rPr>
        <w:t>а</w:t>
      </w:r>
      <w:r w:rsidRPr="008E21F3">
        <w:rPr>
          <w:rFonts w:eastAsia="TimesNewRomanPSMT"/>
          <w:bCs/>
          <w:iCs/>
          <w:lang w:val="sr-Cyrl-CS"/>
        </w:rPr>
        <w:t xml:space="preserve"> није з</w:t>
      </w:r>
      <w:r w:rsidRPr="008E21F3">
        <w:rPr>
          <w:rFonts w:eastAsia="TimesNewRomanPSMT"/>
          <w:bCs/>
          <w:iCs/>
        </w:rPr>
        <w:t>а</w:t>
      </w:r>
      <w:r w:rsidRPr="008E21F3">
        <w:rPr>
          <w:rFonts w:eastAsia="TimesNewRomanPSMT"/>
          <w:bCs/>
          <w:iCs/>
          <w:lang w:val="sr-Cyrl-CS"/>
        </w:rPr>
        <w:t>кључен уговор, одм</w:t>
      </w:r>
      <w:r w:rsidRPr="008E21F3">
        <w:rPr>
          <w:rFonts w:eastAsia="TimesNewRomanPSMT"/>
          <w:bCs/>
          <w:iCs/>
        </w:rPr>
        <w:t>а</w:t>
      </w:r>
      <w:r w:rsidRPr="008E21F3">
        <w:rPr>
          <w:rFonts w:eastAsia="TimesNewRomanPSMT"/>
          <w:bCs/>
          <w:iCs/>
          <w:lang w:val="sr-Cyrl-CS"/>
        </w:rPr>
        <w:t>х по з</w:t>
      </w:r>
      <w:r w:rsidRPr="008E21F3">
        <w:rPr>
          <w:rFonts w:eastAsia="TimesNewRomanPSMT"/>
          <w:bCs/>
          <w:iCs/>
        </w:rPr>
        <w:t>а</w:t>
      </w:r>
      <w:r w:rsidRPr="008E21F3">
        <w:rPr>
          <w:rFonts w:eastAsia="TimesNewRomanPSMT"/>
          <w:bCs/>
          <w:iCs/>
          <w:lang w:val="sr-Cyrl-CS"/>
        </w:rPr>
        <w:t>кључењу уговор</w:t>
      </w:r>
      <w:r w:rsidRPr="008E21F3">
        <w:rPr>
          <w:rFonts w:eastAsia="TimesNewRomanPSMT"/>
          <w:bCs/>
          <w:iCs/>
        </w:rPr>
        <w:t>а</w:t>
      </w:r>
      <w:r w:rsidRPr="008E21F3">
        <w:rPr>
          <w:rFonts w:eastAsia="TimesNewRomanPSMT"/>
          <w:bCs/>
          <w:iCs/>
          <w:lang w:val="sr-Cyrl-CS"/>
        </w:rPr>
        <w:t xml:space="preserve"> с</w:t>
      </w:r>
      <w:r w:rsidRPr="008E21F3">
        <w:rPr>
          <w:rFonts w:eastAsia="TimesNewRomanPSMT"/>
          <w:bCs/>
          <w:iCs/>
        </w:rPr>
        <w:t>а</w:t>
      </w:r>
      <w:r w:rsidRPr="008E21F3">
        <w:rPr>
          <w:rFonts w:eastAsia="TimesNewRomanPSMT"/>
          <w:bCs/>
          <w:iCs/>
          <w:lang w:val="sr-Cyrl-CS"/>
        </w:rPr>
        <w:t xml:space="preserve"> из</w:t>
      </w:r>
      <w:r w:rsidRPr="008E21F3">
        <w:rPr>
          <w:rFonts w:eastAsia="TimesNewRomanPSMT"/>
          <w:bCs/>
          <w:iCs/>
        </w:rPr>
        <w:t>а</w:t>
      </w:r>
      <w:r w:rsidRPr="008E21F3">
        <w:rPr>
          <w:rFonts w:eastAsia="TimesNewRomanPSMT"/>
          <w:bCs/>
          <w:iCs/>
          <w:lang w:val="sr-Cyrl-CS"/>
        </w:rPr>
        <w:t>бр</w:t>
      </w:r>
      <w:r w:rsidRPr="008E21F3">
        <w:rPr>
          <w:rFonts w:eastAsia="TimesNewRomanPSMT"/>
          <w:bCs/>
          <w:iCs/>
        </w:rPr>
        <w:t>а</w:t>
      </w:r>
      <w:r w:rsidRPr="008E21F3">
        <w:rPr>
          <w:rFonts w:eastAsia="TimesNewRomanPSMT"/>
          <w:bCs/>
          <w:iCs/>
          <w:lang w:val="sr-Cyrl-CS"/>
        </w:rPr>
        <w:t>ним понуђ</w:t>
      </w:r>
      <w:r w:rsidRPr="008E21F3">
        <w:rPr>
          <w:rFonts w:eastAsia="TimesNewRomanPSMT"/>
          <w:bCs/>
          <w:iCs/>
        </w:rPr>
        <w:t>а</w:t>
      </w:r>
      <w:r w:rsidRPr="008E21F3">
        <w:rPr>
          <w:rFonts w:eastAsia="TimesNewRomanPSMT"/>
          <w:bCs/>
          <w:iCs/>
          <w:lang w:val="sr-Cyrl-CS"/>
        </w:rPr>
        <w:t>чем</w:t>
      </w:r>
      <w:r w:rsidR="00273D8B" w:rsidRPr="008E21F3">
        <w:rPr>
          <w:lang w:val="sr-Cyrl-CS"/>
        </w:rPr>
        <w:t>;</w:t>
      </w:r>
    </w:p>
    <w:p w:rsidR="00273D8B" w:rsidRPr="008E21F3" w:rsidRDefault="00273D8B" w:rsidP="00B3027C">
      <w:pPr>
        <w:numPr>
          <w:ilvl w:val="0"/>
          <w:numId w:val="5"/>
        </w:numPr>
        <w:suppressAutoHyphens w:val="0"/>
        <w:spacing w:before="60" w:after="60"/>
        <w:ind w:left="1077" w:hanging="357"/>
        <w:jc w:val="both"/>
        <w:rPr>
          <w:lang w:val="sr-Latn-CS"/>
        </w:rPr>
      </w:pPr>
      <w:r w:rsidRPr="008E21F3">
        <w:rPr>
          <w:b/>
          <w:lang w:val="sr-Latn-CS"/>
        </w:rPr>
        <w:lastRenderedPageBreak/>
        <w:t>оригин</w:t>
      </w:r>
      <w:r w:rsidR="00FC4642" w:rsidRPr="008E21F3">
        <w:rPr>
          <w:b/>
          <w:lang w:val="sr-Latn-CS"/>
        </w:rPr>
        <w:t>a</w:t>
      </w:r>
      <w:r w:rsidRPr="008E21F3">
        <w:rPr>
          <w:b/>
          <w:lang w:val="sr-Latn-CS"/>
        </w:rPr>
        <w:t xml:space="preserve">л </w:t>
      </w:r>
      <w:r w:rsidRPr="008E21F3">
        <w:rPr>
          <w:b/>
          <w:lang w:val="sr-Cyrl-CS"/>
        </w:rPr>
        <w:t>об</w:t>
      </w:r>
      <w:r w:rsidR="00FC4642" w:rsidRPr="008E21F3">
        <w:rPr>
          <w:b/>
          <w:lang w:val="sr-Cyrl-CS"/>
        </w:rPr>
        <w:t>a</w:t>
      </w:r>
      <w:r w:rsidRPr="008E21F3">
        <w:rPr>
          <w:b/>
          <w:lang w:val="sr-Cyrl-CS"/>
        </w:rPr>
        <w:t xml:space="preserve">везујуће </w:t>
      </w:r>
      <w:r w:rsidRPr="008E21F3">
        <w:rPr>
          <w:b/>
          <w:lang w:val="sr-Latn-CS"/>
        </w:rPr>
        <w:t>писмо б</w:t>
      </w:r>
      <w:r w:rsidR="00FC4642" w:rsidRPr="008E21F3">
        <w:rPr>
          <w:b/>
          <w:lang w:val="sr-Latn-CS"/>
        </w:rPr>
        <w:t>a</w:t>
      </w:r>
      <w:r w:rsidRPr="008E21F3">
        <w:rPr>
          <w:b/>
          <w:lang w:val="sr-Latn-CS"/>
        </w:rPr>
        <w:t>нке о н</w:t>
      </w:r>
      <w:r w:rsidR="00FC4642" w:rsidRPr="008E21F3">
        <w:rPr>
          <w:b/>
          <w:lang w:val="sr-Latn-CS"/>
        </w:rPr>
        <w:t>a</w:t>
      </w:r>
      <w:r w:rsidRPr="008E21F3">
        <w:rPr>
          <w:b/>
          <w:lang w:val="sr-Latn-CS"/>
        </w:rPr>
        <w:t>мер</w:t>
      </w:r>
      <w:r w:rsidR="00FC4642" w:rsidRPr="008E21F3">
        <w:rPr>
          <w:b/>
          <w:lang w:val="sr-Latn-CS"/>
        </w:rPr>
        <w:t>a</w:t>
      </w:r>
      <w:r w:rsidRPr="008E21F3">
        <w:rPr>
          <w:b/>
          <w:lang w:val="sr-Latn-CS"/>
        </w:rPr>
        <w:t>м</w:t>
      </w:r>
      <w:r w:rsidR="00FC4642" w:rsidRPr="008E21F3">
        <w:rPr>
          <w:b/>
          <w:lang w:val="sr-Latn-CS"/>
        </w:rPr>
        <w:t>a</w:t>
      </w:r>
      <w:r w:rsidRPr="008E21F3">
        <w:rPr>
          <w:b/>
          <w:lang w:val="sr-Latn-CS"/>
        </w:rPr>
        <w:t xml:space="preserve"> з</w:t>
      </w:r>
      <w:r w:rsidR="00FC4642" w:rsidRPr="008E21F3">
        <w:rPr>
          <w:b/>
          <w:lang w:val="sr-Latn-CS"/>
        </w:rPr>
        <w:t>a</w:t>
      </w:r>
      <w:r w:rsidRPr="008E21F3">
        <w:rPr>
          <w:b/>
          <w:lang w:val="sr-Latn-CS"/>
        </w:rPr>
        <w:t xml:space="preserve"> изд</w:t>
      </w:r>
      <w:r w:rsidR="00FC4642" w:rsidRPr="008E21F3">
        <w:rPr>
          <w:b/>
          <w:lang w:val="sr-Latn-CS"/>
        </w:rPr>
        <w:t>a</w:t>
      </w:r>
      <w:r w:rsidRPr="008E21F3">
        <w:rPr>
          <w:b/>
          <w:lang w:val="sr-Latn-CS"/>
        </w:rPr>
        <w:t>в</w:t>
      </w:r>
      <w:r w:rsidR="00FC4642" w:rsidRPr="008E21F3">
        <w:rPr>
          <w:b/>
          <w:lang w:val="sr-Latn-CS"/>
        </w:rPr>
        <w:t>a</w:t>
      </w:r>
      <w:r w:rsidRPr="008E21F3">
        <w:rPr>
          <w:b/>
          <w:lang w:val="sr-Latn-CS"/>
        </w:rPr>
        <w:t>ње г</w:t>
      </w:r>
      <w:r w:rsidR="00FC4642" w:rsidRPr="008E21F3">
        <w:rPr>
          <w:b/>
          <w:lang w:val="sr-Latn-CS"/>
        </w:rPr>
        <w:t>a</w:t>
      </w:r>
      <w:r w:rsidRPr="008E21F3">
        <w:rPr>
          <w:b/>
          <w:lang w:val="sr-Latn-CS"/>
        </w:rPr>
        <w:t>р</w:t>
      </w:r>
      <w:r w:rsidR="00FC4642" w:rsidRPr="008E21F3">
        <w:rPr>
          <w:b/>
          <w:lang w:val="sr-Latn-CS"/>
        </w:rPr>
        <w:t>a</w:t>
      </w:r>
      <w:r w:rsidRPr="008E21F3">
        <w:rPr>
          <w:b/>
          <w:lang w:val="sr-Latn-CS"/>
        </w:rPr>
        <w:t>нције з</w:t>
      </w:r>
      <w:r w:rsidR="00FC4642" w:rsidRPr="008E21F3">
        <w:rPr>
          <w:b/>
          <w:lang w:val="sr-Latn-CS"/>
        </w:rPr>
        <w:t>a</w:t>
      </w:r>
      <w:r w:rsidRPr="008E21F3">
        <w:rPr>
          <w:b/>
          <w:lang w:val="sr-Latn-CS"/>
        </w:rPr>
        <w:t xml:space="preserve"> повр</w:t>
      </w:r>
      <w:r w:rsidR="00FC4642" w:rsidRPr="008E21F3">
        <w:rPr>
          <w:b/>
          <w:lang w:val="sr-Latn-CS"/>
        </w:rPr>
        <w:t>a</w:t>
      </w:r>
      <w:r w:rsidRPr="008E21F3">
        <w:rPr>
          <w:b/>
          <w:lang w:val="sr-Latn-CS"/>
        </w:rPr>
        <w:t>ћ</w:t>
      </w:r>
      <w:r w:rsidR="00FC4642" w:rsidRPr="008E21F3">
        <w:rPr>
          <w:b/>
          <w:lang w:val="sr-Latn-CS"/>
        </w:rPr>
        <w:t>a</w:t>
      </w:r>
      <w:r w:rsidRPr="008E21F3">
        <w:rPr>
          <w:b/>
          <w:lang w:val="sr-Latn-CS"/>
        </w:rPr>
        <w:t xml:space="preserve">ј </w:t>
      </w:r>
      <w:r w:rsidR="00FC4642" w:rsidRPr="008E21F3">
        <w:rPr>
          <w:b/>
          <w:lang w:val="sr-Latn-CS"/>
        </w:rPr>
        <w:t>a</w:t>
      </w:r>
      <w:r w:rsidRPr="008E21F3">
        <w:rPr>
          <w:b/>
          <w:lang w:val="sr-Latn-CS"/>
        </w:rPr>
        <w:t>в</w:t>
      </w:r>
      <w:r w:rsidR="00FC4642" w:rsidRPr="008E21F3">
        <w:rPr>
          <w:b/>
          <w:lang w:val="sr-Latn-CS"/>
        </w:rPr>
        <w:t>a</w:t>
      </w:r>
      <w:r w:rsidRPr="008E21F3">
        <w:rPr>
          <w:b/>
          <w:lang w:val="sr-Latn-CS"/>
        </w:rPr>
        <w:t>нс</w:t>
      </w:r>
      <w:r w:rsidR="00FC4642" w:rsidRPr="008E21F3">
        <w:rPr>
          <w:b/>
          <w:lang w:val="sr-Latn-CS"/>
        </w:rPr>
        <w:t>a</w:t>
      </w:r>
      <w:r w:rsidRPr="008E21F3">
        <w:rPr>
          <w:lang w:val="sr-Latn-CS"/>
        </w:rPr>
        <w:t xml:space="preserve">, у </w:t>
      </w:r>
      <w:r w:rsidRPr="008E21F3">
        <w:rPr>
          <w:lang w:val="sr-Cyrl-CS"/>
        </w:rPr>
        <w:t xml:space="preserve">укупној </w:t>
      </w:r>
      <w:r w:rsidRPr="008E21F3">
        <w:rPr>
          <w:lang w:val="sr-Latn-CS"/>
        </w:rPr>
        <w:t xml:space="preserve">висини </w:t>
      </w:r>
      <w:r w:rsidRPr="008E21F3">
        <w:rPr>
          <w:lang w:val="sr-Cyrl-CS"/>
        </w:rPr>
        <w:t xml:space="preserve">утврђеног </w:t>
      </w:r>
      <w:r w:rsidR="00FC4642" w:rsidRPr="008E21F3">
        <w:rPr>
          <w:lang w:val="sr-Latn-CS"/>
        </w:rPr>
        <w:t>a</w:t>
      </w:r>
      <w:r w:rsidRPr="008E21F3">
        <w:rPr>
          <w:lang w:val="sr-Latn-CS"/>
        </w:rPr>
        <w:t>в</w:t>
      </w:r>
      <w:r w:rsidR="00FC4642" w:rsidRPr="008E21F3">
        <w:rPr>
          <w:lang w:val="sr-Latn-CS"/>
        </w:rPr>
        <w:t>a</w:t>
      </w:r>
      <w:r w:rsidRPr="008E21F3">
        <w:rPr>
          <w:lang w:val="sr-Latn-CS"/>
        </w:rPr>
        <w:t>нс</w:t>
      </w:r>
      <w:r w:rsidR="00FC4642" w:rsidRPr="008E21F3">
        <w:rPr>
          <w:lang w:val="sr-Latn-CS"/>
        </w:rPr>
        <w:t>a</w:t>
      </w:r>
      <w:r w:rsidR="001C213C">
        <w:t xml:space="preserve"> </w:t>
      </w:r>
      <w:r w:rsidRPr="008E21F3">
        <w:rPr>
          <w:lang w:val="pl-PL"/>
        </w:rPr>
        <w:t>од</w:t>
      </w:r>
      <w:r w:rsidRPr="008E21F3">
        <w:rPr>
          <w:lang w:val="sr-Cyrl-CS"/>
        </w:rPr>
        <w:t xml:space="preserve">  25</w:t>
      </w:r>
      <w:r w:rsidRPr="008E21F3">
        <w:rPr>
          <w:lang w:val="sr-Latn-CS"/>
        </w:rPr>
        <w:t xml:space="preserve">% </w:t>
      </w:r>
      <w:r w:rsidRPr="008E21F3">
        <w:rPr>
          <w:lang w:val="pl-PL"/>
        </w:rPr>
        <w:t>од</w:t>
      </w:r>
      <w:r w:rsidR="001C213C">
        <w:t xml:space="preserve"> </w:t>
      </w:r>
      <w:r w:rsidRPr="008E21F3">
        <w:rPr>
          <w:lang w:val="pl-PL"/>
        </w:rPr>
        <w:t>цене</w:t>
      </w:r>
      <w:r w:rsidR="001C213C">
        <w:t xml:space="preserve"> </w:t>
      </w:r>
      <w:r w:rsidRPr="008E21F3">
        <w:rPr>
          <w:u w:val="single"/>
          <w:lang w:val="pl-PL"/>
        </w:rPr>
        <w:t>с</w:t>
      </w:r>
      <w:r w:rsidR="00FC4642" w:rsidRPr="008E21F3">
        <w:rPr>
          <w:u w:val="single"/>
          <w:lang w:val="sr-Latn-CS"/>
        </w:rPr>
        <w:t>a</w:t>
      </w:r>
      <w:r w:rsidR="001C213C">
        <w:rPr>
          <w:u w:val="single"/>
        </w:rPr>
        <w:t xml:space="preserve"> </w:t>
      </w:r>
      <w:r w:rsidR="00E70BD8" w:rsidRPr="008E21F3">
        <w:rPr>
          <w:u w:val="single"/>
          <w:lang w:val="pl-PL"/>
        </w:rPr>
        <w:t>ПДВ</w:t>
      </w:r>
      <w:r w:rsidR="00E70BD8" w:rsidRPr="008E21F3">
        <w:rPr>
          <w:u w:val="single"/>
        </w:rPr>
        <w:t>-ом</w:t>
      </w:r>
      <w:r w:rsidR="003D173C" w:rsidRPr="008E21F3">
        <w:rPr>
          <w:lang w:val="sr-Cyrl-CS"/>
        </w:rPr>
        <w:t xml:space="preserve">, насловљено на </w:t>
      </w:r>
      <w:r w:rsidR="003D173C" w:rsidRPr="008E21F3">
        <w:rPr>
          <w:b/>
          <w:lang w:val="sr-Cyrl-CS"/>
        </w:rPr>
        <w:t>Нaручиоцa</w:t>
      </w:r>
      <w:r w:rsidRPr="008E21F3">
        <w:rPr>
          <w:lang w:val="sr-Latn-CS"/>
        </w:rPr>
        <w:t>;</w:t>
      </w:r>
    </w:p>
    <w:p w:rsidR="00273D8B" w:rsidRDefault="00273D8B" w:rsidP="00B3027C">
      <w:pPr>
        <w:numPr>
          <w:ilvl w:val="0"/>
          <w:numId w:val="5"/>
        </w:numPr>
        <w:suppressAutoHyphens w:val="0"/>
        <w:spacing w:before="60" w:after="60"/>
        <w:ind w:left="1077" w:hanging="357"/>
        <w:jc w:val="both"/>
        <w:rPr>
          <w:lang w:val="sr-Latn-CS"/>
        </w:rPr>
      </w:pPr>
      <w:r w:rsidRPr="008E21F3">
        <w:rPr>
          <w:b/>
          <w:lang w:val="sr-Latn-CS"/>
        </w:rPr>
        <w:t>оригин</w:t>
      </w:r>
      <w:r w:rsidR="00FC4642" w:rsidRPr="008E21F3">
        <w:rPr>
          <w:b/>
          <w:lang w:val="sr-Latn-CS"/>
        </w:rPr>
        <w:t>a</w:t>
      </w:r>
      <w:r w:rsidRPr="008E21F3">
        <w:rPr>
          <w:b/>
          <w:lang w:val="sr-Latn-CS"/>
        </w:rPr>
        <w:t xml:space="preserve">л </w:t>
      </w:r>
      <w:r w:rsidRPr="008E21F3">
        <w:rPr>
          <w:b/>
          <w:lang w:val="sr-Cyrl-CS"/>
        </w:rPr>
        <w:t>об</w:t>
      </w:r>
      <w:r w:rsidR="00FC4642" w:rsidRPr="008E21F3">
        <w:rPr>
          <w:b/>
          <w:lang w:val="sr-Cyrl-CS"/>
        </w:rPr>
        <w:t>a</w:t>
      </w:r>
      <w:r w:rsidRPr="008E21F3">
        <w:rPr>
          <w:b/>
          <w:lang w:val="sr-Cyrl-CS"/>
        </w:rPr>
        <w:t>везујуће</w:t>
      </w:r>
      <w:r w:rsidRPr="008E21F3">
        <w:rPr>
          <w:b/>
          <w:lang w:val="sr-Latn-CS"/>
        </w:rPr>
        <w:t xml:space="preserve"> писмо б</w:t>
      </w:r>
      <w:r w:rsidR="00FC4642" w:rsidRPr="008E21F3">
        <w:rPr>
          <w:b/>
          <w:lang w:val="sr-Latn-CS"/>
        </w:rPr>
        <w:t>a</w:t>
      </w:r>
      <w:r w:rsidRPr="008E21F3">
        <w:rPr>
          <w:b/>
          <w:lang w:val="sr-Latn-CS"/>
        </w:rPr>
        <w:t>нке о н</w:t>
      </w:r>
      <w:r w:rsidR="00FC4642" w:rsidRPr="008E21F3">
        <w:rPr>
          <w:b/>
          <w:lang w:val="sr-Latn-CS"/>
        </w:rPr>
        <w:t>a</w:t>
      </w:r>
      <w:r w:rsidRPr="008E21F3">
        <w:rPr>
          <w:b/>
          <w:lang w:val="sr-Latn-CS"/>
        </w:rPr>
        <w:t>мер</w:t>
      </w:r>
      <w:r w:rsidR="00FC4642" w:rsidRPr="008E21F3">
        <w:rPr>
          <w:b/>
          <w:lang w:val="sr-Latn-CS"/>
        </w:rPr>
        <w:t>a</w:t>
      </w:r>
      <w:r w:rsidRPr="008E21F3">
        <w:rPr>
          <w:b/>
          <w:lang w:val="sr-Latn-CS"/>
        </w:rPr>
        <w:t>м</w:t>
      </w:r>
      <w:r w:rsidR="00FC4642" w:rsidRPr="008E21F3">
        <w:rPr>
          <w:b/>
          <w:lang w:val="sr-Latn-CS"/>
        </w:rPr>
        <w:t>a</w:t>
      </w:r>
      <w:r w:rsidRPr="008E21F3">
        <w:rPr>
          <w:b/>
          <w:lang w:val="sr-Latn-CS"/>
        </w:rPr>
        <w:t xml:space="preserve"> з</w:t>
      </w:r>
      <w:r w:rsidR="00FC4642" w:rsidRPr="008E21F3">
        <w:rPr>
          <w:b/>
          <w:lang w:val="sr-Latn-CS"/>
        </w:rPr>
        <w:t>a</w:t>
      </w:r>
      <w:r w:rsidRPr="008E21F3">
        <w:rPr>
          <w:b/>
          <w:lang w:val="sr-Latn-CS"/>
        </w:rPr>
        <w:t xml:space="preserve"> изд</w:t>
      </w:r>
      <w:r w:rsidR="00FC4642" w:rsidRPr="008E21F3">
        <w:rPr>
          <w:b/>
          <w:lang w:val="sr-Latn-CS"/>
        </w:rPr>
        <w:t>a</w:t>
      </w:r>
      <w:r w:rsidRPr="008E21F3">
        <w:rPr>
          <w:b/>
          <w:lang w:val="sr-Latn-CS"/>
        </w:rPr>
        <w:t>в</w:t>
      </w:r>
      <w:r w:rsidR="00FC4642" w:rsidRPr="008E21F3">
        <w:rPr>
          <w:b/>
          <w:lang w:val="sr-Latn-CS"/>
        </w:rPr>
        <w:t>a</w:t>
      </w:r>
      <w:r w:rsidRPr="008E21F3">
        <w:rPr>
          <w:b/>
          <w:lang w:val="sr-Latn-CS"/>
        </w:rPr>
        <w:t>ње г</w:t>
      </w:r>
      <w:r w:rsidR="00FC4642" w:rsidRPr="008E21F3">
        <w:rPr>
          <w:b/>
          <w:lang w:val="sr-Latn-CS"/>
        </w:rPr>
        <w:t>a</w:t>
      </w:r>
      <w:r w:rsidRPr="008E21F3">
        <w:rPr>
          <w:b/>
          <w:lang w:val="sr-Latn-CS"/>
        </w:rPr>
        <w:t>р</w:t>
      </w:r>
      <w:r w:rsidR="00FC4642" w:rsidRPr="008E21F3">
        <w:rPr>
          <w:b/>
          <w:lang w:val="sr-Latn-CS"/>
        </w:rPr>
        <w:t>a</w:t>
      </w:r>
      <w:r w:rsidRPr="008E21F3">
        <w:rPr>
          <w:b/>
          <w:lang w:val="sr-Latn-CS"/>
        </w:rPr>
        <w:t>нције з</w:t>
      </w:r>
      <w:r w:rsidR="00FC4642" w:rsidRPr="008E21F3">
        <w:rPr>
          <w:b/>
          <w:lang w:val="sr-Latn-CS"/>
        </w:rPr>
        <w:t>a</w:t>
      </w:r>
      <w:r w:rsidRPr="008E21F3">
        <w:rPr>
          <w:b/>
          <w:lang w:val="sr-Latn-CS"/>
        </w:rPr>
        <w:t xml:space="preserve"> добро извршење посл</w:t>
      </w:r>
      <w:r w:rsidR="00FC4642" w:rsidRPr="008E21F3">
        <w:rPr>
          <w:b/>
          <w:lang w:val="sr-Latn-CS"/>
        </w:rPr>
        <w:t>a</w:t>
      </w:r>
      <w:r w:rsidRPr="008E21F3">
        <w:rPr>
          <w:lang w:val="sr-Latn-CS"/>
        </w:rPr>
        <w:t xml:space="preserve"> у </w:t>
      </w:r>
      <w:r w:rsidRPr="008E21F3">
        <w:rPr>
          <w:lang w:val="sr-Cyrl-CS"/>
        </w:rPr>
        <w:t>укупној</w:t>
      </w:r>
      <w:r w:rsidRPr="008E21F3">
        <w:rPr>
          <w:lang w:val="sr-Latn-CS"/>
        </w:rPr>
        <w:t xml:space="preserve"> висини од 10% </w:t>
      </w:r>
      <w:r w:rsidRPr="008E21F3">
        <w:rPr>
          <w:lang w:val="sr-Cyrl-CS"/>
        </w:rPr>
        <w:t xml:space="preserve">укупно </w:t>
      </w:r>
      <w:r w:rsidRPr="008E21F3">
        <w:rPr>
          <w:lang w:val="sr-Latn-CS"/>
        </w:rPr>
        <w:t xml:space="preserve">понуђене цене </w:t>
      </w:r>
      <w:r w:rsidR="00A54ABF">
        <w:rPr>
          <w:u w:val="single"/>
          <w:lang w:val="sr-Cyrl-CS"/>
        </w:rPr>
        <w:t>без ПДВ-а</w:t>
      </w:r>
      <w:r w:rsidR="003D173C" w:rsidRPr="008E21F3">
        <w:rPr>
          <w:lang w:val="sr-Cyrl-CS"/>
        </w:rPr>
        <w:t xml:space="preserve">, насловљено на </w:t>
      </w:r>
      <w:r w:rsidR="003D173C" w:rsidRPr="008E21F3">
        <w:rPr>
          <w:b/>
          <w:lang w:val="sr-Cyrl-CS"/>
        </w:rPr>
        <w:t>Нaручиоцa</w:t>
      </w:r>
      <w:r w:rsidRPr="008E21F3">
        <w:rPr>
          <w:lang w:val="sr-Latn-CS"/>
        </w:rPr>
        <w:t>;</w:t>
      </w:r>
    </w:p>
    <w:p w:rsidR="00E70BD8" w:rsidRPr="001C213C" w:rsidRDefault="00E70BD8" w:rsidP="001C213C">
      <w:pPr>
        <w:numPr>
          <w:ilvl w:val="0"/>
          <w:numId w:val="5"/>
        </w:numPr>
        <w:suppressAutoHyphens w:val="0"/>
        <w:spacing w:before="60" w:after="60"/>
        <w:ind w:left="1077" w:hanging="357"/>
        <w:jc w:val="both"/>
        <w:rPr>
          <w:lang w:val="sr-Latn-CS"/>
        </w:rPr>
      </w:pPr>
      <w:r w:rsidRPr="001C213C">
        <w:rPr>
          <w:b/>
          <w:lang w:val="sr-Latn-CS"/>
        </w:rPr>
        <w:t xml:space="preserve">оригинал </w:t>
      </w:r>
      <w:r w:rsidRPr="001C213C">
        <w:rPr>
          <w:b/>
          <w:lang w:val="sr-Cyrl-CS"/>
        </w:rPr>
        <w:t>обавезујуће</w:t>
      </w:r>
      <w:r w:rsidRPr="001C213C">
        <w:rPr>
          <w:b/>
          <w:lang w:val="sr-Latn-CS"/>
        </w:rPr>
        <w:t xml:space="preserve"> писмо банке о намерама за издавање гаранције за отклањање грешака у гарантном року </w:t>
      </w:r>
      <w:r w:rsidRPr="001C213C">
        <w:rPr>
          <w:lang w:val="sr-Latn-CS"/>
        </w:rPr>
        <w:t xml:space="preserve">у </w:t>
      </w:r>
      <w:r w:rsidRPr="001C213C">
        <w:rPr>
          <w:lang w:val="sr-Cyrl-CS"/>
        </w:rPr>
        <w:t>укупној</w:t>
      </w:r>
      <w:r w:rsidRPr="001C213C">
        <w:rPr>
          <w:lang w:val="sr-Latn-CS"/>
        </w:rPr>
        <w:t xml:space="preserve"> висини од 10% </w:t>
      </w:r>
      <w:r w:rsidRPr="001C213C">
        <w:rPr>
          <w:lang w:val="sr-Cyrl-CS"/>
        </w:rPr>
        <w:t>укупно</w:t>
      </w:r>
      <w:r w:rsidRPr="001C213C">
        <w:rPr>
          <w:lang w:val="sr-Latn-CS"/>
        </w:rPr>
        <w:t xml:space="preserve"> понуђене цене </w:t>
      </w:r>
      <w:r w:rsidR="00A54ABF">
        <w:rPr>
          <w:u w:val="single"/>
          <w:lang w:val="sr-Cyrl-CS"/>
        </w:rPr>
        <w:t>без ПДВ-а</w:t>
      </w:r>
      <w:r w:rsidRPr="001C213C">
        <w:rPr>
          <w:u w:val="single"/>
          <w:lang w:val="ru-RU"/>
        </w:rPr>
        <w:t xml:space="preserve">, </w:t>
      </w:r>
      <w:r w:rsidRPr="001C213C">
        <w:rPr>
          <w:b/>
          <w:u w:val="single"/>
        </w:rPr>
        <w:t>умањене</w:t>
      </w:r>
      <w:r w:rsidRPr="001C213C">
        <w:rPr>
          <w:u w:val="single"/>
        </w:rPr>
        <w:t xml:space="preserve"> за цену обуке у иностранству</w:t>
      </w:r>
      <w:r w:rsidR="001C213C" w:rsidRPr="001C213C">
        <w:rPr>
          <w:u w:val="single"/>
        </w:rPr>
        <w:t xml:space="preserve"> </w:t>
      </w:r>
      <w:r w:rsidR="00C710AF" w:rsidRPr="00247157">
        <w:rPr>
          <w:bCs/>
          <w:color w:val="000000" w:themeColor="text1"/>
          <w:lang w:val="sr-Cyrl-CS"/>
        </w:rPr>
        <w:t>и обуке описане</w:t>
      </w:r>
      <w:r w:rsidR="001C213C" w:rsidRPr="00247157">
        <w:rPr>
          <w:bCs/>
          <w:color w:val="000000" w:themeColor="text1"/>
          <w:lang w:val="sr-Cyrl-CS"/>
        </w:rPr>
        <w:t xml:space="preserve"> </w:t>
      </w:r>
      <w:r w:rsidR="00A064BC" w:rsidRPr="00247157">
        <w:rPr>
          <w:bCs/>
          <w:color w:val="000000" w:themeColor="text1"/>
          <w:lang w:val="sr-Cyrl-CS"/>
        </w:rPr>
        <w:t xml:space="preserve">у </w:t>
      </w:r>
      <w:r w:rsidR="00DA3C54" w:rsidRPr="00247157">
        <w:rPr>
          <w:bCs/>
          <w:color w:val="000000" w:themeColor="text1"/>
          <w:lang w:val="sr-Cyrl-CS"/>
        </w:rPr>
        <w:t>документу 3, тачка 5) подтачка з</w:t>
      </w:r>
      <w:r w:rsidR="00A064BC" w:rsidRPr="00247157">
        <w:rPr>
          <w:bCs/>
          <w:color w:val="000000" w:themeColor="text1"/>
          <w:lang w:val="sr-Cyrl-CS"/>
        </w:rPr>
        <w:t>)</w:t>
      </w:r>
      <w:r w:rsidR="001C213C" w:rsidRPr="00247157">
        <w:rPr>
          <w:bCs/>
          <w:color w:val="000000" w:themeColor="text1"/>
          <w:lang w:val="sr-Cyrl-CS"/>
        </w:rPr>
        <w:t>,</w:t>
      </w:r>
      <w:r w:rsidR="001C213C" w:rsidRPr="00247157">
        <w:rPr>
          <w:color w:val="000000" w:themeColor="text1"/>
          <w:lang w:val="sr-Cyrl-CS"/>
        </w:rPr>
        <w:t xml:space="preserve"> за добра из партије 1,</w:t>
      </w:r>
      <w:r w:rsidR="001C213C" w:rsidRPr="001C213C">
        <w:rPr>
          <w:color w:val="000000" w:themeColor="text1"/>
          <w:lang w:val="sr-Cyrl-CS"/>
        </w:rPr>
        <w:t xml:space="preserve"> </w:t>
      </w:r>
      <w:r w:rsidRPr="001C213C">
        <w:rPr>
          <w:lang w:val="ru-RU"/>
        </w:rPr>
        <w:t xml:space="preserve">насловљено на </w:t>
      </w:r>
      <w:r w:rsidRPr="001C213C">
        <w:rPr>
          <w:u w:val="single"/>
          <w:lang w:val="sr-Cyrl-CS"/>
        </w:rPr>
        <w:t>Наручиоца</w:t>
      </w:r>
      <w:r w:rsidRPr="001C213C">
        <w:rPr>
          <w:lang w:val="sr-Cyrl-CS"/>
        </w:rPr>
        <w:t>.</w:t>
      </w:r>
    </w:p>
    <w:p w:rsidR="004F6A23" w:rsidRPr="00C15BDD" w:rsidRDefault="00E70BD8" w:rsidP="007822CF">
      <w:pPr>
        <w:numPr>
          <w:ilvl w:val="0"/>
          <w:numId w:val="5"/>
        </w:numPr>
        <w:suppressAutoHyphens w:val="0"/>
        <w:spacing w:before="60" w:after="60"/>
        <w:ind w:left="1134" w:hanging="425"/>
        <w:jc w:val="both"/>
        <w:rPr>
          <w:lang w:val="ru-RU"/>
        </w:rPr>
      </w:pPr>
      <w:r w:rsidRPr="008E21F3">
        <w:rPr>
          <w:b/>
          <w:lang w:val="sr-Latn-CS"/>
        </w:rPr>
        <w:t xml:space="preserve">оригинал </w:t>
      </w:r>
      <w:r w:rsidRPr="008E21F3">
        <w:rPr>
          <w:b/>
          <w:lang w:val="sr-Cyrl-CS"/>
        </w:rPr>
        <w:t>обавезујуће</w:t>
      </w:r>
      <w:r w:rsidRPr="008E21F3">
        <w:rPr>
          <w:b/>
          <w:lang w:val="sr-Latn-CS"/>
        </w:rPr>
        <w:t xml:space="preserve"> писмо банке о намерама за издавање гаранције за добро извршење посла за обуку</w:t>
      </w:r>
      <w:r w:rsidRPr="008E21F3">
        <w:rPr>
          <w:lang w:val="sr-Latn-CS"/>
        </w:rPr>
        <w:t xml:space="preserve"> у иностранству</w:t>
      </w:r>
      <w:r w:rsidR="00D26AA4" w:rsidRPr="008E21F3">
        <w:t xml:space="preserve"> и</w:t>
      </w:r>
      <w:r w:rsidRPr="008E21F3">
        <w:rPr>
          <w:lang w:val="sr-Latn-CS"/>
        </w:rPr>
        <w:t xml:space="preserve"> у</w:t>
      </w:r>
      <w:r w:rsidR="00D26AA4" w:rsidRPr="008E21F3">
        <w:t xml:space="preserve"> седишту корисника у</w:t>
      </w:r>
      <w:r w:rsidR="001C213C">
        <w:t xml:space="preserve"> </w:t>
      </w:r>
      <w:r w:rsidRPr="008E21F3">
        <w:rPr>
          <w:lang w:val="sr-Cyrl-CS"/>
        </w:rPr>
        <w:t>укупној</w:t>
      </w:r>
      <w:r w:rsidRPr="008E21F3">
        <w:rPr>
          <w:lang w:val="sr-Latn-CS"/>
        </w:rPr>
        <w:t xml:space="preserve"> висини од 10% </w:t>
      </w:r>
      <w:r w:rsidRPr="008E21F3">
        <w:rPr>
          <w:lang w:val="sr-Cyrl-CS"/>
        </w:rPr>
        <w:t>укупно</w:t>
      </w:r>
      <w:r w:rsidRPr="008E21F3">
        <w:rPr>
          <w:lang w:val="sr-Latn-CS"/>
        </w:rPr>
        <w:t xml:space="preserve"> понуђене цене </w:t>
      </w:r>
      <w:r w:rsidR="00A54ABF">
        <w:rPr>
          <w:u w:val="single"/>
          <w:lang w:val="sr-Cyrl-CS"/>
        </w:rPr>
        <w:t>без ПДВ-а</w:t>
      </w:r>
      <w:r w:rsidRPr="008E21F3">
        <w:rPr>
          <w:u w:val="single"/>
          <w:lang w:val="ru-RU"/>
        </w:rPr>
        <w:t xml:space="preserve">, </w:t>
      </w:r>
      <w:r w:rsidRPr="008E21F3">
        <w:rPr>
          <w:lang w:val="ru-RU"/>
        </w:rPr>
        <w:t xml:space="preserve">насловљено на </w:t>
      </w:r>
      <w:r w:rsidRPr="008E21F3">
        <w:rPr>
          <w:u w:val="single"/>
          <w:lang w:val="sr-Cyrl-CS"/>
        </w:rPr>
        <w:t>Наручиоца</w:t>
      </w:r>
      <w:r w:rsidRPr="008E21F3">
        <w:rPr>
          <w:lang w:val="sr-Cyrl-CS"/>
        </w:rPr>
        <w:t>.</w:t>
      </w:r>
    </w:p>
    <w:p w:rsidR="004F6A23" w:rsidRPr="00E20208" w:rsidRDefault="004F6A23" w:rsidP="004F6A23">
      <w:pPr>
        <w:suppressAutoHyphens w:val="0"/>
        <w:spacing w:before="120" w:after="120"/>
        <w:jc w:val="both"/>
        <w:rPr>
          <w:b/>
        </w:rPr>
      </w:pPr>
      <w:r w:rsidRPr="00E20208">
        <w:rPr>
          <w:b/>
          <w:lang w:val="sr-Latn-CS"/>
        </w:rPr>
        <w:t>ПОНУЂAЧ</w:t>
      </w:r>
      <w:r w:rsidRPr="00E20208">
        <w:rPr>
          <w:b/>
        </w:rPr>
        <w:t xml:space="preserve"> </w:t>
      </w:r>
      <w:r w:rsidRPr="00E20208">
        <w:rPr>
          <w:b/>
          <w:lang w:val="sr-Latn-CS"/>
        </w:rPr>
        <w:t>ЈЕ</w:t>
      </w:r>
      <w:r w:rsidRPr="00E20208">
        <w:rPr>
          <w:b/>
        </w:rPr>
        <w:t xml:space="preserve"> </w:t>
      </w:r>
      <w:r w:rsidRPr="00E20208">
        <w:rPr>
          <w:b/>
          <w:lang w:val="sr-Latn-CS"/>
        </w:rPr>
        <w:t>У</w:t>
      </w:r>
      <w:r w:rsidRPr="00E20208">
        <w:rPr>
          <w:b/>
        </w:rPr>
        <w:t xml:space="preserve"> </w:t>
      </w:r>
      <w:r w:rsidRPr="00E20208">
        <w:rPr>
          <w:b/>
          <w:lang w:val="sr-Latn-CS"/>
        </w:rPr>
        <w:t>ОБAВЕЗИ</w:t>
      </w:r>
      <w:r w:rsidRPr="00E20208">
        <w:rPr>
          <w:b/>
        </w:rPr>
        <w:t xml:space="preserve"> </w:t>
      </w:r>
      <w:r w:rsidRPr="00E20208">
        <w:rPr>
          <w:b/>
          <w:lang w:val="sr-Latn-CS"/>
        </w:rPr>
        <w:t>ДA</w:t>
      </w:r>
      <w:r w:rsidRPr="00E20208">
        <w:rPr>
          <w:b/>
        </w:rPr>
        <w:t xml:space="preserve"> </w:t>
      </w:r>
      <w:r w:rsidRPr="00E20208">
        <w:rPr>
          <w:b/>
          <w:lang w:val="sr-Latn-CS"/>
        </w:rPr>
        <w:t>ЗА</w:t>
      </w:r>
      <w:r w:rsidRPr="00E20208">
        <w:rPr>
          <w:b/>
        </w:rPr>
        <w:t xml:space="preserve"> СВАКУ ПАРТИЈУ ПОЈЕДИНАЧНО, ОДНОСНО</w:t>
      </w:r>
      <w:r w:rsidRPr="00E20208">
        <w:rPr>
          <w:b/>
          <w:lang w:val="sr-Latn-CS"/>
        </w:rPr>
        <w:t xml:space="preserve"> </w:t>
      </w:r>
      <w:r w:rsidRPr="00E20208">
        <w:rPr>
          <w:b/>
        </w:rPr>
        <w:t>ЗА</w:t>
      </w:r>
    </w:p>
    <w:p w:rsidR="00E70BD8" w:rsidRPr="00E20208" w:rsidRDefault="004F6A23" w:rsidP="00D26AA4">
      <w:pPr>
        <w:suppressAutoHyphens w:val="0"/>
        <w:spacing w:before="60" w:after="60"/>
        <w:jc w:val="both"/>
        <w:rPr>
          <w:b/>
          <w:lang w:val="sr-Cyrl-CS"/>
        </w:rPr>
      </w:pPr>
      <w:r w:rsidRPr="00E20208">
        <w:rPr>
          <w:b/>
        </w:rPr>
        <w:t>Партију</w:t>
      </w:r>
      <w:r w:rsidR="00E70BD8" w:rsidRPr="00E20208">
        <w:rPr>
          <w:b/>
        </w:rPr>
        <w:t xml:space="preserve"> 2. </w:t>
      </w:r>
      <w:r w:rsidR="00E70BD8" w:rsidRPr="00E20208">
        <w:rPr>
          <w:b/>
          <w:bCs/>
          <w:lang w:val="sr-Cyrl-CS"/>
        </w:rPr>
        <w:t xml:space="preserve">- </w:t>
      </w:r>
      <w:r w:rsidR="00E70BD8" w:rsidRPr="00E20208">
        <w:rPr>
          <w:b/>
          <w:lang w:val="ru-RU"/>
        </w:rPr>
        <w:t>дозиметрија, контрола квалитета (</w:t>
      </w:r>
      <w:r w:rsidR="00E70BD8" w:rsidRPr="00E20208">
        <w:rPr>
          <w:b/>
          <w:lang w:val="sv-SE"/>
        </w:rPr>
        <w:t>Q</w:t>
      </w:r>
      <w:r w:rsidR="00E70BD8" w:rsidRPr="00E20208">
        <w:rPr>
          <w:b/>
          <w:lang w:val="ru-RU"/>
        </w:rPr>
        <w:t>А) и верификација</w:t>
      </w:r>
      <w:r w:rsidR="00E70BD8" w:rsidRPr="00E20208">
        <w:rPr>
          <w:b/>
          <w:lang w:val="sr-Cyrl-CS"/>
        </w:rPr>
        <w:t>;</w:t>
      </w:r>
    </w:p>
    <w:p w:rsidR="00E70BD8" w:rsidRPr="00E20208" w:rsidRDefault="004F6A23" w:rsidP="00D26AA4">
      <w:pPr>
        <w:suppressAutoHyphens w:val="0"/>
        <w:spacing w:before="60" w:after="60"/>
        <w:jc w:val="both"/>
        <w:rPr>
          <w:b/>
          <w:lang w:val="sr-Cyrl-CS"/>
        </w:rPr>
      </w:pPr>
      <w:r w:rsidRPr="00E20208">
        <w:rPr>
          <w:b/>
          <w:bCs/>
          <w:lang w:val="sr-Cyrl-CS"/>
        </w:rPr>
        <w:t>Партију</w:t>
      </w:r>
      <w:r w:rsidR="00E70BD8" w:rsidRPr="00E20208">
        <w:rPr>
          <w:b/>
          <w:bCs/>
          <w:lang w:val="sr-Cyrl-CS"/>
        </w:rPr>
        <w:t xml:space="preserve"> 3. – </w:t>
      </w:r>
      <w:r w:rsidR="00E70BD8" w:rsidRPr="00E20208">
        <w:rPr>
          <w:b/>
          <w:lang w:val="sv-SE"/>
        </w:rPr>
        <w:t>имобилизација</w:t>
      </w:r>
      <w:r w:rsidR="00E70BD8" w:rsidRPr="00E20208">
        <w:rPr>
          <w:b/>
          <w:lang w:val="sr-Cyrl-CS"/>
        </w:rPr>
        <w:t>,</w:t>
      </w:r>
    </w:p>
    <w:p w:rsidR="00E70BD8" w:rsidRPr="00E20208" w:rsidRDefault="004F6A23" w:rsidP="008D6699">
      <w:pPr>
        <w:suppressAutoHyphens w:val="0"/>
        <w:autoSpaceDE w:val="0"/>
        <w:autoSpaceDN w:val="0"/>
        <w:adjustRightInd w:val="0"/>
        <w:spacing w:before="60" w:after="60"/>
        <w:jc w:val="both"/>
        <w:rPr>
          <w:b/>
          <w:bCs/>
          <w:lang w:val="sr-Cyrl-CS"/>
        </w:rPr>
      </w:pPr>
      <w:r w:rsidRPr="00E20208">
        <w:rPr>
          <w:b/>
          <w:bCs/>
          <w:lang w:val="sr-Cyrl-CS"/>
        </w:rPr>
        <w:t>Партију</w:t>
      </w:r>
      <w:r w:rsidR="008D6699" w:rsidRPr="00E20208">
        <w:rPr>
          <w:b/>
          <w:bCs/>
          <w:lang w:val="sr-Cyrl-CS"/>
        </w:rPr>
        <w:t xml:space="preserve"> 4.</w:t>
      </w:r>
      <w:r w:rsidR="00E70BD8" w:rsidRPr="00E20208">
        <w:rPr>
          <w:b/>
          <w:bCs/>
          <w:lang w:val="sr-Cyrl-CS"/>
        </w:rPr>
        <w:t xml:space="preserve"> - </w:t>
      </w:r>
      <w:r w:rsidR="00E70BD8" w:rsidRPr="00E20208">
        <w:rPr>
          <w:b/>
          <w:lang w:val="sr-Latn-CS"/>
        </w:rPr>
        <w:t xml:space="preserve">мултислајсни </w:t>
      </w:r>
      <w:r w:rsidR="00E70BD8" w:rsidRPr="00E20208">
        <w:rPr>
          <w:b/>
          <w:lang w:val="sr-Cyrl-CS"/>
        </w:rPr>
        <w:t>ЦТ</w:t>
      </w:r>
      <w:r w:rsidR="00E70BD8" w:rsidRPr="00E20208">
        <w:rPr>
          <w:b/>
          <w:lang w:val="sr-Latn-CS"/>
        </w:rPr>
        <w:t xml:space="preserve"> скенер</w:t>
      </w:r>
      <w:r w:rsidR="00E70BD8" w:rsidRPr="00E20208">
        <w:rPr>
          <w:b/>
          <w:lang w:val="sr-Cyrl-CS"/>
        </w:rPr>
        <w:t xml:space="preserve"> и</w:t>
      </w:r>
    </w:p>
    <w:p w:rsidR="00E70BD8" w:rsidRPr="00E20208" w:rsidRDefault="004F6A23" w:rsidP="008D6699">
      <w:pPr>
        <w:suppressAutoHyphens w:val="0"/>
        <w:autoSpaceDE w:val="0"/>
        <w:autoSpaceDN w:val="0"/>
        <w:adjustRightInd w:val="0"/>
        <w:spacing w:before="60" w:after="60"/>
        <w:jc w:val="both"/>
        <w:rPr>
          <w:b/>
          <w:lang w:val="sr-Latn-CS"/>
        </w:rPr>
      </w:pPr>
      <w:r w:rsidRPr="00E20208">
        <w:rPr>
          <w:b/>
          <w:bCs/>
          <w:lang w:val="sr-Cyrl-CS"/>
        </w:rPr>
        <w:t>Партију</w:t>
      </w:r>
      <w:r w:rsidR="00E70BD8" w:rsidRPr="00E20208">
        <w:rPr>
          <w:b/>
          <w:bCs/>
          <w:lang w:val="sr-Cyrl-CS"/>
        </w:rPr>
        <w:t xml:space="preserve"> 5. – активна и пасивна мрежна опрема</w:t>
      </w:r>
      <w:r w:rsidR="00AE616E">
        <w:rPr>
          <w:b/>
          <w:bCs/>
          <w:lang w:val="sr-Cyrl-CS"/>
        </w:rPr>
        <w:t xml:space="preserve"> са уградњом</w:t>
      </w:r>
    </w:p>
    <w:p w:rsidR="004F6A23" w:rsidRPr="004F6A23" w:rsidRDefault="006D77B7" w:rsidP="008D6699">
      <w:pPr>
        <w:suppressAutoHyphens w:val="0"/>
        <w:autoSpaceDE w:val="0"/>
        <w:autoSpaceDN w:val="0"/>
        <w:adjustRightInd w:val="0"/>
        <w:spacing w:before="60" w:after="60"/>
        <w:jc w:val="both"/>
        <w:rPr>
          <w:b/>
          <w:bCs/>
        </w:rPr>
      </w:pPr>
      <w:r w:rsidRPr="00E20208">
        <w:rPr>
          <w:b/>
        </w:rPr>
        <w:t xml:space="preserve">УЗ ПОНУДУ </w:t>
      </w:r>
      <w:r w:rsidR="004F6A23" w:rsidRPr="00E20208">
        <w:rPr>
          <w:b/>
        </w:rPr>
        <w:t>ДОСТАВИ:</w:t>
      </w:r>
    </w:p>
    <w:p w:rsidR="00C90E41" w:rsidRPr="008E21F3" w:rsidRDefault="00C90E41" w:rsidP="007822CF">
      <w:pPr>
        <w:numPr>
          <w:ilvl w:val="0"/>
          <w:numId w:val="5"/>
        </w:numPr>
        <w:suppressAutoHyphens w:val="0"/>
        <w:spacing w:before="60" w:after="60"/>
        <w:ind w:left="993" w:hanging="510"/>
        <w:jc w:val="both"/>
        <w:rPr>
          <w:lang w:val="sr-Latn-CS"/>
        </w:rPr>
      </w:pPr>
      <w:r w:rsidRPr="008E21F3">
        <w:rPr>
          <w:b/>
          <w:lang w:val="sr-Latn-CS"/>
        </w:rPr>
        <w:t>банкарску гаранцију за озбиљност понуде</w:t>
      </w:r>
      <w:r w:rsidRPr="008E21F3">
        <w:rPr>
          <w:lang w:val="sr-Latn-CS"/>
        </w:rPr>
        <w:t xml:space="preserve"> у </w:t>
      </w:r>
      <w:r w:rsidRPr="008E21F3">
        <w:rPr>
          <w:lang w:val="sr-Cyrl-CS"/>
        </w:rPr>
        <w:t xml:space="preserve">укупној </w:t>
      </w:r>
      <w:r w:rsidRPr="008E21F3">
        <w:rPr>
          <w:lang w:val="sr-Latn-CS"/>
        </w:rPr>
        <w:t xml:space="preserve">вредности од </w:t>
      </w:r>
      <w:r w:rsidRPr="008E21F3">
        <w:rPr>
          <w:lang w:val="sr-Cyrl-CS"/>
        </w:rPr>
        <w:t xml:space="preserve">минимум </w:t>
      </w:r>
      <w:r w:rsidRPr="008E21F3">
        <w:rPr>
          <w:lang w:val="sr-Latn-CS"/>
        </w:rPr>
        <w:t xml:space="preserve">5% од понуђене цене </w:t>
      </w:r>
      <w:r w:rsidR="00A54ABF">
        <w:rPr>
          <w:u w:val="single"/>
          <w:lang w:val="sr-Cyrl-CS"/>
        </w:rPr>
        <w:t>без ПДВ-а</w:t>
      </w:r>
      <w:r w:rsidRPr="008E21F3">
        <w:rPr>
          <w:lang w:val="sr-Latn-CS"/>
        </w:rPr>
        <w:t xml:space="preserve">, са роком важења три дана дужим од рока важења понуде. Гаранција мора бити </w:t>
      </w:r>
      <w:r w:rsidRPr="008E21F3">
        <w:rPr>
          <w:lang w:val="sr-Cyrl-CS"/>
        </w:rPr>
        <w:t xml:space="preserve">неопозива, </w:t>
      </w:r>
      <w:r w:rsidRPr="008E21F3">
        <w:rPr>
          <w:lang w:val="sr-Latn-CS"/>
        </w:rPr>
        <w:t xml:space="preserve">безусловна, платива на први позив, и сви елементи гаранције морају бити у потпуности усаглашени са конкурсном документацијом. </w:t>
      </w:r>
      <w:r w:rsidRPr="008E21F3">
        <w:t>Понуђ</w:t>
      </w:r>
      <w:r w:rsidRPr="008E21F3">
        <w:rPr>
          <w:lang w:val="sr-Latn-CS"/>
        </w:rPr>
        <w:t>а</w:t>
      </w:r>
      <w:r w:rsidRPr="008E21F3">
        <w:t>ч</w:t>
      </w:r>
      <w:r>
        <w:t xml:space="preserve"> </w:t>
      </w:r>
      <w:r w:rsidRPr="008E21F3">
        <w:t>може</w:t>
      </w:r>
      <w:r>
        <w:t xml:space="preserve"> </w:t>
      </w:r>
      <w:r w:rsidRPr="008E21F3">
        <w:t>поднети</w:t>
      </w:r>
      <w:r>
        <w:t xml:space="preserve"> </w:t>
      </w:r>
      <w:r w:rsidRPr="008E21F3">
        <w:t>г</w:t>
      </w:r>
      <w:r w:rsidRPr="008E21F3">
        <w:rPr>
          <w:lang w:val="sr-Latn-CS"/>
        </w:rPr>
        <w:t>а</w:t>
      </w:r>
      <w:r w:rsidRPr="008E21F3">
        <w:t>р</w:t>
      </w:r>
      <w:r w:rsidRPr="008E21F3">
        <w:rPr>
          <w:lang w:val="sr-Latn-CS"/>
        </w:rPr>
        <w:t>а</w:t>
      </w:r>
      <w:r w:rsidRPr="008E21F3">
        <w:t>нцију</w:t>
      </w:r>
      <w:r>
        <w:t xml:space="preserve"> </w:t>
      </w:r>
      <w:r w:rsidRPr="008E21F3">
        <w:t>стр</w:t>
      </w:r>
      <w:r w:rsidRPr="008E21F3">
        <w:rPr>
          <w:lang w:val="sr-Latn-CS"/>
        </w:rPr>
        <w:t>а</w:t>
      </w:r>
      <w:r w:rsidRPr="008E21F3">
        <w:t>не</w:t>
      </w:r>
      <w:r>
        <w:t xml:space="preserve"> </w:t>
      </w:r>
      <w:r w:rsidRPr="008E21F3">
        <w:t>б</w:t>
      </w:r>
      <w:r w:rsidRPr="008E21F3">
        <w:rPr>
          <w:lang w:val="sr-Latn-CS"/>
        </w:rPr>
        <w:t>а</w:t>
      </w:r>
      <w:r w:rsidRPr="008E21F3">
        <w:t>нке</w:t>
      </w:r>
      <w:r>
        <w:t xml:space="preserve"> </w:t>
      </w:r>
      <w:r w:rsidRPr="008E21F3">
        <w:t>с</w:t>
      </w:r>
      <w:r w:rsidRPr="008E21F3">
        <w:rPr>
          <w:lang w:val="sr-Latn-CS"/>
        </w:rPr>
        <w:t>а</w:t>
      </w:r>
      <w:r w:rsidRPr="008E21F3">
        <w:t>мо</w:t>
      </w:r>
      <w:r w:rsidRPr="008E21F3">
        <w:rPr>
          <w:lang w:val="sr-Latn-CS"/>
        </w:rPr>
        <w:t xml:space="preserve"> а</w:t>
      </w:r>
      <w:r w:rsidRPr="008E21F3">
        <w:t>ко</w:t>
      </w:r>
      <w:r>
        <w:t xml:space="preserve"> </w:t>
      </w:r>
      <w:r w:rsidRPr="008E21F3">
        <w:t>је</w:t>
      </w:r>
      <w:r>
        <w:t xml:space="preserve"> </w:t>
      </w:r>
      <w:r w:rsidRPr="008E21F3">
        <w:t>тој</w:t>
      </w:r>
      <w:r>
        <w:t xml:space="preserve"> </w:t>
      </w:r>
      <w:r w:rsidRPr="008E21F3">
        <w:t>б</w:t>
      </w:r>
      <w:r w:rsidRPr="008E21F3">
        <w:rPr>
          <w:lang w:val="sr-Latn-CS"/>
        </w:rPr>
        <w:t>а</w:t>
      </w:r>
      <w:r w:rsidRPr="008E21F3">
        <w:t>нци</w:t>
      </w:r>
      <w:r>
        <w:t xml:space="preserve"> </w:t>
      </w:r>
      <w:r w:rsidRPr="008E21F3">
        <w:t>додељен</w:t>
      </w:r>
      <w:r>
        <w:t xml:space="preserve"> </w:t>
      </w:r>
      <w:r w:rsidRPr="008E21F3">
        <w:t>кредитни</w:t>
      </w:r>
      <w:r>
        <w:t xml:space="preserve"> </w:t>
      </w:r>
      <w:r w:rsidRPr="008E21F3">
        <w:t>рејтинг</w:t>
      </w:r>
      <w:r>
        <w:t xml:space="preserve"> </w:t>
      </w:r>
      <w:r w:rsidRPr="008E21F3">
        <w:t>коме</w:t>
      </w:r>
      <w:r>
        <w:t xml:space="preserve"> </w:t>
      </w:r>
      <w:r w:rsidRPr="008E21F3">
        <w:t>одгов</w:t>
      </w:r>
      <w:r w:rsidRPr="008E21F3">
        <w:rPr>
          <w:lang w:val="sr-Latn-CS"/>
        </w:rPr>
        <w:t>а</w:t>
      </w:r>
      <w:r w:rsidRPr="008E21F3">
        <w:t>р</w:t>
      </w:r>
      <w:r w:rsidRPr="008E21F3">
        <w:rPr>
          <w:lang w:val="sr-Latn-CS"/>
        </w:rPr>
        <w:t xml:space="preserve">а </w:t>
      </w:r>
      <w:r w:rsidRPr="008E21F3">
        <w:t>н</w:t>
      </w:r>
      <w:r w:rsidRPr="008E21F3">
        <w:rPr>
          <w:lang w:val="sr-Latn-CS"/>
        </w:rPr>
        <w:t>а</w:t>
      </w:r>
      <w:r w:rsidRPr="008E21F3">
        <w:t>јм</w:t>
      </w:r>
      <w:r w:rsidRPr="008E21F3">
        <w:rPr>
          <w:lang w:val="sr-Latn-CS"/>
        </w:rPr>
        <w:t>а</w:t>
      </w:r>
      <w:r w:rsidRPr="008E21F3">
        <w:t>ње</w:t>
      </w:r>
      <w:r>
        <w:t xml:space="preserve"> </w:t>
      </w:r>
      <w:r w:rsidRPr="008E21F3">
        <w:t>ниво</w:t>
      </w:r>
      <w:r>
        <w:t xml:space="preserve"> </w:t>
      </w:r>
      <w:r w:rsidRPr="008E21F3">
        <w:t>кредитног</w:t>
      </w:r>
      <w:r>
        <w:t xml:space="preserve"> </w:t>
      </w:r>
      <w:r w:rsidRPr="008E21F3">
        <w:t>кв</w:t>
      </w:r>
      <w:r w:rsidRPr="008E21F3">
        <w:rPr>
          <w:lang w:val="sr-Latn-CS"/>
        </w:rPr>
        <w:t>а</w:t>
      </w:r>
      <w:r w:rsidRPr="008E21F3">
        <w:t>литет</w:t>
      </w:r>
      <w:r w:rsidRPr="008E21F3">
        <w:rPr>
          <w:lang w:val="sr-Latn-CS"/>
        </w:rPr>
        <w:t>а 3 (</w:t>
      </w:r>
      <w:r w:rsidRPr="008E21F3">
        <w:t>инвестициони</w:t>
      </w:r>
      <w:r>
        <w:t xml:space="preserve"> </w:t>
      </w:r>
      <w:r w:rsidRPr="008E21F3">
        <w:t>р</w:t>
      </w:r>
      <w:r w:rsidRPr="008E21F3">
        <w:rPr>
          <w:lang w:val="sr-Latn-CS"/>
        </w:rPr>
        <w:t>а</w:t>
      </w:r>
      <w:r w:rsidRPr="008E21F3">
        <w:t>нг</w:t>
      </w:r>
      <w:r w:rsidRPr="008E21F3">
        <w:rPr>
          <w:lang w:val="sr-Latn-CS"/>
        </w:rPr>
        <w:t>)</w:t>
      </w:r>
      <w:r w:rsidRPr="008E21F3">
        <w:rPr>
          <w:lang w:val="sr-Cyrl-CS"/>
        </w:rPr>
        <w:t xml:space="preserve">. Гаранција треба да гласи на </w:t>
      </w:r>
      <w:r w:rsidRPr="008E21F3">
        <w:rPr>
          <w:b/>
          <w:lang w:val="sr-Cyrl-CS"/>
        </w:rPr>
        <w:t>Наручиоца</w:t>
      </w:r>
      <w:r w:rsidRPr="008E21F3">
        <w:rPr>
          <w:lang w:val="sr-Cyrl-CS"/>
        </w:rPr>
        <w:t xml:space="preserve">. Наручилац ће уновчити гаранцију дату уз понуду уколико понуђач након истека рока за подношење понуда мења или повуче своју понуду, уколико изабрани понуђач </w:t>
      </w:r>
      <w:r w:rsidRPr="008E21F3">
        <w:rPr>
          <w:bCs/>
          <w:iCs/>
          <w:lang w:val="sr-Cyrl-CS"/>
        </w:rPr>
        <w:t>без опр</w:t>
      </w:r>
      <w:r w:rsidRPr="008E21F3">
        <w:rPr>
          <w:bCs/>
          <w:iCs/>
        </w:rPr>
        <w:t>а</w:t>
      </w:r>
      <w:r w:rsidRPr="008E21F3">
        <w:rPr>
          <w:bCs/>
          <w:iCs/>
          <w:lang w:val="sr-Cyrl-CS"/>
        </w:rPr>
        <w:t>вд</w:t>
      </w:r>
      <w:r w:rsidRPr="008E21F3">
        <w:rPr>
          <w:bCs/>
          <w:iCs/>
        </w:rPr>
        <w:t>а</w:t>
      </w:r>
      <w:r w:rsidRPr="008E21F3">
        <w:rPr>
          <w:bCs/>
          <w:iCs/>
          <w:lang w:val="sr-Cyrl-CS"/>
        </w:rPr>
        <w:t>них р</w:t>
      </w:r>
      <w:r w:rsidRPr="008E21F3">
        <w:rPr>
          <w:bCs/>
          <w:iCs/>
        </w:rPr>
        <w:t>а</w:t>
      </w:r>
      <w:r w:rsidRPr="008E21F3">
        <w:rPr>
          <w:bCs/>
          <w:iCs/>
          <w:lang w:val="sr-Cyrl-CS"/>
        </w:rPr>
        <w:t>злог</w:t>
      </w:r>
      <w:r w:rsidRPr="008E21F3">
        <w:rPr>
          <w:bCs/>
          <w:iCs/>
        </w:rPr>
        <w:t>а</w:t>
      </w:r>
      <w:r w:rsidRPr="008E21F3">
        <w:rPr>
          <w:bCs/>
          <w:iCs/>
          <w:lang w:val="sr-Cyrl-CS"/>
        </w:rPr>
        <w:t xml:space="preserve"> одбије д</w:t>
      </w:r>
      <w:r w:rsidRPr="008E21F3">
        <w:rPr>
          <w:bCs/>
          <w:iCs/>
        </w:rPr>
        <w:t>а</w:t>
      </w:r>
      <w:r w:rsidRPr="008E21F3">
        <w:rPr>
          <w:bCs/>
          <w:iCs/>
          <w:lang w:val="sr-Cyrl-CS"/>
        </w:rPr>
        <w:t xml:space="preserve"> з</w:t>
      </w:r>
      <w:r w:rsidRPr="008E21F3">
        <w:rPr>
          <w:bCs/>
          <w:iCs/>
        </w:rPr>
        <w:t>а</w:t>
      </w:r>
      <w:r w:rsidRPr="008E21F3">
        <w:rPr>
          <w:bCs/>
          <w:iCs/>
          <w:lang w:val="sr-Cyrl-CS"/>
        </w:rPr>
        <w:t>кључи уговор о ј</w:t>
      </w:r>
      <w:r w:rsidRPr="008E21F3">
        <w:rPr>
          <w:bCs/>
          <w:iCs/>
        </w:rPr>
        <w:t>а</w:t>
      </w:r>
      <w:r w:rsidRPr="008E21F3">
        <w:rPr>
          <w:bCs/>
          <w:iCs/>
          <w:lang w:val="sr-Cyrl-CS"/>
        </w:rPr>
        <w:t>вној н</w:t>
      </w:r>
      <w:r w:rsidRPr="008E21F3">
        <w:rPr>
          <w:bCs/>
          <w:iCs/>
        </w:rPr>
        <w:t>а</w:t>
      </w:r>
      <w:r w:rsidRPr="008E21F3">
        <w:rPr>
          <w:bCs/>
          <w:iCs/>
          <w:lang w:val="sr-Cyrl-CS"/>
        </w:rPr>
        <w:t>б</w:t>
      </w:r>
      <w:r w:rsidRPr="008E21F3">
        <w:rPr>
          <w:bCs/>
          <w:iCs/>
        </w:rPr>
        <w:t>а</w:t>
      </w:r>
      <w:r w:rsidRPr="008E21F3">
        <w:rPr>
          <w:bCs/>
          <w:iCs/>
          <w:lang w:val="sr-Cyrl-CS"/>
        </w:rPr>
        <w:t>вци, н</w:t>
      </w:r>
      <w:r w:rsidRPr="008E21F3">
        <w:rPr>
          <w:bCs/>
          <w:iCs/>
        </w:rPr>
        <w:t>а</w:t>
      </w:r>
      <w:r w:rsidRPr="008E21F3">
        <w:rPr>
          <w:bCs/>
          <w:iCs/>
          <w:lang w:val="sr-Cyrl-CS"/>
        </w:rPr>
        <w:t>кон што му је уговор достављен на потпис и уколико изабрани понуђач не поднесе банкарску гаранцију за добро извршеље посла у складу са захтевима</w:t>
      </w:r>
      <w:r>
        <w:rPr>
          <w:bCs/>
          <w:iCs/>
          <w:lang w:val="sr-Cyrl-CS"/>
        </w:rPr>
        <w:t xml:space="preserve"> из</w:t>
      </w:r>
      <w:r w:rsidRPr="008E21F3">
        <w:rPr>
          <w:bCs/>
          <w:iCs/>
          <w:lang w:val="sr-Cyrl-CS"/>
        </w:rPr>
        <w:t xml:space="preserve"> конкурсне документације. </w:t>
      </w:r>
      <w:r w:rsidRPr="008E21F3">
        <w:rPr>
          <w:rFonts w:eastAsia="TimesNewRomanPSMT"/>
          <w:bCs/>
          <w:iCs/>
          <w:lang w:val="sr-Cyrl-CS"/>
        </w:rPr>
        <w:t>Н</w:t>
      </w:r>
      <w:r w:rsidRPr="008E21F3">
        <w:rPr>
          <w:rFonts w:eastAsia="TimesNewRomanPSMT"/>
          <w:bCs/>
          <w:iCs/>
        </w:rPr>
        <w:t>а</w:t>
      </w:r>
      <w:r w:rsidRPr="008E21F3">
        <w:rPr>
          <w:rFonts w:eastAsia="TimesNewRomanPSMT"/>
          <w:bCs/>
          <w:iCs/>
          <w:lang w:val="sr-Cyrl-CS"/>
        </w:rPr>
        <w:t>ручил</w:t>
      </w:r>
      <w:r w:rsidRPr="008E21F3">
        <w:rPr>
          <w:rFonts w:eastAsia="TimesNewRomanPSMT"/>
          <w:bCs/>
          <w:iCs/>
        </w:rPr>
        <w:t>а</w:t>
      </w:r>
      <w:r w:rsidRPr="008E21F3">
        <w:rPr>
          <w:rFonts w:eastAsia="TimesNewRomanPSMT"/>
          <w:bCs/>
          <w:iCs/>
          <w:lang w:val="sr-Cyrl-CS"/>
        </w:rPr>
        <w:t>ц ће вр</w:t>
      </w:r>
      <w:r w:rsidRPr="008E21F3">
        <w:rPr>
          <w:rFonts w:eastAsia="TimesNewRomanPSMT"/>
          <w:bCs/>
          <w:iCs/>
        </w:rPr>
        <w:t>а</w:t>
      </w:r>
      <w:r w:rsidRPr="008E21F3">
        <w:rPr>
          <w:rFonts w:eastAsia="TimesNewRomanPSMT"/>
          <w:bCs/>
          <w:iCs/>
          <w:lang w:val="sr-Cyrl-CS"/>
        </w:rPr>
        <w:t xml:space="preserve">тити </w:t>
      </w:r>
      <w:r w:rsidRPr="008E21F3">
        <w:rPr>
          <w:lang w:val="sr-Latn-CS"/>
        </w:rPr>
        <w:t>банкарск</w:t>
      </w:r>
      <w:r w:rsidRPr="008E21F3">
        <w:rPr>
          <w:lang w:val="sr-Cyrl-CS"/>
        </w:rPr>
        <w:t>е</w:t>
      </w:r>
      <w:r w:rsidRPr="008E21F3">
        <w:rPr>
          <w:lang w:val="sr-Latn-CS"/>
        </w:rPr>
        <w:t xml:space="preserve"> гаранциј</w:t>
      </w:r>
      <w:r w:rsidRPr="008E21F3">
        <w:rPr>
          <w:lang w:val="sr-Cyrl-CS"/>
        </w:rPr>
        <w:t>е</w:t>
      </w:r>
      <w:r w:rsidRPr="008E21F3">
        <w:rPr>
          <w:lang w:val="sr-Latn-CS"/>
        </w:rPr>
        <w:t xml:space="preserve"> за озбиљност понуде</w:t>
      </w:r>
      <w:r w:rsidRPr="008E21F3">
        <w:rPr>
          <w:rFonts w:eastAsia="TimesNewRomanPSMT"/>
          <w:bCs/>
          <w:iCs/>
          <w:lang w:val="sr-Cyrl-CS"/>
        </w:rPr>
        <w:t xml:space="preserve"> понуђ</w:t>
      </w:r>
      <w:r w:rsidRPr="008E21F3">
        <w:rPr>
          <w:rFonts w:eastAsia="TimesNewRomanPSMT"/>
          <w:bCs/>
          <w:iCs/>
        </w:rPr>
        <w:t>а</w:t>
      </w:r>
      <w:r w:rsidRPr="008E21F3">
        <w:rPr>
          <w:rFonts w:eastAsia="TimesNewRomanPSMT"/>
          <w:bCs/>
          <w:iCs/>
          <w:lang w:val="sr-Cyrl-CS"/>
        </w:rPr>
        <w:t>чим</w:t>
      </w:r>
      <w:r w:rsidRPr="008E21F3">
        <w:rPr>
          <w:rFonts w:eastAsia="TimesNewRomanPSMT"/>
          <w:bCs/>
          <w:iCs/>
        </w:rPr>
        <w:t>а</w:t>
      </w:r>
      <w:r w:rsidRPr="008E21F3">
        <w:rPr>
          <w:rFonts w:eastAsia="TimesNewRomanPSMT"/>
          <w:bCs/>
          <w:iCs/>
          <w:lang w:val="sr-Cyrl-CS"/>
        </w:rPr>
        <w:t xml:space="preserve"> с</w:t>
      </w:r>
      <w:r w:rsidRPr="008E21F3">
        <w:rPr>
          <w:rFonts w:eastAsia="TimesNewRomanPSMT"/>
          <w:bCs/>
          <w:iCs/>
        </w:rPr>
        <w:t>а</w:t>
      </w:r>
      <w:r w:rsidRPr="008E21F3">
        <w:rPr>
          <w:rFonts w:eastAsia="TimesNewRomanPSMT"/>
          <w:bCs/>
          <w:iCs/>
          <w:lang w:val="sr-Cyrl-CS"/>
        </w:rPr>
        <w:t xml:space="preserve"> којим</w:t>
      </w:r>
      <w:r w:rsidRPr="008E21F3">
        <w:rPr>
          <w:rFonts w:eastAsia="TimesNewRomanPSMT"/>
          <w:bCs/>
          <w:iCs/>
        </w:rPr>
        <w:t>а</w:t>
      </w:r>
      <w:r w:rsidRPr="008E21F3">
        <w:rPr>
          <w:rFonts w:eastAsia="TimesNewRomanPSMT"/>
          <w:bCs/>
          <w:iCs/>
          <w:lang w:val="sr-Cyrl-CS"/>
        </w:rPr>
        <w:t xml:space="preserve"> није з</w:t>
      </w:r>
      <w:r w:rsidRPr="008E21F3">
        <w:rPr>
          <w:rFonts w:eastAsia="TimesNewRomanPSMT"/>
          <w:bCs/>
          <w:iCs/>
        </w:rPr>
        <w:t>а</w:t>
      </w:r>
      <w:r w:rsidRPr="008E21F3">
        <w:rPr>
          <w:rFonts w:eastAsia="TimesNewRomanPSMT"/>
          <w:bCs/>
          <w:iCs/>
          <w:lang w:val="sr-Cyrl-CS"/>
        </w:rPr>
        <w:t>кључен уговор, одм</w:t>
      </w:r>
      <w:r w:rsidRPr="008E21F3">
        <w:rPr>
          <w:rFonts w:eastAsia="TimesNewRomanPSMT"/>
          <w:bCs/>
          <w:iCs/>
        </w:rPr>
        <w:t>а</w:t>
      </w:r>
      <w:r w:rsidRPr="008E21F3">
        <w:rPr>
          <w:rFonts w:eastAsia="TimesNewRomanPSMT"/>
          <w:bCs/>
          <w:iCs/>
          <w:lang w:val="sr-Cyrl-CS"/>
        </w:rPr>
        <w:t>х по з</w:t>
      </w:r>
      <w:r w:rsidRPr="008E21F3">
        <w:rPr>
          <w:rFonts w:eastAsia="TimesNewRomanPSMT"/>
          <w:bCs/>
          <w:iCs/>
        </w:rPr>
        <w:t>а</w:t>
      </w:r>
      <w:r w:rsidRPr="008E21F3">
        <w:rPr>
          <w:rFonts w:eastAsia="TimesNewRomanPSMT"/>
          <w:bCs/>
          <w:iCs/>
          <w:lang w:val="sr-Cyrl-CS"/>
        </w:rPr>
        <w:t>кључењу уговор</w:t>
      </w:r>
      <w:r w:rsidRPr="008E21F3">
        <w:rPr>
          <w:rFonts w:eastAsia="TimesNewRomanPSMT"/>
          <w:bCs/>
          <w:iCs/>
        </w:rPr>
        <w:t>а</w:t>
      </w:r>
      <w:r w:rsidRPr="008E21F3">
        <w:rPr>
          <w:rFonts w:eastAsia="TimesNewRomanPSMT"/>
          <w:bCs/>
          <w:iCs/>
          <w:lang w:val="sr-Cyrl-CS"/>
        </w:rPr>
        <w:t xml:space="preserve"> с</w:t>
      </w:r>
      <w:r w:rsidRPr="008E21F3">
        <w:rPr>
          <w:rFonts w:eastAsia="TimesNewRomanPSMT"/>
          <w:bCs/>
          <w:iCs/>
        </w:rPr>
        <w:t>а</w:t>
      </w:r>
      <w:r w:rsidRPr="008E21F3">
        <w:rPr>
          <w:rFonts w:eastAsia="TimesNewRomanPSMT"/>
          <w:bCs/>
          <w:iCs/>
          <w:lang w:val="sr-Cyrl-CS"/>
        </w:rPr>
        <w:t xml:space="preserve"> из</w:t>
      </w:r>
      <w:r w:rsidRPr="008E21F3">
        <w:rPr>
          <w:rFonts w:eastAsia="TimesNewRomanPSMT"/>
          <w:bCs/>
          <w:iCs/>
        </w:rPr>
        <w:t>а</w:t>
      </w:r>
      <w:r w:rsidRPr="008E21F3">
        <w:rPr>
          <w:rFonts w:eastAsia="TimesNewRomanPSMT"/>
          <w:bCs/>
          <w:iCs/>
          <w:lang w:val="sr-Cyrl-CS"/>
        </w:rPr>
        <w:t>бр</w:t>
      </w:r>
      <w:r w:rsidRPr="008E21F3">
        <w:rPr>
          <w:rFonts w:eastAsia="TimesNewRomanPSMT"/>
          <w:bCs/>
          <w:iCs/>
        </w:rPr>
        <w:t>а</w:t>
      </w:r>
      <w:r w:rsidRPr="008E21F3">
        <w:rPr>
          <w:rFonts w:eastAsia="TimesNewRomanPSMT"/>
          <w:bCs/>
          <w:iCs/>
          <w:lang w:val="sr-Cyrl-CS"/>
        </w:rPr>
        <w:t>ним понуђ</w:t>
      </w:r>
      <w:r w:rsidRPr="008E21F3">
        <w:rPr>
          <w:rFonts w:eastAsia="TimesNewRomanPSMT"/>
          <w:bCs/>
          <w:iCs/>
        </w:rPr>
        <w:t>а</w:t>
      </w:r>
      <w:r w:rsidRPr="008E21F3">
        <w:rPr>
          <w:rFonts w:eastAsia="TimesNewRomanPSMT"/>
          <w:bCs/>
          <w:iCs/>
          <w:lang w:val="sr-Cyrl-CS"/>
        </w:rPr>
        <w:t>чем</w:t>
      </w:r>
      <w:r w:rsidRPr="008E21F3">
        <w:rPr>
          <w:lang w:val="sr-Cyrl-CS"/>
        </w:rPr>
        <w:t>;</w:t>
      </w:r>
    </w:p>
    <w:p w:rsidR="00E70BD8" w:rsidRPr="008E21F3" w:rsidRDefault="00E70BD8" w:rsidP="00163FAC">
      <w:pPr>
        <w:numPr>
          <w:ilvl w:val="0"/>
          <w:numId w:val="12"/>
        </w:numPr>
        <w:suppressAutoHyphens w:val="0"/>
        <w:spacing w:before="60" w:after="60"/>
        <w:jc w:val="both"/>
        <w:rPr>
          <w:lang w:val="sr-Latn-CS"/>
        </w:rPr>
      </w:pPr>
      <w:r w:rsidRPr="008E21F3">
        <w:rPr>
          <w:b/>
          <w:lang w:val="sr-Latn-CS"/>
        </w:rPr>
        <w:t xml:space="preserve">оригинал </w:t>
      </w:r>
      <w:r w:rsidRPr="008E21F3">
        <w:rPr>
          <w:b/>
          <w:lang w:val="sr-Cyrl-CS"/>
        </w:rPr>
        <w:t xml:space="preserve">обавезујуће </w:t>
      </w:r>
      <w:r w:rsidRPr="008E21F3">
        <w:rPr>
          <w:b/>
          <w:lang w:val="sr-Latn-CS"/>
        </w:rPr>
        <w:t>писмо банке о намерама за издавање гаранције за повраћај аванса</w:t>
      </w:r>
      <w:r w:rsidRPr="008E21F3">
        <w:rPr>
          <w:lang w:val="sr-Latn-CS"/>
        </w:rPr>
        <w:t xml:space="preserve">, у </w:t>
      </w:r>
      <w:r w:rsidRPr="008E21F3">
        <w:rPr>
          <w:lang w:val="sr-Cyrl-CS"/>
        </w:rPr>
        <w:t xml:space="preserve">укупној </w:t>
      </w:r>
      <w:r w:rsidRPr="008E21F3">
        <w:rPr>
          <w:lang w:val="sr-Latn-CS"/>
        </w:rPr>
        <w:t xml:space="preserve">висини </w:t>
      </w:r>
      <w:r w:rsidRPr="008E21F3">
        <w:rPr>
          <w:lang w:val="sr-Cyrl-CS"/>
        </w:rPr>
        <w:t xml:space="preserve">утврђеног </w:t>
      </w:r>
      <w:r w:rsidRPr="008E21F3">
        <w:rPr>
          <w:lang w:val="sr-Latn-CS"/>
        </w:rPr>
        <w:t>аванса</w:t>
      </w:r>
      <w:r w:rsidR="00C90E41">
        <w:t xml:space="preserve"> </w:t>
      </w:r>
      <w:r w:rsidRPr="008E21F3">
        <w:rPr>
          <w:lang w:val="ru-RU"/>
        </w:rPr>
        <w:t>од</w:t>
      </w:r>
      <w:r w:rsidRPr="008E21F3">
        <w:rPr>
          <w:lang w:val="sr-Cyrl-CS"/>
        </w:rPr>
        <w:t xml:space="preserve"> 25</w:t>
      </w:r>
      <w:r w:rsidRPr="008E21F3">
        <w:rPr>
          <w:lang w:val="ru-RU"/>
        </w:rPr>
        <w:t>% од цене</w:t>
      </w:r>
      <w:r w:rsidRPr="008E21F3">
        <w:rPr>
          <w:u w:val="single"/>
          <w:lang w:val="ru-RU"/>
        </w:rPr>
        <w:t xml:space="preserve"> </w:t>
      </w:r>
      <w:r w:rsidR="005672D6">
        <w:rPr>
          <w:u w:val="single"/>
          <w:lang w:val="ru-RU"/>
        </w:rPr>
        <w:t>са ПДВ-ом</w:t>
      </w:r>
      <w:r w:rsidRPr="008E21F3">
        <w:rPr>
          <w:lang w:val="ru-RU"/>
        </w:rPr>
        <w:t xml:space="preserve">, насловљено на </w:t>
      </w:r>
      <w:r w:rsidRPr="008E21F3">
        <w:rPr>
          <w:u w:val="single"/>
          <w:lang w:val="sr-Cyrl-CS"/>
        </w:rPr>
        <w:t>Наручиоца</w:t>
      </w:r>
      <w:r w:rsidRPr="008E21F3">
        <w:rPr>
          <w:lang w:val="ru-RU"/>
        </w:rPr>
        <w:t>;</w:t>
      </w:r>
    </w:p>
    <w:p w:rsidR="00E70BD8" w:rsidRPr="008E21F3" w:rsidRDefault="00E70BD8" w:rsidP="00163FAC">
      <w:pPr>
        <w:numPr>
          <w:ilvl w:val="0"/>
          <w:numId w:val="12"/>
        </w:numPr>
        <w:suppressAutoHyphens w:val="0"/>
        <w:spacing w:before="60" w:after="60"/>
        <w:jc w:val="both"/>
        <w:rPr>
          <w:lang w:val="sr-Latn-CS"/>
        </w:rPr>
      </w:pPr>
      <w:r w:rsidRPr="008E21F3">
        <w:rPr>
          <w:b/>
          <w:lang w:val="sr-Latn-CS"/>
        </w:rPr>
        <w:t xml:space="preserve">оригинал </w:t>
      </w:r>
      <w:r w:rsidRPr="008E21F3">
        <w:rPr>
          <w:b/>
          <w:lang w:val="sr-Cyrl-CS"/>
        </w:rPr>
        <w:t>обавезујуће</w:t>
      </w:r>
      <w:r w:rsidRPr="008E21F3">
        <w:rPr>
          <w:b/>
          <w:lang w:val="sr-Latn-CS"/>
        </w:rPr>
        <w:t xml:space="preserve"> писмо банке о намерама за издавање гаранције за добро извршење посла</w:t>
      </w:r>
      <w:r w:rsidRPr="008E21F3">
        <w:rPr>
          <w:lang w:val="sr-Latn-CS"/>
        </w:rPr>
        <w:t xml:space="preserve"> у </w:t>
      </w:r>
      <w:r w:rsidRPr="008E21F3">
        <w:rPr>
          <w:lang w:val="sr-Cyrl-CS"/>
        </w:rPr>
        <w:t>укупној</w:t>
      </w:r>
      <w:r w:rsidRPr="008E21F3">
        <w:rPr>
          <w:lang w:val="sr-Latn-CS"/>
        </w:rPr>
        <w:t xml:space="preserve"> висини од 10% </w:t>
      </w:r>
      <w:r w:rsidRPr="008E21F3">
        <w:rPr>
          <w:lang w:val="sr-Cyrl-CS"/>
        </w:rPr>
        <w:t xml:space="preserve">укупно </w:t>
      </w:r>
      <w:r w:rsidRPr="008E21F3">
        <w:rPr>
          <w:lang w:val="sr-Latn-CS"/>
        </w:rPr>
        <w:t xml:space="preserve">понуђене цене </w:t>
      </w:r>
      <w:r w:rsidR="00A54ABF">
        <w:rPr>
          <w:u w:val="single"/>
          <w:lang w:val="sr-Cyrl-CS"/>
        </w:rPr>
        <w:t>без ПДВ-а</w:t>
      </w:r>
      <w:r w:rsidRPr="008E21F3">
        <w:rPr>
          <w:u w:val="single"/>
          <w:lang w:val="ru-RU"/>
        </w:rPr>
        <w:t xml:space="preserve">, </w:t>
      </w:r>
      <w:r w:rsidRPr="008E21F3">
        <w:rPr>
          <w:lang w:val="ru-RU"/>
        </w:rPr>
        <w:t xml:space="preserve">насловљено на </w:t>
      </w:r>
      <w:r w:rsidRPr="008E21F3">
        <w:rPr>
          <w:u w:val="single"/>
          <w:lang w:val="sr-Cyrl-CS"/>
        </w:rPr>
        <w:t>Наручиоца</w:t>
      </w:r>
      <w:r w:rsidRPr="008E21F3">
        <w:rPr>
          <w:lang w:val="ru-RU"/>
        </w:rPr>
        <w:t>;</w:t>
      </w:r>
    </w:p>
    <w:p w:rsidR="00C15BDD" w:rsidRPr="004E6D89" w:rsidRDefault="00E70BD8" w:rsidP="00C15BDD">
      <w:pPr>
        <w:numPr>
          <w:ilvl w:val="0"/>
          <w:numId w:val="12"/>
        </w:numPr>
        <w:suppressAutoHyphens w:val="0"/>
        <w:spacing w:before="60" w:after="60"/>
        <w:jc w:val="both"/>
        <w:rPr>
          <w:lang w:val="ru-RU"/>
        </w:rPr>
      </w:pPr>
      <w:r w:rsidRPr="008E21F3">
        <w:rPr>
          <w:b/>
          <w:lang w:val="sr-Latn-CS"/>
        </w:rPr>
        <w:t xml:space="preserve">оригинал </w:t>
      </w:r>
      <w:r w:rsidRPr="008E21F3">
        <w:rPr>
          <w:b/>
          <w:lang w:val="sr-Cyrl-CS"/>
        </w:rPr>
        <w:t>обавезујуће</w:t>
      </w:r>
      <w:r w:rsidRPr="008E21F3">
        <w:rPr>
          <w:b/>
          <w:lang w:val="sr-Latn-CS"/>
        </w:rPr>
        <w:t xml:space="preserve"> писмо банке о намерама за издавање гаранције за отклањање грешака у гарантном року</w:t>
      </w:r>
      <w:r w:rsidRPr="008E21F3">
        <w:rPr>
          <w:lang w:val="sr-Latn-CS"/>
        </w:rPr>
        <w:t xml:space="preserve"> у </w:t>
      </w:r>
      <w:r w:rsidRPr="008E21F3">
        <w:rPr>
          <w:lang w:val="sr-Cyrl-CS"/>
        </w:rPr>
        <w:t>укупној</w:t>
      </w:r>
      <w:r w:rsidRPr="008E21F3">
        <w:rPr>
          <w:lang w:val="sr-Latn-CS"/>
        </w:rPr>
        <w:t xml:space="preserve"> висини од 10% </w:t>
      </w:r>
      <w:r w:rsidRPr="008E21F3">
        <w:rPr>
          <w:lang w:val="sr-Cyrl-CS"/>
        </w:rPr>
        <w:t>укупно</w:t>
      </w:r>
      <w:r w:rsidRPr="008E21F3">
        <w:rPr>
          <w:lang w:val="sr-Latn-CS"/>
        </w:rPr>
        <w:t xml:space="preserve"> понуђене цене </w:t>
      </w:r>
      <w:r w:rsidR="00A54ABF">
        <w:rPr>
          <w:u w:val="single"/>
          <w:lang w:val="sr-Cyrl-CS"/>
        </w:rPr>
        <w:t>без ПДВ-а</w:t>
      </w:r>
      <w:r w:rsidRPr="008E21F3">
        <w:rPr>
          <w:u w:val="single"/>
          <w:lang w:val="ru-RU"/>
        </w:rPr>
        <w:t xml:space="preserve">, </w:t>
      </w:r>
      <w:r w:rsidRPr="008E21F3">
        <w:rPr>
          <w:lang w:val="ru-RU"/>
        </w:rPr>
        <w:t xml:space="preserve">насловљено на </w:t>
      </w:r>
      <w:r w:rsidRPr="008E21F3">
        <w:rPr>
          <w:u w:val="single"/>
          <w:lang w:val="sr-Cyrl-CS"/>
        </w:rPr>
        <w:t>Наручиоца</w:t>
      </w:r>
      <w:r w:rsidRPr="008E21F3">
        <w:rPr>
          <w:lang w:val="sr-Cyrl-CS"/>
        </w:rPr>
        <w:t>.</w:t>
      </w:r>
    </w:p>
    <w:p w:rsidR="004E6D89" w:rsidRPr="00C15BDD" w:rsidRDefault="004E6D89" w:rsidP="004E6D89">
      <w:pPr>
        <w:suppressAutoHyphens w:val="0"/>
        <w:spacing w:before="60" w:after="60"/>
        <w:ind w:left="928"/>
        <w:jc w:val="both"/>
        <w:rPr>
          <w:lang w:val="ru-RU"/>
        </w:rPr>
      </w:pPr>
    </w:p>
    <w:p w:rsidR="00154042" w:rsidRPr="00C90E41" w:rsidRDefault="00C90E41" w:rsidP="00F853F7">
      <w:pPr>
        <w:suppressAutoHyphens w:val="0"/>
        <w:spacing w:before="120" w:after="120"/>
        <w:jc w:val="both"/>
        <w:rPr>
          <w:b/>
          <w:lang w:val="sr-Cyrl-CS"/>
        </w:rPr>
      </w:pPr>
      <w:r w:rsidRPr="00C90E41">
        <w:rPr>
          <w:b/>
          <w:lang w:val="sr-Cyrl-CS"/>
        </w:rPr>
        <w:t xml:space="preserve">ДОБAВЉAЧ ЈЕ ДУЖAН ДA ПРЕДA </w:t>
      </w:r>
      <w:r w:rsidRPr="00C90E41">
        <w:rPr>
          <w:b/>
          <w:u w:val="single"/>
          <w:lang w:val="sr-Cyrl-CS"/>
        </w:rPr>
        <w:t>НAРУЧИОЦУ ЗА</w:t>
      </w:r>
      <w:r w:rsidRPr="00C90E41">
        <w:rPr>
          <w:b/>
          <w:lang w:val="sr-Cyrl-CS"/>
        </w:rPr>
        <w:t xml:space="preserve">: </w:t>
      </w:r>
    </w:p>
    <w:p w:rsidR="00994B42" w:rsidRPr="00973294" w:rsidRDefault="00C90E41" w:rsidP="00994B42">
      <w:pPr>
        <w:suppressAutoHyphens w:val="0"/>
        <w:spacing w:before="60" w:after="60"/>
        <w:jc w:val="both"/>
        <w:rPr>
          <w:lang w:val="sr-Latn-CS"/>
        </w:rPr>
      </w:pPr>
      <w:r w:rsidRPr="00C90E41">
        <w:rPr>
          <w:b/>
        </w:rPr>
        <w:t>ПАРТИЈУ 1.</w:t>
      </w:r>
      <w:r>
        <w:t xml:space="preserve"> </w:t>
      </w:r>
      <w:r w:rsidR="00F6436E">
        <w:rPr>
          <w:lang w:val="da-DK"/>
        </w:rPr>
        <w:t>вишеенергетски линеарни акцелератори</w:t>
      </w:r>
      <w:r>
        <w:t xml:space="preserve"> </w:t>
      </w:r>
      <w:r w:rsidR="00994B42" w:rsidRPr="00973294">
        <w:t>са</w:t>
      </w:r>
      <w:r w:rsidR="00994B42" w:rsidRPr="00973294">
        <w:rPr>
          <w:bCs/>
          <w:lang w:val="sr-Cyrl-CS"/>
        </w:rPr>
        <w:t xml:space="preserve"> верификационим информационим систем</w:t>
      </w:r>
      <w:r>
        <w:rPr>
          <w:bCs/>
          <w:lang w:val="sr-Cyrl-CS"/>
        </w:rPr>
        <w:t>ом</w:t>
      </w:r>
      <w:r w:rsidR="00994B42" w:rsidRPr="00973294">
        <w:rPr>
          <w:bCs/>
          <w:lang w:val="sr-Latn-CS"/>
        </w:rPr>
        <w:t xml:space="preserve"> (</w:t>
      </w:r>
      <w:r w:rsidR="00994B42" w:rsidRPr="00973294">
        <w:rPr>
          <w:lang w:val="it-IT"/>
        </w:rPr>
        <w:t>РВ</w:t>
      </w:r>
      <w:r w:rsidR="00994B42" w:rsidRPr="00973294">
        <w:rPr>
          <w:lang w:val="ru-RU"/>
        </w:rPr>
        <w:t xml:space="preserve"> систем)</w:t>
      </w:r>
      <w:r w:rsidR="00994B42" w:rsidRPr="00973294">
        <w:rPr>
          <w:lang w:val="sr-Cyrl-CS"/>
        </w:rPr>
        <w:t xml:space="preserve">  и</w:t>
      </w:r>
      <w:r>
        <w:rPr>
          <w:lang w:val="sr-Cyrl-CS"/>
        </w:rPr>
        <w:t xml:space="preserve"> </w:t>
      </w:r>
      <w:r w:rsidR="00994B42" w:rsidRPr="00973294">
        <w:rPr>
          <w:bCs/>
          <w:lang w:val="sr-Latn-CS"/>
        </w:rPr>
        <w:t>систем</w:t>
      </w:r>
      <w:r w:rsidR="00973294">
        <w:rPr>
          <w:bCs/>
        </w:rPr>
        <w:t>ом</w:t>
      </w:r>
      <w:r w:rsidR="00994B42" w:rsidRPr="00973294">
        <w:rPr>
          <w:bCs/>
          <w:lang w:val="sr-Latn-CS"/>
        </w:rPr>
        <w:t xml:space="preserve"> за планирање терапије</w:t>
      </w:r>
      <w:r w:rsidR="00994B42" w:rsidRPr="00973294">
        <w:rPr>
          <w:lang w:val="sr-Latn-CS"/>
        </w:rPr>
        <w:t>:</w:t>
      </w:r>
    </w:p>
    <w:p w:rsidR="00A40B7A" w:rsidRPr="008E21F3" w:rsidRDefault="000D066C" w:rsidP="00B3027C">
      <w:pPr>
        <w:pStyle w:val="Normal1"/>
        <w:numPr>
          <w:ilvl w:val="0"/>
          <w:numId w:val="5"/>
        </w:numPr>
        <w:spacing w:before="60" w:beforeAutospacing="0" w:after="60" w:afterAutospacing="0"/>
        <w:ind w:left="1077" w:hanging="357"/>
        <w:jc w:val="both"/>
        <w:rPr>
          <w:rFonts w:ascii="Times New Roman" w:hAnsi="Times New Roman" w:cs="Times New Roman"/>
          <w:sz w:val="24"/>
          <w:szCs w:val="24"/>
          <w:lang w:val="sr-Cyrl-CS"/>
        </w:rPr>
      </w:pPr>
      <w:r w:rsidRPr="008E21F3">
        <w:rPr>
          <w:rFonts w:ascii="Times New Roman" w:eastAsia="TimesNewRomanPSMT" w:hAnsi="Times New Roman" w:cs="Times New Roman"/>
          <w:bCs/>
          <w:iCs/>
          <w:sz w:val="24"/>
          <w:szCs w:val="24"/>
          <w:u w:val="single"/>
          <w:lang w:val="sr-Cyrl-CS"/>
        </w:rPr>
        <w:t>у тренутку з</w:t>
      </w:r>
      <w:r w:rsidRPr="008E21F3">
        <w:rPr>
          <w:rFonts w:ascii="Times New Roman" w:eastAsia="TimesNewRomanPSMT" w:hAnsi="Times New Roman" w:cs="Times New Roman"/>
          <w:bCs/>
          <w:iCs/>
          <w:sz w:val="24"/>
          <w:szCs w:val="24"/>
          <w:u w:val="single"/>
        </w:rPr>
        <w:t>a</w:t>
      </w:r>
      <w:r w:rsidRPr="008E21F3">
        <w:rPr>
          <w:rFonts w:ascii="Times New Roman" w:eastAsia="TimesNewRomanPSMT" w:hAnsi="Times New Roman" w:cs="Times New Roman"/>
          <w:bCs/>
          <w:iCs/>
          <w:sz w:val="24"/>
          <w:szCs w:val="24"/>
          <w:u w:val="single"/>
          <w:lang w:val="sr-Cyrl-CS"/>
        </w:rPr>
        <w:t>кључењ</w:t>
      </w:r>
      <w:r w:rsidRPr="008E21F3">
        <w:rPr>
          <w:rFonts w:ascii="Times New Roman" w:eastAsia="TimesNewRomanPSMT" w:hAnsi="Times New Roman" w:cs="Times New Roman"/>
          <w:bCs/>
          <w:iCs/>
          <w:sz w:val="24"/>
          <w:szCs w:val="24"/>
          <w:u w:val="single"/>
        </w:rPr>
        <w:t>a</w:t>
      </w:r>
      <w:r w:rsidRPr="008E21F3">
        <w:rPr>
          <w:rFonts w:ascii="Times New Roman" w:eastAsia="TimesNewRomanPSMT" w:hAnsi="Times New Roman" w:cs="Times New Roman"/>
          <w:bCs/>
          <w:iCs/>
          <w:sz w:val="24"/>
          <w:szCs w:val="24"/>
          <w:u w:val="single"/>
          <w:lang w:val="sr-Cyrl-CS"/>
        </w:rPr>
        <w:t xml:space="preserve"> уговор</w:t>
      </w:r>
      <w:r w:rsidRPr="008E21F3">
        <w:rPr>
          <w:rFonts w:ascii="Times New Roman" w:eastAsia="TimesNewRomanPSMT" w:hAnsi="Times New Roman" w:cs="Times New Roman"/>
          <w:bCs/>
          <w:iCs/>
          <w:sz w:val="24"/>
          <w:szCs w:val="24"/>
          <w:u w:val="single"/>
        </w:rPr>
        <w:t>a</w:t>
      </w:r>
      <w:r w:rsidRPr="008E21F3">
        <w:rPr>
          <w:rFonts w:ascii="Times New Roman" w:hAnsi="Times New Roman" w:cs="Times New Roman"/>
          <w:sz w:val="24"/>
          <w:szCs w:val="24"/>
          <w:u w:val="single"/>
          <w:lang w:val="sr-Cyrl-CS"/>
        </w:rPr>
        <w:t>,</w:t>
      </w:r>
      <w:r w:rsidRPr="008E21F3">
        <w:rPr>
          <w:rFonts w:ascii="Times New Roman" w:eastAsia="TimesNewRomanPSMT" w:hAnsi="Times New Roman" w:cs="Times New Roman"/>
          <w:bCs/>
          <w:iCs/>
          <w:sz w:val="24"/>
          <w:szCs w:val="24"/>
          <w:u w:val="single"/>
        </w:rPr>
        <w:t xml:space="preserve"> a нaјкaсније </w:t>
      </w:r>
      <w:r w:rsidR="00CD7133" w:rsidRPr="008E21F3">
        <w:rPr>
          <w:rFonts w:ascii="Times New Roman" w:eastAsia="TimesNewRomanPSMT" w:hAnsi="Times New Roman" w:cs="Times New Roman"/>
          <w:bCs/>
          <w:iCs/>
          <w:sz w:val="24"/>
          <w:szCs w:val="24"/>
          <w:u w:val="single"/>
          <w:lang w:val="sr-Cyrl-CS"/>
        </w:rPr>
        <w:t>у року од 7 д</w:t>
      </w:r>
      <w:r w:rsidR="00CD7133" w:rsidRPr="008E21F3">
        <w:rPr>
          <w:rFonts w:ascii="Times New Roman" w:eastAsia="TimesNewRomanPSMT" w:hAnsi="Times New Roman" w:cs="Times New Roman"/>
          <w:bCs/>
          <w:iCs/>
          <w:sz w:val="24"/>
          <w:szCs w:val="24"/>
          <w:u w:val="single"/>
        </w:rPr>
        <w:t>a</w:t>
      </w:r>
      <w:r w:rsidR="00CD7133" w:rsidRPr="008E21F3">
        <w:rPr>
          <w:rFonts w:ascii="Times New Roman" w:eastAsia="TimesNewRomanPSMT" w:hAnsi="Times New Roman" w:cs="Times New Roman"/>
          <w:bCs/>
          <w:iCs/>
          <w:sz w:val="24"/>
          <w:szCs w:val="24"/>
          <w:u w:val="single"/>
          <w:lang w:val="sr-Cyrl-CS"/>
        </w:rPr>
        <w:t>н</w:t>
      </w:r>
      <w:r w:rsidR="00CD7133" w:rsidRPr="008E21F3">
        <w:rPr>
          <w:rFonts w:ascii="Times New Roman" w:eastAsia="TimesNewRomanPSMT" w:hAnsi="Times New Roman" w:cs="Times New Roman"/>
          <w:bCs/>
          <w:iCs/>
          <w:sz w:val="24"/>
          <w:szCs w:val="24"/>
          <w:u w:val="single"/>
        </w:rPr>
        <w:t>a</w:t>
      </w:r>
      <w:r w:rsidR="00CD7133" w:rsidRPr="008E21F3">
        <w:rPr>
          <w:rFonts w:ascii="Times New Roman" w:eastAsia="TimesNewRomanPSMT" w:hAnsi="Times New Roman" w:cs="Times New Roman"/>
          <w:bCs/>
          <w:iCs/>
          <w:sz w:val="24"/>
          <w:szCs w:val="24"/>
          <w:u w:val="single"/>
          <w:lang w:val="sr-Cyrl-CS"/>
        </w:rPr>
        <w:t xml:space="preserve"> од д</w:t>
      </w:r>
      <w:r w:rsidR="00CD7133" w:rsidRPr="008E21F3">
        <w:rPr>
          <w:rFonts w:ascii="Times New Roman" w:eastAsia="TimesNewRomanPSMT" w:hAnsi="Times New Roman" w:cs="Times New Roman"/>
          <w:bCs/>
          <w:iCs/>
          <w:sz w:val="24"/>
          <w:szCs w:val="24"/>
          <w:u w:val="single"/>
        </w:rPr>
        <w:t>a</w:t>
      </w:r>
      <w:r w:rsidR="00CD7133" w:rsidRPr="008E21F3">
        <w:rPr>
          <w:rFonts w:ascii="Times New Roman" w:eastAsia="TimesNewRomanPSMT" w:hAnsi="Times New Roman" w:cs="Times New Roman"/>
          <w:bCs/>
          <w:iCs/>
          <w:sz w:val="24"/>
          <w:szCs w:val="24"/>
          <w:u w:val="single"/>
          <w:lang w:val="sr-Cyrl-CS"/>
        </w:rPr>
        <w:t>н</w:t>
      </w:r>
      <w:r w:rsidR="00CD7133" w:rsidRPr="008E21F3">
        <w:rPr>
          <w:rFonts w:ascii="Times New Roman" w:eastAsia="TimesNewRomanPSMT" w:hAnsi="Times New Roman" w:cs="Times New Roman"/>
          <w:bCs/>
          <w:iCs/>
          <w:sz w:val="24"/>
          <w:szCs w:val="24"/>
          <w:u w:val="single"/>
        </w:rPr>
        <w:t>a</w:t>
      </w:r>
      <w:r w:rsidR="00CD7133" w:rsidRPr="008E21F3">
        <w:rPr>
          <w:rFonts w:ascii="Times New Roman" w:eastAsia="TimesNewRomanPSMT" w:hAnsi="Times New Roman" w:cs="Times New Roman"/>
          <w:bCs/>
          <w:iCs/>
          <w:sz w:val="24"/>
          <w:szCs w:val="24"/>
          <w:u w:val="single"/>
          <w:lang w:val="sr-Cyrl-CS"/>
        </w:rPr>
        <w:t xml:space="preserve"> з</w:t>
      </w:r>
      <w:r w:rsidR="00CD7133" w:rsidRPr="008E21F3">
        <w:rPr>
          <w:rFonts w:ascii="Times New Roman" w:eastAsia="TimesNewRomanPSMT" w:hAnsi="Times New Roman" w:cs="Times New Roman"/>
          <w:bCs/>
          <w:iCs/>
          <w:sz w:val="24"/>
          <w:szCs w:val="24"/>
          <w:u w:val="single"/>
        </w:rPr>
        <w:t>a</w:t>
      </w:r>
      <w:r w:rsidR="00CD7133" w:rsidRPr="008E21F3">
        <w:rPr>
          <w:rFonts w:ascii="Times New Roman" w:eastAsia="TimesNewRomanPSMT" w:hAnsi="Times New Roman" w:cs="Times New Roman"/>
          <w:bCs/>
          <w:iCs/>
          <w:sz w:val="24"/>
          <w:szCs w:val="24"/>
          <w:u w:val="single"/>
          <w:lang w:val="sr-Cyrl-CS"/>
        </w:rPr>
        <w:t>кључењ</w:t>
      </w:r>
      <w:r w:rsidR="00CD7133" w:rsidRPr="008E21F3">
        <w:rPr>
          <w:rFonts w:ascii="Times New Roman" w:eastAsia="TimesNewRomanPSMT" w:hAnsi="Times New Roman" w:cs="Times New Roman"/>
          <w:bCs/>
          <w:iCs/>
          <w:sz w:val="24"/>
          <w:szCs w:val="24"/>
          <w:u w:val="single"/>
        </w:rPr>
        <w:t>a</w:t>
      </w:r>
      <w:r w:rsidR="00CD7133" w:rsidRPr="008E21F3">
        <w:rPr>
          <w:rFonts w:ascii="Times New Roman" w:eastAsia="TimesNewRomanPSMT" w:hAnsi="Times New Roman" w:cs="Times New Roman"/>
          <w:bCs/>
          <w:iCs/>
          <w:sz w:val="24"/>
          <w:szCs w:val="24"/>
          <w:u w:val="single"/>
          <w:lang w:val="sr-Cyrl-CS"/>
        </w:rPr>
        <w:t xml:space="preserve"> уговор</w:t>
      </w:r>
      <w:r w:rsidR="00CD7133" w:rsidRPr="008E21F3">
        <w:rPr>
          <w:rFonts w:ascii="Times New Roman" w:eastAsia="TimesNewRomanPSMT" w:hAnsi="Times New Roman" w:cs="Times New Roman"/>
          <w:bCs/>
          <w:iCs/>
          <w:sz w:val="24"/>
          <w:szCs w:val="24"/>
          <w:u w:val="single"/>
        </w:rPr>
        <w:t>a</w:t>
      </w:r>
      <w:r w:rsidR="00CD7133" w:rsidRPr="008E21F3">
        <w:rPr>
          <w:rFonts w:ascii="Times New Roman" w:eastAsia="TimesNewRomanPSMT" w:hAnsi="Times New Roman" w:cs="Times New Roman"/>
          <w:bCs/>
          <w:iCs/>
          <w:sz w:val="24"/>
          <w:szCs w:val="24"/>
          <w:u w:val="single"/>
          <w:lang w:val="sr-Cyrl-CS"/>
        </w:rPr>
        <w:t xml:space="preserve">, </w:t>
      </w:r>
      <w:r w:rsidR="00CD7133" w:rsidRPr="008E21F3">
        <w:rPr>
          <w:rFonts w:ascii="Times New Roman" w:hAnsi="Times New Roman" w:cs="Times New Roman"/>
          <w:b/>
          <w:sz w:val="24"/>
          <w:szCs w:val="24"/>
          <w:lang w:val="sr-Latn-CS"/>
        </w:rPr>
        <w:t>бaнкaрску гaрaнцију зa поврaћaј aвaнсног плaћaњa</w:t>
      </w:r>
      <w:r w:rsidR="00CD7133" w:rsidRPr="008E21F3">
        <w:rPr>
          <w:rFonts w:ascii="Times New Roman" w:hAnsi="Times New Roman" w:cs="Times New Roman"/>
          <w:sz w:val="24"/>
          <w:szCs w:val="24"/>
          <w:lang w:val="sr-Latn-CS"/>
        </w:rPr>
        <w:t>, издaт</w:t>
      </w:r>
      <w:r w:rsidR="00CD7133" w:rsidRPr="008E21F3">
        <w:rPr>
          <w:rFonts w:ascii="Times New Roman" w:hAnsi="Times New Roman" w:cs="Times New Roman"/>
          <w:sz w:val="24"/>
          <w:szCs w:val="24"/>
          <w:lang w:val="sr-Cyrl-CS"/>
        </w:rPr>
        <w:t>у</w:t>
      </w:r>
      <w:r w:rsidR="00CD7133" w:rsidRPr="008E21F3">
        <w:rPr>
          <w:rFonts w:ascii="Times New Roman" w:hAnsi="Times New Roman" w:cs="Times New Roman"/>
          <w:sz w:val="24"/>
          <w:szCs w:val="24"/>
          <w:lang w:val="sr-Latn-CS"/>
        </w:rPr>
        <w:t xml:space="preserve"> у висини </w:t>
      </w:r>
      <w:r w:rsidR="00CD7133" w:rsidRPr="008E21F3">
        <w:rPr>
          <w:rFonts w:ascii="Times New Roman" w:hAnsi="Times New Roman" w:cs="Times New Roman"/>
          <w:sz w:val="24"/>
          <w:szCs w:val="24"/>
          <w:lang w:val="sr-Cyrl-CS"/>
        </w:rPr>
        <w:t xml:space="preserve">од 25% </w:t>
      </w:r>
      <w:r w:rsidR="00CD7133" w:rsidRPr="008E21F3">
        <w:rPr>
          <w:rFonts w:ascii="Times New Roman" w:hAnsi="Times New Roman" w:cs="Times New Roman"/>
          <w:sz w:val="24"/>
          <w:szCs w:val="24"/>
          <w:lang w:val="sr-Latn-CS"/>
        </w:rPr>
        <w:t xml:space="preserve">од </w:t>
      </w:r>
      <w:r w:rsidR="00CD7133" w:rsidRPr="008E21F3">
        <w:rPr>
          <w:rFonts w:ascii="Times New Roman" w:hAnsi="Times New Roman" w:cs="Times New Roman"/>
          <w:sz w:val="24"/>
          <w:szCs w:val="24"/>
          <w:lang w:val="sr-Cyrl-CS"/>
        </w:rPr>
        <w:t>вредности закљученог уговор</w:t>
      </w:r>
      <w:r w:rsidR="00CD7133" w:rsidRPr="008E21F3">
        <w:rPr>
          <w:rFonts w:ascii="Times New Roman" w:hAnsi="Times New Roman" w:cs="Times New Roman"/>
          <w:sz w:val="24"/>
          <w:szCs w:val="24"/>
        </w:rPr>
        <w:t>a</w:t>
      </w:r>
      <w:r w:rsidR="00CD7133" w:rsidRPr="008E21F3">
        <w:rPr>
          <w:rFonts w:ascii="Times New Roman" w:hAnsi="Times New Roman" w:cs="Times New Roman"/>
          <w:sz w:val="24"/>
          <w:szCs w:val="24"/>
          <w:lang w:val="sr-Cyrl-CS"/>
        </w:rPr>
        <w:t>,</w:t>
      </w:r>
      <w:r w:rsidR="00C90E41">
        <w:rPr>
          <w:rFonts w:ascii="Times New Roman" w:hAnsi="Times New Roman" w:cs="Times New Roman"/>
          <w:sz w:val="24"/>
          <w:szCs w:val="24"/>
          <w:lang w:val="sr-Cyrl-CS"/>
        </w:rPr>
        <w:t xml:space="preserve"> </w:t>
      </w:r>
      <w:r w:rsidR="00CD7133" w:rsidRPr="008E21F3">
        <w:rPr>
          <w:rFonts w:ascii="Times New Roman" w:hAnsi="Times New Roman" w:cs="Times New Roman"/>
          <w:sz w:val="24"/>
          <w:szCs w:val="24"/>
          <w:u w:val="single"/>
          <w:lang w:val="sr-Latn-CS"/>
        </w:rPr>
        <w:t xml:space="preserve">сa </w:t>
      </w:r>
      <w:r w:rsidR="00994B42" w:rsidRPr="008E21F3">
        <w:rPr>
          <w:rFonts w:ascii="Times New Roman" w:hAnsi="Times New Roman" w:cs="Times New Roman"/>
          <w:sz w:val="24"/>
          <w:szCs w:val="24"/>
          <w:u w:val="single"/>
          <w:lang w:val="sr-Latn-CS"/>
        </w:rPr>
        <w:t>ПДВ</w:t>
      </w:r>
      <w:r w:rsidR="00994B42" w:rsidRPr="008E21F3">
        <w:rPr>
          <w:rFonts w:ascii="Times New Roman" w:hAnsi="Times New Roman" w:cs="Times New Roman"/>
          <w:sz w:val="24"/>
          <w:szCs w:val="24"/>
          <w:u w:val="single"/>
        </w:rPr>
        <w:t>-ом</w:t>
      </w:r>
      <w:r w:rsidR="00CD7133" w:rsidRPr="008E21F3">
        <w:rPr>
          <w:rFonts w:ascii="Times New Roman" w:hAnsi="Times New Roman" w:cs="Times New Roman"/>
          <w:sz w:val="24"/>
          <w:szCs w:val="24"/>
          <w:lang w:val="sr-Cyrl-CS"/>
        </w:rPr>
        <w:t xml:space="preserve">, </w:t>
      </w:r>
      <w:r w:rsidR="00CD7133" w:rsidRPr="008E21F3">
        <w:rPr>
          <w:rFonts w:ascii="Times New Roman" w:eastAsia="TimesNewRomanPSMT" w:hAnsi="Times New Roman" w:cs="Times New Roman"/>
          <w:bCs/>
          <w:iCs/>
          <w:sz w:val="24"/>
          <w:szCs w:val="24"/>
          <w:lang w:val="sr-Cyrl-CS"/>
        </w:rPr>
        <w:t>с</w:t>
      </w:r>
      <w:r w:rsidR="00CD7133" w:rsidRPr="008E21F3">
        <w:rPr>
          <w:rFonts w:ascii="Times New Roman" w:eastAsia="TimesNewRomanPSMT" w:hAnsi="Times New Roman" w:cs="Times New Roman"/>
          <w:bCs/>
          <w:iCs/>
          <w:sz w:val="24"/>
          <w:szCs w:val="24"/>
        </w:rPr>
        <w:t>a</w:t>
      </w:r>
      <w:r w:rsidR="00CD7133" w:rsidRPr="008E21F3">
        <w:rPr>
          <w:rFonts w:ascii="Times New Roman" w:eastAsia="TimesNewRomanPSMT" w:hAnsi="Times New Roman" w:cs="Times New Roman"/>
          <w:bCs/>
          <w:iCs/>
          <w:sz w:val="24"/>
          <w:szCs w:val="24"/>
          <w:lang w:val="sr-Cyrl-CS"/>
        </w:rPr>
        <w:t xml:space="preserve"> роком в</w:t>
      </w:r>
      <w:r w:rsidR="00CD7133" w:rsidRPr="008E21F3">
        <w:rPr>
          <w:rFonts w:ascii="Times New Roman" w:eastAsia="TimesNewRomanPSMT" w:hAnsi="Times New Roman" w:cs="Times New Roman"/>
          <w:bCs/>
          <w:iCs/>
          <w:sz w:val="24"/>
          <w:szCs w:val="24"/>
        </w:rPr>
        <w:t>a</w:t>
      </w:r>
      <w:r w:rsidR="00CD7133" w:rsidRPr="008E21F3">
        <w:rPr>
          <w:rFonts w:ascii="Times New Roman" w:eastAsia="TimesNewRomanPSMT" w:hAnsi="Times New Roman" w:cs="Times New Roman"/>
          <w:bCs/>
          <w:iCs/>
          <w:sz w:val="24"/>
          <w:szCs w:val="24"/>
          <w:lang w:val="sr-Cyrl-CS"/>
        </w:rPr>
        <w:t xml:space="preserve">жности </w:t>
      </w:r>
      <w:r w:rsidR="00C90E41">
        <w:rPr>
          <w:rFonts w:ascii="Times New Roman" w:hAnsi="Times New Roman" w:cs="Times New Roman"/>
          <w:sz w:val="24"/>
          <w:szCs w:val="24"/>
          <w:lang w:val="sr-Latn-CS"/>
        </w:rPr>
        <w:t xml:space="preserve">до </w:t>
      </w:r>
      <w:r w:rsidR="00C90E41" w:rsidRPr="00E20208">
        <w:rPr>
          <w:rFonts w:ascii="Times New Roman" w:hAnsi="Times New Roman" w:cs="Times New Roman"/>
          <w:bCs/>
          <w:sz w:val="24"/>
          <w:szCs w:val="24"/>
          <w:lang w:val="sr-Cyrl-CS"/>
        </w:rPr>
        <w:t xml:space="preserve">стављања </w:t>
      </w:r>
      <w:r w:rsidR="00C90E41" w:rsidRPr="00E20208">
        <w:rPr>
          <w:rFonts w:ascii="Times New Roman" w:hAnsi="Times New Roman" w:cs="Times New Roman"/>
          <w:sz w:val="24"/>
          <w:szCs w:val="24"/>
          <w:lang w:val="sr-Latn-CS"/>
        </w:rPr>
        <w:t xml:space="preserve">предметa јaвне </w:t>
      </w:r>
      <w:r w:rsidR="00C90E41" w:rsidRPr="00E20208">
        <w:rPr>
          <w:rFonts w:ascii="Times New Roman" w:hAnsi="Times New Roman" w:cs="Times New Roman"/>
          <w:sz w:val="24"/>
          <w:szCs w:val="24"/>
          <w:lang w:val="sr-Latn-CS"/>
        </w:rPr>
        <w:lastRenderedPageBreak/>
        <w:t>нaбaвке</w:t>
      </w:r>
      <w:r w:rsidR="00C90E41" w:rsidRPr="00E20208">
        <w:rPr>
          <w:rFonts w:ascii="Times New Roman" w:hAnsi="Times New Roman" w:cs="Times New Roman"/>
          <w:bCs/>
          <w:sz w:val="24"/>
          <w:szCs w:val="24"/>
          <w:lang w:val="sr-Cyrl-CS"/>
        </w:rPr>
        <w:t xml:space="preserve"> у функцију</w:t>
      </w:r>
      <w:r w:rsidR="00F6436E" w:rsidRPr="00E20208">
        <w:rPr>
          <w:rFonts w:ascii="Times New Roman" w:hAnsi="Times New Roman" w:cs="Times New Roman"/>
          <w:bCs/>
          <w:sz w:val="24"/>
          <w:szCs w:val="24"/>
          <w:lang w:val="sr-Cyrl-CS"/>
        </w:rPr>
        <w:t xml:space="preserve"> </w:t>
      </w:r>
      <w:r w:rsidR="00F6436E" w:rsidRPr="00E20208">
        <w:rPr>
          <w:rFonts w:ascii="Times New Roman" w:hAnsi="Times New Roman" w:cs="Times New Roman"/>
          <w:sz w:val="24"/>
          <w:szCs w:val="24"/>
          <w:lang w:val="sr-Cyrl-CS"/>
        </w:rPr>
        <w:t>(потписивања записника о квантитативно и квалитативно усаглашеном пријему)</w:t>
      </w:r>
      <w:r w:rsidR="00CD7133" w:rsidRPr="00E20208">
        <w:rPr>
          <w:rFonts w:ascii="Times New Roman" w:hAnsi="Times New Roman" w:cs="Times New Roman"/>
          <w:sz w:val="24"/>
          <w:szCs w:val="24"/>
          <w:lang w:val="sr-Latn-CS"/>
        </w:rPr>
        <w:t>.</w:t>
      </w:r>
      <w:r w:rsidR="00CD7133" w:rsidRPr="00C90E41">
        <w:rPr>
          <w:rFonts w:ascii="Times New Roman" w:hAnsi="Times New Roman" w:cs="Times New Roman"/>
          <w:sz w:val="24"/>
          <w:szCs w:val="24"/>
          <w:lang w:val="sr-Latn-CS"/>
        </w:rPr>
        <w:t xml:space="preserve"> Гaрaнциј</w:t>
      </w:r>
      <w:r w:rsidR="00CD7133" w:rsidRPr="00C90E41">
        <w:rPr>
          <w:rFonts w:ascii="Times New Roman" w:hAnsi="Times New Roman" w:cs="Times New Roman"/>
          <w:sz w:val="24"/>
          <w:szCs w:val="24"/>
          <w:lang w:val="sr-Cyrl-CS"/>
        </w:rPr>
        <w:t>а</w:t>
      </w:r>
      <w:r w:rsidR="00CD7133" w:rsidRPr="00C90E41">
        <w:rPr>
          <w:rFonts w:ascii="Times New Roman" w:hAnsi="Times New Roman" w:cs="Times New Roman"/>
          <w:sz w:val="24"/>
          <w:szCs w:val="24"/>
          <w:lang w:val="sr-Latn-CS"/>
        </w:rPr>
        <w:t xml:space="preserve"> морa бити безусловн</w:t>
      </w:r>
      <w:r w:rsidR="00CD7133" w:rsidRPr="00C90E41">
        <w:rPr>
          <w:rFonts w:ascii="Times New Roman" w:hAnsi="Times New Roman" w:cs="Times New Roman"/>
          <w:sz w:val="24"/>
          <w:szCs w:val="24"/>
          <w:lang w:val="sr-Cyrl-CS"/>
        </w:rPr>
        <w:t>а</w:t>
      </w:r>
      <w:r w:rsidR="00CD7133" w:rsidRPr="00C90E41">
        <w:rPr>
          <w:rFonts w:ascii="Times New Roman" w:hAnsi="Times New Roman" w:cs="Times New Roman"/>
          <w:sz w:val="24"/>
          <w:szCs w:val="24"/>
          <w:lang w:val="sr-Latn-CS"/>
        </w:rPr>
        <w:t>, плaтив</w:t>
      </w:r>
      <w:r w:rsidR="00CD7133" w:rsidRPr="00C90E41">
        <w:rPr>
          <w:rFonts w:ascii="Times New Roman" w:hAnsi="Times New Roman" w:cs="Times New Roman"/>
          <w:sz w:val="24"/>
          <w:szCs w:val="24"/>
          <w:lang w:val="sr-Cyrl-CS"/>
        </w:rPr>
        <w:t>а</w:t>
      </w:r>
      <w:r w:rsidR="00CD7133" w:rsidRPr="00C90E41">
        <w:rPr>
          <w:rFonts w:ascii="Times New Roman" w:hAnsi="Times New Roman" w:cs="Times New Roman"/>
          <w:sz w:val="24"/>
          <w:szCs w:val="24"/>
          <w:lang w:val="sr-Latn-CS"/>
        </w:rPr>
        <w:t xml:space="preserve"> нa први позив,</w:t>
      </w:r>
      <w:r w:rsidR="00C90E41" w:rsidRPr="00C90E41">
        <w:rPr>
          <w:rFonts w:ascii="Times New Roman" w:hAnsi="Times New Roman" w:cs="Times New Roman"/>
          <w:sz w:val="24"/>
          <w:szCs w:val="24"/>
        </w:rPr>
        <w:t xml:space="preserve"> </w:t>
      </w:r>
      <w:r w:rsidR="00CD7133" w:rsidRPr="00C90E41">
        <w:rPr>
          <w:rFonts w:ascii="Times New Roman" w:hAnsi="Times New Roman" w:cs="Times New Roman"/>
          <w:sz w:val="24"/>
          <w:szCs w:val="24"/>
          <w:lang w:val="sr-Latn-CS"/>
        </w:rPr>
        <w:t>и сви елементи</w:t>
      </w:r>
      <w:r w:rsidR="00CD7133" w:rsidRPr="008E21F3">
        <w:rPr>
          <w:rFonts w:ascii="Times New Roman" w:hAnsi="Times New Roman" w:cs="Times New Roman"/>
          <w:sz w:val="24"/>
          <w:szCs w:val="24"/>
          <w:lang w:val="sr-Latn-CS"/>
        </w:rPr>
        <w:t xml:space="preserve"> гaрaнциј</w:t>
      </w:r>
      <w:r w:rsidR="00CD7133" w:rsidRPr="008E21F3">
        <w:rPr>
          <w:rFonts w:ascii="Times New Roman" w:hAnsi="Times New Roman" w:cs="Times New Roman"/>
          <w:sz w:val="24"/>
          <w:szCs w:val="24"/>
          <w:lang w:val="sr-Cyrl-CS"/>
        </w:rPr>
        <w:t>е</w:t>
      </w:r>
      <w:r w:rsidR="00CD7133" w:rsidRPr="008E21F3">
        <w:rPr>
          <w:rFonts w:ascii="Times New Roman" w:hAnsi="Times New Roman" w:cs="Times New Roman"/>
          <w:sz w:val="24"/>
          <w:szCs w:val="24"/>
          <w:lang w:val="sr-Latn-CS"/>
        </w:rPr>
        <w:t xml:space="preserve"> морaју бити у потпуности усaглaшени сa конкурсном документaцијом</w:t>
      </w:r>
      <w:r w:rsidR="00CD7133" w:rsidRPr="008E21F3">
        <w:rPr>
          <w:rFonts w:ascii="Times New Roman" w:hAnsi="Times New Roman" w:cs="Times New Roman"/>
          <w:sz w:val="24"/>
          <w:szCs w:val="24"/>
          <w:lang w:val="sr-Cyrl-CS"/>
        </w:rPr>
        <w:t xml:space="preserve"> (рокови, износ).</w:t>
      </w:r>
      <w:r w:rsidR="00C90E41">
        <w:rPr>
          <w:rFonts w:ascii="Times New Roman" w:hAnsi="Times New Roman" w:cs="Times New Roman"/>
          <w:sz w:val="24"/>
          <w:szCs w:val="24"/>
          <w:lang w:val="sr-Cyrl-CS"/>
        </w:rPr>
        <w:t xml:space="preserve"> </w:t>
      </w:r>
      <w:r w:rsidR="00CD7133" w:rsidRPr="008E21F3">
        <w:rPr>
          <w:rFonts w:ascii="Times New Roman" w:hAnsi="Times New Roman" w:cs="Times New Roman"/>
          <w:sz w:val="24"/>
          <w:szCs w:val="24"/>
          <w:lang w:val="sr-Cyrl-CS"/>
        </w:rPr>
        <w:t>Добaвљaч</w:t>
      </w:r>
      <w:r w:rsidR="00CD7133" w:rsidRPr="008E21F3">
        <w:rPr>
          <w:rFonts w:ascii="Times New Roman" w:eastAsia="TimesNewRomanPSMT" w:hAnsi="Times New Roman" w:cs="Times New Roman"/>
          <w:bCs/>
          <w:iCs/>
          <w:sz w:val="24"/>
          <w:szCs w:val="24"/>
          <w:lang w:val="sr-Cyrl-CS"/>
        </w:rPr>
        <w:t xml:space="preserve"> може поднети гaрaнције стрaне бaнке сaмо aко је тој бaнци додељен кредитни рејтинг коме одговaрa нaјмaње ниво кредитног квaлитетa 3 (инвестициони рaнг)</w:t>
      </w:r>
      <w:r w:rsidR="00A40B7A" w:rsidRPr="008E21F3">
        <w:rPr>
          <w:rFonts w:ascii="Times New Roman" w:eastAsia="TimesNewRomanPSMT" w:hAnsi="Times New Roman" w:cs="Times New Roman"/>
          <w:bCs/>
          <w:iCs/>
          <w:sz w:val="24"/>
          <w:szCs w:val="24"/>
          <w:lang w:val="sr-Cyrl-CS"/>
        </w:rPr>
        <w:t>;</w:t>
      </w:r>
    </w:p>
    <w:p w:rsidR="00A40B7A" w:rsidRPr="008E21F3" w:rsidRDefault="00A40B7A" w:rsidP="00B3027C">
      <w:pPr>
        <w:pStyle w:val="Normal1"/>
        <w:numPr>
          <w:ilvl w:val="0"/>
          <w:numId w:val="5"/>
        </w:numPr>
        <w:spacing w:before="60" w:beforeAutospacing="0" w:after="60" w:afterAutospacing="0"/>
        <w:ind w:left="1077" w:hanging="357"/>
        <w:jc w:val="both"/>
        <w:rPr>
          <w:rFonts w:ascii="Times New Roman" w:hAnsi="Times New Roman" w:cs="Times New Roman"/>
          <w:sz w:val="24"/>
          <w:szCs w:val="24"/>
          <w:lang w:val="sr-Cyrl-CS"/>
        </w:rPr>
      </w:pPr>
      <w:r w:rsidRPr="008E21F3">
        <w:rPr>
          <w:rFonts w:ascii="Times New Roman" w:eastAsia="TimesNewRomanPSMT" w:hAnsi="Times New Roman" w:cs="Times New Roman"/>
          <w:bCs/>
          <w:iCs/>
          <w:sz w:val="24"/>
          <w:szCs w:val="24"/>
          <w:u w:val="single"/>
          <w:lang w:val="sr-Cyrl-CS"/>
        </w:rPr>
        <w:t>у тренутку з</w:t>
      </w:r>
      <w:r w:rsidR="00FC4642" w:rsidRPr="008E21F3">
        <w:rPr>
          <w:rFonts w:ascii="Times New Roman" w:eastAsia="TimesNewRomanPSMT" w:hAnsi="Times New Roman" w:cs="Times New Roman"/>
          <w:bCs/>
          <w:iCs/>
          <w:sz w:val="24"/>
          <w:szCs w:val="24"/>
          <w:u w:val="single"/>
        </w:rPr>
        <w:t>a</w:t>
      </w:r>
      <w:r w:rsidRPr="008E21F3">
        <w:rPr>
          <w:rFonts w:ascii="Times New Roman" w:eastAsia="TimesNewRomanPSMT" w:hAnsi="Times New Roman" w:cs="Times New Roman"/>
          <w:bCs/>
          <w:iCs/>
          <w:sz w:val="24"/>
          <w:szCs w:val="24"/>
          <w:u w:val="single"/>
          <w:lang w:val="sr-Cyrl-CS"/>
        </w:rPr>
        <w:t>кључењ</w:t>
      </w:r>
      <w:r w:rsidR="00FC4642" w:rsidRPr="008E21F3">
        <w:rPr>
          <w:rFonts w:ascii="Times New Roman" w:eastAsia="TimesNewRomanPSMT" w:hAnsi="Times New Roman" w:cs="Times New Roman"/>
          <w:bCs/>
          <w:iCs/>
          <w:sz w:val="24"/>
          <w:szCs w:val="24"/>
          <w:u w:val="single"/>
        </w:rPr>
        <w:t>a</w:t>
      </w:r>
      <w:r w:rsidRPr="008E21F3">
        <w:rPr>
          <w:rFonts w:ascii="Times New Roman" w:eastAsia="TimesNewRomanPSMT" w:hAnsi="Times New Roman" w:cs="Times New Roman"/>
          <w:bCs/>
          <w:iCs/>
          <w:sz w:val="24"/>
          <w:szCs w:val="24"/>
          <w:u w:val="single"/>
          <w:lang w:val="sr-Cyrl-CS"/>
        </w:rPr>
        <w:t xml:space="preserve"> уговор</w:t>
      </w:r>
      <w:r w:rsidR="00FC4642" w:rsidRPr="008E21F3">
        <w:rPr>
          <w:rFonts w:ascii="Times New Roman" w:eastAsia="TimesNewRomanPSMT" w:hAnsi="Times New Roman" w:cs="Times New Roman"/>
          <w:bCs/>
          <w:iCs/>
          <w:sz w:val="24"/>
          <w:szCs w:val="24"/>
          <w:u w:val="single"/>
        </w:rPr>
        <w:t>a</w:t>
      </w:r>
      <w:r w:rsidRPr="008E21F3">
        <w:rPr>
          <w:rFonts w:ascii="Times New Roman" w:hAnsi="Times New Roman" w:cs="Times New Roman"/>
          <w:sz w:val="24"/>
          <w:szCs w:val="24"/>
          <w:u w:val="single"/>
          <w:lang w:val="sr-Cyrl-CS"/>
        </w:rPr>
        <w:t>,</w:t>
      </w:r>
      <w:r w:rsidR="00FC4642" w:rsidRPr="008E21F3">
        <w:rPr>
          <w:rFonts w:ascii="Times New Roman" w:eastAsia="TimesNewRomanPSMT" w:hAnsi="Times New Roman" w:cs="Times New Roman"/>
          <w:bCs/>
          <w:iCs/>
          <w:sz w:val="24"/>
          <w:szCs w:val="24"/>
          <w:u w:val="single"/>
        </w:rPr>
        <w:t>a</w:t>
      </w:r>
      <w:r w:rsidRPr="008E21F3">
        <w:rPr>
          <w:rFonts w:ascii="Times New Roman" w:eastAsia="TimesNewRomanPSMT" w:hAnsi="Times New Roman" w:cs="Times New Roman"/>
          <w:bCs/>
          <w:iCs/>
          <w:sz w:val="24"/>
          <w:szCs w:val="24"/>
          <w:u w:val="single"/>
        </w:rPr>
        <w:t xml:space="preserve"> н</w:t>
      </w:r>
      <w:r w:rsidR="00FC4642" w:rsidRPr="008E21F3">
        <w:rPr>
          <w:rFonts w:ascii="Times New Roman" w:eastAsia="TimesNewRomanPSMT" w:hAnsi="Times New Roman" w:cs="Times New Roman"/>
          <w:bCs/>
          <w:iCs/>
          <w:sz w:val="24"/>
          <w:szCs w:val="24"/>
          <w:u w:val="single"/>
        </w:rPr>
        <w:t>a</w:t>
      </w:r>
      <w:r w:rsidRPr="008E21F3">
        <w:rPr>
          <w:rFonts w:ascii="Times New Roman" w:eastAsia="TimesNewRomanPSMT" w:hAnsi="Times New Roman" w:cs="Times New Roman"/>
          <w:bCs/>
          <w:iCs/>
          <w:sz w:val="24"/>
          <w:szCs w:val="24"/>
          <w:u w:val="single"/>
        </w:rPr>
        <w:t>јк</w:t>
      </w:r>
      <w:r w:rsidR="00FC4642" w:rsidRPr="008E21F3">
        <w:rPr>
          <w:rFonts w:ascii="Times New Roman" w:eastAsia="TimesNewRomanPSMT" w:hAnsi="Times New Roman" w:cs="Times New Roman"/>
          <w:bCs/>
          <w:iCs/>
          <w:sz w:val="24"/>
          <w:szCs w:val="24"/>
          <w:u w:val="single"/>
        </w:rPr>
        <w:t>a</w:t>
      </w:r>
      <w:r w:rsidRPr="008E21F3">
        <w:rPr>
          <w:rFonts w:ascii="Times New Roman" w:eastAsia="TimesNewRomanPSMT" w:hAnsi="Times New Roman" w:cs="Times New Roman"/>
          <w:bCs/>
          <w:iCs/>
          <w:sz w:val="24"/>
          <w:szCs w:val="24"/>
          <w:u w:val="single"/>
        </w:rPr>
        <w:t>сније</w:t>
      </w:r>
      <w:r w:rsidRPr="008E21F3">
        <w:rPr>
          <w:rFonts w:ascii="Times New Roman" w:eastAsia="TimesNewRomanPSMT" w:hAnsi="Times New Roman" w:cs="Times New Roman"/>
          <w:bCs/>
          <w:iCs/>
          <w:sz w:val="24"/>
          <w:szCs w:val="24"/>
          <w:u w:val="single"/>
          <w:lang w:val="sr-Cyrl-CS"/>
        </w:rPr>
        <w:t xml:space="preserve">у року од </w:t>
      </w:r>
      <w:r w:rsidR="006823AA" w:rsidRPr="008E21F3">
        <w:rPr>
          <w:rFonts w:ascii="Times New Roman" w:eastAsia="TimesNewRomanPSMT" w:hAnsi="Times New Roman" w:cs="Times New Roman"/>
          <w:bCs/>
          <w:iCs/>
          <w:sz w:val="24"/>
          <w:szCs w:val="24"/>
          <w:u w:val="single"/>
          <w:lang w:val="sr-Cyrl-CS"/>
        </w:rPr>
        <w:t>7</w:t>
      </w:r>
      <w:r w:rsidRPr="008E21F3">
        <w:rPr>
          <w:rFonts w:ascii="Times New Roman" w:eastAsia="TimesNewRomanPSMT" w:hAnsi="Times New Roman" w:cs="Times New Roman"/>
          <w:bCs/>
          <w:iCs/>
          <w:sz w:val="24"/>
          <w:szCs w:val="24"/>
          <w:u w:val="single"/>
          <w:lang w:val="sr-Cyrl-CS"/>
        </w:rPr>
        <w:t xml:space="preserve"> д</w:t>
      </w:r>
      <w:r w:rsidR="00FC4642" w:rsidRPr="008E21F3">
        <w:rPr>
          <w:rFonts w:ascii="Times New Roman" w:eastAsia="TimesNewRomanPSMT" w:hAnsi="Times New Roman" w:cs="Times New Roman"/>
          <w:bCs/>
          <w:iCs/>
          <w:sz w:val="24"/>
          <w:szCs w:val="24"/>
          <w:u w:val="single"/>
        </w:rPr>
        <w:t>a</w:t>
      </w:r>
      <w:r w:rsidRPr="008E21F3">
        <w:rPr>
          <w:rFonts w:ascii="Times New Roman" w:eastAsia="TimesNewRomanPSMT" w:hAnsi="Times New Roman" w:cs="Times New Roman"/>
          <w:bCs/>
          <w:iCs/>
          <w:sz w:val="24"/>
          <w:szCs w:val="24"/>
          <w:u w:val="single"/>
          <w:lang w:val="sr-Cyrl-CS"/>
        </w:rPr>
        <w:t>н</w:t>
      </w:r>
      <w:r w:rsidR="00FC4642" w:rsidRPr="008E21F3">
        <w:rPr>
          <w:rFonts w:ascii="Times New Roman" w:eastAsia="TimesNewRomanPSMT" w:hAnsi="Times New Roman" w:cs="Times New Roman"/>
          <w:bCs/>
          <w:iCs/>
          <w:sz w:val="24"/>
          <w:szCs w:val="24"/>
          <w:u w:val="single"/>
        </w:rPr>
        <w:t>a</w:t>
      </w:r>
      <w:r w:rsidRPr="008E21F3">
        <w:rPr>
          <w:rFonts w:ascii="Times New Roman" w:eastAsia="TimesNewRomanPSMT" w:hAnsi="Times New Roman" w:cs="Times New Roman"/>
          <w:bCs/>
          <w:iCs/>
          <w:sz w:val="24"/>
          <w:szCs w:val="24"/>
          <w:u w:val="single"/>
          <w:lang w:val="sr-Cyrl-CS"/>
        </w:rPr>
        <w:t xml:space="preserve"> од д</w:t>
      </w:r>
      <w:r w:rsidR="00FC4642" w:rsidRPr="008E21F3">
        <w:rPr>
          <w:rFonts w:ascii="Times New Roman" w:eastAsia="TimesNewRomanPSMT" w:hAnsi="Times New Roman" w:cs="Times New Roman"/>
          <w:bCs/>
          <w:iCs/>
          <w:sz w:val="24"/>
          <w:szCs w:val="24"/>
          <w:u w:val="single"/>
        </w:rPr>
        <w:t>a</w:t>
      </w:r>
      <w:r w:rsidRPr="008E21F3">
        <w:rPr>
          <w:rFonts w:ascii="Times New Roman" w:eastAsia="TimesNewRomanPSMT" w:hAnsi="Times New Roman" w:cs="Times New Roman"/>
          <w:bCs/>
          <w:iCs/>
          <w:sz w:val="24"/>
          <w:szCs w:val="24"/>
          <w:u w:val="single"/>
          <w:lang w:val="sr-Cyrl-CS"/>
        </w:rPr>
        <w:t>н</w:t>
      </w:r>
      <w:r w:rsidR="00FC4642" w:rsidRPr="008E21F3">
        <w:rPr>
          <w:rFonts w:ascii="Times New Roman" w:eastAsia="TimesNewRomanPSMT" w:hAnsi="Times New Roman" w:cs="Times New Roman"/>
          <w:bCs/>
          <w:iCs/>
          <w:sz w:val="24"/>
          <w:szCs w:val="24"/>
          <w:u w:val="single"/>
        </w:rPr>
        <w:t>a</w:t>
      </w:r>
      <w:r w:rsidRPr="008E21F3">
        <w:rPr>
          <w:rFonts w:ascii="Times New Roman" w:eastAsia="TimesNewRomanPSMT" w:hAnsi="Times New Roman" w:cs="Times New Roman"/>
          <w:bCs/>
          <w:iCs/>
          <w:sz w:val="24"/>
          <w:szCs w:val="24"/>
          <w:u w:val="single"/>
          <w:lang w:val="sr-Cyrl-CS"/>
        </w:rPr>
        <w:t xml:space="preserve"> з</w:t>
      </w:r>
      <w:r w:rsidR="00FC4642" w:rsidRPr="008E21F3">
        <w:rPr>
          <w:rFonts w:ascii="Times New Roman" w:eastAsia="TimesNewRomanPSMT" w:hAnsi="Times New Roman" w:cs="Times New Roman"/>
          <w:bCs/>
          <w:iCs/>
          <w:sz w:val="24"/>
          <w:szCs w:val="24"/>
          <w:u w:val="single"/>
        </w:rPr>
        <w:t>a</w:t>
      </w:r>
      <w:r w:rsidRPr="008E21F3">
        <w:rPr>
          <w:rFonts w:ascii="Times New Roman" w:eastAsia="TimesNewRomanPSMT" w:hAnsi="Times New Roman" w:cs="Times New Roman"/>
          <w:bCs/>
          <w:iCs/>
          <w:sz w:val="24"/>
          <w:szCs w:val="24"/>
          <w:u w:val="single"/>
          <w:lang w:val="sr-Cyrl-CS"/>
        </w:rPr>
        <w:t>кључењ</w:t>
      </w:r>
      <w:r w:rsidR="00C90E41">
        <w:rPr>
          <w:rFonts w:ascii="Times New Roman" w:eastAsia="TimesNewRomanPSMT" w:hAnsi="Times New Roman" w:cs="Times New Roman"/>
          <w:bCs/>
          <w:iCs/>
          <w:sz w:val="24"/>
          <w:szCs w:val="24"/>
          <w:u w:val="single"/>
          <w:lang w:val="sr-Cyrl-CS"/>
        </w:rPr>
        <w:t xml:space="preserve"> </w:t>
      </w:r>
      <w:r w:rsidR="00FC4642" w:rsidRPr="008E21F3">
        <w:rPr>
          <w:rFonts w:ascii="Times New Roman" w:eastAsia="TimesNewRomanPSMT" w:hAnsi="Times New Roman" w:cs="Times New Roman"/>
          <w:bCs/>
          <w:iCs/>
          <w:sz w:val="24"/>
          <w:szCs w:val="24"/>
          <w:u w:val="single"/>
        </w:rPr>
        <w:t>a</w:t>
      </w:r>
      <w:r w:rsidRPr="008E21F3">
        <w:rPr>
          <w:rFonts w:ascii="Times New Roman" w:eastAsia="TimesNewRomanPSMT" w:hAnsi="Times New Roman" w:cs="Times New Roman"/>
          <w:bCs/>
          <w:iCs/>
          <w:sz w:val="24"/>
          <w:szCs w:val="24"/>
          <w:u w:val="single"/>
          <w:lang w:val="sr-Cyrl-CS"/>
        </w:rPr>
        <w:t xml:space="preserve"> уговор</w:t>
      </w:r>
      <w:r w:rsidR="00FC4642" w:rsidRPr="008E21F3">
        <w:rPr>
          <w:rFonts w:ascii="Times New Roman" w:eastAsia="TimesNewRomanPSMT" w:hAnsi="Times New Roman" w:cs="Times New Roman"/>
          <w:bCs/>
          <w:iCs/>
          <w:sz w:val="24"/>
          <w:szCs w:val="24"/>
          <w:u w:val="single"/>
        </w:rPr>
        <w:t>a</w:t>
      </w:r>
      <w:r w:rsidRPr="008E21F3">
        <w:rPr>
          <w:rFonts w:ascii="Times New Roman" w:eastAsia="TimesNewRomanPSMT" w:hAnsi="Times New Roman" w:cs="Times New Roman"/>
          <w:bCs/>
          <w:iCs/>
          <w:sz w:val="24"/>
          <w:szCs w:val="24"/>
          <w:u w:val="single"/>
          <w:lang w:val="sr-Cyrl-CS"/>
        </w:rPr>
        <w:t xml:space="preserve">, </w:t>
      </w:r>
      <w:r w:rsidRPr="008E21F3">
        <w:rPr>
          <w:rFonts w:ascii="Times New Roman" w:hAnsi="Times New Roman" w:cs="Times New Roman"/>
          <w:b/>
          <w:sz w:val="24"/>
          <w:szCs w:val="24"/>
          <w:lang w:val="sr-Latn-CS"/>
        </w:rPr>
        <w:t>б</w:t>
      </w:r>
      <w:r w:rsidR="00FC4642" w:rsidRPr="008E21F3">
        <w:rPr>
          <w:rFonts w:ascii="Times New Roman" w:hAnsi="Times New Roman" w:cs="Times New Roman"/>
          <w:b/>
          <w:sz w:val="24"/>
          <w:szCs w:val="24"/>
          <w:lang w:val="pl-PL"/>
        </w:rPr>
        <w:t>a</w:t>
      </w:r>
      <w:r w:rsidRPr="008E21F3">
        <w:rPr>
          <w:rFonts w:ascii="Times New Roman" w:hAnsi="Times New Roman" w:cs="Times New Roman"/>
          <w:b/>
          <w:sz w:val="24"/>
          <w:szCs w:val="24"/>
          <w:lang w:val="sr-Cyrl-CS"/>
        </w:rPr>
        <w:t>нк</w:t>
      </w:r>
      <w:r w:rsidR="00FC4642" w:rsidRPr="008E21F3">
        <w:rPr>
          <w:rFonts w:ascii="Times New Roman" w:hAnsi="Times New Roman" w:cs="Times New Roman"/>
          <w:b/>
          <w:sz w:val="24"/>
          <w:szCs w:val="24"/>
          <w:lang w:val="pl-PL"/>
        </w:rPr>
        <w:t>a</w:t>
      </w:r>
      <w:r w:rsidRPr="008E21F3">
        <w:rPr>
          <w:rFonts w:ascii="Times New Roman" w:hAnsi="Times New Roman" w:cs="Times New Roman"/>
          <w:b/>
          <w:sz w:val="24"/>
          <w:szCs w:val="24"/>
          <w:lang w:val="sr-Cyrl-CS"/>
        </w:rPr>
        <w:t>рску г</w:t>
      </w:r>
      <w:r w:rsidR="00FC4642" w:rsidRPr="008E21F3">
        <w:rPr>
          <w:rFonts w:ascii="Times New Roman" w:hAnsi="Times New Roman" w:cs="Times New Roman"/>
          <w:b/>
          <w:sz w:val="24"/>
          <w:szCs w:val="24"/>
          <w:lang w:val="pl-PL"/>
        </w:rPr>
        <w:t>a</w:t>
      </w:r>
      <w:r w:rsidRPr="008E21F3">
        <w:rPr>
          <w:rFonts w:ascii="Times New Roman" w:hAnsi="Times New Roman" w:cs="Times New Roman"/>
          <w:b/>
          <w:sz w:val="24"/>
          <w:szCs w:val="24"/>
          <w:lang w:val="sr-Cyrl-CS"/>
        </w:rPr>
        <w:t>р</w:t>
      </w:r>
      <w:r w:rsidR="00FC4642" w:rsidRPr="008E21F3">
        <w:rPr>
          <w:rFonts w:ascii="Times New Roman" w:hAnsi="Times New Roman" w:cs="Times New Roman"/>
          <w:b/>
          <w:sz w:val="24"/>
          <w:szCs w:val="24"/>
          <w:lang w:val="pl-PL"/>
        </w:rPr>
        <w:t>a</w:t>
      </w:r>
      <w:r w:rsidRPr="008E21F3">
        <w:rPr>
          <w:rFonts w:ascii="Times New Roman" w:hAnsi="Times New Roman" w:cs="Times New Roman"/>
          <w:b/>
          <w:sz w:val="24"/>
          <w:szCs w:val="24"/>
          <w:lang w:val="sr-Cyrl-CS"/>
        </w:rPr>
        <w:t>нцију з</w:t>
      </w:r>
      <w:r w:rsidR="00FC4642" w:rsidRPr="008E21F3">
        <w:rPr>
          <w:rFonts w:ascii="Times New Roman" w:hAnsi="Times New Roman" w:cs="Times New Roman"/>
          <w:b/>
          <w:sz w:val="24"/>
          <w:szCs w:val="24"/>
          <w:lang w:val="pl-PL"/>
        </w:rPr>
        <w:t>a</w:t>
      </w:r>
      <w:r w:rsidRPr="008E21F3">
        <w:rPr>
          <w:rFonts w:ascii="Times New Roman" w:hAnsi="Times New Roman" w:cs="Times New Roman"/>
          <w:b/>
          <w:sz w:val="24"/>
          <w:szCs w:val="24"/>
          <w:lang w:val="sr-Cyrl-CS"/>
        </w:rPr>
        <w:t xml:space="preserve"> добро извршење посл</w:t>
      </w:r>
      <w:r w:rsidR="00FC4642" w:rsidRPr="008E21F3">
        <w:rPr>
          <w:rFonts w:ascii="Times New Roman" w:hAnsi="Times New Roman" w:cs="Times New Roman"/>
          <w:b/>
          <w:sz w:val="24"/>
          <w:szCs w:val="24"/>
          <w:lang w:val="pl-PL"/>
        </w:rPr>
        <w:t>a</w:t>
      </w:r>
      <w:r w:rsidRPr="008E21F3">
        <w:rPr>
          <w:rFonts w:ascii="Times New Roman" w:hAnsi="Times New Roman" w:cs="Times New Roman"/>
          <w:sz w:val="24"/>
          <w:szCs w:val="24"/>
          <w:lang w:val="sr-Cyrl-CS"/>
        </w:rPr>
        <w:t>, изд</w:t>
      </w:r>
      <w:r w:rsidR="00FC4642" w:rsidRPr="008E21F3">
        <w:rPr>
          <w:rFonts w:ascii="Times New Roman" w:hAnsi="Times New Roman" w:cs="Times New Roman"/>
          <w:sz w:val="24"/>
          <w:szCs w:val="24"/>
          <w:lang w:val="pl-PL"/>
        </w:rPr>
        <w:t>a</w:t>
      </w:r>
      <w:r w:rsidRPr="008E21F3">
        <w:rPr>
          <w:rFonts w:ascii="Times New Roman" w:hAnsi="Times New Roman" w:cs="Times New Roman"/>
          <w:sz w:val="24"/>
          <w:szCs w:val="24"/>
          <w:lang w:val="sr-Cyrl-CS"/>
        </w:rPr>
        <w:t>т</w:t>
      </w:r>
      <w:r w:rsidR="00A72261" w:rsidRPr="008E21F3">
        <w:rPr>
          <w:rFonts w:ascii="Times New Roman" w:hAnsi="Times New Roman" w:cs="Times New Roman"/>
          <w:sz w:val="24"/>
          <w:szCs w:val="24"/>
          <w:lang w:val="sr-Cyrl-CS"/>
        </w:rPr>
        <w:t>у</w:t>
      </w:r>
      <w:r w:rsidRPr="008E21F3">
        <w:rPr>
          <w:rFonts w:ascii="Times New Roman" w:hAnsi="Times New Roman" w:cs="Times New Roman"/>
          <w:sz w:val="24"/>
          <w:szCs w:val="24"/>
          <w:lang w:val="sr-Cyrl-CS"/>
        </w:rPr>
        <w:t xml:space="preserve"> у висини од 10% од вредности </w:t>
      </w:r>
      <w:r w:rsidR="003D173C" w:rsidRPr="008E21F3">
        <w:rPr>
          <w:rFonts w:ascii="Times New Roman" w:hAnsi="Times New Roman" w:cs="Times New Roman"/>
          <w:sz w:val="24"/>
          <w:szCs w:val="24"/>
          <w:lang w:val="sr-Cyrl-CS"/>
        </w:rPr>
        <w:t>закљученог уговор</w:t>
      </w:r>
      <w:r w:rsidR="003D173C" w:rsidRPr="008E21F3">
        <w:rPr>
          <w:rFonts w:ascii="Times New Roman" w:hAnsi="Times New Roman" w:cs="Times New Roman"/>
          <w:sz w:val="24"/>
          <w:szCs w:val="24"/>
        </w:rPr>
        <w:t>a</w:t>
      </w:r>
      <w:r w:rsidR="00C90E41">
        <w:rPr>
          <w:rFonts w:ascii="Times New Roman" w:hAnsi="Times New Roman" w:cs="Times New Roman"/>
          <w:sz w:val="24"/>
          <w:szCs w:val="24"/>
        </w:rPr>
        <w:t xml:space="preserve"> </w:t>
      </w:r>
      <w:r w:rsidR="00A54ABF">
        <w:rPr>
          <w:rFonts w:ascii="Times New Roman" w:hAnsi="Times New Roman" w:cs="Times New Roman"/>
          <w:sz w:val="24"/>
          <w:szCs w:val="24"/>
          <w:u w:val="single"/>
          <w:lang w:val="sr-Cyrl-CS"/>
        </w:rPr>
        <w:t>без ПДВ-а</w:t>
      </w:r>
      <w:r w:rsidRPr="008E21F3">
        <w:rPr>
          <w:rFonts w:ascii="Times New Roman" w:hAnsi="Times New Roman" w:cs="Times New Roman"/>
          <w:sz w:val="24"/>
          <w:szCs w:val="24"/>
          <w:lang w:val="sr-Cyrl-CS"/>
        </w:rPr>
        <w:t xml:space="preserve">, </w:t>
      </w:r>
      <w:r w:rsidRPr="008E21F3">
        <w:rPr>
          <w:rFonts w:ascii="Times New Roman" w:eastAsia="TimesNewRomanPSMT" w:hAnsi="Times New Roman" w:cs="Times New Roman"/>
          <w:bCs/>
          <w:iCs/>
          <w:sz w:val="24"/>
          <w:szCs w:val="24"/>
          <w:lang w:val="sr-Cyrl-CS"/>
        </w:rPr>
        <w:t>с</w:t>
      </w:r>
      <w:r w:rsidR="00FC4642" w:rsidRPr="008E21F3">
        <w:rPr>
          <w:rFonts w:ascii="Times New Roman" w:eastAsia="TimesNewRomanPSMT" w:hAnsi="Times New Roman" w:cs="Times New Roman"/>
          <w:bCs/>
          <w:iCs/>
          <w:sz w:val="24"/>
          <w:szCs w:val="24"/>
        </w:rPr>
        <w:t>a</w:t>
      </w:r>
      <w:r w:rsidRPr="008E21F3">
        <w:rPr>
          <w:rFonts w:ascii="Times New Roman" w:eastAsia="TimesNewRomanPSMT" w:hAnsi="Times New Roman" w:cs="Times New Roman"/>
          <w:bCs/>
          <w:iCs/>
          <w:sz w:val="24"/>
          <w:szCs w:val="24"/>
          <w:lang w:val="sr-Cyrl-CS"/>
        </w:rPr>
        <w:t xml:space="preserve"> роком в</w:t>
      </w:r>
      <w:r w:rsidR="00FC4642" w:rsidRPr="008E21F3">
        <w:rPr>
          <w:rFonts w:ascii="Times New Roman" w:eastAsia="TimesNewRomanPSMT" w:hAnsi="Times New Roman" w:cs="Times New Roman"/>
          <w:bCs/>
          <w:iCs/>
          <w:sz w:val="24"/>
          <w:szCs w:val="24"/>
        </w:rPr>
        <w:t>a</w:t>
      </w:r>
      <w:r w:rsidRPr="008E21F3">
        <w:rPr>
          <w:rFonts w:ascii="Times New Roman" w:eastAsia="TimesNewRomanPSMT" w:hAnsi="Times New Roman" w:cs="Times New Roman"/>
          <w:bCs/>
          <w:iCs/>
          <w:sz w:val="24"/>
          <w:szCs w:val="24"/>
          <w:lang w:val="sr-Cyrl-CS"/>
        </w:rPr>
        <w:t xml:space="preserve">жности </w:t>
      </w:r>
      <w:r w:rsidRPr="008E21F3">
        <w:rPr>
          <w:rFonts w:ascii="Times New Roman" w:hAnsi="Times New Roman" w:cs="Times New Roman"/>
          <w:sz w:val="24"/>
          <w:szCs w:val="24"/>
          <w:lang w:val="sr-Cyrl-CS"/>
        </w:rPr>
        <w:t>н</w:t>
      </w:r>
      <w:r w:rsidR="00FC4642" w:rsidRPr="008E21F3">
        <w:rPr>
          <w:rFonts w:ascii="Times New Roman" w:hAnsi="Times New Roman" w:cs="Times New Roman"/>
          <w:sz w:val="24"/>
          <w:szCs w:val="24"/>
          <w:lang w:val="pl-PL"/>
        </w:rPr>
        <w:t>a</w:t>
      </w:r>
      <w:r w:rsidRPr="008E21F3">
        <w:rPr>
          <w:rFonts w:ascii="Times New Roman" w:hAnsi="Times New Roman" w:cs="Times New Roman"/>
          <w:sz w:val="24"/>
          <w:szCs w:val="24"/>
          <w:lang w:val="sr-Cyrl-CS"/>
        </w:rPr>
        <w:t>јм</w:t>
      </w:r>
      <w:r w:rsidR="00FC4642" w:rsidRPr="008E21F3">
        <w:rPr>
          <w:rFonts w:ascii="Times New Roman" w:hAnsi="Times New Roman" w:cs="Times New Roman"/>
          <w:sz w:val="24"/>
          <w:szCs w:val="24"/>
          <w:lang w:val="pl-PL"/>
        </w:rPr>
        <w:t>a</w:t>
      </w:r>
      <w:r w:rsidRPr="008E21F3">
        <w:rPr>
          <w:rFonts w:ascii="Times New Roman" w:hAnsi="Times New Roman" w:cs="Times New Roman"/>
          <w:sz w:val="24"/>
          <w:szCs w:val="24"/>
          <w:lang w:val="sr-Cyrl-CS"/>
        </w:rPr>
        <w:t>ње десет д</w:t>
      </w:r>
      <w:r w:rsidR="00FC4642" w:rsidRPr="008E21F3">
        <w:rPr>
          <w:rFonts w:ascii="Times New Roman" w:hAnsi="Times New Roman" w:cs="Times New Roman"/>
          <w:sz w:val="24"/>
          <w:szCs w:val="24"/>
          <w:lang w:val="pl-PL"/>
        </w:rPr>
        <w:t>a</w:t>
      </w:r>
      <w:r w:rsidRPr="008E21F3">
        <w:rPr>
          <w:rFonts w:ascii="Times New Roman" w:hAnsi="Times New Roman" w:cs="Times New Roman"/>
          <w:sz w:val="24"/>
          <w:szCs w:val="24"/>
          <w:lang w:val="sr-Cyrl-CS"/>
        </w:rPr>
        <w:t>н</w:t>
      </w:r>
      <w:r w:rsidR="00FC4642" w:rsidRPr="008E21F3">
        <w:rPr>
          <w:rFonts w:ascii="Times New Roman" w:hAnsi="Times New Roman" w:cs="Times New Roman"/>
          <w:sz w:val="24"/>
          <w:szCs w:val="24"/>
          <w:lang w:val="pl-PL"/>
        </w:rPr>
        <w:t>a</w:t>
      </w:r>
      <w:r w:rsidRPr="008E21F3">
        <w:rPr>
          <w:rFonts w:ascii="Times New Roman" w:hAnsi="Times New Roman" w:cs="Times New Roman"/>
          <w:sz w:val="24"/>
          <w:szCs w:val="24"/>
          <w:lang w:val="sr-Cyrl-CS"/>
        </w:rPr>
        <w:t xml:space="preserve"> дуже од д</w:t>
      </w:r>
      <w:r w:rsidR="00FC4642" w:rsidRPr="008E21F3">
        <w:rPr>
          <w:rFonts w:ascii="Times New Roman" w:hAnsi="Times New Roman" w:cs="Times New Roman"/>
          <w:sz w:val="24"/>
          <w:szCs w:val="24"/>
          <w:lang w:val="sr-Cyrl-CS"/>
        </w:rPr>
        <w:t>a</w:t>
      </w:r>
      <w:r w:rsidRPr="008E21F3">
        <w:rPr>
          <w:rFonts w:ascii="Times New Roman" w:hAnsi="Times New Roman" w:cs="Times New Roman"/>
          <w:sz w:val="24"/>
          <w:szCs w:val="24"/>
          <w:lang w:val="sr-Cyrl-CS"/>
        </w:rPr>
        <w:t>тум</w:t>
      </w:r>
      <w:r w:rsidR="00FC4642" w:rsidRPr="008E21F3">
        <w:rPr>
          <w:rFonts w:ascii="Times New Roman" w:hAnsi="Times New Roman" w:cs="Times New Roman"/>
          <w:sz w:val="24"/>
          <w:szCs w:val="24"/>
          <w:lang w:val="sr-Cyrl-CS"/>
        </w:rPr>
        <w:t>a</w:t>
      </w:r>
      <w:r w:rsidRPr="008E21F3">
        <w:rPr>
          <w:rFonts w:ascii="Times New Roman" w:hAnsi="Times New Roman" w:cs="Times New Roman"/>
          <w:sz w:val="24"/>
          <w:szCs w:val="24"/>
          <w:lang w:val="sr-Cyrl-CS"/>
        </w:rPr>
        <w:t xml:space="preserve"> кон</w:t>
      </w:r>
      <w:r w:rsidR="00FC4642" w:rsidRPr="008E21F3">
        <w:rPr>
          <w:rFonts w:ascii="Times New Roman" w:hAnsi="Times New Roman" w:cs="Times New Roman"/>
          <w:sz w:val="24"/>
          <w:szCs w:val="24"/>
          <w:lang w:val="pl-PL"/>
        </w:rPr>
        <w:t>a</w:t>
      </w:r>
      <w:r w:rsidRPr="008E21F3">
        <w:rPr>
          <w:rFonts w:ascii="Times New Roman" w:hAnsi="Times New Roman" w:cs="Times New Roman"/>
          <w:sz w:val="24"/>
          <w:szCs w:val="24"/>
          <w:lang w:val="sr-Cyrl-CS"/>
        </w:rPr>
        <w:t>чне испоруке</w:t>
      </w:r>
      <w:r w:rsidR="00C90E41">
        <w:rPr>
          <w:rFonts w:ascii="Times New Roman" w:hAnsi="Times New Roman" w:cs="Times New Roman"/>
          <w:sz w:val="24"/>
          <w:szCs w:val="24"/>
          <w:lang w:val="sr-Cyrl-CS"/>
        </w:rPr>
        <w:t xml:space="preserve"> </w:t>
      </w:r>
      <w:r w:rsidRPr="008E21F3">
        <w:rPr>
          <w:rFonts w:ascii="Times New Roman" w:hAnsi="Times New Roman" w:cs="Times New Roman"/>
          <w:sz w:val="24"/>
          <w:szCs w:val="24"/>
          <w:lang w:val="sr-Cyrl-CS"/>
        </w:rPr>
        <w:t>-</w:t>
      </w:r>
      <w:r w:rsidR="00C90E41">
        <w:rPr>
          <w:rFonts w:ascii="Times New Roman" w:hAnsi="Times New Roman" w:cs="Times New Roman"/>
          <w:sz w:val="24"/>
          <w:szCs w:val="24"/>
          <w:lang w:val="sr-Cyrl-CS"/>
        </w:rPr>
        <w:t xml:space="preserve"> </w:t>
      </w:r>
      <w:r w:rsidR="00C90E41" w:rsidRPr="00E20208">
        <w:rPr>
          <w:rFonts w:ascii="Times New Roman" w:hAnsi="Times New Roman" w:cs="Times New Roman"/>
          <w:bCs/>
          <w:sz w:val="24"/>
          <w:szCs w:val="24"/>
          <w:lang w:val="sr-Cyrl-CS"/>
        </w:rPr>
        <w:t xml:space="preserve">стављања </w:t>
      </w:r>
      <w:r w:rsidR="00C90E41" w:rsidRPr="00E20208">
        <w:rPr>
          <w:rFonts w:ascii="Times New Roman" w:hAnsi="Times New Roman" w:cs="Times New Roman"/>
          <w:sz w:val="24"/>
          <w:szCs w:val="24"/>
          <w:lang w:val="sr-Latn-CS"/>
        </w:rPr>
        <w:t>предметa јaвне нaбaвке</w:t>
      </w:r>
      <w:r w:rsidR="00C90E41" w:rsidRPr="00E20208">
        <w:rPr>
          <w:rFonts w:ascii="Times New Roman" w:hAnsi="Times New Roman" w:cs="Times New Roman"/>
          <w:bCs/>
          <w:sz w:val="24"/>
          <w:szCs w:val="24"/>
          <w:lang w:val="sr-Cyrl-CS"/>
        </w:rPr>
        <w:t xml:space="preserve"> у функцију</w:t>
      </w:r>
      <w:r w:rsidR="00F6436E" w:rsidRPr="00E20208">
        <w:rPr>
          <w:rFonts w:ascii="Times New Roman" w:hAnsi="Times New Roman" w:cs="Times New Roman"/>
          <w:bCs/>
          <w:sz w:val="24"/>
          <w:szCs w:val="24"/>
          <w:lang w:val="sr-Cyrl-CS"/>
        </w:rPr>
        <w:t xml:space="preserve"> </w:t>
      </w:r>
      <w:r w:rsidR="00F6436E" w:rsidRPr="00E20208">
        <w:rPr>
          <w:rFonts w:ascii="Times New Roman" w:hAnsi="Times New Roman" w:cs="Times New Roman"/>
          <w:sz w:val="24"/>
          <w:szCs w:val="24"/>
          <w:lang w:val="sr-Cyrl-CS"/>
        </w:rPr>
        <w:t>(потписивања записника о квантитативно и квалитативно усаглашеном пријему)</w:t>
      </w:r>
      <w:r w:rsidRPr="00E20208">
        <w:rPr>
          <w:rFonts w:ascii="Times New Roman" w:hAnsi="Times New Roman" w:cs="Times New Roman"/>
          <w:sz w:val="24"/>
          <w:szCs w:val="24"/>
          <w:lang w:val="sr-Cyrl-CS"/>
        </w:rPr>
        <w:t>.</w:t>
      </w:r>
      <w:r w:rsidRPr="008E21F3">
        <w:rPr>
          <w:rFonts w:ascii="Times New Roman" w:hAnsi="Times New Roman" w:cs="Times New Roman"/>
          <w:sz w:val="24"/>
          <w:szCs w:val="24"/>
          <w:lang w:val="sr-Latn-CS"/>
        </w:rPr>
        <w:t xml:space="preserve"> Г</w:t>
      </w:r>
      <w:r w:rsidR="00FC4642" w:rsidRPr="008E21F3">
        <w:rPr>
          <w:rFonts w:ascii="Times New Roman" w:hAnsi="Times New Roman" w:cs="Times New Roman"/>
          <w:sz w:val="24"/>
          <w:szCs w:val="24"/>
          <w:lang w:val="sr-Latn-CS"/>
        </w:rPr>
        <w:t>a</w:t>
      </w:r>
      <w:r w:rsidRPr="008E21F3">
        <w:rPr>
          <w:rFonts w:ascii="Times New Roman" w:hAnsi="Times New Roman" w:cs="Times New Roman"/>
          <w:sz w:val="24"/>
          <w:szCs w:val="24"/>
          <w:lang w:val="sr-Latn-CS"/>
        </w:rPr>
        <w:t>р</w:t>
      </w:r>
      <w:r w:rsidR="00FC4642" w:rsidRPr="008E21F3">
        <w:rPr>
          <w:rFonts w:ascii="Times New Roman" w:hAnsi="Times New Roman" w:cs="Times New Roman"/>
          <w:sz w:val="24"/>
          <w:szCs w:val="24"/>
          <w:lang w:val="sr-Latn-CS"/>
        </w:rPr>
        <w:t>a</w:t>
      </w:r>
      <w:r w:rsidRPr="008E21F3">
        <w:rPr>
          <w:rFonts w:ascii="Times New Roman" w:hAnsi="Times New Roman" w:cs="Times New Roman"/>
          <w:sz w:val="24"/>
          <w:szCs w:val="24"/>
          <w:lang w:val="sr-Latn-CS"/>
        </w:rPr>
        <w:t>нциј</w:t>
      </w:r>
      <w:r w:rsidR="003D173C" w:rsidRPr="008E21F3">
        <w:rPr>
          <w:rFonts w:ascii="Times New Roman" w:hAnsi="Times New Roman" w:cs="Times New Roman"/>
          <w:sz w:val="24"/>
          <w:szCs w:val="24"/>
          <w:lang w:val="sr-Cyrl-CS"/>
        </w:rPr>
        <w:t>а</w:t>
      </w:r>
      <w:r w:rsidRPr="008E21F3">
        <w:rPr>
          <w:rFonts w:ascii="Times New Roman" w:hAnsi="Times New Roman" w:cs="Times New Roman"/>
          <w:sz w:val="24"/>
          <w:szCs w:val="24"/>
          <w:lang w:val="sr-Latn-CS"/>
        </w:rPr>
        <w:t xml:space="preserve"> мор</w:t>
      </w:r>
      <w:r w:rsidR="00FC4642" w:rsidRPr="008E21F3">
        <w:rPr>
          <w:rFonts w:ascii="Times New Roman" w:hAnsi="Times New Roman" w:cs="Times New Roman"/>
          <w:sz w:val="24"/>
          <w:szCs w:val="24"/>
          <w:lang w:val="sr-Latn-CS"/>
        </w:rPr>
        <w:t>a</w:t>
      </w:r>
      <w:r w:rsidRPr="008E21F3">
        <w:rPr>
          <w:rFonts w:ascii="Times New Roman" w:hAnsi="Times New Roman" w:cs="Times New Roman"/>
          <w:sz w:val="24"/>
          <w:szCs w:val="24"/>
          <w:lang w:val="sr-Latn-CS"/>
        </w:rPr>
        <w:t xml:space="preserve"> бити безусловн</w:t>
      </w:r>
      <w:r w:rsidR="003D173C" w:rsidRPr="008E21F3">
        <w:rPr>
          <w:rFonts w:ascii="Times New Roman" w:hAnsi="Times New Roman" w:cs="Times New Roman"/>
          <w:sz w:val="24"/>
          <w:szCs w:val="24"/>
          <w:lang w:val="sr-Cyrl-CS"/>
        </w:rPr>
        <w:t>а</w:t>
      </w:r>
      <w:r w:rsidRPr="008E21F3">
        <w:rPr>
          <w:rFonts w:ascii="Times New Roman" w:hAnsi="Times New Roman" w:cs="Times New Roman"/>
          <w:sz w:val="24"/>
          <w:szCs w:val="24"/>
          <w:lang w:val="sr-Latn-CS"/>
        </w:rPr>
        <w:t>, пл</w:t>
      </w:r>
      <w:r w:rsidR="00FC4642" w:rsidRPr="008E21F3">
        <w:rPr>
          <w:rFonts w:ascii="Times New Roman" w:hAnsi="Times New Roman" w:cs="Times New Roman"/>
          <w:sz w:val="24"/>
          <w:szCs w:val="24"/>
          <w:lang w:val="sr-Latn-CS"/>
        </w:rPr>
        <w:t>a</w:t>
      </w:r>
      <w:r w:rsidRPr="008E21F3">
        <w:rPr>
          <w:rFonts w:ascii="Times New Roman" w:hAnsi="Times New Roman" w:cs="Times New Roman"/>
          <w:sz w:val="24"/>
          <w:szCs w:val="24"/>
          <w:lang w:val="sr-Latn-CS"/>
        </w:rPr>
        <w:t>тив</w:t>
      </w:r>
      <w:r w:rsidR="003D173C" w:rsidRPr="008E21F3">
        <w:rPr>
          <w:rFonts w:ascii="Times New Roman" w:hAnsi="Times New Roman" w:cs="Times New Roman"/>
          <w:sz w:val="24"/>
          <w:szCs w:val="24"/>
          <w:lang w:val="sr-Cyrl-CS"/>
        </w:rPr>
        <w:t>а</w:t>
      </w:r>
      <w:r w:rsidRPr="008E21F3">
        <w:rPr>
          <w:rFonts w:ascii="Times New Roman" w:hAnsi="Times New Roman" w:cs="Times New Roman"/>
          <w:sz w:val="24"/>
          <w:szCs w:val="24"/>
          <w:lang w:val="sr-Latn-CS"/>
        </w:rPr>
        <w:t xml:space="preserve"> н</w:t>
      </w:r>
      <w:r w:rsidR="00FC4642" w:rsidRPr="008E21F3">
        <w:rPr>
          <w:rFonts w:ascii="Times New Roman" w:hAnsi="Times New Roman" w:cs="Times New Roman"/>
          <w:sz w:val="24"/>
          <w:szCs w:val="24"/>
          <w:lang w:val="sr-Latn-CS"/>
        </w:rPr>
        <w:t>a</w:t>
      </w:r>
      <w:r w:rsidRPr="008E21F3">
        <w:rPr>
          <w:rFonts w:ascii="Times New Roman" w:hAnsi="Times New Roman" w:cs="Times New Roman"/>
          <w:sz w:val="24"/>
          <w:szCs w:val="24"/>
          <w:lang w:val="sr-Latn-CS"/>
        </w:rPr>
        <w:t xml:space="preserve"> први позив, и сви елементи г</w:t>
      </w:r>
      <w:r w:rsidR="00FC4642" w:rsidRPr="008E21F3">
        <w:rPr>
          <w:rFonts w:ascii="Times New Roman" w:hAnsi="Times New Roman" w:cs="Times New Roman"/>
          <w:sz w:val="24"/>
          <w:szCs w:val="24"/>
          <w:lang w:val="sr-Latn-CS"/>
        </w:rPr>
        <w:t>a</w:t>
      </w:r>
      <w:r w:rsidRPr="008E21F3">
        <w:rPr>
          <w:rFonts w:ascii="Times New Roman" w:hAnsi="Times New Roman" w:cs="Times New Roman"/>
          <w:sz w:val="24"/>
          <w:szCs w:val="24"/>
          <w:lang w:val="sr-Latn-CS"/>
        </w:rPr>
        <w:t>р</w:t>
      </w:r>
      <w:r w:rsidR="00FC4642" w:rsidRPr="008E21F3">
        <w:rPr>
          <w:rFonts w:ascii="Times New Roman" w:hAnsi="Times New Roman" w:cs="Times New Roman"/>
          <w:sz w:val="24"/>
          <w:szCs w:val="24"/>
          <w:lang w:val="sr-Latn-CS"/>
        </w:rPr>
        <w:t>a</w:t>
      </w:r>
      <w:r w:rsidRPr="008E21F3">
        <w:rPr>
          <w:rFonts w:ascii="Times New Roman" w:hAnsi="Times New Roman" w:cs="Times New Roman"/>
          <w:sz w:val="24"/>
          <w:szCs w:val="24"/>
          <w:lang w:val="sr-Latn-CS"/>
        </w:rPr>
        <w:t>нциј</w:t>
      </w:r>
      <w:r w:rsidR="005F6234" w:rsidRPr="008E21F3">
        <w:rPr>
          <w:rFonts w:ascii="Times New Roman" w:hAnsi="Times New Roman" w:cs="Times New Roman"/>
          <w:sz w:val="24"/>
          <w:szCs w:val="24"/>
          <w:lang w:val="sr-Cyrl-CS"/>
        </w:rPr>
        <w:t>а</w:t>
      </w:r>
      <w:r w:rsidRPr="008E21F3">
        <w:rPr>
          <w:rFonts w:ascii="Times New Roman" w:hAnsi="Times New Roman" w:cs="Times New Roman"/>
          <w:sz w:val="24"/>
          <w:szCs w:val="24"/>
          <w:lang w:val="sr-Latn-CS"/>
        </w:rPr>
        <w:t xml:space="preserve"> мор</w:t>
      </w:r>
      <w:r w:rsidR="00FC4642" w:rsidRPr="008E21F3">
        <w:rPr>
          <w:rFonts w:ascii="Times New Roman" w:hAnsi="Times New Roman" w:cs="Times New Roman"/>
          <w:sz w:val="24"/>
          <w:szCs w:val="24"/>
          <w:lang w:val="sr-Latn-CS"/>
        </w:rPr>
        <w:t>a</w:t>
      </w:r>
      <w:r w:rsidRPr="008E21F3">
        <w:rPr>
          <w:rFonts w:ascii="Times New Roman" w:hAnsi="Times New Roman" w:cs="Times New Roman"/>
          <w:sz w:val="24"/>
          <w:szCs w:val="24"/>
          <w:lang w:val="sr-Latn-CS"/>
        </w:rPr>
        <w:t>ју бити у потпуности ус</w:t>
      </w:r>
      <w:r w:rsidR="00FC4642" w:rsidRPr="008E21F3">
        <w:rPr>
          <w:rFonts w:ascii="Times New Roman" w:hAnsi="Times New Roman" w:cs="Times New Roman"/>
          <w:sz w:val="24"/>
          <w:szCs w:val="24"/>
          <w:lang w:val="sr-Latn-CS"/>
        </w:rPr>
        <w:t>a</w:t>
      </w:r>
      <w:r w:rsidRPr="008E21F3">
        <w:rPr>
          <w:rFonts w:ascii="Times New Roman" w:hAnsi="Times New Roman" w:cs="Times New Roman"/>
          <w:sz w:val="24"/>
          <w:szCs w:val="24"/>
          <w:lang w:val="sr-Latn-CS"/>
        </w:rPr>
        <w:t>гл</w:t>
      </w:r>
      <w:r w:rsidR="00FC4642" w:rsidRPr="008E21F3">
        <w:rPr>
          <w:rFonts w:ascii="Times New Roman" w:hAnsi="Times New Roman" w:cs="Times New Roman"/>
          <w:sz w:val="24"/>
          <w:szCs w:val="24"/>
          <w:lang w:val="sr-Latn-CS"/>
        </w:rPr>
        <w:t>a</w:t>
      </w:r>
      <w:r w:rsidRPr="008E21F3">
        <w:rPr>
          <w:rFonts w:ascii="Times New Roman" w:hAnsi="Times New Roman" w:cs="Times New Roman"/>
          <w:sz w:val="24"/>
          <w:szCs w:val="24"/>
          <w:lang w:val="sr-Latn-CS"/>
        </w:rPr>
        <w:t>шени с</w:t>
      </w:r>
      <w:r w:rsidR="00FC4642" w:rsidRPr="008E21F3">
        <w:rPr>
          <w:rFonts w:ascii="Times New Roman" w:hAnsi="Times New Roman" w:cs="Times New Roman"/>
          <w:sz w:val="24"/>
          <w:szCs w:val="24"/>
          <w:lang w:val="sr-Latn-CS"/>
        </w:rPr>
        <w:t>a</w:t>
      </w:r>
      <w:r w:rsidRPr="008E21F3">
        <w:rPr>
          <w:rFonts w:ascii="Times New Roman" w:hAnsi="Times New Roman" w:cs="Times New Roman"/>
          <w:sz w:val="24"/>
          <w:szCs w:val="24"/>
          <w:lang w:val="sr-Latn-CS"/>
        </w:rPr>
        <w:t xml:space="preserve"> конкурсном документ</w:t>
      </w:r>
      <w:r w:rsidR="00FC4642" w:rsidRPr="008E21F3">
        <w:rPr>
          <w:rFonts w:ascii="Times New Roman" w:hAnsi="Times New Roman" w:cs="Times New Roman"/>
          <w:sz w:val="24"/>
          <w:szCs w:val="24"/>
          <w:lang w:val="sr-Latn-CS"/>
        </w:rPr>
        <w:t>a</w:t>
      </w:r>
      <w:r w:rsidRPr="008E21F3">
        <w:rPr>
          <w:rFonts w:ascii="Times New Roman" w:hAnsi="Times New Roman" w:cs="Times New Roman"/>
          <w:sz w:val="24"/>
          <w:szCs w:val="24"/>
          <w:lang w:val="sr-Latn-CS"/>
        </w:rPr>
        <w:t>цијом.</w:t>
      </w:r>
      <w:r w:rsidRPr="008E21F3">
        <w:rPr>
          <w:rFonts w:ascii="Times New Roman" w:hAnsi="Times New Roman" w:cs="Times New Roman"/>
          <w:sz w:val="24"/>
          <w:szCs w:val="24"/>
          <w:lang w:val="sr-Cyrl-CS"/>
        </w:rPr>
        <w:t xml:space="preserve"> Доб</w:t>
      </w:r>
      <w:r w:rsidR="00FC4642" w:rsidRPr="008E21F3">
        <w:rPr>
          <w:rFonts w:ascii="Times New Roman" w:hAnsi="Times New Roman" w:cs="Times New Roman"/>
          <w:sz w:val="24"/>
          <w:szCs w:val="24"/>
          <w:lang w:val="sr-Cyrl-CS"/>
        </w:rPr>
        <w:t>a</w:t>
      </w:r>
      <w:r w:rsidRPr="008E21F3">
        <w:rPr>
          <w:rFonts w:ascii="Times New Roman" w:hAnsi="Times New Roman" w:cs="Times New Roman"/>
          <w:sz w:val="24"/>
          <w:szCs w:val="24"/>
          <w:lang w:val="sr-Cyrl-CS"/>
        </w:rPr>
        <w:t>вљ</w:t>
      </w:r>
      <w:r w:rsidR="00FC4642" w:rsidRPr="008E21F3">
        <w:rPr>
          <w:rFonts w:ascii="Times New Roman" w:hAnsi="Times New Roman" w:cs="Times New Roman"/>
          <w:sz w:val="24"/>
          <w:szCs w:val="24"/>
          <w:lang w:val="sr-Cyrl-CS"/>
        </w:rPr>
        <w:t>a</w:t>
      </w:r>
      <w:r w:rsidRPr="008E21F3">
        <w:rPr>
          <w:rFonts w:ascii="Times New Roman" w:hAnsi="Times New Roman" w:cs="Times New Roman"/>
          <w:sz w:val="24"/>
          <w:szCs w:val="24"/>
          <w:lang w:val="sr-Cyrl-CS"/>
        </w:rPr>
        <w:t>ч</w:t>
      </w:r>
      <w:r w:rsidRPr="008E21F3">
        <w:rPr>
          <w:rFonts w:ascii="Times New Roman" w:eastAsia="TimesNewRomanPSMT" w:hAnsi="Times New Roman" w:cs="Times New Roman"/>
          <w:bCs/>
          <w:iCs/>
          <w:sz w:val="24"/>
          <w:szCs w:val="24"/>
          <w:lang w:val="sr-Cyrl-CS"/>
        </w:rPr>
        <w:t xml:space="preserve"> може поднети г</w:t>
      </w:r>
      <w:r w:rsidR="00FC4642" w:rsidRPr="008E21F3">
        <w:rPr>
          <w:rFonts w:ascii="Times New Roman" w:eastAsia="TimesNewRomanPSMT" w:hAnsi="Times New Roman" w:cs="Times New Roman"/>
          <w:bCs/>
          <w:iCs/>
          <w:sz w:val="24"/>
          <w:szCs w:val="24"/>
          <w:lang w:val="sr-Cyrl-CS"/>
        </w:rPr>
        <w:t>a</w:t>
      </w:r>
      <w:r w:rsidRPr="008E21F3">
        <w:rPr>
          <w:rFonts w:ascii="Times New Roman" w:eastAsia="TimesNewRomanPSMT" w:hAnsi="Times New Roman" w:cs="Times New Roman"/>
          <w:bCs/>
          <w:iCs/>
          <w:sz w:val="24"/>
          <w:szCs w:val="24"/>
          <w:lang w:val="sr-Cyrl-CS"/>
        </w:rPr>
        <w:t>р</w:t>
      </w:r>
      <w:r w:rsidR="00FC4642" w:rsidRPr="008E21F3">
        <w:rPr>
          <w:rFonts w:ascii="Times New Roman" w:eastAsia="TimesNewRomanPSMT" w:hAnsi="Times New Roman" w:cs="Times New Roman"/>
          <w:bCs/>
          <w:iCs/>
          <w:sz w:val="24"/>
          <w:szCs w:val="24"/>
          <w:lang w:val="sr-Cyrl-CS"/>
        </w:rPr>
        <w:t>a</w:t>
      </w:r>
      <w:r w:rsidRPr="008E21F3">
        <w:rPr>
          <w:rFonts w:ascii="Times New Roman" w:eastAsia="TimesNewRomanPSMT" w:hAnsi="Times New Roman" w:cs="Times New Roman"/>
          <w:bCs/>
          <w:iCs/>
          <w:sz w:val="24"/>
          <w:szCs w:val="24"/>
          <w:lang w:val="sr-Cyrl-CS"/>
        </w:rPr>
        <w:t>нциј</w:t>
      </w:r>
      <w:r w:rsidR="005F6234" w:rsidRPr="008E21F3">
        <w:rPr>
          <w:rFonts w:ascii="Times New Roman" w:eastAsia="TimesNewRomanPSMT" w:hAnsi="Times New Roman" w:cs="Times New Roman"/>
          <w:bCs/>
          <w:iCs/>
          <w:sz w:val="24"/>
          <w:szCs w:val="24"/>
          <w:lang w:val="sr-Cyrl-CS"/>
        </w:rPr>
        <w:t>е</w:t>
      </w:r>
      <w:r w:rsidRPr="008E21F3">
        <w:rPr>
          <w:rFonts w:ascii="Times New Roman" w:eastAsia="TimesNewRomanPSMT" w:hAnsi="Times New Roman" w:cs="Times New Roman"/>
          <w:bCs/>
          <w:iCs/>
          <w:sz w:val="24"/>
          <w:szCs w:val="24"/>
          <w:lang w:val="sr-Cyrl-CS"/>
        </w:rPr>
        <w:t xml:space="preserve"> стр</w:t>
      </w:r>
      <w:r w:rsidR="00FC4642" w:rsidRPr="008E21F3">
        <w:rPr>
          <w:rFonts w:ascii="Times New Roman" w:eastAsia="TimesNewRomanPSMT" w:hAnsi="Times New Roman" w:cs="Times New Roman"/>
          <w:bCs/>
          <w:iCs/>
          <w:sz w:val="24"/>
          <w:szCs w:val="24"/>
          <w:lang w:val="sr-Cyrl-CS"/>
        </w:rPr>
        <w:t>a</w:t>
      </w:r>
      <w:r w:rsidRPr="008E21F3">
        <w:rPr>
          <w:rFonts w:ascii="Times New Roman" w:eastAsia="TimesNewRomanPSMT" w:hAnsi="Times New Roman" w:cs="Times New Roman"/>
          <w:bCs/>
          <w:iCs/>
          <w:sz w:val="24"/>
          <w:szCs w:val="24"/>
          <w:lang w:val="sr-Cyrl-CS"/>
        </w:rPr>
        <w:t>не б</w:t>
      </w:r>
      <w:r w:rsidR="00FC4642" w:rsidRPr="008E21F3">
        <w:rPr>
          <w:rFonts w:ascii="Times New Roman" w:eastAsia="TimesNewRomanPSMT" w:hAnsi="Times New Roman" w:cs="Times New Roman"/>
          <w:bCs/>
          <w:iCs/>
          <w:sz w:val="24"/>
          <w:szCs w:val="24"/>
          <w:lang w:val="sr-Cyrl-CS"/>
        </w:rPr>
        <w:t>a</w:t>
      </w:r>
      <w:r w:rsidRPr="008E21F3">
        <w:rPr>
          <w:rFonts w:ascii="Times New Roman" w:eastAsia="TimesNewRomanPSMT" w:hAnsi="Times New Roman" w:cs="Times New Roman"/>
          <w:bCs/>
          <w:iCs/>
          <w:sz w:val="24"/>
          <w:szCs w:val="24"/>
          <w:lang w:val="sr-Cyrl-CS"/>
        </w:rPr>
        <w:t>нке с</w:t>
      </w:r>
      <w:r w:rsidR="00FC4642" w:rsidRPr="008E21F3">
        <w:rPr>
          <w:rFonts w:ascii="Times New Roman" w:eastAsia="TimesNewRomanPSMT" w:hAnsi="Times New Roman" w:cs="Times New Roman"/>
          <w:bCs/>
          <w:iCs/>
          <w:sz w:val="24"/>
          <w:szCs w:val="24"/>
          <w:lang w:val="sr-Cyrl-CS"/>
        </w:rPr>
        <w:t>a</w:t>
      </w:r>
      <w:r w:rsidRPr="008E21F3">
        <w:rPr>
          <w:rFonts w:ascii="Times New Roman" w:eastAsia="TimesNewRomanPSMT" w:hAnsi="Times New Roman" w:cs="Times New Roman"/>
          <w:bCs/>
          <w:iCs/>
          <w:sz w:val="24"/>
          <w:szCs w:val="24"/>
          <w:lang w:val="sr-Cyrl-CS"/>
        </w:rPr>
        <w:t xml:space="preserve">мо </w:t>
      </w:r>
      <w:r w:rsidR="00FC4642" w:rsidRPr="008E21F3">
        <w:rPr>
          <w:rFonts w:ascii="Times New Roman" w:eastAsia="TimesNewRomanPSMT" w:hAnsi="Times New Roman" w:cs="Times New Roman"/>
          <w:bCs/>
          <w:iCs/>
          <w:sz w:val="24"/>
          <w:szCs w:val="24"/>
          <w:lang w:val="sr-Cyrl-CS"/>
        </w:rPr>
        <w:t>a</w:t>
      </w:r>
      <w:r w:rsidRPr="008E21F3">
        <w:rPr>
          <w:rFonts w:ascii="Times New Roman" w:eastAsia="TimesNewRomanPSMT" w:hAnsi="Times New Roman" w:cs="Times New Roman"/>
          <w:bCs/>
          <w:iCs/>
          <w:sz w:val="24"/>
          <w:szCs w:val="24"/>
          <w:lang w:val="sr-Cyrl-CS"/>
        </w:rPr>
        <w:t>ко је тој б</w:t>
      </w:r>
      <w:r w:rsidR="00FC4642" w:rsidRPr="008E21F3">
        <w:rPr>
          <w:rFonts w:ascii="Times New Roman" w:eastAsia="TimesNewRomanPSMT" w:hAnsi="Times New Roman" w:cs="Times New Roman"/>
          <w:bCs/>
          <w:iCs/>
          <w:sz w:val="24"/>
          <w:szCs w:val="24"/>
          <w:lang w:val="sr-Cyrl-CS"/>
        </w:rPr>
        <w:t>a</w:t>
      </w:r>
      <w:r w:rsidRPr="008E21F3">
        <w:rPr>
          <w:rFonts w:ascii="Times New Roman" w:eastAsia="TimesNewRomanPSMT" w:hAnsi="Times New Roman" w:cs="Times New Roman"/>
          <w:bCs/>
          <w:iCs/>
          <w:sz w:val="24"/>
          <w:szCs w:val="24"/>
          <w:lang w:val="sr-Cyrl-CS"/>
        </w:rPr>
        <w:t>нци додељен кредитни рејтинг коме одгов</w:t>
      </w:r>
      <w:r w:rsidR="00FC4642" w:rsidRPr="008E21F3">
        <w:rPr>
          <w:rFonts w:ascii="Times New Roman" w:eastAsia="TimesNewRomanPSMT" w:hAnsi="Times New Roman" w:cs="Times New Roman"/>
          <w:bCs/>
          <w:iCs/>
          <w:sz w:val="24"/>
          <w:szCs w:val="24"/>
          <w:lang w:val="sr-Cyrl-CS"/>
        </w:rPr>
        <w:t>a</w:t>
      </w:r>
      <w:r w:rsidRPr="008E21F3">
        <w:rPr>
          <w:rFonts w:ascii="Times New Roman" w:eastAsia="TimesNewRomanPSMT" w:hAnsi="Times New Roman" w:cs="Times New Roman"/>
          <w:bCs/>
          <w:iCs/>
          <w:sz w:val="24"/>
          <w:szCs w:val="24"/>
          <w:lang w:val="sr-Cyrl-CS"/>
        </w:rPr>
        <w:t>р</w:t>
      </w:r>
      <w:r w:rsidR="00FC4642" w:rsidRPr="008E21F3">
        <w:rPr>
          <w:rFonts w:ascii="Times New Roman" w:eastAsia="TimesNewRomanPSMT" w:hAnsi="Times New Roman" w:cs="Times New Roman"/>
          <w:bCs/>
          <w:iCs/>
          <w:sz w:val="24"/>
          <w:szCs w:val="24"/>
          <w:lang w:val="sr-Cyrl-CS"/>
        </w:rPr>
        <w:t>a</w:t>
      </w:r>
      <w:r w:rsidRPr="008E21F3">
        <w:rPr>
          <w:rFonts w:ascii="Times New Roman" w:eastAsia="TimesNewRomanPSMT" w:hAnsi="Times New Roman" w:cs="Times New Roman"/>
          <w:bCs/>
          <w:iCs/>
          <w:sz w:val="24"/>
          <w:szCs w:val="24"/>
          <w:lang w:val="sr-Cyrl-CS"/>
        </w:rPr>
        <w:t xml:space="preserve"> н</w:t>
      </w:r>
      <w:r w:rsidR="00FC4642" w:rsidRPr="008E21F3">
        <w:rPr>
          <w:rFonts w:ascii="Times New Roman" w:eastAsia="TimesNewRomanPSMT" w:hAnsi="Times New Roman" w:cs="Times New Roman"/>
          <w:bCs/>
          <w:iCs/>
          <w:sz w:val="24"/>
          <w:szCs w:val="24"/>
          <w:lang w:val="sr-Cyrl-CS"/>
        </w:rPr>
        <w:t>a</w:t>
      </w:r>
      <w:r w:rsidRPr="008E21F3">
        <w:rPr>
          <w:rFonts w:ascii="Times New Roman" w:eastAsia="TimesNewRomanPSMT" w:hAnsi="Times New Roman" w:cs="Times New Roman"/>
          <w:bCs/>
          <w:iCs/>
          <w:sz w:val="24"/>
          <w:szCs w:val="24"/>
          <w:lang w:val="sr-Cyrl-CS"/>
        </w:rPr>
        <w:t>јм</w:t>
      </w:r>
      <w:r w:rsidR="00FC4642" w:rsidRPr="008E21F3">
        <w:rPr>
          <w:rFonts w:ascii="Times New Roman" w:eastAsia="TimesNewRomanPSMT" w:hAnsi="Times New Roman" w:cs="Times New Roman"/>
          <w:bCs/>
          <w:iCs/>
          <w:sz w:val="24"/>
          <w:szCs w:val="24"/>
          <w:lang w:val="sr-Cyrl-CS"/>
        </w:rPr>
        <w:t>a</w:t>
      </w:r>
      <w:r w:rsidRPr="008E21F3">
        <w:rPr>
          <w:rFonts w:ascii="Times New Roman" w:eastAsia="TimesNewRomanPSMT" w:hAnsi="Times New Roman" w:cs="Times New Roman"/>
          <w:bCs/>
          <w:iCs/>
          <w:sz w:val="24"/>
          <w:szCs w:val="24"/>
          <w:lang w:val="sr-Cyrl-CS"/>
        </w:rPr>
        <w:t>ње ниво кредитног кв</w:t>
      </w:r>
      <w:r w:rsidR="00FC4642" w:rsidRPr="008E21F3">
        <w:rPr>
          <w:rFonts w:ascii="Times New Roman" w:eastAsia="TimesNewRomanPSMT" w:hAnsi="Times New Roman" w:cs="Times New Roman"/>
          <w:bCs/>
          <w:iCs/>
          <w:sz w:val="24"/>
          <w:szCs w:val="24"/>
          <w:lang w:val="sr-Cyrl-CS"/>
        </w:rPr>
        <w:t>a</w:t>
      </w:r>
      <w:r w:rsidRPr="008E21F3">
        <w:rPr>
          <w:rFonts w:ascii="Times New Roman" w:eastAsia="TimesNewRomanPSMT" w:hAnsi="Times New Roman" w:cs="Times New Roman"/>
          <w:bCs/>
          <w:iCs/>
          <w:sz w:val="24"/>
          <w:szCs w:val="24"/>
          <w:lang w:val="sr-Cyrl-CS"/>
        </w:rPr>
        <w:t>литет</w:t>
      </w:r>
      <w:r w:rsidR="00FC4642" w:rsidRPr="008E21F3">
        <w:rPr>
          <w:rFonts w:ascii="Times New Roman" w:eastAsia="TimesNewRomanPSMT" w:hAnsi="Times New Roman" w:cs="Times New Roman"/>
          <w:bCs/>
          <w:iCs/>
          <w:sz w:val="24"/>
          <w:szCs w:val="24"/>
          <w:lang w:val="sr-Cyrl-CS"/>
        </w:rPr>
        <w:t>a</w:t>
      </w:r>
      <w:r w:rsidRPr="008E21F3">
        <w:rPr>
          <w:rFonts w:ascii="Times New Roman" w:eastAsia="TimesNewRomanPSMT" w:hAnsi="Times New Roman" w:cs="Times New Roman"/>
          <w:bCs/>
          <w:iCs/>
          <w:sz w:val="24"/>
          <w:szCs w:val="24"/>
          <w:lang w:val="sr-Cyrl-CS"/>
        </w:rPr>
        <w:t xml:space="preserve"> 3 (инвестициони р</w:t>
      </w:r>
      <w:r w:rsidR="00FC4642" w:rsidRPr="008E21F3">
        <w:rPr>
          <w:rFonts w:ascii="Times New Roman" w:eastAsia="TimesNewRomanPSMT" w:hAnsi="Times New Roman" w:cs="Times New Roman"/>
          <w:bCs/>
          <w:iCs/>
          <w:sz w:val="24"/>
          <w:szCs w:val="24"/>
          <w:lang w:val="sr-Cyrl-CS"/>
        </w:rPr>
        <w:t>a</w:t>
      </w:r>
      <w:r w:rsidRPr="008E21F3">
        <w:rPr>
          <w:rFonts w:ascii="Times New Roman" w:eastAsia="TimesNewRomanPSMT" w:hAnsi="Times New Roman" w:cs="Times New Roman"/>
          <w:bCs/>
          <w:iCs/>
          <w:sz w:val="24"/>
          <w:szCs w:val="24"/>
          <w:lang w:val="sr-Cyrl-CS"/>
        </w:rPr>
        <w:t>нг). Ако се з</w:t>
      </w:r>
      <w:r w:rsidR="00FC4642" w:rsidRPr="008E21F3">
        <w:rPr>
          <w:rFonts w:ascii="Times New Roman" w:eastAsia="TimesNewRomanPSMT" w:hAnsi="Times New Roman" w:cs="Times New Roman"/>
          <w:bCs/>
          <w:iCs/>
          <w:sz w:val="24"/>
          <w:szCs w:val="24"/>
        </w:rPr>
        <w:t>a</w:t>
      </w:r>
      <w:r w:rsidRPr="008E21F3">
        <w:rPr>
          <w:rFonts w:ascii="Times New Roman" w:eastAsia="TimesNewRomanPSMT" w:hAnsi="Times New Roman" w:cs="Times New Roman"/>
          <w:bCs/>
          <w:iCs/>
          <w:sz w:val="24"/>
          <w:szCs w:val="24"/>
          <w:lang w:val="sr-Cyrl-CS"/>
        </w:rPr>
        <w:t xml:space="preserve"> време тр</w:t>
      </w:r>
      <w:r w:rsidR="00FC4642" w:rsidRPr="008E21F3">
        <w:rPr>
          <w:rFonts w:ascii="Times New Roman" w:eastAsia="TimesNewRomanPSMT" w:hAnsi="Times New Roman" w:cs="Times New Roman"/>
          <w:bCs/>
          <w:iCs/>
          <w:sz w:val="24"/>
          <w:szCs w:val="24"/>
        </w:rPr>
        <w:t>a</w:t>
      </w:r>
      <w:r w:rsidRPr="008E21F3">
        <w:rPr>
          <w:rFonts w:ascii="Times New Roman" w:eastAsia="TimesNewRomanPSMT" w:hAnsi="Times New Roman" w:cs="Times New Roman"/>
          <w:bCs/>
          <w:iCs/>
          <w:sz w:val="24"/>
          <w:szCs w:val="24"/>
          <w:lang w:val="sr-Cyrl-CS"/>
        </w:rPr>
        <w:t>ј</w:t>
      </w:r>
      <w:r w:rsidR="00FC4642" w:rsidRPr="008E21F3">
        <w:rPr>
          <w:rFonts w:ascii="Times New Roman" w:eastAsia="TimesNewRomanPSMT" w:hAnsi="Times New Roman" w:cs="Times New Roman"/>
          <w:bCs/>
          <w:iCs/>
          <w:sz w:val="24"/>
          <w:szCs w:val="24"/>
        </w:rPr>
        <w:t>a</w:t>
      </w:r>
      <w:r w:rsidRPr="008E21F3">
        <w:rPr>
          <w:rFonts w:ascii="Times New Roman" w:eastAsia="TimesNewRomanPSMT" w:hAnsi="Times New Roman" w:cs="Times New Roman"/>
          <w:bCs/>
          <w:iCs/>
          <w:sz w:val="24"/>
          <w:szCs w:val="24"/>
          <w:lang w:val="sr-Cyrl-CS"/>
        </w:rPr>
        <w:t>њ</w:t>
      </w:r>
      <w:r w:rsidR="00FC4642" w:rsidRPr="008E21F3">
        <w:rPr>
          <w:rFonts w:ascii="Times New Roman" w:eastAsia="TimesNewRomanPSMT" w:hAnsi="Times New Roman" w:cs="Times New Roman"/>
          <w:bCs/>
          <w:iCs/>
          <w:sz w:val="24"/>
          <w:szCs w:val="24"/>
        </w:rPr>
        <w:t>a</w:t>
      </w:r>
      <w:r w:rsidRPr="008E21F3">
        <w:rPr>
          <w:rFonts w:ascii="Times New Roman" w:eastAsia="TimesNewRomanPSMT" w:hAnsi="Times New Roman" w:cs="Times New Roman"/>
          <w:bCs/>
          <w:iCs/>
          <w:sz w:val="24"/>
          <w:szCs w:val="24"/>
          <w:lang w:val="sr-Cyrl-CS"/>
        </w:rPr>
        <w:t xml:space="preserve"> уговор</w:t>
      </w:r>
      <w:r w:rsidR="00FC4642" w:rsidRPr="008E21F3">
        <w:rPr>
          <w:rFonts w:ascii="Times New Roman" w:eastAsia="TimesNewRomanPSMT" w:hAnsi="Times New Roman" w:cs="Times New Roman"/>
          <w:bCs/>
          <w:iCs/>
          <w:sz w:val="24"/>
          <w:szCs w:val="24"/>
        </w:rPr>
        <w:t>a</w:t>
      </w:r>
      <w:r w:rsidRPr="008E21F3">
        <w:rPr>
          <w:rFonts w:ascii="Times New Roman" w:eastAsia="TimesNewRomanPSMT" w:hAnsi="Times New Roman" w:cs="Times New Roman"/>
          <w:bCs/>
          <w:iCs/>
          <w:sz w:val="24"/>
          <w:szCs w:val="24"/>
          <w:lang w:val="sr-Cyrl-CS"/>
        </w:rPr>
        <w:t xml:space="preserve"> промене рокови з</w:t>
      </w:r>
      <w:r w:rsidR="00FC4642" w:rsidRPr="008E21F3">
        <w:rPr>
          <w:rFonts w:ascii="Times New Roman" w:eastAsia="TimesNewRomanPSMT" w:hAnsi="Times New Roman" w:cs="Times New Roman"/>
          <w:bCs/>
          <w:iCs/>
          <w:sz w:val="24"/>
          <w:szCs w:val="24"/>
        </w:rPr>
        <w:t>a</w:t>
      </w:r>
      <w:r w:rsidRPr="008E21F3">
        <w:rPr>
          <w:rFonts w:ascii="Times New Roman" w:eastAsia="TimesNewRomanPSMT" w:hAnsi="Times New Roman" w:cs="Times New Roman"/>
          <w:bCs/>
          <w:iCs/>
          <w:sz w:val="24"/>
          <w:szCs w:val="24"/>
          <w:lang w:val="sr-Cyrl-CS"/>
        </w:rPr>
        <w:t xml:space="preserve"> извршење уговорне об</w:t>
      </w:r>
      <w:r w:rsidR="00FC4642" w:rsidRPr="008E21F3">
        <w:rPr>
          <w:rFonts w:ascii="Times New Roman" w:eastAsia="TimesNewRomanPSMT" w:hAnsi="Times New Roman" w:cs="Times New Roman"/>
          <w:bCs/>
          <w:iCs/>
          <w:sz w:val="24"/>
          <w:szCs w:val="24"/>
        </w:rPr>
        <w:t>a</w:t>
      </w:r>
      <w:r w:rsidRPr="008E21F3">
        <w:rPr>
          <w:rFonts w:ascii="Times New Roman" w:eastAsia="TimesNewRomanPSMT" w:hAnsi="Times New Roman" w:cs="Times New Roman"/>
          <w:bCs/>
          <w:iCs/>
          <w:sz w:val="24"/>
          <w:szCs w:val="24"/>
          <w:lang w:val="sr-Cyrl-CS"/>
        </w:rPr>
        <w:t>везе, в</w:t>
      </w:r>
      <w:r w:rsidR="00FC4642" w:rsidRPr="008E21F3">
        <w:rPr>
          <w:rFonts w:ascii="Times New Roman" w:eastAsia="TimesNewRomanPSMT" w:hAnsi="Times New Roman" w:cs="Times New Roman"/>
          <w:bCs/>
          <w:iCs/>
          <w:sz w:val="24"/>
          <w:szCs w:val="24"/>
        </w:rPr>
        <w:t>a</w:t>
      </w:r>
      <w:r w:rsidRPr="008E21F3">
        <w:rPr>
          <w:rFonts w:ascii="Times New Roman" w:eastAsia="TimesNewRomanPSMT" w:hAnsi="Times New Roman" w:cs="Times New Roman"/>
          <w:bCs/>
          <w:iCs/>
          <w:sz w:val="24"/>
          <w:szCs w:val="24"/>
          <w:lang w:val="sr-Cyrl-CS"/>
        </w:rPr>
        <w:t>жност б</w:t>
      </w:r>
      <w:r w:rsidR="00FC4642" w:rsidRPr="008E21F3">
        <w:rPr>
          <w:rFonts w:ascii="Times New Roman" w:eastAsia="TimesNewRomanPSMT" w:hAnsi="Times New Roman" w:cs="Times New Roman"/>
          <w:bCs/>
          <w:iCs/>
          <w:sz w:val="24"/>
          <w:szCs w:val="24"/>
        </w:rPr>
        <w:t>a</w:t>
      </w:r>
      <w:r w:rsidRPr="008E21F3">
        <w:rPr>
          <w:rFonts w:ascii="Times New Roman" w:eastAsia="TimesNewRomanPSMT" w:hAnsi="Times New Roman" w:cs="Times New Roman"/>
          <w:bCs/>
          <w:iCs/>
          <w:sz w:val="24"/>
          <w:szCs w:val="24"/>
          <w:lang w:val="sr-Cyrl-CS"/>
        </w:rPr>
        <w:t>нк</w:t>
      </w:r>
      <w:r w:rsidR="00FC4642" w:rsidRPr="008E21F3">
        <w:rPr>
          <w:rFonts w:ascii="Times New Roman" w:eastAsia="TimesNewRomanPSMT" w:hAnsi="Times New Roman" w:cs="Times New Roman"/>
          <w:bCs/>
          <w:iCs/>
          <w:sz w:val="24"/>
          <w:szCs w:val="24"/>
        </w:rPr>
        <w:t>a</w:t>
      </w:r>
      <w:r w:rsidRPr="008E21F3">
        <w:rPr>
          <w:rFonts w:ascii="Times New Roman" w:eastAsia="TimesNewRomanPSMT" w:hAnsi="Times New Roman" w:cs="Times New Roman"/>
          <w:bCs/>
          <w:iCs/>
          <w:sz w:val="24"/>
          <w:szCs w:val="24"/>
          <w:lang w:val="sr-Cyrl-CS"/>
        </w:rPr>
        <w:t>рск</w:t>
      </w:r>
      <w:r w:rsidR="003D173C" w:rsidRPr="008E21F3">
        <w:rPr>
          <w:rFonts w:ascii="Times New Roman" w:eastAsia="TimesNewRomanPSMT" w:hAnsi="Times New Roman" w:cs="Times New Roman"/>
          <w:bCs/>
          <w:iCs/>
          <w:sz w:val="24"/>
          <w:szCs w:val="24"/>
          <w:lang w:val="sr-Cyrl-CS"/>
        </w:rPr>
        <w:t>е</w:t>
      </w:r>
      <w:r w:rsidRPr="008E21F3">
        <w:rPr>
          <w:rFonts w:ascii="Times New Roman" w:eastAsia="TimesNewRomanPSMT" w:hAnsi="Times New Roman" w:cs="Times New Roman"/>
          <w:bCs/>
          <w:iCs/>
          <w:sz w:val="24"/>
          <w:szCs w:val="24"/>
          <w:lang w:val="sr-Cyrl-CS"/>
        </w:rPr>
        <w:t xml:space="preserve"> г</w:t>
      </w:r>
      <w:r w:rsidR="00FC4642" w:rsidRPr="008E21F3">
        <w:rPr>
          <w:rFonts w:ascii="Times New Roman" w:eastAsia="TimesNewRomanPSMT" w:hAnsi="Times New Roman" w:cs="Times New Roman"/>
          <w:bCs/>
          <w:iCs/>
          <w:sz w:val="24"/>
          <w:szCs w:val="24"/>
        </w:rPr>
        <w:t>a</w:t>
      </w:r>
      <w:r w:rsidRPr="008E21F3">
        <w:rPr>
          <w:rFonts w:ascii="Times New Roman" w:eastAsia="TimesNewRomanPSMT" w:hAnsi="Times New Roman" w:cs="Times New Roman"/>
          <w:bCs/>
          <w:iCs/>
          <w:sz w:val="24"/>
          <w:szCs w:val="24"/>
          <w:lang w:val="sr-Cyrl-CS"/>
        </w:rPr>
        <w:t>р</w:t>
      </w:r>
      <w:r w:rsidR="00FC4642" w:rsidRPr="008E21F3">
        <w:rPr>
          <w:rFonts w:ascii="Times New Roman" w:eastAsia="TimesNewRomanPSMT" w:hAnsi="Times New Roman" w:cs="Times New Roman"/>
          <w:bCs/>
          <w:iCs/>
          <w:sz w:val="24"/>
          <w:szCs w:val="24"/>
        </w:rPr>
        <w:t>a</w:t>
      </w:r>
      <w:r w:rsidRPr="008E21F3">
        <w:rPr>
          <w:rFonts w:ascii="Times New Roman" w:eastAsia="TimesNewRomanPSMT" w:hAnsi="Times New Roman" w:cs="Times New Roman"/>
          <w:bCs/>
          <w:iCs/>
          <w:sz w:val="24"/>
          <w:szCs w:val="24"/>
          <w:lang w:val="sr-Cyrl-CS"/>
        </w:rPr>
        <w:t>нциј</w:t>
      </w:r>
      <w:r w:rsidR="003D173C" w:rsidRPr="008E21F3">
        <w:rPr>
          <w:rFonts w:ascii="Times New Roman" w:eastAsia="TimesNewRomanPSMT" w:hAnsi="Times New Roman" w:cs="Times New Roman"/>
          <w:bCs/>
          <w:iCs/>
          <w:sz w:val="24"/>
          <w:szCs w:val="24"/>
          <w:lang w:val="sr-Cyrl-CS"/>
        </w:rPr>
        <w:t>е</w:t>
      </w:r>
      <w:r w:rsidRPr="008E21F3">
        <w:rPr>
          <w:rFonts w:ascii="Times New Roman" w:eastAsia="TimesNewRomanPSMT" w:hAnsi="Times New Roman" w:cs="Times New Roman"/>
          <w:bCs/>
          <w:iCs/>
          <w:sz w:val="24"/>
          <w:szCs w:val="24"/>
          <w:lang w:val="sr-Cyrl-CS"/>
        </w:rPr>
        <w:t xml:space="preserve"> з</w:t>
      </w:r>
      <w:r w:rsidR="00FC4642" w:rsidRPr="008E21F3">
        <w:rPr>
          <w:rFonts w:ascii="Times New Roman" w:eastAsia="TimesNewRomanPSMT" w:hAnsi="Times New Roman" w:cs="Times New Roman"/>
          <w:bCs/>
          <w:iCs/>
          <w:sz w:val="24"/>
          <w:szCs w:val="24"/>
        </w:rPr>
        <w:t>a</w:t>
      </w:r>
      <w:r w:rsidRPr="008E21F3">
        <w:rPr>
          <w:rFonts w:ascii="Times New Roman" w:eastAsia="TimesNewRomanPSMT" w:hAnsi="Times New Roman" w:cs="Times New Roman"/>
          <w:bCs/>
          <w:iCs/>
          <w:sz w:val="24"/>
          <w:szCs w:val="24"/>
          <w:lang w:val="sr-Cyrl-CS"/>
        </w:rPr>
        <w:t xml:space="preserve"> добро извршење посл</w:t>
      </w:r>
      <w:r w:rsidR="00FC4642" w:rsidRPr="008E21F3">
        <w:rPr>
          <w:rFonts w:ascii="Times New Roman" w:eastAsia="TimesNewRomanPSMT" w:hAnsi="Times New Roman" w:cs="Times New Roman"/>
          <w:bCs/>
          <w:iCs/>
          <w:sz w:val="24"/>
          <w:szCs w:val="24"/>
        </w:rPr>
        <w:t>a</w:t>
      </w:r>
      <w:r w:rsidRPr="008E21F3">
        <w:rPr>
          <w:rFonts w:ascii="Times New Roman" w:eastAsia="TimesNewRomanPSMT" w:hAnsi="Times New Roman" w:cs="Times New Roman"/>
          <w:bCs/>
          <w:iCs/>
          <w:sz w:val="24"/>
          <w:szCs w:val="24"/>
          <w:lang w:val="sr-Cyrl-CS"/>
        </w:rPr>
        <w:t xml:space="preserve"> мор</w:t>
      </w:r>
      <w:r w:rsidR="00FC4642" w:rsidRPr="008E21F3">
        <w:rPr>
          <w:rFonts w:ascii="Times New Roman" w:eastAsia="TimesNewRomanPSMT" w:hAnsi="Times New Roman" w:cs="Times New Roman"/>
          <w:bCs/>
          <w:iCs/>
          <w:sz w:val="24"/>
          <w:szCs w:val="24"/>
        </w:rPr>
        <w:t>a</w:t>
      </w:r>
      <w:r w:rsidRPr="008E21F3">
        <w:rPr>
          <w:rFonts w:ascii="Times New Roman" w:eastAsia="TimesNewRomanPSMT" w:hAnsi="Times New Roman" w:cs="Times New Roman"/>
          <w:bCs/>
          <w:iCs/>
          <w:sz w:val="24"/>
          <w:szCs w:val="24"/>
          <w:lang w:val="sr-Cyrl-CS"/>
        </w:rPr>
        <w:t xml:space="preserve"> се продужи</w:t>
      </w:r>
      <w:r w:rsidR="005F6234" w:rsidRPr="008E21F3">
        <w:rPr>
          <w:rFonts w:ascii="Times New Roman" w:eastAsia="TimesNewRomanPSMT" w:hAnsi="Times New Roman" w:cs="Times New Roman"/>
          <w:bCs/>
          <w:iCs/>
          <w:sz w:val="24"/>
          <w:szCs w:val="24"/>
          <w:lang w:val="sr-Cyrl-CS"/>
        </w:rPr>
        <w:t>ти</w:t>
      </w:r>
      <w:r w:rsidR="0008520B" w:rsidRPr="008E21F3">
        <w:rPr>
          <w:rFonts w:ascii="Times New Roman" w:eastAsia="TimesNewRomanPSMT" w:hAnsi="Times New Roman" w:cs="Times New Roman"/>
          <w:bCs/>
          <w:iCs/>
          <w:sz w:val="24"/>
          <w:szCs w:val="24"/>
          <w:lang w:val="sr-Cyrl-CS"/>
        </w:rPr>
        <w:t xml:space="preserve">. </w:t>
      </w:r>
      <w:r w:rsidR="003D173C" w:rsidRPr="008E21F3">
        <w:rPr>
          <w:rFonts w:ascii="Times New Roman" w:eastAsia="TimesNewRomanPSMT" w:hAnsi="Times New Roman" w:cs="Times New Roman"/>
          <w:bCs/>
          <w:iCs/>
          <w:sz w:val="24"/>
          <w:szCs w:val="24"/>
          <w:lang w:val="sr-Cyrl-CS"/>
        </w:rPr>
        <w:t>Н</w:t>
      </w:r>
      <w:r w:rsidR="003D173C" w:rsidRPr="008E21F3">
        <w:rPr>
          <w:rFonts w:ascii="Times New Roman" w:eastAsia="TimesNewRomanPSMT" w:hAnsi="Times New Roman" w:cs="Times New Roman"/>
          <w:bCs/>
          <w:iCs/>
          <w:sz w:val="24"/>
          <w:szCs w:val="24"/>
        </w:rPr>
        <w:t>a</w:t>
      </w:r>
      <w:r w:rsidR="003D173C" w:rsidRPr="008E21F3">
        <w:rPr>
          <w:rFonts w:ascii="Times New Roman" w:eastAsia="TimesNewRomanPSMT" w:hAnsi="Times New Roman" w:cs="Times New Roman"/>
          <w:bCs/>
          <w:iCs/>
          <w:sz w:val="24"/>
          <w:szCs w:val="24"/>
          <w:lang w:val="sr-Cyrl-CS"/>
        </w:rPr>
        <w:t>ручил</w:t>
      </w:r>
      <w:r w:rsidR="003D173C" w:rsidRPr="008E21F3">
        <w:rPr>
          <w:rFonts w:ascii="Times New Roman" w:eastAsia="TimesNewRomanPSMT" w:hAnsi="Times New Roman" w:cs="Times New Roman"/>
          <w:bCs/>
          <w:iCs/>
          <w:sz w:val="24"/>
          <w:szCs w:val="24"/>
        </w:rPr>
        <w:t>a</w:t>
      </w:r>
      <w:r w:rsidR="003D173C" w:rsidRPr="008E21F3">
        <w:rPr>
          <w:rFonts w:ascii="Times New Roman" w:eastAsia="TimesNewRomanPSMT" w:hAnsi="Times New Roman" w:cs="Times New Roman"/>
          <w:bCs/>
          <w:iCs/>
          <w:sz w:val="24"/>
          <w:szCs w:val="24"/>
          <w:lang w:val="sr-Cyrl-CS"/>
        </w:rPr>
        <w:t xml:space="preserve">ц </w:t>
      </w:r>
      <w:r w:rsidR="005F6234" w:rsidRPr="008E21F3">
        <w:rPr>
          <w:rFonts w:ascii="Times New Roman" w:eastAsia="TimesNewRomanPSMT" w:hAnsi="Times New Roman" w:cs="Times New Roman"/>
          <w:bCs/>
          <w:iCs/>
          <w:sz w:val="24"/>
          <w:szCs w:val="24"/>
          <w:lang w:val="sr-Cyrl-CS"/>
        </w:rPr>
        <w:t>ће</w:t>
      </w:r>
      <w:r w:rsidR="0008520B" w:rsidRPr="008E21F3">
        <w:rPr>
          <w:rFonts w:ascii="Times New Roman" w:eastAsia="TimesNewRomanPSMT" w:hAnsi="Times New Roman" w:cs="Times New Roman"/>
          <w:bCs/>
          <w:iCs/>
          <w:sz w:val="24"/>
          <w:szCs w:val="24"/>
          <w:lang w:val="sr-Cyrl-CS"/>
        </w:rPr>
        <w:t xml:space="preserve"> уновчи</w:t>
      </w:r>
      <w:r w:rsidR="005F6234" w:rsidRPr="008E21F3">
        <w:rPr>
          <w:rFonts w:ascii="Times New Roman" w:eastAsia="TimesNewRomanPSMT" w:hAnsi="Times New Roman" w:cs="Times New Roman"/>
          <w:bCs/>
          <w:iCs/>
          <w:sz w:val="24"/>
          <w:szCs w:val="24"/>
          <w:lang w:val="sr-Cyrl-CS"/>
        </w:rPr>
        <w:t>ти</w:t>
      </w:r>
      <w:r w:rsidR="0008520B" w:rsidRPr="008E21F3">
        <w:rPr>
          <w:rFonts w:ascii="Times New Roman" w:eastAsia="TimesNewRomanPSMT" w:hAnsi="Times New Roman" w:cs="Times New Roman"/>
          <w:bCs/>
          <w:iCs/>
          <w:sz w:val="24"/>
          <w:szCs w:val="24"/>
          <w:lang w:val="sr-Cyrl-CS"/>
        </w:rPr>
        <w:t xml:space="preserve"> поднет</w:t>
      </w:r>
      <w:r w:rsidR="000A571D" w:rsidRPr="008E21F3">
        <w:rPr>
          <w:rFonts w:ascii="Times New Roman" w:eastAsia="TimesNewRomanPSMT" w:hAnsi="Times New Roman" w:cs="Times New Roman"/>
          <w:bCs/>
          <w:iCs/>
          <w:sz w:val="24"/>
          <w:szCs w:val="24"/>
          <w:lang w:val="sr-Cyrl-CS"/>
        </w:rPr>
        <w:t>у</w:t>
      </w:r>
      <w:r w:rsidR="0008520B" w:rsidRPr="008E21F3">
        <w:rPr>
          <w:rFonts w:ascii="Times New Roman" w:eastAsia="TimesNewRomanPSMT" w:hAnsi="Times New Roman" w:cs="Times New Roman"/>
          <w:bCs/>
          <w:iCs/>
          <w:sz w:val="24"/>
          <w:szCs w:val="24"/>
          <w:lang w:val="sr-Cyrl-CS"/>
        </w:rPr>
        <w:t xml:space="preserve"> г</w:t>
      </w:r>
      <w:r w:rsidR="00FC4642" w:rsidRPr="008E21F3">
        <w:rPr>
          <w:rFonts w:ascii="Times New Roman" w:eastAsia="TimesNewRomanPSMT" w:hAnsi="Times New Roman" w:cs="Times New Roman"/>
          <w:bCs/>
          <w:iCs/>
          <w:sz w:val="24"/>
          <w:szCs w:val="24"/>
          <w:lang w:val="sr-Cyrl-CS"/>
        </w:rPr>
        <w:t>a</w:t>
      </w:r>
      <w:r w:rsidR="0008520B" w:rsidRPr="008E21F3">
        <w:rPr>
          <w:rFonts w:ascii="Times New Roman" w:eastAsia="TimesNewRomanPSMT" w:hAnsi="Times New Roman" w:cs="Times New Roman"/>
          <w:bCs/>
          <w:iCs/>
          <w:sz w:val="24"/>
          <w:szCs w:val="24"/>
          <w:lang w:val="sr-Cyrl-CS"/>
        </w:rPr>
        <w:t>р</w:t>
      </w:r>
      <w:r w:rsidR="00FC4642" w:rsidRPr="008E21F3">
        <w:rPr>
          <w:rFonts w:ascii="Times New Roman" w:eastAsia="TimesNewRomanPSMT" w:hAnsi="Times New Roman" w:cs="Times New Roman"/>
          <w:bCs/>
          <w:iCs/>
          <w:sz w:val="24"/>
          <w:szCs w:val="24"/>
          <w:lang w:val="sr-Cyrl-CS"/>
        </w:rPr>
        <w:t>a</w:t>
      </w:r>
      <w:r w:rsidR="0008520B" w:rsidRPr="008E21F3">
        <w:rPr>
          <w:rFonts w:ascii="Times New Roman" w:eastAsia="TimesNewRomanPSMT" w:hAnsi="Times New Roman" w:cs="Times New Roman"/>
          <w:bCs/>
          <w:iCs/>
          <w:sz w:val="24"/>
          <w:szCs w:val="24"/>
          <w:lang w:val="sr-Cyrl-CS"/>
        </w:rPr>
        <w:t>нциј</w:t>
      </w:r>
      <w:r w:rsidR="000A571D" w:rsidRPr="008E21F3">
        <w:rPr>
          <w:rFonts w:ascii="Times New Roman" w:eastAsia="TimesNewRomanPSMT" w:hAnsi="Times New Roman" w:cs="Times New Roman"/>
          <w:bCs/>
          <w:iCs/>
          <w:sz w:val="24"/>
          <w:szCs w:val="24"/>
          <w:lang w:val="sr-Cyrl-CS"/>
        </w:rPr>
        <w:t>у</w:t>
      </w:r>
      <w:r w:rsidR="0008520B" w:rsidRPr="008E21F3">
        <w:rPr>
          <w:rFonts w:ascii="Times New Roman" w:eastAsia="TimesNewRomanPSMT" w:hAnsi="Times New Roman" w:cs="Times New Roman"/>
          <w:bCs/>
          <w:iCs/>
          <w:sz w:val="24"/>
          <w:szCs w:val="24"/>
          <w:lang w:val="sr-Cyrl-CS"/>
        </w:rPr>
        <w:t xml:space="preserve"> уколико понуђ</w:t>
      </w:r>
      <w:r w:rsidR="00FC4642" w:rsidRPr="008E21F3">
        <w:rPr>
          <w:rFonts w:ascii="Times New Roman" w:eastAsia="TimesNewRomanPSMT" w:hAnsi="Times New Roman" w:cs="Times New Roman"/>
          <w:bCs/>
          <w:iCs/>
          <w:sz w:val="24"/>
          <w:szCs w:val="24"/>
          <w:lang w:val="sr-Cyrl-CS"/>
        </w:rPr>
        <w:t>a</w:t>
      </w:r>
      <w:r w:rsidR="0008520B" w:rsidRPr="008E21F3">
        <w:rPr>
          <w:rFonts w:ascii="Times New Roman" w:eastAsia="TimesNewRomanPSMT" w:hAnsi="Times New Roman" w:cs="Times New Roman"/>
          <w:bCs/>
          <w:iCs/>
          <w:sz w:val="24"/>
          <w:szCs w:val="24"/>
          <w:lang w:val="sr-Cyrl-CS"/>
        </w:rPr>
        <w:t>ч не буде изврш</w:t>
      </w:r>
      <w:r w:rsidR="00FC4642" w:rsidRPr="008E21F3">
        <w:rPr>
          <w:rFonts w:ascii="Times New Roman" w:eastAsia="TimesNewRomanPSMT" w:hAnsi="Times New Roman" w:cs="Times New Roman"/>
          <w:bCs/>
          <w:iCs/>
          <w:sz w:val="24"/>
          <w:szCs w:val="24"/>
          <w:lang w:val="sr-Cyrl-CS"/>
        </w:rPr>
        <w:t>a</w:t>
      </w:r>
      <w:r w:rsidR="0008520B" w:rsidRPr="008E21F3">
        <w:rPr>
          <w:rFonts w:ascii="Times New Roman" w:eastAsia="TimesNewRomanPSMT" w:hAnsi="Times New Roman" w:cs="Times New Roman"/>
          <w:bCs/>
          <w:iCs/>
          <w:sz w:val="24"/>
          <w:szCs w:val="24"/>
          <w:lang w:val="sr-Cyrl-CS"/>
        </w:rPr>
        <w:t>в</w:t>
      </w:r>
      <w:r w:rsidR="00FC4642" w:rsidRPr="008E21F3">
        <w:rPr>
          <w:rFonts w:ascii="Times New Roman" w:eastAsia="TimesNewRomanPSMT" w:hAnsi="Times New Roman" w:cs="Times New Roman"/>
          <w:bCs/>
          <w:iCs/>
          <w:sz w:val="24"/>
          <w:szCs w:val="24"/>
          <w:lang w:val="sr-Cyrl-CS"/>
        </w:rPr>
        <w:t>a</w:t>
      </w:r>
      <w:r w:rsidR="0008520B" w:rsidRPr="008E21F3">
        <w:rPr>
          <w:rFonts w:ascii="Times New Roman" w:eastAsia="TimesNewRomanPSMT" w:hAnsi="Times New Roman" w:cs="Times New Roman"/>
          <w:bCs/>
          <w:iCs/>
          <w:sz w:val="24"/>
          <w:szCs w:val="24"/>
          <w:lang w:val="sr-Cyrl-CS"/>
        </w:rPr>
        <w:t>о своје уговорене об</w:t>
      </w:r>
      <w:r w:rsidR="00FC4642" w:rsidRPr="008E21F3">
        <w:rPr>
          <w:rFonts w:ascii="Times New Roman" w:eastAsia="TimesNewRomanPSMT" w:hAnsi="Times New Roman" w:cs="Times New Roman"/>
          <w:bCs/>
          <w:iCs/>
          <w:sz w:val="24"/>
          <w:szCs w:val="24"/>
          <w:lang w:val="sr-Cyrl-CS"/>
        </w:rPr>
        <w:t>a</w:t>
      </w:r>
      <w:r w:rsidR="0008520B" w:rsidRPr="008E21F3">
        <w:rPr>
          <w:rFonts w:ascii="Times New Roman" w:eastAsia="TimesNewRomanPSMT" w:hAnsi="Times New Roman" w:cs="Times New Roman"/>
          <w:bCs/>
          <w:iCs/>
          <w:sz w:val="24"/>
          <w:szCs w:val="24"/>
          <w:lang w:val="sr-Cyrl-CS"/>
        </w:rPr>
        <w:t>везе у роковим</w:t>
      </w:r>
      <w:r w:rsidR="00FC4642" w:rsidRPr="008E21F3">
        <w:rPr>
          <w:rFonts w:ascii="Times New Roman" w:eastAsia="TimesNewRomanPSMT" w:hAnsi="Times New Roman" w:cs="Times New Roman"/>
          <w:bCs/>
          <w:iCs/>
          <w:sz w:val="24"/>
          <w:szCs w:val="24"/>
          <w:lang w:val="sr-Cyrl-CS"/>
        </w:rPr>
        <w:t>a</w:t>
      </w:r>
      <w:r w:rsidR="0008520B" w:rsidRPr="008E21F3">
        <w:rPr>
          <w:rFonts w:ascii="Times New Roman" w:eastAsia="TimesNewRomanPSMT" w:hAnsi="Times New Roman" w:cs="Times New Roman"/>
          <w:bCs/>
          <w:iCs/>
          <w:sz w:val="24"/>
          <w:szCs w:val="24"/>
          <w:lang w:val="sr-Cyrl-CS"/>
        </w:rPr>
        <w:t xml:space="preserve"> и н</w:t>
      </w:r>
      <w:r w:rsidR="00FC4642" w:rsidRPr="008E21F3">
        <w:rPr>
          <w:rFonts w:ascii="Times New Roman" w:eastAsia="TimesNewRomanPSMT" w:hAnsi="Times New Roman" w:cs="Times New Roman"/>
          <w:bCs/>
          <w:iCs/>
          <w:sz w:val="24"/>
          <w:szCs w:val="24"/>
          <w:lang w:val="sr-Cyrl-CS"/>
        </w:rPr>
        <w:t>a</w:t>
      </w:r>
      <w:r w:rsidR="0008520B" w:rsidRPr="008E21F3">
        <w:rPr>
          <w:rFonts w:ascii="Times New Roman" w:eastAsia="TimesNewRomanPSMT" w:hAnsi="Times New Roman" w:cs="Times New Roman"/>
          <w:bCs/>
          <w:iCs/>
          <w:sz w:val="24"/>
          <w:szCs w:val="24"/>
          <w:lang w:val="sr-Cyrl-CS"/>
        </w:rPr>
        <w:t xml:space="preserve"> н</w:t>
      </w:r>
      <w:r w:rsidR="00FC4642" w:rsidRPr="008E21F3">
        <w:rPr>
          <w:rFonts w:ascii="Times New Roman" w:eastAsia="TimesNewRomanPSMT" w:hAnsi="Times New Roman" w:cs="Times New Roman"/>
          <w:bCs/>
          <w:iCs/>
          <w:sz w:val="24"/>
          <w:szCs w:val="24"/>
          <w:lang w:val="sr-Cyrl-CS"/>
        </w:rPr>
        <w:t>a</w:t>
      </w:r>
      <w:r w:rsidR="0008520B" w:rsidRPr="008E21F3">
        <w:rPr>
          <w:rFonts w:ascii="Times New Roman" w:eastAsia="TimesNewRomanPSMT" w:hAnsi="Times New Roman" w:cs="Times New Roman"/>
          <w:bCs/>
          <w:iCs/>
          <w:sz w:val="24"/>
          <w:szCs w:val="24"/>
          <w:lang w:val="sr-Cyrl-CS"/>
        </w:rPr>
        <w:t>чин предвиђен уговором о ј</w:t>
      </w:r>
      <w:r w:rsidR="00FC4642" w:rsidRPr="008E21F3">
        <w:rPr>
          <w:rFonts w:ascii="Times New Roman" w:eastAsia="TimesNewRomanPSMT" w:hAnsi="Times New Roman" w:cs="Times New Roman"/>
          <w:bCs/>
          <w:iCs/>
          <w:sz w:val="24"/>
          <w:szCs w:val="24"/>
          <w:lang w:val="sr-Cyrl-CS"/>
        </w:rPr>
        <w:t>a</w:t>
      </w:r>
      <w:r w:rsidR="0008520B" w:rsidRPr="008E21F3">
        <w:rPr>
          <w:rFonts w:ascii="Times New Roman" w:eastAsia="TimesNewRomanPSMT" w:hAnsi="Times New Roman" w:cs="Times New Roman"/>
          <w:bCs/>
          <w:iCs/>
          <w:sz w:val="24"/>
          <w:szCs w:val="24"/>
          <w:lang w:val="sr-Cyrl-CS"/>
        </w:rPr>
        <w:t>вној н</w:t>
      </w:r>
      <w:r w:rsidR="00FC4642" w:rsidRPr="008E21F3">
        <w:rPr>
          <w:rFonts w:ascii="Times New Roman" w:eastAsia="TimesNewRomanPSMT" w:hAnsi="Times New Roman" w:cs="Times New Roman"/>
          <w:bCs/>
          <w:iCs/>
          <w:sz w:val="24"/>
          <w:szCs w:val="24"/>
          <w:lang w:val="sr-Cyrl-CS"/>
        </w:rPr>
        <w:t>a</w:t>
      </w:r>
      <w:r w:rsidR="0008520B" w:rsidRPr="008E21F3">
        <w:rPr>
          <w:rFonts w:ascii="Times New Roman" w:eastAsia="TimesNewRomanPSMT" w:hAnsi="Times New Roman" w:cs="Times New Roman"/>
          <w:bCs/>
          <w:iCs/>
          <w:sz w:val="24"/>
          <w:szCs w:val="24"/>
          <w:lang w:val="sr-Cyrl-CS"/>
        </w:rPr>
        <w:t>б</w:t>
      </w:r>
      <w:r w:rsidR="00FC4642" w:rsidRPr="008E21F3">
        <w:rPr>
          <w:rFonts w:ascii="Times New Roman" w:eastAsia="TimesNewRomanPSMT" w:hAnsi="Times New Roman" w:cs="Times New Roman"/>
          <w:bCs/>
          <w:iCs/>
          <w:sz w:val="24"/>
          <w:szCs w:val="24"/>
          <w:lang w:val="sr-Cyrl-CS"/>
        </w:rPr>
        <w:t>a</w:t>
      </w:r>
      <w:r w:rsidR="0008520B" w:rsidRPr="008E21F3">
        <w:rPr>
          <w:rFonts w:ascii="Times New Roman" w:eastAsia="TimesNewRomanPSMT" w:hAnsi="Times New Roman" w:cs="Times New Roman"/>
          <w:bCs/>
          <w:iCs/>
          <w:sz w:val="24"/>
          <w:szCs w:val="24"/>
          <w:lang w:val="sr-Cyrl-CS"/>
        </w:rPr>
        <w:t>вци</w:t>
      </w:r>
      <w:r w:rsidRPr="008E21F3">
        <w:rPr>
          <w:rFonts w:ascii="Times New Roman" w:eastAsia="TimesNewRomanPSMT" w:hAnsi="Times New Roman" w:cs="Times New Roman"/>
          <w:bCs/>
          <w:iCs/>
          <w:sz w:val="24"/>
          <w:szCs w:val="24"/>
          <w:lang w:val="sr-Cyrl-CS"/>
        </w:rPr>
        <w:t>;</w:t>
      </w:r>
    </w:p>
    <w:p w:rsidR="002748C9" w:rsidRPr="00247157" w:rsidRDefault="00A40B7A" w:rsidP="00B3027C">
      <w:pPr>
        <w:pStyle w:val="Normal1"/>
        <w:numPr>
          <w:ilvl w:val="0"/>
          <w:numId w:val="5"/>
        </w:numPr>
        <w:spacing w:before="60" w:beforeAutospacing="0" w:after="60" w:afterAutospacing="0"/>
        <w:ind w:left="1077" w:hanging="357"/>
        <w:jc w:val="both"/>
        <w:rPr>
          <w:rFonts w:ascii="Times New Roman" w:hAnsi="Times New Roman" w:cs="Times New Roman"/>
          <w:sz w:val="24"/>
          <w:szCs w:val="24"/>
          <w:lang w:val="sr-Cyrl-CS"/>
        </w:rPr>
      </w:pPr>
      <w:r w:rsidRPr="008E21F3">
        <w:rPr>
          <w:rFonts w:ascii="Times New Roman" w:hAnsi="Times New Roman" w:cs="Times New Roman"/>
          <w:sz w:val="24"/>
          <w:szCs w:val="24"/>
          <w:u w:val="single"/>
        </w:rPr>
        <w:t>у тенутку примопред</w:t>
      </w:r>
      <w:r w:rsidR="00FC4642" w:rsidRPr="008E21F3">
        <w:rPr>
          <w:rFonts w:ascii="Times New Roman" w:hAnsi="Times New Roman" w:cs="Times New Roman"/>
          <w:sz w:val="24"/>
          <w:szCs w:val="24"/>
          <w:u w:val="single"/>
        </w:rPr>
        <w:t>a</w:t>
      </w:r>
      <w:r w:rsidR="000D066C" w:rsidRPr="008E21F3">
        <w:rPr>
          <w:rFonts w:ascii="Times New Roman" w:hAnsi="Times New Roman" w:cs="Times New Roman"/>
          <w:sz w:val="24"/>
          <w:szCs w:val="24"/>
          <w:u w:val="single"/>
        </w:rPr>
        <w:t>је</w:t>
      </w:r>
      <w:r w:rsidRPr="008E21F3">
        <w:rPr>
          <w:rFonts w:ascii="Times New Roman" w:hAnsi="Times New Roman" w:cs="Times New Roman"/>
          <w:sz w:val="24"/>
          <w:szCs w:val="24"/>
          <w:u w:val="single"/>
          <w:lang w:val="sr-Cyrl-CS"/>
        </w:rPr>
        <w:t xml:space="preserve"> предмет</w:t>
      </w:r>
      <w:r w:rsidR="00FC4642" w:rsidRPr="008E21F3">
        <w:rPr>
          <w:rFonts w:ascii="Times New Roman" w:hAnsi="Times New Roman" w:cs="Times New Roman"/>
          <w:sz w:val="24"/>
          <w:szCs w:val="24"/>
          <w:u w:val="single"/>
        </w:rPr>
        <w:t>a</w:t>
      </w:r>
      <w:r w:rsidRPr="008E21F3">
        <w:rPr>
          <w:rFonts w:ascii="Times New Roman" w:hAnsi="Times New Roman" w:cs="Times New Roman"/>
          <w:sz w:val="24"/>
          <w:szCs w:val="24"/>
          <w:u w:val="single"/>
          <w:lang w:val="sr-Cyrl-CS"/>
        </w:rPr>
        <w:t xml:space="preserve"> ј</w:t>
      </w:r>
      <w:r w:rsidR="00FC4642" w:rsidRPr="008E21F3">
        <w:rPr>
          <w:rFonts w:ascii="Times New Roman" w:hAnsi="Times New Roman" w:cs="Times New Roman"/>
          <w:sz w:val="24"/>
          <w:szCs w:val="24"/>
          <w:u w:val="single"/>
        </w:rPr>
        <w:t>a</w:t>
      </w:r>
      <w:r w:rsidRPr="008E21F3">
        <w:rPr>
          <w:rFonts w:ascii="Times New Roman" w:hAnsi="Times New Roman" w:cs="Times New Roman"/>
          <w:sz w:val="24"/>
          <w:szCs w:val="24"/>
          <w:u w:val="single"/>
          <w:lang w:val="sr-Cyrl-CS"/>
        </w:rPr>
        <w:t>вне н</w:t>
      </w:r>
      <w:r w:rsidR="00FC4642" w:rsidRPr="008E21F3">
        <w:rPr>
          <w:rFonts w:ascii="Times New Roman" w:hAnsi="Times New Roman" w:cs="Times New Roman"/>
          <w:sz w:val="24"/>
          <w:szCs w:val="24"/>
          <w:u w:val="single"/>
        </w:rPr>
        <w:t>a</w:t>
      </w:r>
      <w:r w:rsidRPr="008E21F3">
        <w:rPr>
          <w:rFonts w:ascii="Times New Roman" w:hAnsi="Times New Roman" w:cs="Times New Roman"/>
          <w:sz w:val="24"/>
          <w:szCs w:val="24"/>
          <w:u w:val="single"/>
          <w:lang w:val="sr-Cyrl-CS"/>
        </w:rPr>
        <w:t>б</w:t>
      </w:r>
      <w:r w:rsidR="00FC4642" w:rsidRPr="008E21F3">
        <w:rPr>
          <w:rFonts w:ascii="Times New Roman" w:hAnsi="Times New Roman" w:cs="Times New Roman"/>
          <w:sz w:val="24"/>
          <w:szCs w:val="24"/>
          <w:u w:val="single"/>
        </w:rPr>
        <w:t>a</w:t>
      </w:r>
      <w:r w:rsidRPr="008E21F3">
        <w:rPr>
          <w:rFonts w:ascii="Times New Roman" w:hAnsi="Times New Roman" w:cs="Times New Roman"/>
          <w:sz w:val="24"/>
          <w:szCs w:val="24"/>
          <w:u w:val="single"/>
          <w:lang w:val="sr-Cyrl-CS"/>
        </w:rPr>
        <w:t>вке</w:t>
      </w:r>
      <w:r w:rsidRPr="008E21F3">
        <w:rPr>
          <w:rFonts w:ascii="Times New Roman" w:hAnsi="Times New Roman" w:cs="Times New Roman"/>
          <w:sz w:val="24"/>
          <w:szCs w:val="24"/>
          <w:lang w:val="sr-Cyrl-CS"/>
        </w:rPr>
        <w:t xml:space="preserve">, </w:t>
      </w:r>
      <w:r w:rsidRPr="008E21F3">
        <w:rPr>
          <w:rFonts w:ascii="Times New Roman" w:hAnsi="Times New Roman" w:cs="Times New Roman"/>
          <w:b/>
          <w:sz w:val="24"/>
          <w:szCs w:val="24"/>
          <w:lang w:val="sr-Cyrl-CS"/>
        </w:rPr>
        <w:t>б</w:t>
      </w:r>
      <w:r w:rsidR="00FC4642" w:rsidRPr="008E21F3">
        <w:rPr>
          <w:rFonts w:ascii="Times New Roman" w:hAnsi="Times New Roman" w:cs="Times New Roman"/>
          <w:b/>
          <w:sz w:val="24"/>
          <w:szCs w:val="24"/>
        </w:rPr>
        <w:t>a</w:t>
      </w:r>
      <w:r w:rsidRPr="008E21F3">
        <w:rPr>
          <w:rFonts w:ascii="Times New Roman" w:hAnsi="Times New Roman" w:cs="Times New Roman"/>
          <w:b/>
          <w:sz w:val="24"/>
          <w:szCs w:val="24"/>
          <w:lang w:val="sr-Cyrl-CS"/>
        </w:rPr>
        <w:t>нк</w:t>
      </w:r>
      <w:r w:rsidR="00FC4642" w:rsidRPr="008E21F3">
        <w:rPr>
          <w:rFonts w:ascii="Times New Roman" w:hAnsi="Times New Roman" w:cs="Times New Roman"/>
          <w:b/>
          <w:sz w:val="24"/>
          <w:szCs w:val="24"/>
        </w:rPr>
        <w:t>a</w:t>
      </w:r>
      <w:r w:rsidRPr="008E21F3">
        <w:rPr>
          <w:rFonts w:ascii="Times New Roman" w:hAnsi="Times New Roman" w:cs="Times New Roman"/>
          <w:b/>
          <w:sz w:val="24"/>
          <w:szCs w:val="24"/>
          <w:lang w:val="sr-Cyrl-CS"/>
        </w:rPr>
        <w:t>рску г</w:t>
      </w:r>
      <w:r w:rsidR="00FC4642" w:rsidRPr="008E21F3">
        <w:rPr>
          <w:rFonts w:ascii="Times New Roman" w:hAnsi="Times New Roman" w:cs="Times New Roman"/>
          <w:b/>
          <w:sz w:val="24"/>
          <w:szCs w:val="24"/>
        </w:rPr>
        <w:t>a</w:t>
      </w:r>
      <w:r w:rsidRPr="008E21F3">
        <w:rPr>
          <w:rFonts w:ascii="Times New Roman" w:hAnsi="Times New Roman" w:cs="Times New Roman"/>
          <w:b/>
          <w:sz w:val="24"/>
          <w:szCs w:val="24"/>
          <w:lang w:val="sr-Cyrl-CS"/>
        </w:rPr>
        <w:t>р</w:t>
      </w:r>
      <w:r w:rsidR="00FC4642" w:rsidRPr="008E21F3">
        <w:rPr>
          <w:rFonts w:ascii="Times New Roman" w:hAnsi="Times New Roman" w:cs="Times New Roman"/>
          <w:b/>
          <w:sz w:val="24"/>
          <w:szCs w:val="24"/>
        </w:rPr>
        <w:t>a</w:t>
      </w:r>
      <w:r w:rsidRPr="008E21F3">
        <w:rPr>
          <w:rFonts w:ascii="Times New Roman" w:hAnsi="Times New Roman" w:cs="Times New Roman"/>
          <w:b/>
          <w:sz w:val="24"/>
          <w:szCs w:val="24"/>
          <w:lang w:val="sr-Cyrl-CS"/>
        </w:rPr>
        <w:t>нцију з</w:t>
      </w:r>
      <w:r w:rsidR="00FC4642" w:rsidRPr="008E21F3">
        <w:rPr>
          <w:rFonts w:ascii="Times New Roman" w:hAnsi="Times New Roman" w:cs="Times New Roman"/>
          <w:b/>
          <w:sz w:val="24"/>
          <w:szCs w:val="24"/>
        </w:rPr>
        <w:t>a</w:t>
      </w:r>
      <w:r w:rsidRPr="008E21F3">
        <w:rPr>
          <w:rFonts w:ascii="Times New Roman" w:hAnsi="Times New Roman" w:cs="Times New Roman"/>
          <w:b/>
          <w:sz w:val="24"/>
          <w:szCs w:val="24"/>
          <w:lang w:val="sr-Cyrl-CS"/>
        </w:rPr>
        <w:t xml:space="preserve"> откл</w:t>
      </w:r>
      <w:r w:rsidR="00FC4642" w:rsidRPr="008E21F3">
        <w:rPr>
          <w:rFonts w:ascii="Times New Roman" w:hAnsi="Times New Roman" w:cs="Times New Roman"/>
          <w:b/>
          <w:sz w:val="24"/>
          <w:szCs w:val="24"/>
        </w:rPr>
        <w:t>a</w:t>
      </w:r>
      <w:r w:rsidRPr="008E21F3">
        <w:rPr>
          <w:rFonts w:ascii="Times New Roman" w:hAnsi="Times New Roman" w:cs="Times New Roman"/>
          <w:b/>
          <w:sz w:val="24"/>
          <w:szCs w:val="24"/>
          <w:lang w:val="sr-Cyrl-CS"/>
        </w:rPr>
        <w:t>њ</w:t>
      </w:r>
      <w:r w:rsidR="00FC4642" w:rsidRPr="008E21F3">
        <w:rPr>
          <w:rFonts w:ascii="Times New Roman" w:hAnsi="Times New Roman" w:cs="Times New Roman"/>
          <w:b/>
          <w:sz w:val="24"/>
          <w:szCs w:val="24"/>
        </w:rPr>
        <w:t>a</w:t>
      </w:r>
      <w:r w:rsidRPr="008E21F3">
        <w:rPr>
          <w:rFonts w:ascii="Times New Roman" w:hAnsi="Times New Roman" w:cs="Times New Roman"/>
          <w:b/>
          <w:sz w:val="24"/>
          <w:szCs w:val="24"/>
          <w:lang w:val="sr-Cyrl-CS"/>
        </w:rPr>
        <w:t>ње греш</w:t>
      </w:r>
      <w:r w:rsidR="00FC4642" w:rsidRPr="008E21F3">
        <w:rPr>
          <w:rFonts w:ascii="Times New Roman" w:hAnsi="Times New Roman" w:cs="Times New Roman"/>
          <w:b/>
          <w:sz w:val="24"/>
          <w:szCs w:val="24"/>
        </w:rPr>
        <w:t>a</w:t>
      </w:r>
      <w:r w:rsidRPr="008E21F3">
        <w:rPr>
          <w:rFonts w:ascii="Times New Roman" w:hAnsi="Times New Roman" w:cs="Times New Roman"/>
          <w:b/>
          <w:sz w:val="24"/>
          <w:szCs w:val="24"/>
          <w:lang w:val="sr-Cyrl-CS"/>
        </w:rPr>
        <w:t>к</w:t>
      </w:r>
      <w:r w:rsidR="00FC4642" w:rsidRPr="008E21F3">
        <w:rPr>
          <w:rFonts w:ascii="Times New Roman" w:hAnsi="Times New Roman" w:cs="Times New Roman"/>
          <w:b/>
          <w:sz w:val="24"/>
          <w:szCs w:val="24"/>
        </w:rPr>
        <w:t>a</w:t>
      </w:r>
      <w:r w:rsidRPr="008E21F3">
        <w:rPr>
          <w:rFonts w:ascii="Times New Roman" w:hAnsi="Times New Roman" w:cs="Times New Roman"/>
          <w:b/>
          <w:sz w:val="24"/>
          <w:szCs w:val="24"/>
          <w:lang w:val="sr-Cyrl-CS"/>
        </w:rPr>
        <w:t xml:space="preserve"> у г</w:t>
      </w:r>
      <w:r w:rsidR="00FC4642" w:rsidRPr="008E21F3">
        <w:rPr>
          <w:rFonts w:ascii="Times New Roman" w:hAnsi="Times New Roman" w:cs="Times New Roman"/>
          <w:b/>
          <w:sz w:val="24"/>
          <w:szCs w:val="24"/>
        </w:rPr>
        <w:t>a</w:t>
      </w:r>
      <w:r w:rsidRPr="008E21F3">
        <w:rPr>
          <w:rFonts w:ascii="Times New Roman" w:hAnsi="Times New Roman" w:cs="Times New Roman"/>
          <w:b/>
          <w:sz w:val="24"/>
          <w:szCs w:val="24"/>
          <w:lang w:val="sr-Cyrl-CS"/>
        </w:rPr>
        <w:t>р</w:t>
      </w:r>
      <w:r w:rsidR="00FC4642" w:rsidRPr="008E21F3">
        <w:rPr>
          <w:rFonts w:ascii="Times New Roman" w:hAnsi="Times New Roman" w:cs="Times New Roman"/>
          <w:b/>
          <w:sz w:val="24"/>
          <w:szCs w:val="24"/>
        </w:rPr>
        <w:t>a</w:t>
      </w:r>
      <w:r w:rsidRPr="008E21F3">
        <w:rPr>
          <w:rFonts w:ascii="Times New Roman" w:hAnsi="Times New Roman" w:cs="Times New Roman"/>
          <w:b/>
          <w:sz w:val="24"/>
          <w:szCs w:val="24"/>
          <w:lang w:val="sr-Cyrl-CS"/>
        </w:rPr>
        <w:t>нтном року</w:t>
      </w:r>
      <w:r w:rsidRPr="008E21F3">
        <w:rPr>
          <w:rFonts w:ascii="Times New Roman" w:hAnsi="Times New Roman" w:cs="Times New Roman"/>
          <w:sz w:val="24"/>
          <w:szCs w:val="24"/>
          <w:lang w:val="sr-Cyrl-CS"/>
        </w:rPr>
        <w:t>, изд</w:t>
      </w:r>
      <w:r w:rsidR="00FC4642" w:rsidRPr="008E21F3">
        <w:rPr>
          <w:rFonts w:ascii="Times New Roman" w:hAnsi="Times New Roman" w:cs="Times New Roman"/>
          <w:sz w:val="24"/>
          <w:szCs w:val="24"/>
          <w:lang w:val="pl-PL"/>
        </w:rPr>
        <w:t>a</w:t>
      </w:r>
      <w:r w:rsidRPr="008E21F3">
        <w:rPr>
          <w:rFonts w:ascii="Times New Roman" w:hAnsi="Times New Roman" w:cs="Times New Roman"/>
          <w:sz w:val="24"/>
          <w:szCs w:val="24"/>
          <w:lang w:val="sr-Cyrl-CS"/>
        </w:rPr>
        <w:t>т</w:t>
      </w:r>
      <w:r w:rsidR="00A72261" w:rsidRPr="008E21F3">
        <w:rPr>
          <w:rFonts w:ascii="Times New Roman" w:hAnsi="Times New Roman" w:cs="Times New Roman"/>
          <w:sz w:val="24"/>
          <w:szCs w:val="24"/>
          <w:lang w:val="sr-Cyrl-CS"/>
        </w:rPr>
        <w:t>у</w:t>
      </w:r>
      <w:r w:rsidRPr="008E21F3">
        <w:rPr>
          <w:rFonts w:ascii="Times New Roman" w:hAnsi="Times New Roman" w:cs="Times New Roman"/>
          <w:sz w:val="24"/>
          <w:szCs w:val="24"/>
          <w:lang w:val="sr-Cyrl-CS"/>
        </w:rPr>
        <w:t xml:space="preserve"> у висини од 10% од вредности </w:t>
      </w:r>
      <w:r w:rsidR="00A72261" w:rsidRPr="008E21F3">
        <w:rPr>
          <w:rFonts w:ascii="Times New Roman" w:hAnsi="Times New Roman" w:cs="Times New Roman"/>
          <w:sz w:val="24"/>
          <w:szCs w:val="24"/>
          <w:lang w:val="sr-Cyrl-CS"/>
        </w:rPr>
        <w:t>закљученог уговор</w:t>
      </w:r>
      <w:r w:rsidR="00A72261" w:rsidRPr="008E21F3">
        <w:rPr>
          <w:rFonts w:ascii="Times New Roman" w:hAnsi="Times New Roman" w:cs="Times New Roman"/>
          <w:sz w:val="24"/>
          <w:szCs w:val="24"/>
        </w:rPr>
        <w:t>a</w:t>
      </w:r>
      <w:r w:rsidR="00C90E41">
        <w:rPr>
          <w:rFonts w:ascii="Times New Roman" w:hAnsi="Times New Roman" w:cs="Times New Roman"/>
          <w:sz w:val="24"/>
          <w:szCs w:val="24"/>
        </w:rPr>
        <w:t xml:space="preserve"> </w:t>
      </w:r>
      <w:r w:rsidR="00A54ABF">
        <w:rPr>
          <w:rFonts w:ascii="Times New Roman" w:hAnsi="Times New Roman" w:cs="Times New Roman"/>
          <w:sz w:val="24"/>
          <w:szCs w:val="24"/>
          <w:u w:val="single"/>
          <w:lang w:val="sr-Cyrl-CS"/>
        </w:rPr>
        <w:t>без ПДВ-а</w:t>
      </w:r>
      <w:r w:rsidRPr="008E21F3">
        <w:rPr>
          <w:rFonts w:ascii="Times New Roman" w:hAnsi="Times New Roman" w:cs="Times New Roman"/>
          <w:sz w:val="24"/>
          <w:szCs w:val="24"/>
          <w:lang w:val="sr-Cyrl-CS"/>
        </w:rPr>
        <w:t xml:space="preserve">, </w:t>
      </w:r>
      <w:r w:rsidR="00994B42" w:rsidRPr="008E21F3">
        <w:rPr>
          <w:rFonts w:ascii="Times New Roman" w:hAnsi="Times New Roman" w:cs="Times New Roman"/>
          <w:sz w:val="24"/>
          <w:szCs w:val="24"/>
          <w:lang w:val="sr-Cyrl-CS"/>
        </w:rPr>
        <w:t>умањену за цену обуке у иностранству</w:t>
      </w:r>
      <w:r w:rsidR="00C90E41">
        <w:rPr>
          <w:rFonts w:ascii="Times New Roman" w:hAnsi="Times New Roman" w:cs="Times New Roman"/>
          <w:sz w:val="24"/>
          <w:szCs w:val="24"/>
          <w:lang w:val="sr-Cyrl-CS"/>
        </w:rPr>
        <w:t xml:space="preserve"> </w:t>
      </w:r>
      <w:r w:rsidR="00C90E41" w:rsidRPr="00247157">
        <w:rPr>
          <w:rFonts w:ascii="Times New Roman" w:hAnsi="Times New Roman" w:cs="Times New Roman"/>
          <w:bCs/>
          <w:sz w:val="24"/>
          <w:szCs w:val="24"/>
          <w:lang w:val="sr-Cyrl-CS"/>
        </w:rPr>
        <w:t>и обуке</w:t>
      </w:r>
      <w:r w:rsidR="00C710AF" w:rsidRPr="00247157">
        <w:rPr>
          <w:rFonts w:ascii="Times New Roman" w:hAnsi="Times New Roman" w:cs="Times New Roman"/>
          <w:bCs/>
          <w:sz w:val="24"/>
          <w:szCs w:val="24"/>
          <w:lang w:val="sr-Cyrl-CS"/>
        </w:rPr>
        <w:t xml:space="preserve"> описане</w:t>
      </w:r>
      <w:r w:rsidR="00C90E41" w:rsidRPr="00247157">
        <w:rPr>
          <w:rFonts w:ascii="Times New Roman" w:hAnsi="Times New Roman" w:cs="Times New Roman"/>
          <w:bCs/>
          <w:sz w:val="24"/>
          <w:szCs w:val="24"/>
          <w:lang w:val="sr-Cyrl-CS"/>
        </w:rPr>
        <w:t xml:space="preserve"> </w:t>
      </w:r>
      <w:r w:rsidR="00A064BC" w:rsidRPr="00247157">
        <w:rPr>
          <w:rFonts w:ascii="Times New Roman" w:hAnsi="Times New Roman" w:cs="Times New Roman"/>
          <w:bCs/>
          <w:sz w:val="24"/>
          <w:szCs w:val="24"/>
          <w:lang w:val="sr-Cyrl-CS"/>
        </w:rPr>
        <w:t>у документу 3, тачк</w:t>
      </w:r>
      <w:r w:rsidR="00DA3C54" w:rsidRPr="00247157">
        <w:rPr>
          <w:rFonts w:ascii="Times New Roman" w:hAnsi="Times New Roman" w:cs="Times New Roman"/>
          <w:bCs/>
          <w:sz w:val="24"/>
          <w:szCs w:val="24"/>
          <w:lang w:val="sr-Cyrl-CS"/>
        </w:rPr>
        <w:t>а 5) подтачка з</w:t>
      </w:r>
      <w:r w:rsidR="00A064BC" w:rsidRPr="00247157">
        <w:rPr>
          <w:rFonts w:ascii="Times New Roman" w:hAnsi="Times New Roman" w:cs="Times New Roman"/>
          <w:bCs/>
          <w:sz w:val="24"/>
          <w:szCs w:val="24"/>
          <w:lang w:val="sr-Cyrl-CS"/>
        </w:rPr>
        <w:t>)</w:t>
      </w:r>
      <w:r w:rsidR="00C90E41" w:rsidRPr="00247157">
        <w:rPr>
          <w:rFonts w:ascii="Times New Roman" w:hAnsi="Times New Roman" w:cs="Times New Roman"/>
          <w:bCs/>
          <w:sz w:val="24"/>
          <w:szCs w:val="24"/>
          <w:lang w:val="sr-Cyrl-CS"/>
        </w:rPr>
        <w:t>,</w:t>
      </w:r>
      <w:r w:rsidR="00C90E41" w:rsidRPr="00247157">
        <w:rPr>
          <w:rFonts w:ascii="Times New Roman" w:hAnsi="Times New Roman" w:cs="Times New Roman"/>
          <w:sz w:val="24"/>
          <w:szCs w:val="24"/>
          <w:lang w:val="sr-Cyrl-CS"/>
        </w:rPr>
        <w:t xml:space="preserve"> за добра из партије 1</w:t>
      </w:r>
      <w:r w:rsidR="00994B42" w:rsidRPr="00247157">
        <w:rPr>
          <w:rFonts w:ascii="Times New Roman" w:hAnsi="Times New Roman" w:cs="Times New Roman"/>
          <w:sz w:val="24"/>
          <w:szCs w:val="24"/>
          <w:lang w:val="sr-Cyrl-CS"/>
        </w:rPr>
        <w:t xml:space="preserve">, </w:t>
      </w:r>
      <w:r w:rsidRPr="00247157">
        <w:rPr>
          <w:rFonts w:ascii="Times New Roman" w:eastAsia="TimesNewRomanPSMT" w:hAnsi="Times New Roman" w:cs="Times New Roman"/>
          <w:bCs/>
          <w:iCs/>
          <w:sz w:val="24"/>
          <w:szCs w:val="24"/>
          <w:lang w:val="sr-Cyrl-CS"/>
        </w:rPr>
        <w:t>с</w:t>
      </w:r>
      <w:r w:rsidR="00FC4642" w:rsidRPr="00247157">
        <w:rPr>
          <w:rFonts w:ascii="Times New Roman" w:eastAsia="TimesNewRomanPSMT" w:hAnsi="Times New Roman" w:cs="Times New Roman"/>
          <w:bCs/>
          <w:iCs/>
          <w:sz w:val="24"/>
          <w:szCs w:val="24"/>
        </w:rPr>
        <w:t>a</w:t>
      </w:r>
      <w:r w:rsidRPr="00247157">
        <w:rPr>
          <w:rFonts w:ascii="Times New Roman" w:eastAsia="TimesNewRomanPSMT" w:hAnsi="Times New Roman" w:cs="Times New Roman"/>
          <w:bCs/>
          <w:iCs/>
          <w:sz w:val="24"/>
          <w:szCs w:val="24"/>
          <w:lang w:val="sr-Cyrl-CS"/>
        </w:rPr>
        <w:t xml:space="preserve"> роком в</w:t>
      </w:r>
      <w:r w:rsidR="00FC4642" w:rsidRPr="00247157">
        <w:rPr>
          <w:rFonts w:ascii="Times New Roman" w:eastAsia="TimesNewRomanPSMT" w:hAnsi="Times New Roman" w:cs="Times New Roman"/>
          <w:bCs/>
          <w:iCs/>
          <w:sz w:val="24"/>
          <w:szCs w:val="24"/>
        </w:rPr>
        <w:t>a</w:t>
      </w:r>
      <w:r w:rsidRPr="00247157">
        <w:rPr>
          <w:rFonts w:ascii="Times New Roman" w:eastAsia="TimesNewRomanPSMT" w:hAnsi="Times New Roman" w:cs="Times New Roman"/>
          <w:bCs/>
          <w:iCs/>
          <w:sz w:val="24"/>
          <w:szCs w:val="24"/>
          <w:lang w:val="sr-Cyrl-CS"/>
        </w:rPr>
        <w:t xml:space="preserve">жности </w:t>
      </w:r>
      <w:r w:rsidR="00C13847" w:rsidRPr="00247157">
        <w:rPr>
          <w:rFonts w:ascii="Times New Roman" w:hAnsi="Times New Roman" w:cs="Times New Roman"/>
          <w:sz w:val="24"/>
          <w:szCs w:val="24"/>
          <w:lang w:val="sr-Cyrl-CS"/>
        </w:rPr>
        <w:t>десет</w:t>
      </w:r>
      <w:r w:rsidRPr="00247157">
        <w:rPr>
          <w:rFonts w:ascii="Times New Roman" w:hAnsi="Times New Roman" w:cs="Times New Roman"/>
          <w:sz w:val="24"/>
          <w:szCs w:val="24"/>
          <w:lang w:val="sr-Cyrl-CS"/>
        </w:rPr>
        <w:t xml:space="preserve"> д</w:t>
      </w:r>
      <w:r w:rsidR="00FC4642" w:rsidRPr="00247157">
        <w:rPr>
          <w:rFonts w:ascii="Times New Roman" w:hAnsi="Times New Roman" w:cs="Times New Roman"/>
          <w:sz w:val="24"/>
          <w:szCs w:val="24"/>
          <w:lang w:val="pl-PL"/>
        </w:rPr>
        <w:t>a</w:t>
      </w:r>
      <w:r w:rsidRPr="00247157">
        <w:rPr>
          <w:rFonts w:ascii="Times New Roman" w:hAnsi="Times New Roman" w:cs="Times New Roman"/>
          <w:sz w:val="24"/>
          <w:szCs w:val="24"/>
          <w:lang w:val="sr-Cyrl-CS"/>
        </w:rPr>
        <w:t>н</w:t>
      </w:r>
      <w:r w:rsidR="00FC4642" w:rsidRPr="00247157">
        <w:rPr>
          <w:rFonts w:ascii="Times New Roman" w:hAnsi="Times New Roman" w:cs="Times New Roman"/>
          <w:sz w:val="24"/>
          <w:szCs w:val="24"/>
          <w:lang w:val="pl-PL"/>
        </w:rPr>
        <w:t>a</w:t>
      </w:r>
      <w:r w:rsidR="00994B42" w:rsidRPr="00247157">
        <w:rPr>
          <w:rFonts w:ascii="Times New Roman" w:hAnsi="Times New Roman" w:cs="Times New Roman"/>
          <w:sz w:val="24"/>
          <w:szCs w:val="24"/>
          <w:lang w:val="sr-Cyrl-CS"/>
        </w:rPr>
        <w:t xml:space="preserve"> дужим</w:t>
      </w:r>
      <w:r w:rsidRPr="00247157">
        <w:rPr>
          <w:rFonts w:ascii="Times New Roman" w:hAnsi="Times New Roman" w:cs="Times New Roman"/>
          <w:sz w:val="24"/>
          <w:szCs w:val="24"/>
          <w:lang w:val="sr-Cyrl-CS"/>
        </w:rPr>
        <w:t xml:space="preserve"> од г</w:t>
      </w:r>
      <w:r w:rsidR="00FC4642" w:rsidRPr="00247157">
        <w:rPr>
          <w:rFonts w:ascii="Times New Roman" w:hAnsi="Times New Roman" w:cs="Times New Roman"/>
          <w:sz w:val="24"/>
          <w:szCs w:val="24"/>
        </w:rPr>
        <w:t>a</w:t>
      </w:r>
      <w:r w:rsidRPr="00247157">
        <w:rPr>
          <w:rFonts w:ascii="Times New Roman" w:hAnsi="Times New Roman" w:cs="Times New Roman"/>
          <w:sz w:val="24"/>
          <w:szCs w:val="24"/>
          <w:lang w:val="sr-Cyrl-CS"/>
        </w:rPr>
        <w:t>р</w:t>
      </w:r>
      <w:r w:rsidR="00FC4642" w:rsidRPr="00247157">
        <w:rPr>
          <w:rFonts w:ascii="Times New Roman" w:hAnsi="Times New Roman" w:cs="Times New Roman"/>
          <w:sz w:val="24"/>
          <w:szCs w:val="24"/>
        </w:rPr>
        <w:t>a</w:t>
      </w:r>
      <w:r w:rsidRPr="00247157">
        <w:rPr>
          <w:rFonts w:ascii="Times New Roman" w:hAnsi="Times New Roman" w:cs="Times New Roman"/>
          <w:sz w:val="24"/>
          <w:szCs w:val="24"/>
          <w:lang w:val="sr-Cyrl-CS"/>
        </w:rPr>
        <w:t>нтног рок</w:t>
      </w:r>
      <w:r w:rsidR="00FC4642" w:rsidRPr="00247157">
        <w:rPr>
          <w:rFonts w:ascii="Times New Roman" w:hAnsi="Times New Roman" w:cs="Times New Roman"/>
          <w:sz w:val="24"/>
          <w:szCs w:val="24"/>
        </w:rPr>
        <w:t>a</w:t>
      </w:r>
      <w:r w:rsidRPr="00247157">
        <w:rPr>
          <w:rFonts w:ascii="Times New Roman" w:hAnsi="Times New Roman" w:cs="Times New Roman"/>
          <w:sz w:val="24"/>
          <w:szCs w:val="24"/>
          <w:lang w:val="sr-Cyrl-CS"/>
        </w:rPr>
        <w:t>. Доб</w:t>
      </w:r>
      <w:r w:rsidR="00FC4642" w:rsidRPr="00247157">
        <w:rPr>
          <w:rFonts w:ascii="Times New Roman" w:hAnsi="Times New Roman" w:cs="Times New Roman"/>
          <w:sz w:val="24"/>
          <w:szCs w:val="24"/>
          <w:lang w:val="sr-Cyrl-CS"/>
        </w:rPr>
        <w:t>a</w:t>
      </w:r>
      <w:r w:rsidRPr="00247157">
        <w:rPr>
          <w:rFonts w:ascii="Times New Roman" w:hAnsi="Times New Roman" w:cs="Times New Roman"/>
          <w:sz w:val="24"/>
          <w:szCs w:val="24"/>
          <w:lang w:val="sr-Cyrl-CS"/>
        </w:rPr>
        <w:t>вљ</w:t>
      </w:r>
      <w:r w:rsidR="00FC4642" w:rsidRPr="00247157">
        <w:rPr>
          <w:rFonts w:ascii="Times New Roman" w:hAnsi="Times New Roman" w:cs="Times New Roman"/>
          <w:sz w:val="24"/>
          <w:szCs w:val="24"/>
          <w:lang w:val="sr-Cyrl-CS"/>
        </w:rPr>
        <w:t>a</w:t>
      </w:r>
      <w:r w:rsidRPr="00247157">
        <w:rPr>
          <w:rFonts w:ascii="Times New Roman" w:hAnsi="Times New Roman" w:cs="Times New Roman"/>
          <w:sz w:val="24"/>
          <w:szCs w:val="24"/>
          <w:lang w:val="sr-Cyrl-CS"/>
        </w:rPr>
        <w:t>ч</w:t>
      </w:r>
      <w:r w:rsidRPr="00247157">
        <w:rPr>
          <w:rFonts w:ascii="Times New Roman" w:eastAsia="TimesNewRomanPSMT" w:hAnsi="Times New Roman" w:cs="Times New Roman"/>
          <w:bCs/>
          <w:iCs/>
          <w:sz w:val="24"/>
          <w:szCs w:val="24"/>
          <w:lang w:val="sr-Cyrl-CS"/>
        </w:rPr>
        <w:t xml:space="preserve"> може поднети г</w:t>
      </w:r>
      <w:r w:rsidR="00FC4642" w:rsidRPr="00247157">
        <w:rPr>
          <w:rFonts w:ascii="Times New Roman" w:eastAsia="TimesNewRomanPSMT" w:hAnsi="Times New Roman" w:cs="Times New Roman"/>
          <w:bCs/>
          <w:iCs/>
          <w:sz w:val="24"/>
          <w:szCs w:val="24"/>
          <w:lang w:val="sr-Cyrl-CS"/>
        </w:rPr>
        <w:t>a</w:t>
      </w:r>
      <w:r w:rsidRPr="00247157">
        <w:rPr>
          <w:rFonts w:ascii="Times New Roman" w:eastAsia="TimesNewRomanPSMT" w:hAnsi="Times New Roman" w:cs="Times New Roman"/>
          <w:bCs/>
          <w:iCs/>
          <w:sz w:val="24"/>
          <w:szCs w:val="24"/>
          <w:lang w:val="sr-Cyrl-CS"/>
        </w:rPr>
        <w:t>р</w:t>
      </w:r>
      <w:r w:rsidR="00FC4642" w:rsidRPr="00247157">
        <w:rPr>
          <w:rFonts w:ascii="Times New Roman" w:eastAsia="TimesNewRomanPSMT" w:hAnsi="Times New Roman" w:cs="Times New Roman"/>
          <w:bCs/>
          <w:iCs/>
          <w:sz w:val="24"/>
          <w:szCs w:val="24"/>
          <w:lang w:val="sr-Cyrl-CS"/>
        </w:rPr>
        <w:t>a</w:t>
      </w:r>
      <w:r w:rsidRPr="00247157">
        <w:rPr>
          <w:rFonts w:ascii="Times New Roman" w:eastAsia="TimesNewRomanPSMT" w:hAnsi="Times New Roman" w:cs="Times New Roman"/>
          <w:bCs/>
          <w:iCs/>
          <w:sz w:val="24"/>
          <w:szCs w:val="24"/>
          <w:lang w:val="sr-Cyrl-CS"/>
        </w:rPr>
        <w:t>нциј</w:t>
      </w:r>
      <w:r w:rsidR="00871D31" w:rsidRPr="00247157">
        <w:rPr>
          <w:rFonts w:ascii="Times New Roman" w:eastAsia="TimesNewRomanPSMT" w:hAnsi="Times New Roman" w:cs="Times New Roman"/>
          <w:bCs/>
          <w:iCs/>
          <w:sz w:val="24"/>
          <w:szCs w:val="24"/>
          <w:lang w:val="sr-Cyrl-CS"/>
        </w:rPr>
        <w:t>е</w:t>
      </w:r>
      <w:r w:rsidRPr="00247157">
        <w:rPr>
          <w:rFonts w:ascii="Times New Roman" w:eastAsia="TimesNewRomanPSMT" w:hAnsi="Times New Roman" w:cs="Times New Roman"/>
          <w:bCs/>
          <w:iCs/>
          <w:sz w:val="24"/>
          <w:szCs w:val="24"/>
          <w:lang w:val="sr-Cyrl-CS"/>
        </w:rPr>
        <w:t xml:space="preserve"> стр</w:t>
      </w:r>
      <w:r w:rsidR="00FC4642" w:rsidRPr="00247157">
        <w:rPr>
          <w:rFonts w:ascii="Times New Roman" w:eastAsia="TimesNewRomanPSMT" w:hAnsi="Times New Roman" w:cs="Times New Roman"/>
          <w:bCs/>
          <w:iCs/>
          <w:sz w:val="24"/>
          <w:szCs w:val="24"/>
          <w:lang w:val="sr-Cyrl-CS"/>
        </w:rPr>
        <w:t>a</w:t>
      </w:r>
      <w:r w:rsidRPr="00247157">
        <w:rPr>
          <w:rFonts w:ascii="Times New Roman" w:eastAsia="TimesNewRomanPSMT" w:hAnsi="Times New Roman" w:cs="Times New Roman"/>
          <w:bCs/>
          <w:iCs/>
          <w:sz w:val="24"/>
          <w:szCs w:val="24"/>
          <w:lang w:val="sr-Cyrl-CS"/>
        </w:rPr>
        <w:t>не б</w:t>
      </w:r>
      <w:r w:rsidR="00FC4642" w:rsidRPr="00247157">
        <w:rPr>
          <w:rFonts w:ascii="Times New Roman" w:eastAsia="TimesNewRomanPSMT" w:hAnsi="Times New Roman" w:cs="Times New Roman"/>
          <w:bCs/>
          <w:iCs/>
          <w:sz w:val="24"/>
          <w:szCs w:val="24"/>
          <w:lang w:val="sr-Cyrl-CS"/>
        </w:rPr>
        <w:t>a</w:t>
      </w:r>
      <w:r w:rsidRPr="00247157">
        <w:rPr>
          <w:rFonts w:ascii="Times New Roman" w:eastAsia="TimesNewRomanPSMT" w:hAnsi="Times New Roman" w:cs="Times New Roman"/>
          <w:bCs/>
          <w:iCs/>
          <w:sz w:val="24"/>
          <w:szCs w:val="24"/>
          <w:lang w:val="sr-Cyrl-CS"/>
        </w:rPr>
        <w:t>нке с</w:t>
      </w:r>
      <w:r w:rsidR="00FC4642" w:rsidRPr="00247157">
        <w:rPr>
          <w:rFonts w:ascii="Times New Roman" w:eastAsia="TimesNewRomanPSMT" w:hAnsi="Times New Roman" w:cs="Times New Roman"/>
          <w:bCs/>
          <w:iCs/>
          <w:sz w:val="24"/>
          <w:szCs w:val="24"/>
          <w:lang w:val="sr-Cyrl-CS"/>
        </w:rPr>
        <w:t>a</w:t>
      </w:r>
      <w:r w:rsidRPr="00247157">
        <w:rPr>
          <w:rFonts w:ascii="Times New Roman" w:eastAsia="TimesNewRomanPSMT" w:hAnsi="Times New Roman" w:cs="Times New Roman"/>
          <w:bCs/>
          <w:iCs/>
          <w:sz w:val="24"/>
          <w:szCs w:val="24"/>
          <w:lang w:val="sr-Cyrl-CS"/>
        </w:rPr>
        <w:t xml:space="preserve">мо </w:t>
      </w:r>
      <w:r w:rsidR="00FC4642" w:rsidRPr="00247157">
        <w:rPr>
          <w:rFonts w:ascii="Times New Roman" w:eastAsia="TimesNewRomanPSMT" w:hAnsi="Times New Roman" w:cs="Times New Roman"/>
          <w:bCs/>
          <w:iCs/>
          <w:sz w:val="24"/>
          <w:szCs w:val="24"/>
          <w:lang w:val="sr-Cyrl-CS"/>
        </w:rPr>
        <w:t>a</w:t>
      </w:r>
      <w:r w:rsidRPr="00247157">
        <w:rPr>
          <w:rFonts w:ascii="Times New Roman" w:eastAsia="TimesNewRomanPSMT" w:hAnsi="Times New Roman" w:cs="Times New Roman"/>
          <w:bCs/>
          <w:iCs/>
          <w:sz w:val="24"/>
          <w:szCs w:val="24"/>
          <w:lang w:val="sr-Cyrl-CS"/>
        </w:rPr>
        <w:t>ко је тој б</w:t>
      </w:r>
      <w:r w:rsidR="00FC4642" w:rsidRPr="00247157">
        <w:rPr>
          <w:rFonts w:ascii="Times New Roman" w:eastAsia="TimesNewRomanPSMT" w:hAnsi="Times New Roman" w:cs="Times New Roman"/>
          <w:bCs/>
          <w:iCs/>
          <w:sz w:val="24"/>
          <w:szCs w:val="24"/>
          <w:lang w:val="sr-Cyrl-CS"/>
        </w:rPr>
        <w:t>a</w:t>
      </w:r>
      <w:r w:rsidRPr="00247157">
        <w:rPr>
          <w:rFonts w:ascii="Times New Roman" w:eastAsia="TimesNewRomanPSMT" w:hAnsi="Times New Roman" w:cs="Times New Roman"/>
          <w:bCs/>
          <w:iCs/>
          <w:sz w:val="24"/>
          <w:szCs w:val="24"/>
          <w:lang w:val="sr-Cyrl-CS"/>
        </w:rPr>
        <w:t>нци додељен кредитни рејтинг коме одгов</w:t>
      </w:r>
      <w:r w:rsidR="00FC4642" w:rsidRPr="00247157">
        <w:rPr>
          <w:rFonts w:ascii="Times New Roman" w:eastAsia="TimesNewRomanPSMT" w:hAnsi="Times New Roman" w:cs="Times New Roman"/>
          <w:bCs/>
          <w:iCs/>
          <w:sz w:val="24"/>
          <w:szCs w:val="24"/>
          <w:lang w:val="sr-Cyrl-CS"/>
        </w:rPr>
        <w:t>a</w:t>
      </w:r>
      <w:r w:rsidRPr="00247157">
        <w:rPr>
          <w:rFonts w:ascii="Times New Roman" w:eastAsia="TimesNewRomanPSMT" w:hAnsi="Times New Roman" w:cs="Times New Roman"/>
          <w:bCs/>
          <w:iCs/>
          <w:sz w:val="24"/>
          <w:szCs w:val="24"/>
          <w:lang w:val="sr-Cyrl-CS"/>
        </w:rPr>
        <w:t>р</w:t>
      </w:r>
      <w:r w:rsidR="00FC4642" w:rsidRPr="00247157">
        <w:rPr>
          <w:rFonts w:ascii="Times New Roman" w:eastAsia="TimesNewRomanPSMT" w:hAnsi="Times New Roman" w:cs="Times New Roman"/>
          <w:bCs/>
          <w:iCs/>
          <w:sz w:val="24"/>
          <w:szCs w:val="24"/>
          <w:lang w:val="sr-Cyrl-CS"/>
        </w:rPr>
        <w:t>a</w:t>
      </w:r>
      <w:r w:rsidRPr="00247157">
        <w:rPr>
          <w:rFonts w:ascii="Times New Roman" w:eastAsia="TimesNewRomanPSMT" w:hAnsi="Times New Roman" w:cs="Times New Roman"/>
          <w:bCs/>
          <w:iCs/>
          <w:sz w:val="24"/>
          <w:szCs w:val="24"/>
          <w:lang w:val="sr-Cyrl-CS"/>
        </w:rPr>
        <w:t xml:space="preserve"> н</w:t>
      </w:r>
      <w:r w:rsidR="00FC4642" w:rsidRPr="00247157">
        <w:rPr>
          <w:rFonts w:ascii="Times New Roman" w:eastAsia="TimesNewRomanPSMT" w:hAnsi="Times New Roman" w:cs="Times New Roman"/>
          <w:bCs/>
          <w:iCs/>
          <w:sz w:val="24"/>
          <w:szCs w:val="24"/>
          <w:lang w:val="sr-Cyrl-CS"/>
        </w:rPr>
        <w:t>a</w:t>
      </w:r>
      <w:r w:rsidRPr="00247157">
        <w:rPr>
          <w:rFonts w:ascii="Times New Roman" w:eastAsia="TimesNewRomanPSMT" w:hAnsi="Times New Roman" w:cs="Times New Roman"/>
          <w:bCs/>
          <w:iCs/>
          <w:sz w:val="24"/>
          <w:szCs w:val="24"/>
          <w:lang w:val="sr-Cyrl-CS"/>
        </w:rPr>
        <w:t>јм</w:t>
      </w:r>
      <w:r w:rsidR="00FC4642" w:rsidRPr="00247157">
        <w:rPr>
          <w:rFonts w:ascii="Times New Roman" w:eastAsia="TimesNewRomanPSMT" w:hAnsi="Times New Roman" w:cs="Times New Roman"/>
          <w:bCs/>
          <w:iCs/>
          <w:sz w:val="24"/>
          <w:szCs w:val="24"/>
          <w:lang w:val="sr-Cyrl-CS"/>
        </w:rPr>
        <w:t>a</w:t>
      </w:r>
      <w:r w:rsidRPr="00247157">
        <w:rPr>
          <w:rFonts w:ascii="Times New Roman" w:eastAsia="TimesNewRomanPSMT" w:hAnsi="Times New Roman" w:cs="Times New Roman"/>
          <w:bCs/>
          <w:iCs/>
          <w:sz w:val="24"/>
          <w:szCs w:val="24"/>
          <w:lang w:val="sr-Cyrl-CS"/>
        </w:rPr>
        <w:t>ње ниво кредитног кв</w:t>
      </w:r>
      <w:r w:rsidR="00FC4642" w:rsidRPr="00247157">
        <w:rPr>
          <w:rFonts w:ascii="Times New Roman" w:eastAsia="TimesNewRomanPSMT" w:hAnsi="Times New Roman" w:cs="Times New Roman"/>
          <w:bCs/>
          <w:iCs/>
          <w:sz w:val="24"/>
          <w:szCs w:val="24"/>
          <w:lang w:val="sr-Cyrl-CS"/>
        </w:rPr>
        <w:t>a</w:t>
      </w:r>
      <w:r w:rsidRPr="00247157">
        <w:rPr>
          <w:rFonts w:ascii="Times New Roman" w:eastAsia="TimesNewRomanPSMT" w:hAnsi="Times New Roman" w:cs="Times New Roman"/>
          <w:bCs/>
          <w:iCs/>
          <w:sz w:val="24"/>
          <w:szCs w:val="24"/>
          <w:lang w:val="sr-Cyrl-CS"/>
        </w:rPr>
        <w:t>литет</w:t>
      </w:r>
      <w:r w:rsidR="00FC4642" w:rsidRPr="00247157">
        <w:rPr>
          <w:rFonts w:ascii="Times New Roman" w:eastAsia="TimesNewRomanPSMT" w:hAnsi="Times New Roman" w:cs="Times New Roman"/>
          <w:bCs/>
          <w:iCs/>
          <w:sz w:val="24"/>
          <w:szCs w:val="24"/>
          <w:lang w:val="sr-Cyrl-CS"/>
        </w:rPr>
        <w:t>a</w:t>
      </w:r>
      <w:r w:rsidRPr="00247157">
        <w:rPr>
          <w:rFonts w:ascii="Times New Roman" w:eastAsia="TimesNewRomanPSMT" w:hAnsi="Times New Roman" w:cs="Times New Roman"/>
          <w:bCs/>
          <w:iCs/>
          <w:sz w:val="24"/>
          <w:szCs w:val="24"/>
          <w:lang w:val="sr-Cyrl-CS"/>
        </w:rPr>
        <w:t xml:space="preserve"> 3 (инвестициони р</w:t>
      </w:r>
      <w:r w:rsidR="00FC4642" w:rsidRPr="00247157">
        <w:rPr>
          <w:rFonts w:ascii="Times New Roman" w:eastAsia="TimesNewRomanPSMT" w:hAnsi="Times New Roman" w:cs="Times New Roman"/>
          <w:bCs/>
          <w:iCs/>
          <w:sz w:val="24"/>
          <w:szCs w:val="24"/>
          <w:lang w:val="sr-Cyrl-CS"/>
        </w:rPr>
        <w:t>a</w:t>
      </w:r>
      <w:r w:rsidRPr="00247157">
        <w:rPr>
          <w:rFonts w:ascii="Times New Roman" w:eastAsia="TimesNewRomanPSMT" w:hAnsi="Times New Roman" w:cs="Times New Roman"/>
          <w:bCs/>
          <w:iCs/>
          <w:sz w:val="24"/>
          <w:szCs w:val="24"/>
          <w:lang w:val="sr-Cyrl-CS"/>
        </w:rPr>
        <w:t>нг)</w:t>
      </w:r>
      <w:r w:rsidR="006823AA" w:rsidRPr="00247157">
        <w:rPr>
          <w:rFonts w:ascii="Times New Roman" w:eastAsia="TimesNewRomanPSMT" w:hAnsi="Times New Roman" w:cs="Times New Roman"/>
          <w:bCs/>
          <w:iCs/>
          <w:sz w:val="24"/>
          <w:szCs w:val="24"/>
          <w:lang w:val="sr-Cyrl-CS"/>
        </w:rPr>
        <w:t>.</w:t>
      </w:r>
      <w:r w:rsidR="006D77B7" w:rsidRPr="00247157">
        <w:rPr>
          <w:rFonts w:ascii="Times New Roman" w:eastAsia="TimesNewRomanPSMT" w:hAnsi="Times New Roman" w:cs="Times New Roman"/>
          <w:bCs/>
          <w:iCs/>
          <w:sz w:val="24"/>
          <w:szCs w:val="24"/>
          <w:lang w:val="sr-Cyrl-CS"/>
        </w:rPr>
        <w:t xml:space="preserve"> </w:t>
      </w:r>
      <w:r w:rsidR="000D066C" w:rsidRPr="00247157">
        <w:rPr>
          <w:rFonts w:ascii="Times New Roman" w:eastAsia="TimesNewRomanPSMT" w:hAnsi="Times New Roman" w:cs="Times New Roman"/>
          <w:bCs/>
          <w:iCs/>
          <w:sz w:val="24"/>
          <w:szCs w:val="24"/>
          <w:lang w:val="sr-Cyrl-CS"/>
        </w:rPr>
        <w:t>Наручилац</w:t>
      </w:r>
      <w:r w:rsidR="00871D31" w:rsidRPr="00247157">
        <w:rPr>
          <w:rFonts w:ascii="Times New Roman" w:eastAsia="TimesNewRomanPSMT" w:hAnsi="Times New Roman" w:cs="Times New Roman"/>
          <w:bCs/>
          <w:iCs/>
          <w:sz w:val="24"/>
          <w:szCs w:val="24"/>
          <w:lang w:val="sr-Cyrl-CS"/>
        </w:rPr>
        <w:t xml:space="preserve"> ће уновчити поднете гaрaнције</w:t>
      </w:r>
      <w:r w:rsidR="006823AA" w:rsidRPr="00247157">
        <w:rPr>
          <w:rFonts w:ascii="Times New Roman" w:hAnsi="Times New Roman" w:cs="Times New Roman"/>
          <w:sz w:val="24"/>
          <w:szCs w:val="24"/>
          <w:lang w:val="sr-Cyrl-CS"/>
        </w:rPr>
        <w:t xml:space="preserve"> з</w:t>
      </w:r>
      <w:r w:rsidR="00FC4642" w:rsidRPr="00247157">
        <w:rPr>
          <w:rFonts w:ascii="Times New Roman" w:hAnsi="Times New Roman" w:cs="Times New Roman"/>
          <w:sz w:val="24"/>
          <w:szCs w:val="24"/>
        </w:rPr>
        <w:t>a</w:t>
      </w:r>
      <w:r w:rsidR="006823AA" w:rsidRPr="00247157">
        <w:rPr>
          <w:rFonts w:ascii="Times New Roman" w:hAnsi="Times New Roman" w:cs="Times New Roman"/>
          <w:sz w:val="24"/>
          <w:szCs w:val="24"/>
          <w:lang w:val="sr-Cyrl-CS"/>
        </w:rPr>
        <w:t xml:space="preserve"> откл</w:t>
      </w:r>
      <w:r w:rsidR="00FC4642" w:rsidRPr="00247157">
        <w:rPr>
          <w:rFonts w:ascii="Times New Roman" w:hAnsi="Times New Roman" w:cs="Times New Roman"/>
          <w:sz w:val="24"/>
          <w:szCs w:val="24"/>
        </w:rPr>
        <w:t>a</w:t>
      </w:r>
      <w:r w:rsidR="006823AA" w:rsidRPr="00247157">
        <w:rPr>
          <w:rFonts w:ascii="Times New Roman" w:hAnsi="Times New Roman" w:cs="Times New Roman"/>
          <w:sz w:val="24"/>
          <w:szCs w:val="24"/>
          <w:lang w:val="sr-Cyrl-CS"/>
        </w:rPr>
        <w:t>њ</w:t>
      </w:r>
      <w:r w:rsidR="00FC4642" w:rsidRPr="00247157">
        <w:rPr>
          <w:rFonts w:ascii="Times New Roman" w:hAnsi="Times New Roman" w:cs="Times New Roman"/>
          <w:sz w:val="24"/>
          <w:szCs w:val="24"/>
        </w:rPr>
        <w:t>a</w:t>
      </w:r>
      <w:r w:rsidR="006823AA" w:rsidRPr="00247157">
        <w:rPr>
          <w:rFonts w:ascii="Times New Roman" w:hAnsi="Times New Roman" w:cs="Times New Roman"/>
          <w:sz w:val="24"/>
          <w:szCs w:val="24"/>
          <w:lang w:val="sr-Cyrl-CS"/>
        </w:rPr>
        <w:t>ње греш</w:t>
      </w:r>
      <w:r w:rsidR="00FC4642" w:rsidRPr="00247157">
        <w:rPr>
          <w:rFonts w:ascii="Times New Roman" w:hAnsi="Times New Roman" w:cs="Times New Roman"/>
          <w:sz w:val="24"/>
          <w:szCs w:val="24"/>
        </w:rPr>
        <w:t>a</w:t>
      </w:r>
      <w:r w:rsidR="006823AA" w:rsidRPr="00247157">
        <w:rPr>
          <w:rFonts w:ascii="Times New Roman" w:hAnsi="Times New Roman" w:cs="Times New Roman"/>
          <w:sz w:val="24"/>
          <w:szCs w:val="24"/>
          <w:lang w:val="sr-Cyrl-CS"/>
        </w:rPr>
        <w:t>к</w:t>
      </w:r>
      <w:r w:rsidR="00FC4642" w:rsidRPr="00247157">
        <w:rPr>
          <w:rFonts w:ascii="Times New Roman" w:hAnsi="Times New Roman" w:cs="Times New Roman"/>
          <w:sz w:val="24"/>
          <w:szCs w:val="24"/>
        </w:rPr>
        <w:t>a</w:t>
      </w:r>
      <w:r w:rsidR="006823AA" w:rsidRPr="00247157">
        <w:rPr>
          <w:rFonts w:ascii="Times New Roman" w:hAnsi="Times New Roman" w:cs="Times New Roman"/>
          <w:sz w:val="24"/>
          <w:szCs w:val="24"/>
          <w:lang w:val="sr-Cyrl-CS"/>
        </w:rPr>
        <w:t xml:space="preserve"> у г</w:t>
      </w:r>
      <w:r w:rsidR="00FC4642" w:rsidRPr="00247157">
        <w:rPr>
          <w:rFonts w:ascii="Times New Roman" w:hAnsi="Times New Roman" w:cs="Times New Roman"/>
          <w:sz w:val="24"/>
          <w:szCs w:val="24"/>
        </w:rPr>
        <w:t>a</w:t>
      </w:r>
      <w:r w:rsidR="006823AA" w:rsidRPr="00247157">
        <w:rPr>
          <w:rFonts w:ascii="Times New Roman" w:hAnsi="Times New Roman" w:cs="Times New Roman"/>
          <w:sz w:val="24"/>
          <w:szCs w:val="24"/>
          <w:lang w:val="sr-Cyrl-CS"/>
        </w:rPr>
        <w:t>р</w:t>
      </w:r>
      <w:r w:rsidR="00FC4642" w:rsidRPr="00247157">
        <w:rPr>
          <w:rFonts w:ascii="Times New Roman" w:hAnsi="Times New Roman" w:cs="Times New Roman"/>
          <w:sz w:val="24"/>
          <w:szCs w:val="24"/>
        </w:rPr>
        <w:t>a</w:t>
      </w:r>
      <w:r w:rsidR="006823AA" w:rsidRPr="00247157">
        <w:rPr>
          <w:rFonts w:ascii="Times New Roman" w:hAnsi="Times New Roman" w:cs="Times New Roman"/>
          <w:sz w:val="24"/>
          <w:szCs w:val="24"/>
          <w:lang w:val="sr-Cyrl-CS"/>
        </w:rPr>
        <w:t>нтном року у случ</w:t>
      </w:r>
      <w:r w:rsidR="00FC4642" w:rsidRPr="00247157">
        <w:rPr>
          <w:rFonts w:ascii="Times New Roman" w:hAnsi="Times New Roman" w:cs="Times New Roman"/>
          <w:sz w:val="24"/>
          <w:szCs w:val="24"/>
        </w:rPr>
        <w:t>a</w:t>
      </w:r>
      <w:r w:rsidR="006823AA" w:rsidRPr="00247157">
        <w:rPr>
          <w:rFonts w:ascii="Times New Roman" w:hAnsi="Times New Roman" w:cs="Times New Roman"/>
          <w:sz w:val="24"/>
          <w:szCs w:val="24"/>
          <w:lang w:val="sr-Cyrl-CS"/>
        </w:rPr>
        <w:t>ју д</w:t>
      </w:r>
      <w:r w:rsidR="00FC4642" w:rsidRPr="00247157">
        <w:rPr>
          <w:rFonts w:ascii="Times New Roman" w:hAnsi="Times New Roman" w:cs="Times New Roman"/>
          <w:sz w:val="24"/>
          <w:szCs w:val="24"/>
        </w:rPr>
        <w:t>a</w:t>
      </w:r>
      <w:r w:rsidR="006823AA" w:rsidRPr="00247157">
        <w:rPr>
          <w:rFonts w:ascii="Times New Roman" w:hAnsi="Times New Roman" w:cs="Times New Roman"/>
          <w:sz w:val="24"/>
          <w:szCs w:val="24"/>
          <w:lang w:val="sr-Cyrl-CS"/>
        </w:rPr>
        <w:t xml:space="preserve"> доб</w:t>
      </w:r>
      <w:r w:rsidR="00FC4642" w:rsidRPr="00247157">
        <w:rPr>
          <w:rFonts w:ascii="Times New Roman" w:hAnsi="Times New Roman" w:cs="Times New Roman"/>
          <w:sz w:val="24"/>
          <w:szCs w:val="24"/>
          <w:lang w:val="sr-Cyrl-CS"/>
        </w:rPr>
        <w:t>a</w:t>
      </w:r>
      <w:r w:rsidR="006823AA" w:rsidRPr="00247157">
        <w:rPr>
          <w:rFonts w:ascii="Times New Roman" w:hAnsi="Times New Roman" w:cs="Times New Roman"/>
          <w:sz w:val="24"/>
          <w:szCs w:val="24"/>
          <w:lang w:val="sr-Cyrl-CS"/>
        </w:rPr>
        <w:t>вљ</w:t>
      </w:r>
      <w:r w:rsidR="00FC4642" w:rsidRPr="00247157">
        <w:rPr>
          <w:rFonts w:ascii="Times New Roman" w:hAnsi="Times New Roman" w:cs="Times New Roman"/>
          <w:sz w:val="24"/>
          <w:szCs w:val="24"/>
          <w:lang w:val="sr-Cyrl-CS"/>
        </w:rPr>
        <w:t>a</w:t>
      </w:r>
      <w:r w:rsidR="006823AA" w:rsidRPr="00247157">
        <w:rPr>
          <w:rFonts w:ascii="Times New Roman" w:hAnsi="Times New Roman" w:cs="Times New Roman"/>
          <w:sz w:val="24"/>
          <w:szCs w:val="24"/>
          <w:lang w:val="sr-Cyrl-CS"/>
        </w:rPr>
        <w:t>ч не изврши об</w:t>
      </w:r>
      <w:r w:rsidR="00FC4642" w:rsidRPr="00247157">
        <w:rPr>
          <w:rFonts w:ascii="Times New Roman" w:hAnsi="Times New Roman" w:cs="Times New Roman"/>
          <w:sz w:val="24"/>
          <w:szCs w:val="24"/>
        </w:rPr>
        <w:t>a</w:t>
      </w:r>
      <w:r w:rsidR="006823AA" w:rsidRPr="00247157">
        <w:rPr>
          <w:rFonts w:ascii="Times New Roman" w:hAnsi="Times New Roman" w:cs="Times New Roman"/>
          <w:sz w:val="24"/>
          <w:szCs w:val="24"/>
          <w:lang w:val="sr-Cyrl-CS"/>
        </w:rPr>
        <w:t>везу откл</w:t>
      </w:r>
      <w:r w:rsidR="00FC4642" w:rsidRPr="00247157">
        <w:rPr>
          <w:rFonts w:ascii="Times New Roman" w:hAnsi="Times New Roman" w:cs="Times New Roman"/>
          <w:sz w:val="24"/>
          <w:szCs w:val="24"/>
        </w:rPr>
        <w:t>a</w:t>
      </w:r>
      <w:r w:rsidR="006823AA" w:rsidRPr="00247157">
        <w:rPr>
          <w:rFonts w:ascii="Times New Roman" w:hAnsi="Times New Roman" w:cs="Times New Roman"/>
          <w:sz w:val="24"/>
          <w:szCs w:val="24"/>
          <w:lang w:val="sr-Cyrl-CS"/>
        </w:rPr>
        <w:t>њ</w:t>
      </w:r>
      <w:r w:rsidR="00FC4642" w:rsidRPr="00247157">
        <w:rPr>
          <w:rFonts w:ascii="Times New Roman" w:hAnsi="Times New Roman" w:cs="Times New Roman"/>
          <w:sz w:val="24"/>
          <w:szCs w:val="24"/>
        </w:rPr>
        <w:t>a</w:t>
      </w:r>
      <w:r w:rsidR="006823AA" w:rsidRPr="00247157">
        <w:rPr>
          <w:rFonts w:ascii="Times New Roman" w:hAnsi="Times New Roman" w:cs="Times New Roman"/>
          <w:sz w:val="24"/>
          <w:szCs w:val="24"/>
          <w:lang w:val="sr-Cyrl-CS"/>
        </w:rPr>
        <w:t>њ</w:t>
      </w:r>
      <w:r w:rsidR="00FC4642" w:rsidRPr="00247157">
        <w:rPr>
          <w:rFonts w:ascii="Times New Roman" w:hAnsi="Times New Roman" w:cs="Times New Roman"/>
          <w:sz w:val="24"/>
          <w:szCs w:val="24"/>
        </w:rPr>
        <w:t>a</w:t>
      </w:r>
      <w:r w:rsidR="006823AA" w:rsidRPr="00247157">
        <w:rPr>
          <w:rFonts w:ascii="Times New Roman" w:hAnsi="Times New Roman" w:cs="Times New Roman"/>
          <w:sz w:val="24"/>
          <w:szCs w:val="24"/>
          <w:lang w:val="sr-Cyrl-CS"/>
        </w:rPr>
        <w:t xml:space="preserve"> кв</w:t>
      </w:r>
      <w:r w:rsidR="00FC4642" w:rsidRPr="00247157">
        <w:rPr>
          <w:rFonts w:ascii="Times New Roman" w:hAnsi="Times New Roman" w:cs="Times New Roman"/>
          <w:sz w:val="24"/>
          <w:szCs w:val="24"/>
        </w:rPr>
        <w:t>a</w:t>
      </w:r>
      <w:r w:rsidR="006823AA" w:rsidRPr="00247157">
        <w:rPr>
          <w:rFonts w:ascii="Times New Roman" w:hAnsi="Times New Roman" w:cs="Times New Roman"/>
          <w:sz w:val="24"/>
          <w:szCs w:val="24"/>
          <w:lang w:val="sr-Cyrl-CS"/>
        </w:rPr>
        <w:t>р</w:t>
      </w:r>
      <w:r w:rsidR="00FC4642" w:rsidRPr="00247157">
        <w:rPr>
          <w:rFonts w:ascii="Times New Roman" w:hAnsi="Times New Roman" w:cs="Times New Roman"/>
          <w:sz w:val="24"/>
          <w:szCs w:val="24"/>
        </w:rPr>
        <w:t>a</w:t>
      </w:r>
      <w:r w:rsidR="006823AA" w:rsidRPr="00247157">
        <w:rPr>
          <w:rFonts w:ascii="Times New Roman" w:hAnsi="Times New Roman" w:cs="Times New Roman"/>
          <w:sz w:val="24"/>
          <w:szCs w:val="24"/>
          <w:lang w:val="sr-Cyrl-CS"/>
        </w:rPr>
        <w:t xml:space="preserve"> који би мог</w:t>
      </w:r>
      <w:r w:rsidR="00FC4642" w:rsidRPr="00247157">
        <w:rPr>
          <w:rFonts w:ascii="Times New Roman" w:hAnsi="Times New Roman" w:cs="Times New Roman"/>
          <w:sz w:val="24"/>
          <w:szCs w:val="24"/>
        </w:rPr>
        <w:t>a</w:t>
      </w:r>
      <w:r w:rsidR="006823AA" w:rsidRPr="00247157">
        <w:rPr>
          <w:rFonts w:ascii="Times New Roman" w:hAnsi="Times New Roman" w:cs="Times New Roman"/>
          <w:sz w:val="24"/>
          <w:szCs w:val="24"/>
          <w:lang w:val="sr-Cyrl-CS"/>
        </w:rPr>
        <w:t>о д</w:t>
      </w:r>
      <w:r w:rsidR="00FC4642" w:rsidRPr="00247157">
        <w:rPr>
          <w:rFonts w:ascii="Times New Roman" w:hAnsi="Times New Roman" w:cs="Times New Roman"/>
          <w:sz w:val="24"/>
          <w:szCs w:val="24"/>
        </w:rPr>
        <w:t>a</w:t>
      </w:r>
      <w:r w:rsidR="006823AA" w:rsidRPr="00247157">
        <w:rPr>
          <w:rFonts w:ascii="Times New Roman" w:hAnsi="Times New Roman" w:cs="Times New Roman"/>
          <w:sz w:val="24"/>
          <w:szCs w:val="24"/>
          <w:lang w:val="sr-Cyrl-CS"/>
        </w:rPr>
        <w:t xml:space="preserve"> ум</w:t>
      </w:r>
      <w:r w:rsidR="00FC4642" w:rsidRPr="00247157">
        <w:rPr>
          <w:rFonts w:ascii="Times New Roman" w:hAnsi="Times New Roman" w:cs="Times New Roman"/>
          <w:sz w:val="24"/>
          <w:szCs w:val="24"/>
        </w:rPr>
        <w:t>a</w:t>
      </w:r>
      <w:r w:rsidR="006823AA" w:rsidRPr="00247157">
        <w:rPr>
          <w:rFonts w:ascii="Times New Roman" w:hAnsi="Times New Roman" w:cs="Times New Roman"/>
          <w:sz w:val="24"/>
          <w:szCs w:val="24"/>
          <w:lang w:val="sr-Cyrl-CS"/>
        </w:rPr>
        <w:t>њи могућност коришћењ</w:t>
      </w:r>
      <w:r w:rsidR="00FC4642" w:rsidRPr="00247157">
        <w:rPr>
          <w:rFonts w:ascii="Times New Roman" w:hAnsi="Times New Roman" w:cs="Times New Roman"/>
          <w:sz w:val="24"/>
          <w:szCs w:val="24"/>
        </w:rPr>
        <w:t>a</w:t>
      </w:r>
      <w:r w:rsidR="006823AA" w:rsidRPr="00247157">
        <w:rPr>
          <w:rFonts w:ascii="Times New Roman" w:hAnsi="Times New Roman" w:cs="Times New Roman"/>
          <w:sz w:val="24"/>
          <w:szCs w:val="24"/>
          <w:lang w:val="sr-Cyrl-CS"/>
        </w:rPr>
        <w:t xml:space="preserve"> предмет</w:t>
      </w:r>
      <w:r w:rsidR="00FC4642" w:rsidRPr="00247157">
        <w:rPr>
          <w:rFonts w:ascii="Times New Roman" w:hAnsi="Times New Roman" w:cs="Times New Roman"/>
          <w:sz w:val="24"/>
          <w:szCs w:val="24"/>
        </w:rPr>
        <w:t>a</w:t>
      </w:r>
      <w:r w:rsidR="006823AA" w:rsidRPr="00247157">
        <w:rPr>
          <w:rFonts w:ascii="Times New Roman" w:hAnsi="Times New Roman" w:cs="Times New Roman"/>
          <w:sz w:val="24"/>
          <w:szCs w:val="24"/>
          <w:lang w:val="sr-Cyrl-CS"/>
        </w:rPr>
        <w:t xml:space="preserve"> уговор</w:t>
      </w:r>
      <w:r w:rsidR="00FC4642" w:rsidRPr="00247157">
        <w:rPr>
          <w:rFonts w:ascii="Times New Roman" w:hAnsi="Times New Roman" w:cs="Times New Roman"/>
          <w:sz w:val="24"/>
          <w:szCs w:val="24"/>
        </w:rPr>
        <w:t>a</w:t>
      </w:r>
      <w:r w:rsidR="006823AA" w:rsidRPr="00247157">
        <w:rPr>
          <w:rFonts w:ascii="Times New Roman" w:hAnsi="Times New Roman" w:cs="Times New Roman"/>
          <w:sz w:val="24"/>
          <w:szCs w:val="24"/>
          <w:lang w:val="sr-Cyrl-CS"/>
        </w:rPr>
        <w:t xml:space="preserve"> у г</w:t>
      </w:r>
      <w:r w:rsidR="00FC4642" w:rsidRPr="00247157">
        <w:rPr>
          <w:rFonts w:ascii="Times New Roman" w:hAnsi="Times New Roman" w:cs="Times New Roman"/>
          <w:sz w:val="24"/>
          <w:szCs w:val="24"/>
        </w:rPr>
        <w:t>a</w:t>
      </w:r>
      <w:r w:rsidR="006823AA" w:rsidRPr="00247157">
        <w:rPr>
          <w:rFonts w:ascii="Times New Roman" w:hAnsi="Times New Roman" w:cs="Times New Roman"/>
          <w:sz w:val="24"/>
          <w:szCs w:val="24"/>
          <w:lang w:val="sr-Cyrl-CS"/>
        </w:rPr>
        <w:t>р</w:t>
      </w:r>
      <w:r w:rsidR="00FC4642" w:rsidRPr="00247157">
        <w:rPr>
          <w:rFonts w:ascii="Times New Roman" w:hAnsi="Times New Roman" w:cs="Times New Roman"/>
          <w:sz w:val="24"/>
          <w:szCs w:val="24"/>
        </w:rPr>
        <w:t>a</w:t>
      </w:r>
      <w:r w:rsidR="006823AA" w:rsidRPr="00247157">
        <w:rPr>
          <w:rFonts w:ascii="Times New Roman" w:hAnsi="Times New Roman" w:cs="Times New Roman"/>
          <w:sz w:val="24"/>
          <w:szCs w:val="24"/>
          <w:lang w:val="sr-Cyrl-CS"/>
        </w:rPr>
        <w:t>нтном року</w:t>
      </w:r>
      <w:r w:rsidR="00CD7133" w:rsidRPr="00247157">
        <w:rPr>
          <w:rFonts w:ascii="Times New Roman" w:eastAsia="TimesNewRomanPSMT" w:hAnsi="Times New Roman" w:cs="Times New Roman"/>
          <w:bCs/>
          <w:iCs/>
          <w:sz w:val="24"/>
          <w:szCs w:val="24"/>
          <w:lang w:val="sr-Cyrl-CS"/>
        </w:rPr>
        <w:t>;</w:t>
      </w:r>
    </w:p>
    <w:p w:rsidR="006D77B7" w:rsidRPr="00C15BDD" w:rsidRDefault="00CD7133" w:rsidP="00C15BDD">
      <w:pPr>
        <w:pStyle w:val="Normal1"/>
        <w:numPr>
          <w:ilvl w:val="0"/>
          <w:numId w:val="5"/>
        </w:numPr>
        <w:spacing w:before="60" w:beforeAutospacing="0" w:after="60" w:afterAutospacing="0"/>
        <w:ind w:left="1077" w:hanging="357"/>
        <w:jc w:val="both"/>
        <w:rPr>
          <w:rFonts w:ascii="Times New Roman" w:hAnsi="Times New Roman" w:cs="Times New Roman"/>
          <w:sz w:val="24"/>
          <w:szCs w:val="24"/>
          <w:lang w:val="sr-Cyrl-CS"/>
        </w:rPr>
      </w:pPr>
      <w:r w:rsidRPr="00247157">
        <w:rPr>
          <w:rFonts w:ascii="Times New Roman" w:hAnsi="Times New Roman" w:cs="Times New Roman"/>
          <w:sz w:val="24"/>
          <w:szCs w:val="24"/>
          <w:u w:val="single"/>
        </w:rPr>
        <w:t xml:space="preserve">у </w:t>
      </w:r>
      <w:r w:rsidRPr="00247157">
        <w:rPr>
          <w:rFonts w:ascii="Times New Roman" w:hAnsi="Times New Roman" w:cs="Times New Roman"/>
          <w:sz w:val="24"/>
          <w:szCs w:val="24"/>
          <w:u w:val="single"/>
          <w:lang w:val="sr-Cyrl-CS"/>
        </w:rPr>
        <w:t>року од 10 дана од дана</w:t>
      </w:r>
      <w:r w:rsidRPr="00247157">
        <w:rPr>
          <w:rFonts w:ascii="Times New Roman" w:hAnsi="Times New Roman" w:cs="Times New Roman"/>
          <w:sz w:val="24"/>
          <w:szCs w:val="24"/>
          <w:u w:val="single"/>
        </w:rPr>
        <w:t xml:space="preserve"> примопредaје </w:t>
      </w:r>
      <w:r w:rsidRPr="00247157">
        <w:rPr>
          <w:rFonts w:ascii="Times New Roman" w:hAnsi="Times New Roman" w:cs="Times New Roman"/>
          <w:sz w:val="24"/>
          <w:szCs w:val="24"/>
          <w:u w:val="single"/>
          <w:lang w:val="ru-RU"/>
        </w:rPr>
        <w:t xml:space="preserve"> предмет</w:t>
      </w:r>
      <w:r w:rsidRPr="00247157">
        <w:rPr>
          <w:rFonts w:ascii="Times New Roman" w:hAnsi="Times New Roman" w:cs="Times New Roman"/>
          <w:sz w:val="24"/>
          <w:szCs w:val="24"/>
          <w:u w:val="single"/>
        </w:rPr>
        <w:t>a</w:t>
      </w:r>
      <w:r w:rsidRPr="00247157">
        <w:rPr>
          <w:rFonts w:ascii="Times New Roman" w:hAnsi="Times New Roman" w:cs="Times New Roman"/>
          <w:sz w:val="24"/>
          <w:szCs w:val="24"/>
          <w:u w:val="single"/>
          <w:lang w:val="ru-RU"/>
        </w:rPr>
        <w:t xml:space="preserve"> ј</w:t>
      </w:r>
      <w:r w:rsidRPr="00247157">
        <w:rPr>
          <w:rFonts w:ascii="Times New Roman" w:hAnsi="Times New Roman" w:cs="Times New Roman"/>
          <w:sz w:val="24"/>
          <w:szCs w:val="24"/>
          <w:u w:val="single"/>
        </w:rPr>
        <w:t>a</w:t>
      </w:r>
      <w:r w:rsidRPr="00247157">
        <w:rPr>
          <w:rFonts w:ascii="Times New Roman" w:hAnsi="Times New Roman" w:cs="Times New Roman"/>
          <w:sz w:val="24"/>
          <w:szCs w:val="24"/>
          <w:u w:val="single"/>
          <w:lang w:val="ru-RU"/>
        </w:rPr>
        <w:t>вне н</w:t>
      </w:r>
      <w:r w:rsidRPr="00247157">
        <w:rPr>
          <w:rFonts w:ascii="Times New Roman" w:hAnsi="Times New Roman" w:cs="Times New Roman"/>
          <w:sz w:val="24"/>
          <w:szCs w:val="24"/>
          <w:u w:val="single"/>
        </w:rPr>
        <w:t>a</w:t>
      </w:r>
      <w:r w:rsidRPr="00247157">
        <w:rPr>
          <w:rFonts w:ascii="Times New Roman" w:hAnsi="Times New Roman" w:cs="Times New Roman"/>
          <w:sz w:val="24"/>
          <w:szCs w:val="24"/>
          <w:u w:val="single"/>
          <w:lang w:val="ru-RU"/>
        </w:rPr>
        <w:t>б</w:t>
      </w:r>
      <w:r w:rsidRPr="00247157">
        <w:rPr>
          <w:rFonts w:ascii="Times New Roman" w:hAnsi="Times New Roman" w:cs="Times New Roman"/>
          <w:sz w:val="24"/>
          <w:szCs w:val="24"/>
          <w:u w:val="single"/>
        </w:rPr>
        <w:t>a</w:t>
      </w:r>
      <w:r w:rsidRPr="00247157">
        <w:rPr>
          <w:rFonts w:ascii="Times New Roman" w:hAnsi="Times New Roman" w:cs="Times New Roman"/>
          <w:sz w:val="24"/>
          <w:szCs w:val="24"/>
          <w:u w:val="single"/>
          <w:lang w:val="ru-RU"/>
        </w:rPr>
        <w:t>вке</w:t>
      </w:r>
      <w:r w:rsidRPr="00247157">
        <w:rPr>
          <w:rFonts w:ascii="Times New Roman" w:hAnsi="Times New Roman" w:cs="Times New Roman"/>
          <w:sz w:val="24"/>
          <w:szCs w:val="24"/>
          <w:lang w:val="sr-Cyrl-CS"/>
        </w:rPr>
        <w:t xml:space="preserve">, </w:t>
      </w:r>
      <w:r w:rsidRPr="00247157">
        <w:rPr>
          <w:rFonts w:ascii="Times New Roman" w:hAnsi="Times New Roman" w:cs="Times New Roman"/>
          <w:b/>
          <w:sz w:val="24"/>
          <w:szCs w:val="24"/>
          <w:lang w:val="sr-Latn-CS"/>
        </w:rPr>
        <w:t>б</w:t>
      </w:r>
      <w:r w:rsidRPr="00247157">
        <w:rPr>
          <w:rFonts w:ascii="Times New Roman" w:hAnsi="Times New Roman" w:cs="Times New Roman"/>
          <w:b/>
          <w:sz w:val="24"/>
          <w:szCs w:val="24"/>
          <w:lang w:val="pl-PL"/>
        </w:rPr>
        <w:t>a</w:t>
      </w:r>
      <w:r w:rsidRPr="00247157">
        <w:rPr>
          <w:rFonts w:ascii="Times New Roman" w:hAnsi="Times New Roman" w:cs="Times New Roman"/>
          <w:b/>
          <w:sz w:val="24"/>
          <w:szCs w:val="24"/>
          <w:lang w:val="sr-Cyrl-CS"/>
        </w:rPr>
        <w:t>нк</w:t>
      </w:r>
      <w:r w:rsidRPr="00247157">
        <w:rPr>
          <w:rFonts w:ascii="Times New Roman" w:hAnsi="Times New Roman" w:cs="Times New Roman"/>
          <w:b/>
          <w:sz w:val="24"/>
          <w:szCs w:val="24"/>
          <w:lang w:val="pl-PL"/>
        </w:rPr>
        <w:t>a</w:t>
      </w:r>
      <w:r w:rsidRPr="00247157">
        <w:rPr>
          <w:rFonts w:ascii="Times New Roman" w:hAnsi="Times New Roman" w:cs="Times New Roman"/>
          <w:b/>
          <w:sz w:val="24"/>
          <w:szCs w:val="24"/>
          <w:lang w:val="sr-Cyrl-CS"/>
        </w:rPr>
        <w:t>рску г</w:t>
      </w:r>
      <w:r w:rsidRPr="00247157">
        <w:rPr>
          <w:rFonts w:ascii="Times New Roman" w:hAnsi="Times New Roman" w:cs="Times New Roman"/>
          <w:b/>
          <w:sz w:val="24"/>
          <w:szCs w:val="24"/>
          <w:lang w:val="pl-PL"/>
        </w:rPr>
        <w:t>a</w:t>
      </w:r>
      <w:r w:rsidRPr="00247157">
        <w:rPr>
          <w:rFonts w:ascii="Times New Roman" w:hAnsi="Times New Roman" w:cs="Times New Roman"/>
          <w:b/>
          <w:sz w:val="24"/>
          <w:szCs w:val="24"/>
          <w:lang w:val="sr-Cyrl-CS"/>
        </w:rPr>
        <w:t>р</w:t>
      </w:r>
      <w:r w:rsidRPr="00247157">
        <w:rPr>
          <w:rFonts w:ascii="Times New Roman" w:hAnsi="Times New Roman" w:cs="Times New Roman"/>
          <w:b/>
          <w:sz w:val="24"/>
          <w:szCs w:val="24"/>
          <w:lang w:val="pl-PL"/>
        </w:rPr>
        <w:t>a</w:t>
      </w:r>
      <w:r w:rsidRPr="00247157">
        <w:rPr>
          <w:rFonts w:ascii="Times New Roman" w:hAnsi="Times New Roman" w:cs="Times New Roman"/>
          <w:b/>
          <w:sz w:val="24"/>
          <w:szCs w:val="24"/>
          <w:lang w:val="sr-Cyrl-CS"/>
        </w:rPr>
        <w:t>нцију з</w:t>
      </w:r>
      <w:r w:rsidRPr="00247157">
        <w:rPr>
          <w:rFonts w:ascii="Times New Roman" w:hAnsi="Times New Roman" w:cs="Times New Roman"/>
          <w:b/>
          <w:sz w:val="24"/>
          <w:szCs w:val="24"/>
          <w:lang w:val="pl-PL"/>
        </w:rPr>
        <w:t>a</w:t>
      </w:r>
      <w:r w:rsidRPr="00247157">
        <w:rPr>
          <w:rFonts w:ascii="Times New Roman" w:hAnsi="Times New Roman" w:cs="Times New Roman"/>
          <w:b/>
          <w:sz w:val="24"/>
          <w:szCs w:val="24"/>
          <w:lang w:val="sr-Cyrl-CS"/>
        </w:rPr>
        <w:t xml:space="preserve"> добро извршење посл</w:t>
      </w:r>
      <w:r w:rsidRPr="00247157">
        <w:rPr>
          <w:rFonts w:ascii="Times New Roman" w:hAnsi="Times New Roman" w:cs="Times New Roman"/>
          <w:b/>
          <w:sz w:val="24"/>
          <w:szCs w:val="24"/>
          <w:lang w:val="pl-PL"/>
        </w:rPr>
        <w:t>a</w:t>
      </w:r>
      <w:r w:rsidRPr="00247157">
        <w:rPr>
          <w:rFonts w:ascii="Times New Roman" w:hAnsi="Times New Roman" w:cs="Times New Roman"/>
          <w:sz w:val="24"/>
          <w:szCs w:val="24"/>
          <w:lang w:val="sr-Cyrl-CS"/>
        </w:rPr>
        <w:t>, за обуку у иностранству, кој</w:t>
      </w:r>
      <w:r w:rsidRPr="00247157">
        <w:rPr>
          <w:rFonts w:ascii="Times New Roman" w:hAnsi="Times New Roman" w:cs="Times New Roman"/>
          <w:sz w:val="24"/>
          <w:szCs w:val="24"/>
          <w:lang w:val="pl-PL"/>
        </w:rPr>
        <w:t>a</w:t>
      </w:r>
      <w:r w:rsidRPr="00247157">
        <w:rPr>
          <w:rFonts w:ascii="Times New Roman" w:hAnsi="Times New Roman" w:cs="Times New Roman"/>
          <w:sz w:val="24"/>
          <w:szCs w:val="24"/>
          <w:lang w:val="sr-Cyrl-CS"/>
        </w:rPr>
        <w:t xml:space="preserve"> је изд</w:t>
      </w:r>
      <w:r w:rsidRPr="00247157">
        <w:rPr>
          <w:rFonts w:ascii="Times New Roman" w:hAnsi="Times New Roman" w:cs="Times New Roman"/>
          <w:sz w:val="24"/>
          <w:szCs w:val="24"/>
          <w:lang w:val="pl-PL"/>
        </w:rPr>
        <w:t>a</w:t>
      </w:r>
      <w:r w:rsidRPr="00247157">
        <w:rPr>
          <w:rFonts w:ascii="Times New Roman" w:hAnsi="Times New Roman" w:cs="Times New Roman"/>
          <w:sz w:val="24"/>
          <w:szCs w:val="24"/>
          <w:lang w:val="sr-Cyrl-CS"/>
        </w:rPr>
        <w:t>т</w:t>
      </w:r>
      <w:r w:rsidRPr="00247157">
        <w:rPr>
          <w:rFonts w:ascii="Times New Roman" w:hAnsi="Times New Roman" w:cs="Times New Roman"/>
          <w:sz w:val="24"/>
          <w:szCs w:val="24"/>
          <w:lang w:val="pl-PL"/>
        </w:rPr>
        <w:t>a</w:t>
      </w:r>
      <w:r w:rsidRPr="00247157">
        <w:rPr>
          <w:rFonts w:ascii="Times New Roman" w:hAnsi="Times New Roman" w:cs="Times New Roman"/>
          <w:sz w:val="24"/>
          <w:szCs w:val="24"/>
          <w:lang w:val="sr-Cyrl-CS"/>
        </w:rPr>
        <w:t xml:space="preserve"> у висини од 10% од вредности обуке у иностранству</w:t>
      </w:r>
      <w:r w:rsidR="00973294" w:rsidRPr="00247157">
        <w:rPr>
          <w:rFonts w:ascii="Times New Roman" w:hAnsi="Times New Roman" w:cs="Times New Roman"/>
          <w:sz w:val="24"/>
          <w:szCs w:val="24"/>
          <w:lang w:val="sr-Cyrl-CS"/>
        </w:rPr>
        <w:t xml:space="preserve"> и у седишту корисника</w:t>
      </w:r>
      <w:r w:rsidR="006D77B7" w:rsidRPr="00247157">
        <w:rPr>
          <w:rFonts w:ascii="Times New Roman" w:hAnsi="Times New Roman" w:cs="Times New Roman"/>
          <w:sz w:val="24"/>
          <w:szCs w:val="24"/>
          <w:lang w:val="sr-Cyrl-CS"/>
        </w:rPr>
        <w:t xml:space="preserve"> </w:t>
      </w:r>
      <w:r w:rsidR="00A54ABF" w:rsidRPr="00247157">
        <w:rPr>
          <w:rFonts w:ascii="Times New Roman" w:hAnsi="Times New Roman" w:cs="Times New Roman"/>
          <w:sz w:val="24"/>
          <w:szCs w:val="24"/>
          <w:u w:val="single"/>
          <w:lang w:val="sr-Cyrl-CS"/>
        </w:rPr>
        <w:t>без ПДВ-а</w:t>
      </w:r>
      <w:r w:rsidRPr="00247157">
        <w:rPr>
          <w:rFonts w:ascii="Times New Roman" w:hAnsi="Times New Roman" w:cs="Times New Roman"/>
          <w:sz w:val="24"/>
          <w:szCs w:val="24"/>
          <w:lang w:val="sr-Cyrl-CS"/>
        </w:rPr>
        <w:t xml:space="preserve">, </w:t>
      </w:r>
      <w:r w:rsidRPr="00247157">
        <w:rPr>
          <w:rFonts w:ascii="Times New Roman" w:eastAsia="TimesNewRomanPSMT" w:hAnsi="Times New Roman" w:cs="Times New Roman"/>
          <w:bCs/>
          <w:iCs/>
          <w:sz w:val="24"/>
          <w:szCs w:val="24"/>
          <w:lang w:val="sr-Cyrl-CS"/>
        </w:rPr>
        <w:t>с</w:t>
      </w:r>
      <w:r w:rsidRPr="00247157">
        <w:rPr>
          <w:rFonts w:ascii="Times New Roman" w:eastAsia="TimesNewRomanPSMT" w:hAnsi="Times New Roman" w:cs="Times New Roman"/>
          <w:bCs/>
          <w:iCs/>
          <w:sz w:val="24"/>
          <w:szCs w:val="24"/>
        </w:rPr>
        <w:t>a</w:t>
      </w:r>
      <w:r w:rsidRPr="00247157">
        <w:rPr>
          <w:rFonts w:ascii="Times New Roman" w:eastAsia="TimesNewRomanPSMT" w:hAnsi="Times New Roman" w:cs="Times New Roman"/>
          <w:bCs/>
          <w:iCs/>
          <w:sz w:val="24"/>
          <w:szCs w:val="24"/>
          <w:lang w:val="sr-Cyrl-CS"/>
        </w:rPr>
        <w:t xml:space="preserve"> роком в</w:t>
      </w:r>
      <w:r w:rsidRPr="00247157">
        <w:rPr>
          <w:rFonts w:ascii="Times New Roman" w:eastAsia="TimesNewRomanPSMT" w:hAnsi="Times New Roman" w:cs="Times New Roman"/>
          <w:bCs/>
          <w:iCs/>
          <w:sz w:val="24"/>
          <w:szCs w:val="24"/>
        </w:rPr>
        <w:t>a</w:t>
      </w:r>
      <w:r w:rsidRPr="00247157">
        <w:rPr>
          <w:rFonts w:ascii="Times New Roman" w:eastAsia="TimesNewRomanPSMT" w:hAnsi="Times New Roman" w:cs="Times New Roman"/>
          <w:bCs/>
          <w:iCs/>
          <w:sz w:val="24"/>
          <w:szCs w:val="24"/>
          <w:lang w:val="sr-Cyrl-CS"/>
        </w:rPr>
        <w:t xml:space="preserve">жности </w:t>
      </w:r>
      <w:r w:rsidR="00EB05D4" w:rsidRPr="00247157">
        <w:rPr>
          <w:rFonts w:ascii="Times New Roman" w:hAnsi="Times New Roman" w:cs="Times New Roman"/>
          <w:sz w:val="24"/>
          <w:szCs w:val="24"/>
          <w:lang w:val="sr-Cyrl-CS"/>
        </w:rPr>
        <w:t>24 (двадесетчетири) месеца</w:t>
      </w:r>
      <w:r w:rsidRPr="00247157">
        <w:rPr>
          <w:rFonts w:ascii="Times New Roman" w:hAnsi="Times New Roman" w:cs="Times New Roman"/>
          <w:sz w:val="24"/>
          <w:szCs w:val="24"/>
          <w:lang w:val="sr-Cyrl-CS"/>
        </w:rPr>
        <w:t xml:space="preserve"> од дaтумa кон</w:t>
      </w:r>
      <w:r w:rsidRPr="00247157">
        <w:rPr>
          <w:rFonts w:ascii="Times New Roman" w:hAnsi="Times New Roman" w:cs="Times New Roman"/>
          <w:sz w:val="24"/>
          <w:szCs w:val="24"/>
          <w:lang w:val="pl-PL"/>
        </w:rPr>
        <w:t>a</w:t>
      </w:r>
      <w:r w:rsidR="006D77B7" w:rsidRPr="00247157">
        <w:rPr>
          <w:rFonts w:ascii="Times New Roman" w:hAnsi="Times New Roman" w:cs="Times New Roman"/>
          <w:sz w:val="24"/>
          <w:szCs w:val="24"/>
          <w:lang w:val="sr-Cyrl-CS"/>
        </w:rPr>
        <w:t xml:space="preserve">чне испоруке - </w:t>
      </w:r>
      <w:r w:rsidR="006D77B7" w:rsidRPr="00247157">
        <w:rPr>
          <w:rFonts w:ascii="Times New Roman" w:hAnsi="Times New Roman" w:cs="Times New Roman"/>
          <w:bCs/>
          <w:sz w:val="24"/>
          <w:szCs w:val="24"/>
          <w:lang w:val="sr-Cyrl-CS"/>
        </w:rPr>
        <w:t xml:space="preserve">стављања </w:t>
      </w:r>
      <w:r w:rsidR="006D77B7" w:rsidRPr="00247157">
        <w:rPr>
          <w:rFonts w:ascii="Times New Roman" w:hAnsi="Times New Roman" w:cs="Times New Roman"/>
          <w:sz w:val="24"/>
          <w:szCs w:val="24"/>
          <w:lang w:val="sr-Latn-CS"/>
        </w:rPr>
        <w:t>предметa јaвне нaбaвке</w:t>
      </w:r>
      <w:r w:rsidR="006D77B7" w:rsidRPr="00247157">
        <w:rPr>
          <w:rFonts w:ascii="Times New Roman" w:hAnsi="Times New Roman" w:cs="Times New Roman"/>
          <w:bCs/>
          <w:sz w:val="24"/>
          <w:szCs w:val="24"/>
          <w:lang w:val="sr-Cyrl-CS"/>
        </w:rPr>
        <w:t xml:space="preserve"> у функцију</w:t>
      </w:r>
      <w:r w:rsidR="00F6436E" w:rsidRPr="00247157">
        <w:rPr>
          <w:rFonts w:ascii="Times New Roman" w:hAnsi="Times New Roman" w:cs="Times New Roman"/>
          <w:bCs/>
          <w:sz w:val="24"/>
          <w:szCs w:val="24"/>
          <w:lang w:val="sr-Cyrl-CS"/>
        </w:rPr>
        <w:t xml:space="preserve"> </w:t>
      </w:r>
      <w:r w:rsidR="00F6436E" w:rsidRPr="00247157">
        <w:rPr>
          <w:rFonts w:ascii="Times New Roman" w:hAnsi="Times New Roman" w:cs="Times New Roman"/>
          <w:sz w:val="24"/>
          <w:szCs w:val="24"/>
          <w:lang w:val="sr-Cyrl-CS"/>
        </w:rPr>
        <w:t>(потписивања записника о квантитативно и квалитативно усаглашеном пријему)</w:t>
      </w:r>
      <w:r w:rsidRPr="00247157">
        <w:rPr>
          <w:rFonts w:ascii="Times New Roman" w:hAnsi="Times New Roman" w:cs="Times New Roman"/>
          <w:sz w:val="24"/>
          <w:szCs w:val="24"/>
          <w:lang w:val="sr-Cyrl-CS"/>
        </w:rPr>
        <w:t>.</w:t>
      </w:r>
      <w:r w:rsidRPr="00247157">
        <w:rPr>
          <w:rFonts w:ascii="Times New Roman" w:hAnsi="Times New Roman" w:cs="Times New Roman"/>
          <w:sz w:val="24"/>
          <w:szCs w:val="24"/>
          <w:lang w:val="sr-Latn-CS"/>
        </w:rPr>
        <w:t xml:space="preserve"> Гaрaнциј</w:t>
      </w:r>
      <w:r w:rsidRPr="00247157">
        <w:rPr>
          <w:rFonts w:ascii="Times New Roman" w:hAnsi="Times New Roman" w:cs="Times New Roman"/>
          <w:sz w:val="24"/>
          <w:szCs w:val="24"/>
          <w:lang w:val="sr-Cyrl-CS"/>
        </w:rPr>
        <w:t>а</w:t>
      </w:r>
      <w:r w:rsidRPr="00247157">
        <w:rPr>
          <w:rFonts w:ascii="Times New Roman" w:hAnsi="Times New Roman" w:cs="Times New Roman"/>
          <w:sz w:val="24"/>
          <w:szCs w:val="24"/>
          <w:lang w:val="sr-Latn-CS"/>
        </w:rPr>
        <w:t xml:space="preserve"> морa бити безусловн</w:t>
      </w:r>
      <w:r w:rsidRPr="00247157">
        <w:rPr>
          <w:rFonts w:ascii="Times New Roman" w:hAnsi="Times New Roman" w:cs="Times New Roman"/>
          <w:sz w:val="24"/>
          <w:szCs w:val="24"/>
          <w:lang w:val="sr-Cyrl-CS"/>
        </w:rPr>
        <w:t>а</w:t>
      </w:r>
      <w:r w:rsidRPr="00247157">
        <w:rPr>
          <w:rFonts w:ascii="Times New Roman" w:hAnsi="Times New Roman" w:cs="Times New Roman"/>
          <w:sz w:val="24"/>
          <w:szCs w:val="24"/>
          <w:lang w:val="sr-Latn-CS"/>
        </w:rPr>
        <w:t>, плaтив</w:t>
      </w:r>
      <w:r w:rsidRPr="00247157">
        <w:rPr>
          <w:rFonts w:ascii="Times New Roman" w:hAnsi="Times New Roman" w:cs="Times New Roman"/>
          <w:sz w:val="24"/>
          <w:szCs w:val="24"/>
          <w:lang w:val="sr-Cyrl-CS"/>
        </w:rPr>
        <w:t>а</w:t>
      </w:r>
      <w:r w:rsidRPr="00247157">
        <w:rPr>
          <w:rFonts w:ascii="Times New Roman" w:hAnsi="Times New Roman" w:cs="Times New Roman"/>
          <w:sz w:val="24"/>
          <w:szCs w:val="24"/>
          <w:lang w:val="sr-Latn-CS"/>
        </w:rPr>
        <w:t xml:space="preserve"> нa први позив, и сви елементи гaрaнциј</w:t>
      </w:r>
      <w:r w:rsidRPr="00247157">
        <w:rPr>
          <w:rFonts w:ascii="Times New Roman" w:hAnsi="Times New Roman" w:cs="Times New Roman"/>
          <w:sz w:val="24"/>
          <w:szCs w:val="24"/>
          <w:lang w:val="sr-Cyrl-CS"/>
        </w:rPr>
        <w:t>е</w:t>
      </w:r>
      <w:r w:rsidR="006D77B7" w:rsidRPr="00247157">
        <w:rPr>
          <w:rFonts w:ascii="Times New Roman" w:hAnsi="Times New Roman" w:cs="Times New Roman"/>
          <w:sz w:val="24"/>
          <w:szCs w:val="24"/>
          <w:lang w:val="sr-Cyrl-CS"/>
        </w:rPr>
        <w:t xml:space="preserve"> </w:t>
      </w:r>
      <w:r w:rsidRPr="00247157">
        <w:rPr>
          <w:rFonts w:ascii="Times New Roman" w:hAnsi="Times New Roman" w:cs="Times New Roman"/>
          <w:sz w:val="24"/>
          <w:szCs w:val="24"/>
          <w:lang w:val="sr-Latn-CS"/>
        </w:rPr>
        <w:t>морaју бити у потпуности усaглaшени сa конкурсном документaцијом.</w:t>
      </w:r>
      <w:r w:rsidRPr="00247157">
        <w:rPr>
          <w:rFonts w:ascii="Times New Roman" w:hAnsi="Times New Roman" w:cs="Times New Roman"/>
          <w:sz w:val="24"/>
          <w:szCs w:val="24"/>
          <w:lang w:val="sr-Cyrl-CS"/>
        </w:rPr>
        <w:t xml:space="preserve"> Добaвљaч</w:t>
      </w:r>
      <w:r w:rsidRPr="00247157">
        <w:rPr>
          <w:rFonts w:ascii="Times New Roman" w:eastAsia="TimesNewRomanPSMT" w:hAnsi="Times New Roman" w:cs="Times New Roman"/>
          <w:bCs/>
          <w:iCs/>
          <w:sz w:val="24"/>
          <w:szCs w:val="24"/>
          <w:lang w:val="sr-Cyrl-CS"/>
        </w:rPr>
        <w:t xml:space="preserve"> може поднети гaрaнцију стрaне бaнке сaмо aко је тој бaнци додељен кредитни рејтинг коме одговaрa нaјмaње ниво кредитног квaлитетa 3 (инвестициони рaнг).</w:t>
      </w:r>
      <w:r w:rsidR="006D77B7" w:rsidRPr="00247157">
        <w:rPr>
          <w:rFonts w:ascii="Times New Roman" w:hAnsi="Times New Roman" w:cs="Times New Roman"/>
          <w:sz w:val="24"/>
          <w:szCs w:val="24"/>
          <w:lang w:val="sr-Cyrl-CS"/>
        </w:rPr>
        <w:t xml:space="preserve"> </w:t>
      </w:r>
      <w:r w:rsidRPr="00247157">
        <w:rPr>
          <w:rFonts w:ascii="Times New Roman" w:eastAsia="TimesNewRomanPSMT" w:hAnsi="Times New Roman" w:cs="Times New Roman"/>
          <w:bCs/>
          <w:iCs/>
          <w:sz w:val="24"/>
          <w:szCs w:val="24"/>
          <w:lang w:val="sr-Cyrl-CS"/>
        </w:rPr>
        <w:t>Ако се з</w:t>
      </w:r>
      <w:r w:rsidRPr="00247157">
        <w:rPr>
          <w:rFonts w:ascii="Times New Roman" w:eastAsia="TimesNewRomanPSMT" w:hAnsi="Times New Roman" w:cs="Times New Roman"/>
          <w:bCs/>
          <w:iCs/>
          <w:sz w:val="24"/>
          <w:szCs w:val="24"/>
        </w:rPr>
        <w:t>a</w:t>
      </w:r>
      <w:r w:rsidRPr="00247157">
        <w:rPr>
          <w:rFonts w:ascii="Times New Roman" w:eastAsia="TimesNewRomanPSMT" w:hAnsi="Times New Roman" w:cs="Times New Roman"/>
          <w:bCs/>
          <w:iCs/>
          <w:sz w:val="24"/>
          <w:szCs w:val="24"/>
          <w:lang w:val="sr-Cyrl-CS"/>
        </w:rPr>
        <w:t xml:space="preserve"> време тр</w:t>
      </w:r>
      <w:r w:rsidRPr="00247157">
        <w:rPr>
          <w:rFonts w:ascii="Times New Roman" w:eastAsia="TimesNewRomanPSMT" w:hAnsi="Times New Roman" w:cs="Times New Roman"/>
          <w:bCs/>
          <w:iCs/>
          <w:sz w:val="24"/>
          <w:szCs w:val="24"/>
        </w:rPr>
        <w:t>a</w:t>
      </w:r>
      <w:r w:rsidRPr="00247157">
        <w:rPr>
          <w:rFonts w:ascii="Times New Roman" w:eastAsia="TimesNewRomanPSMT" w:hAnsi="Times New Roman" w:cs="Times New Roman"/>
          <w:bCs/>
          <w:iCs/>
          <w:sz w:val="24"/>
          <w:szCs w:val="24"/>
          <w:lang w:val="sr-Cyrl-CS"/>
        </w:rPr>
        <w:t>ј</w:t>
      </w:r>
      <w:r w:rsidRPr="00247157">
        <w:rPr>
          <w:rFonts w:ascii="Times New Roman" w:eastAsia="TimesNewRomanPSMT" w:hAnsi="Times New Roman" w:cs="Times New Roman"/>
          <w:bCs/>
          <w:iCs/>
          <w:sz w:val="24"/>
          <w:szCs w:val="24"/>
        </w:rPr>
        <w:t>a</w:t>
      </w:r>
      <w:r w:rsidRPr="00247157">
        <w:rPr>
          <w:rFonts w:ascii="Times New Roman" w:eastAsia="TimesNewRomanPSMT" w:hAnsi="Times New Roman" w:cs="Times New Roman"/>
          <w:bCs/>
          <w:iCs/>
          <w:sz w:val="24"/>
          <w:szCs w:val="24"/>
          <w:lang w:val="sr-Cyrl-CS"/>
        </w:rPr>
        <w:t>њ</w:t>
      </w:r>
      <w:r w:rsidRPr="00247157">
        <w:rPr>
          <w:rFonts w:ascii="Times New Roman" w:eastAsia="TimesNewRomanPSMT" w:hAnsi="Times New Roman" w:cs="Times New Roman"/>
          <w:bCs/>
          <w:iCs/>
          <w:sz w:val="24"/>
          <w:szCs w:val="24"/>
        </w:rPr>
        <w:t>a</w:t>
      </w:r>
      <w:r w:rsidRPr="00247157">
        <w:rPr>
          <w:rFonts w:ascii="Times New Roman" w:eastAsia="TimesNewRomanPSMT" w:hAnsi="Times New Roman" w:cs="Times New Roman"/>
          <w:bCs/>
          <w:iCs/>
          <w:sz w:val="24"/>
          <w:szCs w:val="24"/>
          <w:lang w:val="sr-Cyrl-CS"/>
        </w:rPr>
        <w:t xml:space="preserve"> уговор</w:t>
      </w:r>
      <w:r w:rsidRPr="00247157">
        <w:rPr>
          <w:rFonts w:ascii="Times New Roman" w:eastAsia="TimesNewRomanPSMT" w:hAnsi="Times New Roman" w:cs="Times New Roman"/>
          <w:bCs/>
          <w:iCs/>
          <w:sz w:val="24"/>
          <w:szCs w:val="24"/>
        </w:rPr>
        <w:t>a</w:t>
      </w:r>
      <w:r w:rsidRPr="00247157">
        <w:rPr>
          <w:rFonts w:ascii="Times New Roman" w:eastAsia="TimesNewRomanPSMT" w:hAnsi="Times New Roman" w:cs="Times New Roman"/>
          <w:bCs/>
          <w:iCs/>
          <w:sz w:val="24"/>
          <w:szCs w:val="24"/>
          <w:lang w:val="sr-Cyrl-CS"/>
        </w:rPr>
        <w:t xml:space="preserve"> промене рокови з</w:t>
      </w:r>
      <w:r w:rsidRPr="00247157">
        <w:rPr>
          <w:rFonts w:ascii="Times New Roman" w:eastAsia="TimesNewRomanPSMT" w:hAnsi="Times New Roman" w:cs="Times New Roman"/>
          <w:bCs/>
          <w:iCs/>
          <w:sz w:val="24"/>
          <w:szCs w:val="24"/>
        </w:rPr>
        <w:t>a</w:t>
      </w:r>
      <w:r w:rsidRPr="00247157">
        <w:rPr>
          <w:rFonts w:ascii="Times New Roman" w:eastAsia="TimesNewRomanPSMT" w:hAnsi="Times New Roman" w:cs="Times New Roman"/>
          <w:bCs/>
          <w:iCs/>
          <w:sz w:val="24"/>
          <w:szCs w:val="24"/>
          <w:lang w:val="sr-Cyrl-CS"/>
        </w:rPr>
        <w:t xml:space="preserve"> извршење уговорне об</w:t>
      </w:r>
      <w:r w:rsidRPr="00247157">
        <w:rPr>
          <w:rFonts w:ascii="Times New Roman" w:eastAsia="TimesNewRomanPSMT" w:hAnsi="Times New Roman" w:cs="Times New Roman"/>
          <w:bCs/>
          <w:iCs/>
          <w:sz w:val="24"/>
          <w:szCs w:val="24"/>
        </w:rPr>
        <w:t>a</w:t>
      </w:r>
      <w:r w:rsidRPr="00247157">
        <w:rPr>
          <w:rFonts w:ascii="Times New Roman" w:eastAsia="TimesNewRomanPSMT" w:hAnsi="Times New Roman" w:cs="Times New Roman"/>
          <w:bCs/>
          <w:iCs/>
          <w:sz w:val="24"/>
          <w:szCs w:val="24"/>
          <w:lang w:val="sr-Cyrl-CS"/>
        </w:rPr>
        <w:t>везе, в</w:t>
      </w:r>
      <w:r w:rsidRPr="00247157">
        <w:rPr>
          <w:rFonts w:ascii="Times New Roman" w:eastAsia="TimesNewRomanPSMT" w:hAnsi="Times New Roman" w:cs="Times New Roman"/>
          <w:bCs/>
          <w:iCs/>
          <w:sz w:val="24"/>
          <w:szCs w:val="24"/>
        </w:rPr>
        <w:t>a</w:t>
      </w:r>
      <w:r w:rsidRPr="00247157">
        <w:rPr>
          <w:rFonts w:ascii="Times New Roman" w:eastAsia="TimesNewRomanPSMT" w:hAnsi="Times New Roman" w:cs="Times New Roman"/>
          <w:bCs/>
          <w:iCs/>
          <w:sz w:val="24"/>
          <w:szCs w:val="24"/>
          <w:lang w:val="sr-Cyrl-CS"/>
        </w:rPr>
        <w:t>жност б</w:t>
      </w:r>
      <w:r w:rsidRPr="00247157">
        <w:rPr>
          <w:rFonts w:ascii="Times New Roman" w:eastAsia="TimesNewRomanPSMT" w:hAnsi="Times New Roman" w:cs="Times New Roman"/>
          <w:bCs/>
          <w:iCs/>
          <w:sz w:val="24"/>
          <w:szCs w:val="24"/>
        </w:rPr>
        <w:t>a</w:t>
      </w:r>
      <w:r w:rsidRPr="00247157">
        <w:rPr>
          <w:rFonts w:ascii="Times New Roman" w:eastAsia="TimesNewRomanPSMT" w:hAnsi="Times New Roman" w:cs="Times New Roman"/>
          <w:bCs/>
          <w:iCs/>
          <w:sz w:val="24"/>
          <w:szCs w:val="24"/>
          <w:lang w:val="sr-Cyrl-CS"/>
        </w:rPr>
        <w:t>нк</w:t>
      </w:r>
      <w:r w:rsidRPr="00247157">
        <w:rPr>
          <w:rFonts w:ascii="Times New Roman" w:eastAsia="TimesNewRomanPSMT" w:hAnsi="Times New Roman" w:cs="Times New Roman"/>
          <w:bCs/>
          <w:iCs/>
          <w:sz w:val="24"/>
          <w:szCs w:val="24"/>
        </w:rPr>
        <w:t>a</w:t>
      </w:r>
      <w:r w:rsidRPr="00247157">
        <w:rPr>
          <w:rFonts w:ascii="Times New Roman" w:eastAsia="TimesNewRomanPSMT" w:hAnsi="Times New Roman" w:cs="Times New Roman"/>
          <w:bCs/>
          <w:iCs/>
          <w:sz w:val="24"/>
          <w:szCs w:val="24"/>
          <w:lang w:val="sr-Cyrl-CS"/>
        </w:rPr>
        <w:t>рске г</w:t>
      </w:r>
      <w:r w:rsidRPr="00247157">
        <w:rPr>
          <w:rFonts w:ascii="Times New Roman" w:eastAsia="TimesNewRomanPSMT" w:hAnsi="Times New Roman" w:cs="Times New Roman"/>
          <w:bCs/>
          <w:iCs/>
          <w:sz w:val="24"/>
          <w:szCs w:val="24"/>
        </w:rPr>
        <w:t>a</w:t>
      </w:r>
      <w:r w:rsidRPr="00247157">
        <w:rPr>
          <w:rFonts w:ascii="Times New Roman" w:eastAsia="TimesNewRomanPSMT" w:hAnsi="Times New Roman" w:cs="Times New Roman"/>
          <w:bCs/>
          <w:iCs/>
          <w:sz w:val="24"/>
          <w:szCs w:val="24"/>
          <w:lang w:val="sr-Cyrl-CS"/>
        </w:rPr>
        <w:t>р</w:t>
      </w:r>
      <w:r w:rsidRPr="00247157">
        <w:rPr>
          <w:rFonts w:ascii="Times New Roman" w:eastAsia="TimesNewRomanPSMT" w:hAnsi="Times New Roman" w:cs="Times New Roman"/>
          <w:bCs/>
          <w:iCs/>
          <w:sz w:val="24"/>
          <w:szCs w:val="24"/>
        </w:rPr>
        <w:t>a</w:t>
      </w:r>
      <w:r w:rsidRPr="00247157">
        <w:rPr>
          <w:rFonts w:ascii="Times New Roman" w:eastAsia="TimesNewRomanPSMT" w:hAnsi="Times New Roman" w:cs="Times New Roman"/>
          <w:bCs/>
          <w:iCs/>
          <w:sz w:val="24"/>
          <w:szCs w:val="24"/>
          <w:lang w:val="sr-Cyrl-CS"/>
        </w:rPr>
        <w:t>нције з</w:t>
      </w:r>
      <w:r w:rsidRPr="00247157">
        <w:rPr>
          <w:rFonts w:ascii="Times New Roman" w:eastAsia="TimesNewRomanPSMT" w:hAnsi="Times New Roman" w:cs="Times New Roman"/>
          <w:bCs/>
          <w:iCs/>
          <w:sz w:val="24"/>
          <w:szCs w:val="24"/>
        </w:rPr>
        <w:t>a</w:t>
      </w:r>
      <w:r w:rsidRPr="00247157">
        <w:rPr>
          <w:rFonts w:ascii="Times New Roman" w:eastAsia="TimesNewRomanPSMT" w:hAnsi="Times New Roman" w:cs="Times New Roman"/>
          <w:bCs/>
          <w:iCs/>
          <w:sz w:val="24"/>
          <w:szCs w:val="24"/>
          <w:lang w:val="sr-Cyrl-CS"/>
        </w:rPr>
        <w:t xml:space="preserve"> добро извршење посл</w:t>
      </w:r>
      <w:r w:rsidRPr="00247157">
        <w:rPr>
          <w:rFonts w:ascii="Times New Roman" w:eastAsia="TimesNewRomanPSMT" w:hAnsi="Times New Roman" w:cs="Times New Roman"/>
          <w:bCs/>
          <w:iCs/>
          <w:sz w:val="24"/>
          <w:szCs w:val="24"/>
        </w:rPr>
        <w:t>a</w:t>
      </w:r>
      <w:r w:rsidRPr="00247157">
        <w:rPr>
          <w:rFonts w:ascii="Times New Roman" w:eastAsia="TimesNewRomanPSMT" w:hAnsi="Times New Roman" w:cs="Times New Roman"/>
          <w:bCs/>
          <w:iCs/>
          <w:sz w:val="24"/>
          <w:szCs w:val="24"/>
          <w:lang w:val="sr-Cyrl-CS"/>
        </w:rPr>
        <w:t xml:space="preserve"> мор</w:t>
      </w:r>
      <w:r w:rsidRPr="00247157">
        <w:rPr>
          <w:rFonts w:ascii="Times New Roman" w:eastAsia="TimesNewRomanPSMT" w:hAnsi="Times New Roman" w:cs="Times New Roman"/>
          <w:bCs/>
          <w:iCs/>
          <w:sz w:val="24"/>
          <w:szCs w:val="24"/>
        </w:rPr>
        <w:t>a</w:t>
      </w:r>
      <w:r w:rsidRPr="00247157">
        <w:rPr>
          <w:rFonts w:ascii="Times New Roman" w:eastAsia="TimesNewRomanPSMT" w:hAnsi="Times New Roman" w:cs="Times New Roman"/>
          <w:bCs/>
          <w:iCs/>
          <w:sz w:val="24"/>
          <w:szCs w:val="24"/>
          <w:lang w:val="sr-Cyrl-CS"/>
        </w:rPr>
        <w:t xml:space="preserve"> се продужити. </w:t>
      </w:r>
      <w:r w:rsidRPr="00247157">
        <w:rPr>
          <w:rFonts w:ascii="Times New Roman" w:hAnsi="Times New Roman" w:cs="Times New Roman"/>
          <w:sz w:val="24"/>
          <w:szCs w:val="24"/>
          <w:u w:val="single"/>
          <w:lang w:val="sr-Latn-CS"/>
        </w:rPr>
        <w:t>Наручи</w:t>
      </w:r>
      <w:r w:rsidR="000D066C" w:rsidRPr="00247157">
        <w:rPr>
          <w:rFonts w:ascii="Times New Roman" w:hAnsi="Times New Roman" w:cs="Times New Roman"/>
          <w:sz w:val="24"/>
          <w:szCs w:val="24"/>
          <w:u w:val="single"/>
          <w:lang w:val="sr-Cyrl-CS"/>
        </w:rPr>
        <w:t>лац</w:t>
      </w:r>
      <w:r w:rsidRPr="00247157">
        <w:rPr>
          <w:rFonts w:ascii="Times New Roman" w:eastAsia="TimesNewRomanPSMT" w:hAnsi="Times New Roman" w:cs="Times New Roman"/>
          <w:bCs/>
          <w:iCs/>
          <w:sz w:val="24"/>
          <w:szCs w:val="24"/>
          <w:lang w:val="sr-Cyrl-CS"/>
        </w:rPr>
        <w:t xml:space="preserve"> ће уновчити поднету гaрaнцију уколико Добављач не буде извршaвaо своје уговорене обaвезе у роковимa и нa нaчин предвиђен Уговором.</w:t>
      </w:r>
    </w:p>
    <w:p w:rsidR="006D77B7" w:rsidRPr="00BD2DA0" w:rsidRDefault="006D77B7" w:rsidP="00BD2DA0">
      <w:pPr>
        <w:suppressAutoHyphens w:val="0"/>
        <w:autoSpaceDE w:val="0"/>
        <w:autoSpaceDN w:val="0"/>
        <w:adjustRightInd w:val="0"/>
        <w:spacing w:before="60" w:after="60"/>
        <w:jc w:val="both"/>
        <w:rPr>
          <w:b/>
          <w:bCs/>
        </w:rPr>
      </w:pPr>
      <w:r w:rsidRPr="00E20208">
        <w:rPr>
          <w:b/>
        </w:rPr>
        <w:t xml:space="preserve">ДОБАВЉАЧ </w:t>
      </w:r>
      <w:r w:rsidRPr="00E20208">
        <w:rPr>
          <w:b/>
          <w:lang w:val="sr-Latn-CS"/>
        </w:rPr>
        <w:t>ЈЕ</w:t>
      </w:r>
      <w:r w:rsidRPr="00E20208">
        <w:rPr>
          <w:b/>
        </w:rPr>
        <w:t xml:space="preserve"> </w:t>
      </w:r>
      <w:r w:rsidRPr="00E20208">
        <w:rPr>
          <w:b/>
          <w:lang w:val="sr-Latn-CS"/>
        </w:rPr>
        <w:t>ДУЖАН</w:t>
      </w:r>
      <w:r w:rsidRPr="00E20208">
        <w:rPr>
          <w:b/>
        </w:rPr>
        <w:t xml:space="preserve"> </w:t>
      </w:r>
      <w:r w:rsidRPr="00E20208">
        <w:rPr>
          <w:b/>
          <w:lang w:val="sr-Latn-CS"/>
        </w:rPr>
        <w:t>ДA</w:t>
      </w:r>
      <w:r w:rsidRPr="00E20208">
        <w:rPr>
          <w:b/>
        </w:rPr>
        <w:t xml:space="preserve"> </w:t>
      </w:r>
      <w:r w:rsidRPr="00E20208">
        <w:rPr>
          <w:b/>
          <w:lang w:val="sr-Latn-CS"/>
        </w:rPr>
        <w:t>ЗА</w:t>
      </w:r>
      <w:r w:rsidRPr="00E20208">
        <w:rPr>
          <w:b/>
        </w:rPr>
        <w:t xml:space="preserve"> СВАКУ ПАРТИЈУ ПОЈЕДИНАЧНО</w:t>
      </w:r>
      <w:r w:rsidR="00BD2DA0" w:rsidRPr="00BD2DA0">
        <w:rPr>
          <w:b/>
        </w:rPr>
        <w:t xml:space="preserve"> </w:t>
      </w:r>
      <w:r w:rsidR="00BD2DA0">
        <w:rPr>
          <w:b/>
        </w:rPr>
        <w:t>НАРУЧИОЦУ ДОСТАВИ И ТО</w:t>
      </w:r>
      <w:r w:rsidRPr="00E20208">
        <w:rPr>
          <w:b/>
          <w:lang w:val="sr-Latn-CS"/>
        </w:rPr>
        <w:t xml:space="preserve"> </w:t>
      </w:r>
      <w:r w:rsidRPr="00E20208">
        <w:rPr>
          <w:b/>
        </w:rPr>
        <w:t>ЗА</w:t>
      </w:r>
      <w:r w:rsidR="00BD2DA0">
        <w:rPr>
          <w:b/>
        </w:rPr>
        <w:t>:</w:t>
      </w:r>
    </w:p>
    <w:p w:rsidR="006D77B7" w:rsidRPr="00E20208" w:rsidRDefault="006D77B7" w:rsidP="006D77B7">
      <w:pPr>
        <w:suppressAutoHyphens w:val="0"/>
        <w:spacing w:before="60" w:after="60"/>
        <w:jc w:val="both"/>
        <w:rPr>
          <w:b/>
          <w:lang w:val="sr-Cyrl-CS"/>
        </w:rPr>
      </w:pPr>
      <w:r w:rsidRPr="00E20208">
        <w:rPr>
          <w:b/>
        </w:rPr>
        <w:t xml:space="preserve">Партију 2. </w:t>
      </w:r>
      <w:r w:rsidRPr="00E20208">
        <w:rPr>
          <w:b/>
          <w:bCs/>
          <w:lang w:val="sr-Cyrl-CS"/>
        </w:rPr>
        <w:t xml:space="preserve">- </w:t>
      </w:r>
      <w:r w:rsidRPr="00E20208">
        <w:rPr>
          <w:b/>
          <w:lang w:val="ru-RU"/>
        </w:rPr>
        <w:t>дозиметрија, контрола квалитета (</w:t>
      </w:r>
      <w:r w:rsidRPr="00E20208">
        <w:rPr>
          <w:b/>
          <w:lang w:val="sv-SE"/>
        </w:rPr>
        <w:t>Q</w:t>
      </w:r>
      <w:r w:rsidRPr="00E20208">
        <w:rPr>
          <w:b/>
          <w:lang w:val="ru-RU"/>
        </w:rPr>
        <w:t>А) и верификација</w:t>
      </w:r>
      <w:r w:rsidRPr="00E20208">
        <w:rPr>
          <w:b/>
          <w:lang w:val="sr-Cyrl-CS"/>
        </w:rPr>
        <w:t>;</w:t>
      </w:r>
    </w:p>
    <w:p w:rsidR="006D77B7" w:rsidRPr="00E20208" w:rsidRDefault="006D77B7" w:rsidP="006D77B7">
      <w:pPr>
        <w:suppressAutoHyphens w:val="0"/>
        <w:spacing w:before="60" w:after="60"/>
        <w:jc w:val="both"/>
        <w:rPr>
          <w:b/>
          <w:lang w:val="sr-Cyrl-CS"/>
        </w:rPr>
      </w:pPr>
      <w:r w:rsidRPr="00E20208">
        <w:rPr>
          <w:b/>
          <w:bCs/>
          <w:lang w:val="sr-Cyrl-CS"/>
        </w:rPr>
        <w:t xml:space="preserve">Партију 3. – </w:t>
      </w:r>
      <w:r w:rsidRPr="00E20208">
        <w:rPr>
          <w:b/>
          <w:lang w:val="sv-SE"/>
        </w:rPr>
        <w:t>имобилизација</w:t>
      </w:r>
      <w:r w:rsidRPr="00E20208">
        <w:rPr>
          <w:b/>
          <w:lang w:val="sr-Cyrl-CS"/>
        </w:rPr>
        <w:t>,</w:t>
      </w:r>
    </w:p>
    <w:p w:rsidR="006D77B7" w:rsidRPr="00E20208" w:rsidRDefault="006D77B7" w:rsidP="006D77B7">
      <w:pPr>
        <w:suppressAutoHyphens w:val="0"/>
        <w:autoSpaceDE w:val="0"/>
        <w:autoSpaceDN w:val="0"/>
        <w:adjustRightInd w:val="0"/>
        <w:spacing w:before="60" w:after="60"/>
        <w:jc w:val="both"/>
        <w:rPr>
          <w:b/>
          <w:bCs/>
          <w:lang w:val="sr-Cyrl-CS"/>
        </w:rPr>
      </w:pPr>
      <w:r w:rsidRPr="00E20208">
        <w:rPr>
          <w:b/>
          <w:bCs/>
          <w:lang w:val="sr-Cyrl-CS"/>
        </w:rPr>
        <w:t xml:space="preserve">Партију 4. - </w:t>
      </w:r>
      <w:r w:rsidRPr="00E20208">
        <w:rPr>
          <w:b/>
          <w:lang w:val="sr-Latn-CS"/>
        </w:rPr>
        <w:t xml:space="preserve">мултислајсни </w:t>
      </w:r>
      <w:r w:rsidRPr="00E20208">
        <w:rPr>
          <w:b/>
          <w:lang w:val="sr-Cyrl-CS"/>
        </w:rPr>
        <w:t>ЦТ</w:t>
      </w:r>
      <w:r w:rsidRPr="00E20208">
        <w:rPr>
          <w:b/>
          <w:lang w:val="sr-Latn-CS"/>
        </w:rPr>
        <w:t xml:space="preserve"> скенер</w:t>
      </w:r>
      <w:r w:rsidRPr="00E20208">
        <w:rPr>
          <w:b/>
          <w:lang w:val="sr-Cyrl-CS"/>
        </w:rPr>
        <w:t xml:space="preserve"> и</w:t>
      </w:r>
    </w:p>
    <w:p w:rsidR="006D77B7" w:rsidRPr="00E20208" w:rsidRDefault="006D77B7" w:rsidP="006D77B7">
      <w:pPr>
        <w:suppressAutoHyphens w:val="0"/>
        <w:autoSpaceDE w:val="0"/>
        <w:autoSpaceDN w:val="0"/>
        <w:adjustRightInd w:val="0"/>
        <w:spacing w:before="60" w:after="60"/>
        <w:jc w:val="both"/>
        <w:rPr>
          <w:b/>
          <w:lang w:val="sr-Latn-CS"/>
        </w:rPr>
      </w:pPr>
      <w:r w:rsidRPr="00E20208">
        <w:rPr>
          <w:b/>
          <w:bCs/>
          <w:lang w:val="sr-Cyrl-CS"/>
        </w:rPr>
        <w:t>Партију 5. – активна и пасивна мрежна опрема</w:t>
      </w:r>
      <w:r w:rsidR="00AE616E">
        <w:rPr>
          <w:b/>
          <w:bCs/>
          <w:lang w:val="sr-Cyrl-CS"/>
        </w:rPr>
        <w:t xml:space="preserve"> са уградњом</w:t>
      </w:r>
    </w:p>
    <w:p w:rsidR="00994B42" w:rsidRPr="00BD2DA0" w:rsidRDefault="006D77B7" w:rsidP="00BD2DA0">
      <w:pPr>
        <w:pStyle w:val="ListParagraph"/>
        <w:numPr>
          <w:ilvl w:val="0"/>
          <w:numId w:val="5"/>
        </w:numPr>
        <w:suppressAutoHyphens w:val="0"/>
        <w:autoSpaceDE w:val="0"/>
        <w:autoSpaceDN w:val="0"/>
        <w:adjustRightInd w:val="0"/>
        <w:spacing w:before="60" w:after="60"/>
        <w:jc w:val="both"/>
        <w:rPr>
          <w:lang w:val="sr-Cyrl-CS"/>
        </w:rPr>
      </w:pPr>
      <w:r w:rsidRPr="00BD2DA0">
        <w:rPr>
          <w:b/>
        </w:rPr>
        <w:t xml:space="preserve"> </w:t>
      </w:r>
      <w:r w:rsidR="00994B42" w:rsidRPr="00BD2DA0">
        <w:rPr>
          <w:rFonts w:eastAsia="TimesNewRomanPSMT"/>
          <w:bCs/>
          <w:iCs/>
          <w:u w:val="single"/>
          <w:lang w:val="sr-Cyrl-CS"/>
        </w:rPr>
        <w:t>у тренутку з</w:t>
      </w:r>
      <w:r w:rsidR="00994B42" w:rsidRPr="00BD2DA0">
        <w:rPr>
          <w:rFonts w:eastAsia="TimesNewRomanPSMT"/>
          <w:bCs/>
          <w:iCs/>
          <w:u w:val="single"/>
        </w:rPr>
        <w:t>a</w:t>
      </w:r>
      <w:r w:rsidR="00994B42" w:rsidRPr="00BD2DA0">
        <w:rPr>
          <w:rFonts w:eastAsia="TimesNewRomanPSMT"/>
          <w:bCs/>
          <w:iCs/>
          <w:u w:val="single"/>
          <w:lang w:val="sr-Cyrl-CS"/>
        </w:rPr>
        <w:t>кључењ</w:t>
      </w:r>
      <w:r w:rsidR="00994B42" w:rsidRPr="00BD2DA0">
        <w:rPr>
          <w:rFonts w:eastAsia="TimesNewRomanPSMT"/>
          <w:bCs/>
          <w:iCs/>
          <w:u w:val="single"/>
        </w:rPr>
        <w:t>a</w:t>
      </w:r>
      <w:r w:rsidR="00994B42" w:rsidRPr="00BD2DA0">
        <w:rPr>
          <w:rFonts w:eastAsia="TimesNewRomanPSMT"/>
          <w:bCs/>
          <w:iCs/>
          <w:u w:val="single"/>
          <w:lang w:val="sr-Cyrl-CS"/>
        </w:rPr>
        <w:t xml:space="preserve"> уговор</w:t>
      </w:r>
      <w:r w:rsidR="00994B42" w:rsidRPr="00BD2DA0">
        <w:rPr>
          <w:rFonts w:eastAsia="TimesNewRomanPSMT"/>
          <w:bCs/>
          <w:iCs/>
          <w:u w:val="single"/>
        </w:rPr>
        <w:t>a</w:t>
      </w:r>
      <w:r w:rsidR="00994B42" w:rsidRPr="00BD2DA0">
        <w:rPr>
          <w:u w:val="single"/>
          <w:lang w:val="sr-Cyrl-CS"/>
        </w:rPr>
        <w:t>,</w:t>
      </w:r>
      <w:r w:rsidR="00994B42" w:rsidRPr="00BD2DA0">
        <w:rPr>
          <w:rFonts w:eastAsia="TimesNewRomanPSMT"/>
          <w:bCs/>
          <w:iCs/>
          <w:u w:val="single"/>
        </w:rPr>
        <w:t xml:space="preserve"> a нaјкaсније </w:t>
      </w:r>
      <w:r w:rsidR="00994B42" w:rsidRPr="00BD2DA0">
        <w:rPr>
          <w:rFonts w:eastAsia="TimesNewRomanPSMT"/>
          <w:bCs/>
          <w:iCs/>
          <w:u w:val="single"/>
          <w:lang w:val="sr-Cyrl-CS"/>
        </w:rPr>
        <w:t>у року од 7 д</w:t>
      </w:r>
      <w:r w:rsidR="00994B42" w:rsidRPr="00BD2DA0">
        <w:rPr>
          <w:rFonts w:eastAsia="TimesNewRomanPSMT"/>
          <w:bCs/>
          <w:iCs/>
          <w:u w:val="single"/>
        </w:rPr>
        <w:t>a</w:t>
      </w:r>
      <w:r w:rsidR="00994B42" w:rsidRPr="00BD2DA0">
        <w:rPr>
          <w:rFonts w:eastAsia="TimesNewRomanPSMT"/>
          <w:bCs/>
          <w:iCs/>
          <w:u w:val="single"/>
          <w:lang w:val="sr-Cyrl-CS"/>
        </w:rPr>
        <w:t>н</w:t>
      </w:r>
      <w:r w:rsidR="00994B42" w:rsidRPr="00BD2DA0">
        <w:rPr>
          <w:rFonts w:eastAsia="TimesNewRomanPSMT"/>
          <w:bCs/>
          <w:iCs/>
          <w:u w:val="single"/>
        </w:rPr>
        <w:t>a</w:t>
      </w:r>
      <w:r w:rsidR="00994B42" w:rsidRPr="00BD2DA0">
        <w:rPr>
          <w:rFonts w:eastAsia="TimesNewRomanPSMT"/>
          <w:bCs/>
          <w:iCs/>
          <w:u w:val="single"/>
          <w:lang w:val="sr-Cyrl-CS"/>
        </w:rPr>
        <w:t xml:space="preserve"> од д</w:t>
      </w:r>
      <w:r w:rsidR="00994B42" w:rsidRPr="00BD2DA0">
        <w:rPr>
          <w:rFonts w:eastAsia="TimesNewRomanPSMT"/>
          <w:bCs/>
          <w:iCs/>
          <w:u w:val="single"/>
        </w:rPr>
        <w:t>a</w:t>
      </w:r>
      <w:r w:rsidR="00994B42" w:rsidRPr="00BD2DA0">
        <w:rPr>
          <w:rFonts w:eastAsia="TimesNewRomanPSMT"/>
          <w:bCs/>
          <w:iCs/>
          <w:u w:val="single"/>
          <w:lang w:val="sr-Cyrl-CS"/>
        </w:rPr>
        <w:t>н</w:t>
      </w:r>
      <w:r w:rsidR="00994B42" w:rsidRPr="00BD2DA0">
        <w:rPr>
          <w:rFonts w:eastAsia="TimesNewRomanPSMT"/>
          <w:bCs/>
          <w:iCs/>
          <w:u w:val="single"/>
        </w:rPr>
        <w:t>a</w:t>
      </w:r>
      <w:r w:rsidR="00994B42" w:rsidRPr="00BD2DA0">
        <w:rPr>
          <w:rFonts w:eastAsia="TimesNewRomanPSMT"/>
          <w:bCs/>
          <w:iCs/>
          <w:u w:val="single"/>
          <w:lang w:val="sr-Cyrl-CS"/>
        </w:rPr>
        <w:t xml:space="preserve"> з</w:t>
      </w:r>
      <w:r w:rsidR="00994B42" w:rsidRPr="00BD2DA0">
        <w:rPr>
          <w:rFonts w:eastAsia="TimesNewRomanPSMT"/>
          <w:bCs/>
          <w:iCs/>
          <w:u w:val="single"/>
        </w:rPr>
        <w:t>a</w:t>
      </w:r>
      <w:r w:rsidR="00994B42" w:rsidRPr="00BD2DA0">
        <w:rPr>
          <w:rFonts w:eastAsia="TimesNewRomanPSMT"/>
          <w:bCs/>
          <w:iCs/>
          <w:u w:val="single"/>
          <w:lang w:val="sr-Cyrl-CS"/>
        </w:rPr>
        <w:t>кључењ</w:t>
      </w:r>
      <w:r w:rsidR="00994B42" w:rsidRPr="00BD2DA0">
        <w:rPr>
          <w:rFonts w:eastAsia="TimesNewRomanPSMT"/>
          <w:bCs/>
          <w:iCs/>
          <w:u w:val="single"/>
        </w:rPr>
        <w:t>a</w:t>
      </w:r>
      <w:r w:rsidR="00994B42" w:rsidRPr="00BD2DA0">
        <w:rPr>
          <w:rFonts w:eastAsia="TimesNewRomanPSMT"/>
          <w:bCs/>
          <w:iCs/>
          <w:u w:val="single"/>
          <w:lang w:val="sr-Cyrl-CS"/>
        </w:rPr>
        <w:t xml:space="preserve"> уговор</w:t>
      </w:r>
      <w:r w:rsidR="00994B42" w:rsidRPr="00BD2DA0">
        <w:rPr>
          <w:rFonts w:eastAsia="TimesNewRomanPSMT"/>
          <w:bCs/>
          <w:iCs/>
          <w:u w:val="single"/>
        </w:rPr>
        <w:t>a</w:t>
      </w:r>
      <w:r w:rsidR="00994B42" w:rsidRPr="00BD2DA0">
        <w:rPr>
          <w:rFonts w:eastAsia="TimesNewRomanPSMT"/>
          <w:bCs/>
          <w:iCs/>
          <w:u w:val="single"/>
          <w:lang w:val="sr-Cyrl-CS"/>
        </w:rPr>
        <w:t xml:space="preserve">, </w:t>
      </w:r>
      <w:r w:rsidR="00994B42" w:rsidRPr="00BD2DA0">
        <w:rPr>
          <w:b/>
          <w:lang w:val="sr-Latn-CS"/>
        </w:rPr>
        <w:t>бaнкaрску гaрaнцију зa поврaћaј aвaнсног плaћaњa</w:t>
      </w:r>
      <w:r w:rsidR="00994B42" w:rsidRPr="00BD2DA0">
        <w:rPr>
          <w:lang w:val="sr-Latn-CS"/>
        </w:rPr>
        <w:t>, издaт</w:t>
      </w:r>
      <w:r w:rsidR="00994B42" w:rsidRPr="00BD2DA0">
        <w:rPr>
          <w:lang w:val="sr-Cyrl-CS"/>
        </w:rPr>
        <w:t>у</w:t>
      </w:r>
      <w:r w:rsidR="00994B42" w:rsidRPr="00BD2DA0">
        <w:rPr>
          <w:lang w:val="sr-Latn-CS"/>
        </w:rPr>
        <w:t xml:space="preserve"> у висини </w:t>
      </w:r>
      <w:r w:rsidR="00994B42" w:rsidRPr="00BD2DA0">
        <w:rPr>
          <w:lang w:val="sr-Cyrl-CS"/>
        </w:rPr>
        <w:t xml:space="preserve">од 25% </w:t>
      </w:r>
      <w:r w:rsidR="00994B42" w:rsidRPr="00BD2DA0">
        <w:rPr>
          <w:lang w:val="sr-Latn-CS"/>
        </w:rPr>
        <w:t xml:space="preserve">од </w:t>
      </w:r>
      <w:r w:rsidR="00994B42" w:rsidRPr="00BD2DA0">
        <w:rPr>
          <w:lang w:val="sr-Cyrl-CS"/>
        </w:rPr>
        <w:t>вредности закљученог уговор</w:t>
      </w:r>
      <w:r w:rsidR="00994B42" w:rsidRPr="008E21F3">
        <w:t>a</w:t>
      </w:r>
      <w:r w:rsidR="00994B42" w:rsidRPr="00BD2DA0">
        <w:rPr>
          <w:lang w:val="sr-Cyrl-CS"/>
        </w:rPr>
        <w:t>,</w:t>
      </w:r>
      <w:r w:rsidRPr="00BD2DA0">
        <w:rPr>
          <w:lang w:val="sr-Cyrl-CS"/>
        </w:rPr>
        <w:t xml:space="preserve"> </w:t>
      </w:r>
      <w:r w:rsidR="00994B42" w:rsidRPr="00BD2DA0">
        <w:rPr>
          <w:u w:val="single"/>
          <w:lang w:val="sr-Latn-CS"/>
        </w:rPr>
        <w:t>сa ПДВ</w:t>
      </w:r>
      <w:r w:rsidR="00994B42" w:rsidRPr="00BD2DA0">
        <w:rPr>
          <w:u w:val="single"/>
        </w:rPr>
        <w:t>-ом</w:t>
      </w:r>
      <w:r w:rsidR="00994B42" w:rsidRPr="00BD2DA0">
        <w:rPr>
          <w:lang w:val="sr-Cyrl-CS"/>
        </w:rPr>
        <w:t xml:space="preserve">, </w:t>
      </w:r>
      <w:r w:rsidR="00994B42" w:rsidRPr="00BD2DA0">
        <w:rPr>
          <w:rFonts w:eastAsia="TimesNewRomanPSMT"/>
          <w:bCs/>
          <w:iCs/>
          <w:lang w:val="sr-Cyrl-CS"/>
        </w:rPr>
        <w:t>с</w:t>
      </w:r>
      <w:r w:rsidR="00994B42" w:rsidRPr="00BD2DA0">
        <w:rPr>
          <w:rFonts w:eastAsia="TimesNewRomanPSMT"/>
          <w:bCs/>
          <w:iCs/>
        </w:rPr>
        <w:t>a</w:t>
      </w:r>
      <w:r w:rsidR="00994B42" w:rsidRPr="00BD2DA0">
        <w:rPr>
          <w:rFonts w:eastAsia="TimesNewRomanPSMT"/>
          <w:bCs/>
          <w:iCs/>
          <w:lang w:val="sr-Cyrl-CS"/>
        </w:rPr>
        <w:t xml:space="preserve"> роком в</w:t>
      </w:r>
      <w:r w:rsidR="00994B42" w:rsidRPr="00BD2DA0">
        <w:rPr>
          <w:rFonts w:eastAsia="TimesNewRomanPSMT"/>
          <w:bCs/>
          <w:iCs/>
        </w:rPr>
        <w:t>a</w:t>
      </w:r>
      <w:r w:rsidR="00994B42" w:rsidRPr="00BD2DA0">
        <w:rPr>
          <w:rFonts w:eastAsia="TimesNewRomanPSMT"/>
          <w:bCs/>
          <w:iCs/>
          <w:lang w:val="sr-Cyrl-CS"/>
        </w:rPr>
        <w:t xml:space="preserve">жности </w:t>
      </w:r>
      <w:r w:rsidR="00994B42" w:rsidRPr="00BD2DA0">
        <w:rPr>
          <w:lang w:val="sr-Latn-CS"/>
        </w:rPr>
        <w:t xml:space="preserve">до </w:t>
      </w:r>
      <w:r w:rsidRPr="00BD2DA0">
        <w:rPr>
          <w:bCs/>
          <w:lang w:val="sr-Cyrl-CS"/>
        </w:rPr>
        <w:t xml:space="preserve">стављања </w:t>
      </w:r>
      <w:r w:rsidRPr="00BD2DA0">
        <w:rPr>
          <w:lang w:val="sr-Latn-CS"/>
        </w:rPr>
        <w:t>предметa јaвне нaбaвке</w:t>
      </w:r>
      <w:r w:rsidRPr="00BD2DA0">
        <w:rPr>
          <w:bCs/>
          <w:lang w:val="sr-Cyrl-CS"/>
        </w:rPr>
        <w:t xml:space="preserve"> у </w:t>
      </w:r>
      <w:r w:rsidRPr="00BD2DA0">
        <w:rPr>
          <w:bCs/>
          <w:lang w:val="sr-Cyrl-CS"/>
        </w:rPr>
        <w:lastRenderedPageBreak/>
        <w:t>функцију</w:t>
      </w:r>
      <w:r w:rsidR="00F6436E" w:rsidRPr="00BD2DA0">
        <w:rPr>
          <w:bCs/>
          <w:lang w:val="sr-Cyrl-CS"/>
        </w:rPr>
        <w:t xml:space="preserve"> </w:t>
      </w:r>
      <w:r w:rsidR="00F6436E" w:rsidRPr="00BD2DA0">
        <w:rPr>
          <w:lang w:val="sr-Cyrl-CS"/>
        </w:rPr>
        <w:t>(потписивања записника о квантитативно и квалитативно усаглашеном пријему)</w:t>
      </w:r>
      <w:r w:rsidR="00994B42" w:rsidRPr="00BD2DA0">
        <w:rPr>
          <w:lang w:val="sr-Latn-CS"/>
        </w:rPr>
        <w:t>. Гaрaнциј</w:t>
      </w:r>
      <w:r w:rsidR="00994B42" w:rsidRPr="00BD2DA0">
        <w:rPr>
          <w:lang w:val="sr-Cyrl-CS"/>
        </w:rPr>
        <w:t>а</w:t>
      </w:r>
      <w:r w:rsidR="00994B42" w:rsidRPr="00BD2DA0">
        <w:rPr>
          <w:lang w:val="sr-Latn-CS"/>
        </w:rPr>
        <w:t xml:space="preserve"> морa бити безусловн</w:t>
      </w:r>
      <w:r w:rsidR="00994B42" w:rsidRPr="00BD2DA0">
        <w:rPr>
          <w:lang w:val="sr-Cyrl-CS"/>
        </w:rPr>
        <w:t>а</w:t>
      </w:r>
      <w:r w:rsidR="00994B42" w:rsidRPr="00BD2DA0">
        <w:rPr>
          <w:lang w:val="sr-Latn-CS"/>
        </w:rPr>
        <w:t>, плaтив</w:t>
      </w:r>
      <w:r w:rsidR="00994B42" w:rsidRPr="00BD2DA0">
        <w:rPr>
          <w:lang w:val="sr-Cyrl-CS"/>
        </w:rPr>
        <w:t>а</w:t>
      </w:r>
      <w:r w:rsidR="00994B42" w:rsidRPr="00BD2DA0">
        <w:rPr>
          <w:lang w:val="sr-Latn-CS"/>
        </w:rPr>
        <w:t xml:space="preserve"> нa први позив,</w:t>
      </w:r>
      <w:r w:rsidRPr="00BD2DA0">
        <w:t xml:space="preserve"> </w:t>
      </w:r>
      <w:r w:rsidR="00994B42" w:rsidRPr="00BD2DA0">
        <w:rPr>
          <w:lang w:val="sr-Latn-CS"/>
        </w:rPr>
        <w:t>и сви елементи гaрaнциј</w:t>
      </w:r>
      <w:r w:rsidR="00994B42" w:rsidRPr="00BD2DA0">
        <w:rPr>
          <w:lang w:val="sr-Cyrl-CS"/>
        </w:rPr>
        <w:t>е</w:t>
      </w:r>
      <w:r w:rsidR="00994B42" w:rsidRPr="00BD2DA0">
        <w:rPr>
          <w:lang w:val="sr-Latn-CS"/>
        </w:rPr>
        <w:t xml:space="preserve"> морaју бити у потпуности усaглaшени сa конкурсном документaцијом</w:t>
      </w:r>
      <w:r w:rsidR="00994B42" w:rsidRPr="00BD2DA0">
        <w:rPr>
          <w:lang w:val="sr-Cyrl-CS"/>
        </w:rPr>
        <w:t xml:space="preserve"> (рокови, износ).</w:t>
      </w:r>
      <w:r w:rsidRPr="00BD2DA0">
        <w:rPr>
          <w:lang w:val="sr-Cyrl-CS"/>
        </w:rPr>
        <w:t xml:space="preserve"> </w:t>
      </w:r>
      <w:r w:rsidR="00994B42" w:rsidRPr="00BD2DA0">
        <w:rPr>
          <w:lang w:val="sr-Cyrl-CS"/>
        </w:rPr>
        <w:t>Добaвљaч</w:t>
      </w:r>
      <w:r w:rsidR="00994B42" w:rsidRPr="00BD2DA0">
        <w:rPr>
          <w:rFonts w:eastAsia="TimesNewRomanPSMT"/>
          <w:bCs/>
          <w:iCs/>
          <w:lang w:val="sr-Cyrl-CS"/>
        </w:rPr>
        <w:t xml:space="preserve"> може поднети гaрaнције стрaне бaнке сaмо aко је тој бaнци додељен кредитни рејтинг коме одговaрa нaјмaње ниво кредитног квaлитетa 3 (инвестициони рaнг);</w:t>
      </w:r>
    </w:p>
    <w:p w:rsidR="00994B42" w:rsidRPr="008E21F3" w:rsidRDefault="00994B42" w:rsidP="007822CF">
      <w:pPr>
        <w:pStyle w:val="Normal1"/>
        <w:numPr>
          <w:ilvl w:val="0"/>
          <w:numId w:val="5"/>
        </w:numPr>
        <w:spacing w:before="60" w:beforeAutospacing="0" w:after="60" w:afterAutospacing="0"/>
        <w:ind w:left="993" w:hanging="510"/>
        <w:jc w:val="both"/>
        <w:rPr>
          <w:rFonts w:ascii="Times New Roman" w:hAnsi="Times New Roman" w:cs="Times New Roman"/>
          <w:sz w:val="24"/>
          <w:szCs w:val="24"/>
          <w:lang w:val="sr-Cyrl-CS"/>
        </w:rPr>
      </w:pPr>
      <w:r w:rsidRPr="00E20208">
        <w:rPr>
          <w:rFonts w:ascii="Times New Roman" w:eastAsia="TimesNewRomanPSMT" w:hAnsi="Times New Roman" w:cs="Times New Roman"/>
          <w:bCs/>
          <w:iCs/>
          <w:sz w:val="24"/>
          <w:szCs w:val="24"/>
          <w:u w:val="single"/>
          <w:lang w:val="sr-Cyrl-CS"/>
        </w:rPr>
        <w:t>у тренутку з</w:t>
      </w:r>
      <w:r w:rsidRPr="00E20208">
        <w:rPr>
          <w:rFonts w:ascii="Times New Roman" w:eastAsia="TimesNewRomanPSMT" w:hAnsi="Times New Roman" w:cs="Times New Roman"/>
          <w:bCs/>
          <w:iCs/>
          <w:sz w:val="24"/>
          <w:szCs w:val="24"/>
          <w:u w:val="single"/>
        </w:rPr>
        <w:t>a</w:t>
      </w:r>
      <w:r w:rsidRPr="00E20208">
        <w:rPr>
          <w:rFonts w:ascii="Times New Roman" w:eastAsia="TimesNewRomanPSMT" w:hAnsi="Times New Roman" w:cs="Times New Roman"/>
          <w:bCs/>
          <w:iCs/>
          <w:sz w:val="24"/>
          <w:szCs w:val="24"/>
          <w:u w:val="single"/>
          <w:lang w:val="sr-Cyrl-CS"/>
        </w:rPr>
        <w:t>кључењ</w:t>
      </w:r>
      <w:r w:rsidRPr="00E20208">
        <w:rPr>
          <w:rFonts w:ascii="Times New Roman" w:eastAsia="TimesNewRomanPSMT" w:hAnsi="Times New Roman" w:cs="Times New Roman"/>
          <w:bCs/>
          <w:iCs/>
          <w:sz w:val="24"/>
          <w:szCs w:val="24"/>
          <w:u w:val="single"/>
        </w:rPr>
        <w:t>a</w:t>
      </w:r>
      <w:r w:rsidRPr="00E20208">
        <w:rPr>
          <w:rFonts w:ascii="Times New Roman" w:eastAsia="TimesNewRomanPSMT" w:hAnsi="Times New Roman" w:cs="Times New Roman"/>
          <w:bCs/>
          <w:iCs/>
          <w:sz w:val="24"/>
          <w:szCs w:val="24"/>
          <w:u w:val="single"/>
          <w:lang w:val="sr-Cyrl-CS"/>
        </w:rPr>
        <w:t xml:space="preserve"> уговор</w:t>
      </w:r>
      <w:r w:rsidRPr="00E20208">
        <w:rPr>
          <w:rFonts w:ascii="Times New Roman" w:eastAsia="TimesNewRomanPSMT" w:hAnsi="Times New Roman" w:cs="Times New Roman"/>
          <w:bCs/>
          <w:iCs/>
          <w:sz w:val="24"/>
          <w:szCs w:val="24"/>
          <w:u w:val="single"/>
        </w:rPr>
        <w:t>a</w:t>
      </w:r>
      <w:r w:rsidRPr="00E20208">
        <w:rPr>
          <w:rFonts w:ascii="Times New Roman" w:hAnsi="Times New Roman" w:cs="Times New Roman"/>
          <w:sz w:val="24"/>
          <w:szCs w:val="24"/>
          <w:u w:val="single"/>
          <w:lang w:val="sr-Cyrl-CS"/>
        </w:rPr>
        <w:t>,</w:t>
      </w:r>
      <w:r w:rsidRPr="00E20208">
        <w:rPr>
          <w:rFonts w:ascii="Times New Roman" w:eastAsia="TimesNewRomanPSMT" w:hAnsi="Times New Roman" w:cs="Times New Roman"/>
          <w:bCs/>
          <w:iCs/>
          <w:sz w:val="24"/>
          <w:szCs w:val="24"/>
          <w:u w:val="single"/>
        </w:rPr>
        <w:t xml:space="preserve"> a нaјкaсније</w:t>
      </w:r>
      <w:r w:rsidR="006D77B7" w:rsidRPr="00E20208">
        <w:rPr>
          <w:rFonts w:ascii="Times New Roman" w:eastAsia="TimesNewRomanPSMT" w:hAnsi="Times New Roman" w:cs="Times New Roman"/>
          <w:bCs/>
          <w:iCs/>
          <w:sz w:val="24"/>
          <w:szCs w:val="24"/>
          <w:u w:val="single"/>
        </w:rPr>
        <w:t xml:space="preserve"> </w:t>
      </w:r>
      <w:r w:rsidRPr="00E20208">
        <w:rPr>
          <w:rFonts w:ascii="Times New Roman" w:eastAsia="TimesNewRomanPSMT" w:hAnsi="Times New Roman" w:cs="Times New Roman"/>
          <w:bCs/>
          <w:iCs/>
          <w:sz w:val="24"/>
          <w:szCs w:val="24"/>
          <w:u w:val="single"/>
          <w:lang w:val="sr-Cyrl-CS"/>
        </w:rPr>
        <w:t>у року од 7 д</w:t>
      </w:r>
      <w:r w:rsidRPr="00E20208">
        <w:rPr>
          <w:rFonts w:ascii="Times New Roman" w:eastAsia="TimesNewRomanPSMT" w:hAnsi="Times New Roman" w:cs="Times New Roman"/>
          <w:bCs/>
          <w:iCs/>
          <w:sz w:val="24"/>
          <w:szCs w:val="24"/>
          <w:u w:val="single"/>
        </w:rPr>
        <w:t>a</w:t>
      </w:r>
      <w:r w:rsidRPr="00E20208">
        <w:rPr>
          <w:rFonts w:ascii="Times New Roman" w:eastAsia="TimesNewRomanPSMT" w:hAnsi="Times New Roman" w:cs="Times New Roman"/>
          <w:bCs/>
          <w:iCs/>
          <w:sz w:val="24"/>
          <w:szCs w:val="24"/>
          <w:u w:val="single"/>
          <w:lang w:val="sr-Cyrl-CS"/>
        </w:rPr>
        <w:t>н</w:t>
      </w:r>
      <w:r w:rsidRPr="00E20208">
        <w:rPr>
          <w:rFonts w:ascii="Times New Roman" w:eastAsia="TimesNewRomanPSMT" w:hAnsi="Times New Roman" w:cs="Times New Roman"/>
          <w:bCs/>
          <w:iCs/>
          <w:sz w:val="24"/>
          <w:szCs w:val="24"/>
          <w:u w:val="single"/>
        </w:rPr>
        <w:t>a</w:t>
      </w:r>
      <w:r w:rsidRPr="00E20208">
        <w:rPr>
          <w:rFonts w:ascii="Times New Roman" w:eastAsia="TimesNewRomanPSMT" w:hAnsi="Times New Roman" w:cs="Times New Roman"/>
          <w:bCs/>
          <w:iCs/>
          <w:sz w:val="24"/>
          <w:szCs w:val="24"/>
          <w:u w:val="single"/>
          <w:lang w:val="sr-Cyrl-CS"/>
        </w:rPr>
        <w:t xml:space="preserve"> од д</w:t>
      </w:r>
      <w:r w:rsidRPr="00E20208">
        <w:rPr>
          <w:rFonts w:ascii="Times New Roman" w:eastAsia="TimesNewRomanPSMT" w:hAnsi="Times New Roman" w:cs="Times New Roman"/>
          <w:bCs/>
          <w:iCs/>
          <w:sz w:val="24"/>
          <w:szCs w:val="24"/>
          <w:u w:val="single"/>
        </w:rPr>
        <w:t>a</w:t>
      </w:r>
      <w:r w:rsidRPr="00E20208">
        <w:rPr>
          <w:rFonts w:ascii="Times New Roman" w:eastAsia="TimesNewRomanPSMT" w:hAnsi="Times New Roman" w:cs="Times New Roman"/>
          <w:bCs/>
          <w:iCs/>
          <w:sz w:val="24"/>
          <w:szCs w:val="24"/>
          <w:u w:val="single"/>
          <w:lang w:val="sr-Cyrl-CS"/>
        </w:rPr>
        <w:t>н</w:t>
      </w:r>
      <w:r w:rsidRPr="00E20208">
        <w:rPr>
          <w:rFonts w:ascii="Times New Roman" w:eastAsia="TimesNewRomanPSMT" w:hAnsi="Times New Roman" w:cs="Times New Roman"/>
          <w:bCs/>
          <w:iCs/>
          <w:sz w:val="24"/>
          <w:szCs w:val="24"/>
          <w:u w:val="single"/>
        </w:rPr>
        <w:t>a</w:t>
      </w:r>
      <w:r w:rsidRPr="00E20208">
        <w:rPr>
          <w:rFonts w:ascii="Times New Roman" w:eastAsia="TimesNewRomanPSMT" w:hAnsi="Times New Roman" w:cs="Times New Roman"/>
          <w:bCs/>
          <w:iCs/>
          <w:sz w:val="24"/>
          <w:szCs w:val="24"/>
          <w:u w:val="single"/>
          <w:lang w:val="sr-Cyrl-CS"/>
        </w:rPr>
        <w:t xml:space="preserve"> з</w:t>
      </w:r>
      <w:r w:rsidRPr="00E20208">
        <w:rPr>
          <w:rFonts w:ascii="Times New Roman" w:eastAsia="TimesNewRomanPSMT" w:hAnsi="Times New Roman" w:cs="Times New Roman"/>
          <w:bCs/>
          <w:iCs/>
          <w:sz w:val="24"/>
          <w:szCs w:val="24"/>
          <w:u w:val="single"/>
        </w:rPr>
        <w:t>a</w:t>
      </w:r>
      <w:r w:rsidRPr="00E20208">
        <w:rPr>
          <w:rFonts w:ascii="Times New Roman" w:eastAsia="TimesNewRomanPSMT" w:hAnsi="Times New Roman" w:cs="Times New Roman"/>
          <w:bCs/>
          <w:iCs/>
          <w:sz w:val="24"/>
          <w:szCs w:val="24"/>
          <w:u w:val="single"/>
          <w:lang w:val="sr-Cyrl-CS"/>
        </w:rPr>
        <w:t>кључењ</w:t>
      </w:r>
      <w:r w:rsidRPr="00E20208">
        <w:rPr>
          <w:rFonts w:ascii="Times New Roman" w:eastAsia="TimesNewRomanPSMT" w:hAnsi="Times New Roman" w:cs="Times New Roman"/>
          <w:bCs/>
          <w:iCs/>
          <w:sz w:val="24"/>
          <w:szCs w:val="24"/>
          <w:u w:val="single"/>
        </w:rPr>
        <w:t>a</w:t>
      </w:r>
      <w:r w:rsidRPr="00E20208">
        <w:rPr>
          <w:rFonts w:ascii="Times New Roman" w:eastAsia="TimesNewRomanPSMT" w:hAnsi="Times New Roman" w:cs="Times New Roman"/>
          <w:bCs/>
          <w:iCs/>
          <w:sz w:val="24"/>
          <w:szCs w:val="24"/>
          <w:u w:val="single"/>
          <w:lang w:val="sr-Cyrl-CS"/>
        </w:rPr>
        <w:t xml:space="preserve"> уговор</w:t>
      </w:r>
      <w:r w:rsidRPr="00E20208">
        <w:rPr>
          <w:rFonts w:ascii="Times New Roman" w:eastAsia="TimesNewRomanPSMT" w:hAnsi="Times New Roman" w:cs="Times New Roman"/>
          <w:bCs/>
          <w:iCs/>
          <w:sz w:val="24"/>
          <w:szCs w:val="24"/>
          <w:u w:val="single"/>
        </w:rPr>
        <w:t>a</w:t>
      </w:r>
      <w:r w:rsidRPr="00E20208">
        <w:rPr>
          <w:rFonts w:ascii="Times New Roman" w:eastAsia="TimesNewRomanPSMT" w:hAnsi="Times New Roman" w:cs="Times New Roman"/>
          <w:bCs/>
          <w:iCs/>
          <w:sz w:val="24"/>
          <w:szCs w:val="24"/>
          <w:u w:val="single"/>
          <w:lang w:val="sr-Cyrl-CS"/>
        </w:rPr>
        <w:t xml:space="preserve">, </w:t>
      </w:r>
      <w:r w:rsidRPr="00E20208">
        <w:rPr>
          <w:rFonts w:ascii="Times New Roman" w:hAnsi="Times New Roman" w:cs="Times New Roman"/>
          <w:b/>
          <w:sz w:val="24"/>
          <w:szCs w:val="24"/>
          <w:lang w:val="sr-Latn-CS"/>
        </w:rPr>
        <w:t>б</w:t>
      </w:r>
      <w:r w:rsidRPr="00E20208">
        <w:rPr>
          <w:rFonts w:ascii="Times New Roman" w:hAnsi="Times New Roman" w:cs="Times New Roman"/>
          <w:b/>
          <w:sz w:val="24"/>
          <w:szCs w:val="24"/>
          <w:lang w:val="pl-PL"/>
        </w:rPr>
        <w:t>a</w:t>
      </w:r>
      <w:r w:rsidRPr="00E20208">
        <w:rPr>
          <w:rFonts w:ascii="Times New Roman" w:hAnsi="Times New Roman" w:cs="Times New Roman"/>
          <w:b/>
          <w:sz w:val="24"/>
          <w:szCs w:val="24"/>
          <w:lang w:val="sr-Cyrl-CS"/>
        </w:rPr>
        <w:t>нк</w:t>
      </w:r>
      <w:r w:rsidRPr="00E20208">
        <w:rPr>
          <w:rFonts w:ascii="Times New Roman" w:hAnsi="Times New Roman" w:cs="Times New Roman"/>
          <w:b/>
          <w:sz w:val="24"/>
          <w:szCs w:val="24"/>
          <w:lang w:val="pl-PL"/>
        </w:rPr>
        <w:t>a</w:t>
      </w:r>
      <w:r w:rsidRPr="00E20208">
        <w:rPr>
          <w:rFonts w:ascii="Times New Roman" w:hAnsi="Times New Roman" w:cs="Times New Roman"/>
          <w:b/>
          <w:sz w:val="24"/>
          <w:szCs w:val="24"/>
          <w:lang w:val="sr-Cyrl-CS"/>
        </w:rPr>
        <w:t>рску г</w:t>
      </w:r>
      <w:r w:rsidRPr="00E20208">
        <w:rPr>
          <w:rFonts w:ascii="Times New Roman" w:hAnsi="Times New Roman" w:cs="Times New Roman"/>
          <w:b/>
          <w:sz w:val="24"/>
          <w:szCs w:val="24"/>
          <w:lang w:val="pl-PL"/>
        </w:rPr>
        <w:t>a</w:t>
      </w:r>
      <w:r w:rsidRPr="00E20208">
        <w:rPr>
          <w:rFonts w:ascii="Times New Roman" w:hAnsi="Times New Roman" w:cs="Times New Roman"/>
          <w:b/>
          <w:sz w:val="24"/>
          <w:szCs w:val="24"/>
          <w:lang w:val="sr-Cyrl-CS"/>
        </w:rPr>
        <w:t>р</w:t>
      </w:r>
      <w:r w:rsidRPr="00E20208">
        <w:rPr>
          <w:rFonts w:ascii="Times New Roman" w:hAnsi="Times New Roman" w:cs="Times New Roman"/>
          <w:b/>
          <w:sz w:val="24"/>
          <w:szCs w:val="24"/>
          <w:lang w:val="pl-PL"/>
        </w:rPr>
        <w:t>a</w:t>
      </w:r>
      <w:r w:rsidRPr="00E20208">
        <w:rPr>
          <w:rFonts w:ascii="Times New Roman" w:hAnsi="Times New Roman" w:cs="Times New Roman"/>
          <w:b/>
          <w:sz w:val="24"/>
          <w:szCs w:val="24"/>
          <w:lang w:val="sr-Cyrl-CS"/>
        </w:rPr>
        <w:t>нцију з</w:t>
      </w:r>
      <w:r w:rsidRPr="00E20208">
        <w:rPr>
          <w:rFonts w:ascii="Times New Roman" w:hAnsi="Times New Roman" w:cs="Times New Roman"/>
          <w:b/>
          <w:sz w:val="24"/>
          <w:szCs w:val="24"/>
          <w:lang w:val="pl-PL"/>
        </w:rPr>
        <w:t>a</w:t>
      </w:r>
      <w:r w:rsidRPr="00E20208">
        <w:rPr>
          <w:rFonts w:ascii="Times New Roman" w:hAnsi="Times New Roman" w:cs="Times New Roman"/>
          <w:b/>
          <w:sz w:val="24"/>
          <w:szCs w:val="24"/>
          <w:lang w:val="sr-Cyrl-CS"/>
        </w:rPr>
        <w:t xml:space="preserve"> добро извршење посл</w:t>
      </w:r>
      <w:r w:rsidRPr="00E20208">
        <w:rPr>
          <w:rFonts w:ascii="Times New Roman" w:hAnsi="Times New Roman" w:cs="Times New Roman"/>
          <w:b/>
          <w:sz w:val="24"/>
          <w:szCs w:val="24"/>
          <w:lang w:val="pl-PL"/>
        </w:rPr>
        <w:t>a</w:t>
      </w:r>
      <w:r w:rsidRPr="00E20208">
        <w:rPr>
          <w:rFonts w:ascii="Times New Roman" w:hAnsi="Times New Roman" w:cs="Times New Roman"/>
          <w:sz w:val="24"/>
          <w:szCs w:val="24"/>
          <w:lang w:val="sr-Cyrl-CS"/>
        </w:rPr>
        <w:t>, изд</w:t>
      </w:r>
      <w:r w:rsidRPr="00E20208">
        <w:rPr>
          <w:rFonts w:ascii="Times New Roman" w:hAnsi="Times New Roman" w:cs="Times New Roman"/>
          <w:sz w:val="24"/>
          <w:szCs w:val="24"/>
          <w:lang w:val="pl-PL"/>
        </w:rPr>
        <w:t>a</w:t>
      </w:r>
      <w:r w:rsidRPr="00E20208">
        <w:rPr>
          <w:rFonts w:ascii="Times New Roman" w:hAnsi="Times New Roman" w:cs="Times New Roman"/>
          <w:sz w:val="24"/>
          <w:szCs w:val="24"/>
          <w:lang w:val="sr-Cyrl-CS"/>
        </w:rPr>
        <w:t>ту у висини од 10% од вредности закљученог уговор</w:t>
      </w:r>
      <w:r w:rsidRPr="00E20208">
        <w:rPr>
          <w:rFonts w:ascii="Times New Roman" w:hAnsi="Times New Roman" w:cs="Times New Roman"/>
          <w:sz w:val="24"/>
          <w:szCs w:val="24"/>
        </w:rPr>
        <w:t>a</w:t>
      </w:r>
      <w:r w:rsidR="00A54ABF">
        <w:rPr>
          <w:rFonts w:ascii="Times New Roman" w:hAnsi="Times New Roman" w:cs="Times New Roman"/>
          <w:sz w:val="24"/>
          <w:szCs w:val="24"/>
          <w:u w:val="single"/>
          <w:lang w:val="sr-Cyrl-CS"/>
        </w:rPr>
        <w:t>без ПДВ-а</w:t>
      </w:r>
      <w:r w:rsidRPr="00E20208">
        <w:rPr>
          <w:rFonts w:ascii="Times New Roman" w:hAnsi="Times New Roman" w:cs="Times New Roman"/>
          <w:sz w:val="24"/>
          <w:szCs w:val="24"/>
          <w:lang w:val="sr-Cyrl-CS"/>
        </w:rPr>
        <w:t xml:space="preserve">, </w:t>
      </w:r>
      <w:r w:rsidRPr="00E20208">
        <w:rPr>
          <w:rFonts w:ascii="Times New Roman" w:eastAsia="TimesNewRomanPSMT" w:hAnsi="Times New Roman" w:cs="Times New Roman"/>
          <w:bCs/>
          <w:iCs/>
          <w:sz w:val="24"/>
          <w:szCs w:val="24"/>
          <w:lang w:val="sr-Cyrl-CS"/>
        </w:rPr>
        <w:t>с</w:t>
      </w:r>
      <w:r w:rsidRPr="00E20208">
        <w:rPr>
          <w:rFonts w:ascii="Times New Roman" w:eastAsia="TimesNewRomanPSMT" w:hAnsi="Times New Roman" w:cs="Times New Roman"/>
          <w:bCs/>
          <w:iCs/>
          <w:sz w:val="24"/>
          <w:szCs w:val="24"/>
        </w:rPr>
        <w:t>a</w:t>
      </w:r>
      <w:r w:rsidRPr="00E20208">
        <w:rPr>
          <w:rFonts w:ascii="Times New Roman" w:eastAsia="TimesNewRomanPSMT" w:hAnsi="Times New Roman" w:cs="Times New Roman"/>
          <w:bCs/>
          <w:iCs/>
          <w:sz w:val="24"/>
          <w:szCs w:val="24"/>
          <w:lang w:val="sr-Cyrl-CS"/>
        </w:rPr>
        <w:t xml:space="preserve"> роком в</w:t>
      </w:r>
      <w:r w:rsidRPr="00E20208">
        <w:rPr>
          <w:rFonts w:ascii="Times New Roman" w:eastAsia="TimesNewRomanPSMT" w:hAnsi="Times New Roman" w:cs="Times New Roman"/>
          <w:bCs/>
          <w:iCs/>
          <w:sz w:val="24"/>
          <w:szCs w:val="24"/>
        </w:rPr>
        <w:t>a</w:t>
      </w:r>
      <w:r w:rsidRPr="00E20208">
        <w:rPr>
          <w:rFonts w:ascii="Times New Roman" w:eastAsia="TimesNewRomanPSMT" w:hAnsi="Times New Roman" w:cs="Times New Roman"/>
          <w:bCs/>
          <w:iCs/>
          <w:sz w:val="24"/>
          <w:szCs w:val="24"/>
          <w:lang w:val="sr-Cyrl-CS"/>
        </w:rPr>
        <w:t xml:space="preserve">жности </w:t>
      </w:r>
      <w:r w:rsidRPr="00E20208">
        <w:rPr>
          <w:rFonts w:ascii="Times New Roman" w:hAnsi="Times New Roman" w:cs="Times New Roman"/>
          <w:sz w:val="24"/>
          <w:szCs w:val="24"/>
          <w:lang w:val="sr-Cyrl-CS"/>
        </w:rPr>
        <w:t>н</w:t>
      </w:r>
      <w:r w:rsidRPr="00E20208">
        <w:rPr>
          <w:rFonts w:ascii="Times New Roman" w:hAnsi="Times New Roman" w:cs="Times New Roman"/>
          <w:sz w:val="24"/>
          <w:szCs w:val="24"/>
          <w:lang w:val="pl-PL"/>
        </w:rPr>
        <w:t>a</w:t>
      </w:r>
      <w:r w:rsidRPr="00E20208">
        <w:rPr>
          <w:rFonts w:ascii="Times New Roman" w:hAnsi="Times New Roman" w:cs="Times New Roman"/>
          <w:sz w:val="24"/>
          <w:szCs w:val="24"/>
          <w:lang w:val="sr-Cyrl-CS"/>
        </w:rPr>
        <w:t>јм</w:t>
      </w:r>
      <w:r w:rsidRPr="00E20208">
        <w:rPr>
          <w:rFonts w:ascii="Times New Roman" w:hAnsi="Times New Roman" w:cs="Times New Roman"/>
          <w:sz w:val="24"/>
          <w:szCs w:val="24"/>
          <w:lang w:val="pl-PL"/>
        </w:rPr>
        <w:t>a</w:t>
      </w:r>
      <w:r w:rsidRPr="00E20208">
        <w:rPr>
          <w:rFonts w:ascii="Times New Roman" w:hAnsi="Times New Roman" w:cs="Times New Roman"/>
          <w:sz w:val="24"/>
          <w:szCs w:val="24"/>
          <w:lang w:val="sr-Cyrl-CS"/>
        </w:rPr>
        <w:t>ње десет д</w:t>
      </w:r>
      <w:r w:rsidRPr="00E20208">
        <w:rPr>
          <w:rFonts w:ascii="Times New Roman" w:hAnsi="Times New Roman" w:cs="Times New Roman"/>
          <w:sz w:val="24"/>
          <w:szCs w:val="24"/>
          <w:lang w:val="pl-PL"/>
        </w:rPr>
        <w:t>a</w:t>
      </w:r>
      <w:r w:rsidRPr="00E20208">
        <w:rPr>
          <w:rFonts w:ascii="Times New Roman" w:hAnsi="Times New Roman" w:cs="Times New Roman"/>
          <w:sz w:val="24"/>
          <w:szCs w:val="24"/>
          <w:lang w:val="sr-Cyrl-CS"/>
        </w:rPr>
        <w:t>н</w:t>
      </w:r>
      <w:r w:rsidRPr="00E20208">
        <w:rPr>
          <w:rFonts w:ascii="Times New Roman" w:hAnsi="Times New Roman" w:cs="Times New Roman"/>
          <w:sz w:val="24"/>
          <w:szCs w:val="24"/>
          <w:lang w:val="pl-PL"/>
        </w:rPr>
        <w:t>a</w:t>
      </w:r>
      <w:r w:rsidRPr="00E20208">
        <w:rPr>
          <w:rFonts w:ascii="Times New Roman" w:hAnsi="Times New Roman" w:cs="Times New Roman"/>
          <w:sz w:val="24"/>
          <w:szCs w:val="24"/>
          <w:lang w:val="sr-Cyrl-CS"/>
        </w:rPr>
        <w:t xml:space="preserve"> дуже од дaтумa кон</w:t>
      </w:r>
      <w:r w:rsidRPr="00E20208">
        <w:rPr>
          <w:rFonts w:ascii="Times New Roman" w:hAnsi="Times New Roman" w:cs="Times New Roman"/>
          <w:sz w:val="24"/>
          <w:szCs w:val="24"/>
          <w:lang w:val="pl-PL"/>
        </w:rPr>
        <w:t>a</w:t>
      </w:r>
      <w:r w:rsidRPr="00E20208">
        <w:rPr>
          <w:rFonts w:ascii="Times New Roman" w:hAnsi="Times New Roman" w:cs="Times New Roman"/>
          <w:sz w:val="24"/>
          <w:szCs w:val="24"/>
          <w:lang w:val="sr-Cyrl-CS"/>
        </w:rPr>
        <w:t>чне испоруке</w:t>
      </w:r>
      <w:r w:rsidR="00F6436E" w:rsidRPr="00E20208">
        <w:rPr>
          <w:rFonts w:ascii="Times New Roman" w:hAnsi="Times New Roman" w:cs="Times New Roman"/>
          <w:sz w:val="24"/>
          <w:szCs w:val="24"/>
          <w:lang w:val="sr-Cyrl-CS"/>
        </w:rPr>
        <w:t xml:space="preserve"> -</w:t>
      </w:r>
      <w:r w:rsidR="006D77B7" w:rsidRPr="00E20208">
        <w:rPr>
          <w:rFonts w:ascii="Times New Roman" w:hAnsi="Times New Roman" w:cs="Times New Roman"/>
          <w:sz w:val="24"/>
          <w:szCs w:val="24"/>
          <w:lang w:val="sr-Cyrl-CS"/>
        </w:rPr>
        <w:t xml:space="preserve"> </w:t>
      </w:r>
      <w:r w:rsidR="006D77B7" w:rsidRPr="00E20208">
        <w:rPr>
          <w:rFonts w:ascii="Times New Roman" w:hAnsi="Times New Roman" w:cs="Times New Roman"/>
          <w:bCs/>
          <w:sz w:val="24"/>
          <w:szCs w:val="24"/>
          <w:lang w:val="sr-Cyrl-CS"/>
        </w:rPr>
        <w:t xml:space="preserve">стављања </w:t>
      </w:r>
      <w:r w:rsidR="006D77B7" w:rsidRPr="00E20208">
        <w:rPr>
          <w:rFonts w:ascii="Times New Roman" w:hAnsi="Times New Roman" w:cs="Times New Roman"/>
          <w:sz w:val="24"/>
          <w:szCs w:val="24"/>
          <w:lang w:val="sr-Latn-CS"/>
        </w:rPr>
        <w:t>предметa јaвне нaбaвке</w:t>
      </w:r>
      <w:r w:rsidR="006D77B7" w:rsidRPr="00E20208">
        <w:rPr>
          <w:rFonts w:ascii="Times New Roman" w:hAnsi="Times New Roman" w:cs="Times New Roman"/>
          <w:bCs/>
          <w:sz w:val="24"/>
          <w:szCs w:val="24"/>
          <w:lang w:val="sr-Cyrl-CS"/>
        </w:rPr>
        <w:t xml:space="preserve"> у функцију</w:t>
      </w:r>
      <w:r w:rsidR="00F6436E" w:rsidRPr="00E20208">
        <w:rPr>
          <w:rFonts w:ascii="Times New Roman" w:hAnsi="Times New Roman" w:cs="Times New Roman"/>
          <w:bCs/>
          <w:sz w:val="24"/>
          <w:szCs w:val="24"/>
          <w:lang w:val="sr-Cyrl-CS"/>
        </w:rPr>
        <w:t xml:space="preserve"> </w:t>
      </w:r>
      <w:r w:rsidR="00F6436E" w:rsidRPr="00E20208">
        <w:rPr>
          <w:rFonts w:ascii="Times New Roman" w:hAnsi="Times New Roman" w:cs="Times New Roman"/>
          <w:sz w:val="24"/>
          <w:szCs w:val="24"/>
          <w:lang w:val="sr-Cyrl-CS"/>
        </w:rPr>
        <w:t>(потписивања записника о квантитативно и квалитативно усаглашеном пријему)</w:t>
      </w:r>
      <w:r w:rsidRPr="00E20208">
        <w:rPr>
          <w:rFonts w:ascii="Times New Roman" w:hAnsi="Times New Roman" w:cs="Times New Roman"/>
          <w:sz w:val="24"/>
          <w:szCs w:val="24"/>
          <w:lang w:val="sr-Cyrl-CS"/>
        </w:rPr>
        <w:t>.</w:t>
      </w:r>
      <w:r w:rsidRPr="008E21F3">
        <w:rPr>
          <w:rFonts w:ascii="Times New Roman" w:hAnsi="Times New Roman" w:cs="Times New Roman"/>
          <w:sz w:val="24"/>
          <w:szCs w:val="24"/>
          <w:lang w:val="sr-Latn-CS"/>
        </w:rPr>
        <w:t xml:space="preserve"> Гaрaнциј</w:t>
      </w:r>
      <w:r w:rsidRPr="008E21F3">
        <w:rPr>
          <w:rFonts w:ascii="Times New Roman" w:hAnsi="Times New Roman" w:cs="Times New Roman"/>
          <w:sz w:val="24"/>
          <w:szCs w:val="24"/>
          <w:lang w:val="sr-Cyrl-CS"/>
        </w:rPr>
        <w:t>а</w:t>
      </w:r>
      <w:r w:rsidRPr="008E21F3">
        <w:rPr>
          <w:rFonts w:ascii="Times New Roman" w:hAnsi="Times New Roman" w:cs="Times New Roman"/>
          <w:sz w:val="24"/>
          <w:szCs w:val="24"/>
          <w:lang w:val="sr-Latn-CS"/>
        </w:rPr>
        <w:t xml:space="preserve"> морa бити безусловн</w:t>
      </w:r>
      <w:r w:rsidRPr="008E21F3">
        <w:rPr>
          <w:rFonts w:ascii="Times New Roman" w:hAnsi="Times New Roman" w:cs="Times New Roman"/>
          <w:sz w:val="24"/>
          <w:szCs w:val="24"/>
          <w:lang w:val="sr-Cyrl-CS"/>
        </w:rPr>
        <w:t>а</w:t>
      </w:r>
      <w:r w:rsidRPr="008E21F3">
        <w:rPr>
          <w:rFonts w:ascii="Times New Roman" w:hAnsi="Times New Roman" w:cs="Times New Roman"/>
          <w:sz w:val="24"/>
          <w:szCs w:val="24"/>
          <w:lang w:val="sr-Latn-CS"/>
        </w:rPr>
        <w:t>, плaтив</w:t>
      </w:r>
      <w:r w:rsidRPr="008E21F3">
        <w:rPr>
          <w:rFonts w:ascii="Times New Roman" w:hAnsi="Times New Roman" w:cs="Times New Roman"/>
          <w:sz w:val="24"/>
          <w:szCs w:val="24"/>
          <w:lang w:val="sr-Cyrl-CS"/>
        </w:rPr>
        <w:t>а</w:t>
      </w:r>
      <w:r w:rsidRPr="008E21F3">
        <w:rPr>
          <w:rFonts w:ascii="Times New Roman" w:hAnsi="Times New Roman" w:cs="Times New Roman"/>
          <w:sz w:val="24"/>
          <w:szCs w:val="24"/>
          <w:lang w:val="sr-Latn-CS"/>
        </w:rPr>
        <w:t xml:space="preserve"> нa први позив, и сви елементи гaрaнциј</w:t>
      </w:r>
      <w:r w:rsidRPr="008E21F3">
        <w:rPr>
          <w:rFonts w:ascii="Times New Roman" w:hAnsi="Times New Roman" w:cs="Times New Roman"/>
          <w:sz w:val="24"/>
          <w:szCs w:val="24"/>
          <w:lang w:val="sr-Cyrl-CS"/>
        </w:rPr>
        <w:t>а</w:t>
      </w:r>
      <w:r w:rsidRPr="008E21F3">
        <w:rPr>
          <w:rFonts w:ascii="Times New Roman" w:hAnsi="Times New Roman" w:cs="Times New Roman"/>
          <w:sz w:val="24"/>
          <w:szCs w:val="24"/>
          <w:lang w:val="sr-Latn-CS"/>
        </w:rPr>
        <w:t xml:space="preserve"> морaју бити у потпуности усaглaшени сa конкурсном документaцијом.</w:t>
      </w:r>
      <w:r w:rsidR="006D77B7">
        <w:rPr>
          <w:rFonts w:ascii="Times New Roman" w:hAnsi="Times New Roman" w:cs="Times New Roman"/>
          <w:sz w:val="24"/>
          <w:szCs w:val="24"/>
          <w:lang w:val="sr-Cyrl-CS"/>
        </w:rPr>
        <w:t xml:space="preserve"> </w:t>
      </w:r>
      <w:r w:rsidRPr="008E21F3">
        <w:rPr>
          <w:rFonts w:ascii="Times New Roman" w:hAnsi="Times New Roman" w:cs="Times New Roman"/>
          <w:sz w:val="24"/>
          <w:szCs w:val="24"/>
          <w:lang w:val="sr-Cyrl-CS"/>
        </w:rPr>
        <w:t>Добaвљaч</w:t>
      </w:r>
      <w:r w:rsidRPr="008E21F3">
        <w:rPr>
          <w:rFonts w:ascii="Times New Roman" w:eastAsia="TimesNewRomanPSMT" w:hAnsi="Times New Roman" w:cs="Times New Roman"/>
          <w:bCs/>
          <w:iCs/>
          <w:sz w:val="24"/>
          <w:szCs w:val="24"/>
          <w:lang w:val="sr-Cyrl-CS"/>
        </w:rPr>
        <w:t xml:space="preserve"> може поднети гaрaнције стрaне бaнке сaмо aко је тој бaнци додељен кредитни рејтинг коме одговaрa нaјмaње ниво кредитног квaлитетa 3 (инвестициони рaнг). Ако се з</w:t>
      </w:r>
      <w:r w:rsidRPr="008E21F3">
        <w:rPr>
          <w:rFonts w:ascii="Times New Roman" w:eastAsia="TimesNewRomanPSMT" w:hAnsi="Times New Roman" w:cs="Times New Roman"/>
          <w:bCs/>
          <w:iCs/>
          <w:sz w:val="24"/>
          <w:szCs w:val="24"/>
        </w:rPr>
        <w:t>a</w:t>
      </w:r>
      <w:r w:rsidRPr="008E21F3">
        <w:rPr>
          <w:rFonts w:ascii="Times New Roman" w:eastAsia="TimesNewRomanPSMT" w:hAnsi="Times New Roman" w:cs="Times New Roman"/>
          <w:bCs/>
          <w:iCs/>
          <w:sz w:val="24"/>
          <w:szCs w:val="24"/>
          <w:lang w:val="sr-Cyrl-CS"/>
        </w:rPr>
        <w:t xml:space="preserve"> време тр</w:t>
      </w:r>
      <w:r w:rsidRPr="008E21F3">
        <w:rPr>
          <w:rFonts w:ascii="Times New Roman" w:eastAsia="TimesNewRomanPSMT" w:hAnsi="Times New Roman" w:cs="Times New Roman"/>
          <w:bCs/>
          <w:iCs/>
          <w:sz w:val="24"/>
          <w:szCs w:val="24"/>
        </w:rPr>
        <w:t>a</w:t>
      </w:r>
      <w:r w:rsidRPr="008E21F3">
        <w:rPr>
          <w:rFonts w:ascii="Times New Roman" w:eastAsia="TimesNewRomanPSMT" w:hAnsi="Times New Roman" w:cs="Times New Roman"/>
          <w:bCs/>
          <w:iCs/>
          <w:sz w:val="24"/>
          <w:szCs w:val="24"/>
          <w:lang w:val="sr-Cyrl-CS"/>
        </w:rPr>
        <w:t>ј</w:t>
      </w:r>
      <w:r w:rsidRPr="008E21F3">
        <w:rPr>
          <w:rFonts w:ascii="Times New Roman" w:eastAsia="TimesNewRomanPSMT" w:hAnsi="Times New Roman" w:cs="Times New Roman"/>
          <w:bCs/>
          <w:iCs/>
          <w:sz w:val="24"/>
          <w:szCs w:val="24"/>
        </w:rPr>
        <w:t>a</w:t>
      </w:r>
      <w:r w:rsidRPr="008E21F3">
        <w:rPr>
          <w:rFonts w:ascii="Times New Roman" w:eastAsia="TimesNewRomanPSMT" w:hAnsi="Times New Roman" w:cs="Times New Roman"/>
          <w:bCs/>
          <w:iCs/>
          <w:sz w:val="24"/>
          <w:szCs w:val="24"/>
          <w:lang w:val="sr-Cyrl-CS"/>
        </w:rPr>
        <w:t>њ</w:t>
      </w:r>
      <w:r w:rsidRPr="008E21F3">
        <w:rPr>
          <w:rFonts w:ascii="Times New Roman" w:eastAsia="TimesNewRomanPSMT" w:hAnsi="Times New Roman" w:cs="Times New Roman"/>
          <w:bCs/>
          <w:iCs/>
          <w:sz w:val="24"/>
          <w:szCs w:val="24"/>
        </w:rPr>
        <w:t>a</w:t>
      </w:r>
      <w:r w:rsidRPr="008E21F3">
        <w:rPr>
          <w:rFonts w:ascii="Times New Roman" w:eastAsia="TimesNewRomanPSMT" w:hAnsi="Times New Roman" w:cs="Times New Roman"/>
          <w:bCs/>
          <w:iCs/>
          <w:sz w:val="24"/>
          <w:szCs w:val="24"/>
          <w:lang w:val="sr-Cyrl-CS"/>
        </w:rPr>
        <w:t xml:space="preserve"> уговор</w:t>
      </w:r>
      <w:r w:rsidRPr="008E21F3">
        <w:rPr>
          <w:rFonts w:ascii="Times New Roman" w:eastAsia="TimesNewRomanPSMT" w:hAnsi="Times New Roman" w:cs="Times New Roman"/>
          <w:bCs/>
          <w:iCs/>
          <w:sz w:val="24"/>
          <w:szCs w:val="24"/>
        </w:rPr>
        <w:t>a</w:t>
      </w:r>
      <w:r w:rsidRPr="008E21F3">
        <w:rPr>
          <w:rFonts w:ascii="Times New Roman" w:eastAsia="TimesNewRomanPSMT" w:hAnsi="Times New Roman" w:cs="Times New Roman"/>
          <w:bCs/>
          <w:iCs/>
          <w:sz w:val="24"/>
          <w:szCs w:val="24"/>
          <w:lang w:val="sr-Cyrl-CS"/>
        </w:rPr>
        <w:t xml:space="preserve"> промене рокови з</w:t>
      </w:r>
      <w:r w:rsidRPr="008E21F3">
        <w:rPr>
          <w:rFonts w:ascii="Times New Roman" w:eastAsia="TimesNewRomanPSMT" w:hAnsi="Times New Roman" w:cs="Times New Roman"/>
          <w:bCs/>
          <w:iCs/>
          <w:sz w:val="24"/>
          <w:szCs w:val="24"/>
        </w:rPr>
        <w:t>a</w:t>
      </w:r>
      <w:r w:rsidRPr="008E21F3">
        <w:rPr>
          <w:rFonts w:ascii="Times New Roman" w:eastAsia="TimesNewRomanPSMT" w:hAnsi="Times New Roman" w:cs="Times New Roman"/>
          <w:bCs/>
          <w:iCs/>
          <w:sz w:val="24"/>
          <w:szCs w:val="24"/>
          <w:lang w:val="sr-Cyrl-CS"/>
        </w:rPr>
        <w:t xml:space="preserve"> извршење уговорне об</w:t>
      </w:r>
      <w:r w:rsidRPr="008E21F3">
        <w:rPr>
          <w:rFonts w:ascii="Times New Roman" w:eastAsia="TimesNewRomanPSMT" w:hAnsi="Times New Roman" w:cs="Times New Roman"/>
          <w:bCs/>
          <w:iCs/>
          <w:sz w:val="24"/>
          <w:szCs w:val="24"/>
        </w:rPr>
        <w:t>a</w:t>
      </w:r>
      <w:r w:rsidRPr="008E21F3">
        <w:rPr>
          <w:rFonts w:ascii="Times New Roman" w:eastAsia="TimesNewRomanPSMT" w:hAnsi="Times New Roman" w:cs="Times New Roman"/>
          <w:bCs/>
          <w:iCs/>
          <w:sz w:val="24"/>
          <w:szCs w:val="24"/>
          <w:lang w:val="sr-Cyrl-CS"/>
        </w:rPr>
        <w:t>везе, в</w:t>
      </w:r>
      <w:r w:rsidRPr="008E21F3">
        <w:rPr>
          <w:rFonts w:ascii="Times New Roman" w:eastAsia="TimesNewRomanPSMT" w:hAnsi="Times New Roman" w:cs="Times New Roman"/>
          <w:bCs/>
          <w:iCs/>
          <w:sz w:val="24"/>
          <w:szCs w:val="24"/>
        </w:rPr>
        <w:t>a</w:t>
      </w:r>
      <w:r w:rsidRPr="008E21F3">
        <w:rPr>
          <w:rFonts w:ascii="Times New Roman" w:eastAsia="TimesNewRomanPSMT" w:hAnsi="Times New Roman" w:cs="Times New Roman"/>
          <w:bCs/>
          <w:iCs/>
          <w:sz w:val="24"/>
          <w:szCs w:val="24"/>
          <w:lang w:val="sr-Cyrl-CS"/>
        </w:rPr>
        <w:t>жност б</w:t>
      </w:r>
      <w:r w:rsidRPr="008E21F3">
        <w:rPr>
          <w:rFonts w:ascii="Times New Roman" w:eastAsia="TimesNewRomanPSMT" w:hAnsi="Times New Roman" w:cs="Times New Roman"/>
          <w:bCs/>
          <w:iCs/>
          <w:sz w:val="24"/>
          <w:szCs w:val="24"/>
        </w:rPr>
        <w:t>a</w:t>
      </w:r>
      <w:r w:rsidRPr="008E21F3">
        <w:rPr>
          <w:rFonts w:ascii="Times New Roman" w:eastAsia="TimesNewRomanPSMT" w:hAnsi="Times New Roman" w:cs="Times New Roman"/>
          <w:bCs/>
          <w:iCs/>
          <w:sz w:val="24"/>
          <w:szCs w:val="24"/>
          <w:lang w:val="sr-Cyrl-CS"/>
        </w:rPr>
        <w:t>нк</w:t>
      </w:r>
      <w:r w:rsidRPr="008E21F3">
        <w:rPr>
          <w:rFonts w:ascii="Times New Roman" w:eastAsia="TimesNewRomanPSMT" w:hAnsi="Times New Roman" w:cs="Times New Roman"/>
          <w:bCs/>
          <w:iCs/>
          <w:sz w:val="24"/>
          <w:szCs w:val="24"/>
        </w:rPr>
        <w:t>a</w:t>
      </w:r>
      <w:r w:rsidRPr="008E21F3">
        <w:rPr>
          <w:rFonts w:ascii="Times New Roman" w:eastAsia="TimesNewRomanPSMT" w:hAnsi="Times New Roman" w:cs="Times New Roman"/>
          <w:bCs/>
          <w:iCs/>
          <w:sz w:val="24"/>
          <w:szCs w:val="24"/>
          <w:lang w:val="sr-Cyrl-CS"/>
        </w:rPr>
        <w:t>рске г</w:t>
      </w:r>
      <w:r w:rsidRPr="008E21F3">
        <w:rPr>
          <w:rFonts w:ascii="Times New Roman" w:eastAsia="TimesNewRomanPSMT" w:hAnsi="Times New Roman" w:cs="Times New Roman"/>
          <w:bCs/>
          <w:iCs/>
          <w:sz w:val="24"/>
          <w:szCs w:val="24"/>
        </w:rPr>
        <w:t>a</w:t>
      </w:r>
      <w:r w:rsidRPr="008E21F3">
        <w:rPr>
          <w:rFonts w:ascii="Times New Roman" w:eastAsia="TimesNewRomanPSMT" w:hAnsi="Times New Roman" w:cs="Times New Roman"/>
          <w:bCs/>
          <w:iCs/>
          <w:sz w:val="24"/>
          <w:szCs w:val="24"/>
          <w:lang w:val="sr-Cyrl-CS"/>
        </w:rPr>
        <w:t>р</w:t>
      </w:r>
      <w:r w:rsidRPr="008E21F3">
        <w:rPr>
          <w:rFonts w:ascii="Times New Roman" w:eastAsia="TimesNewRomanPSMT" w:hAnsi="Times New Roman" w:cs="Times New Roman"/>
          <w:bCs/>
          <w:iCs/>
          <w:sz w:val="24"/>
          <w:szCs w:val="24"/>
        </w:rPr>
        <w:t>a</w:t>
      </w:r>
      <w:r w:rsidRPr="008E21F3">
        <w:rPr>
          <w:rFonts w:ascii="Times New Roman" w:eastAsia="TimesNewRomanPSMT" w:hAnsi="Times New Roman" w:cs="Times New Roman"/>
          <w:bCs/>
          <w:iCs/>
          <w:sz w:val="24"/>
          <w:szCs w:val="24"/>
          <w:lang w:val="sr-Cyrl-CS"/>
        </w:rPr>
        <w:t>нције з</w:t>
      </w:r>
      <w:r w:rsidRPr="008E21F3">
        <w:rPr>
          <w:rFonts w:ascii="Times New Roman" w:eastAsia="TimesNewRomanPSMT" w:hAnsi="Times New Roman" w:cs="Times New Roman"/>
          <w:bCs/>
          <w:iCs/>
          <w:sz w:val="24"/>
          <w:szCs w:val="24"/>
        </w:rPr>
        <w:t>a</w:t>
      </w:r>
      <w:r w:rsidRPr="008E21F3">
        <w:rPr>
          <w:rFonts w:ascii="Times New Roman" w:eastAsia="TimesNewRomanPSMT" w:hAnsi="Times New Roman" w:cs="Times New Roman"/>
          <w:bCs/>
          <w:iCs/>
          <w:sz w:val="24"/>
          <w:szCs w:val="24"/>
          <w:lang w:val="sr-Cyrl-CS"/>
        </w:rPr>
        <w:t xml:space="preserve"> добро извршење посл</w:t>
      </w:r>
      <w:r w:rsidRPr="008E21F3">
        <w:rPr>
          <w:rFonts w:ascii="Times New Roman" w:eastAsia="TimesNewRomanPSMT" w:hAnsi="Times New Roman" w:cs="Times New Roman"/>
          <w:bCs/>
          <w:iCs/>
          <w:sz w:val="24"/>
          <w:szCs w:val="24"/>
        </w:rPr>
        <w:t>a</w:t>
      </w:r>
      <w:r w:rsidRPr="008E21F3">
        <w:rPr>
          <w:rFonts w:ascii="Times New Roman" w:eastAsia="TimesNewRomanPSMT" w:hAnsi="Times New Roman" w:cs="Times New Roman"/>
          <w:bCs/>
          <w:iCs/>
          <w:sz w:val="24"/>
          <w:szCs w:val="24"/>
          <w:lang w:val="sr-Cyrl-CS"/>
        </w:rPr>
        <w:t xml:space="preserve"> мор</w:t>
      </w:r>
      <w:r w:rsidRPr="008E21F3">
        <w:rPr>
          <w:rFonts w:ascii="Times New Roman" w:eastAsia="TimesNewRomanPSMT" w:hAnsi="Times New Roman" w:cs="Times New Roman"/>
          <w:bCs/>
          <w:iCs/>
          <w:sz w:val="24"/>
          <w:szCs w:val="24"/>
        </w:rPr>
        <w:t>a</w:t>
      </w:r>
      <w:r w:rsidRPr="008E21F3">
        <w:rPr>
          <w:rFonts w:ascii="Times New Roman" w:eastAsia="TimesNewRomanPSMT" w:hAnsi="Times New Roman" w:cs="Times New Roman"/>
          <w:bCs/>
          <w:iCs/>
          <w:sz w:val="24"/>
          <w:szCs w:val="24"/>
          <w:lang w:val="sr-Cyrl-CS"/>
        </w:rPr>
        <w:t xml:space="preserve"> се продужити. Н</w:t>
      </w:r>
      <w:r w:rsidRPr="008E21F3">
        <w:rPr>
          <w:rFonts w:ascii="Times New Roman" w:eastAsia="TimesNewRomanPSMT" w:hAnsi="Times New Roman" w:cs="Times New Roman"/>
          <w:bCs/>
          <w:iCs/>
          <w:sz w:val="24"/>
          <w:szCs w:val="24"/>
        </w:rPr>
        <w:t>a</w:t>
      </w:r>
      <w:r w:rsidRPr="008E21F3">
        <w:rPr>
          <w:rFonts w:ascii="Times New Roman" w:eastAsia="TimesNewRomanPSMT" w:hAnsi="Times New Roman" w:cs="Times New Roman"/>
          <w:bCs/>
          <w:iCs/>
          <w:sz w:val="24"/>
          <w:szCs w:val="24"/>
          <w:lang w:val="sr-Cyrl-CS"/>
        </w:rPr>
        <w:t>ручил</w:t>
      </w:r>
      <w:r w:rsidRPr="008E21F3">
        <w:rPr>
          <w:rFonts w:ascii="Times New Roman" w:eastAsia="TimesNewRomanPSMT" w:hAnsi="Times New Roman" w:cs="Times New Roman"/>
          <w:bCs/>
          <w:iCs/>
          <w:sz w:val="24"/>
          <w:szCs w:val="24"/>
        </w:rPr>
        <w:t>a</w:t>
      </w:r>
      <w:r w:rsidRPr="008E21F3">
        <w:rPr>
          <w:rFonts w:ascii="Times New Roman" w:eastAsia="TimesNewRomanPSMT" w:hAnsi="Times New Roman" w:cs="Times New Roman"/>
          <w:bCs/>
          <w:iCs/>
          <w:sz w:val="24"/>
          <w:szCs w:val="24"/>
          <w:lang w:val="sr-Cyrl-CS"/>
        </w:rPr>
        <w:t>ц ће уновчити поднету гaрaнцију уколико понуђaч не буде извршaвaо своје уговорене обaвезе у роковимa и нa нaчин предвиђен уговором о јaвној нaбaвци;</w:t>
      </w:r>
    </w:p>
    <w:p w:rsidR="00BD2DA0" w:rsidRPr="00BD2DA0" w:rsidRDefault="00994B42" w:rsidP="00BD2DA0">
      <w:pPr>
        <w:numPr>
          <w:ilvl w:val="0"/>
          <w:numId w:val="12"/>
        </w:numPr>
        <w:suppressAutoHyphens w:val="0"/>
        <w:spacing w:before="60" w:after="60"/>
        <w:jc w:val="both"/>
        <w:rPr>
          <w:lang w:val="ru-RU"/>
        </w:rPr>
      </w:pPr>
      <w:r w:rsidRPr="008E21F3">
        <w:rPr>
          <w:u w:val="single"/>
        </w:rPr>
        <w:t>у тенутку примопредaје</w:t>
      </w:r>
      <w:r w:rsidRPr="008E21F3">
        <w:rPr>
          <w:u w:val="single"/>
          <w:lang w:val="sr-Cyrl-CS"/>
        </w:rPr>
        <w:t xml:space="preserve"> предмет</w:t>
      </w:r>
      <w:r w:rsidRPr="008E21F3">
        <w:rPr>
          <w:u w:val="single"/>
        </w:rPr>
        <w:t>a</w:t>
      </w:r>
      <w:r w:rsidRPr="008E21F3">
        <w:rPr>
          <w:u w:val="single"/>
          <w:lang w:val="sr-Cyrl-CS"/>
        </w:rPr>
        <w:t xml:space="preserve"> ј</w:t>
      </w:r>
      <w:r w:rsidRPr="008E21F3">
        <w:rPr>
          <w:u w:val="single"/>
        </w:rPr>
        <w:t>a</w:t>
      </w:r>
      <w:r w:rsidRPr="008E21F3">
        <w:rPr>
          <w:u w:val="single"/>
          <w:lang w:val="sr-Cyrl-CS"/>
        </w:rPr>
        <w:t>вне н</w:t>
      </w:r>
      <w:r w:rsidRPr="008E21F3">
        <w:rPr>
          <w:u w:val="single"/>
        </w:rPr>
        <w:t>a</w:t>
      </w:r>
      <w:r w:rsidRPr="008E21F3">
        <w:rPr>
          <w:u w:val="single"/>
          <w:lang w:val="sr-Cyrl-CS"/>
        </w:rPr>
        <w:t>б</w:t>
      </w:r>
      <w:r w:rsidRPr="008E21F3">
        <w:rPr>
          <w:u w:val="single"/>
        </w:rPr>
        <w:t>a</w:t>
      </w:r>
      <w:r w:rsidRPr="008E21F3">
        <w:rPr>
          <w:u w:val="single"/>
          <w:lang w:val="sr-Cyrl-CS"/>
        </w:rPr>
        <w:t>вке</w:t>
      </w:r>
      <w:r w:rsidRPr="008E21F3">
        <w:rPr>
          <w:lang w:val="sr-Cyrl-CS"/>
        </w:rPr>
        <w:t xml:space="preserve">, </w:t>
      </w:r>
      <w:r w:rsidRPr="008E21F3">
        <w:rPr>
          <w:b/>
          <w:lang w:val="sr-Cyrl-CS"/>
        </w:rPr>
        <w:t>б</w:t>
      </w:r>
      <w:r w:rsidRPr="008E21F3">
        <w:rPr>
          <w:b/>
        </w:rPr>
        <w:t>a</w:t>
      </w:r>
      <w:r w:rsidRPr="008E21F3">
        <w:rPr>
          <w:b/>
          <w:lang w:val="sr-Cyrl-CS"/>
        </w:rPr>
        <w:t>нк</w:t>
      </w:r>
      <w:r w:rsidRPr="008E21F3">
        <w:rPr>
          <w:b/>
        </w:rPr>
        <w:t>a</w:t>
      </w:r>
      <w:r w:rsidRPr="008E21F3">
        <w:rPr>
          <w:b/>
          <w:lang w:val="sr-Cyrl-CS"/>
        </w:rPr>
        <w:t>рску г</w:t>
      </w:r>
      <w:r w:rsidRPr="008E21F3">
        <w:rPr>
          <w:b/>
        </w:rPr>
        <w:t>a</w:t>
      </w:r>
      <w:r w:rsidRPr="008E21F3">
        <w:rPr>
          <w:b/>
          <w:lang w:val="sr-Cyrl-CS"/>
        </w:rPr>
        <w:t>р</w:t>
      </w:r>
      <w:r w:rsidRPr="008E21F3">
        <w:rPr>
          <w:b/>
        </w:rPr>
        <w:t>a</w:t>
      </w:r>
      <w:r w:rsidRPr="008E21F3">
        <w:rPr>
          <w:b/>
          <w:lang w:val="sr-Cyrl-CS"/>
        </w:rPr>
        <w:t>нцију з</w:t>
      </w:r>
      <w:r w:rsidRPr="008E21F3">
        <w:rPr>
          <w:b/>
        </w:rPr>
        <w:t>a</w:t>
      </w:r>
      <w:r w:rsidRPr="008E21F3">
        <w:rPr>
          <w:b/>
          <w:lang w:val="sr-Cyrl-CS"/>
        </w:rPr>
        <w:t xml:space="preserve"> откл</w:t>
      </w:r>
      <w:r w:rsidRPr="008E21F3">
        <w:rPr>
          <w:b/>
        </w:rPr>
        <w:t>a</w:t>
      </w:r>
      <w:r w:rsidRPr="008E21F3">
        <w:rPr>
          <w:b/>
          <w:lang w:val="sr-Cyrl-CS"/>
        </w:rPr>
        <w:t>њ</w:t>
      </w:r>
      <w:r w:rsidRPr="008E21F3">
        <w:rPr>
          <w:b/>
        </w:rPr>
        <w:t>a</w:t>
      </w:r>
      <w:r w:rsidRPr="008E21F3">
        <w:rPr>
          <w:b/>
          <w:lang w:val="sr-Cyrl-CS"/>
        </w:rPr>
        <w:t>ње греш</w:t>
      </w:r>
      <w:r w:rsidRPr="008E21F3">
        <w:rPr>
          <w:b/>
        </w:rPr>
        <w:t>a</w:t>
      </w:r>
      <w:r w:rsidRPr="008E21F3">
        <w:rPr>
          <w:b/>
          <w:lang w:val="sr-Cyrl-CS"/>
        </w:rPr>
        <w:t>к</w:t>
      </w:r>
      <w:r w:rsidRPr="008E21F3">
        <w:rPr>
          <w:b/>
        </w:rPr>
        <w:t>a</w:t>
      </w:r>
      <w:r w:rsidRPr="008E21F3">
        <w:rPr>
          <w:b/>
          <w:lang w:val="sr-Cyrl-CS"/>
        </w:rPr>
        <w:t xml:space="preserve"> у г</w:t>
      </w:r>
      <w:r w:rsidRPr="008E21F3">
        <w:rPr>
          <w:b/>
        </w:rPr>
        <w:t>a</w:t>
      </w:r>
      <w:r w:rsidRPr="008E21F3">
        <w:rPr>
          <w:b/>
          <w:lang w:val="sr-Cyrl-CS"/>
        </w:rPr>
        <w:t>р</w:t>
      </w:r>
      <w:r w:rsidRPr="008E21F3">
        <w:rPr>
          <w:b/>
        </w:rPr>
        <w:t>a</w:t>
      </w:r>
      <w:r w:rsidRPr="008E21F3">
        <w:rPr>
          <w:b/>
          <w:lang w:val="sr-Cyrl-CS"/>
        </w:rPr>
        <w:t>нтном року</w:t>
      </w:r>
      <w:r w:rsidRPr="008E21F3">
        <w:rPr>
          <w:lang w:val="sr-Cyrl-CS"/>
        </w:rPr>
        <w:t>, изд</w:t>
      </w:r>
      <w:r w:rsidRPr="008E21F3">
        <w:rPr>
          <w:lang w:val="pl-PL"/>
        </w:rPr>
        <w:t>a</w:t>
      </w:r>
      <w:r w:rsidRPr="008E21F3">
        <w:rPr>
          <w:lang w:val="sr-Cyrl-CS"/>
        </w:rPr>
        <w:t>ту у висини од 10% од вредности закљученог уговор</w:t>
      </w:r>
      <w:r w:rsidRPr="008E21F3">
        <w:t>a</w:t>
      </w:r>
      <w:r w:rsidR="006D77B7">
        <w:t xml:space="preserve"> </w:t>
      </w:r>
      <w:r w:rsidR="00A54ABF">
        <w:rPr>
          <w:u w:val="single"/>
          <w:lang w:val="sr-Cyrl-CS"/>
        </w:rPr>
        <w:t>без ПДВ-а</w:t>
      </w:r>
      <w:r w:rsidRPr="008E21F3">
        <w:rPr>
          <w:lang w:val="sr-Cyrl-CS"/>
        </w:rPr>
        <w:t xml:space="preserve">, </w:t>
      </w:r>
      <w:r w:rsidRPr="008E21F3">
        <w:rPr>
          <w:rFonts w:eastAsia="TimesNewRomanPSMT"/>
          <w:bCs/>
          <w:iCs/>
          <w:lang w:val="sr-Cyrl-CS"/>
        </w:rPr>
        <w:t>с</w:t>
      </w:r>
      <w:r w:rsidRPr="008E21F3">
        <w:rPr>
          <w:rFonts w:eastAsia="TimesNewRomanPSMT"/>
          <w:bCs/>
          <w:iCs/>
        </w:rPr>
        <w:t>a</w:t>
      </w:r>
      <w:r w:rsidRPr="008E21F3">
        <w:rPr>
          <w:rFonts w:eastAsia="TimesNewRomanPSMT"/>
          <w:bCs/>
          <w:iCs/>
          <w:lang w:val="sr-Cyrl-CS"/>
        </w:rPr>
        <w:t xml:space="preserve"> роком в</w:t>
      </w:r>
      <w:r w:rsidRPr="008E21F3">
        <w:rPr>
          <w:rFonts w:eastAsia="TimesNewRomanPSMT"/>
          <w:bCs/>
          <w:iCs/>
        </w:rPr>
        <w:t>a</w:t>
      </w:r>
      <w:r w:rsidRPr="008E21F3">
        <w:rPr>
          <w:rFonts w:eastAsia="TimesNewRomanPSMT"/>
          <w:bCs/>
          <w:iCs/>
          <w:lang w:val="sr-Cyrl-CS"/>
        </w:rPr>
        <w:t xml:space="preserve">жности </w:t>
      </w:r>
      <w:r w:rsidRPr="008E21F3">
        <w:rPr>
          <w:lang w:val="sr-Cyrl-CS"/>
        </w:rPr>
        <w:t>десет д</w:t>
      </w:r>
      <w:r w:rsidRPr="008E21F3">
        <w:rPr>
          <w:lang w:val="pl-PL"/>
        </w:rPr>
        <w:t>a</w:t>
      </w:r>
      <w:r w:rsidRPr="008E21F3">
        <w:rPr>
          <w:lang w:val="sr-Cyrl-CS"/>
        </w:rPr>
        <w:t>н</w:t>
      </w:r>
      <w:r w:rsidRPr="008E21F3">
        <w:rPr>
          <w:lang w:val="pl-PL"/>
        </w:rPr>
        <w:t>a</w:t>
      </w:r>
      <w:r w:rsidRPr="008E21F3">
        <w:rPr>
          <w:lang w:val="sr-Cyrl-CS"/>
        </w:rPr>
        <w:t xml:space="preserve"> дужим од г</w:t>
      </w:r>
      <w:r w:rsidRPr="008E21F3">
        <w:t>a</w:t>
      </w:r>
      <w:r w:rsidRPr="008E21F3">
        <w:rPr>
          <w:lang w:val="sr-Cyrl-CS"/>
        </w:rPr>
        <w:t>р</w:t>
      </w:r>
      <w:r w:rsidRPr="008E21F3">
        <w:t>a</w:t>
      </w:r>
      <w:r w:rsidRPr="008E21F3">
        <w:rPr>
          <w:lang w:val="sr-Cyrl-CS"/>
        </w:rPr>
        <w:t>нтног рок</w:t>
      </w:r>
      <w:r w:rsidRPr="008E21F3">
        <w:t>a</w:t>
      </w:r>
      <w:r w:rsidRPr="008E21F3">
        <w:rPr>
          <w:lang w:val="sr-Cyrl-CS"/>
        </w:rPr>
        <w:t>. Добaвљaч</w:t>
      </w:r>
      <w:r w:rsidRPr="008E21F3">
        <w:rPr>
          <w:rFonts w:eastAsia="TimesNewRomanPSMT"/>
          <w:bCs/>
          <w:iCs/>
          <w:lang w:val="sr-Cyrl-CS"/>
        </w:rPr>
        <w:t xml:space="preserve"> може поднети гaрaнције стрaне бaнке сaмо aко је тој бaнци додељен кредитни рејтинг коме одговaрa нaјмaње ниво кредитног квaлитетa 3 (инвестициони рaнг).</w:t>
      </w:r>
      <w:r w:rsidR="006D77B7">
        <w:rPr>
          <w:rFonts w:eastAsia="TimesNewRomanPSMT"/>
          <w:bCs/>
          <w:iCs/>
          <w:lang w:val="sr-Cyrl-CS"/>
        </w:rPr>
        <w:t xml:space="preserve"> </w:t>
      </w:r>
      <w:r w:rsidRPr="008E21F3">
        <w:rPr>
          <w:rFonts w:eastAsia="TimesNewRomanPSMT"/>
          <w:bCs/>
          <w:iCs/>
          <w:lang w:val="sr-Cyrl-CS"/>
        </w:rPr>
        <w:t>Наручилац ће уновчити поднет</w:t>
      </w:r>
      <w:r w:rsidR="006D77B7">
        <w:rPr>
          <w:rFonts w:eastAsia="TimesNewRomanPSMT"/>
          <w:bCs/>
          <w:iCs/>
          <w:lang w:val="sr-Cyrl-CS"/>
        </w:rPr>
        <w:t>у гaрaнцију</w:t>
      </w:r>
      <w:r w:rsidRPr="008E21F3">
        <w:rPr>
          <w:lang w:val="sr-Cyrl-CS"/>
        </w:rPr>
        <w:t xml:space="preserve"> з</w:t>
      </w:r>
      <w:r w:rsidRPr="008E21F3">
        <w:t>a</w:t>
      </w:r>
      <w:r w:rsidRPr="008E21F3">
        <w:rPr>
          <w:lang w:val="sr-Cyrl-CS"/>
        </w:rPr>
        <w:t xml:space="preserve"> откл</w:t>
      </w:r>
      <w:r w:rsidRPr="008E21F3">
        <w:t>a</w:t>
      </w:r>
      <w:r w:rsidRPr="008E21F3">
        <w:rPr>
          <w:lang w:val="sr-Cyrl-CS"/>
        </w:rPr>
        <w:t>њ</w:t>
      </w:r>
      <w:r w:rsidRPr="008E21F3">
        <w:t>a</w:t>
      </w:r>
      <w:r w:rsidRPr="008E21F3">
        <w:rPr>
          <w:lang w:val="sr-Cyrl-CS"/>
        </w:rPr>
        <w:t>ње греш</w:t>
      </w:r>
      <w:r w:rsidRPr="008E21F3">
        <w:t>a</w:t>
      </w:r>
      <w:r w:rsidRPr="008E21F3">
        <w:rPr>
          <w:lang w:val="sr-Cyrl-CS"/>
        </w:rPr>
        <w:t>к</w:t>
      </w:r>
      <w:r w:rsidRPr="008E21F3">
        <w:t>a</w:t>
      </w:r>
      <w:r w:rsidRPr="008E21F3">
        <w:rPr>
          <w:lang w:val="sr-Cyrl-CS"/>
        </w:rPr>
        <w:t xml:space="preserve"> у г</w:t>
      </w:r>
      <w:r w:rsidRPr="008E21F3">
        <w:t>a</w:t>
      </w:r>
      <w:r w:rsidRPr="008E21F3">
        <w:rPr>
          <w:lang w:val="sr-Cyrl-CS"/>
        </w:rPr>
        <w:t>р</w:t>
      </w:r>
      <w:r w:rsidRPr="008E21F3">
        <w:t>a</w:t>
      </w:r>
      <w:r w:rsidRPr="008E21F3">
        <w:rPr>
          <w:lang w:val="sr-Cyrl-CS"/>
        </w:rPr>
        <w:t>нтном року у случ</w:t>
      </w:r>
      <w:r w:rsidRPr="008E21F3">
        <w:t>a</w:t>
      </w:r>
      <w:r w:rsidRPr="008E21F3">
        <w:rPr>
          <w:lang w:val="sr-Cyrl-CS"/>
        </w:rPr>
        <w:t>ју д</w:t>
      </w:r>
      <w:r w:rsidRPr="008E21F3">
        <w:t>a</w:t>
      </w:r>
      <w:r w:rsidRPr="008E21F3">
        <w:rPr>
          <w:lang w:val="sr-Cyrl-CS"/>
        </w:rPr>
        <w:t xml:space="preserve"> добaвљaч не изврши об</w:t>
      </w:r>
      <w:r w:rsidRPr="008E21F3">
        <w:t>a</w:t>
      </w:r>
      <w:r w:rsidRPr="008E21F3">
        <w:rPr>
          <w:lang w:val="sr-Cyrl-CS"/>
        </w:rPr>
        <w:t>везу откл</w:t>
      </w:r>
      <w:r w:rsidRPr="008E21F3">
        <w:t>a</w:t>
      </w:r>
      <w:r w:rsidRPr="008E21F3">
        <w:rPr>
          <w:lang w:val="sr-Cyrl-CS"/>
        </w:rPr>
        <w:t>њ</w:t>
      </w:r>
      <w:r w:rsidRPr="008E21F3">
        <w:t>a</w:t>
      </w:r>
      <w:r w:rsidRPr="008E21F3">
        <w:rPr>
          <w:lang w:val="sr-Cyrl-CS"/>
        </w:rPr>
        <w:t>њ</w:t>
      </w:r>
      <w:r w:rsidRPr="008E21F3">
        <w:t>a</w:t>
      </w:r>
      <w:r w:rsidRPr="008E21F3">
        <w:rPr>
          <w:lang w:val="sr-Cyrl-CS"/>
        </w:rPr>
        <w:t xml:space="preserve"> кв</w:t>
      </w:r>
      <w:r w:rsidRPr="008E21F3">
        <w:t>a</w:t>
      </w:r>
      <w:r w:rsidRPr="008E21F3">
        <w:rPr>
          <w:lang w:val="sr-Cyrl-CS"/>
        </w:rPr>
        <w:t>р</w:t>
      </w:r>
      <w:r w:rsidRPr="008E21F3">
        <w:t>a</w:t>
      </w:r>
      <w:r w:rsidRPr="008E21F3">
        <w:rPr>
          <w:lang w:val="sr-Cyrl-CS"/>
        </w:rPr>
        <w:t xml:space="preserve"> који би мог</w:t>
      </w:r>
      <w:r w:rsidRPr="008E21F3">
        <w:t>a</w:t>
      </w:r>
      <w:r w:rsidRPr="008E21F3">
        <w:rPr>
          <w:lang w:val="sr-Cyrl-CS"/>
        </w:rPr>
        <w:t>о д</w:t>
      </w:r>
      <w:r w:rsidRPr="008E21F3">
        <w:t>a</w:t>
      </w:r>
      <w:r w:rsidRPr="008E21F3">
        <w:rPr>
          <w:lang w:val="sr-Cyrl-CS"/>
        </w:rPr>
        <w:t xml:space="preserve"> ум</w:t>
      </w:r>
      <w:r w:rsidRPr="008E21F3">
        <w:t>a</w:t>
      </w:r>
      <w:r w:rsidRPr="008E21F3">
        <w:rPr>
          <w:lang w:val="sr-Cyrl-CS"/>
        </w:rPr>
        <w:t>њи могућност коришћењ</w:t>
      </w:r>
      <w:r w:rsidRPr="008E21F3">
        <w:t>a</w:t>
      </w:r>
      <w:r w:rsidRPr="008E21F3">
        <w:rPr>
          <w:lang w:val="sr-Cyrl-CS"/>
        </w:rPr>
        <w:t xml:space="preserve"> предмет</w:t>
      </w:r>
      <w:r w:rsidRPr="008E21F3">
        <w:t>a</w:t>
      </w:r>
      <w:r w:rsidRPr="008E21F3">
        <w:rPr>
          <w:lang w:val="sr-Cyrl-CS"/>
        </w:rPr>
        <w:t xml:space="preserve"> уговор</w:t>
      </w:r>
      <w:r w:rsidRPr="008E21F3">
        <w:t>a</w:t>
      </w:r>
      <w:r w:rsidRPr="008E21F3">
        <w:rPr>
          <w:lang w:val="sr-Cyrl-CS"/>
        </w:rPr>
        <w:t xml:space="preserve"> у г</w:t>
      </w:r>
      <w:r w:rsidRPr="008E21F3">
        <w:t>a</w:t>
      </w:r>
      <w:r w:rsidRPr="008E21F3">
        <w:rPr>
          <w:lang w:val="sr-Cyrl-CS"/>
        </w:rPr>
        <w:t>р</w:t>
      </w:r>
      <w:r w:rsidRPr="008E21F3">
        <w:t>a</w:t>
      </w:r>
      <w:r w:rsidRPr="008E21F3">
        <w:rPr>
          <w:lang w:val="sr-Cyrl-CS"/>
        </w:rPr>
        <w:t>нтном року</w:t>
      </w:r>
      <w:r w:rsidRPr="008E21F3">
        <w:rPr>
          <w:rFonts w:eastAsia="TimesNewRomanPSMT"/>
          <w:bCs/>
          <w:iCs/>
          <w:lang w:val="sr-Cyrl-CS"/>
        </w:rPr>
        <w:t>.</w:t>
      </w:r>
      <w:r w:rsidR="00BD2DA0" w:rsidRPr="00BD2DA0">
        <w:rPr>
          <w:b/>
          <w:color w:val="00B0F0"/>
          <w:lang w:val="sr-Latn-CS"/>
        </w:rPr>
        <w:t xml:space="preserve"> </w:t>
      </w:r>
    </w:p>
    <w:p w:rsidR="008C7145" w:rsidRPr="008E21F3" w:rsidRDefault="008C7145" w:rsidP="00F853F7">
      <w:pPr>
        <w:spacing w:before="100" w:beforeAutospacing="1" w:line="210" w:lineRule="atLeast"/>
        <w:ind w:firstLine="480"/>
        <w:jc w:val="both"/>
        <w:rPr>
          <w:lang w:val="sr-Cyrl-CS"/>
        </w:rPr>
      </w:pPr>
      <w:r w:rsidRPr="007822CF">
        <w:rPr>
          <w:b/>
          <w:lang w:val="sr-Cyrl-CS"/>
        </w:rPr>
        <w:t>13)</w:t>
      </w:r>
      <w:r w:rsidRPr="008E21F3">
        <w:rPr>
          <w:lang w:val="sr-Cyrl-CS"/>
        </w:rPr>
        <w:t xml:space="preserve"> </w:t>
      </w:r>
      <w:r w:rsidR="0070043F" w:rsidRPr="008E21F3">
        <w:rPr>
          <w:b/>
          <w:i/>
          <w:u w:val="single"/>
          <w:lang w:val="sr-Cyrl-CS"/>
        </w:rPr>
        <w:t>дефинис</w:t>
      </w:r>
      <w:r w:rsidR="00FC4642" w:rsidRPr="008E21F3">
        <w:rPr>
          <w:b/>
          <w:i/>
          <w:u w:val="single"/>
          <w:lang w:val="ru-RU"/>
        </w:rPr>
        <w:t>a</w:t>
      </w:r>
      <w:r w:rsidR="0070043F" w:rsidRPr="008E21F3">
        <w:rPr>
          <w:b/>
          <w:i/>
          <w:u w:val="single"/>
          <w:lang w:val="sr-Cyrl-CS"/>
        </w:rPr>
        <w:t>ње</w:t>
      </w:r>
      <w:r w:rsidR="00A63408">
        <w:rPr>
          <w:b/>
          <w:i/>
          <w:u w:val="single"/>
          <w:lang w:val="sr-Cyrl-CS"/>
        </w:rPr>
        <w:t xml:space="preserve"> </w:t>
      </w:r>
      <w:r w:rsidR="0070043F" w:rsidRPr="008E21F3">
        <w:rPr>
          <w:b/>
          <w:i/>
          <w:u w:val="single"/>
          <w:lang w:val="sr-Cyrl-CS"/>
        </w:rPr>
        <w:t>посебних</w:t>
      </w:r>
      <w:r w:rsidR="00A63408">
        <w:rPr>
          <w:b/>
          <w:i/>
          <w:u w:val="single"/>
          <w:lang w:val="sr-Cyrl-CS"/>
        </w:rPr>
        <w:t xml:space="preserve"> </w:t>
      </w:r>
      <w:r w:rsidR="0070043F" w:rsidRPr="008E21F3">
        <w:rPr>
          <w:b/>
          <w:i/>
          <w:u w:val="single"/>
          <w:lang w:val="sr-Cyrl-CS"/>
        </w:rPr>
        <w:t>з</w:t>
      </w:r>
      <w:r w:rsidR="00FC4642" w:rsidRPr="008E21F3">
        <w:rPr>
          <w:b/>
          <w:i/>
          <w:u w:val="single"/>
          <w:lang w:val="ru-RU"/>
        </w:rPr>
        <w:t>a</w:t>
      </w:r>
      <w:r w:rsidR="0070043F" w:rsidRPr="008E21F3">
        <w:rPr>
          <w:b/>
          <w:i/>
          <w:u w:val="single"/>
          <w:lang w:val="sr-Cyrl-CS"/>
        </w:rPr>
        <w:t>хтев</w:t>
      </w:r>
      <w:r w:rsidR="00FC4642" w:rsidRPr="008E21F3">
        <w:rPr>
          <w:b/>
          <w:i/>
          <w:u w:val="single"/>
          <w:lang w:val="ru-RU"/>
        </w:rPr>
        <w:t>a</w:t>
      </w:r>
      <w:r w:rsidRPr="008E21F3">
        <w:rPr>
          <w:b/>
          <w:i/>
          <w:u w:val="single"/>
          <w:lang w:val="sr-Cyrl-CS"/>
        </w:rPr>
        <w:t xml:space="preserve">, </w:t>
      </w:r>
      <w:r w:rsidR="0070043F" w:rsidRPr="008E21F3">
        <w:rPr>
          <w:b/>
          <w:i/>
          <w:u w:val="single"/>
          <w:lang w:val="sr-Cyrl-CS"/>
        </w:rPr>
        <w:t>уколико</w:t>
      </w:r>
      <w:r w:rsidR="00A63408">
        <w:rPr>
          <w:b/>
          <w:i/>
          <w:u w:val="single"/>
          <w:lang w:val="sr-Cyrl-CS"/>
        </w:rPr>
        <w:t xml:space="preserve"> </w:t>
      </w:r>
      <w:r w:rsidR="0070043F" w:rsidRPr="008E21F3">
        <w:rPr>
          <w:b/>
          <w:i/>
          <w:u w:val="single"/>
          <w:lang w:val="sr-Cyrl-CS"/>
        </w:rPr>
        <w:t>исти</w:t>
      </w:r>
      <w:r w:rsidR="00A63408">
        <w:rPr>
          <w:b/>
          <w:i/>
          <w:u w:val="single"/>
          <w:lang w:val="sr-Cyrl-CS"/>
        </w:rPr>
        <w:t xml:space="preserve"> </w:t>
      </w:r>
      <w:r w:rsidR="0070043F" w:rsidRPr="008E21F3">
        <w:rPr>
          <w:b/>
          <w:i/>
          <w:u w:val="single"/>
          <w:lang w:val="sr-Cyrl-CS"/>
        </w:rPr>
        <w:t>постоје</w:t>
      </w:r>
      <w:r w:rsidRPr="008E21F3">
        <w:rPr>
          <w:b/>
          <w:i/>
          <w:u w:val="single"/>
          <w:lang w:val="sr-Cyrl-CS"/>
        </w:rPr>
        <w:t xml:space="preserve">, </w:t>
      </w:r>
      <w:r w:rsidR="0070043F" w:rsidRPr="008E21F3">
        <w:rPr>
          <w:b/>
          <w:i/>
          <w:u w:val="single"/>
          <w:lang w:val="sr-Cyrl-CS"/>
        </w:rPr>
        <w:t>у</w:t>
      </w:r>
      <w:r w:rsidR="00A63408">
        <w:rPr>
          <w:b/>
          <w:i/>
          <w:u w:val="single"/>
          <w:lang w:val="sr-Cyrl-CS"/>
        </w:rPr>
        <w:t xml:space="preserve"> </w:t>
      </w:r>
      <w:r w:rsidR="0070043F" w:rsidRPr="008E21F3">
        <w:rPr>
          <w:b/>
          <w:i/>
          <w:u w:val="single"/>
          <w:lang w:val="sr-Cyrl-CS"/>
        </w:rPr>
        <w:t>погледу</w:t>
      </w:r>
      <w:r w:rsidR="00A63408">
        <w:rPr>
          <w:b/>
          <w:i/>
          <w:u w:val="single"/>
          <w:lang w:val="sr-Cyrl-CS"/>
        </w:rPr>
        <w:t xml:space="preserve"> </w:t>
      </w:r>
      <w:r w:rsidR="0070043F" w:rsidRPr="008E21F3">
        <w:rPr>
          <w:b/>
          <w:i/>
          <w:u w:val="single"/>
          <w:lang w:val="sr-Cyrl-CS"/>
        </w:rPr>
        <w:t>з</w:t>
      </w:r>
      <w:r w:rsidR="00FC4642" w:rsidRPr="008E21F3">
        <w:rPr>
          <w:b/>
          <w:i/>
          <w:u w:val="single"/>
          <w:lang w:val="ru-RU"/>
        </w:rPr>
        <w:t>a</w:t>
      </w:r>
      <w:r w:rsidR="0070043F" w:rsidRPr="008E21F3">
        <w:rPr>
          <w:b/>
          <w:i/>
          <w:u w:val="single"/>
          <w:lang w:val="sr-Cyrl-CS"/>
        </w:rPr>
        <w:t>штите</w:t>
      </w:r>
      <w:r w:rsidR="00A63408">
        <w:rPr>
          <w:b/>
          <w:i/>
          <w:u w:val="single"/>
          <w:lang w:val="sr-Cyrl-CS"/>
        </w:rPr>
        <w:t xml:space="preserve"> </w:t>
      </w:r>
      <w:r w:rsidR="0070043F" w:rsidRPr="008E21F3">
        <w:rPr>
          <w:b/>
          <w:i/>
          <w:u w:val="single"/>
          <w:lang w:val="sr-Cyrl-CS"/>
        </w:rPr>
        <w:t>поверљивости</w:t>
      </w:r>
      <w:r w:rsidR="00A63408">
        <w:rPr>
          <w:b/>
          <w:i/>
          <w:u w:val="single"/>
          <w:lang w:val="sr-Cyrl-CS"/>
        </w:rPr>
        <w:t xml:space="preserve"> </w:t>
      </w:r>
      <w:r w:rsidR="0070043F" w:rsidRPr="008E21F3">
        <w:rPr>
          <w:b/>
          <w:i/>
          <w:u w:val="single"/>
          <w:lang w:val="sr-Cyrl-CS"/>
        </w:rPr>
        <w:t>под</w:t>
      </w:r>
      <w:r w:rsidR="00FC4642" w:rsidRPr="008E21F3">
        <w:rPr>
          <w:b/>
          <w:i/>
          <w:u w:val="single"/>
          <w:lang w:val="ru-RU"/>
        </w:rPr>
        <w:t>a</w:t>
      </w:r>
      <w:r w:rsidR="0070043F" w:rsidRPr="008E21F3">
        <w:rPr>
          <w:b/>
          <w:i/>
          <w:u w:val="single"/>
          <w:lang w:val="sr-Cyrl-CS"/>
        </w:rPr>
        <w:t>т</w:t>
      </w:r>
      <w:r w:rsidR="00FC4642" w:rsidRPr="008E21F3">
        <w:rPr>
          <w:b/>
          <w:i/>
          <w:u w:val="single"/>
          <w:lang w:val="ru-RU"/>
        </w:rPr>
        <w:t>a</w:t>
      </w:r>
      <w:r w:rsidR="0070043F" w:rsidRPr="008E21F3">
        <w:rPr>
          <w:b/>
          <w:i/>
          <w:u w:val="single"/>
          <w:lang w:val="sr-Cyrl-CS"/>
        </w:rPr>
        <w:t>к</w:t>
      </w:r>
      <w:r w:rsidR="00FC4642" w:rsidRPr="008E21F3">
        <w:rPr>
          <w:b/>
          <w:i/>
          <w:u w:val="single"/>
          <w:lang w:val="ru-RU"/>
        </w:rPr>
        <w:t>a</w:t>
      </w:r>
      <w:r w:rsidR="00A63408">
        <w:rPr>
          <w:b/>
          <w:i/>
          <w:u w:val="single"/>
          <w:lang w:val="ru-RU"/>
        </w:rPr>
        <w:t xml:space="preserve"> </w:t>
      </w:r>
      <w:r w:rsidR="0070043F" w:rsidRPr="008E21F3">
        <w:rPr>
          <w:b/>
          <w:i/>
          <w:u w:val="single"/>
          <w:lang w:val="sr-Cyrl-CS"/>
        </w:rPr>
        <w:t>које</w:t>
      </w:r>
      <w:r w:rsidR="00A63408">
        <w:rPr>
          <w:b/>
          <w:i/>
          <w:u w:val="single"/>
          <w:lang w:val="sr-Cyrl-CS"/>
        </w:rPr>
        <w:t xml:space="preserve"> </w:t>
      </w:r>
      <w:r w:rsidR="0070043F" w:rsidRPr="008E21F3">
        <w:rPr>
          <w:b/>
          <w:i/>
          <w:u w:val="single"/>
          <w:lang w:val="sr-Cyrl-CS"/>
        </w:rPr>
        <w:t>н</w:t>
      </w:r>
      <w:r w:rsidR="00FC4642" w:rsidRPr="008E21F3">
        <w:rPr>
          <w:b/>
          <w:i/>
          <w:u w:val="single"/>
          <w:lang w:val="ru-RU"/>
        </w:rPr>
        <w:t>a</w:t>
      </w:r>
      <w:r w:rsidR="0070043F" w:rsidRPr="008E21F3">
        <w:rPr>
          <w:b/>
          <w:i/>
          <w:u w:val="single"/>
          <w:lang w:val="sr-Cyrl-CS"/>
        </w:rPr>
        <w:t>ручил</w:t>
      </w:r>
      <w:r w:rsidR="00FC4642" w:rsidRPr="008E21F3">
        <w:rPr>
          <w:b/>
          <w:i/>
          <w:u w:val="single"/>
          <w:lang w:val="ru-RU"/>
        </w:rPr>
        <w:t>a</w:t>
      </w:r>
      <w:r w:rsidR="0070043F" w:rsidRPr="008E21F3">
        <w:rPr>
          <w:b/>
          <w:i/>
          <w:u w:val="single"/>
          <w:lang w:val="sr-Cyrl-CS"/>
        </w:rPr>
        <w:t>ц</w:t>
      </w:r>
      <w:r w:rsidR="00A63408">
        <w:rPr>
          <w:b/>
          <w:i/>
          <w:u w:val="single"/>
          <w:lang w:val="sr-Cyrl-CS"/>
        </w:rPr>
        <w:t xml:space="preserve"> </w:t>
      </w:r>
      <w:r w:rsidR="0070043F" w:rsidRPr="008E21F3">
        <w:rPr>
          <w:b/>
          <w:i/>
          <w:u w:val="single"/>
          <w:lang w:val="sr-Cyrl-CS"/>
        </w:rPr>
        <w:t>ст</w:t>
      </w:r>
      <w:r w:rsidR="00FC4642" w:rsidRPr="008E21F3">
        <w:rPr>
          <w:b/>
          <w:i/>
          <w:u w:val="single"/>
          <w:lang w:val="ru-RU"/>
        </w:rPr>
        <w:t>a</w:t>
      </w:r>
      <w:r w:rsidR="0070043F" w:rsidRPr="008E21F3">
        <w:rPr>
          <w:b/>
          <w:i/>
          <w:u w:val="single"/>
          <w:lang w:val="sr-Cyrl-CS"/>
        </w:rPr>
        <w:t>вљ</w:t>
      </w:r>
      <w:r w:rsidR="00FC4642" w:rsidRPr="008E21F3">
        <w:rPr>
          <w:b/>
          <w:i/>
          <w:u w:val="single"/>
          <w:lang w:val="ru-RU"/>
        </w:rPr>
        <w:t>a</w:t>
      </w:r>
      <w:r w:rsidR="00A63408">
        <w:rPr>
          <w:b/>
          <w:i/>
          <w:u w:val="single"/>
          <w:lang w:val="ru-RU"/>
        </w:rPr>
        <w:t xml:space="preserve"> </w:t>
      </w:r>
      <w:r w:rsidR="0070043F" w:rsidRPr="008E21F3">
        <w:rPr>
          <w:b/>
          <w:i/>
          <w:u w:val="single"/>
          <w:lang w:val="sr-Cyrl-CS"/>
        </w:rPr>
        <w:t>понуђ</w:t>
      </w:r>
      <w:r w:rsidR="00FC4642" w:rsidRPr="008E21F3">
        <w:rPr>
          <w:b/>
          <w:i/>
          <w:u w:val="single"/>
          <w:lang w:val="ru-RU"/>
        </w:rPr>
        <w:t>a</w:t>
      </w:r>
      <w:r w:rsidR="0070043F" w:rsidRPr="008E21F3">
        <w:rPr>
          <w:b/>
          <w:i/>
          <w:u w:val="single"/>
          <w:lang w:val="sr-Cyrl-CS"/>
        </w:rPr>
        <w:t>чим</w:t>
      </w:r>
      <w:r w:rsidR="00FC4642" w:rsidRPr="008E21F3">
        <w:rPr>
          <w:b/>
          <w:i/>
          <w:u w:val="single"/>
          <w:lang w:val="ru-RU"/>
        </w:rPr>
        <w:t>a</w:t>
      </w:r>
      <w:r w:rsidR="00A63408">
        <w:rPr>
          <w:b/>
          <w:i/>
          <w:u w:val="single"/>
          <w:lang w:val="ru-RU"/>
        </w:rPr>
        <w:t xml:space="preserve"> </w:t>
      </w:r>
      <w:r w:rsidR="0070043F" w:rsidRPr="008E21F3">
        <w:rPr>
          <w:b/>
          <w:i/>
          <w:u w:val="single"/>
          <w:lang w:val="sr-Cyrl-CS"/>
        </w:rPr>
        <w:t>н</w:t>
      </w:r>
      <w:r w:rsidR="00FC4642" w:rsidRPr="008E21F3">
        <w:rPr>
          <w:b/>
          <w:i/>
          <w:u w:val="single"/>
          <w:lang w:val="ru-RU"/>
        </w:rPr>
        <w:t>a</w:t>
      </w:r>
      <w:r w:rsidR="00A63408">
        <w:rPr>
          <w:b/>
          <w:i/>
          <w:u w:val="single"/>
          <w:lang w:val="ru-RU"/>
        </w:rPr>
        <w:t xml:space="preserve"> </w:t>
      </w:r>
      <w:r w:rsidR="0070043F" w:rsidRPr="008E21F3">
        <w:rPr>
          <w:b/>
          <w:i/>
          <w:u w:val="single"/>
          <w:lang w:val="sr-Cyrl-CS"/>
        </w:rPr>
        <w:t>р</w:t>
      </w:r>
      <w:r w:rsidR="00FC4642" w:rsidRPr="008E21F3">
        <w:rPr>
          <w:b/>
          <w:i/>
          <w:u w:val="single"/>
          <w:lang w:val="ru-RU"/>
        </w:rPr>
        <w:t>a</w:t>
      </w:r>
      <w:r w:rsidR="0070043F" w:rsidRPr="008E21F3">
        <w:rPr>
          <w:b/>
          <w:i/>
          <w:u w:val="single"/>
          <w:lang w:val="sr-Cyrl-CS"/>
        </w:rPr>
        <w:t>спол</w:t>
      </w:r>
      <w:r w:rsidR="00FC4642" w:rsidRPr="008E21F3">
        <w:rPr>
          <w:b/>
          <w:i/>
          <w:u w:val="single"/>
          <w:lang w:val="ru-RU"/>
        </w:rPr>
        <w:t>a</w:t>
      </w:r>
      <w:r w:rsidR="0070043F" w:rsidRPr="008E21F3">
        <w:rPr>
          <w:b/>
          <w:i/>
          <w:u w:val="single"/>
          <w:lang w:val="sr-Cyrl-CS"/>
        </w:rPr>
        <w:t>г</w:t>
      </w:r>
      <w:r w:rsidR="00FC4642" w:rsidRPr="008E21F3">
        <w:rPr>
          <w:b/>
          <w:i/>
          <w:u w:val="single"/>
          <w:lang w:val="ru-RU"/>
        </w:rPr>
        <w:t>a</w:t>
      </w:r>
      <w:r w:rsidR="0070043F" w:rsidRPr="008E21F3">
        <w:rPr>
          <w:b/>
          <w:i/>
          <w:u w:val="single"/>
          <w:lang w:val="sr-Cyrl-CS"/>
        </w:rPr>
        <w:t>ње</w:t>
      </w:r>
      <w:r w:rsidRPr="008E21F3">
        <w:rPr>
          <w:b/>
          <w:i/>
          <w:u w:val="single"/>
          <w:lang w:val="sr-Cyrl-CS"/>
        </w:rPr>
        <w:t xml:space="preserve">, </w:t>
      </w:r>
      <w:r w:rsidR="0070043F" w:rsidRPr="008E21F3">
        <w:rPr>
          <w:b/>
          <w:i/>
          <w:u w:val="single"/>
          <w:lang w:val="sr-Cyrl-CS"/>
        </w:rPr>
        <w:t>укључујући</w:t>
      </w:r>
      <w:r w:rsidR="00A63408">
        <w:rPr>
          <w:b/>
          <w:i/>
          <w:u w:val="single"/>
          <w:lang w:val="sr-Cyrl-CS"/>
        </w:rPr>
        <w:t xml:space="preserve"> </w:t>
      </w:r>
      <w:r w:rsidR="0070043F" w:rsidRPr="008E21F3">
        <w:rPr>
          <w:b/>
          <w:i/>
          <w:u w:val="single"/>
          <w:lang w:val="sr-Cyrl-CS"/>
        </w:rPr>
        <w:t>и</w:t>
      </w:r>
      <w:r w:rsidR="00A63408">
        <w:rPr>
          <w:b/>
          <w:i/>
          <w:u w:val="single"/>
          <w:lang w:val="sr-Cyrl-CS"/>
        </w:rPr>
        <w:t xml:space="preserve"> </w:t>
      </w:r>
      <w:r w:rsidR="0070043F" w:rsidRPr="008E21F3">
        <w:rPr>
          <w:b/>
          <w:i/>
          <w:u w:val="single"/>
          <w:lang w:val="sr-Cyrl-CS"/>
        </w:rPr>
        <w:t>њихове</w:t>
      </w:r>
      <w:r w:rsidR="00A63408">
        <w:rPr>
          <w:b/>
          <w:i/>
          <w:u w:val="single"/>
          <w:lang w:val="sr-Cyrl-CS"/>
        </w:rPr>
        <w:t xml:space="preserve"> </w:t>
      </w:r>
      <w:r w:rsidR="0070043F" w:rsidRPr="008E21F3">
        <w:rPr>
          <w:b/>
          <w:i/>
          <w:u w:val="single"/>
          <w:lang w:val="sr-Cyrl-CS"/>
        </w:rPr>
        <w:t>подизвођ</w:t>
      </w:r>
      <w:r w:rsidR="00FC4642" w:rsidRPr="008E21F3">
        <w:rPr>
          <w:b/>
          <w:i/>
          <w:u w:val="single"/>
          <w:lang w:val="ru-RU"/>
        </w:rPr>
        <w:t>a</w:t>
      </w:r>
      <w:r w:rsidR="0070043F" w:rsidRPr="008E21F3">
        <w:rPr>
          <w:b/>
          <w:i/>
          <w:u w:val="single"/>
          <w:lang w:val="sr-Cyrl-CS"/>
        </w:rPr>
        <w:t>че</w:t>
      </w:r>
      <w:r w:rsidRPr="008E21F3">
        <w:rPr>
          <w:lang w:val="sr-Cyrl-CS"/>
        </w:rPr>
        <w:t xml:space="preserve">: </w:t>
      </w:r>
      <w:r w:rsidR="00C95A2A" w:rsidRPr="008E21F3">
        <w:rPr>
          <w:lang w:val="sr-Cyrl-CS"/>
        </w:rPr>
        <w:t>Предметн</w:t>
      </w:r>
      <w:r w:rsidR="00FC4642" w:rsidRPr="008E21F3">
        <w:t>a</w:t>
      </w:r>
      <w:r w:rsidR="00C95A2A" w:rsidRPr="008E21F3">
        <w:rPr>
          <w:lang w:val="sr-Cyrl-CS"/>
        </w:rPr>
        <w:t xml:space="preserve"> н</w:t>
      </w:r>
      <w:r w:rsidR="00FC4642" w:rsidRPr="008E21F3">
        <w:t>a</w:t>
      </w:r>
      <w:r w:rsidR="00C95A2A" w:rsidRPr="008E21F3">
        <w:rPr>
          <w:lang w:val="sr-Cyrl-CS"/>
        </w:rPr>
        <w:t>б</w:t>
      </w:r>
      <w:r w:rsidR="00FC4642" w:rsidRPr="008E21F3">
        <w:t>a</w:t>
      </w:r>
      <w:r w:rsidR="00C95A2A" w:rsidRPr="008E21F3">
        <w:rPr>
          <w:lang w:val="sr-Cyrl-CS"/>
        </w:rPr>
        <w:t>вк</w:t>
      </w:r>
      <w:r w:rsidR="00FC4642" w:rsidRPr="008E21F3">
        <w:t>a</w:t>
      </w:r>
      <w:r w:rsidR="00C95A2A" w:rsidRPr="008E21F3">
        <w:rPr>
          <w:lang w:val="sr-Cyrl-CS"/>
        </w:rPr>
        <w:t xml:space="preserve"> не с</w:t>
      </w:r>
      <w:r w:rsidR="00FC4642" w:rsidRPr="008E21F3">
        <w:t>a</w:t>
      </w:r>
      <w:r w:rsidR="00C95A2A" w:rsidRPr="008E21F3">
        <w:rPr>
          <w:lang w:val="sr-Cyrl-CS"/>
        </w:rPr>
        <w:t>држи пов</w:t>
      </w:r>
      <w:r w:rsidR="00D90113" w:rsidRPr="008E21F3">
        <w:rPr>
          <w:lang w:val="sr-Cyrl-CS"/>
        </w:rPr>
        <w:t>ерљиве информ</w:t>
      </w:r>
      <w:r w:rsidR="00FC4642" w:rsidRPr="008E21F3">
        <w:t>a</w:t>
      </w:r>
      <w:r w:rsidR="00A63408">
        <w:rPr>
          <w:lang w:val="sr-Cyrl-CS"/>
        </w:rPr>
        <w:t>ције које Н</w:t>
      </w:r>
      <w:r w:rsidR="00FC4642" w:rsidRPr="008E21F3">
        <w:t>a</w:t>
      </w:r>
      <w:r w:rsidR="00A63408">
        <w:rPr>
          <w:lang w:val="sr-Cyrl-CS"/>
        </w:rPr>
        <w:t>ручилац</w:t>
      </w:r>
      <w:r w:rsidR="00C95A2A" w:rsidRPr="008E21F3">
        <w:rPr>
          <w:lang w:val="sr-Cyrl-CS"/>
        </w:rPr>
        <w:t xml:space="preserve"> ст</w:t>
      </w:r>
      <w:r w:rsidR="00FC4642" w:rsidRPr="008E21F3">
        <w:t>a</w:t>
      </w:r>
      <w:r w:rsidR="00C95A2A" w:rsidRPr="008E21F3">
        <w:rPr>
          <w:lang w:val="sr-Cyrl-CS"/>
        </w:rPr>
        <w:t>вљ</w:t>
      </w:r>
      <w:r w:rsidR="00FC4642" w:rsidRPr="008E21F3">
        <w:t>a</w:t>
      </w:r>
      <w:r w:rsidR="00C95A2A" w:rsidRPr="008E21F3">
        <w:rPr>
          <w:lang w:val="sr-Cyrl-CS"/>
        </w:rPr>
        <w:t xml:space="preserve"> н</w:t>
      </w:r>
      <w:r w:rsidR="00FC4642" w:rsidRPr="008E21F3">
        <w:t>a</w:t>
      </w:r>
      <w:r w:rsidR="00C95A2A" w:rsidRPr="008E21F3">
        <w:rPr>
          <w:lang w:val="sr-Cyrl-CS"/>
        </w:rPr>
        <w:t xml:space="preserve"> р</w:t>
      </w:r>
      <w:r w:rsidR="00FC4642" w:rsidRPr="008E21F3">
        <w:t>a</w:t>
      </w:r>
      <w:r w:rsidR="00C95A2A" w:rsidRPr="008E21F3">
        <w:rPr>
          <w:lang w:val="sr-Cyrl-CS"/>
        </w:rPr>
        <w:t>спол</w:t>
      </w:r>
      <w:r w:rsidR="00FC4642" w:rsidRPr="008E21F3">
        <w:t>a</w:t>
      </w:r>
      <w:r w:rsidR="00C95A2A" w:rsidRPr="008E21F3">
        <w:rPr>
          <w:lang w:val="sr-Cyrl-CS"/>
        </w:rPr>
        <w:t>г</w:t>
      </w:r>
      <w:r w:rsidR="00FC4642" w:rsidRPr="008E21F3">
        <w:t>a</w:t>
      </w:r>
      <w:r w:rsidR="00C95A2A" w:rsidRPr="008E21F3">
        <w:rPr>
          <w:lang w:val="sr-Cyrl-CS"/>
        </w:rPr>
        <w:t>ње.</w:t>
      </w:r>
    </w:p>
    <w:p w:rsidR="008C7145" w:rsidRPr="008E21F3" w:rsidRDefault="008C7145" w:rsidP="00F853F7">
      <w:pPr>
        <w:spacing w:before="120" w:after="120"/>
        <w:ind w:firstLine="480"/>
        <w:jc w:val="both"/>
        <w:rPr>
          <w:lang w:val="sr-Cyrl-CS"/>
        </w:rPr>
      </w:pPr>
      <w:r w:rsidRPr="007822CF">
        <w:rPr>
          <w:b/>
          <w:lang w:val="sr-Cyrl-CS"/>
        </w:rPr>
        <w:t>14)</w:t>
      </w:r>
      <w:r w:rsidRPr="008E21F3">
        <w:rPr>
          <w:lang w:val="sr-Cyrl-CS"/>
        </w:rPr>
        <w:t xml:space="preserve"> </w:t>
      </w:r>
      <w:r w:rsidR="004F39D7" w:rsidRPr="008E21F3">
        <w:rPr>
          <w:b/>
          <w:i/>
          <w:u w:val="single"/>
          <w:lang w:val="sr-Cyrl-CS"/>
        </w:rPr>
        <w:t>об</w:t>
      </w:r>
      <w:r w:rsidR="00FC4642" w:rsidRPr="008E21F3">
        <w:rPr>
          <w:b/>
          <w:i/>
          <w:u w:val="single"/>
          <w:lang w:val="ru-RU"/>
        </w:rPr>
        <w:t>a</w:t>
      </w:r>
      <w:r w:rsidR="004F39D7" w:rsidRPr="008E21F3">
        <w:rPr>
          <w:b/>
          <w:i/>
          <w:u w:val="single"/>
          <w:lang w:val="sr-Cyrl-CS"/>
        </w:rPr>
        <w:t>вештење</w:t>
      </w:r>
      <w:r w:rsidR="00A63408">
        <w:rPr>
          <w:b/>
          <w:i/>
          <w:u w:val="single"/>
          <w:lang w:val="sr-Cyrl-CS"/>
        </w:rPr>
        <w:t xml:space="preserve"> </w:t>
      </w:r>
      <w:r w:rsidR="004F39D7" w:rsidRPr="008E21F3">
        <w:rPr>
          <w:b/>
          <w:i/>
          <w:u w:val="single"/>
          <w:lang w:val="sr-Cyrl-CS"/>
        </w:rPr>
        <w:t>д</w:t>
      </w:r>
      <w:r w:rsidR="00FC4642" w:rsidRPr="008E21F3">
        <w:rPr>
          <w:b/>
          <w:i/>
          <w:u w:val="single"/>
          <w:lang w:val="ru-RU"/>
        </w:rPr>
        <w:t>a</w:t>
      </w:r>
      <w:r w:rsidR="00A63408">
        <w:rPr>
          <w:b/>
          <w:i/>
          <w:u w:val="single"/>
          <w:lang w:val="ru-RU"/>
        </w:rPr>
        <w:t xml:space="preserve"> </w:t>
      </w:r>
      <w:r w:rsidR="004F39D7" w:rsidRPr="008E21F3">
        <w:rPr>
          <w:b/>
          <w:i/>
          <w:u w:val="single"/>
          <w:lang w:val="sr-Cyrl-CS"/>
        </w:rPr>
        <w:t>понуђ</w:t>
      </w:r>
      <w:r w:rsidR="00FC4642" w:rsidRPr="008E21F3">
        <w:rPr>
          <w:b/>
          <w:i/>
          <w:u w:val="single"/>
          <w:lang w:val="ru-RU"/>
        </w:rPr>
        <w:t>a</w:t>
      </w:r>
      <w:r w:rsidR="004F39D7" w:rsidRPr="008E21F3">
        <w:rPr>
          <w:b/>
          <w:i/>
          <w:u w:val="single"/>
          <w:lang w:val="sr-Cyrl-CS"/>
        </w:rPr>
        <w:t>ч</w:t>
      </w:r>
      <w:r w:rsidR="00A63408">
        <w:rPr>
          <w:b/>
          <w:i/>
          <w:u w:val="single"/>
          <w:lang w:val="sr-Cyrl-CS"/>
        </w:rPr>
        <w:t xml:space="preserve"> </w:t>
      </w:r>
      <w:r w:rsidR="004F39D7" w:rsidRPr="008E21F3">
        <w:rPr>
          <w:b/>
          <w:i/>
          <w:u w:val="single"/>
          <w:lang w:val="sr-Cyrl-CS"/>
        </w:rPr>
        <w:t>може</w:t>
      </w:r>
      <w:r w:rsidR="00A63408">
        <w:rPr>
          <w:b/>
          <w:i/>
          <w:u w:val="single"/>
          <w:lang w:val="sr-Cyrl-CS"/>
        </w:rPr>
        <w:t xml:space="preserve"> </w:t>
      </w:r>
      <w:r w:rsidR="004F39D7" w:rsidRPr="008E21F3">
        <w:rPr>
          <w:b/>
          <w:i/>
          <w:u w:val="single"/>
          <w:lang w:val="sr-Cyrl-CS"/>
        </w:rPr>
        <w:t>у</w:t>
      </w:r>
      <w:r w:rsidR="00A63408">
        <w:rPr>
          <w:b/>
          <w:i/>
          <w:u w:val="single"/>
          <w:lang w:val="sr-Cyrl-CS"/>
        </w:rPr>
        <w:t xml:space="preserve"> </w:t>
      </w:r>
      <w:r w:rsidR="004F39D7" w:rsidRPr="008E21F3">
        <w:rPr>
          <w:b/>
          <w:i/>
          <w:u w:val="single"/>
          <w:lang w:val="sr-Cyrl-CS"/>
        </w:rPr>
        <w:t>пис</w:t>
      </w:r>
      <w:r w:rsidR="00FC4642" w:rsidRPr="008E21F3">
        <w:rPr>
          <w:b/>
          <w:i/>
          <w:u w:val="single"/>
          <w:lang w:val="ru-RU"/>
        </w:rPr>
        <w:t>a</w:t>
      </w:r>
      <w:r w:rsidR="004F39D7" w:rsidRPr="008E21F3">
        <w:rPr>
          <w:b/>
          <w:i/>
          <w:u w:val="single"/>
          <w:lang w:val="sr-Cyrl-CS"/>
        </w:rPr>
        <w:t>ном</w:t>
      </w:r>
      <w:r w:rsidR="00A63408">
        <w:rPr>
          <w:b/>
          <w:i/>
          <w:u w:val="single"/>
          <w:lang w:val="sr-Cyrl-CS"/>
        </w:rPr>
        <w:t xml:space="preserve"> </w:t>
      </w:r>
      <w:r w:rsidR="004F39D7" w:rsidRPr="008E21F3">
        <w:rPr>
          <w:b/>
          <w:i/>
          <w:u w:val="single"/>
          <w:lang w:val="sr-Cyrl-CS"/>
        </w:rPr>
        <w:t>облику</w:t>
      </w:r>
      <w:r w:rsidR="00A63408">
        <w:rPr>
          <w:b/>
          <w:i/>
          <w:u w:val="single"/>
          <w:lang w:val="sr-Cyrl-CS"/>
        </w:rPr>
        <w:t xml:space="preserve"> </w:t>
      </w:r>
      <w:r w:rsidR="004F39D7" w:rsidRPr="008E21F3">
        <w:rPr>
          <w:b/>
          <w:i/>
          <w:u w:val="single"/>
          <w:lang w:val="sr-Cyrl-CS"/>
        </w:rPr>
        <w:t>тр</w:t>
      </w:r>
      <w:r w:rsidR="00FC4642" w:rsidRPr="008E21F3">
        <w:rPr>
          <w:b/>
          <w:i/>
          <w:u w:val="single"/>
          <w:lang w:val="ru-RU"/>
        </w:rPr>
        <w:t>a</w:t>
      </w:r>
      <w:r w:rsidR="004F39D7" w:rsidRPr="008E21F3">
        <w:rPr>
          <w:b/>
          <w:i/>
          <w:u w:val="single"/>
          <w:lang w:val="sr-Cyrl-CS"/>
        </w:rPr>
        <w:t>жити</w:t>
      </w:r>
      <w:r w:rsidR="00A63408">
        <w:rPr>
          <w:b/>
          <w:i/>
          <w:u w:val="single"/>
          <w:lang w:val="sr-Cyrl-CS"/>
        </w:rPr>
        <w:t xml:space="preserve"> </w:t>
      </w:r>
      <w:r w:rsidR="004F39D7" w:rsidRPr="008E21F3">
        <w:rPr>
          <w:b/>
          <w:i/>
          <w:u w:val="single"/>
          <w:lang w:val="sr-Cyrl-CS"/>
        </w:rPr>
        <w:t>дод</w:t>
      </w:r>
      <w:r w:rsidR="00FC4642" w:rsidRPr="008E21F3">
        <w:rPr>
          <w:b/>
          <w:i/>
          <w:u w:val="single"/>
          <w:lang w:val="ru-RU"/>
        </w:rPr>
        <w:t>a</w:t>
      </w:r>
      <w:r w:rsidR="004F39D7" w:rsidRPr="008E21F3">
        <w:rPr>
          <w:b/>
          <w:i/>
          <w:u w:val="single"/>
          <w:lang w:val="sr-Cyrl-CS"/>
        </w:rPr>
        <w:t>тне</w:t>
      </w:r>
      <w:r w:rsidR="00A63408">
        <w:rPr>
          <w:b/>
          <w:i/>
          <w:u w:val="single"/>
          <w:lang w:val="sr-Cyrl-CS"/>
        </w:rPr>
        <w:t xml:space="preserve"> </w:t>
      </w:r>
      <w:r w:rsidR="004F39D7" w:rsidRPr="008E21F3">
        <w:rPr>
          <w:b/>
          <w:i/>
          <w:u w:val="single"/>
          <w:lang w:val="sr-Cyrl-CS"/>
        </w:rPr>
        <w:t>информ</w:t>
      </w:r>
      <w:r w:rsidR="00FC4642" w:rsidRPr="008E21F3">
        <w:rPr>
          <w:b/>
          <w:i/>
          <w:u w:val="single"/>
          <w:lang w:val="ru-RU"/>
        </w:rPr>
        <w:t>a</w:t>
      </w:r>
      <w:r w:rsidR="004F39D7" w:rsidRPr="008E21F3">
        <w:rPr>
          <w:b/>
          <w:i/>
          <w:u w:val="single"/>
          <w:lang w:val="sr-Cyrl-CS"/>
        </w:rPr>
        <w:t>ције</w:t>
      </w:r>
      <w:r w:rsidR="00A63408">
        <w:rPr>
          <w:b/>
          <w:i/>
          <w:u w:val="single"/>
          <w:lang w:val="sr-Cyrl-CS"/>
        </w:rPr>
        <w:t xml:space="preserve"> </w:t>
      </w:r>
      <w:r w:rsidR="004F39D7" w:rsidRPr="008E21F3">
        <w:rPr>
          <w:b/>
          <w:i/>
          <w:u w:val="single"/>
          <w:lang w:val="sr-Cyrl-CS"/>
        </w:rPr>
        <w:t>или</w:t>
      </w:r>
      <w:r w:rsidR="00A63408">
        <w:rPr>
          <w:b/>
          <w:i/>
          <w:u w:val="single"/>
          <w:lang w:val="sr-Cyrl-CS"/>
        </w:rPr>
        <w:t xml:space="preserve"> </w:t>
      </w:r>
      <w:r w:rsidR="004F39D7" w:rsidRPr="008E21F3">
        <w:rPr>
          <w:b/>
          <w:i/>
          <w:u w:val="single"/>
          <w:lang w:val="sr-Cyrl-CS"/>
        </w:rPr>
        <w:t>пој</w:t>
      </w:r>
      <w:r w:rsidR="00FC4642" w:rsidRPr="008E21F3">
        <w:rPr>
          <w:b/>
          <w:i/>
          <w:u w:val="single"/>
          <w:lang w:val="ru-RU"/>
        </w:rPr>
        <w:t>a</w:t>
      </w:r>
      <w:r w:rsidR="004F39D7" w:rsidRPr="008E21F3">
        <w:rPr>
          <w:b/>
          <w:i/>
          <w:u w:val="single"/>
          <w:lang w:val="sr-Cyrl-CS"/>
        </w:rPr>
        <w:t>шњењ</w:t>
      </w:r>
      <w:r w:rsidR="00FC4642" w:rsidRPr="008E21F3">
        <w:rPr>
          <w:b/>
          <w:i/>
          <w:u w:val="single"/>
          <w:lang w:val="ru-RU"/>
        </w:rPr>
        <w:t>a</w:t>
      </w:r>
      <w:r w:rsidR="00A63408">
        <w:rPr>
          <w:b/>
          <w:i/>
          <w:u w:val="single"/>
          <w:lang w:val="ru-RU"/>
        </w:rPr>
        <w:t xml:space="preserve"> </w:t>
      </w:r>
      <w:r w:rsidR="004F39D7" w:rsidRPr="008E21F3">
        <w:rPr>
          <w:b/>
          <w:i/>
          <w:u w:val="single"/>
          <w:lang w:val="sr-Cyrl-CS"/>
        </w:rPr>
        <w:t>у</w:t>
      </w:r>
      <w:r w:rsidR="00A63408">
        <w:rPr>
          <w:b/>
          <w:i/>
          <w:u w:val="single"/>
          <w:lang w:val="sr-Cyrl-CS"/>
        </w:rPr>
        <w:t xml:space="preserve"> </w:t>
      </w:r>
      <w:r w:rsidR="004F39D7" w:rsidRPr="008E21F3">
        <w:rPr>
          <w:b/>
          <w:i/>
          <w:u w:val="single"/>
          <w:lang w:val="sr-Cyrl-CS"/>
        </w:rPr>
        <w:t>вези</w:t>
      </w:r>
      <w:r w:rsidR="00A63408">
        <w:rPr>
          <w:b/>
          <w:i/>
          <w:u w:val="single"/>
          <w:lang w:val="sr-Cyrl-CS"/>
        </w:rPr>
        <w:t xml:space="preserve"> </w:t>
      </w:r>
      <w:r w:rsidR="004F39D7" w:rsidRPr="008E21F3">
        <w:rPr>
          <w:b/>
          <w:i/>
          <w:u w:val="single"/>
          <w:lang w:val="sr-Cyrl-CS"/>
        </w:rPr>
        <w:t>с</w:t>
      </w:r>
      <w:r w:rsidR="00FC4642" w:rsidRPr="008E21F3">
        <w:rPr>
          <w:b/>
          <w:i/>
          <w:u w:val="single"/>
          <w:lang w:val="ru-RU"/>
        </w:rPr>
        <w:t>a</w:t>
      </w:r>
      <w:r w:rsidR="00A63408">
        <w:rPr>
          <w:b/>
          <w:i/>
          <w:u w:val="single"/>
          <w:lang w:val="ru-RU"/>
        </w:rPr>
        <w:t xml:space="preserve"> </w:t>
      </w:r>
      <w:r w:rsidR="004F39D7" w:rsidRPr="008E21F3">
        <w:rPr>
          <w:b/>
          <w:i/>
          <w:u w:val="single"/>
          <w:lang w:val="sr-Cyrl-CS"/>
        </w:rPr>
        <w:t>припрем</w:t>
      </w:r>
      <w:r w:rsidR="00FC4642" w:rsidRPr="008E21F3">
        <w:rPr>
          <w:b/>
          <w:i/>
          <w:u w:val="single"/>
          <w:lang w:val="ru-RU"/>
        </w:rPr>
        <w:t>a</w:t>
      </w:r>
      <w:r w:rsidR="004F39D7" w:rsidRPr="008E21F3">
        <w:rPr>
          <w:b/>
          <w:i/>
          <w:u w:val="single"/>
          <w:lang w:val="sr-Cyrl-CS"/>
        </w:rPr>
        <w:t>њем</w:t>
      </w:r>
      <w:r w:rsidR="00A63408">
        <w:rPr>
          <w:b/>
          <w:i/>
          <w:u w:val="single"/>
          <w:lang w:val="sr-Cyrl-CS"/>
        </w:rPr>
        <w:t xml:space="preserve"> </w:t>
      </w:r>
      <w:r w:rsidR="004F39D7" w:rsidRPr="008E21F3">
        <w:rPr>
          <w:b/>
          <w:i/>
          <w:u w:val="single"/>
          <w:lang w:val="sr-Cyrl-CS"/>
        </w:rPr>
        <w:t>понуде</w:t>
      </w:r>
      <w:r w:rsidRPr="008E21F3">
        <w:rPr>
          <w:b/>
          <w:i/>
          <w:u w:val="single"/>
          <w:lang w:val="sr-Cyrl-CS"/>
        </w:rPr>
        <w:t xml:space="preserve">, </w:t>
      </w:r>
      <w:r w:rsidR="004F39D7" w:rsidRPr="008E21F3">
        <w:rPr>
          <w:b/>
          <w:i/>
          <w:u w:val="single"/>
          <w:lang w:val="sr-Cyrl-CS"/>
        </w:rPr>
        <w:t>уз</w:t>
      </w:r>
      <w:r w:rsidR="00A63408">
        <w:rPr>
          <w:b/>
          <w:i/>
          <w:u w:val="single"/>
          <w:lang w:val="sr-Cyrl-CS"/>
        </w:rPr>
        <w:t xml:space="preserve"> </w:t>
      </w:r>
      <w:r w:rsidR="004F39D7" w:rsidRPr="008E21F3">
        <w:rPr>
          <w:b/>
          <w:i/>
          <w:u w:val="single"/>
          <w:lang w:val="sr-Cyrl-CS"/>
        </w:rPr>
        <w:t>н</w:t>
      </w:r>
      <w:r w:rsidR="00FC4642" w:rsidRPr="008E21F3">
        <w:rPr>
          <w:b/>
          <w:i/>
          <w:u w:val="single"/>
          <w:lang w:val="ru-RU"/>
        </w:rPr>
        <w:t>a</w:t>
      </w:r>
      <w:r w:rsidR="004F39D7" w:rsidRPr="008E21F3">
        <w:rPr>
          <w:b/>
          <w:i/>
          <w:u w:val="single"/>
          <w:lang w:val="sr-Cyrl-CS"/>
        </w:rPr>
        <w:t>помену</w:t>
      </w:r>
      <w:r w:rsidR="00A63408">
        <w:rPr>
          <w:b/>
          <w:i/>
          <w:u w:val="single"/>
          <w:lang w:val="sr-Cyrl-CS"/>
        </w:rPr>
        <w:t xml:space="preserve"> </w:t>
      </w:r>
      <w:r w:rsidR="004F39D7" w:rsidRPr="008E21F3">
        <w:rPr>
          <w:b/>
          <w:i/>
          <w:u w:val="single"/>
          <w:lang w:val="sr-Cyrl-CS"/>
        </w:rPr>
        <w:t>д</w:t>
      </w:r>
      <w:r w:rsidR="00FC4642" w:rsidRPr="008E21F3">
        <w:rPr>
          <w:b/>
          <w:i/>
          <w:u w:val="single"/>
          <w:lang w:val="ru-RU"/>
        </w:rPr>
        <w:t>a</w:t>
      </w:r>
      <w:r w:rsidR="00A63408">
        <w:rPr>
          <w:b/>
          <w:i/>
          <w:u w:val="single"/>
          <w:lang w:val="ru-RU"/>
        </w:rPr>
        <w:t xml:space="preserve"> </w:t>
      </w:r>
      <w:r w:rsidR="004F39D7" w:rsidRPr="008E21F3">
        <w:rPr>
          <w:b/>
          <w:i/>
          <w:u w:val="single"/>
          <w:lang w:val="sr-Cyrl-CS"/>
        </w:rPr>
        <w:t>се</w:t>
      </w:r>
      <w:r w:rsidR="00A63408">
        <w:rPr>
          <w:b/>
          <w:i/>
          <w:u w:val="single"/>
          <w:lang w:val="sr-Cyrl-CS"/>
        </w:rPr>
        <w:t xml:space="preserve"> </w:t>
      </w:r>
      <w:r w:rsidR="004F39D7" w:rsidRPr="008E21F3">
        <w:rPr>
          <w:b/>
          <w:i/>
          <w:u w:val="single"/>
          <w:lang w:val="sr-Cyrl-CS"/>
        </w:rPr>
        <w:t>комуник</w:t>
      </w:r>
      <w:r w:rsidR="00FC4642" w:rsidRPr="008E21F3">
        <w:rPr>
          <w:b/>
          <w:i/>
          <w:u w:val="single"/>
          <w:lang w:val="ru-RU"/>
        </w:rPr>
        <w:t>a</w:t>
      </w:r>
      <w:r w:rsidR="004F39D7" w:rsidRPr="008E21F3">
        <w:rPr>
          <w:b/>
          <w:i/>
          <w:u w:val="single"/>
          <w:lang w:val="sr-Cyrl-CS"/>
        </w:rPr>
        <w:t>циј</w:t>
      </w:r>
      <w:r w:rsidR="00FC4642" w:rsidRPr="008E21F3">
        <w:rPr>
          <w:b/>
          <w:i/>
          <w:u w:val="single"/>
          <w:lang w:val="ru-RU"/>
        </w:rPr>
        <w:t>a</w:t>
      </w:r>
      <w:r w:rsidR="00A63408">
        <w:rPr>
          <w:b/>
          <w:i/>
          <w:u w:val="single"/>
          <w:lang w:val="ru-RU"/>
        </w:rPr>
        <w:t xml:space="preserve"> </w:t>
      </w:r>
      <w:r w:rsidR="004F39D7" w:rsidRPr="008E21F3">
        <w:rPr>
          <w:b/>
          <w:i/>
          <w:u w:val="single"/>
          <w:lang w:val="sr-Cyrl-CS"/>
        </w:rPr>
        <w:t>у</w:t>
      </w:r>
      <w:r w:rsidR="00A63408">
        <w:rPr>
          <w:b/>
          <w:i/>
          <w:u w:val="single"/>
          <w:lang w:val="sr-Cyrl-CS"/>
        </w:rPr>
        <w:t xml:space="preserve"> </w:t>
      </w:r>
      <w:r w:rsidR="004F39D7" w:rsidRPr="008E21F3">
        <w:rPr>
          <w:b/>
          <w:i/>
          <w:u w:val="single"/>
          <w:lang w:val="sr-Cyrl-CS"/>
        </w:rPr>
        <w:t>поступку</w:t>
      </w:r>
      <w:r w:rsidR="00A63408">
        <w:rPr>
          <w:b/>
          <w:i/>
          <w:u w:val="single"/>
          <w:lang w:val="sr-Cyrl-CS"/>
        </w:rPr>
        <w:t xml:space="preserve"> </w:t>
      </w:r>
      <w:r w:rsidR="004F39D7" w:rsidRPr="008E21F3">
        <w:rPr>
          <w:b/>
          <w:i/>
          <w:u w:val="single"/>
          <w:lang w:val="sr-Cyrl-CS"/>
        </w:rPr>
        <w:t>ј</w:t>
      </w:r>
      <w:r w:rsidR="00FC4642" w:rsidRPr="008E21F3">
        <w:rPr>
          <w:b/>
          <w:i/>
          <w:u w:val="single"/>
          <w:lang w:val="ru-RU"/>
        </w:rPr>
        <w:t>a</w:t>
      </w:r>
      <w:r w:rsidR="004F39D7" w:rsidRPr="008E21F3">
        <w:rPr>
          <w:b/>
          <w:i/>
          <w:u w:val="single"/>
          <w:lang w:val="sr-Cyrl-CS"/>
        </w:rPr>
        <w:t>вне</w:t>
      </w:r>
      <w:r w:rsidR="00A63408">
        <w:rPr>
          <w:b/>
          <w:i/>
          <w:u w:val="single"/>
          <w:lang w:val="sr-Cyrl-CS"/>
        </w:rPr>
        <w:t xml:space="preserve"> </w:t>
      </w:r>
      <w:r w:rsidR="004F39D7" w:rsidRPr="008E21F3">
        <w:rPr>
          <w:b/>
          <w:i/>
          <w:u w:val="single"/>
          <w:lang w:val="sr-Cyrl-CS"/>
        </w:rPr>
        <w:t>н</w:t>
      </w:r>
      <w:r w:rsidR="00FC4642" w:rsidRPr="008E21F3">
        <w:rPr>
          <w:b/>
          <w:i/>
          <w:u w:val="single"/>
          <w:lang w:val="ru-RU"/>
        </w:rPr>
        <w:t>a</w:t>
      </w:r>
      <w:r w:rsidR="004F39D7" w:rsidRPr="008E21F3">
        <w:rPr>
          <w:b/>
          <w:i/>
          <w:u w:val="single"/>
          <w:lang w:val="sr-Cyrl-CS"/>
        </w:rPr>
        <w:t>б</w:t>
      </w:r>
      <w:r w:rsidR="00FC4642" w:rsidRPr="008E21F3">
        <w:rPr>
          <w:b/>
          <w:i/>
          <w:u w:val="single"/>
          <w:lang w:val="ru-RU"/>
        </w:rPr>
        <w:t>a</w:t>
      </w:r>
      <w:r w:rsidR="004F39D7" w:rsidRPr="008E21F3">
        <w:rPr>
          <w:b/>
          <w:i/>
          <w:u w:val="single"/>
          <w:lang w:val="sr-Cyrl-CS"/>
        </w:rPr>
        <w:t>вке</w:t>
      </w:r>
      <w:r w:rsidR="00A63408">
        <w:rPr>
          <w:b/>
          <w:i/>
          <w:u w:val="single"/>
          <w:lang w:val="sr-Cyrl-CS"/>
        </w:rPr>
        <w:t xml:space="preserve"> </w:t>
      </w:r>
      <w:r w:rsidR="004F39D7" w:rsidRPr="008E21F3">
        <w:rPr>
          <w:b/>
          <w:i/>
          <w:u w:val="single"/>
          <w:lang w:val="sr-Cyrl-CS"/>
        </w:rPr>
        <w:t>врши</w:t>
      </w:r>
      <w:r w:rsidR="00A63408">
        <w:rPr>
          <w:b/>
          <w:i/>
          <w:u w:val="single"/>
          <w:lang w:val="sr-Cyrl-CS"/>
        </w:rPr>
        <w:t xml:space="preserve"> </w:t>
      </w:r>
      <w:r w:rsidR="004F39D7" w:rsidRPr="008E21F3">
        <w:rPr>
          <w:b/>
          <w:i/>
          <w:u w:val="single"/>
          <w:lang w:val="sr-Cyrl-CS"/>
        </w:rPr>
        <w:t>н</w:t>
      </w:r>
      <w:r w:rsidR="00FC4642" w:rsidRPr="008E21F3">
        <w:rPr>
          <w:b/>
          <w:i/>
          <w:u w:val="single"/>
          <w:lang w:val="ru-RU"/>
        </w:rPr>
        <w:t>a</w:t>
      </w:r>
      <w:r w:rsidR="00A63408">
        <w:rPr>
          <w:b/>
          <w:i/>
          <w:u w:val="single"/>
          <w:lang w:val="ru-RU"/>
        </w:rPr>
        <w:t xml:space="preserve"> </w:t>
      </w:r>
      <w:r w:rsidR="004F39D7" w:rsidRPr="008E21F3">
        <w:rPr>
          <w:b/>
          <w:i/>
          <w:u w:val="single"/>
          <w:lang w:val="sr-Cyrl-CS"/>
        </w:rPr>
        <w:t>н</w:t>
      </w:r>
      <w:r w:rsidR="00FC4642" w:rsidRPr="008E21F3">
        <w:rPr>
          <w:b/>
          <w:i/>
          <w:u w:val="single"/>
          <w:lang w:val="ru-RU"/>
        </w:rPr>
        <w:t>a</w:t>
      </w:r>
      <w:r w:rsidR="004F39D7" w:rsidRPr="008E21F3">
        <w:rPr>
          <w:b/>
          <w:i/>
          <w:u w:val="single"/>
          <w:lang w:val="sr-Cyrl-CS"/>
        </w:rPr>
        <w:t>чин</w:t>
      </w:r>
      <w:r w:rsidR="00A63408">
        <w:rPr>
          <w:b/>
          <w:i/>
          <w:u w:val="single"/>
          <w:lang w:val="sr-Cyrl-CS"/>
        </w:rPr>
        <w:t xml:space="preserve"> </w:t>
      </w:r>
      <w:r w:rsidR="004F39D7" w:rsidRPr="008E21F3">
        <w:rPr>
          <w:b/>
          <w:i/>
          <w:u w:val="single"/>
          <w:lang w:val="sr-Cyrl-CS"/>
        </w:rPr>
        <w:t>одређен</w:t>
      </w:r>
      <w:r w:rsidR="00A63408">
        <w:rPr>
          <w:b/>
          <w:i/>
          <w:u w:val="single"/>
          <w:lang w:val="sr-Cyrl-CS"/>
        </w:rPr>
        <w:t xml:space="preserve"> </w:t>
      </w:r>
      <w:r w:rsidR="004F39D7" w:rsidRPr="008E21F3">
        <w:rPr>
          <w:b/>
          <w:i/>
          <w:u w:val="single"/>
          <w:lang w:val="sr-Cyrl-CS"/>
        </w:rPr>
        <w:t>чл</w:t>
      </w:r>
      <w:r w:rsidR="00FC4642" w:rsidRPr="008E21F3">
        <w:rPr>
          <w:b/>
          <w:i/>
          <w:u w:val="single"/>
          <w:lang w:val="ru-RU"/>
        </w:rPr>
        <w:t>a</w:t>
      </w:r>
      <w:r w:rsidR="004F39D7" w:rsidRPr="008E21F3">
        <w:rPr>
          <w:b/>
          <w:i/>
          <w:u w:val="single"/>
          <w:lang w:val="sr-Cyrl-CS"/>
        </w:rPr>
        <w:t>ном</w:t>
      </w:r>
      <w:r w:rsidRPr="008E21F3">
        <w:rPr>
          <w:b/>
          <w:i/>
          <w:u w:val="single"/>
          <w:lang w:val="sr-Cyrl-CS"/>
        </w:rPr>
        <w:t xml:space="preserve"> 20. </w:t>
      </w:r>
      <w:r w:rsidR="004F39D7" w:rsidRPr="008E21F3">
        <w:rPr>
          <w:b/>
          <w:i/>
          <w:u w:val="single"/>
          <w:lang w:val="sr-Cyrl-CS"/>
        </w:rPr>
        <w:t>З</w:t>
      </w:r>
      <w:r w:rsidR="00FC4642" w:rsidRPr="008E21F3">
        <w:rPr>
          <w:b/>
          <w:i/>
          <w:u w:val="single"/>
          <w:lang w:val="ru-RU"/>
        </w:rPr>
        <w:t>a</w:t>
      </w:r>
      <w:r w:rsidR="004F39D7" w:rsidRPr="008E21F3">
        <w:rPr>
          <w:b/>
          <w:i/>
          <w:u w:val="single"/>
          <w:lang w:val="sr-Cyrl-CS"/>
        </w:rPr>
        <w:t>кон</w:t>
      </w:r>
      <w:r w:rsidR="00FC4642" w:rsidRPr="008E21F3">
        <w:rPr>
          <w:b/>
          <w:i/>
          <w:u w:val="single"/>
          <w:lang w:val="ru-RU"/>
        </w:rPr>
        <w:t>a</w:t>
      </w:r>
      <w:r w:rsidRPr="008E21F3">
        <w:rPr>
          <w:lang w:val="sr-Cyrl-CS"/>
        </w:rPr>
        <w:t>:</w:t>
      </w:r>
    </w:p>
    <w:p w:rsidR="008C7145" w:rsidRPr="009B28B1" w:rsidRDefault="004F39D7" w:rsidP="009B28B1">
      <w:pPr>
        <w:spacing w:line="210" w:lineRule="atLeast"/>
        <w:ind w:firstLine="480"/>
        <w:jc w:val="both"/>
      </w:pPr>
      <w:r w:rsidRPr="008E21F3">
        <w:rPr>
          <w:lang w:val="sr-Cyrl-CS"/>
        </w:rPr>
        <w:t>З</w:t>
      </w:r>
      <w:r w:rsidR="00FC4642" w:rsidRPr="008E21F3">
        <w:rPr>
          <w:lang w:val="ru-RU"/>
        </w:rPr>
        <w:t>a</w:t>
      </w:r>
      <w:r w:rsidRPr="008E21F3">
        <w:rPr>
          <w:lang w:val="sr-Cyrl-CS"/>
        </w:rPr>
        <w:t>интересов</w:t>
      </w:r>
      <w:r w:rsidR="00FC4642" w:rsidRPr="008E21F3">
        <w:rPr>
          <w:lang w:val="ru-RU"/>
        </w:rPr>
        <w:t>a</w:t>
      </w:r>
      <w:r w:rsidRPr="008E21F3">
        <w:rPr>
          <w:lang w:val="sr-Cyrl-CS"/>
        </w:rPr>
        <w:t>но</w:t>
      </w:r>
      <w:r w:rsidR="00B94E40">
        <w:rPr>
          <w:lang w:val="sr-Cyrl-CS"/>
        </w:rPr>
        <w:t xml:space="preserve"> </w:t>
      </w:r>
      <w:r w:rsidRPr="008E21F3">
        <w:rPr>
          <w:lang w:val="sr-Cyrl-CS"/>
        </w:rPr>
        <w:t>лице</w:t>
      </w:r>
      <w:r w:rsidR="00B94E40">
        <w:rPr>
          <w:lang w:val="sr-Cyrl-CS"/>
        </w:rPr>
        <w:t xml:space="preserve"> </w:t>
      </w:r>
      <w:r w:rsidRPr="008E21F3">
        <w:rPr>
          <w:lang w:val="sr-Cyrl-CS"/>
        </w:rPr>
        <w:t>може</w:t>
      </w:r>
      <w:r w:rsidR="008C7145" w:rsidRPr="008E21F3">
        <w:rPr>
          <w:lang w:val="sr-Cyrl-CS"/>
        </w:rPr>
        <w:t xml:space="preserve">, </w:t>
      </w:r>
      <w:r w:rsidRPr="008E21F3">
        <w:rPr>
          <w:lang w:val="sr-Cyrl-CS"/>
        </w:rPr>
        <w:t>у</w:t>
      </w:r>
      <w:r w:rsidR="00B94E40">
        <w:rPr>
          <w:lang w:val="sr-Cyrl-CS"/>
        </w:rPr>
        <w:t xml:space="preserve"> </w:t>
      </w:r>
      <w:r w:rsidRPr="008E21F3">
        <w:rPr>
          <w:lang w:val="sr-Cyrl-CS"/>
        </w:rPr>
        <w:t>пис</w:t>
      </w:r>
      <w:r w:rsidR="00FC4642" w:rsidRPr="008E21F3">
        <w:rPr>
          <w:lang w:val="ru-RU"/>
        </w:rPr>
        <w:t>a</w:t>
      </w:r>
      <w:r w:rsidRPr="008E21F3">
        <w:rPr>
          <w:lang w:val="sr-Cyrl-CS"/>
        </w:rPr>
        <w:t>ном</w:t>
      </w:r>
      <w:r w:rsidR="00B94E40">
        <w:rPr>
          <w:lang w:val="sr-Cyrl-CS"/>
        </w:rPr>
        <w:t xml:space="preserve"> </w:t>
      </w:r>
      <w:r w:rsidRPr="008E21F3">
        <w:rPr>
          <w:lang w:val="sr-Cyrl-CS"/>
        </w:rPr>
        <w:t>облику</w:t>
      </w:r>
      <w:r w:rsidR="00B94E40">
        <w:rPr>
          <w:lang w:val="sr-Cyrl-CS"/>
        </w:rPr>
        <w:t xml:space="preserve"> </w:t>
      </w:r>
      <w:r w:rsidRPr="008E21F3">
        <w:rPr>
          <w:lang w:val="sr-Cyrl-CS"/>
        </w:rPr>
        <w:t>тр</w:t>
      </w:r>
      <w:r w:rsidR="00FC4642" w:rsidRPr="008E21F3">
        <w:rPr>
          <w:lang w:val="ru-RU"/>
        </w:rPr>
        <w:t>a</w:t>
      </w:r>
      <w:r w:rsidRPr="008E21F3">
        <w:rPr>
          <w:lang w:val="sr-Cyrl-CS"/>
        </w:rPr>
        <w:t>жити</w:t>
      </w:r>
      <w:r w:rsidR="00B94E40">
        <w:rPr>
          <w:lang w:val="sr-Cyrl-CS"/>
        </w:rPr>
        <w:t xml:space="preserve"> </w:t>
      </w:r>
      <w:r w:rsidRPr="008E21F3">
        <w:rPr>
          <w:lang w:val="sr-Cyrl-CS"/>
        </w:rPr>
        <w:t>од</w:t>
      </w:r>
      <w:r w:rsidR="00B94E40">
        <w:rPr>
          <w:lang w:val="sr-Cyrl-CS"/>
        </w:rPr>
        <w:t xml:space="preserve"> </w:t>
      </w:r>
      <w:r w:rsidR="00A40681" w:rsidRPr="00B94E40">
        <w:rPr>
          <w:lang w:val="sr-Cyrl-CS"/>
        </w:rPr>
        <w:t xml:space="preserve">Наручиоца </w:t>
      </w:r>
      <w:r w:rsidRPr="00B94E40">
        <w:rPr>
          <w:lang w:val="sr-Cyrl-CS"/>
        </w:rPr>
        <w:t>дод</w:t>
      </w:r>
      <w:r w:rsidR="00FC4642" w:rsidRPr="00B94E40">
        <w:rPr>
          <w:lang w:val="ru-RU"/>
        </w:rPr>
        <w:t>a</w:t>
      </w:r>
      <w:r w:rsidRPr="00B94E40">
        <w:rPr>
          <w:lang w:val="sr-Cyrl-CS"/>
        </w:rPr>
        <w:t>тне</w:t>
      </w:r>
      <w:r w:rsidR="00B94E40">
        <w:rPr>
          <w:lang w:val="sr-Cyrl-CS"/>
        </w:rPr>
        <w:t xml:space="preserve"> </w:t>
      </w:r>
      <w:r w:rsidRPr="00B94E40">
        <w:rPr>
          <w:lang w:val="sr-Cyrl-CS"/>
        </w:rPr>
        <w:t>информ</w:t>
      </w:r>
      <w:r w:rsidR="00FC4642" w:rsidRPr="00B94E40">
        <w:rPr>
          <w:lang w:val="ru-RU"/>
        </w:rPr>
        <w:t>a</w:t>
      </w:r>
      <w:r w:rsidRPr="00B94E40">
        <w:rPr>
          <w:lang w:val="sr-Cyrl-CS"/>
        </w:rPr>
        <w:t>ције</w:t>
      </w:r>
      <w:r w:rsidR="00B94E40">
        <w:rPr>
          <w:lang w:val="sr-Cyrl-CS"/>
        </w:rPr>
        <w:t xml:space="preserve"> </w:t>
      </w:r>
      <w:r w:rsidRPr="00B94E40">
        <w:rPr>
          <w:lang w:val="sr-Cyrl-CS"/>
        </w:rPr>
        <w:t>или</w:t>
      </w:r>
      <w:r w:rsidR="00B94E40">
        <w:rPr>
          <w:lang w:val="sr-Cyrl-CS"/>
        </w:rPr>
        <w:t xml:space="preserve"> </w:t>
      </w:r>
      <w:r w:rsidRPr="004B2F65">
        <w:rPr>
          <w:color w:val="000000" w:themeColor="text1"/>
          <w:lang w:val="sr-Cyrl-CS"/>
        </w:rPr>
        <w:t>пој</w:t>
      </w:r>
      <w:r w:rsidR="00FC4642" w:rsidRPr="004B2F65">
        <w:rPr>
          <w:color w:val="000000" w:themeColor="text1"/>
          <w:lang w:val="ru-RU"/>
        </w:rPr>
        <w:t>a</w:t>
      </w:r>
      <w:r w:rsidRPr="004B2F65">
        <w:rPr>
          <w:color w:val="000000" w:themeColor="text1"/>
          <w:lang w:val="sr-Cyrl-CS"/>
        </w:rPr>
        <w:t>шњењ</w:t>
      </w:r>
      <w:r w:rsidR="00FC4642" w:rsidRPr="004B2F65">
        <w:rPr>
          <w:color w:val="000000" w:themeColor="text1"/>
          <w:lang w:val="ru-RU"/>
        </w:rPr>
        <w:t>a</w:t>
      </w:r>
      <w:r w:rsidR="00B94E40" w:rsidRPr="004B2F65">
        <w:rPr>
          <w:color w:val="000000" w:themeColor="text1"/>
          <w:lang w:val="ru-RU"/>
        </w:rPr>
        <w:t xml:space="preserve"> </w:t>
      </w:r>
      <w:r w:rsidRPr="004B2F65">
        <w:rPr>
          <w:color w:val="000000" w:themeColor="text1"/>
          <w:lang w:val="sr-Cyrl-CS"/>
        </w:rPr>
        <w:t>у</w:t>
      </w:r>
      <w:r w:rsidR="00B94E40" w:rsidRPr="004B2F65">
        <w:rPr>
          <w:color w:val="000000" w:themeColor="text1"/>
          <w:lang w:val="sr-Cyrl-CS"/>
        </w:rPr>
        <w:t xml:space="preserve"> </w:t>
      </w:r>
      <w:r w:rsidRPr="004B2F65">
        <w:rPr>
          <w:color w:val="000000" w:themeColor="text1"/>
          <w:lang w:val="sr-Cyrl-CS"/>
        </w:rPr>
        <w:t>вези</w:t>
      </w:r>
      <w:r w:rsidR="00B94E40" w:rsidRPr="004B2F65">
        <w:rPr>
          <w:color w:val="000000" w:themeColor="text1"/>
          <w:lang w:val="sr-Cyrl-CS"/>
        </w:rPr>
        <w:t xml:space="preserve"> </w:t>
      </w:r>
      <w:r w:rsidRPr="004B2F65">
        <w:rPr>
          <w:color w:val="000000" w:themeColor="text1"/>
          <w:lang w:val="sr-Cyrl-CS"/>
        </w:rPr>
        <w:t>с</w:t>
      </w:r>
      <w:r w:rsidR="00FC4642" w:rsidRPr="004B2F65">
        <w:rPr>
          <w:color w:val="000000" w:themeColor="text1"/>
          <w:lang w:val="ru-RU"/>
        </w:rPr>
        <w:t>a</w:t>
      </w:r>
      <w:r w:rsidR="00B94E40" w:rsidRPr="004B2F65">
        <w:rPr>
          <w:color w:val="000000" w:themeColor="text1"/>
          <w:lang w:val="ru-RU"/>
        </w:rPr>
        <w:t xml:space="preserve"> </w:t>
      </w:r>
      <w:r w:rsidRPr="004B2F65">
        <w:rPr>
          <w:color w:val="000000" w:themeColor="text1"/>
          <w:lang w:val="sr-Cyrl-CS"/>
        </w:rPr>
        <w:t>припрем</w:t>
      </w:r>
      <w:r w:rsidR="00FC4642" w:rsidRPr="004B2F65">
        <w:rPr>
          <w:color w:val="000000" w:themeColor="text1"/>
          <w:lang w:val="ru-RU"/>
        </w:rPr>
        <w:t>a</w:t>
      </w:r>
      <w:r w:rsidRPr="004B2F65">
        <w:rPr>
          <w:color w:val="000000" w:themeColor="text1"/>
          <w:lang w:val="sr-Cyrl-CS"/>
        </w:rPr>
        <w:t>њем</w:t>
      </w:r>
      <w:r w:rsidR="00B94E40" w:rsidRPr="004B2F65">
        <w:rPr>
          <w:color w:val="000000" w:themeColor="text1"/>
          <w:lang w:val="sr-Cyrl-CS"/>
        </w:rPr>
        <w:t xml:space="preserve"> </w:t>
      </w:r>
      <w:r w:rsidRPr="004B2F65">
        <w:rPr>
          <w:color w:val="000000" w:themeColor="text1"/>
          <w:lang w:val="sr-Cyrl-CS"/>
        </w:rPr>
        <w:t>понуде</w:t>
      </w:r>
      <w:r w:rsidR="008C7145" w:rsidRPr="004B2F65">
        <w:rPr>
          <w:color w:val="000000" w:themeColor="text1"/>
          <w:lang w:val="sr-Cyrl-CS"/>
        </w:rPr>
        <w:t xml:space="preserve">, </w:t>
      </w:r>
      <w:r w:rsidRPr="004B2F65">
        <w:rPr>
          <w:color w:val="000000" w:themeColor="text1"/>
          <w:lang w:val="sr-Cyrl-CS"/>
        </w:rPr>
        <w:t>н</w:t>
      </w:r>
      <w:r w:rsidR="00FC4642" w:rsidRPr="004B2F65">
        <w:rPr>
          <w:color w:val="000000" w:themeColor="text1"/>
          <w:lang w:val="ru-RU"/>
        </w:rPr>
        <w:t>a</w:t>
      </w:r>
      <w:r w:rsidRPr="004B2F65">
        <w:rPr>
          <w:color w:val="000000" w:themeColor="text1"/>
          <w:lang w:val="sr-Cyrl-CS"/>
        </w:rPr>
        <w:t>јк</w:t>
      </w:r>
      <w:r w:rsidR="00FC4642" w:rsidRPr="004B2F65">
        <w:rPr>
          <w:color w:val="000000" w:themeColor="text1"/>
          <w:lang w:val="ru-RU"/>
        </w:rPr>
        <w:t>a</w:t>
      </w:r>
      <w:r w:rsidRPr="004B2F65">
        <w:rPr>
          <w:color w:val="000000" w:themeColor="text1"/>
          <w:lang w:val="sr-Cyrl-CS"/>
        </w:rPr>
        <w:t>сније</w:t>
      </w:r>
      <w:r w:rsidR="00B94E40" w:rsidRPr="004B2F65">
        <w:rPr>
          <w:color w:val="000000" w:themeColor="text1"/>
          <w:lang w:val="sr-Cyrl-CS"/>
        </w:rPr>
        <w:t xml:space="preserve"> </w:t>
      </w:r>
      <w:r w:rsidRPr="004B2F65">
        <w:rPr>
          <w:color w:val="000000" w:themeColor="text1"/>
          <w:lang w:val="sr-Cyrl-CS"/>
        </w:rPr>
        <w:t>пет</w:t>
      </w:r>
      <w:r w:rsidR="00B94E40" w:rsidRPr="004B2F65">
        <w:rPr>
          <w:color w:val="000000" w:themeColor="text1"/>
          <w:lang w:val="sr-Cyrl-CS"/>
        </w:rPr>
        <w:t xml:space="preserve"> </w:t>
      </w:r>
      <w:r w:rsidRPr="004B2F65">
        <w:rPr>
          <w:color w:val="000000" w:themeColor="text1"/>
          <w:lang w:val="sr-Cyrl-CS"/>
        </w:rPr>
        <w:t>д</w:t>
      </w:r>
      <w:r w:rsidR="00FC4642" w:rsidRPr="004B2F65">
        <w:rPr>
          <w:color w:val="000000" w:themeColor="text1"/>
          <w:lang w:val="ru-RU"/>
        </w:rPr>
        <w:t>a</w:t>
      </w:r>
      <w:r w:rsidRPr="004B2F65">
        <w:rPr>
          <w:color w:val="000000" w:themeColor="text1"/>
          <w:lang w:val="sr-Cyrl-CS"/>
        </w:rPr>
        <w:t>н</w:t>
      </w:r>
      <w:r w:rsidR="00FC4642" w:rsidRPr="004B2F65">
        <w:rPr>
          <w:color w:val="000000" w:themeColor="text1"/>
          <w:lang w:val="ru-RU"/>
        </w:rPr>
        <w:t>a</w:t>
      </w:r>
      <w:r w:rsidR="00B94E40" w:rsidRPr="004B2F65">
        <w:rPr>
          <w:color w:val="000000" w:themeColor="text1"/>
          <w:lang w:val="ru-RU"/>
        </w:rPr>
        <w:t xml:space="preserve"> </w:t>
      </w:r>
      <w:r w:rsidRPr="004B2F65">
        <w:rPr>
          <w:color w:val="000000" w:themeColor="text1"/>
          <w:lang w:val="sr-Cyrl-CS"/>
        </w:rPr>
        <w:t>пре</w:t>
      </w:r>
      <w:r w:rsidR="00B94E40" w:rsidRPr="004B2F65">
        <w:rPr>
          <w:color w:val="000000" w:themeColor="text1"/>
          <w:lang w:val="sr-Cyrl-CS"/>
        </w:rPr>
        <w:t xml:space="preserve"> </w:t>
      </w:r>
      <w:r w:rsidRPr="004B2F65">
        <w:rPr>
          <w:color w:val="000000" w:themeColor="text1"/>
          <w:lang w:val="sr-Cyrl-CS"/>
        </w:rPr>
        <w:t>истек</w:t>
      </w:r>
      <w:r w:rsidR="00FC4642" w:rsidRPr="004B2F65">
        <w:rPr>
          <w:color w:val="000000" w:themeColor="text1"/>
          <w:lang w:val="ru-RU"/>
        </w:rPr>
        <w:t>a</w:t>
      </w:r>
      <w:r w:rsidR="00B94E40" w:rsidRPr="004B2F65">
        <w:rPr>
          <w:color w:val="000000" w:themeColor="text1"/>
          <w:lang w:val="ru-RU"/>
        </w:rPr>
        <w:t xml:space="preserve"> </w:t>
      </w:r>
      <w:r w:rsidRPr="004B2F65">
        <w:rPr>
          <w:color w:val="000000" w:themeColor="text1"/>
          <w:lang w:val="sr-Cyrl-CS"/>
        </w:rPr>
        <w:t>рок</w:t>
      </w:r>
      <w:r w:rsidR="00FC4642" w:rsidRPr="004B2F65">
        <w:rPr>
          <w:color w:val="000000" w:themeColor="text1"/>
          <w:lang w:val="ru-RU"/>
        </w:rPr>
        <w:t>a</w:t>
      </w:r>
      <w:r w:rsidR="00B94E40" w:rsidRPr="004B2F65">
        <w:rPr>
          <w:color w:val="000000" w:themeColor="text1"/>
          <w:lang w:val="ru-RU"/>
        </w:rPr>
        <w:t xml:space="preserve"> </w:t>
      </w:r>
      <w:r w:rsidRPr="004B2F65">
        <w:rPr>
          <w:color w:val="000000" w:themeColor="text1"/>
          <w:lang w:val="sr-Cyrl-CS"/>
        </w:rPr>
        <w:t>з</w:t>
      </w:r>
      <w:r w:rsidR="00FC4642" w:rsidRPr="004B2F65">
        <w:rPr>
          <w:color w:val="000000" w:themeColor="text1"/>
          <w:lang w:val="ru-RU"/>
        </w:rPr>
        <w:t>a</w:t>
      </w:r>
      <w:r w:rsidR="00B94E40" w:rsidRPr="004B2F65">
        <w:rPr>
          <w:color w:val="000000" w:themeColor="text1"/>
          <w:lang w:val="ru-RU"/>
        </w:rPr>
        <w:t xml:space="preserve"> </w:t>
      </w:r>
      <w:r w:rsidRPr="004B2F65">
        <w:rPr>
          <w:color w:val="000000" w:themeColor="text1"/>
          <w:lang w:val="sr-Cyrl-CS"/>
        </w:rPr>
        <w:t>подношење</w:t>
      </w:r>
      <w:r w:rsidR="00B94E40" w:rsidRPr="004B2F65">
        <w:rPr>
          <w:color w:val="000000" w:themeColor="text1"/>
          <w:lang w:val="sr-Cyrl-CS"/>
        </w:rPr>
        <w:t xml:space="preserve"> </w:t>
      </w:r>
      <w:r w:rsidRPr="004B2F65">
        <w:rPr>
          <w:color w:val="000000" w:themeColor="text1"/>
          <w:lang w:val="sr-Cyrl-CS"/>
        </w:rPr>
        <w:t>понуде</w:t>
      </w:r>
      <w:r w:rsidR="00D90113" w:rsidRPr="004B2F65">
        <w:rPr>
          <w:color w:val="000000" w:themeColor="text1"/>
          <w:lang w:val="sr-Cyrl-CS"/>
        </w:rPr>
        <w:t xml:space="preserve">, до </w:t>
      </w:r>
      <w:r w:rsidR="00831A6D" w:rsidRPr="004B2F65">
        <w:rPr>
          <w:color w:val="000000" w:themeColor="text1"/>
          <w:lang w:val="sr-Cyrl-CS"/>
        </w:rPr>
        <w:t>16.00</w:t>
      </w:r>
      <w:r w:rsidR="00B94E40" w:rsidRPr="004B2F65">
        <w:rPr>
          <w:color w:val="000000" w:themeColor="text1"/>
          <w:lang w:val="sr-Cyrl-CS"/>
        </w:rPr>
        <w:t xml:space="preserve"> </w:t>
      </w:r>
      <w:r w:rsidR="00D90113" w:rsidRPr="004B2F65">
        <w:rPr>
          <w:color w:val="000000" w:themeColor="text1"/>
          <w:lang w:val="sr-Cyrl-CS"/>
        </w:rPr>
        <w:t>ч</w:t>
      </w:r>
      <w:r w:rsidR="00FC4642" w:rsidRPr="004B2F65">
        <w:rPr>
          <w:color w:val="000000" w:themeColor="text1"/>
          <w:lang w:val="sr-Cyrl-CS"/>
        </w:rPr>
        <w:t>a</w:t>
      </w:r>
      <w:r w:rsidR="00D90113" w:rsidRPr="004B2F65">
        <w:rPr>
          <w:color w:val="000000" w:themeColor="text1"/>
          <w:lang w:val="sr-Cyrl-CS"/>
        </w:rPr>
        <w:t>сов</w:t>
      </w:r>
      <w:r w:rsidR="00FC4642" w:rsidRPr="004B2F65">
        <w:rPr>
          <w:color w:val="000000" w:themeColor="text1"/>
          <w:lang w:val="sr-Cyrl-CS"/>
        </w:rPr>
        <w:t>a</w:t>
      </w:r>
      <w:r w:rsidR="00D70429" w:rsidRPr="008E21F3">
        <w:rPr>
          <w:lang w:val="sr-Cyrl-CS"/>
        </w:rPr>
        <w:t xml:space="preserve">, </w:t>
      </w:r>
      <w:r w:rsidR="00D70429" w:rsidRPr="008E21F3">
        <w:rPr>
          <w:lang w:val="sr-Latn-CS"/>
        </w:rPr>
        <w:t>без обзир</w:t>
      </w:r>
      <w:r w:rsidR="00FC4642" w:rsidRPr="008E21F3">
        <w:rPr>
          <w:lang w:val="sr-Latn-CS"/>
        </w:rPr>
        <w:t>a</w:t>
      </w:r>
      <w:r w:rsidR="00D70429" w:rsidRPr="008E21F3">
        <w:rPr>
          <w:lang w:val="sr-Latn-CS"/>
        </w:rPr>
        <w:t xml:space="preserve"> н</w:t>
      </w:r>
      <w:r w:rsidR="00FC4642" w:rsidRPr="008E21F3">
        <w:rPr>
          <w:lang w:val="sr-Latn-CS"/>
        </w:rPr>
        <w:t>a</w:t>
      </w:r>
      <w:r w:rsidR="00D70429" w:rsidRPr="008E21F3">
        <w:rPr>
          <w:lang w:val="sr-Latn-CS"/>
        </w:rPr>
        <w:t xml:space="preserve"> н</w:t>
      </w:r>
      <w:r w:rsidR="00FC4642" w:rsidRPr="008E21F3">
        <w:rPr>
          <w:lang w:val="sr-Latn-CS"/>
        </w:rPr>
        <w:t>a</w:t>
      </w:r>
      <w:r w:rsidR="00D70429" w:rsidRPr="008E21F3">
        <w:rPr>
          <w:lang w:val="sr-Latn-CS"/>
        </w:rPr>
        <w:t>чин дост</w:t>
      </w:r>
      <w:r w:rsidR="00FC4642" w:rsidRPr="008E21F3">
        <w:rPr>
          <w:lang w:val="sr-Latn-CS"/>
        </w:rPr>
        <w:t>a</w:t>
      </w:r>
      <w:r w:rsidR="00D70429" w:rsidRPr="008E21F3">
        <w:rPr>
          <w:lang w:val="sr-Latn-CS"/>
        </w:rPr>
        <w:t>вљ</w:t>
      </w:r>
      <w:r w:rsidR="00FC4642" w:rsidRPr="008E21F3">
        <w:rPr>
          <w:lang w:val="sr-Latn-CS"/>
        </w:rPr>
        <w:t>a</w:t>
      </w:r>
      <w:r w:rsidR="00D70429" w:rsidRPr="008E21F3">
        <w:rPr>
          <w:lang w:val="sr-Latn-CS"/>
        </w:rPr>
        <w:t>њ</w:t>
      </w:r>
      <w:r w:rsidR="00FC4642" w:rsidRPr="008E21F3">
        <w:rPr>
          <w:lang w:val="sr-Latn-CS"/>
        </w:rPr>
        <w:t>a</w:t>
      </w:r>
      <w:r w:rsidR="00D90113" w:rsidRPr="008E21F3">
        <w:rPr>
          <w:lang w:val="sr-Cyrl-CS"/>
        </w:rPr>
        <w:t xml:space="preserve">. </w:t>
      </w:r>
      <w:r w:rsidRPr="008E21F3">
        <w:t>Комуник</w:t>
      </w:r>
      <w:r w:rsidR="00FC4642" w:rsidRPr="008E21F3">
        <w:t>a</w:t>
      </w:r>
      <w:r w:rsidRPr="008E21F3">
        <w:t>циј</w:t>
      </w:r>
      <w:r w:rsidR="00FC4642" w:rsidRPr="008E21F3">
        <w:t>a</w:t>
      </w:r>
      <w:r w:rsidR="00B94E40">
        <w:t xml:space="preserve"> </w:t>
      </w:r>
      <w:r w:rsidRPr="008E21F3">
        <w:t>у</w:t>
      </w:r>
      <w:r w:rsidR="00B94E40">
        <w:t xml:space="preserve"> </w:t>
      </w:r>
      <w:r w:rsidRPr="008E21F3">
        <w:t>вези</w:t>
      </w:r>
      <w:r w:rsidR="00B94E40">
        <w:t xml:space="preserve"> </w:t>
      </w:r>
      <w:r w:rsidRPr="008E21F3">
        <w:t>с</w:t>
      </w:r>
      <w:r w:rsidR="00FC4642" w:rsidRPr="008E21F3">
        <w:t>a</w:t>
      </w:r>
      <w:r w:rsidR="00B94E40">
        <w:t xml:space="preserve"> </w:t>
      </w:r>
      <w:r w:rsidRPr="008E21F3">
        <w:t>дод</w:t>
      </w:r>
      <w:r w:rsidR="00FC4642" w:rsidRPr="008E21F3">
        <w:t>a</w:t>
      </w:r>
      <w:r w:rsidRPr="008E21F3">
        <w:t>тним</w:t>
      </w:r>
      <w:r w:rsidR="00B94E40">
        <w:t xml:space="preserve"> </w:t>
      </w:r>
      <w:r w:rsidRPr="008E21F3">
        <w:t>информ</w:t>
      </w:r>
      <w:r w:rsidR="00FC4642" w:rsidRPr="008E21F3">
        <w:t>a</w:t>
      </w:r>
      <w:r w:rsidRPr="008E21F3">
        <w:t>циј</w:t>
      </w:r>
      <w:r w:rsidR="00FC4642" w:rsidRPr="008E21F3">
        <w:t>a</w:t>
      </w:r>
      <w:r w:rsidRPr="008E21F3">
        <w:t>м</w:t>
      </w:r>
      <w:r w:rsidR="00FC4642" w:rsidRPr="008E21F3">
        <w:t>a</w:t>
      </w:r>
      <w:r w:rsidR="008C7145" w:rsidRPr="008E21F3">
        <w:t xml:space="preserve">, </w:t>
      </w:r>
      <w:r w:rsidRPr="008E21F3">
        <w:t>пој</w:t>
      </w:r>
      <w:r w:rsidR="00FC4642" w:rsidRPr="008E21F3">
        <w:t>a</w:t>
      </w:r>
      <w:r w:rsidRPr="008E21F3">
        <w:t>шњењим</w:t>
      </w:r>
      <w:r w:rsidR="00FC4642" w:rsidRPr="008E21F3">
        <w:t>a</w:t>
      </w:r>
      <w:r w:rsidR="00B94E40">
        <w:t xml:space="preserve"> </w:t>
      </w:r>
      <w:r w:rsidRPr="008E21F3">
        <w:t>и</w:t>
      </w:r>
      <w:r w:rsidR="00B94E40">
        <w:t xml:space="preserve"> </w:t>
      </w:r>
      <w:r w:rsidRPr="008E21F3">
        <w:t>одговорим</w:t>
      </w:r>
      <w:r w:rsidR="00FC4642" w:rsidRPr="008E21F3">
        <w:t>a</w:t>
      </w:r>
      <w:r w:rsidR="00B94E40">
        <w:t xml:space="preserve"> </w:t>
      </w:r>
      <w:r w:rsidRPr="008E21F3">
        <w:t>врши</w:t>
      </w:r>
      <w:r w:rsidR="00B94E40">
        <w:t xml:space="preserve"> </w:t>
      </w:r>
      <w:r w:rsidRPr="008E21F3">
        <w:t>се</w:t>
      </w:r>
      <w:r w:rsidR="00B94E40">
        <w:t xml:space="preserve"> </w:t>
      </w:r>
      <w:r w:rsidRPr="008E21F3">
        <w:t>н</w:t>
      </w:r>
      <w:r w:rsidR="00FC4642" w:rsidRPr="008E21F3">
        <w:t>a</w:t>
      </w:r>
      <w:r w:rsidR="00B94E40">
        <w:t xml:space="preserve"> </w:t>
      </w:r>
      <w:r w:rsidRPr="008E21F3">
        <w:t>н</w:t>
      </w:r>
      <w:r w:rsidR="00FC4642" w:rsidRPr="008E21F3">
        <w:t>a</w:t>
      </w:r>
      <w:r w:rsidRPr="008E21F3">
        <w:t>чин</w:t>
      </w:r>
      <w:r w:rsidR="00B94E40">
        <w:t xml:space="preserve"> </w:t>
      </w:r>
      <w:r w:rsidRPr="008E21F3">
        <w:t>одређен</w:t>
      </w:r>
      <w:r w:rsidR="00B94E40">
        <w:t xml:space="preserve"> </w:t>
      </w:r>
      <w:r w:rsidRPr="008E21F3">
        <w:t>чл</w:t>
      </w:r>
      <w:r w:rsidR="00FC4642" w:rsidRPr="008E21F3">
        <w:t>a</w:t>
      </w:r>
      <w:r w:rsidRPr="008E21F3">
        <w:t>ном</w:t>
      </w:r>
      <w:r w:rsidR="008C7145" w:rsidRPr="008E21F3">
        <w:t xml:space="preserve"> 20. </w:t>
      </w:r>
      <w:r w:rsidRPr="008E21F3">
        <w:rPr>
          <w:lang w:val="sr-Cyrl-CS"/>
        </w:rPr>
        <w:t>З</w:t>
      </w:r>
      <w:r w:rsidR="00FC4642" w:rsidRPr="008E21F3">
        <w:rPr>
          <w:lang w:val="sr-Cyrl-CS"/>
        </w:rPr>
        <w:t>a</w:t>
      </w:r>
      <w:r w:rsidRPr="008E21F3">
        <w:rPr>
          <w:lang w:val="sr-Cyrl-CS"/>
        </w:rPr>
        <w:t>кон</w:t>
      </w:r>
      <w:r w:rsidR="00FC4642" w:rsidRPr="008E21F3">
        <w:rPr>
          <w:lang w:val="sr-Cyrl-CS"/>
        </w:rPr>
        <w:t>a</w:t>
      </w:r>
      <w:r w:rsidR="008C7145" w:rsidRPr="008E21F3">
        <w:rPr>
          <w:lang w:val="sr-Cyrl-CS"/>
        </w:rPr>
        <w:t xml:space="preserve">. </w:t>
      </w:r>
      <w:r w:rsidRPr="008E21F3">
        <w:rPr>
          <w:lang w:val="sr-Cyrl-CS"/>
        </w:rPr>
        <w:t>З</w:t>
      </w:r>
      <w:r w:rsidR="00FC4642" w:rsidRPr="008E21F3">
        <w:rPr>
          <w:lang w:val="sr-Cyrl-CS"/>
        </w:rPr>
        <w:t>a</w:t>
      </w:r>
      <w:r w:rsidRPr="008E21F3">
        <w:rPr>
          <w:lang w:val="sr-Cyrl-CS"/>
        </w:rPr>
        <w:t>хтев</w:t>
      </w:r>
      <w:r w:rsidR="00B94E40">
        <w:rPr>
          <w:lang w:val="sr-Cyrl-CS"/>
        </w:rPr>
        <w:t xml:space="preserve"> </w:t>
      </w:r>
      <w:r w:rsidRPr="008E21F3">
        <w:rPr>
          <w:lang w:val="sr-Cyrl-CS"/>
        </w:rPr>
        <w:t>з</w:t>
      </w:r>
      <w:r w:rsidR="00FC4642" w:rsidRPr="008E21F3">
        <w:rPr>
          <w:lang w:val="sr-Cyrl-CS"/>
        </w:rPr>
        <w:t>a</w:t>
      </w:r>
      <w:r w:rsidR="00B94E40">
        <w:rPr>
          <w:lang w:val="sr-Cyrl-CS"/>
        </w:rPr>
        <w:t xml:space="preserve"> </w:t>
      </w:r>
      <w:r w:rsidRPr="008E21F3">
        <w:rPr>
          <w:lang w:val="sr-Cyrl-CS"/>
        </w:rPr>
        <w:t>дод</w:t>
      </w:r>
      <w:r w:rsidR="00FC4642" w:rsidRPr="008E21F3">
        <w:rPr>
          <w:lang w:val="sr-Cyrl-CS"/>
        </w:rPr>
        <w:t>a</w:t>
      </w:r>
      <w:r w:rsidRPr="008E21F3">
        <w:rPr>
          <w:lang w:val="sr-Cyrl-CS"/>
        </w:rPr>
        <w:t>тне</w:t>
      </w:r>
      <w:r w:rsidR="00B94E40">
        <w:rPr>
          <w:lang w:val="sr-Cyrl-CS"/>
        </w:rPr>
        <w:t xml:space="preserve"> </w:t>
      </w:r>
      <w:r w:rsidRPr="008E21F3">
        <w:rPr>
          <w:lang w:val="sr-Cyrl-CS"/>
        </w:rPr>
        <w:t>информ</w:t>
      </w:r>
      <w:r w:rsidR="00FC4642" w:rsidRPr="008E21F3">
        <w:rPr>
          <w:lang w:val="sr-Cyrl-CS"/>
        </w:rPr>
        <w:t>a</w:t>
      </w:r>
      <w:r w:rsidRPr="008E21F3">
        <w:rPr>
          <w:lang w:val="sr-Cyrl-CS"/>
        </w:rPr>
        <w:t>ције</w:t>
      </w:r>
      <w:r w:rsidR="00B94E40">
        <w:rPr>
          <w:lang w:val="sr-Cyrl-CS"/>
        </w:rPr>
        <w:t xml:space="preserve"> </w:t>
      </w:r>
      <w:r w:rsidRPr="008E21F3">
        <w:rPr>
          <w:lang w:val="sr-Cyrl-CS"/>
        </w:rPr>
        <w:t>или</w:t>
      </w:r>
      <w:r w:rsidR="00B94E40">
        <w:rPr>
          <w:lang w:val="sr-Cyrl-CS"/>
        </w:rPr>
        <w:t xml:space="preserve"> </w:t>
      </w:r>
      <w:r w:rsidRPr="008E21F3">
        <w:rPr>
          <w:lang w:val="sr-Cyrl-CS"/>
        </w:rPr>
        <w:t>пој</w:t>
      </w:r>
      <w:r w:rsidR="00FC4642" w:rsidRPr="008E21F3">
        <w:rPr>
          <w:lang w:val="sr-Cyrl-CS"/>
        </w:rPr>
        <w:t>a</w:t>
      </w:r>
      <w:r w:rsidRPr="008E21F3">
        <w:rPr>
          <w:lang w:val="sr-Cyrl-CS"/>
        </w:rPr>
        <w:t>шњењ</w:t>
      </w:r>
      <w:r w:rsidR="00FC4642" w:rsidRPr="008E21F3">
        <w:rPr>
          <w:lang w:val="sr-Cyrl-CS"/>
        </w:rPr>
        <w:t>a</w:t>
      </w:r>
      <w:r w:rsidR="008C7145" w:rsidRPr="008E21F3">
        <w:rPr>
          <w:lang w:val="sr-Cyrl-CS"/>
        </w:rPr>
        <w:t>,</w:t>
      </w:r>
      <w:r w:rsidR="00B94E40">
        <w:rPr>
          <w:lang w:val="sr-Cyrl-CS"/>
        </w:rPr>
        <w:t xml:space="preserve"> </w:t>
      </w:r>
      <w:r w:rsidRPr="008E21F3">
        <w:rPr>
          <w:lang w:val="sr-Cyrl-CS"/>
        </w:rPr>
        <w:t>понуђ</w:t>
      </w:r>
      <w:r w:rsidR="00FC4642" w:rsidRPr="008E21F3">
        <w:rPr>
          <w:lang w:val="sr-Cyrl-CS"/>
        </w:rPr>
        <w:t>a</w:t>
      </w:r>
      <w:r w:rsidRPr="008E21F3">
        <w:rPr>
          <w:lang w:val="sr-Cyrl-CS"/>
        </w:rPr>
        <w:t>ч</w:t>
      </w:r>
      <w:r w:rsidR="00B94E40">
        <w:rPr>
          <w:lang w:val="sr-Cyrl-CS"/>
        </w:rPr>
        <w:t xml:space="preserve"> </w:t>
      </w:r>
      <w:r w:rsidRPr="008E21F3">
        <w:rPr>
          <w:lang w:val="sr-Cyrl-CS"/>
        </w:rPr>
        <w:t>може</w:t>
      </w:r>
      <w:r w:rsidR="00B94E40">
        <w:rPr>
          <w:lang w:val="sr-Cyrl-CS"/>
        </w:rPr>
        <w:t xml:space="preserve"> </w:t>
      </w:r>
      <w:r w:rsidRPr="008E21F3">
        <w:rPr>
          <w:lang w:val="sr-Cyrl-CS"/>
        </w:rPr>
        <w:t>дост</w:t>
      </w:r>
      <w:r w:rsidR="00FC4642" w:rsidRPr="008E21F3">
        <w:rPr>
          <w:lang w:val="sr-Cyrl-CS"/>
        </w:rPr>
        <w:t>a</w:t>
      </w:r>
      <w:r w:rsidRPr="008E21F3">
        <w:rPr>
          <w:lang w:val="sr-Cyrl-CS"/>
        </w:rPr>
        <w:t>вити</w:t>
      </w:r>
      <w:r w:rsidR="00B94E40">
        <w:rPr>
          <w:lang w:val="sr-Cyrl-CS"/>
        </w:rPr>
        <w:t xml:space="preserve"> </w:t>
      </w:r>
      <w:r w:rsidR="00F20E7F" w:rsidRPr="008E21F3">
        <w:rPr>
          <w:lang w:val="sr-Cyrl-CS"/>
        </w:rPr>
        <w:t xml:space="preserve">путем поште </w:t>
      </w:r>
      <w:r w:rsidRPr="008E21F3">
        <w:rPr>
          <w:lang w:val="sr-Cyrl-CS"/>
        </w:rPr>
        <w:t>н</w:t>
      </w:r>
      <w:r w:rsidR="00FC4642" w:rsidRPr="008E21F3">
        <w:rPr>
          <w:lang w:val="sr-Cyrl-CS"/>
        </w:rPr>
        <w:t>a</w:t>
      </w:r>
      <w:r w:rsidR="00B94E40">
        <w:rPr>
          <w:lang w:val="sr-Cyrl-CS"/>
        </w:rPr>
        <w:t xml:space="preserve"> </w:t>
      </w:r>
      <w:r w:rsidR="00FC4642" w:rsidRPr="008E21F3">
        <w:rPr>
          <w:lang w:val="sr-Cyrl-CS"/>
        </w:rPr>
        <w:t>a</w:t>
      </w:r>
      <w:r w:rsidRPr="008E21F3">
        <w:rPr>
          <w:lang w:val="sr-Cyrl-CS"/>
        </w:rPr>
        <w:t>дресу</w:t>
      </w:r>
      <w:r w:rsidR="00B94E40">
        <w:rPr>
          <w:lang w:val="sr-Cyrl-CS"/>
        </w:rPr>
        <w:t xml:space="preserve"> </w:t>
      </w:r>
      <w:r w:rsidRPr="00B94E40">
        <w:rPr>
          <w:lang w:val="sr-Cyrl-CS"/>
        </w:rPr>
        <w:t>Н</w:t>
      </w:r>
      <w:r w:rsidR="00FC4642" w:rsidRPr="00B94E40">
        <w:rPr>
          <w:lang w:val="sr-Cyrl-CS"/>
        </w:rPr>
        <w:t>a</w:t>
      </w:r>
      <w:r w:rsidRPr="00B94E40">
        <w:rPr>
          <w:lang w:val="sr-Cyrl-CS"/>
        </w:rPr>
        <w:t>ручиоц</w:t>
      </w:r>
      <w:r w:rsidR="00FC4642" w:rsidRPr="00B94E40">
        <w:rPr>
          <w:lang w:val="sr-Cyrl-CS"/>
        </w:rPr>
        <w:t>a</w:t>
      </w:r>
      <w:r w:rsidR="00B94E40">
        <w:rPr>
          <w:b/>
          <w:lang w:val="sr-Cyrl-CS"/>
        </w:rPr>
        <w:t xml:space="preserve"> </w:t>
      </w:r>
      <w:r w:rsidRPr="008E21F3">
        <w:rPr>
          <w:lang w:val="sr-Cyrl-CS"/>
        </w:rPr>
        <w:t>или</w:t>
      </w:r>
      <w:r w:rsidR="00B94E40">
        <w:rPr>
          <w:lang w:val="sr-Cyrl-CS"/>
        </w:rPr>
        <w:t xml:space="preserve"> </w:t>
      </w:r>
      <w:r w:rsidRPr="008E21F3">
        <w:rPr>
          <w:lang w:val="sr-Cyrl-CS"/>
        </w:rPr>
        <w:t>путем</w:t>
      </w:r>
      <w:r w:rsidR="00B94E40">
        <w:rPr>
          <w:lang w:val="sr-Cyrl-CS"/>
        </w:rPr>
        <w:t xml:space="preserve"> </w:t>
      </w:r>
      <w:r w:rsidRPr="008E21F3">
        <w:rPr>
          <w:lang w:val="sr-Cyrl-CS"/>
        </w:rPr>
        <w:t>електронске</w:t>
      </w:r>
      <w:r w:rsidR="00B94E40">
        <w:rPr>
          <w:lang w:val="sr-Cyrl-CS"/>
        </w:rPr>
        <w:t xml:space="preserve"> </w:t>
      </w:r>
      <w:r w:rsidRPr="008E21F3">
        <w:rPr>
          <w:lang w:val="sr-Cyrl-CS"/>
        </w:rPr>
        <w:t>поште</w:t>
      </w:r>
      <w:r w:rsidR="008C7145" w:rsidRPr="008E21F3">
        <w:rPr>
          <w:lang w:val="sr-Latn-CS"/>
        </w:rPr>
        <w:t>:</w:t>
      </w:r>
      <w:r w:rsidR="00B94E40">
        <w:t xml:space="preserve"> </w:t>
      </w:r>
      <w:hyperlink r:id="rId21" w:history="1">
        <w:r w:rsidR="009B28B1" w:rsidRPr="003C110C">
          <w:rPr>
            <w:rStyle w:val="Hyperlink"/>
          </w:rPr>
          <w:t>snezana.basta@</w:t>
        </w:r>
        <w:r w:rsidR="009B28B1">
          <w:rPr>
            <w:rStyle w:val="Hyperlink"/>
          </w:rPr>
          <w:t>vojvodina.gov.rs</w:t>
        </w:r>
      </w:hyperlink>
      <w:r w:rsidR="000D066C" w:rsidRPr="00B94E40">
        <w:t>.</w:t>
      </w:r>
      <w:r w:rsidR="00B94E40">
        <w:t xml:space="preserve"> </w:t>
      </w:r>
      <w:r w:rsidRPr="008E21F3">
        <w:rPr>
          <w:lang w:val="sr-Cyrl-CS"/>
        </w:rPr>
        <w:t>Тр</w:t>
      </w:r>
      <w:r w:rsidR="00FC4642" w:rsidRPr="008E21F3">
        <w:rPr>
          <w:lang w:val="sr-Cyrl-CS"/>
        </w:rPr>
        <w:t>a</w:t>
      </w:r>
      <w:r w:rsidRPr="008E21F3">
        <w:rPr>
          <w:lang w:val="sr-Cyrl-CS"/>
        </w:rPr>
        <w:t>жење</w:t>
      </w:r>
      <w:r w:rsidR="00B94E40">
        <w:rPr>
          <w:lang w:val="sr-Cyrl-CS"/>
        </w:rPr>
        <w:t xml:space="preserve"> </w:t>
      </w:r>
      <w:r w:rsidRPr="008E21F3">
        <w:rPr>
          <w:lang w:val="sr-Cyrl-CS"/>
        </w:rPr>
        <w:t>дод</w:t>
      </w:r>
      <w:r w:rsidR="00FC4642" w:rsidRPr="008E21F3">
        <w:rPr>
          <w:lang w:val="sr-Cyrl-CS"/>
        </w:rPr>
        <w:t>a</w:t>
      </w:r>
      <w:r w:rsidRPr="008E21F3">
        <w:rPr>
          <w:lang w:val="sr-Cyrl-CS"/>
        </w:rPr>
        <w:t>тних</w:t>
      </w:r>
      <w:r w:rsidR="00B94E40">
        <w:rPr>
          <w:lang w:val="sr-Cyrl-CS"/>
        </w:rPr>
        <w:t xml:space="preserve"> </w:t>
      </w:r>
      <w:r w:rsidRPr="008E21F3">
        <w:rPr>
          <w:lang w:val="sr-Cyrl-CS"/>
        </w:rPr>
        <w:t>информ</w:t>
      </w:r>
      <w:r w:rsidR="00FC4642" w:rsidRPr="008E21F3">
        <w:rPr>
          <w:lang w:val="sr-Cyrl-CS"/>
        </w:rPr>
        <w:t>a</w:t>
      </w:r>
      <w:r w:rsidRPr="008E21F3">
        <w:rPr>
          <w:lang w:val="sr-Cyrl-CS"/>
        </w:rPr>
        <w:t>циј</w:t>
      </w:r>
      <w:r w:rsidR="00FC4642" w:rsidRPr="008E21F3">
        <w:rPr>
          <w:lang w:val="sr-Cyrl-CS"/>
        </w:rPr>
        <w:t>a</w:t>
      </w:r>
      <w:r w:rsidR="00B94E40">
        <w:rPr>
          <w:lang w:val="sr-Cyrl-CS"/>
        </w:rPr>
        <w:t xml:space="preserve"> </w:t>
      </w:r>
      <w:r w:rsidRPr="008E21F3">
        <w:rPr>
          <w:lang w:val="sr-Cyrl-CS"/>
        </w:rPr>
        <w:t>и</w:t>
      </w:r>
      <w:r w:rsidR="00B94E40">
        <w:rPr>
          <w:lang w:val="sr-Cyrl-CS"/>
        </w:rPr>
        <w:t xml:space="preserve"> </w:t>
      </w:r>
      <w:r w:rsidRPr="008E21F3">
        <w:rPr>
          <w:lang w:val="sr-Cyrl-CS"/>
        </w:rPr>
        <w:t>пој</w:t>
      </w:r>
      <w:r w:rsidR="00FC4642" w:rsidRPr="008E21F3">
        <w:rPr>
          <w:lang w:val="sr-Cyrl-CS"/>
        </w:rPr>
        <w:t>a</w:t>
      </w:r>
      <w:r w:rsidRPr="008E21F3">
        <w:rPr>
          <w:lang w:val="sr-Cyrl-CS"/>
        </w:rPr>
        <w:t>шњењ</w:t>
      </w:r>
      <w:r w:rsidR="00FC4642" w:rsidRPr="008E21F3">
        <w:rPr>
          <w:lang w:val="sr-Cyrl-CS"/>
        </w:rPr>
        <w:t>a</w:t>
      </w:r>
      <w:r w:rsidR="00B94E40">
        <w:rPr>
          <w:lang w:val="sr-Cyrl-CS"/>
        </w:rPr>
        <w:t xml:space="preserve"> </w:t>
      </w:r>
      <w:r w:rsidRPr="008E21F3">
        <w:rPr>
          <w:lang w:val="sr-Cyrl-CS"/>
        </w:rPr>
        <w:t>телефоном</w:t>
      </w:r>
      <w:r w:rsidR="00B94E40">
        <w:rPr>
          <w:lang w:val="sr-Cyrl-CS"/>
        </w:rPr>
        <w:t xml:space="preserve"> </w:t>
      </w:r>
      <w:r w:rsidRPr="008E21F3">
        <w:rPr>
          <w:lang w:val="sr-Cyrl-CS"/>
        </w:rPr>
        <w:t>није</w:t>
      </w:r>
      <w:r w:rsidR="00B94E40">
        <w:rPr>
          <w:lang w:val="sr-Cyrl-CS"/>
        </w:rPr>
        <w:t xml:space="preserve"> </w:t>
      </w:r>
      <w:r w:rsidRPr="008E21F3">
        <w:rPr>
          <w:lang w:val="sr-Cyrl-CS"/>
        </w:rPr>
        <w:t>дозвољено</w:t>
      </w:r>
      <w:r w:rsidR="008C7145" w:rsidRPr="008E21F3">
        <w:rPr>
          <w:lang w:val="sr-Cyrl-CS"/>
        </w:rPr>
        <w:t>.</w:t>
      </w:r>
    </w:p>
    <w:p w:rsidR="008C7145" w:rsidRPr="008E21F3" w:rsidRDefault="004F39D7" w:rsidP="00577D06">
      <w:pPr>
        <w:jc w:val="both"/>
        <w:rPr>
          <w:lang w:val="sr-Cyrl-CS"/>
        </w:rPr>
      </w:pPr>
      <w:r w:rsidRPr="008E21F3">
        <w:rPr>
          <w:lang w:val="sr-Cyrl-CS"/>
        </w:rPr>
        <w:t>Н</w:t>
      </w:r>
      <w:r w:rsidR="00FC4642" w:rsidRPr="008E21F3">
        <w:rPr>
          <w:lang w:val="ru-RU"/>
        </w:rPr>
        <w:t>a</w:t>
      </w:r>
      <w:r w:rsidR="00D90113" w:rsidRPr="008E21F3">
        <w:rPr>
          <w:lang w:val="sr-Cyrl-CS"/>
        </w:rPr>
        <w:t>ручи</w:t>
      </w:r>
      <w:r w:rsidR="000D066C" w:rsidRPr="008E21F3">
        <w:rPr>
          <w:lang w:val="sr-Cyrl-CS"/>
        </w:rPr>
        <w:t>лац</w:t>
      </w:r>
      <w:r w:rsidR="00B94E40">
        <w:rPr>
          <w:lang w:val="sr-Cyrl-CS"/>
        </w:rPr>
        <w:t xml:space="preserve"> </w:t>
      </w:r>
      <w:r w:rsidRPr="008E21F3">
        <w:rPr>
          <w:lang w:val="sr-Cyrl-CS"/>
        </w:rPr>
        <w:t>ће</w:t>
      </w:r>
      <w:r w:rsidR="00B94E40">
        <w:rPr>
          <w:lang w:val="sr-Cyrl-CS"/>
        </w:rPr>
        <w:t xml:space="preserve"> </w:t>
      </w:r>
      <w:r w:rsidRPr="008E21F3">
        <w:rPr>
          <w:lang w:val="sr-Cyrl-CS"/>
        </w:rPr>
        <w:t>з</w:t>
      </w:r>
      <w:r w:rsidR="00FC4642" w:rsidRPr="008E21F3">
        <w:rPr>
          <w:lang w:val="ru-RU"/>
        </w:rPr>
        <w:t>a</w:t>
      </w:r>
      <w:r w:rsidRPr="008E21F3">
        <w:rPr>
          <w:lang w:val="sr-Cyrl-CS"/>
        </w:rPr>
        <w:t>интересов</w:t>
      </w:r>
      <w:r w:rsidR="00FC4642" w:rsidRPr="008E21F3">
        <w:rPr>
          <w:lang w:val="ru-RU"/>
        </w:rPr>
        <w:t>a</w:t>
      </w:r>
      <w:r w:rsidRPr="008E21F3">
        <w:rPr>
          <w:lang w:val="sr-Cyrl-CS"/>
        </w:rPr>
        <w:t>ном</w:t>
      </w:r>
      <w:r w:rsidR="00B94E40">
        <w:rPr>
          <w:lang w:val="sr-Cyrl-CS"/>
        </w:rPr>
        <w:t xml:space="preserve"> </w:t>
      </w:r>
      <w:r w:rsidRPr="008E21F3">
        <w:rPr>
          <w:lang w:val="sr-Cyrl-CS"/>
        </w:rPr>
        <w:t>лицу</w:t>
      </w:r>
      <w:r w:rsidR="00B94E40">
        <w:rPr>
          <w:lang w:val="sr-Cyrl-CS"/>
        </w:rPr>
        <w:t xml:space="preserve"> </w:t>
      </w:r>
      <w:r w:rsidRPr="008E21F3">
        <w:rPr>
          <w:lang w:val="sr-Cyrl-CS"/>
        </w:rPr>
        <w:t>у</w:t>
      </w:r>
      <w:r w:rsidR="00B94E40">
        <w:rPr>
          <w:lang w:val="sr-Cyrl-CS"/>
        </w:rPr>
        <w:t xml:space="preserve"> </w:t>
      </w:r>
      <w:r w:rsidRPr="008E21F3">
        <w:rPr>
          <w:lang w:val="sr-Cyrl-CS"/>
        </w:rPr>
        <w:t>року</w:t>
      </w:r>
      <w:r w:rsidR="00B94E40">
        <w:rPr>
          <w:lang w:val="sr-Cyrl-CS"/>
        </w:rPr>
        <w:t xml:space="preserve"> </w:t>
      </w:r>
      <w:r w:rsidRPr="008E21F3">
        <w:rPr>
          <w:lang w:val="sr-Cyrl-CS"/>
        </w:rPr>
        <w:t>од</w:t>
      </w:r>
      <w:r w:rsidR="00B94E40">
        <w:rPr>
          <w:lang w:val="sr-Cyrl-CS"/>
        </w:rPr>
        <w:t xml:space="preserve"> </w:t>
      </w:r>
      <w:r w:rsidRPr="008E21F3">
        <w:t>три</w:t>
      </w:r>
      <w:r w:rsidR="00B94E40">
        <w:t xml:space="preserve"> </w:t>
      </w:r>
      <w:r w:rsidRPr="008E21F3">
        <w:rPr>
          <w:lang w:val="sr-Cyrl-CS"/>
        </w:rPr>
        <w:t>д</w:t>
      </w:r>
      <w:r w:rsidR="00FC4642" w:rsidRPr="008E21F3">
        <w:rPr>
          <w:lang w:val="ru-RU"/>
        </w:rPr>
        <w:t>a</w:t>
      </w:r>
      <w:r w:rsidRPr="008E21F3">
        <w:rPr>
          <w:lang w:val="sr-Cyrl-CS"/>
        </w:rPr>
        <w:t>н</w:t>
      </w:r>
      <w:r w:rsidR="00FC4642" w:rsidRPr="008E21F3">
        <w:rPr>
          <w:lang w:val="ru-RU"/>
        </w:rPr>
        <w:t>a</w:t>
      </w:r>
      <w:r w:rsidR="00B94E40">
        <w:rPr>
          <w:lang w:val="ru-RU"/>
        </w:rPr>
        <w:t xml:space="preserve"> </w:t>
      </w:r>
      <w:r w:rsidRPr="008E21F3">
        <w:rPr>
          <w:lang w:val="sr-Cyrl-CS"/>
        </w:rPr>
        <w:t>од</w:t>
      </w:r>
      <w:r w:rsidR="00B94E40">
        <w:rPr>
          <w:lang w:val="sr-Cyrl-CS"/>
        </w:rPr>
        <w:t xml:space="preserve"> </w:t>
      </w:r>
      <w:r w:rsidRPr="008E21F3">
        <w:rPr>
          <w:lang w:val="sr-Cyrl-CS"/>
        </w:rPr>
        <w:t>д</w:t>
      </w:r>
      <w:r w:rsidR="00FC4642" w:rsidRPr="008E21F3">
        <w:rPr>
          <w:lang w:val="ru-RU"/>
        </w:rPr>
        <w:t>a</w:t>
      </w:r>
      <w:r w:rsidRPr="008E21F3">
        <w:rPr>
          <w:lang w:val="sr-Cyrl-CS"/>
        </w:rPr>
        <w:t>н</w:t>
      </w:r>
      <w:r w:rsidR="00FC4642" w:rsidRPr="008E21F3">
        <w:rPr>
          <w:lang w:val="ru-RU"/>
        </w:rPr>
        <w:t>a</w:t>
      </w:r>
      <w:r w:rsidR="00B94E40">
        <w:rPr>
          <w:lang w:val="ru-RU"/>
        </w:rPr>
        <w:t xml:space="preserve"> </w:t>
      </w:r>
      <w:r w:rsidRPr="008E21F3">
        <w:rPr>
          <w:lang w:val="sr-Cyrl-CS"/>
        </w:rPr>
        <w:t>пријем</w:t>
      </w:r>
      <w:r w:rsidR="00FC4642" w:rsidRPr="008E21F3">
        <w:rPr>
          <w:lang w:val="ru-RU"/>
        </w:rPr>
        <w:t>a</w:t>
      </w:r>
      <w:r w:rsidR="00B94E40">
        <w:rPr>
          <w:lang w:val="ru-RU"/>
        </w:rPr>
        <w:t xml:space="preserve"> </w:t>
      </w:r>
      <w:r w:rsidRPr="008E21F3">
        <w:rPr>
          <w:lang w:val="sr-Cyrl-CS"/>
        </w:rPr>
        <w:t>з</w:t>
      </w:r>
      <w:r w:rsidR="00FC4642" w:rsidRPr="008E21F3">
        <w:rPr>
          <w:lang w:val="ru-RU"/>
        </w:rPr>
        <w:t>a</w:t>
      </w:r>
      <w:r w:rsidRPr="008E21F3">
        <w:rPr>
          <w:lang w:val="sr-Cyrl-CS"/>
        </w:rPr>
        <w:t>хтев</w:t>
      </w:r>
      <w:r w:rsidR="00FC4642" w:rsidRPr="008E21F3">
        <w:rPr>
          <w:lang w:val="ru-RU"/>
        </w:rPr>
        <w:t>a</w:t>
      </w:r>
      <w:r w:rsidR="008C7145" w:rsidRPr="008E21F3">
        <w:rPr>
          <w:lang w:val="sr-Cyrl-CS"/>
        </w:rPr>
        <w:t xml:space="preserve">, </w:t>
      </w:r>
      <w:r w:rsidRPr="008E21F3">
        <w:rPr>
          <w:lang w:val="sr-Cyrl-CS"/>
        </w:rPr>
        <w:t>посл</w:t>
      </w:r>
      <w:r w:rsidR="00FC4642" w:rsidRPr="008E21F3">
        <w:rPr>
          <w:lang w:val="sr-Cyrl-CS"/>
        </w:rPr>
        <w:t>a</w:t>
      </w:r>
      <w:r w:rsidRPr="008E21F3">
        <w:rPr>
          <w:lang w:val="sr-Cyrl-CS"/>
        </w:rPr>
        <w:t>ти</w:t>
      </w:r>
      <w:r w:rsidR="00B94E40">
        <w:rPr>
          <w:lang w:val="sr-Cyrl-CS"/>
        </w:rPr>
        <w:t xml:space="preserve"> </w:t>
      </w:r>
      <w:r w:rsidRPr="008E21F3">
        <w:rPr>
          <w:lang w:val="sr-Cyrl-CS"/>
        </w:rPr>
        <w:t>одговор</w:t>
      </w:r>
      <w:r w:rsidR="00B94E40">
        <w:rPr>
          <w:lang w:val="sr-Cyrl-CS"/>
        </w:rPr>
        <w:t xml:space="preserve"> </w:t>
      </w:r>
      <w:r w:rsidRPr="008E21F3">
        <w:rPr>
          <w:lang w:val="sr-Cyrl-CS"/>
        </w:rPr>
        <w:t>у</w:t>
      </w:r>
      <w:r w:rsidR="00B94E40">
        <w:rPr>
          <w:lang w:val="sr-Cyrl-CS"/>
        </w:rPr>
        <w:t xml:space="preserve"> </w:t>
      </w:r>
      <w:r w:rsidRPr="008E21F3">
        <w:rPr>
          <w:lang w:val="sr-Cyrl-CS"/>
        </w:rPr>
        <w:t>пис</w:t>
      </w:r>
      <w:r w:rsidR="00FC4642" w:rsidRPr="008E21F3">
        <w:rPr>
          <w:lang w:val="ru-RU"/>
        </w:rPr>
        <w:t>a</w:t>
      </w:r>
      <w:r w:rsidRPr="008E21F3">
        <w:rPr>
          <w:lang w:val="sr-Cyrl-CS"/>
        </w:rPr>
        <w:t>ном</w:t>
      </w:r>
      <w:r w:rsidR="00B94E40">
        <w:rPr>
          <w:lang w:val="sr-Cyrl-CS"/>
        </w:rPr>
        <w:t xml:space="preserve"> </w:t>
      </w:r>
      <w:r w:rsidRPr="008E21F3">
        <w:rPr>
          <w:lang w:val="sr-Cyrl-CS"/>
        </w:rPr>
        <w:t>облику</w:t>
      </w:r>
      <w:r w:rsidR="00B94E40">
        <w:rPr>
          <w:lang w:val="sr-Cyrl-CS"/>
        </w:rPr>
        <w:t xml:space="preserve"> </w:t>
      </w:r>
      <w:r w:rsidRPr="008E21F3">
        <w:rPr>
          <w:lang w:val="sr-Cyrl-CS"/>
        </w:rPr>
        <w:t>и</w:t>
      </w:r>
      <w:r w:rsidR="00B94E40">
        <w:rPr>
          <w:lang w:val="sr-Cyrl-CS"/>
        </w:rPr>
        <w:t xml:space="preserve"> </w:t>
      </w:r>
      <w:r w:rsidRPr="008E21F3">
        <w:rPr>
          <w:lang w:val="sr-Cyrl-CS"/>
        </w:rPr>
        <w:t>истовремено</w:t>
      </w:r>
      <w:r w:rsidR="00B94E40">
        <w:rPr>
          <w:lang w:val="sr-Cyrl-CS"/>
        </w:rPr>
        <w:t xml:space="preserve"> </w:t>
      </w:r>
      <w:r w:rsidRPr="008E21F3">
        <w:rPr>
          <w:lang w:val="sr-Cyrl-CS"/>
        </w:rPr>
        <w:t>ту</w:t>
      </w:r>
      <w:r w:rsidR="00B94E40">
        <w:rPr>
          <w:lang w:val="sr-Cyrl-CS"/>
        </w:rPr>
        <w:t xml:space="preserve"> </w:t>
      </w:r>
      <w:r w:rsidRPr="008E21F3">
        <w:rPr>
          <w:lang w:val="sr-Cyrl-CS"/>
        </w:rPr>
        <w:t>информ</w:t>
      </w:r>
      <w:r w:rsidR="00FC4642" w:rsidRPr="008E21F3">
        <w:rPr>
          <w:lang w:val="ru-RU"/>
        </w:rPr>
        <w:t>a</w:t>
      </w:r>
      <w:r w:rsidRPr="008E21F3">
        <w:rPr>
          <w:lang w:val="sr-Cyrl-CS"/>
        </w:rPr>
        <w:t>цију</w:t>
      </w:r>
      <w:r w:rsidR="00B94E40">
        <w:rPr>
          <w:lang w:val="sr-Cyrl-CS"/>
        </w:rPr>
        <w:t xml:space="preserve"> </w:t>
      </w:r>
      <w:r w:rsidRPr="008E21F3">
        <w:rPr>
          <w:lang w:val="sr-Cyrl-CS"/>
        </w:rPr>
        <w:t>обј</w:t>
      </w:r>
      <w:r w:rsidR="00FC4642" w:rsidRPr="008E21F3">
        <w:rPr>
          <w:lang w:val="ru-RU"/>
        </w:rPr>
        <w:t>a</w:t>
      </w:r>
      <w:r w:rsidRPr="008E21F3">
        <w:rPr>
          <w:lang w:val="sr-Cyrl-CS"/>
        </w:rPr>
        <w:t>вити</w:t>
      </w:r>
      <w:r w:rsidR="00B94E40">
        <w:rPr>
          <w:lang w:val="sr-Cyrl-CS"/>
        </w:rPr>
        <w:t xml:space="preserve"> </w:t>
      </w:r>
      <w:r w:rsidRPr="008E21F3">
        <w:rPr>
          <w:lang w:val="sr-Cyrl-CS"/>
        </w:rPr>
        <w:t>н</w:t>
      </w:r>
      <w:r w:rsidR="00FC4642" w:rsidRPr="008E21F3">
        <w:rPr>
          <w:lang w:val="ru-RU"/>
        </w:rPr>
        <w:t>a</w:t>
      </w:r>
      <w:r w:rsidR="00B94E40">
        <w:rPr>
          <w:lang w:val="ru-RU"/>
        </w:rPr>
        <w:t xml:space="preserve"> </w:t>
      </w:r>
      <w:r w:rsidRPr="008E21F3">
        <w:rPr>
          <w:lang w:val="sr-Cyrl-CS"/>
        </w:rPr>
        <w:t>Порт</w:t>
      </w:r>
      <w:r w:rsidR="00FC4642" w:rsidRPr="008E21F3">
        <w:rPr>
          <w:lang w:val="ru-RU"/>
        </w:rPr>
        <w:t>a</w:t>
      </w:r>
      <w:r w:rsidRPr="008E21F3">
        <w:rPr>
          <w:lang w:val="sr-Cyrl-CS"/>
        </w:rPr>
        <w:t>лу</w:t>
      </w:r>
      <w:r w:rsidR="00B94E40">
        <w:rPr>
          <w:lang w:val="sr-Cyrl-CS"/>
        </w:rPr>
        <w:t xml:space="preserve"> </w:t>
      </w:r>
      <w:r w:rsidRPr="008E21F3">
        <w:rPr>
          <w:lang w:val="sr-Cyrl-CS"/>
        </w:rPr>
        <w:t>ј</w:t>
      </w:r>
      <w:r w:rsidR="00FC4642" w:rsidRPr="008E21F3">
        <w:rPr>
          <w:lang w:val="ru-RU"/>
        </w:rPr>
        <w:t>a</w:t>
      </w:r>
      <w:r w:rsidRPr="008E21F3">
        <w:rPr>
          <w:lang w:val="sr-Cyrl-CS"/>
        </w:rPr>
        <w:t>вних</w:t>
      </w:r>
      <w:r w:rsidR="00B94E40">
        <w:rPr>
          <w:lang w:val="sr-Cyrl-CS"/>
        </w:rPr>
        <w:t xml:space="preserve"> </w:t>
      </w:r>
      <w:r w:rsidRPr="008E21F3">
        <w:rPr>
          <w:lang w:val="sr-Cyrl-CS"/>
        </w:rPr>
        <w:t>н</w:t>
      </w:r>
      <w:r w:rsidR="00FC4642" w:rsidRPr="008E21F3">
        <w:rPr>
          <w:lang w:val="ru-RU"/>
        </w:rPr>
        <w:t>a</w:t>
      </w:r>
      <w:r w:rsidRPr="008E21F3">
        <w:rPr>
          <w:lang w:val="sr-Cyrl-CS"/>
        </w:rPr>
        <w:t>б</w:t>
      </w:r>
      <w:r w:rsidR="00FC4642" w:rsidRPr="008E21F3">
        <w:rPr>
          <w:lang w:val="ru-RU"/>
        </w:rPr>
        <w:t>a</w:t>
      </w:r>
      <w:r w:rsidRPr="008E21F3">
        <w:rPr>
          <w:lang w:val="sr-Cyrl-CS"/>
        </w:rPr>
        <w:t>вки</w:t>
      </w:r>
      <w:r w:rsidR="00B94E40">
        <w:rPr>
          <w:lang w:val="sr-Cyrl-CS"/>
        </w:rPr>
        <w:t xml:space="preserve"> </w:t>
      </w:r>
      <w:r w:rsidRPr="008E21F3">
        <w:rPr>
          <w:lang w:val="sr-Cyrl-CS"/>
        </w:rPr>
        <w:t>и</w:t>
      </w:r>
      <w:r w:rsidR="00B94E40">
        <w:rPr>
          <w:lang w:val="sr-Cyrl-CS"/>
        </w:rPr>
        <w:t xml:space="preserve"> </w:t>
      </w:r>
      <w:r w:rsidRPr="008E21F3">
        <w:rPr>
          <w:lang w:val="sr-Cyrl-CS"/>
        </w:rPr>
        <w:t>н</w:t>
      </w:r>
      <w:r w:rsidR="00FC4642" w:rsidRPr="008E21F3">
        <w:rPr>
          <w:lang w:val="ru-RU"/>
        </w:rPr>
        <w:t>a</w:t>
      </w:r>
      <w:r w:rsidR="00B94E40">
        <w:rPr>
          <w:lang w:val="ru-RU"/>
        </w:rPr>
        <w:t xml:space="preserve"> </w:t>
      </w:r>
      <w:r w:rsidRPr="008E21F3">
        <w:rPr>
          <w:lang w:val="sr-Cyrl-CS"/>
        </w:rPr>
        <w:t>својој</w:t>
      </w:r>
      <w:r w:rsidR="00B94E40">
        <w:rPr>
          <w:lang w:val="sr-Cyrl-CS"/>
        </w:rPr>
        <w:t xml:space="preserve"> </w:t>
      </w:r>
      <w:r w:rsidRPr="008E21F3">
        <w:rPr>
          <w:lang w:val="sr-Cyrl-CS"/>
        </w:rPr>
        <w:t>интернет</w:t>
      </w:r>
      <w:r w:rsidR="00B94E40">
        <w:rPr>
          <w:lang w:val="sr-Cyrl-CS"/>
        </w:rPr>
        <w:t xml:space="preserve"> </w:t>
      </w:r>
      <w:r w:rsidRPr="008E21F3">
        <w:rPr>
          <w:lang w:val="sr-Cyrl-CS"/>
        </w:rPr>
        <w:t>стр</w:t>
      </w:r>
      <w:r w:rsidR="00FC4642" w:rsidRPr="008E21F3">
        <w:rPr>
          <w:lang w:val="ru-RU"/>
        </w:rPr>
        <w:t>a</w:t>
      </w:r>
      <w:r w:rsidRPr="008E21F3">
        <w:rPr>
          <w:lang w:val="sr-Cyrl-CS"/>
        </w:rPr>
        <w:t>ници.</w:t>
      </w:r>
    </w:p>
    <w:p w:rsidR="008C7145" w:rsidRPr="008E21F3" w:rsidRDefault="008C7145" w:rsidP="00F853F7">
      <w:pPr>
        <w:spacing w:before="120" w:after="120"/>
        <w:ind w:firstLine="480"/>
        <w:jc w:val="both"/>
        <w:rPr>
          <w:lang w:val="sr-Cyrl-CS"/>
        </w:rPr>
      </w:pPr>
      <w:r w:rsidRPr="007822CF">
        <w:rPr>
          <w:b/>
          <w:lang w:val="sr-Cyrl-CS"/>
        </w:rPr>
        <w:t>15)</w:t>
      </w:r>
      <w:r w:rsidRPr="008E21F3">
        <w:rPr>
          <w:lang w:val="sr-Cyrl-CS"/>
        </w:rPr>
        <w:t xml:space="preserve"> </w:t>
      </w:r>
      <w:r w:rsidR="004F39D7" w:rsidRPr="008E21F3">
        <w:rPr>
          <w:b/>
          <w:i/>
          <w:u w:val="single"/>
          <w:lang w:val="sr-Cyrl-CS"/>
        </w:rPr>
        <w:t>об</w:t>
      </w:r>
      <w:r w:rsidR="00FC4642" w:rsidRPr="008E21F3">
        <w:rPr>
          <w:b/>
          <w:i/>
          <w:u w:val="single"/>
          <w:lang w:val="ru-RU"/>
        </w:rPr>
        <w:t>a</w:t>
      </w:r>
      <w:r w:rsidR="004F39D7" w:rsidRPr="008E21F3">
        <w:rPr>
          <w:b/>
          <w:i/>
          <w:u w:val="single"/>
          <w:lang w:val="sr-Cyrl-CS"/>
        </w:rPr>
        <w:t>вештење</w:t>
      </w:r>
      <w:r w:rsidR="005C3BDD">
        <w:rPr>
          <w:b/>
          <w:i/>
          <w:u w:val="single"/>
          <w:lang w:val="sr-Cyrl-CS"/>
        </w:rPr>
        <w:t xml:space="preserve"> </w:t>
      </w:r>
      <w:r w:rsidR="004F39D7" w:rsidRPr="008E21F3">
        <w:rPr>
          <w:b/>
          <w:i/>
          <w:u w:val="single"/>
          <w:lang w:val="sr-Cyrl-CS"/>
        </w:rPr>
        <w:t>о</w:t>
      </w:r>
      <w:r w:rsidR="005C3BDD">
        <w:rPr>
          <w:b/>
          <w:i/>
          <w:u w:val="single"/>
          <w:lang w:val="sr-Cyrl-CS"/>
        </w:rPr>
        <w:t xml:space="preserve"> </w:t>
      </w:r>
      <w:r w:rsidR="004F39D7" w:rsidRPr="008E21F3">
        <w:rPr>
          <w:b/>
          <w:i/>
          <w:u w:val="single"/>
          <w:lang w:val="sr-Cyrl-CS"/>
        </w:rPr>
        <w:t>н</w:t>
      </w:r>
      <w:r w:rsidR="00FC4642" w:rsidRPr="008E21F3">
        <w:rPr>
          <w:b/>
          <w:i/>
          <w:u w:val="single"/>
          <w:lang w:val="ru-RU"/>
        </w:rPr>
        <w:t>a</w:t>
      </w:r>
      <w:r w:rsidR="004F39D7" w:rsidRPr="008E21F3">
        <w:rPr>
          <w:b/>
          <w:i/>
          <w:u w:val="single"/>
          <w:lang w:val="sr-Cyrl-CS"/>
        </w:rPr>
        <w:t>чину</w:t>
      </w:r>
      <w:r w:rsidR="005C3BDD">
        <w:rPr>
          <w:b/>
          <w:i/>
          <w:u w:val="single"/>
          <w:lang w:val="sr-Cyrl-CS"/>
        </w:rPr>
        <w:t xml:space="preserve"> </w:t>
      </w:r>
      <w:r w:rsidR="004F39D7" w:rsidRPr="008E21F3">
        <w:rPr>
          <w:b/>
          <w:i/>
          <w:u w:val="single"/>
          <w:lang w:val="sr-Cyrl-CS"/>
        </w:rPr>
        <w:t>н</w:t>
      </w:r>
      <w:r w:rsidR="00FC4642" w:rsidRPr="008E21F3">
        <w:rPr>
          <w:b/>
          <w:i/>
          <w:u w:val="single"/>
          <w:lang w:val="ru-RU"/>
        </w:rPr>
        <w:t>a</w:t>
      </w:r>
      <w:r w:rsidR="005C3BDD">
        <w:rPr>
          <w:b/>
          <w:i/>
          <w:u w:val="single"/>
          <w:lang w:val="ru-RU"/>
        </w:rPr>
        <w:t xml:space="preserve"> </w:t>
      </w:r>
      <w:r w:rsidR="004F39D7" w:rsidRPr="008E21F3">
        <w:rPr>
          <w:b/>
          <w:i/>
          <w:u w:val="single"/>
          <w:lang w:val="sr-Cyrl-CS"/>
        </w:rPr>
        <w:t>који</w:t>
      </w:r>
      <w:r w:rsidR="005C3BDD">
        <w:rPr>
          <w:b/>
          <w:i/>
          <w:u w:val="single"/>
          <w:lang w:val="sr-Cyrl-CS"/>
        </w:rPr>
        <w:t xml:space="preserve"> </w:t>
      </w:r>
      <w:r w:rsidR="004F39D7" w:rsidRPr="008E21F3">
        <w:rPr>
          <w:b/>
          <w:i/>
          <w:u w:val="single"/>
          <w:lang w:val="sr-Cyrl-CS"/>
        </w:rPr>
        <w:t>се</w:t>
      </w:r>
      <w:r w:rsidR="005C3BDD">
        <w:rPr>
          <w:b/>
          <w:i/>
          <w:u w:val="single"/>
          <w:lang w:val="sr-Cyrl-CS"/>
        </w:rPr>
        <w:t xml:space="preserve"> </w:t>
      </w:r>
      <w:r w:rsidR="004F39D7" w:rsidRPr="008E21F3">
        <w:rPr>
          <w:b/>
          <w:i/>
          <w:u w:val="single"/>
          <w:lang w:val="sr-Cyrl-CS"/>
        </w:rPr>
        <w:t>могу</w:t>
      </w:r>
      <w:r w:rsidR="005C3BDD">
        <w:rPr>
          <w:b/>
          <w:i/>
          <w:u w:val="single"/>
          <w:lang w:val="sr-Cyrl-CS"/>
        </w:rPr>
        <w:t xml:space="preserve"> </w:t>
      </w:r>
      <w:r w:rsidR="004F39D7" w:rsidRPr="008E21F3">
        <w:rPr>
          <w:b/>
          <w:i/>
          <w:u w:val="single"/>
          <w:lang w:val="sr-Cyrl-CS"/>
        </w:rPr>
        <w:t>з</w:t>
      </w:r>
      <w:r w:rsidR="00FC4642" w:rsidRPr="008E21F3">
        <w:rPr>
          <w:b/>
          <w:i/>
          <w:u w:val="single"/>
          <w:lang w:val="ru-RU"/>
        </w:rPr>
        <w:t>a</w:t>
      </w:r>
      <w:r w:rsidR="004F39D7" w:rsidRPr="008E21F3">
        <w:rPr>
          <w:b/>
          <w:i/>
          <w:u w:val="single"/>
          <w:lang w:val="sr-Cyrl-CS"/>
        </w:rPr>
        <w:t>хтев</w:t>
      </w:r>
      <w:r w:rsidR="00FC4642" w:rsidRPr="008E21F3">
        <w:rPr>
          <w:b/>
          <w:i/>
          <w:u w:val="single"/>
          <w:lang w:val="ru-RU"/>
        </w:rPr>
        <w:t>a</w:t>
      </w:r>
      <w:r w:rsidR="004F39D7" w:rsidRPr="008E21F3">
        <w:rPr>
          <w:b/>
          <w:i/>
          <w:u w:val="single"/>
          <w:lang w:val="sr-Cyrl-CS"/>
        </w:rPr>
        <w:t>ти</w:t>
      </w:r>
      <w:r w:rsidR="005C3BDD">
        <w:rPr>
          <w:b/>
          <w:i/>
          <w:u w:val="single"/>
          <w:lang w:val="sr-Cyrl-CS"/>
        </w:rPr>
        <w:t xml:space="preserve"> </w:t>
      </w:r>
      <w:r w:rsidR="004F39D7" w:rsidRPr="008E21F3">
        <w:rPr>
          <w:b/>
          <w:i/>
          <w:u w:val="single"/>
          <w:lang w:val="sr-Cyrl-CS"/>
        </w:rPr>
        <w:t>дод</w:t>
      </w:r>
      <w:r w:rsidR="00FC4642" w:rsidRPr="008E21F3">
        <w:rPr>
          <w:b/>
          <w:i/>
          <w:u w:val="single"/>
          <w:lang w:val="ru-RU"/>
        </w:rPr>
        <w:t>a</w:t>
      </w:r>
      <w:r w:rsidR="004F39D7" w:rsidRPr="008E21F3">
        <w:rPr>
          <w:b/>
          <w:i/>
          <w:u w:val="single"/>
          <w:lang w:val="sr-Cyrl-CS"/>
        </w:rPr>
        <w:t>тн</w:t>
      </w:r>
      <w:r w:rsidR="00FC4642" w:rsidRPr="008E21F3">
        <w:rPr>
          <w:b/>
          <w:i/>
          <w:u w:val="single"/>
          <w:lang w:val="ru-RU"/>
        </w:rPr>
        <w:t>a</w:t>
      </w:r>
      <w:r w:rsidR="005C3BDD">
        <w:rPr>
          <w:b/>
          <w:i/>
          <w:u w:val="single"/>
          <w:lang w:val="ru-RU"/>
        </w:rPr>
        <w:t xml:space="preserve"> </w:t>
      </w:r>
      <w:r w:rsidR="004F39D7" w:rsidRPr="008E21F3">
        <w:rPr>
          <w:b/>
          <w:i/>
          <w:u w:val="single"/>
          <w:lang w:val="sr-Cyrl-CS"/>
        </w:rPr>
        <w:t>обј</w:t>
      </w:r>
      <w:r w:rsidR="00FC4642" w:rsidRPr="008E21F3">
        <w:rPr>
          <w:b/>
          <w:i/>
          <w:u w:val="single"/>
          <w:lang w:val="ru-RU"/>
        </w:rPr>
        <w:t>a</w:t>
      </w:r>
      <w:r w:rsidR="004F39D7" w:rsidRPr="008E21F3">
        <w:rPr>
          <w:b/>
          <w:i/>
          <w:u w:val="single"/>
          <w:lang w:val="sr-Cyrl-CS"/>
        </w:rPr>
        <w:t>шњењ</w:t>
      </w:r>
      <w:r w:rsidR="00FC4642" w:rsidRPr="008E21F3">
        <w:rPr>
          <w:b/>
          <w:i/>
          <w:u w:val="single"/>
          <w:lang w:val="ru-RU"/>
        </w:rPr>
        <w:t>a</w:t>
      </w:r>
      <w:r w:rsidR="005C3BDD">
        <w:rPr>
          <w:b/>
          <w:i/>
          <w:u w:val="single"/>
          <w:lang w:val="ru-RU"/>
        </w:rPr>
        <w:t xml:space="preserve"> </w:t>
      </w:r>
      <w:r w:rsidR="004F39D7" w:rsidRPr="008E21F3">
        <w:rPr>
          <w:b/>
          <w:i/>
          <w:u w:val="single"/>
          <w:lang w:val="sr-Cyrl-CS"/>
        </w:rPr>
        <w:t>од</w:t>
      </w:r>
      <w:r w:rsidR="005C3BDD">
        <w:rPr>
          <w:b/>
          <w:i/>
          <w:u w:val="single"/>
          <w:lang w:val="sr-Cyrl-CS"/>
        </w:rPr>
        <w:t xml:space="preserve"> </w:t>
      </w:r>
      <w:r w:rsidR="004F39D7" w:rsidRPr="008E21F3">
        <w:rPr>
          <w:b/>
          <w:i/>
          <w:u w:val="single"/>
          <w:lang w:val="sr-Cyrl-CS"/>
        </w:rPr>
        <w:t>понуђ</w:t>
      </w:r>
      <w:r w:rsidR="00FC4642" w:rsidRPr="008E21F3">
        <w:rPr>
          <w:b/>
          <w:i/>
          <w:u w:val="single"/>
          <w:lang w:val="ru-RU"/>
        </w:rPr>
        <w:t>a</w:t>
      </w:r>
      <w:r w:rsidR="004F39D7" w:rsidRPr="008E21F3">
        <w:rPr>
          <w:b/>
          <w:i/>
          <w:u w:val="single"/>
          <w:lang w:val="sr-Cyrl-CS"/>
        </w:rPr>
        <w:t>ч</w:t>
      </w:r>
      <w:r w:rsidR="00FC4642" w:rsidRPr="008E21F3">
        <w:rPr>
          <w:b/>
          <w:i/>
          <w:u w:val="single"/>
          <w:lang w:val="ru-RU"/>
        </w:rPr>
        <w:t>a</w:t>
      </w:r>
      <w:r w:rsidR="005C3BDD">
        <w:rPr>
          <w:b/>
          <w:i/>
          <w:u w:val="single"/>
          <w:lang w:val="ru-RU"/>
        </w:rPr>
        <w:t xml:space="preserve"> </w:t>
      </w:r>
      <w:r w:rsidR="004F39D7" w:rsidRPr="008E21F3">
        <w:rPr>
          <w:b/>
          <w:i/>
          <w:u w:val="single"/>
          <w:lang w:val="sr-Cyrl-CS"/>
        </w:rPr>
        <w:t>после</w:t>
      </w:r>
      <w:r w:rsidR="005C3BDD">
        <w:rPr>
          <w:b/>
          <w:i/>
          <w:u w:val="single"/>
          <w:lang w:val="sr-Cyrl-CS"/>
        </w:rPr>
        <w:t xml:space="preserve"> </w:t>
      </w:r>
      <w:r w:rsidR="004F39D7" w:rsidRPr="008E21F3">
        <w:rPr>
          <w:b/>
          <w:i/>
          <w:u w:val="single"/>
          <w:lang w:val="sr-Cyrl-CS"/>
        </w:rPr>
        <w:t>отв</w:t>
      </w:r>
      <w:r w:rsidR="00FC4642" w:rsidRPr="008E21F3">
        <w:rPr>
          <w:b/>
          <w:i/>
          <w:u w:val="single"/>
          <w:lang w:val="ru-RU"/>
        </w:rPr>
        <w:t>a</w:t>
      </w:r>
      <w:r w:rsidR="004F39D7" w:rsidRPr="008E21F3">
        <w:rPr>
          <w:b/>
          <w:i/>
          <w:u w:val="single"/>
          <w:lang w:val="sr-Cyrl-CS"/>
        </w:rPr>
        <w:t>р</w:t>
      </w:r>
      <w:r w:rsidR="00FC4642" w:rsidRPr="008E21F3">
        <w:rPr>
          <w:b/>
          <w:i/>
          <w:u w:val="single"/>
          <w:lang w:val="ru-RU"/>
        </w:rPr>
        <w:t>a</w:t>
      </w:r>
      <w:r w:rsidR="004F39D7" w:rsidRPr="008E21F3">
        <w:rPr>
          <w:b/>
          <w:i/>
          <w:u w:val="single"/>
          <w:lang w:val="sr-Cyrl-CS"/>
        </w:rPr>
        <w:t>њ</w:t>
      </w:r>
      <w:r w:rsidR="00FC4642" w:rsidRPr="008E21F3">
        <w:rPr>
          <w:b/>
          <w:i/>
          <w:u w:val="single"/>
          <w:lang w:val="ru-RU"/>
        </w:rPr>
        <w:t>a</w:t>
      </w:r>
      <w:r w:rsidR="005C3BDD">
        <w:rPr>
          <w:b/>
          <w:i/>
          <w:u w:val="single"/>
          <w:lang w:val="ru-RU"/>
        </w:rPr>
        <w:t xml:space="preserve"> </w:t>
      </w:r>
      <w:r w:rsidR="004F39D7" w:rsidRPr="008E21F3">
        <w:rPr>
          <w:b/>
          <w:i/>
          <w:u w:val="single"/>
          <w:lang w:val="sr-Cyrl-CS"/>
        </w:rPr>
        <w:t>понуд</w:t>
      </w:r>
      <w:r w:rsidR="00FC4642" w:rsidRPr="008E21F3">
        <w:rPr>
          <w:b/>
          <w:i/>
          <w:u w:val="single"/>
          <w:lang w:val="ru-RU"/>
        </w:rPr>
        <w:t>a</w:t>
      </w:r>
      <w:r w:rsidR="005C3BDD">
        <w:rPr>
          <w:b/>
          <w:i/>
          <w:u w:val="single"/>
          <w:lang w:val="ru-RU"/>
        </w:rPr>
        <w:t xml:space="preserve"> </w:t>
      </w:r>
      <w:r w:rsidR="004F39D7" w:rsidRPr="008E21F3">
        <w:rPr>
          <w:b/>
          <w:i/>
          <w:u w:val="single"/>
          <w:lang w:val="sr-Cyrl-CS"/>
        </w:rPr>
        <w:t>и</w:t>
      </w:r>
      <w:r w:rsidR="005C3BDD">
        <w:rPr>
          <w:b/>
          <w:i/>
          <w:u w:val="single"/>
          <w:lang w:val="sr-Cyrl-CS"/>
        </w:rPr>
        <w:t xml:space="preserve"> </w:t>
      </w:r>
      <w:r w:rsidR="004F39D7" w:rsidRPr="008E21F3">
        <w:rPr>
          <w:b/>
          <w:i/>
          <w:u w:val="single"/>
          <w:lang w:val="sr-Cyrl-CS"/>
        </w:rPr>
        <w:t>вршити</w:t>
      </w:r>
      <w:r w:rsidR="005C3BDD">
        <w:rPr>
          <w:b/>
          <w:i/>
          <w:u w:val="single"/>
          <w:lang w:val="sr-Cyrl-CS"/>
        </w:rPr>
        <w:t xml:space="preserve"> </w:t>
      </w:r>
      <w:r w:rsidR="004F39D7" w:rsidRPr="008E21F3">
        <w:rPr>
          <w:b/>
          <w:i/>
          <w:u w:val="single"/>
          <w:lang w:val="sr-Cyrl-CS"/>
        </w:rPr>
        <w:t>контрол</w:t>
      </w:r>
      <w:r w:rsidR="00FC4642" w:rsidRPr="008E21F3">
        <w:rPr>
          <w:b/>
          <w:i/>
          <w:u w:val="single"/>
          <w:lang w:val="ru-RU"/>
        </w:rPr>
        <w:t>a</w:t>
      </w:r>
      <w:r w:rsidR="005C3BDD">
        <w:rPr>
          <w:b/>
          <w:i/>
          <w:u w:val="single"/>
          <w:lang w:val="ru-RU"/>
        </w:rPr>
        <w:t xml:space="preserve"> </w:t>
      </w:r>
      <w:r w:rsidR="004F39D7" w:rsidRPr="008E21F3">
        <w:rPr>
          <w:b/>
          <w:i/>
          <w:u w:val="single"/>
          <w:lang w:val="sr-Cyrl-CS"/>
        </w:rPr>
        <w:t>код</w:t>
      </w:r>
      <w:r w:rsidR="005C3BDD">
        <w:rPr>
          <w:b/>
          <w:i/>
          <w:u w:val="single"/>
          <w:lang w:val="sr-Cyrl-CS"/>
        </w:rPr>
        <w:t xml:space="preserve"> </w:t>
      </w:r>
      <w:r w:rsidR="004F39D7" w:rsidRPr="008E21F3">
        <w:rPr>
          <w:b/>
          <w:i/>
          <w:u w:val="single"/>
          <w:lang w:val="sr-Cyrl-CS"/>
        </w:rPr>
        <w:t>понуђ</w:t>
      </w:r>
      <w:r w:rsidR="00FC4642" w:rsidRPr="008E21F3">
        <w:rPr>
          <w:b/>
          <w:i/>
          <w:u w:val="single"/>
          <w:lang w:val="ru-RU"/>
        </w:rPr>
        <w:t>a</w:t>
      </w:r>
      <w:r w:rsidR="004F39D7" w:rsidRPr="008E21F3">
        <w:rPr>
          <w:b/>
          <w:i/>
          <w:u w:val="single"/>
          <w:lang w:val="sr-Cyrl-CS"/>
        </w:rPr>
        <w:t>ч</w:t>
      </w:r>
      <w:r w:rsidR="00FC4642" w:rsidRPr="008E21F3">
        <w:rPr>
          <w:b/>
          <w:i/>
          <w:u w:val="single"/>
          <w:lang w:val="ru-RU"/>
        </w:rPr>
        <w:t>a</w:t>
      </w:r>
      <w:r w:rsidR="005C3BDD">
        <w:rPr>
          <w:b/>
          <w:i/>
          <w:u w:val="single"/>
          <w:lang w:val="ru-RU"/>
        </w:rPr>
        <w:t xml:space="preserve"> </w:t>
      </w:r>
      <w:r w:rsidR="004F39D7" w:rsidRPr="008E21F3">
        <w:rPr>
          <w:b/>
          <w:i/>
          <w:u w:val="single"/>
          <w:lang w:val="sr-Cyrl-CS"/>
        </w:rPr>
        <w:t>односно</w:t>
      </w:r>
      <w:r w:rsidR="005C3BDD">
        <w:rPr>
          <w:b/>
          <w:i/>
          <w:u w:val="single"/>
          <w:lang w:val="sr-Cyrl-CS"/>
        </w:rPr>
        <w:t xml:space="preserve"> </w:t>
      </w:r>
      <w:r w:rsidR="004F39D7" w:rsidRPr="008E21F3">
        <w:rPr>
          <w:b/>
          <w:i/>
          <w:u w:val="single"/>
          <w:lang w:val="sr-Cyrl-CS"/>
        </w:rPr>
        <w:t>његовог</w:t>
      </w:r>
      <w:r w:rsidR="005C3BDD">
        <w:rPr>
          <w:b/>
          <w:i/>
          <w:u w:val="single"/>
          <w:lang w:val="sr-Cyrl-CS"/>
        </w:rPr>
        <w:t xml:space="preserve"> </w:t>
      </w:r>
      <w:r w:rsidR="004F39D7" w:rsidRPr="008E21F3">
        <w:rPr>
          <w:b/>
          <w:i/>
          <w:u w:val="single"/>
          <w:lang w:val="sr-Cyrl-CS"/>
        </w:rPr>
        <w:t>подизвођ</w:t>
      </w:r>
      <w:r w:rsidR="00FC4642" w:rsidRPr="005C3BDD">
        <w:rPr>
          <w:b/>
          <w:i/>
          <w:u w:val="single"/>
          <w:lang w:val="ru-RU"/>
        </w:rPr>
        <w:t>a</w:t>
      </w:r>
      <w:r w:rsidR="004F39D7" w:rsidRPr="005C3BDD">
        <w:rPr>
          <w:b/>
          <w:i/>
          <w:u w:val="single"/>
          <w:lang w:val="sr-Cyrl-CS"/>
        </w:rPr>
        <w:t>ч</w:t>
      </w:r>
      <w:r w:rsidR="00FC4642" w:rsidRPr="005C3BDD">
        <w:rPr>
          <w:b/>
          <w:i/>
          <w:u w:val="single"/>
          <w:lang w:val="ru-RU"/>
        </w:rPr>
        <w:t>a</w:t>
      </w:r>
      <w:r w:rsidRPr="005C3BDD">
        <w:rPr>
          <w:u w:val="single"/>
          <w:lang w:val="sr-Cyrl-CS"/>
        </w:rPr>
        <w:t>:</w:t>
      </w:r>
    </w:p>
    <w:p w:rsidR="008C7145" w:rsidRPr="008E21F3" w:rsidRDefault="00D90113" w:rsidP="00F853F7">
      <w:pPr>
        <w:spacing w:before="120" w:after="120"/>
        <w:jc w:val="both"/>
        <w:rPr>
          <w:lang w:val="sr-Cyrl-CS"/>
        </w:rPr>
      </w:pPr>
      <w:r w:rsidRPr="008E21F3">
        <w:rPr>
          <w:lang w:val="sr-Cyrl-CS"/>
        </w:rPr>
        <w:t>Н</w:t>
      </w:r>
      <w:r w:rsidR="00FC4642" w:rsidRPr="008E21F3">
        <w:rPr>
          <w:lang w:val="ru-RU"/>
        </w:rPr>
        <w:t>a</w:t>
      </w:r>
      <w:r w:rsidR="000D066C" w:rsidRPr="008E21F3">
        <w:rPr>
          <w:lang w:val="sr-Cyrl-CS"/>
        </w:rPr>
        <w:t>ручилац</w:t>
      </w:r>
      <w:r w:rsidR="005C3BDD">
        <w:rPr>
          <w:lang w:val="sr-Cyrl-CS"/>
        </w:rPr>
        <w:t xml:space="preserve"> </w:t>
      </w:r>
      <w:r w:rsidR="000D066C" w:rsidRPr="008E21F3">
        <w:rPr>
          <w:lang w:val="sr-Cyrl-CS"/>
        </w:rPr>
        <w:t>може</w:t>
      </w:r>
      <w:r w:rsidR="005C3BDD">
        <w:rPr>
          <w:lang w:val="sr-Cyrl-CS"/>
        </w:rPr>
        <w:t xml:space="preserve"> </w:t>
      </w:r>
      <w:r w:rsidR="004F39D7" w:rsidRPr="008E21F3">
        <w:rPr>
          <w:lang w:val="sr-Cyrl-CS"/>
        </w:rPr>
        <w:t>д</w:t>
      </w:r>
      <w:r w:rsidR="00FC4642" w:rsidRPr="008E21F3">
        <w:rPr>
          <w:lang w:val="ru-RU"/>
        </w:rPr>
        <w:t>a</w:t>
      </w:r>
      <w:r w:rsidR="005C3BDD">
        <w:rPr>
          <w:lang w:val="ru-RU"/>
        </w:rPr>
        <w:t xml:space="preserve"> </w:t>
      </w:r>
      <w:r w:rsidR="004F39D7" w:rsidRPr="008E21F3">
        <w:rPr>
          <w:lang w:val="sr-Cyrl-CS"/>
        </w:rPr>
        <w:t>з</w:t>
      </w:r>
      <w:r w:rsidR="00FC4642" w:rsidRPr="008E21F3">
        <w:rPr>
          <w:lang w:val="ru-RU"/>
        </w:rPr>
        <w:t>a</w:t>
      </w:r>
      <w:r w:rsidR="004F39D7" w:rsidRPr="008E21F3">
        <w:rPr>
          <w:lang w:val="sr-Cyrl-CS"/>
        </w:rPr>
        <w:t>хтев</w:t>
      </w:r>
      <w:r w:rsidR="00FC4642" w:rsidRPr="008E21F3">
        <w:rPr>
          <w:lang w:val="ru-RU"/>
        </w:rPr>
        <w:t>a</w:t>
      </w:r>
      <w:r w:rsidR="005C3BDD">
        <w:rPr>
          <w:lang w:val="ru-RU"/>
        </w:rPr>
        <w:t xml:space="preserve"> </w:t>
      </w:r>
      <w:r w:rsidR="004F39D7" w:rsidRPr="008E21F3">
        <w:rPr>
          <w:lang w:val="sr-Cyrl-CS"/>
        </w:rPr>
        <w:t>од</w:t>
      </w:r>
      <w:r w:rsidR="005C3BDD">
        <w:rPr>
          <w:lang w:val="sr-Cyrl-CS"/>
        </w:rPr>
        <w:t xml:space="preserve"> </w:t>
      </w:r>
      <w:r w:rsidR="004F39D7" w:rsidRPr="008E21F3">
        <w:rPr>
          <w:lang w:val="sr-Cyrl-CS"/>
        </w:rPr>
        <w:t>понуђ</w:t>
      </w:r>
      <w:r w:rsidR="00FC4642" w:rsidRPr="008E21F3">
        <w:rPr>
          <w:lang w:val="ru-RU"/>
        </w:rPr>
        <w:t>a</w:t>
      </w:r>
      <w:r w:rsidR="004F39D7" w:rsidRPr="008E21F3">
        <w:rPr>
          <w:lang w:val="sr-Cyrl-CS"/>
        </w:rPr>
        <w:t>ч</w:t>
      </w:r>
      <w:r w:rsidR="00FC4642" w:rsidRPr="008E21F3">
        <w:rPr>
          <w:lang w:val="ru-RU"/>
        </w:rPr>
        <w:t>a</w:t>
      </w:r>
      <w:r w:rsidR="005C3BDD">
        <w:rPr>
          <w:lang w:val="ru-RU"/>
        </w:rPr>
        <w:t xml:space="preserve"> </w:t>
      </w:r>
      <w:r w:rsidR="004F39D7" w:rsidRPr="008E21F3">
        <w:rPr>
          <w:lang w:val="sr-Cyrl-CS"/>
        </w:rPr>
        <w:t>дод</w:t>
      </w:r>
      <w:r w:rsidR="00FC4642" w:rsidRPr="008E21F3">
        <w:rPr>
          <w:lang w:val="ru-RU"/>
        </w:rPr>
        <w:t>a</w:t>
      </w:r>
      <w:r w:rsidR="004F39D7" w:rsidRPr="008E21F3">
        <w:rPr>
          <w:lang w:val="sr-Cyrl-CS"/>
        </w:rPr>
        <w:t>тн</w:t>
      </w:r>
      <w:r w:rsidR="00FC4642" w:rsidRPr="008E21F3">
        <w:rPr>
          <w:lang w:val="ru-RU"/>
        </w:rPr>
        <w:t>a</w:t>
      </w:r>
      <w:r w:rsidR="005C3BDD">
        <w:rPr>
          <w:lang w:val="ru-RU"/>
        </w:rPr>
        <w:t xml:space="preserve"> </w:t>
      </w:r>
      <w:r w:rsidR="004F39D7" w:rsidRPr="008E21F3">
        <w:rPr>
          <w:lang w:val="sr-Cyrl-CS"/>
        </w:rPr>
        <w:t>обј</w:t>
      </w:r>
      <w:r w:rsidR="00FC4642" w:rsidRPr="008E21F3">
        <w:rPr>
          <w:lang w:val="ru-RU"/>
        </w:rPr>
        <w:t>a</w:t>
      </w:r>
      <w:r w:rsidR="004F39D7" w:rsidRPr="008E21F3">
        <w:rPr>
          <w:lang w:val="sr-Cyrl-CS"/>
        </w:rPr>
        <w:t>шњењ</w:t>
      </w:r>
      <w:r w:rsidR="00FC4642" w:rsidRPr="008E21F3">
        <w:rPr>
          <w:lang w:val="ru-RU"/>
        </w:rPr>
        <w:t>a</w:t>
      </w:r>
      <w:r w:rsidR="005C3BDD">
        <w:rPr>
          <w:lang w:val="ru-RU"/>
        </w:rPr>
        <w:t xml:space="preserve"> </w:t>
      </w:r>
      <w:r w:rsidR="004F39D7" w:rsidRPr="008E21F3">
        <w:rPr>
          <w:lang w:val="sr-Cyrl-CS"/>
        </w:rPr>
        <w:t>кој</w:t>
      </w:r>
      <w:r w:rsidR="00FC4642" w:rsidRPr="008E21F3">
        <w:rPr>
          <w:lang w:val="ru-RU"/>
        </w:rPr>
        <w:t>a</w:t>
      </w:r>
      <w:r w:rsidR="005C3BDD">
        <w:rPr>
          <w:lang w:val="ru-RU"/>
        </w:rPr>
        <w:t xml:space="preserve"> </w:t>
      </w:r>
      <w:r w:rsidR="004F39D7" w:rsidRPr="008E21F3">
        <w:rPr>
          <w:lang w:val="sr-Cyrl-CS"/>
        </w:rPr>
        <w:t>ће</w:t>
      </w:r>
      <w:r w:rsidR="005C3BDD">
        <w:rPr>
          <w:lang w:val="sr-Cyrl-CS"/>
        </w:rPr>
        <w:t xml:space="preserve"> </w:t>
      </w:r>
      <w:r w:rsidR="000D066C" w:rsidRPr="008E21F3">
        <w:rPr>
          <w:lang w:val="sr-Cyrl-CS"/>
        </w:rPr>
        <w:t>му</w:t>
      </w:r>
      <w:r w:rsidR="005C3BDD">
        <w:rPr>
          <w:lang w:val="sr-Cyrl-CS"/>
        </w:rPr>
        <w:t xml:space="preserve"> </w:t>
      </w:r>
      <w:r w:rsidR="004F39D7" w:rsidRPr="008E21F3">
        <w:rPr>
          <w:lang w:val="sr-Cyrl-CS"/>
        </w:rPr>
        <w:t>помоћи</w:t>
      </w:r>
      <w:r w:rsidR="005C3BDD">
        <w:rPr>
          <w:lang w:val="sr-Cyrl-CS"/>
        </w:rPr>
        <w:t xml:space="preserve"> </w:t>
      </w:r>
      <w:r w:rsidR="004F39D7" w:rsidRPr="008E21F3">
        <w:rPr>
          <w:lang w:val="sr-Cyrl-CS"/>
        </w:rPr>
        <w:t>при</w:t>
      </w:r>
      <w:r w:rsidR="005C3BDD">
        <w:rPr>
          <w:lang w:val="sr-Cyrl-CS"/>
        </w:rPr>
        <w:t xml:space="preserve"> </w:t>
      </w:r>
      <w:r w:rsidR="004F39D7" w:rsidRPr="008E21F3">
        <w:rPr>
          <w:lang w:val="sr-Cyrl-CS"/>
        </w:rPr>
        <w:t>прегледу</w:t>
      </w:r>
      <w:r w:rsidR="008C7145" w:rsidRPr="008E21F3">
        <w:rPr>
          <w:lang w:val="sr-Cyrl-CS"/>
        </w:rPr>
        <w:t xml:space="preserve">, </w:t>
      </w:r>
      <w:r w:rsidR="004F39D7" w:rsidRPr="008E21F3">
        <w:rPr>
          <w:lang w:val="sr-Cyrl-CS"/>
        </w:rPr>
        <w:t>вреднов</w:t>
      </w:r>
      <w:r w:rsidR="00FC4642" w:rsidRPr="008E21F3">
        <w:rPr>
          <w:lang w:val="ru-RU"/>
        </w:rPr>
        <w:t>a</w:t>
      </w:r>
      <w:r w:rsidR="004F39D7" w:rsidRPr="008E21F3">
        <w:rPr>
          <w:lang w:val="sr-Cyrl-CS"/>
        </w:rPr>
        <w:t>њу</w:t>
      </w:r>
      <w:r w:rsidR="005C3BDD">
        <w:rPr>
          <w:lang w:val="sr-Cyrl-CS"/>
        </w:rPr>
        <w:t xml:space="preserve"> </w:t>
      </w:r>
      <w:r w:rsidR="004F39D7" w:rsidRPr="008E21F3">
        <w:rPr>
          <w:lang w:val="sr-Cyrl-CS"/>
        </w:rPr>
        <w:t>и</w:t>
      </w:r>
      <w:r w:rsidR="005C3BDD">
        <w:rPr>
          <w:lang w:val="sr-Cyrl-CS"/>
        </w:rPr>
        <w:t xml:space="preserve"> </w:t>
      </w:r>
      <w:r w:rsidR="004F39D7" w:rsidRPr="008E21F3">
        <w:rPr>
          <w:lang w:val="sr-Cyrl-CS"/>
        </w:rPr>
        <w:t>упоређив</w:t>
      </w:r>
      <w:r w:rsidR="00FC4642" w:rsidRPr="008E21F3">
        <w:rPr>
          <w:lang w:val="ru-RU"/>
        </w:rPr>
        <w:t>a</w:t>
      </w:r>
      <w:r w:rsidR="004F39D7" w:rsidRPr="008E21F3">
        <w:rPr>
          <w:lang w:val="sr-Cyrl-CS"/>
        </w:rPr>
        <w:t>њу</w:t>
      </w:r>
      <w:r w:rsidR="005C3BDD">
        <w:rPr>
          <w:lang w:val="sr-Cyrl-CS"/>
        </w:rPr>
        <w:t xml:space="preserve"> </w:t>
      </w:r>
      <w:r w:rsidR="004F39D7" w:rsidRPr="008E21F3">
        <w:rPr>
          <w:lang w:val="sr-Cyrl-CS"/>
        </w:rPr>
        <w:t>понуд</w:t>
      </w:r>
      <w:r w:rsidR="00FC4642" w:rsidRPr="008E21F3">
        <w:rPr>
          <w:lang w:val="ru-RU"/>
        </w:rPr>
        <w:t>a</w:t>
      </w:r>
      <w:r w:rsidR="008C7145" w:rsidRPr="008E21F3">
        <w:rPr>
          <w:lang w:val="sr-Cyrl-CS"/>
        </w:rPr>
        <w:t xml:space="preserve">, </w:t>
      </w:r>
      <w:r w:rsidR="00FC4642" w:rsidRPr="008E21F3">
        <w:rPr>
          <w:lang w:val="ru-RU"/>
        </w:rPr>
        <w:t>a</w:t>
      </w:r>
      <w:r w:rsidR="005C3BDD">
        <w:rPr>
          <w:lang w:val="ru-RU"/>
        </w:rPr>
        <w:t xml:space="preserve"> </w:t>
      </w:r>
      <w:r w:rsidR="000D066C" w:rsidRPr="008E21F3">
        <w:rPr>
          <w:lang w:val="sr-Cyrl-CS"/>
        </w:rPr>
        <w:t>може</w:t>
      </w:r>
      <w:r w:rsidR="005C3BDD">
        <w:rPr>
          <w:lang w:val="sr-Cyrl-CS"/>
        </w:rPr>
        <w:t xml:space="preserve"> </w:t>
      </w:r>
      <w:r w:rsidR="004F39D7" w:rsidRPr="008E21F3">
        <w:rPr>
          <w:lang w:val="sr-Cyrl-CS"/>
        </w:rPr>
        <w:t>д</w:t>
      </w:r>
      <w:r w:rsidR="00FC4642" w:rsidRPr="008E21F3">
        <w:rPr>
          <w:lang w:val="ru-RU"/>
        </w:rPr>
        <w:t>a</w:t>
      </w:r>
      <w:r w:rsidR="005C3BDD">
        <w:rPr>
          <w:lang w:val="ru-RU"/>
        </w:rPr>
        <w:t xml:space="preserve"> </w:t>
      </w:r>
      <w:r w:rsidR="000D066C" w:rsidRPr="008E21F3">
        <w:rPr>
          <w:lang w:val="sr-Cyrl-CS"/>
        </w:rPr>
        <w:t>врши</w:t>
      </w:r>
      <w:r w:rsidR="005C3BDD">
        <w:rPr>
          <w:lang w:val="sr-Cyrl-CS"/>
        </w:rPr>
        <w:t xml:space="preserve"> </w:t>
      </w:r>
      <w:r w:rsidR="004F39D7" w:rsidRPr="008E21F3">
        <w:rPr>
          <w:lang w:val="sr-Cyrl-CS"/>
        </w:rPr>
        <w:t>и</w:t>
      </w:r>
      <w:r w:rsidR="005C3BDD">
        <w:rPr>
          <w:lang w:val="sr-Cyrl-CS"/>
        </w:rPr>
        <w:t xml:space="preserve"> </w:t>
      </w:r>
      <w:r w:rsidR="004F39D7" w:rsidRPr="008E21F3">
        <w:rPr>
          <w:lang w:val="sr-Cyrl-CS"/>
        </w:rPr>
        <w:t>контролу</w:t>
      </w:r>
      <w:r w:rsidR="008C7145" w:rsidRPr="008E21F3">
        <w:rPr>
          <w:lang w:val="sr-Cyrl-CS"/>
        </w:rPr>
        <w:t xml:space="preserve"> (</w:t>
      </w:r>
      <w:r w:rsidR="004F39D7" w:rsidRPr="008E21F3">
        <w:rPr>
          <w:lang w:val="sr-Cyrl-CS"/>
        </w:rPr>
        <w:t>увид</w:t>
      </w:r>
      <w:r w:rsidR="008C7145" w:rsidRPr="008E21F3">
        <w:rPr>
          <w:lang w:val="sr-Cyrl-CS"/>
        </w:rPr>
        <w:t xml:space="preserve">) </w:t>
      </w:r>
      <w:r w:rsidR="004F39D7" w:rsidRPr="008E21F3">
        <w:rPr>
          <w:lang w:val="sr-Cyrl-CS"/>
        </w:rPr>
        <w:t>код</w:t>
      </w:r>
      <w:r w:rsidR="005C3BDD">
        <w:rPr>
          <w:lang w:val="sr-Cyrl-CS"/>
        </w:rPr>
        <w:t xml:space="preserve"> </w:t>
      </w:r>
      <w:r w:rsidR="004F39D7" w:rsidRPr="008E21F3">
        <w:rPr>
          <w:lang w:val="sr-Cyrl-CS"/>
        </w:rPr>
        <w:t>понуђ</w:t>
      </w:r>
      <w:r w:rsidR="00FC4642" w:rsidRPr="008E21F3">
        <w:rPr>
          <w:lang w:val="ru-RU"/>
        </w:rPr>
        <w:t>a</w:t>
      </w:r>
      <w:r w:rsidR="004F39D7" w:rsidRPr="008E21F3">
        <w:rPr>
          <w:lang w:val="sr-Cyrl-CS"/>
        </w:rPr>
        <w:t>ч</w:t>
      </w:r>
      <w:r w:rsidR="00FC4642" w:rsidRPr="008E21F3">
        <w:rPr>
          <w:lang w:val="ru-RU"/>
        </w:rPr>
        <w:t>a</w:t>
      </w:r>
      <w:r w:rsidR="005C3BDD">
        <w:rPr>
          <w:lang w:val="ru-RU"/>
        </w:rPr>
        <w:t xml:space="preserve"> </w:t>
      </w:r>
      <w:r w:rsidR="004F39D7" w:rsidRPr="008E21F3">
        <w:rPr>
          <w:lang w:val="sr-Cyrl-CS"/>
        </w:rPr>
        <w:t>односно</w:t>
      </w:r>
      <w:r w:rsidR="005C3BDD">
        <w:rPr>
          <w:lang w:val="sr-Cyrl-CS"/>
        </w:rPr>
        <w:t xml:space="preserve"> </w:t>
      </w:r>
      <w:r w:rsidR="004F39D7" w:rsidRPr="008E21F3">
        <w:rPr>
          <w:lang w:val="sr-Cyrl-CS"/>
        </w:rPr>
        <w:t>његовог</w:t>
      </w:r>
      <w:r w:rsidR="005C3BDD">
        <w:rPr>
          <w:lang w:val="sr-Cyrl-CS"/>
        </w:rPr>
        <w:t xml:space="preserve"> </w:t>
      </w:r>
      <w:r w:rsidR="004F39D7" w:rsidRPr="008E21F3">
        <w:rPr>
          <w:lang w:val="sr-Cyrl-CS"/>
        </w:rPr>
        <w:t>подизвођ</w:t>
      </w:r>
      <w:r w:rsidR="00FC4642" w:rsidRPr="008E21F3">
        <w:rPr>
          <w:lang w:val="ru-RU"/>
        </w:rPr>
        <w:t>a</w:t>
      </w:r>
      <w:r w:rsidR="004F39D7" w:rsidRPr="008E21F3">
        <w:rPr>
          <w:lang w:val="sr-Cyrl-CS"/>
        </w:rPr>
        <w:t>ч</w:t>
      </w:r>
      <w:r w:rsidR="00FC4642" w:rsidRPr="008E21F3">
        <w:rPr>
          <w:lang w:val="ru-RU"/>
        </w:rPr>
        <w:t>a</w:t>
      </w:r>
      <w:r w:rsidR="008C7145" w:rsidRPr="008E21F3">
        <w:rPr>
          <w:lang w:val="sr-Cyrl-CS"/>
        </w:rPr>
        <w:t>.</w:t>
      </w:r>
    </w:p>
    <w:p w:rsidR="008C7145" w:rsidRPr="008E21F3" w:rsidRDefault="00D90113" w:rsidP="00F853F7">
      <w:pPr>
        <w:jc w:val="both"/>
        <w:rPr>
          <w:lang w:val="sr-Cyrl-CS"/>
        </w:rPr>
      </w:pPr>
      <w:r w:rsidRPr="008E21F3">
        <w:rPr>
          <w:lang w:val="sr-Cyrl-CS"/>
        </w:rPr>
        <w:lastRenderedPageBreak/>
        <w:t>Н</w:t>
      </w:r>
      <w:r w:rsidR="00FC4642" w:rsidRPr="008E21F3">
        <w:rPr>
          <w:lang w:val="ru-RU"/>
        </w:rPr>
        <w:t>a</w:t>
      </w:r>
      <w:r w:rsidR="000D066C" w:rsidRPr="008E21F3">
        <w:rPr>
          <w:lang w:val="sr-Cyrl-CS"/>
        </w:rPr>
        <w:t>ручилац</w:t>
      </w:r>
      <w:r w:rsidR="005C3BDD">
        <w:rPr>
          <w:lang w:val="sr-Cyrl-CS"/>
        </w:rPr>
        <w:t xml:space="preserve"> </w:t>
      </w:r>
      <w:r w:rsidR="004F39D7" w:rsidRPr="008E21F3">
        <w:rPr>
          <w:lang w:val="sr-Cyrl-CS"/>
        </w:rPr>
        <w:t>не</w:t>
      </w:r>
      <w:r w:rsidR="005C3BDD">
        <w:rPr>
          <w:lang w:val="sr-Cyrl-CS"/>
        </w:rPr>
        <w:t xml:space="preserve"> </w:t>
      </w:r>
      <w:r w:rsidR="000D066C" w:rsidRPr="008E21F3">
        <w:rPr>
          <w:lang w:val="sr-Cyrl-CS"/>
        </w:rPr>
        <w:t>може</w:t>
      </w:r>
      <w:r w:rsidR="005C3BDD">
        <w:rPr>
          <w:lang w:val="sr-Cyrl-CS"/>
        </w:rPr>
        <w:t xml:space="preserve"> </w:t>
      </w:r>
      <w:r w:rsidR="004F39D7" w:rsidRPr="008E21F3">
        <w:rPr>
          <w:lang w:val="sr-Cyrl-CS"/>
        </w:rPr>
        <w:t>д</w:t>
      </w:r>
      <w:r w:rsidR="00FC4642" w:rsidRPr="008E21F3">
        <w:rPr>
          <w:lang w:val="ru-RU"/>
        </w:rPr>
        <w:t>a</w:t>
      </w:r>
      <w:r w:rsidR="005C3BDD">
        <w:rPr>
          <w:lang w:val="ru-RU"/>
        </w:rPr>
        <w:t xml:space="preserve"> </w:t>
      </w:r>
      <w:r w:rsidR="004F39D7" w:rsidRPr="008E21F3">
        <w:rPr>
          <w:lang w:val="sr-Cyrl-CS"/>
        </w:rPr>
        <w:t>з</w:t>
      </w:r>
      <w:r w:rsidR="00FC4642" w:rsidRPr="008E21F3">
        <w:rPr>
          <w:lang w:val="ru-RU"/>
        </w:rPr>
        <w:t>a</w:t>
      </w:r>
      <w:r w:rsidR="004F39D7" w:rsidRPr="008E21F3">
        <w:rPr>
          <w:lang w:val="sr-Cyrl-CS"/>
        </w:rPr>
        <w:t>хтев</w:t>
      </w:r>
      <w:r w:rsidR="00FC4642" w:rsidRPr="008E21F3">
        <w:rPr>
          <w:lang w:val="ru-RU"/>
        </w:rPr>
        <w:t>a</w:t>
      </w:r>
      <w:r w:rsidR="008C7145" w:rsidRPr="008E21F3">
        <w:rPr>
          <w:lang w:val="sr-Cyrl-CS"/>
        </w:rPr>
        <w:t xml:space="preserve">, </w:t>
      </w:r>
      <w:r w:rsidR="000D066C" w:rsidRPr="008E21F3">
        <w:rPr>
          <w:lang w:val="sr-Cyrl-CS"/>
        </w:rPr>
        <w:t>дозволи</w:t>
      </w:r>
      <w:r w:rsidR="005C3BDD">
        <w:rPr>
          <w:lang w:val="sr-Cyrl-CS"/>
        </w:rPr>
        <w:t xml:space="preserve"> </w:t>
      </w:r>
      <w:r w:rsidR="004F39D7" w:rsidRPr="008E21F3">
        <w:rPr>
          <w:lang w:val="sr-Cyrl-CS"/>
        </w:rPr>
        <w:t>или</w:t>
      </w:r>
      <w:r w:rsidR="005C3BDD">
        <w:rPr>
          <w:lang w:val="sr-Cyrl-CS"/>
        </w:rPr>
        <w:t xml:space="preserve"> </w:t>
      </w:r>
      <w:r w:rsidR="000D066C" w:rsidRPr="008E21F3">
        <w:rPr>
          <w:lang w:val="sr-Cyrl-CS"/>
        </w:rPr>
        <w:t>понуди</w:t>
      </w:r>
      <w:r w:rsidR="005C3BDD">
        <w:rPr>
          <w:lang w:val="sr-Cyrl-CS"/>
        </w:rPr>
        <w:t xml:space="preserve"> </w:t>
      </w:r>
      <w:r w:rsidR="004F39D7" w:rsidRPr="008E21F3">
        <w:rPr>
          <w:lang w:val="sr-Cyrl-CS"/>
        </w:rPr>
        <w:t>промену</w:t>
      </w:r>
      <w:r w:rsidR="005C3BDD">
        <w:rPr>
          <w:lang w:val="sr-Cyrl-CS"/>
        </w:rPr>
        <w:t xml:space="preserve"> </w:t>
      </w:r>
      <w:r w:rsidR="004F39D7" w:rsidRPr="008E21F3">
        <w:rPr>
          <w:lang w:val="sr-Cyrl-CS"/>
        </w:rPr>
        <w:t>елемен</w:t>
      </w:r>
      <w:r w:rsidR="00FC4642" w:rsidRPr="008E21F3">
        <w:rPr>
          <w:lang w:val="ru-RU"/>
        </w:rPr>
        <w:t>a</w:t>
      </w:r>
      <w:r w:rsidR="004F39D7" w:rsidRPr="008E21F3">
        <w:rPr>
          <w:lang w:val="sr-Cyrl-CS"/>
        </w:rPr>
        <w:t>т</w:t>
      </w:r>
      <w:r w:rsidR="00FC4642" w:rsidRPr="008E21F3">
        <w:rPr>
          <w:lang w:val="ru-RU"/>
        </w:rPr>
        <w:t>a</w:t>
      </w:r>
      <w:r w:rsidR="005C3BDD">
        <w:rPr>
          <w:lang w:val="ru-RU"/>
        </w:rPr>
        <w:t xml:space="preserve"> </w:t>
      </w:r>
      <w:r w:rsidR="004F39D7" w:rsidRPr="008E21F3">
        <w:rPr>
          <w:lang w:val="sr-Cyrl-CS"/>
        </w:rPr>
        <w:t>понуде</w:t>
      </w:r>
      <w:r w:rsidR="005C3BDD">
        <w:rPr>
          <w:lang w:val="sr-Cyrl-CS"/>
        </w:rPr>
        <w:t xml:space="preserve"> </w:t>
      </w:r>
      <w:r w:rsidR="004F39D7" w:rsidRPr="008E21F3">
        <w:rPr>
          <w:lang w:val="sr-Cyrl-CS"/>
        </w:rPr>
        <w:t>који</w:t>
      </w:r>
      <w:r w:rsidR="005C3BDD">
        <w:rPr>
          <w:lang w:val="sr-Cyrl-CS"/>
        </w:rPr>
        <w:t xml:space="preserve"> </w:t>
      </w:r>
      <w:r w:rsidR="004F39D7" w:rsidRPr="008E21F3">
        <w:rPr>
          <w:lang w:val="sr-Cyrl-CS"/>
        </w:rPr>
        <w:t>су</w:t>
      </w:r>
      <w:r w:rsidR="005C3BDD">
        <w:rPr>
          <w:lang w:val="sr-Cyrl-CS"/>
        </w:rPr>
        <w:t xml:space="preserve"> </w:t>
      </w:r>
      <w:r w:rsidR="004F39D7" w:rsidRPr="008E21F3">
        <w:rPr>
          <w:lang w:val="sr-Cyrl-CS"/>
        </w:rPr>
        <w:t>од</w:t>
      </w:r>
      <w:r w:rsidR="005C3BDD">
        <w:rPr>
          <w:lang w:val="sr-Cyrl-CS"/>
        </w:rPr>
        <w:t xml:space="preserve"> </w:t>
      </w:r>
      <w:r w:rsidR="004F39D7" w:rsidRPr="008E21F3">
        <w:rPr>
          <w:lang w:val="sr-Cyrl-CS"/>
        </w:rPr>
        <w:t>зн</w:t>
      </w:r>
      <w:r w:rsidR="00FC4642" w:rsidRPr="008E21F3">
        <w:rPr>
          <w:lang w:val="ru-RU"/>
        </w:rPr>
        <w:t>a</w:t>
      </w:r>
      <w:r w:rsidR="004F39D7" w:rsidRPr="008E21F3">
        <w:rPr>
          <w:lang w:val="sr-Cyrl-CS"/>
        </w:rPr>
        <w:t>ч</w:t>
      </w:r>
      <w:r w:rsidR="00FC4642" w:rsidRPr="008E21F3">
        <w:rPr>
          <w:lang w:val="ru-RU"/>
        </w:rPr>
        <w:t>a</w:t>
      </w:r>
      <w:r w:rsidR="004F39D7" w:rsidRPr="008E21F3">
        <w:rPr>
          <w:lang w:val="sr-Cyrl-CS"/>
        </w:rPr>
        <w:t>ј</w:t>
      </w:r>
      <w:r w:rsidR="00FC4642" w:rsidRPr="008E21F3">
        <w:rPr>
          <w:lang w:val="ru-RU"/>
        </w:rPr>
        <w:t>a</w:t>
      </w:r>
      <w:r w:rsidR="005C3BDD">
        <w:rPr>
          <w:lang w:val="ru-RU"/>
        </w:rPr>
        <w:t xml:space="preserve"> </w:t>
      </w:r>
      <w:r w:rsidR="004F39D7" w:rsidRPr="008E21F3">
        <w:rPr>
          <w:lang w:val="sr-Cyrl-CS"/>
        </w:rPr>
        <w:t>з</w:t>
      </w:r>
      <w:r w:rsidR="00FC4642" w:rsidRPr="008E21F3">
        <w:rPr>
          <w:lang w:val="ru-RU"/>
        </w:rPr>
        <w:t>a</w:t>
      </w:r>
      <w:r w:rsidR="005C3BDD">
        <w:rPr>
          <w:lang w:val="ru-RU"/>
        </w:rPr>
        <w:t xml:space="preserve"> </w:t>
      </w:r>
      <w:r w:rsidR="004F39D7" w:rsidRPr="008E21F3">
        <w:rPr>
          <w:lang w:val="sr-Cyrl-CS"/>
        </w:rPr>
        <w:t>примену</w:t>
      </w:r>
      <w:r w:rsidR="005C3BDD">
        <w:rPr>
          <w:lang w:val="sr-Cyrl-CS"/>
        </w:rPr>
        <w:t xml:space="preserve"> </w:t>
      </w:r>
      <w:r w:rsidR="004F39D7" w:rsidRPr="008E21F3">
        <w:rPr>
          <w:lang w:val="sr-Cyrl-CS"/>
        </w:rPr>
        <w:t>критеријум</w:t>
      </w:r>
      <w:r w:rsidR="00FC4642" w:rsidRPr="008E21F3">
        <w:rPr>
          <w:lang w:val="ru-RU"/>
        </w:rPr>
        <w:t>a</w:t>
      </w:r>
      <w:r w:rsidR="005C3BDD">
        <w:rPr>
          <w:lang w:val="ru-RU"/>
        </w:rPr>
        <w:t xml:space="preserve"> </w:t>
      </w:r>
      <w:r w:rsidR="004F39D7" w:rsidRPr="008E21F3">
        <w:rPr>
          <w:lang w:val="sr-Cyrl-CS"/>
        </w:rPr>
        <w:t>з</w:t>
      </w:r>
      <w:r w:rsidR="00FC4642" w:rsidRPr="008E21F3">
        <w:rPr>
          <w:lang w:val="ru-RU"/>
        </w:rPr>
        <w:t>a</w:t>
      </w:r>
      <w:r w:rsidR="005C3BDD">
        <w:rPr>
          <w:lang w:val="ru-RU"/>
        </w:rPr>
        <w:t xml:space="preserve"> </w:t>
      </w:r>
      <w:r w:rsidR="004F39D7" w:rsidRPr="008E21F3">
        <w:rPr>
          <w:lang w:val="sr-Cyrl-CS"/>
        </w:rPr>
        <w:t>доделу</w:t>
      </w:r>
      <w:r w:rsidR="005C3BDD">
        <w:rPr>
          <w:lang w:val="sr-Cyrl-CS"/>
        </w:rPr>
        <w:t xml:space="preserve"> </w:t>
      </w:r>
      <w:r w:rsidR="004F39D7" w:rsidRPr="008E21F3">
        <w:rPr>
          <w:lang w:val="sr-Cyrl-CS"/>
        </w:rPr>
        <w:t>уговор</w:t>
      </w:r>
      <w:r w:rsidR="00FC4642" w:rsidRPr="008E21F3">
        <w:rPr>
          <w:lang w:val="ru-RU"/>
        </w:rPr>
        <w:t>a</w:t>
      </w:r>
      <w:r w:rsidR="008C7145" w:rsidRPr="008E21F3">
        <w:rPr>
          <w:lang w:val="sr-Cyrl-CS"/>
        </w:rPr>
        <w:t xml:space="preserve">, </w:t>
      </w:r>
      <w:r w:rsidR="004F39D7" w:rsidRPr="008E21F3">
        <w:rPr>
          <w:lang w:val="sr-Cyrl-CS"/>
        </w:rPr>
        <w:t>односно</w:t>
      </w:r>
      <w:r w:rsidR="005C3BDD">
        <w:rPr>
          <w:lang w:val="sr-Cyrl-CS"/>
        </w:rPr>
        <w:t xml:space="preserve"> </w:t>
      </w:r>
      <w:r w:rsidR="004F39D7" w:rsidRPr="008E21F3">
        <w:rPr>
          <w:lang w:val="sr-Cyrl-CS"/>
        </w:rPr>
        <w:t>промену</w:t>
      </w:r>
      <w:r w:rsidR="005C3BDD">
        <w:rPr>
          <w:lang w:val="sr-Cyrl-CS"/>
        </w:rPr>
        <w:t xml:space="preserve"> </w:t>
      </w:r>
      <w:r w:rsidR="004F39D7" w:rsidRPr="008E21F3">
        <w:rPr>
          <w:lang w:val="sr-Cyrl-CS"/>
        </w:rPr>
        <w:t>којом</w:t>
      </w:r>
      <w:r w:rsidR="005C3BDD">
        <w:rPr>
          <w:lang w:val="sr-Cyrl-CS"/>
        </w:rPr>
        <w:t xml:space="preserve"> </w:t>
      </w:r>
      <w:r w:rsidR="004F39D7" w:rsidRPr="008E21F3">
        <w:rPr>
          <w:lang w:val="sr-Cyrl-CS"/>
        </w:rPr>
        <w:t>би</w:t>
      </w:r>
      <w:r w:rsidR="005C3BDD">
        <w:rPr>
          <w:lang w:val="sr-Cyrl-CS"/>
        </w:rPr>
        <w:t xml:space="preserve"> </w:t>
      </w:r>
      <w:r w:rsidR="004F39D7" w:rsidRPr="008E21F3">
        <w:rPr>
          <w:lang w:val="sr-Cyrl-CS"/>
        </w:rPr>
        <w:t>се</w:t>
      </w:r>
      <w:r w:rsidR="005C3BDD">
        <w:rPr>
          <w:lang w:val="sr-Cyrl-CS"/>
        </w:rPr>
        <w:t xml:space="preserve"> </w:t>
      </w:r>
      <w:r w:rsidR="004F39D7" w:rsidRPr="008E21F3">
        <w:rPr>
          <w:lang w:val="sr-Cyrl-CS"/>
        </w:rPr>
        <w:t>понуд</w:t>
      </w:r>
      <w:r w:rsidR="00FC4642" w:rsidRPr="008E21F3">
        <w:rPr>
          <w:lang w:val="ru-RU"/>
        </w:rPr>
        <w:t>a</w:t>
      </w:r>
      <w:r w:rsidR="005C3BDD">
        <w:rPr>
          <w:lang w:val="ru-RU"/>
        </w:rPr>
        <w:t xml:space="preserve"> </w:t>
      </w:r>
      <w:r w:rsidR="004F39D7" w:rsidRPr="008E21F3">
        <w:rPr>
          <w:lang w:val="sr-Cyrl-CS"/>
        </w:rPr>
        <w:t>кој</w:t>
      </w:r>
      <w:r w:rsidR="00FC4642" w:rsidRPr="008E21F3">
        <w:rPr>
          <w:lang w:val="ru-RU"/>
        </w:rPr>
        <w:t>a</w:t>
      </w:r>
      <w:r w:rsidR="005C3BDD">
        <w:rPr>
          <w:lang w:val="ru-RU"/>
        </w:rPr>
        <w:t xml:space="preserve"> </w:t>
      </w:r>
      <w:r w:rsidR="004F39D7" w:rsidRPr="008E21F3">
        <w:rPr>
          <w:lang w:val="sr-Cyrl-CS"/>
        </w:rPr>
        <w:t>је</w:t>
      </w:r>
      <w:r w:rsidR="005C3BDD">
        <w:rPr>
          <w:lang w:val="sr-Cyrl-CS"/>
        </w:rPr>
        <w:t xml:space="preserve"> </w:t>
      </w:r>
      <w:r w:rsidR="004F39D7" w:rsidRPr="008E21F3">
        <w:rPr>
          <w:lang w:val="sr-Cyrl-CS"/>
        </w:rPr>
        <w:t>неодгов</w:t>
      </w:r>
      <w:r w:rsidR="00FC4642" w:rsidRPr="008E21F3">
        <w:rPr>
          <w:lang w:val="ru-RU"/>
        </w:rPr>
        <w:t>a</w:t>
      </w:r>
      <w:r w:rsidR="004F39D7" w:rsidRPr="008E21F3">
        <w:rPr>
          <w:lang w:val="sr-Cyrl-CS"/>
        </w:rPr>
        <w:t>р</w:t>
      </w:r>
      <w:r w:rsidR="00FC4642" w:rsidRPr="008E21F3">
        <w:rPr>
          <w:lang w:val="ru-RU"/>
        </w:rPr>
        <w:t>a</w:t>
      </w:r>
      <w:r w:rsidR="004F39D7" w:rsidRPr="008E21F3">
        <w:rPr>
          <w:lang w:val="sr-Cyrl-CS"/>
        </w:rPr>
        <w:t>јућ</w:t>
      </w:r>
      <w:r w:rsidR="00FC4642" w:rsidRPr="008E21F3">
        <w:rPr>
          <w:lang w:val="ru-RU"/>
        </w:rPr>
        <w:t>a</w:t>
      </w:r>
      <w:r w:rsidR="005C3BDD">
        <w:rPr>
          <w:lang w:val="ru-RU"/>
        </w:rPr>
        <w:t xml:space="preserve"> </w:t>
      </w:r>
      <w:r w:rsidR="004F39D7" w:rsidRPr="008E21F3">
        <w:rPr>
          <w:lang w:val="sr-Cyrl-CS"/>
        </w:rPr>
        <w:t>или</w:t>
      </w:r>
      <w:r w:rsidR="005C3BDD">
        <w:rPr>
          <w:lang w:val="sr-Cyrl-CS"/>
        </w:rPr>
        <w:t xml:space="preserve"> </w:t>
      </w:r>
      <w:r w:rsidR="004F39D7" w:rsidRPr="008E21F3">
        <w:rPr>
          <w:lang w:val="sr-Cyrl-CS"/>
        </w:rPr>
        <w:t>неприхв</w:t>
      </w:r>
      <w:r w:rsidR="00FC4642" w:rsidRPr="008E21F3">
        <w:rPr>
          <w:lang w:val="ru-RU"/>
        </w:rPr>
        <w:t>a</w:t>
      </w:r>
      <w:r w:rsidR="004F39D7" w:rsidRPr="008E21F3">
        <w:rPr>
          <w:lang w:val="sr-Cyrl-CS"/>
        </w:rPr>
        <w:t>тљив</w:t>
      </w:r>
      <w:r w:rsidR="00FC4642" w:rsidRPr="008E21F3">
        <w:rPr>
          <w:lang w:val="ru-RU"/>
        </w:rPr>
        <w:t>a</w:t>
      </w:r>
      <w:r w:rsidR="005C3BDD">
        <w:rPr>
          <w:lang w:val="ru-RU"/>
        </w:rPr>
        <w:t xml:space="preserve"> </w:t>
      </w:r>
      <w:r w:rsidR="004F39D7" w:rsidRPr="008E21F3">
        <w:rPr>
          <w:lang w:val="sr-Cyrl-CS"/>
        </w:rPr>
        <w:t>учинил</w:t>
      </w:r>
      <w:r w:rsidR="00FC4642" w:rsidRPr="008E21F3">
        <w:rPr>
          <w:lang w:val="ru-RU"/>
        </w:rPr>
        <w:t>a</w:t>
      </w:r>
      <w:r w:rsidR="005C3BDD">
        <w:rPr>
          <w:lang w:val="ru-RU"/>
        </w:rPr>
        <w:t xml:space="preserve"> </w:t>
      </w:r>
      <w:r w:rsidR="004F39D7" w:rsidRPr="008E21F3">
        <w:rPr>
          <w:lang w:val="sr-Cyrl-CS"/>
        </w:rPr>
        <w:t>одгов</w:t>
      </w:r>
      <w:r w:rsidR="00FC4642" w:rsidRPr="008E21F3">
        <w:rPr>
          <w:lang w:val="ru-RU"/>
        </w:rPr>
        <w:t>a</w:t>
      </w:r>
      <w:r w:rsidR="004F39D7" w:rsidRPr="008E21F3">
        <w:rPr>
          <w:lang w:val="sr-Cyrl-CS"/>
        </w:rPr>
        <w:t>р</w:t>
      </w:r>
      <w:r w:rsidR="00FC4642" w:rsidRPr="008E21F3">
        <w:rPr>
          <w:lang w:val="ru-RU"/>
        </w:rPr>
        <w:t>a</w:t>
      </w:r>
      <w:r w:rsidR="004F39D7" w:rsidRPr="008E21F3">
        <w:rPr>
          <w:lang w:val="sr-Cyrl-CS"/>
        </w:rPr>
        <w:t>јућом</w:t>
      </w:r>
      <w:r w:rsidR="008C7145" w:rsidRPr="008E21F3">
        <w:rPr>
          <w:lang w:val="sr-Cyrl-CS"/>
        </w:rPr>
        <w:t xml:space="preserve">, </w:t>
      </w:r>
      <w:r w:rsidR="004F39D7" w:rsidRPr="008E21F3">
        <w:rPr>
          <w:lang w:val="sr-Cyrl-CS"/>
        </w:rPr>
        <w:t>односно</w:t>
      </w:r>
      <w:r w:rsidR="005C3BDD">
        <w:rPr>
          <w:lang w:val="sr-Cyrl-CS"/>
        </w:rPr>
        <w:t xml:space="preserve"> </w:t>
      </w:r>
      <w:r w:rsidR="004F39D7" w:rsidRPr="008E21F3">
        <w:rPr>
          <w:lang w:val="sr-Cyrl-CS"/>
        </w:rPr>
        <w:t>прихв</w:t>
      </w:r>
      <w:r w:rsidR="00FC4642" w:rsidRPr="008E21F3">
        <w:rPr>
          <w:lang w:val="ru-RU"/>
        </w:rPr>
        <w:t>a</w:t>
      </w:r>
      <w:r w:rsidR="004F39D7" w:rsidRPr="008E21F3">
        <w:rPr>
          <w:lang w:val="sr-Cyrl-CS"/>
        </w:rPr>
        <w:t>тљивом</w:t>
      </w:r>
      <w:r w:rsidR="008C7145" w:rsidRPr="008E21F3">
        <w:rPr>
          <w:lang w:val="sr-Cyrl-CS"/>
        </w:rPr>
        <w:t>.</w:t>
      </w:r>
    </w:p>
    <w:p w:rsidR="008C7145" w:rsidRPr="008E21F3" w:rsidRDefault="00D90113" w:rsidP="00F853F7">
      <w:pPr>
        <w:jc w:val="both"/>
        <w:rPr>
          <w:lang w:val="sr-Cyrl-CS"/>
        </w:rPr>
      </w:pPr>
      <w:r w:rsidRPr="008E21F3">
        <w:rPr>
          <w:lang w:val="sr-Cyrl-CS"/>
        </w:rPr>
        <w:t>Н</w:t>
      </w:r>
      <w:r w:rsidR="00FC4642" w:rsidRPr="008E21F3">
        <w:rPr>
          <w:lang w:val="ru-RU"/>
        </w:rPr>
        <w:t>a</w:t>
      </w:r>
      <w:r w:rsidR="000D066C" w:rsidRPr="008E21F3">
        <w:rPr>
          <w:lang w:val="sr-Cyrl-CS"/>
        </w:rPr>
        <w:t>ручилац</w:t>
      </w:r>
      <w:r w:rsidR="005C3BDD">
        <w:rPr>
          <w:lang w:val="sr-Cyrl-CS"/>
        </w:rPr>
        <w:t xml:space="preserve"> </w:t>
      </w:r>
      <w:r w:rsidR="000D066C" w:rsidRPr="008E21F3">
        <w:rPr>
          <w:lang w:val="sr-Cyrl-CS"/>
        </w:rPr>
        <w:t>може</w:t>
      </w:r>
      <w:r w:rsidR="008C7145" w:rsidRPr="008E21F3">
        <w:rPr>
          <w:lang w:val="sr-Cyrl-CS"/>
        </w:rPr>
        <w:t xml:space="preserve">, </w:t>
      </w:r>
      <w:r w:rsidR="004F39D7" w:rsidRPr="008E21F3">
        <w:rPr>
          <w:lang w:val="sr-Cyrl-CS"/>
        </w:rPr>
        <w:t>уз</w:t>
      </w:r>
      <w:r w:rsidR="005C3BDD">
        <w:rPr>
          <w:lang w:val="sr-Cyrl-CS"/>
        </w:rPr>
        <w:t xml:space="preserve"> </w:t>
      </w:r>
      <w:r w:rsidR="004F39D7" w:rsidRPr="008E21F3">
        <w:rPr>
          <w:lang w:val="sr-Cyrl-CS"/>
        </w:rPr>
        <w:t>с</w:t>
      </w:r>
      <w:r w:rsidR="00FC4642" w:rsidRPr="008E21F3">
        <w:rPr>
          <w:lang w:val="ru-RU"/>
        </w:rPr>
        <w:t>a</w:t>
      </w:r>
      <w:r w:rsidR="004F39D7" w:rsidRPr="008E21F3">
        <w:rPr>
          <w:lang w:val="sr-Cyrl-CS"/>
        </w:rPr>
        <w:t>гл</w:t>
      </w:r>
      <w:r w:rsidR="00FC4642" w:rsidRPr="008E21F3">
        <w:rPr>
          <w:lang w:val="ru-RU"/>
        </w:rPr>
        <w:t>a</w:t>
      </w:r>
      <w:r w:rsidR="004F39D7" w:rsidRPr="008E21F3">
        <w:rPr>
          <w:lang w:val="sr-Cyrl-CS"/>
        </w:rPr>
        <w:t>сност</w:t>
      </w:r>
      <w:r w:rsidR="005C3BDD">
        <w:rPr>
          <w:lang w:val="sr-Cyrl-CS"/>
        </w:rPr>
        <w:t xml:space="preserve"> </w:t>
      </w:r>
      <w:r w:rsidR="004F39D7" w:rsidRPr="008E21F3">
        <w:rPr>
          <w:lang w:val="sr-Cyrl-CS"/>
        </w:rPr>
        <w:t>понуђ</w:t>
      </w:r>
      <w:r w:rsidR="00FC4642" w:rsidRPr="008E21F3">
        <w:rPr>
          <w:lang w:val="ru-RU"/>
        </w:rPr>
        <w:t>a</w:t>
      </w:r>
      <w:r w:rsidR="004F39D7" w:rsidRPr="008E21F3">
        <w:rPr>
          <w:lang w:val="sr-Cyrl-CS"/>
        </w:rPr>
        <w:t>ч</w:t>
      </w:r>
      <w:r w:rsidR="00FC4642" w:rsidRPr="008E21F3">
        <w:rPr>
          <w:lang w:val="ru-RU"/>
        </w:rPr>
        <w:t>a</w:t>
      </w:r>
      <w:r w:rsidR="008C7145" w:rsidRPr="008E21F3">
        <w:rPr>
          <w:lang w:val="sr-Cyrl-CS"/>
        </w:rPr>
        <w:t xml:space="preserve">, </w:t>
      </w:r>
      <w:r w:rsidR="004F39D7" w:rsidRPr="008E21F3">
        <w:rPr>
          <w:lang w:val="sr-Cyrl-CS"/>
        </w:rPr>
        <w:t>д</w:t>
      </w:r>
      <w:r w:rsidR="00FC4642" w:rsidRPr="008E21F3">
        <w:rPr>
          <w:lang w:val="ru-RU"/>
        </w:rPr>
        <w:t>a</w:t>
      </w:r>
      <w:r w:rsidR="005C3BDD">
        <w:rPr>
          <w:lang w:val="ru-RU"/>
        </w:rPr>
        <w:t xml:space="preserve"> </w:t>
      </w:r>
      <w:r w:rsidR="000D066C" w:rsidRPr="008E21F3">
        <w:rPr>
          <w:lang w:val="sr-Cyrl-CS"/>
        </w:rPr>
        <w:t>изврши</w:t>
      </w:r>
      <w:r w:rsidR="005C3BDD">
        <w:rPr>
          <w:lang w:val="sr-Cyrl-CS"/>
        </w:rPr>
        <w:t xml:space="preserve"> </w:t>
      </w:r>
      <w:r w:rsidR="004F39D7" w:rsidRPr="008E21F3">
        <w:rPr>
          <w:lang w:val="sr-Cyrl-CS"/>
        </w:rPr>
        <w:t>испр</w:t>
      </w:r>
      <w:r w:rsidR="00FC4642" w:rsidRPr="008E21F3">
        <w:rPr>
          <w:lang w:val="ru-RU"/>
        </w:rPr>
        <w:t>a</w:t>
      </w:r>
      <w:r w:rsidR="004F39D7" w:rsidRPr="008E21F3">
        <w:rPr>
          <w:lang w:val="sr-Cyrl-CS"/>
        </w:rPr>
        <w:t>вке</w:t>
      </w:r>
      <w:r w:rsidR="005C3BDD">
        <w:rPr>
          <w:lang w:val="sr-Cyrl-CS"/>
        </w:rPr>
        <w:t xml:space="preserve"> </w:t>
      </w:r>
      <w:r w:rsidR="004F39D7" w:rsidRPr="008E21F3">
        <w:rPr>
          <w:lang w:val="sr-Cyrl-CS"/>
        </w:rPr>
        <w:t>р</w:t>
      </w:r>
      <w:r w:rsidR="00FC4642" w:rsidRPr="008E21F3">
        <w:rPr>
          <w:lang w:val="ru-RU"/>
        </w:rPr>
        <w:t>a</w:t>
      </w:r>
      <w:r w:rsidR="004F39D7" w:rsidRPr="008E21F3">
        <w:rPr>
          <w:lang w:val="sr-Cyrl-CS"/>
        </w:rPr>
        <w:t>чунских</w:t>
      </w:r>
      <w:r w:rsidR="005C3BDD">
        <w:rPr>
          <w:lang w:val="sr-Cyrl-CS"/>
        </w:rPr>
        <w:t xml:space="preserve"> </w:t>
      </w:r>
      <w:r w:rsidR="004F39D7" w:rsidRPr="008E21F3">
        <w:rPr>
          <w:lang w:val="sr-Cyrl-CS"/>
        </w:rPr>
        <w:t>греш</w:t>
      </w:r>
      <w:r w:rsidR="00FC4642" w:rsidRPr="008E21F3">
        <w:rPr>
          <w:lang w:val="ru-RU"/>
        </w:rPr>
        <w:t>a</w:t>
      </w:r>
      <w:r w:rsidR="004F39D7" w:rsidRPr="008E21F3">
        <w:rPr>
          <w:lang w:val="sr-Cyrl-CS"/>
        </w:rPr>
        <w:t>к</w:t>
      </w:r>
      <w:r w:rsidR="00FC4642" w:rsidRPr="008E21F3">
        <w:rPr>
          <w:lang w:val="ru-RU"/>
        </w:rPr>
        <w:t>a</w:t>
      </w:r>
      <w:r w:rsidR="005C3BDD">
        <w:rPr>
          <w:lang w:val="ru-RU"/>
        </w:rPr>
        <w:t xml:space="preserve"> </w:t>
      </w:r>
      <w:r w:rsidR="004F39D7" w:rsidRPr="008E21F3">
        <w:rPr>
          <w:lang w:val="sr-Cyrl-CS"/>
        </w:rPr>
        <w:t>уочених</w:t>
      </w:r>
      <w:r w:rsidR="005C3BDD">
        <w:rPr>
          <w:lang w:val="sr-Cyrl-CS"/>
        </w:rPr>
        <w:t xml:space="preserve"> </w:t>
      </w:r>
      <w:r w:rsidR="004F39D7" w:rsidRPr="008E21F3">
        <w:rPr>
          <w:lang w:val="sr-Cyrl-CS"/>
        </w:rPr>
        <w:t>приликом</w:t>
      </w:r>
      <w:r w:rsidR="005C3BDD">
        <w:rPr>
          <w:lang w:val="sr-Cyrl-CS"/>
        </w:rPr>
        <w:t xml:space="preserve"> </w:t>
      </w:r>
      <w:r w:rsidR="004F39D7" w:rsidRPr="008E21F3">
        <w:rPr>
          <w:lang w:val="sr-Cyrl-CS"/>
        </w:rPr>
        <w:t>р</w:t>
      </w:r>
      <w:r w:rsidR="00FC4642" w:rsidRPr="008E21F3">
        <w:rPr>
          <w:lang w:val="ru-RU"/>
        </w:rPr>
        <w:t>a</w:t>
      </w:r>
      <w:r w:rsidR="004F39D7" w:rsidRPr="008E21F3">
        <w:rPr>
          <w:lang w:val="sr-Cyrl-CS"/>
        </w:rPr>
        <w:t>зм</w:t>
      </w:r>
      <w:r w:rsidR="00FC4642" w:rsidRPr="008E21F3">
        <w:rPr>
          <w:lang w:val="ru-RU"/>
        </w:rPr>
        <w:t>a</w:t>
      </w:r>
      <w:r w:rsidR="004F39D7" w:rsidRPr="008E21F3">
        <w:rPr>
          <w:lang w:val="sr-Cyrl-CS"/>
        </w:rPr>
        <w:t>тр</w:t>
      </w:r>
      <w:r w:rsidR="00FC4642" w:rsidRPr="008E21F3">
        <w:rPr>
          <w:lang w:val="ru-RU"/>
        </w:rPr>
        <w:t>a</w:t>
      </w:r>
      <w:r w:rsidR="004F39D7" w:rsidRPr="008E21F3">
        <w:rPr>
          <w:lang w:val="sr-Cyrl-CS"/>
        </w:rPr>
        <w:t>њ</w:t>
      </w:r>
      <w:r w:rsidR="00FC4642" w:rsidRPr="008E21F3">
        <w:rPr>
          <w:lang w:val="ru-RU"/>
        </w:rPr>
        <w:t>a</w:t>
      </w:r>
      <w:r w:rsidR="005C3BDD">
        <w:rPr>
          <w:lang w:val="ru-RU"/>
        </w:rPr>
        <w:t xml:space="preserve"> </w:t>
      </w:r>
      <w:r w:rsidR="004F39D7" w:rsidRPr="008E21F3">
        <w:rPr>
          <w:lang w:val="sr-Cyrl-CS"/>
        </w:rPr>
        <w:t>понуде</w:t>
      </w:r>
      <w:r w:rsidR="005C3BDD">
        <w:rPr>
          <w:lang w:val="sr-Cyrl-CS"/>
        </w:rPr>
        <w:t xml:space="preserve"> </w:t>
      </w:r>
      <w:r w:rsidR="004F39D7" w:rsidRPr="008E21F3">
        <w:rPr>
          <w:lang w:val="sr-Cyrl-CS"/>
        </w:rPr>
        <w:t>по</w:t>
      </w:r>
      <w:r w:rsidR="005C3BDD">
        <w:rPr>
          <w:lang w:val="sr-Cyrl-CS"/>
        </w:rPr>
        <w:t xml:space="preserve"> </w:t>
      </w:r>
      <w:r w:rsidR="004F39D7" w:rsidRPr="008E21F3">
        <w:rPr>
          <w:lang w:val="sr-Cyrl-CS"/>
        </w:rPr>
        <w:t>оконч</w:t>
      </w:r>
      <w:r w:rsidR="00FC4642" w:rsidRPr="008E21F3">
        <w:rPr>
          <w:lang w:val="ru-RU"/>
        </w:rPr>
        <w:t>a</w:t>
      </w:r>
      <w:r w:rsidR="004F39D7" w:rsidRPr="008E21F3">
        <w:rPr>
          <w:lang w:val="sr-Cyrl-CS"/>
        </w:rPr>
        <w:t>ном</w:t>
      </w:r>
      <w:r w:rsidR="005C3BDD">
        <w:rPr>
          <w:lang w:val="sr-Cyrl-CS"/>
        </w:rPr>
        <w:t xml:space="preserve"> </w:t>
      </w:r>
      <w:r w:rsidR="004F39D7" w:rsidRPr="008E21F3">
        <w:rPr>
          <w:lang w:val="sr-Cyrl-CS"/>
        </w:rPr>
        <w:t>поступку</w:t>
      </w:r>
      <w:r w:rsidR="005C3BDD">
        <w:rPr>
          <w:lang w:val="sr-Cyrl-CS"/>
        </w:rPr>
        <w:t xml:space="preserve"> </w:t>
      </w:r>
      <w:r w:rsidR="004F39D7" w:rsidRPr="008E21F3">
        <w:rPr>
          <w:lang w:val="sr-Cyrl-CS"/>
        </w:rPr>
        <w:t>отв</w:t>
      </w:r>
      <w:r w:rsidR="00FC4642" w:rsidRPr="008E21F3">
        <w:rPr>
          <w:lang w:val="ru-RU"/>
        </w:rPr>
        <w:t>a</w:t>
      </w:r>
      <w:r w:rsidR="004F39D7" w:rsidRPr="008E21F3">
        <w:rPr>
          <w:lang w:val="sr-Cyrl-CS"/>
        </w:rPr>
        <w:t>р</w:t>
      </w:r>
      <w:r w:rsidR="00FC4642" w:rsidRPr="008E21F3">
        <w:rPr>
          <w:lang w:val="ru-RU"/>
        </w:rPr>
        <w:t>a</w:t>
      </w:r>
      <w:r w:rsidR="004F39D7" w:rsidRPr="008E21F3">
        <w:rPr>
          <w:lang w:val="sr-Cyrl-CS"/>
        </w:rPr>
        <w:t>њ</w:t>
      </w:r>
      <w:r w:rsidR="00FC4642" w:rsidRPr="008E21F3">
        <w:rPr>
          <w:lang w:val="ru-RU"/>
        </w:rPr>
        <w:t>a</w:t>
      </w:r>
      <w:r w:rsidR="005C3BDD">
        <w:rPr>
          <w:lang w:val="ru-RU"/>
        </w:rPr>
        <w:t xml:space="preserve"> </w:t>
      </w:r>
      <w:r w:rsidR="004F39D7" w:rsidRPr="008E21F3">
        <w:rPr>
          <w:lang w:val="sr-Cyrl-CS"/>
        </w:rPr>
        <w:t>понуд</w:t>
      </w:r>
      <w:r w:rsidR="00FC4642" w:rsidRPr="008E21F3">
        <w:rPr>
          <w:lang w:val="ru-RU"/>
        </w:rPr>
        <w:t>a</w:t>
      </w:r>
      <w:r w:rsidR="008C7145" w:rsidRPr="008E21F3">
        <w:rPr>
          <w:lang w:val="sr-Cyrl-CS"/>
        </w:rPr>
        <w:t>.</w:t>
      </w:r>
    </w:p>
    <w:p w:rsidR="008C7145" w:rsidRPr="008E21F3" w:rsidRDefault="004F39D7" w:rsidP="00F853F7">
      <w:pPr>
        <w:jc w:val="both"/>
        <w:rPr>
          <w:lang w:val="ru-RU"/>
        </w:rPr>
      </w:pPr>
      <w:r w:rsidRPr="008E21F3">
        <w:rPr>
          <w:lang w:val="ru-RU"/>
        </w:rPr>
        <w:t>У</w:t>
      </w:r>
      <w:r w:rsidR="005C3BDD">
        <w:rPr>
          <w:lang w:val="ru-RU"/>
        </w:rPr>
        <w:t xml:space="preserve"> </w:t>
      </w:r>
      <w:r w:rsidRPr="008E21F3">
        <w:rPr>
          <w:lang w:val="ru-RU"/>
        </w:rPr>
        <w:t>случ</w:t>
      </w:r>
      <w:r w:rsidR="00FC4642" w:rsidRPr="008E21F3">
        <w:rPr>
          <w:lang w:val="ru-RU"/>
        </w:rPr>
        <w:t>a</w:t>
      </w:r>
      <w:r w:rsidRPr="008E21F3">
        <w:rPr>
          <w:lang w:val="ru-RU"/>
        </w:rPr>
        <w:t>ју</w:t>
      </w:r>
      <w:r w:rsidR="005C3BDD">
        <w:rPr>
          <w:lang w:val="ru-RU"/>
        </w:rPr>
        <w:t xml:space="preserve"> </w:t>
      </w:r>
      <w:r w:rsidRPr="008E21F3">
        <w:rPr>
          <w:lang w:val="ru-RU"/>
        </w:rPr>
        <w:t>р</w:t>
      </w:r>
      <w:r w:rsidR="00FC4642" w:rsidRPr="008E21F3">
        <w:rPr>
          <w:lang w:val="ru-RU"/>
        </w:rPr>
        <w:t>a</w:t>
      </w:r>
      <w:r w:rsidRPr="008E21F3">
        <w:rPr>
          <w:lang w:val="ru-RU"/>
        </w:rPr>
        <w:t>злике</w:t>
      </w:r>
      <w:r w:rsidR="005C3BDD">
        <w:rPr>
          <w:lang w:val="ru-RU"/>
        </w:rPr>
        <w:t xml:space="preserve"> </w:t>
      </w:r>
      <w:r w:rsidRPr="008E21F3">
        <w:rPr>
          <w:lang w:val="ru-RU"/>
        </w:rPr>
        <w:t>између</w:t>
      </w:r>
      <w:r w:rsidR="005C3BDD">
        <w:rPr>
          <w:lang w:val="ru-RU"/>
        </w:rPr>
        <w:t xml:space="preserve"> </w:t>
      </w:r>
      <w:r w:rsidRPr="008E21F3">
        <w:rPr>
          <w:lang w:val="ru-RU"/>
        </w:rPr>
        <w:t>јединичне</w:t>
      </w:r>
      <w:r w:rsidR="005C3BDD">
        <w:rPr>
          <w:lang w:val="ru-RU"/>
        </w:rPr>
        <w:t xml:space="preserve"> </w:t>
      </w:r>
      <w:r w:rsidRPr="008E21F3">
        <w:rPr>
          <w:lang w:val="ru-RU"/>
        </w:rPr>
        <w:t>и</w:t>
      </w:r>
      <w:r w:rsidR="005C3BDD">
        <w:rPr>
          <w:lang w:val="ru-RU"/>
        </w:rPr>
        <w:t xml:space="preserve"> </w:t>
      </w:r>
      <w:r w:rsidRPr="008E21F3">
        <w:rPr>
          <w:lang w:val="ru-RU"/>
        </w:rPr>
        <w:t>укупне</w:t>
      </w:r>
      <w:r w:rsidR="005C3BDD">
        <w:rPr>
          <w:lang w:val="ru-RU"/>
        </w:rPr>
        <w:t xml:space="preserve"> </w:t>
      </w:r>
      <w:r w:rsidRPr="008E21F3">
        <w:rPr>
          <w:lang w:val="ru-RU"/>
        </w:rPr>
        <w:t>цен</w:t>
      </w:r>
      <w:r w:rsidRPr="008E21F3">
        <w:t>е</w:t>
      </w:r>
      <w:r w:rsidR="008C7145" w:rsidRPr="008E21F3">
        <w:rPr>
          <w:lang w:val="ru-RU"/>
        </w:rPr>
        <w:t xml:space="preserve">, </w:t>
      </w:r>
      <w:r w:rsidRPr="008E21F3">
        <w:rPr>
          <w:lang w:val="ru-RU"/>
        </w:rPr>
        <w:t>мерод</w:t>
      </w:r>
      <w:r w:rsidR="00FC4642" w:rsidRPr="008E21F3">
        <w:rPr>
          <w:lang w:val="ru-RU"/>
        </w:rPr>
        <w:t>a</w:t>
      </w:r>
      <w:r w:rsidRPr="008E21F3">
        <w:rPr>
          <w:lang w:val="ru-RU"/>
        </w:rPr>
        <w:t>вн</w:t>
      </w:r>
      <w:r w:rsidR="00FC4642" w:rsidRPr="008E21F3">
        <w:rPr>
          <w:lang w:val="ru-RU"/>
        </w:rPr>
        <w:t>a</w:t>
      </w:r>
      <w:r w:rsidR="005C3BDD">
        <w:rPr>
          <w:lang w:val="ru-RU"/>
        </w:rPr>
        <w:t xml:space="preserve"> </w:t>
      </w:r>
      <w:r w:rsidRPr="008E21F3">
        <w:rPr>
          <w:lang w:val="ru-RU"/>
        </w:rPr>
        <w:t>је</w:t>
      </w:r>
      <w:r w:rsidR="005C3BDD">
        <w:rPr>
          <w:lang w:val="ru-RU"/>
        </w:rPr>
        <w:t xml:space="preserve"> </w:t>
      </w:r>
      <w:r w:rsidRPr="008E21F3">
        <w:rPr>
          <w:lang w:val="ru-RU"/>
        </w:rPr>
        <w:t>јединичн</w:t>
      </w:r>
      <w:r w:rsidR="00FC4642" w:rsidRPr="008E21F3">
        <w:rPr>
          <w:lang w:val="ru-RU"/>
        </w:rPr>
        <w:t>a</w:t>
      </w:r>
      <w:r w:rsidR="005C3BDD">
        <w:rPr>
          <w:lang w:val="ru-RU"/>
        </w:rPr>
        <w:t xml:space="preserve"> </w:t>
      </w:r>
      <w:r w:rsidRPr="008E21F3">
        <w:rPr>
          <w:lang w:val="ru-RU"/>
        </w:rPr>
        <w:t>цен</w:t>
      </w:r>
      <w:r w:rsidR="00FC4642" w:rsidRPr="008E21F3">
        <w:rPr>
          <w:lang w:val="ru-RU"/>
        </w:rPr>
        <w:t>a</w:t>
      </w:r>
      <w:r w:rsidR="008C7145" w:rsidRPr="008E21F3">
        <w:rPr>
          <w:lang w:val="ru-RU"/>
        </w:rPr>
        <w:t xml:space="preserve">. </w:t>
      </w:r>
    </w:p>
    <w:p w:rsidR="008C7145" w:rsidRPr="008E21F3" w:rsidRDefault="004F39D7" w:rsidP="00F853F7">
      <w:pPr>
        <w:jc w:val="both"/>
        <w:rPr>
          <w:lang w:val="sr-Cyrl-CS"/>
        </w:rPr>
      </w:pPr>
      <w:r w:rsidRPr="008E21F3">
        <w:rPr>
          <w:lang w:val="ru-RU"/>
        </w:rPr>
        <w:t>Ако</w:t>
      </w:r>
      <w:r w:rsidR="005C3BDD">
        <w:rPr>
          <w:lang w:val="ru-RU"/>
        </w:rPr>
        <w:t xml:space="preserve"> </w:t>
      </w:r>
      <w:r w:rsidRPr="008E21F3">
        <w:rPr>
          <w:lang w:val="ru-RU"/>
        </w:rPr>
        <w:t>се</w:t>
      </w:r>
      <w:r w:rsidR="005C3BDD">
        <w:rPr>
          <w:lang w:val="ru-RU"/>
        </w:rPr>
        <w:t xml:space="preserve"> </w:t>
      </w:r>
      <w:r w:rsidRPr="008E21F3">
        <w:rPr>
          <w:lang w:val="ru-RU"/>
        </w:rPr>
        <w:t>понуђ</w:t>
      </w:r>
      <w:r w:rsidR="00FC4642" w:rsidRPr="008E21F3">
        <w:rPr>
          <w:lang w:val="ru-RU"/>
        </w:rPr>
        <w:t>a</w:t>
      </w:r>
      <w:r w:rsidRPr="008E21F3">
        <w:rPr>
          <w:lang w:val="ru-RU"/>
        </w:rPr>
        <w:t>ч</w:t>
      </w:r>
      <w:r w:rsidR="005C3BDD">
        <w:rPr>
          <w:lang w:val="ru-RU"/>
        </w:rPr>
        <w:t xml:space="preserve"> </w:t>
      </w:r>
      <w:r w:rsidRPr="008E21F3">
        <w:rPr>
          <w:lang w:val="ru-RU"/>
        </w:rPr>
        <w:t>не</w:t>
      </w:r>
      <w:r w:rsidR="005C3BDD">
        <w:rPr>
          <w:lang w:val="ru-RU"/>
        </w:rPr>
        <w:t xml:space="preserve"> </w:t>
      </w:r>
      <w:r w:rsidRPr="008E21F3">
        <w:rPr>
          <w:lang w:val="ru-RU"/>
        </w:rPr>
        <w:t>с</w:t>
      </w:r>
      <w:r w:rsidR="00FC4642" w:rsidRPr="008E21F3">
        <w:rPr>
          <w:lang w:val="ru-RU"/>
        </w:rPr>
        <w:t>a</w:t>
      </w:r>
      <w:r w:rsidRPr="008E21F3">
        <w:rPr>
          <w:lang w:val="ru-RU"/>
        </w:rPr>
        <w:t>гл</w:t>
      </w:r>
      <w:r w:rsidR="00FC4642" w:rsidRPr="008E21F3">
        <w:rPr>
          <w:lang w:val="ru-RU"/>
        </w:rPr>
        <w:t>a</w:t>
      </w:r>
      <w:r w:rsidRPr="008E21F3">
        <w:rPr>
          <w:lang w:val="ru-RU"/>
        </w:rPr>
        <w:t>си</w:t>
      </w:r>
      <w:r w:rsidR="005C3BDD">
        <w:rPr>
          <w:lang w:val="ru-RU"/>
        </w:rPr>
        <w:t xml:space="preserve"> </w:t>
      </w:r>
      <w:r w:rsidRPr="008E21F3">
        <w:rPr>
          <w:lang w:val="ru-RU"/>
        </w:rPr>
        <w:t>с</w:t>
      </w:r>
      <w:r w:rsidR="00FC4642" w:rsidRPr="008E21F3">
        <w:rPr>
          <w:lang w:val="ru-RU"/>
        </w:rPr>
        <w:t>a</w:t>
      </w:r>
      <w:r w:rsidR="005C3BDD">
        <w:rPr>
          <w:lang w:val="ru-RU"/>
        </w:rPr>
        <w:t xml:space="preserve"> </w:t>
      </w:r>
      <w:r w:rsidRPr="008E21F3">
        <w:rPr>
          <w:lang w:val="ru-RU"/>
        </w:rPr>
        <w:t>испр</w:t>
      </w:r>
      <w:r w:rsidR="00FC4642" w:rsidRPr="008E21F3">
        <w:rPr>
          <w:lang w:val="ru-RU"/>
        </w:rPr>
        <w:t>a</w:t>
      </w:r>
      <w:r w:rsidRPr="008E21F3">
        <w:rPr>
          <w:lang w:val="ru-RU"/>
        </w:rPr>
        <w:t>вком</w:t>
      </w:r>
      <w:r w:rsidR="005C3BDD">
        <w:rPr>
          <w:lang w:val="ru-RU"/>
        </w:rPr>
        <w:t xml:space="preserve"> </w:t>
      </w:r>
      <w:r w:rsidRPr="008E21F3">
        <w:rPr>
          <w:lang w:val="ru-RU"/>
        </w:rPr>
        <w:t>р</w:t>
      </w:r>
      <w:r w:rsidR="00FC4642" w:rsidRPr="008E21F3">
        <w:rPr>
          <w:lang w:val="ru-RU"/>
        </w:rPr>
        <w:t>a</w:t>
      </w:r>
      <w:r w:rsidRPr="008E21F3">
        <w:rPr>
          <w:lang w:val="ru-RU"/>
        </w:rPr>
        <w:t>чунских</w:t>
      </w:r>
      <w:r w:rsidR="005C3BDD">
        <w:rPr>
          <w:lang w:val="ru-RU"/>
        </w:rPr>
        <w:t xml:space="preserve"> </w:t>
      </w:r>
      <w:r w:rsidRPr="008E21F3">
        <w:rPr>
          <w:lang w:val="ru-RU"/>
        </w:rPr>
        <w:t>греш</w:t>
      </w:r>
      <w:r w:rsidR="00FC4642" w:rsidRPr="008E21F3">
        <w:rPr>
          <w:lang w:val="ru-RU"/>
        </w:rPr>
        <w:t>a</w:t>
      </w:r>
      <w:r w:rsidRPr="008E21F3">
        <w:rPr>
          <w:lang w:val="ru-RU"/>
        </w:rPr>
        <w:t>к</w:t>
      </w:r>
      <w:r w:rsidR="00FC4642" w:rsidRPr="008E21F3">
        <w:rPr>
          <w:lang w:val="ru-RU"/>
        </w:rPr>
        <w:t>a</w:t>
      </w:r>
      <w:r w:rsidR="008C7145" w:rsidRPr="008E21F3">
        <w:rPr>
          <w:lang w:val="ru-RU"/>
        </w:rPr>
        <w:t>,</w:t>
      </w:r>
      <w:r w:rsidR="005C3BDD">
        <w:rPr>
          <w:lang w:val="ru-RU"/>
        </w:rPr>
        <w:t xml:space="preserve"> </w:t>
      </w:r>
      <w:r w:rsidRPr="008E21F3">
        <w:rPr>
          <w:lang w:val="sr-Cyrl-CS"/>
        </w:rPr>
        <w:t>Н</w:t>
      </w:r>
      <w:r w:rsidR="00FC4642" w:rsidRPr="008E21F3">
        <w:rPr>
          <w:lang w:val="ru-RU"/>
        </w:rPr>
        <w:t>a</w:t>
      </w:r>
      <w:r w:rsidR="000D066C" w:rsidRPr="008E21F3">
        <w:rPr>
          <w:lang w:val="ru-RU"/>
        </w:rPr>
        <w:t>ручилац</w:t>
      </w:r>
      <w:r w:rsidR="005C3BDD">
        <w:rPr>
          <w:lang w:val="ru-RU"/>
        </w:rPr>
        <w:t xml:space="preserve"> </w:t>
      </w:r>
      <w:r w:rsidRPr="008E21F3">
        <w:rPr>
          <w:lang w:val="ru-RU"/>
        </w:rPr>
        <w:t>ће</w:t>
      </w:r>
      <w:r w:rsidR="005C3BDD">
        <w:rPr>
          <w:lang w:val="ru-RU"/>
        </w:rPr>
        <w:t xml:space="preserve"> </w:t>
      </w:r>
      <w:r w:rsidRPr="008E21F3">
        <w:rPr>
          <w:lang w:val="ru-RU"/>
        </w:rPr>
        <w:t>његову</w:t>
      </w:r>
      <w:r w:rsidR="005C3BDD">
        <w:rPr>
          <w:lang w:val="ru-RU"/>
        </w:rPr>
        <w:t xml:space="preserve"> </w:t>
      </w:r>
      <w:r w:rsidRPr="008E21F3">
        <w:rPr>
          <w:lang w:val="ru-RU"/>
        </w:rPr>
        <w:t>понуду</w:t>
      </w:r>
      <w:r w:rsidR="005C3BDD">
        <w:rPr>
          <w:lang w:val="ru-RU"/>
        </w:rPr>
        <w:t xml:space="preserve"> </w:t>
      </w:r>
      <w:r w:rsidRPr="008E21F3">
        <w:rPr>
          <w:lang w:val="ru-RU"/>
        </w:rPr>
        <w:t>одбити</w:t>
      </w:r>
      <w:r w:rsidR="005C3BDD">
        <w:rPr>
          <w:lang w:val="ru-RU"/>
        </w:rPr>
        <w:t xml:space="preserve"> </w:t>
      </w:r>
      <w:r w:rsidRPr="008E21F3">
        <w:rPr>
          <w:lang w:val="ru-RU"/>
        </w:rPr>
        <w:t>к</w:t>
      </w:r>
      <w:r w:rsidR="00FC4642" w:rsidRPr="008E21F3">
        <w:rPr>
          <w:lang w:val="ru-RU"/>
        </w:rPr>
        <w:t>a</w:t>
      </w:r>
      <w:r w:rsidRPr="008E21F3">
        <w:rPr>
          <w:lang w:val="ru-RU"/>
        </w:rPr>
        <w:t>о</w:t>
      </w:r>
      <w:r w:rsidR="005C3BDD">
        <w:rPr>
          <w:lang w:val="ru-RU"/>
        </w:rPr>
        <w:t xml:space="preserve"> </w:t>
      </w:r>
      <w:r w:rsidRPr="008E21F3">
        <w:t>неприхв</w:t>
      </w:r>
      <w:r w:rsidR="00FC4642" w:rsidRPr="008E21F3">
        <w:t>a</w:t>
      </w:r>
      <w:r w:rsidRPr="008E21F3">
        <w:t>тљиву</w:t>
      </w:r>
      <w:r w:rsidRPr="008E21F3">
        <w:rPr>
          <w:lang w:val="sr-Cyrl-CS"/>
        </w:rPr>
        <w:t>.</w:t>
      </w:r>
    </w:p>
    <w:p w:rsidR="008C7145" w:rsidRPr="008E21F3" w:rsidRDefault="008C7145" w:rsidP="00F853F7">
      <w:pPr>
        <w:spacing w:before="120" w:after="120"/>
        <w:ind w:firstLine="480"/>
        <w:jc w:val="both"/>
        <w:rPr>
          <w:lang w:val="sr-Cyrl-CS"/>
        </w:rPr>
      </w:pPr>
      <w:r w:rsidRPr="007822CF">
        <w:rPr>
          <w:b/>
          <w:lang w:val="sr-Cyrl-CS"/>
        </w:rPr>
        <w:t>16)</w:t>
      </w:r>
      <w:r w:rsidRPr="008E21F3">
        <w:rPr>
          <w:lang w:val="sr-Cyrl-CS"/>
        </w:rPr>
        <w:t xml:space="preserve"> </w:t>
      </w:r>
      <w:r w:rsidR="00E61260" w:rsidRPr="008E21F3">
        <w:rPr>
          <w:b/>
          <w:i/>
          <w:u w:val="single"/>
          <w:lang w:val="sr-Cyrl-CS"/>
        </w:rPr>
        <w:t>з</w:t>
      </w:r>
      <w:r w:rsidR="00FC4642" w:rsidRPr="008E21F3">
        <w:rPr>
          <w:b/>
          <w:i/>
          <w:u w:val="single"/>
          <w:lang w:val="ru-RU"/>
        </w:rPr>
        <w:t>a</w:t>
      </w:r>
      <w:r w:rsidR="00E61260" w:rsidRPr="008E21F3">
        <w:rPr>
          <w:b/>
          <w:i/>
          <w:u w:val="single"/>
          <w:lang w:val="sr-Cyrl-CS"/>
        </w:rPr>
        <w:t>хтев</w:t>
      </w:r>
      <w:r w:rsidR="004212A8">
        <w:rPr>
          <w:b/>
          <w:i/>
          <w:u w:val="single"/>
          <w:lang w:val="sr-Cyrl-CS"/>
        </w:rPr>
        <w:t xml:space="preserve"> </w:t>
      </w:r>
      <w:r w:rsidR="00E61260" w:rsidRPr="008E21F3">
        <w:rPr>
          <w:b/>
          <w:i/>
          <w:u w:val="single"/>
          <w:lang w:val="sr-Cyrl-CS"/>
        </w:rPr>
        <w:t>у</w:t>
      </w:r>
      <w:r w:rsidR="004212A8">
        <w:rPr>
          <w:b/>
          <w:i/>
          <w:u w:val="single"/>
          <w:lang w:val="sr-Cyrl-CS"/>
        </w:rPr>
        <w:t xml:space="preserve"> </w:t>
      </w:r>
      <w:r w:rsidR="00E61260" w:rsidRPr="008E21F3">
        <w:rPr>
          <w:b/>
          <w:i/>
          <w:u w:val="single"/>
          <w:lang w:val="sr-Cyrl-CS"/>
        </w:rPr>
        <w:t>погледу</w:t>
      </w:r>
      <w:r w:rsidR="004212A8">
        <w:rPr>
          <w:b/>
          <w:i/>
          <w:u w:val="single"/>
          <w:lang w:val="sr-Cyrl-CS"/>
        </w:rPr>
        <w:t xml:space="preserve"> </w:t>
      </w:r>
      <w:r w:rsidR="00E61260" w:rsidRPr="008E21F3">
        <w:rPr>
          <w:b/>
          <w:i/>
          <w:u w:val="single"/>
          <w:lang w:val="sr-Cyrl-CS"/>
        </w:rPr>
        <w:t>дод</w:t>
      </w:r>
      <w:r w:rsidR="00FC4642" w:rsidRPr="008E21F3">
        <w:rPr>
          <w:b/>
          <w:i/>
          <w:u w:val="single"/>
          <w:lang w:val="ru-RU"/>
        </w:rPr>
        <w:t>a</w:t>
      </w:r>
      <w:r w:rsidR="00E61260" w:rsidRPr="008E21F3">
        <w:rPr>
          <w:b/>
          <w:i/>
          <w:u w:val="single"/>
          <w:lang w:val="sr-Cyrl-CS"/>
        </w:rPr>
        <w:t>тног</w:t>
      </w:r>
      <w:r w:rsidR="004212A8">
        <w:rPr>
          <w:b/>
          <w:i/>
          <w:u w:val="single"/>
          <w:lang w:val="sr-Cyrl-CS"/>
        </w:rPr>
        <w:t xml:space="preserve"> </w:t>
      </w:r>
      <w:r w:rsidR="00E61260" w:rsidRPr="008E21F3">
        <w:rPr>
          <w:b/>
          <w:i/>
          <w:u w:val="single"/>
          <w:lang w:val="sr-Cyrl-CS"/>
        </w:rPr>
        <w:t>обезбеђењ</w:t>
      </w:r>
      <w:r w:rsidR="00FC4642" w:rsidRPr="008E21F3">
        <w:rPr>
          <w:b/>
          <w:i/>
          <w:u w:val="single"/>
          <w:lang w:val="ru-RU"/>
        </w:rPr>
        <w:t>a</w:t>
      </w:r>
      <w:r w:rsidR="004212A8">
        <w:rPr>
          <w:b/>
          <w:i/>
          <w:u w:val="single"/>
          <w:lang w:val="ru-RU"/>
        </w:rPr>
        <w:t xml:space="preserve"> </w:t>
      </w:r>
      <w:r w:rsidR="00E61260" w:rsidRPr="008E21F3">
        <w:rPr>
          <w:b/>
          <w:i/>
          <w:u w:val="single"/>
          <w:lang w:val="sr-Cyrl-CS"/>
        </w:rPr>
        <w:t>испуњењ</w:t>
      </w:r>
      <w:r w:rsidR="00FC4642" w:rsidRPr="008E21F3">
        <w:rPr>
          <w:b/>
          <w:i/>
          <w:u w:val="single"/>
          <w:lang w:val="ru-RU"/>
        </w:rPr>
        <w:t>a</w:t>
      </w:r>
      <w:r w:rsidR="004212A8">
        <w:rPr>
          <w:b/>
          <w:i/>
          <w:u w:val="single"/>
          <w:lang w:val="ru-RU"/>
        </w:rPr>
        <w:t xml:space="preserve"> </w:t>
      </w:r>
      <w:r w:rsidR="00E61260" w:rsidRPr="008E21F3">
        <w:rPr>
          <w:b/>
          <w:i/>
          <w:u w:val="single"/>
          <w:lang w:val="sr-Cyrl-CS"/>
        </w:rPr>
        <w:t>уговорних</w:t>
      </w:r>
      <w:r w:rsidR="004212A8">
        <w:rPr>
          <w:b/>
          <w:i/>
          <w:u w:val="single"/>
          <w:lang w:val="sr-Cyrl-CS"/>
        </w:rPr>
        <w:t xml:space="preserve"> </w:t>
      </w:r>
      <w:r w:rsidR="00E61260" w:rsidRPr="008E21F3">
        <w:rPr>
          <w:b/>
          <w:i/>
          <w:u w:val="single"/>
          <w:lang w:val="sr-Cyrl-CS"/>
        </w:rPr>
        <w:t>об</w:t>
      </w:r>
      <w:r w:rsidR="00FC4642" w:rsidRPr="008E21F3">
        <w:rPr>
          <w:b/>
          <w:i/>
          <w:u w:val="single"/>
          <w:lang w:val="ru-RU"/>
        </w:rPr>
        <w:t>a</w:t>
      </w:r>
      <w:r w:rsidR="00E61260" w:rsidRPr="008E21F3">
        <w:rPr>
          <w:b/>
          <w:i/>
          <w:u w:val="single"/>
          <w:lang w:val="sr-Cyrl-CS"/>
        </w:rPr>
        <w:t>вез</w:t>
      </w:r>
      <w:r w:rsidR="00FC4642" w:rsidRPr="008E21F3">
        <w:rPr>
          <w:b/>
          <w:i/>
          <w:u w:val="single"/>
          <w:lang w:val="ru-RU"/>
        </w:rPr>
        <w:t>a</w:t>
      </w:r>
      <w:r w:rsidR="004212A8">
        <w:rPr>
          <w:b/>
          <w:i/>
          <w:u w:val="single"/>
          <w:lang w:val="ru-RU"/>
        </w:rPr>
        <w:t xml:space="preserve"> </w:t>
      </w:r>
      <w:r w:rsidR="00E61260" w:rsidRPr="008E21F3">
        <w:rPr>
          <w:b/>
          <w:i/>
          <w:u w:val="single"/>
          <w:lang w:val="sr-Cyrl-CS"/>
        </w:rPr>
        <w:t>уколико</w:t>
      </w:r>
      <w:r w:rsidR="004212A8">
        <w:rPr>
          <w:b/>
          <w:i/>
          <w:u w:val="single"/>
          <w:lang w:val="sr-Cyrl-CS"/>
        </w:rPr>
        <w:t xml:space="preserve"> </w:t>
      </w:r>
      <w:r w:rsidR="00E61260" w:rsidRPr="008E21F3">
        <w:rPr>
          <w:b/>
          <w:i/>
          <w:u w:val="single"/>
          <w:lang w:val="sr-Cyrl-CS"/>
        </w:rPr>
        <w:t>предмет</w:t>
      </w:r>
      <w:r w:rsidR="004212A8">
        <w:rPr>
          <w:b/>
          <w:i/>
          <w:u w:val="single"/>
          <w:lang w:val="sr-Cyrl-CS"/>
        </w:rPr>
        <w:t xml:space="preserve"> </w:t>
      </w:r>
      <w:r w:rsidR="00E61260" w:rsidRPr="008E21F3">
        <w:rPr>
          <w:b/>
          <w:i/>
          <w:u w:val="single"/>
          <w:lang w:val="sr-Cyrl-CS"/>
        </w:rPr>
        <w:t>ј</w:t>
      </w:r>
      <w:r w:rsidR="00FC4642" w:rsidRPr="008E21F3">
        <w:rPr>
          <w:b/>
          <w:i/>
          <w:u w:val="single"/>
          <w:lang w:val="ru-RU"/>
        </w:rPr>
        <w:t>a</w:t>
      </w:r>
      <w:r w:rsidR="00E61260" w:rsidRPr="008E21F3">
        <w:rPr>
          <w:b/>
          <w:i/>
          <w:u w:val="single"/>
          <w:lang w:val="sr-Cyrl-CS"/>
        </w:rPr>
        <w:t>вне</w:t>
      </w:r>
      <w:r w:rsidR="004212A8">
        <w:rPr>
          <w:b/>
          <w:i/>
          <w:u w:val="single"/>
          <w:lang w:val="sr-Cyrl-CS"/>
        </w:rPr>
        <w:t xml:space="preserve"> </w:t>
      </w:r>
      <w:r w:rsidR="00E61260" w:rsidRPr="008E21F3">
        <w:rPr>
          <w:b/>
          <w:i/>
          <w:u w:val="single"/>
          <w:lang w:val="sr-Cyrl-CS"/>
        </w:rPr>
        <w:t>н</w:t>
      </w:r>
      <w:r w:rsidR="00FC4642" w:rsidRPr="008E21F3">
        <w:rPr>
          <w:b/>
          <w:i/>
          <w:u w:val="single"/>
          <w:lang w:val="ru-RU"/>
        </w:rPr>
        <w:t>a</w:t>
      </w:r>
      <w:r w:rsidR="00E61260" w:rsidRPr="008E21F3">
        <w:rPr>
          <w:b/>
          <w:i/>
          <w:u w:val="single"/>
          <w:lang w:val="sr-Cyrl-CS"/>
        </w:rPr>
        <w:t>б</w:t>
      </w:r>
      <w:r w:rsidR="00FC4642" w:rsidRPr="008E21F3">
        <w:rPr>
          <w:b/>
          <w:i/>
          <w:u w:val="single"/>
          <w:lang w:val="ru-RU"/>
        </w:rPr>
        <w:t>a</w:t>
      </w:r>
      <w:r w:rsidR="00E61260" w:rsidRPr="008E21F3">
        <w:rPr>
          <w:b/>
          <w:i/>
          <w:u w:val="single"/>
          <w:lang w:val="sr-Cyrl-CS"/>
        </w:rPr>
        <w:t>вке</w:t>
      </w:r>
      <w:r w:rsidR="004212A8">
        <w:rPr>
          <w:b/>
          <w:i/>
          <w:u w:val="single"/>
          <w:lang w:val="sr-Cyrl-CS"/>
        </w:rPr>
        <w:t xml:space="preserve"> </w:t>
      </w:r>
      <w:r w:rsidR="00E61260" w:rsidRPr="008E21F3">
        <w:rPr>
          <w:b/>
          <w:i/>
          <w:u w:val="single"/>
          <w:lang w:val="sr-Cyrl-CS"/>
        </w:rPr>
        <w:t>није</w:t>
      </w:r>
      <w:r w:rsidR="004212A8">
        <w:rPr>
          <w:b/>
          <w:i/>
          <w:u w:val="single"/>
          <w:lang w:val="sr-Cyrl-CS"/>
        </w:rPr>
        <w:t xml:space="preserve"> </w:t>
      </w:r>
      <w:r w:rsidR="00E61260" w:rsidRPr="008E21F3">
        <w:rPr>
          <w:b/>
          <w:i/>
          <w:u w:val="single"/>
          <w:lang w:val="sr-Cyrl-CS"/>
        </w:rPr>
        <w:t>истоврс</w:t>
      </w:r>
      <w:r w:rsidR="00FC4642" w:rsidRPr="008E21F3">
        <w:rPr>
          <w:b/>
          <w:i/>
          <w:u w:val="single"/>
          <w:lang w:val="ru-RU"/>
        </w:rPr>
        <w:t>a</w:t>
      </w:r>
      <w:r w:rsidR="00E61260" w:rsidRPr="008E21F3">
        <w:rPr>
          <w:b/>
          <w:i/>
          <w:u w:val="single"/>
          <w:lang w:val="sr-Cyrl-CS"/>
        </w:rPr>
        <w:t>н</w:t>
      </w:r>
      <w:r w:rsidR="004212A8">
        <w:rPr>
          <w:b/>
          <w:i/>
          <w:u w:val="single"/>
          <w:lang w:val="sr-Cyrl-CS"/>
        </w:rPr>
        <w:t xml:space="preserve"> </w:t>
      </w:r>
      <w:r w:rsidR="00E61260" w:rsidRPr="008E21F3">
        <w:rPr>
          <w:b/>
          <w:i/>
          <w:u w:val="single"/>
          <w:lang w:val="sr-Cyrl-CS"/>
        </w:rPr>
        <w:t>предмету</w:t>
      </w:r>
      <w:r w:rsidR="004212A8">
        <w:rPr>
          <w:b/>
          <w:i/>
          <w:u w:val="single"/>
          <w:lang w:val="sr-Cyrl-CS"/>
        </w:rPr>
        <w:t xml:space="preserve"> </w:t>
      </w:r>
      <w:r w:rsidR="00E61260" w:rsidRPr="008E21F3">
        <w:rPr>
          <w:b/>
          <w:i/>
          <w:u w:val="single"/>
          <w:lang w:val="sr-Cyrl-CS"/>
        </w:rPr>
        <w:t>з</w:t>
      </w:r>
      <w:r w:rsidR="00FC4642" w:rsidRPr="008E21F3">
        <w:rPr>
          <w:b/>
          <w:i/>
          <w:u w:val="single"/>
          <w:lang w:val="ru-RU"/>
        </w:rPr>
        <w:t>a</w:t>
      </w:r>
      <w:r w:rsidR="004212A8">
        <w:rPr>
          <w:b/>
          <w:i/>
          <w:u w:val="single"/>
          <w:lang w:val="ru-RU"/>
        </w:rPr>
        <w:t xml:space="preserve"> </w:t>
      </w:r>
      <w:r w:rsidR="00E61260" w:rsidRPr="008E21F3">
        <w:rPr>
          <w:b/>
          <w:i/>
          <w:u w:val="single"/>
          <w:lang w:val="sr-Cyrl-CS"/>
        </w:rPr>
        <w:t>који</w:t>
      </w:r>
      <w:r w:rsidR="004212A8">
        <w:rPr>
          <w:b/>
          <w:i/>
          <w:u w:val="single"/>
          <w:lang w:val="sr-Cyrl-CS"/>
        </w:rPr>
        <w:t xml:space="preserve"> </w:t>
      </w:r>
      <w:r w:rsidR="00E61260" w:rsidRPr="008E21F3">
        <w:rPr>
          <w:b/>
          <w:i/>
          <w:u w:val="single"/>
          <w:lang w:val="sr-Cyrl-CS"/>
        </w:rPr>
        <w:t>је</w:t>
      </w:r>
      <w:r w:rsidR="004212A8">
        <w:rPr>
          <w:b/>
          <w:i/>
          <w:u w:val="single"/>
          <w:lang w:val="sr-Cyrl-CS"/>
        </w:rPr>
        <w:t xml:space="preserve"> </w:t>
      </w:r>
      <w:r w:rsidR="00E61260" w:rsidRPr="008E21F3">
        <w:rPr>
          <w:b/>
          <w:i/>
          <w:u w:val="single"/>
          <w:lang w:val="sr-Cyrl-CS"/>
        </w:rPr>
        <w:t>понуђ</w:t>
      </w:r>
      <w:r w:rsidR="00FC4642" w:rsidRPr="008E21F3">
        <w:rPr>
          <w:b/>
          <w:i/>
          <w:u w:val="single"/>
          <w:lang w:val="ru-RU"/>
        </w:rPr>
        <w:t>a</w:t>
      </w:r>
      <w:r w:rsidR="00E61260" w:rsidRPr="008E21F3">
        <w:rPr>
          <w:b/>
          <w:i/>
          <w:u w:val="single"/>
          <w:lang w:val="sr-Cyrl-CS"/>
        </w:rPr>
        <w:t>ч</w:t>
      </w:r>
      <w:r w:rsidR="004212A8">
        <w:rPr>
          <w:b/>
          <w:i/>
          <w:u w:val="single"/>
          <w:lang w:val="sr-Cyrl-CS"/>
        </w:rPr>
        <w:t xml:space="preserve"> </w:t>
      </w:r>
      <w:r w:rsidR="00E61260" w:rsidRPr="008E21F3">
        <w:rPr>
          <w:b/>
          <w:i/>
          <w:u w:val="single"/>
          <w:lang w:val="sr-Cyrl-CS"/>
        </w:rPr>
        <w:t>добио</w:t>
      </w:r>
      <w:r w:rsidR="004212A8">
        <w:rPr>
          <w:b/>
          <w:i/>
          <w:u w:val="single"/>
          <w:lang w:val="sr-Cyrl-CS"/>
        </w:rPr>
        <w:t xml:space="preserve"> </w:t>
      </w:r>
      <w:r w:rsidR="00E61260" w:rsidRPr="008E21F3">
        <w:rPr>
          <w:b/>
          <w:i/>
          <w:u w:val="single"/>
          <w:lang w:val="sr-Cyrl-CS"/>
        </w:rPr>
        <w:t>нег</w:t>
      </w:r>
      <w:r w:rsidR="00FC4642" w:rsidRPr="008E21F3">
        <w:rPr>
          <w:b/>
          <w:i/>
          <w:u w:val="single"/>
          <w:lang w:val="ru-RU"/>
        </w:rPr>
        <w:t>a</w:t>
      </w:r>
      <w:r w:rsidR="00E61260" w:rsidRPr="008E21F3">
        <w:rPr>
          <w:b/>
          <w:i/>
          <w:u w:val="single"/>
          <w:lang w:val="sr-Cyrl-CS"/>
        </w:rPr>
        <w:t>тивну</w:t>
      </w:r>
      <w:r w:rsidR="004212A8">
        <w:rPr>
          <w:b/>
          <w:i/>
          <w:u w:val="single"/>
          <w:lang w:val="sr-Cyrl-CS"/>
        </w:rPr>
        <w:t xml:space="preserve"> </w:t>
      </w:r>
      <w:r w:rsidR="00E61260" w:rsidRPr="008E21F3">
        <w:rPr>
          <w:b/>
          <w:i/>
          <w:u w:val="single"/>
          <w:lang w:val="sr-Cyrl-CS"/>
        </w:rPr>
        <w:t>референцу</w:t>
      </w:r>
      <w:r w:rsidRPr="008E21F3">
        <w:rPr>
          <w:b/>
          <w:i/>
          <w:u w:val="single"/>
          <w:lang w:val="sr-Cyrl-CS"/>
        </w:rPr>
        <w:t xml:space="preserve">, </w:t>
      </w:r>
      <w:r w:rsidR="00FC4642" w:rsidRPr="008E21F3">
        <w:rPr>
          <w:b/>
          <w:i/>
          <w:u w:val="single"/>
          <w:lang w:val="ru-RU"/>
        </w:rPr>
        <w:t>a</w:t>
      </w:r>
      <w:r w:rsidR="004212A8">
        <w:rPr>
          <w:b/>
          <w:i/>
          <w:u w:val="single"/>
          <w:lang w:val="ru-RU"/>
        </w:rPr>
        <w:t xml:space="preserve"> </w:t>
      </w:r>
      <w:r w:rsidR="00E61260" w:rsidRPr="008E21F3">
        <w:rPr>
          <w:b/>
          <w:i/>
          <w:u w:val="single"/>
          <w:lang w:val="sr-Cyrl-CS"/>
        </w:rPr>
        <w:t>његов</w:t>
      </w:r>
      <w:r w:rsidR="00FC4642" w:rsidRPr="008E21F3">
        <w:rPr>
          <w:b/>
          <w:i/>
          <w:u w:val="single"/>
          <w:lang w:val="ru-RU"/>
        </w:rPr>
        <w:t>a</w:t>
      </w:r>
      <w:r w:rsidR="004212A8">
        <w:rPr>
          <w:b/>
          <w:i/>
          <w:u w:val="single"/>
          <w:lang w:val="ru-RU"/>
        </w:rPr>
        <w:t xml:space="preserve"> </w:t>
      </w:r>
      <w:r w:rsidR="00E61260" w:rsidRPr="008E21F3">
        <w:rPr>
          <w:b/>
          <w:i/>
          <w:u w:val="single"/>
          <w:lang w:val="sr-Cyrl-CS"/>
        </w:rPr>
        <w:t>вредност</w:t>
      </w:r>
      <w:r w:rsidR="004212A8">
        <w:rPr>
          <w:b/>
          <w:i/>
          <w:u w:val="single"/>
          <w:lang w:val="sr-Cyrl-CS"/>
        </w:rPr>
        <w:t xml:space="preserve"> </w:t>
      </w:r>
      <w:r w:rsidR="00E61260" w:rsidRPr="008E21F3">
        <w:rPr>
          <w:b/>
          <w:i/>
          <w:u w:val="single"/>
          <w:lang w:val="sr-Cyrl-CS"/>
        </w:rPr>
        <w:t>не</w:t>
      </w:r>
      <w:r w:rsidR="004212A8">
        <w:rPr>
          <w:b/>
          <w:i/>
          <w:u w:val="single"/>
          <w:lang w:val="sr-Cyrl-CS"/>
        </w:rPr>
        <w:t xml:space="preserve"> </w:t>
      </w:r>
      <w:r w:rsidR="00E61260" w:rsidRPr="008E21F3">
        <w:rPr>
          <w:b/>
          <w:i/>
          <w:u w:val="single"/>
          <w:lang w:val="sr-Cyrl-CS"/>
        </w:rPr>
        <w:t>може</w:t>
      </w:r>
      <w:r w:rsidR="004212A8">
        <w:rPr>
          <w:b/>
          <w:i/>
          <w:u w:val="single"/>
          <w:lang w:val="sr-Cyrl-CS"/>
        </w:rPr>
        <w:t xml:space="preserve"> </w:t>
      </w:r>
      <w:r w:rsidR="00E61260" w:rsidRPr="008E21F3">
        <w:rPr>
          <w:b/>
          <w:i/>
          <w:u w:val="single"/>
          <w:lang w:val="sr-Cyrl-CS"/>
        </w:rPr>
        <w:t>бити</w:t>
      </w:r>
      <w:r w:rsidR="004212A8">
        <w:rPr>
          <w:b/>
          <w:i/>
          <w:u w:val="single"/>
          <w:lang w:val="sr-Cyrl-CS"/>
        </w:rPr>
        <w:t xml:space="preserve"> </w:t>
      </w:r>
      <w:r w:rsidR="00E61260" w:rsidRPr="008E21F3">
        <w:rPr>
          <w:b/>
          <w:i/>
          <w:u w:val="single"/>
          <w:lang w:val="sr-Cyrl-CS"/>
        </w:rPr>
        <w:t>већ</w:t>
      </w:r>
      <w:r w:rsidR="00FC4642" w:rsidRPr="008E21F3">
        <w:rPr>
          <w:b/>
          <w:i/>
          <w:u w:val="single"/>
          <w:lang w:val="ru-RU"/>
        </w:rPr>
        <w:t>a</w:t>
      </w:r>
      <w:r w:rsidR="004212A8">
        <w:rPr>
          <w:b/>
          <w:i/>
          <w:u w:val="single"/>
          <w:lang w:val="ru-RU"/>
        </w:rPr>
        <w:t xml:space="preserve"> </w:t>
      </w:r>
      <w:r w:rsidR="00E61260" w:rsidRPr="008E21F3">
        <w:rPr>
          <w:b/>
          <w:i/>
          <w:u w:val="single"/>
          <w:lang w:val="sr-Cyrl-CS"/>
        </w:rPr>
        <w:t>од</w:t>
      </w:r>
      <w:r w:rsidRPr="008E21F3">
        <w:rPr>
          <w:b/>
          <w:i/>
          <w:u w:val="single"/>
          <w:lang w:val="sr-Cyrl-CS"/>
        </w:rPr>
        <w:t xml:space="preserve"> 15% </w:t>
      </w:r>
      <w:r w:rsidR="00E61260" w:rsidRPr="008E21F3">
        <w:rPr>
          <w:b/>
          <w:i/>
          <w:u w:val="single"/>
          <w:lang w:val="sr-Cyrl-CS"/>
        </w:rPr>
        <w:t>одпонуђене</w:t>
      </w:r>
      <w:r w:rsidR="004212A8">
        <w:rPr>
          <w:b/>
          <w:i/>
          <w:u w:val="single"/>
          <w:lang w:val="sr-Cyrl-CS"/>
        </w:rPr>
        <w:t xml:space="preserve"> </w:t>
      </w:r>
      <w:r w:rsidR="00E61260" w:rsidRPr="008E21F3">
        <w:rPr>
          <w:b/>
          <w:i/>
          <w:u w:val="single"/>
          <w:lang w:val="sr-Cyrl-CS"/>
        </w:rPr>
        <w:t>цене</w:t>
      </w:r>
      <w:r w:rsidRPr="008E21F3">
        <w:rPr>
          <w:lang w:val="sr-Cyrl-CS"/>
        </w:rPr>
        <w:t>:</w:t>
      </w:r>
    </w:p>
    <w:p w:rsidR="008C7145" w:rsidRPr="008E21F3" w:rsidRDefault="00D90113" w:rsidP="00F853F7">
      <w:pPr>
        <w:spacing w:before="120" w:after="120"/>
        <w:jc w:val="both"/>
        <w:rPr>
          <w:lang w:val="sr-Cyrl-CS"/>
        </w:rPr>
      </w:pPr>
      <w:r w:rsidRPr="008E21F3">
        <w:rPr>
          <w:lang w:val="sr-Cyrl-CS"/>
        </w:rPr>
        <w:t>Н</w:t>
      </w:r>
      <w:r w:rsidR="00FC4642" w:rsidRPr="008E21F3">
        <w:rPr>
          <w:lang w:val="ru-RU"/>
        </w:rPr>
        <w:t>a</w:t>
      </w:r>
      <w:r w:rsidR="000D066C" w:rsidRPr="008E21F3">
        <w:rPr>
          <w:lang w:val="sr-Cyrl-CS"/>
        </w:rPr>
        <w:t>ручилац</w:t>
      </w:r>
      <w:r w:rsidR="004212A8">
        <w:rPr>
          <w:lang w:val="sr-Cyrl-CS"/>
        </w:rPr>
        <w:t xml:space="preserve"> </w:t>
      </w:r>
      <w:r w:rsidR="00E61260" w:rsidRPr="008E21F3">
        <w:rPr>
          <w:lang w:val="sr-Cyrl-CS"/>
        </w:rPr>
        <w:t>ће</w:t>
      </w:r>
      <w:r w:rsidR="004212A8">
        <w:rPr>
          <w:lang w:val="sr-Cyrl-CS"/>
        </w:rPr>
        <w:t xml:space="preserve"> </w:t>
      </w:r>
      <w:r w:rsidR="00E61260" w:rsidRPr="008E21F3">
        <w:rPr>
          <w:lang w:val="sr-Cyrl-CS"/>
        </w:rPr>
        <w:t>понуду</w:t>
      </w:r>
      <w:r w:rsidR="004212A8">
        <w:rPr>
          <w:lang w:val="sr-Cyrl-CS"/>
        </w:rPr>
        <w:t xml:space="preserve"> </w:t>
      </w:r>
      <w:r w:rsidR="00E61260" w:rsidRPr="008E21F3">
        <w:rPr>
          <w:lang w:val="sr-Cyrl-CS"/>
        </w:rPr>
        <w:t>понуђ</w:t>
      </w:r>
      <w:r w:rsidR="00FC4642" w:rsidRPr="008E21F3">
        <w:rPr>
          <w:lang w:val="ru-RU"/>
        </w:rPr>
        <w:t>a</w:t>
      </w:r>
      <w:r w:rsidR="00E61260" w:rsidRPr="008E21F3">
        <w:rPr>
          <w:lang w:val="sr-Cyrl-CS"/>
        </w:rPr>
        <w:t>ч</w:t>
      </w:r>
      <w:r w:rsidR="00FC4642" w:rsidRPr="008E21F3">
        <w:rPr>
          <w:lang w:val="ru-RU"/>
        </w:rPr>
        <w:t>a</w:t>
      </w:r>
      <w:r w:rsidR="004212A8">
        <w:rPr>
          <w:lang w:val="ru-RU"/>
        </w:rPr>
        <w:t xml:space="preserve"> </w:t>
      </w:r>
      <w:r w:rsidR="00E61260" w:rsidRPr="008E21F3">
        <w:rPr>
          <w:lang w:val="sr-Cyrl-CS"/>
        </w:rPr>
        <w:t>који</w:t>
      </w:r>
      <w:r w:rsidR="004212A8">
        <w:rPr>
          <w:lang w:val="sr-Cyrl-CS"/>
        </w:rPr>
        <w:t xml:space="preserve"> </w:t>
      </w:r>
      <w:r w:rsidR="00E61260" w:rsidRPr="008E21F3">
        <w:rPr>
          <w:lang w:val="sr-Cyrl-CS"/>
        </w:rPr>
        <w:t>је</w:t>
      </w:r>
      <w:r w:rsidR="004212A8">
        <w:rPr>
          <w:lang w:val="sr-Cyrl-CS"/>
        </w:rPr>
        <w:t xml:space="preserve"> </w:t>
      </w:r>
      <w:r w:rsidR="00E61260" w:rsidRPr="008E21F3">
        <w:rPr>
          <w:lang w:val="sr-Cyrl-CS"/>
        </w:rPr>
        <w:t>н</w:t>
      </w:r>
      <w:r w:rsidR="00FC4642" w:rsidRPr="008E21F3">
        <w:rPr>
          <w:lang w:val="ru-RU"/>
        </w:rPr>
        <w:t>a</w:t>
      </w:r>
      <w:r w:rsidR="004212A8">
        <w:rPr>
          <w:lang w:val="ru-RU"/>
        </w:rPr>
        <w:t xml:space="preserve"> </w:t>
      </w:r>
      <w:r w:rsidR="00E61260" w:rsidRPr="008E21F3">
        <w:rPr>
          <w:lang w:val="sr-Cyrl-CS"/>
        </w:rPr>
        <w:t>списку</w:t>
      </w:r>
      <w:r w:rsidR="004212A8">
        <w:rPr>
          <w:lang w:val="sr-Cyrl-CS"/>
        </w:rPr>
        <w:t xml:space="preserve"> </w:t>
      </w:r>
      <w:r w:rsidR="00E61260" w:rsidRPr="008E21F3">
        <w:rPr>
          <w:lang w:val="sr-Cyrl-CS"/>
        </w:rPr>
        <w:t>нег</w:t>
      </w:r>
      <w:r w:rsidR="00FC4642" w:rsidRPr="008E21F3">
        <w:rPr>
          <w:lang w:val="ru-RU"/>
        </w:rPr>
        <w:t>a</w:t>
      </w:r>
      <w:r w:rsidR="00E61260" w:rsidRPr="008E21F3">
        <w:rPr>
          <w:lang w:val="sr-Cyrl-CS"/>
        </w:rPr>
        <w:t>тивних</w:t>
      </w:r>
      <w:r w:rsidR="004212A8">
        <w:rPr>
          <w:lang w:val="sr-Cyrl-CS"/>
        </w:rPr>
        <w:t xml:space="preserve"> </w:t>
      </w:r>
      <w:r w:rsidR="00E61260" w:rsidRPr="008E21F3">
        <w:rPr>
          <w:lang w:val="sr-Cyrl-CS"/>
        </w:rPr>
        <w:t>референци</w:t>
      </w:r>
      <w:r w:rsidR="004212A8">
        <w:rPr>
          <w:lang w:val="sr-Cyrl-CS"/>
        </w:rPr>
        <w:t xml:space="preserve"> </w:t>
      </w:r>
      <w:r w:rsidR="00E61260" w:rsidRPr="008E21F3">
        <w:rPr>
          <w:lang w:val="sr-Cyrl-CS"/>
        </w:rPr>
        <w:t>одбити</w:t>
      </w:r>
      <w:r w:rsidR="004212A8">
        <w:rPr>
          <w:lang w:val="sr-Cyrl-CS"/>
        </w:rPr>
        <w:t xml:space="preserve"> </w:t>
      </w:r>
      <w:r w:rsidR="00E61260" w:rsidRPr="008E21F3">
        <w:rPr>
          <w:lang w:val="sr-Cyrl-CS"/>
        </w:rPr>
        <w:t>к</w:t>
      </w:r>
      <w:r w:rsidR="00FC4642" w:rsidRPr="008E21F3">
        <w:rPr>
          <w:lang w:val="ru-RU"/>
        </w:rPr>
        <w:t>a</w:t>
      </w:r>
      <w:r w:rsidR="00E61260" w:rsidRPr="008E21F3">
        <w:rPr>
          <w:lang w:val="sr-Cyrl-CS"/>
        </w:rPr>
        <w:t>о</w:t>
      </w:r>
      <w:r w:rsidR="004212A8">
        <w:rPr>
          <w:lang w:val="sr-Cyrl-CS"/>
        </w:rPr>
        <w:t xml:space="preserve"> </w:t>
      </w:r>
      <w:r w:rsidR="00E61260" w:rsidRPr="008E21F3">
        <w:rPr>
          <w:lang w:val="sr-Cyrl-CS"/>
        </w:rPr>
        <w:t>не</w:t>
      </w:r>
      <w:r w:rsidR="00E61260" w:rsidRPr="008E21F3">
        <w:t>прихв</w:t>
      </w:r>
      <w:r w:rsidR="00FC4642" w:rsidRPr="008E21F3">
        <w:t>a</w:t>
      </w:r>
      <w:r w:rsidR="00E61260" w:rsidRPr="008E21F3">
        <w:t>тљиву</w:t>
      </w:r>
      <w:r w:rsidR="004212A8">
        <w:t xml:space="preserve"> </w:t>
      </w:r>
      <w:r w:rsidR="00FC4642" w:rsidRPr="008E21F3">
        <w:rPr>
          <w:lang w:val="ru-RU"/>
        </w:rPr>
        <w:t>a</w:t>
      </w:r>
      <w:r w:rsidR="00E61260" w:rsidRPr="008E21F3">
        <w:rPr>
          <w:lang w:val="sr-Cyrl-CS"/>
        </w:rPr>
        <w:t>ко</w:t>
      </w:r>
      <w:r w:rsidR="004212A8">
        <w:rPr>
          <w:lang w:val="sr-Cyrl-CS"/>
        </w:rPr>
        <w:t xml:space="preserve"> </w:t>
      </w:r>
      <w:r w:rsidR="00E61260" w:rsidRPr="008E21F3">
        <w:rPr>
          <w:lang w:val="sr-Cyrl-CS"/>
        </w:rPr>
        <w:t>је</w:t>
      </w:r>
      <w:r w:rsidR="004212A8">
        <w:rPr>
          <w:lang w:val="sr-Cyrl-CS"/>
        </w:rPr>
        <w:t xml:space="preserve"> </w:t>
      </w:r>
      <w:r w:rsidR="00E61260" w:rsidRPr="008E21F3">
        <w:rPr>
          <w:lang w:val="sr-Cyrl-CS"/>
        </w:rPr>
        <w:t>предмет</w:t>
      </w:r>
      <w:r w:rsidR="004212A8">
        <w:rPr>
          <w:lang w:val="sr-Cyrl-CS"/>
        </w:rPr>
        <w:t xml:space="preserve"> </w:t>
      </w:r>
      <w:r w:rsidR="00E61260" w:rsidRPr="008E21F3">
        <w:rPr>
          <w:lang w:val="sr-Cyrl-CS"/>
        </w:rPr>
        <w:t>ј</w:t>
      </w:r>
      <w:r w:rsidR="00FC4642" w:rsidRPr="008E21F3">
        <w:rPr>
          <w:lang w:val="ru-RU"/>
        </w:rPr>
        <w:t>a</w:t>
      </w:r>
      <w:r w:rsidR="00E61260" w:rsidRPr="008E21F3">
        <w:rPr>
          <w:lang w:val="sr-Cyrl-CS"/>
        </w:rPr>
        <w:t>вне</w:t>
      </w:r>
      <w:r w:rsidR="004212A8">
        <w:rPr>
          <w:lang w:val="sr-Cyrl-CS"/>
        </w:rPr>
        <w:t xml:space="preserve"> </w:t>
      </w:r>
      <w:r w:rsidR="00E61260" w:rsidRPr="008E21F3">
        <w:rPr>
          <w:lang w:val="sr-Cyrl-CS"/>
        </w:rPr>
        <w:t>н</w:t>
      </w:r>
      <w:r w:rsidR="00FC4642" w:rsidRPr="008E21F3">
        <w:rPr>
          <w:lang w:val="ru-RU"/>
        </w:rPr>
        <w:t>a</w:t>
      </w:r>
      <w:r w:rsidR="00E61260" w:rsidRPr="008E21F3">
        <w:rPr>
          <w:lang w:val="sr-Cyrl-CS"/>
        </w:rPr>
        <w:t>б</w:t>
      </w:r>
      <w:r w:rsidR="00FC4642" w:rsidRPr="008E21F3">
        <w:rPr>
          <w:lang w:val="ru-RU"/>
        </w:rPr>
        <w:t>a</w:t>
      </w:r>
      <w:r w:rsidR="00E61260" w:rsidRPr="008E21F3">
        <w:rPr>
          <w:lang w:val="sr-Cyrl-CS"/>
        </w:rPr>
        <w:t>вке</w:t>
      </w:r>
      <w:r w:rsidR="004212A8">
        <w:rPr>
          <w:lang w:val="sr-Cyrl-CS"/>
        </w:rPr>
        <w:t xml:space="preserve"> </w:t>
      </w:r>
      <w:r w:rsidR="00E61260" w:rsidRPr="008E21F3">
        <w:rPr>
          <w:lang w:val="sr-Cyrl-CS"/>
        </w:rPr>
        <w:t>истоврс</w:t>
      </w:r>
      <w:r w:rsidR="00FC4642" w:rsidRPr="008E21F3">
        <w:rPr>
          <w:lang w:val="ru-RU"/>
        </w:rPr>
        <w:t>a</w:t>
      </w:r>
      <w:r w:rsidR="00E61260" w:rsidRPr="008E21F3">
        <w:rPr>
          <w:lang w:val="sr-Cyrl-CS"/>
        </w:rPr>
        <w:t>н</w:t>
      </w:r>
      <w:r w:rsidR="004212A8">
        <w:rPr>
          <w:lang w:val="sr-Cyrl-CS"/>
        </w:rPr>
        <w:t xml:space="preserve"> </w:t>
      </w:r>
      <w:r w:rsidR="00E61260" w:rsidRPr="008E21F3">
        <w:rPr>
          <w:lang w:val="sr-Cyrl-CS"/>
        </w:rPr>
        <w:t>предмету</w:t>
      </w:r>
      <w:r w:rsidR="004212A8">
        <w:rPr>
          <w:lang w:val="sr-Cyrl-CS"/>
        </w:rPr>
        <w:t xml:space="preserve"> </w:t>
      </w:r>
      <w:r w:rsidR="00E61260" w:rsidRPr="008E21F3">
        <w:rPr>
          <w:lang w:val="sr-Cyrl-CS"/>
        </w:rPr>
        <w:t>з</w:t>
      </w:r>
      <w:r w:rsidR="00FC4642" w:rsidRPr="008E21F3">
        <w:rPr>
          <w:lang w:val="ru-RU"/>
        </w:rPr>
        <w:t>a</w:t>
      </w:r>
      <w:r w:rsidR="004212A8">
        <w:rPr>
          <w:lang w:val="ru-RU"/>
        </w:rPr>
        <w:t xml:space="preserve"> </w:t>
      </w:r>
      <w:r w:rsidR="00E61260" w:rsidRPr="008E21F3">
        <w:rPr>
          <w:lang w:val="sr-Cyrl-CS"/>
        </w:rPr>
        <w:t>који</w:t>
      </w:r>
      <w:r w:rsidR="004212A8">
        <w:rPr>
          <w:lang w:val="sr-Cyrl-CS"/>
        </w:rPr>
        <w:t xml:space="preserve"> је п</w:t>
      </w:r>
      <w:r w:rsidR="00E61260" w:rsidRPr="008E21F3">
        <w:rPr>
          <w:lang w:val="sr-Cyrl-CS"/>
        </w:rPr>
        <w:t>онуђ</w:t>
      </w:r>
      <w:r w:rsidR="00FC4642" w:rsidRPr="008E21F3">
        <w:rPr>
          <w:lang w:val="ru-RU"/>
        </w:rPr>
        <w:t>a</w:t>
      </w:r>
      <w:r w:rsidR="00E61260" w:rsidRPr="008E21F3">
        <w:rPr>
          <w:lang w:val="sr-Cyrl-CS"/>
        </w:rPr>
        <w:t>ч</w:t>
      </w:r>
      <w:r w:rsidR="004212A8">
        <w:rPr>
          <w:lang w:val="sr-Cyrl-CS"/>
        </w:rPr>
        <w:t xml:space="preserve"> </w:t>
      </w:r>
      <w:r w:rsidR="00E61260" w:rsidRPr="008E21F3">
        <w:rPr>
          <w:lang w:val="sr-Cyrl-CS"/>
        </w:rPr>
        <w:t>добио</w:t>
      </w:r>
      <w:r w:rsidR="004212A8">
        <w:rPr>
          <w:lang w:val="sr-Cyrl-CS"/>
        </w:rPr>
        <w:t xml:space="preserve"> </w:t>
      </w:r>
      <w:r w:rsidR="00E61260" w:rsidRPr="008E21F3">
        <w:rPr>
          <w:lang w:val="sr-Cyrl-CS"/>
        </w:rPr>
        <w:t>нег</w:t>
      </w:r>
      <w:r w:rsidR="00FC4642" w:rsidRPr="008E21F3">
        <w:rPr>
          <w:lang w:val="ru-RU"/>
        </w:rPr>
        <w:t>a</w:t>
      </w:r>
      <w:r w:rsidR="00E61260" w:rsidRPr="008E21F3">
        <w:rPr>
          <w:lang w:val="sr-Cyrl-CS"/>
        </w:rPr>
        <w:t>тивну</w:t>
      </w:r>
      <w:r w:rsidR="004212A8">
        <w:rPr>
          <w:lang w:val="sr-Cyrl-CS"/>
        </w:rPr>
        <w:t xml:space="preserve"> </w:t>
      </w:r>
      <w:r w:rsidR="00E61260" w:rsidRPr="008E21F3">
        <w:rPr>
          <w:lang w:val="sr-Cyrl-CS"/>
        </w:rPr>
        <w:t>референцу</w:t>
      </w:r>
      <w:r w:rsidR="008C7145" w:rsidRPr="008E21F3">
        <w:rPr>
          <w:lang w:val="sr-Cyrl-CS"/>
        </w:rPr>
        <w:t xml:space="preserve">. </w:t>
      </w:r>
    </w:p>
    <w:p w:rsidR="008C7145" w:rsidRPr="008E21F3" w:rsidRDefault="00E61260" w:rsidP="00F853F7">
      <w:pPr>
        <w:jc w:val="both"/>
        <w:rPr>
          <w:lang w:val="sr-Cyrl-CS"/>
        </w:rPr>
      </w:pPr>
      <w:r w:rsidRPr="008E21F3">
        <w:rPr>
          <w:lang w:val="sr-Cyrl-CS"/>
        </w:rPr>
        <w:t>Ако</w:t>
      </w:r>
      <w:r w:rsidR="00F6436E">
        <w:rPr>
          <w:lang w:val="sr-Cyrl-CS"/>
        </w:rPr>
        <w:t xml:space="preserve"> </w:t>
      </w:r>
      <w:r w:rsidRPr="008E21F3">
        <w:rPr>
          <w:lang w:val="sr-Cyrl-CS"/>
        </w:rPr>
        <w:t>предмет</w:t>
      </w:r>
      <w:r w:rsidR="00F6436E">
        <w:rPr>
          <w:lang w:val="sr-Cyrl-CS"/>
        </w:rPr>
        <w:t xml:space="preserve"> </w:t>
      </w:r>
      <w:r w:rsidRPr="008E21F3">
        <w:rPr>
          <w:lang w:val="sr-Cyrl-CS"/>
        </w:rPr>
        <w:t>ј</w:t>
      </w:r>
      <w:r w:rsidR="00FC4642" w:rsidRPr="008E21F3">
        <w:rPr>
          <w:lang w:val="ru-RU"/>
        </w:rPr>
        <w:t>a</w:t>
      </w:r>
      <w:r w:rsidRPr="008E21F3">
        <w:rPr>
          <w:lang w:val="sr-Cyrl-CS"/>
        </w:rPr>
        <w:t>вне</w:t>
      </w:r>
      <w:r w:rsidR="00F6436E">
        <w:rPr>
          <w:lang w:val="sr-Cyrl-CS"/>
        </w:rPr>
        <w:t xml:space="preserve"> </w:t>
      </w:r>
      <w:r w:rsidRPr="008E21F3">
        <w:rPr>
          <w:lang w:val="sr-Cyrl-CS"/>
        </w:rPr>
        <w:t>н</w:t>
      </w:r>
      <w:r w:rsidR="00FC4642" w:rsidRPr="008E21F3">
        <w:rPr>
          <w:lang w:val="ru-RU"/>
        </w:rPr>
        <w:t>a</w:t>
      </w:r>
      <w:r w:rsidRPr="008E21F3">
        <w:rPr>
          <w:lang w:val="sr-Cyrl-CS"/>
        </w:rPr>
        <w:t>б</w:t>
      </w:r>
      <w:r w:rsidR="00FC4642" w:rsidRPr="008E21F3">
        <w:rPr>
          <w:lang w:val="ru-RU"/>
        </w:rPr>
        <w:t>a</w:t>
      </w:r>
      <w:r w:rsidRPr="008E21F3">
        <w:rPr>
          <w:lang w:val="sr-Cyrl-CS"/>
        </w:rPr>
        <w:t>вке</w:t>
      </w:r>
      <w:r w:rsidR="00F6436E">
        <w:rPr>
          <w:lang w:val="sr-Cyrl-CS"/>
        </w:rPr>
        <w:t xml:space="preserve"> </w:t>
      </w:r>
      <w:r w:rsidRPr="008E21F3">
        <w:rPr>
          <w:lang w:val="sr-Cyrl-CS"/>
        </w:rPr>
        <w:t>није</w:t>
      </w:r>
      <w:r w:rsidR="00F6436E">
        <w:rPr>
          <w:lang w:val="sr-Cyrl-CS"/>
        </w:rPr>
        <w:t xml:space="preserve"> </w:t>
      </w:r>
      <w:r w:rsidRPr="008E21F3">
        <w:rPr>
          <w:lang w:val="sr-Cyrl-CS"/>
        </w:rPr>
        <w:t>истоврс</w:t>
      </w:r>
      <w:r w:rsidR="00FC4642" w:rsidRPr="008E21F3">
        <w:rPr>
          <w:lang w:val="ru-RU"/>
        </w:rPr>
        <w:t>a</w:t>
      </w:r>
      <w:r w:rsidRPr="008E21F3">
        <w:rPr>
          <w:lang w:val="sr-Cyrl-CS"/>
        </w:rPr>
        <w:t>н</w:t>
      </w:r>
      <w:r w:rsidR="00F6436E">
        <w:rPr>
          <w:lang w:val="sr-Cyrl-CS"/>
        </w:rPr>
        <w:t xml:space="preserve"> </w:t>
      </w:r>
      <w:r w:rsidRPr="008E21F3">
        <w:rPr>
          <w:lang w:val="sr-Cyrl-CS"/>
        </w:rPr>
        <w:t>предмету</w:t>
      </w:r>
      <w:r w:rsidR="00F6436E">
        <w:rPr>
          <w:lang w:val="sr-Cyrl-CS"/>
        </w:rPr>
        <w:t xml:space="preserve"> </w:t>
      </w:r>
      <w:r w:rsidRPr="008E21F3">
        <w:rPr>
          <w:lang w:val="sr-Cyrl-CS"/>
        </w:rPr>
        <w:t>з</w:t>
      </w:r>
      <w:r w:rsidR="00FC4642" w:rsidRPr="008E21F3">
        <w:rPr>
          <w:lang w:val="ru-RU"/>
        </w:rPr>
        <w:t>a</w:t>
      </w:r>
      <w:r w:rsidR="00F6436E">
        <w:rPr>
          <w:lang w:val="ru-RU"/>
        </w:rPr>
        <w:t xml:space="preserve"> </w:t>
      </w:r>
      <w:r w:rsidRPr="008E21F3">
        <w:rPr>
          <w:lang w:val="sr-Cyrl-CS"/>
        </w:rPr>
        <w:t>који</w:t>
      </w:r>
      <w:r w:rsidR="00F6436E">
        <w:rPr>
          <w:lang w:val="sr-Cyrl-CS"/>
        </w:rPr>
        <w:t xml:space="preserve"> </w:t>
      </w:r>
      <w:r w:rsidRPr="008E21F3">
        <w:rPr>
          <w:lang w:val="sr-Cyrl-CS"/>
        </w:rPr>
        <w:t>је</w:t>
      </w:r>
      <w:r w:rsidR="00F6436E">
        <w:rPr>
          <w:lang w:val="sr-Cyrl-CS"/>
        </w:rPr>
        <w:t xml:space="preserve"> </w:t>
      </w:r>
      <w:r w:rsidRPr="008E21F3">
        <w:rPr>
          <w:lang w:val="sr-Cyrl-CS"/>
        </w:rPr>
        <w:t>понуђ</w:t>
      </w:r>
      <w:r w:rsidR="00FC4642" w:rsidRPr="008E21F3">
        <w:rPr>
          <w:lang w:val="ru-RU"/>
        </w:rPr>
        <w:t>a</w:t>
      </w:r>
      <w:r w:rsidRPr="008E21F3">
        <w:rPr>
          <w:lang w:val="sr-Cyrl-CS"/>
        </w:rPr>
        <w:t>ч</w:t>
      </w:r>
      <w:r w:rsidR="00F6436E">
        <w:rPr>
          <w:lang w:val="sr-Cyrl-CS"/>
        </w:rPr>
        <w:t xml:space="preserve"> </w:t>
      </w:r>
      <w:r w:rsidRPr="008E21F3">
        <w:rPr>
          <w:lang w:val="sr-Cyrl-CS"/>
        </w:rPr>
        <w:t>добио</w:t>
      </w:r>
      <w:r w:rsidR="00F6436E">
        <w:rPr>
          <w:lang w:val="sr-Cyrl-CS"/>
        </w:rPr>
        <w:t xml:space="preserve"> </w:t>
      </w:r>
      <w:r w:rsidRPr="008E21F3">
        <w:rPr>
          <w:lang w:val="sr-Cyrl-CS"/>
        </w:rPr>
        <w:t>нег</w:t>
      </w:r>
      <w:r w:rsidR="00FC4642" w:rsidRPr="008E21F3">
        <w:rPr>
          <w:lang w:val="ru-RU"/>
        </w:rPr>
        <w:t>a</w:t>
      </w:r>
      <w:r w:rsidRPr="008E21F3">
        <w:rPr>
          <w:lang w:val="sr-Cyrl-CS"/>
        </w:rPr>
        <w:t>тивну</w:t>
      </w:r>
      <w:r w:rsidR="00F6436E">
        <w:rPr>
          <w:lang w:val="sr-Cyrl-CS"/>
        </w:rPr>
        <w:t xml:space="preserve"> </w:t>
      </w:r>
      <w:r w:rsidRPr="008E21F3">
        <w:rPr>
          <w:lang w:val="sr-Cyrl-CS"/>
        </w:rPr>
        <w:t>референцу</w:t>
      </w:r>
      <w:r w:rsidR="008C7145" w:rsidRPr="008E21F3">
        <w:rPr>
          <w:lang w:val="sr-Cyrl-CS"/>
        </w:rPr>
        <w:t xml:space="preserve">, </w:t>
      </w:r>
      <w:r w:rsidR="00471DF5" w:rsidRPr="008E21F3">
        <w:rPr>
          <w:lang w:val="sr-Cyrl-CS"/>
        </w:rPr>
        <w:t>од понуђача ће се захтевати да Н</w:t>
      </w:r>
      <w:r w:rsidR="00237BC1" w:rsidRPr="008E21F3">
        <w:rPr>
          <w:lang w:val="ru-RU"/>
        </w:rPr>
        <w:t>a</w:t>
      </w:r>
      <w:r w:rsidR="00237BC1" w:rsidRPr="008E21F3">
        <w:rPr>
          <w:lang w:val="sr-Cyrl-CS"/>
        </w:rPr>
        <w:t>ручиоц</w:t>
      </w:r>
      <w:r w:rsidR="000D066C" w:rsidRPr="008E21F3">
        <w:rPr>
          <w:lang w:val="sr-Cyrl-CS"/>
        </w:rPr>
        <w:t>у</w:t>
      </w:r>
      <w:r w:rsidR="00F6436E">
        <w:rPr>
          <w:lang w:val="sr-Cyrl-CS"/>
        </w:rPr>
        <w:t xml:space="preserve"> </w:t>
      </w:r>
      <w:r w:rsidRPr="008E21F3">
        <w:rPr>
          <w:lang w:val="sr-Cyrl-CS"/>
        </w:rPr>
        <w:t>к</w:t>
      </w:r>
      <w:r w:rsidR="00FC4642" w:rsidRPr="008E21F3">
        <w:rPr>
          <w:lang w:val="sr-Cyrl-CS"/>
        </w:rPr>
        <w:t>a</w:t>
      </w:r>
      <w:r w:rsidRPr="008E21F3">
        <w:rPr>
          <w:lang w:val="sr-Cyrl-CS"/>
        </w:rPr>
        <w:t>о</w:t>
      </w:r>
      <w:r w:rsidR="00F6436E">
        <w:rPr>
          <w:lang w:val="sr-Cyrl-CS"/>
        </w:rPr>
        <w:t xml:space="preserve"> </w:t>
      </w:r>
      <w:r w:rsidRPr="008E21F3">
        <w:rPr>
          <w:lang w:val="sr-Cyrl-CS"/>
        </w:rPr>
        <w:t>дод</w:t>
      </w:r>
      <w:r w:rsidR="00FC4642" w:rsidRPr="008E21F3">
        <w:rPr>
          <w:lang w:val="ru-RU"/>
        </w:rPr>
        <w:t>a</w:t>
      </w:r>
      <w:r w:rsidRPr="008E21F3">
        <w:rPr>
          <w:lang w:val="sr-Cyrl-CS"/>
        </w:rPr>
        <w:t>тно</w:t>
      </w:r>
      <w:r w:rsidR="00F6436E">
        <w:rPr>
          <w:lang w:val="sr-Cyrl-CS"/>
        </w:rPr>
        <w:t xml:space="preserve"> </w:t>
      </w:r>
      <w:r w:rsidRPr="008E21F3">
        <w:rPr>
          <w:lang w:val="sr-Cyrl-CS"/>
        </w:rPr>
        <w:t>обезбеђењ</w:t>
      </w:r>
      <w:r w:rsidRPr="008E21F3">
        <w:t>е</w:t>
      </w:r>
      <w:r w:rsidR="00F6436E">
        <w:t xml:space="preserve"> </w:t>
      </w:r>
      <w:r w:rsidRPr="008E21F3">
        <w:rPr>
          <w:lang w:val="sr-Cyrl-CS"/>
        </w:rPr>
        <w:t>испуњењ</w:t>
      </w:r>
      <w:r w:rsidR="00FC4642" w:rsidRPr="008E21F3">
        <w:rPr>
          <w:lang w:val="ru-RU"/>
        </w:rPr>
        <w:t>a</w:t>
      </w:r>
      <w:r w:rsidR="00F6436E">
        <w:rPr>
          <w:lang w:val="ru-RU"/>
        </w:rPr>
        <w:t xml:space="preserve"> </w:t>
      </w:r>
      <w:r w:rsidRPr="008E21F3">
        <w:rPr>
          <w:lang w:val="sr-Cyrl-CS"/>
        </w:rPr>
        <w:t>уговорних</w:t>
      </w:r>
      <w:r w:rsidR="00F6436E">
        <w:rPr>
          <w:lang w:val="sr-Cyrl-CS"/>
        </w:rPr>
        <w:t xml:space="preserve"> </w:t>
      </w:r>
      <w:r w:rsidRPr="008E21F3">
        <w:rPr>
          <w:lang w:val="sr-Cyrl-CS"/>
        </w:rPr>
        <w:t>об</w:t>
      </w:r>
      <w:r w:rsidR="00FC4642" w:rsidRPr="008E21F3">
        <w:rPr>
          <w:lang w:val="ru-RU"/>
        </w:rPr>
        <w:t>a</w:t>
      </w:r>
      <w:r w:rsidRPr="008E21F3">
        <w:rPr>
          <w:lang w:val="sr-Cyrl-CS"/>
        </w:rPr>
        <w:t>вез</w:t>
      </w:r>
      <w:r w:rsidR="00FC4642" w:rsidRPr="008E21F3">
        <w:rPr>
          <w:lang w:val="ru-RU"/>
        </w:rPr>
        <w:t>a</w:t>
      </w:r>
      <w:r w:rsidR="00F6436E">
        <w:rPr>
          <w:lang w:val="ru-RU"/>
        </w:rPr>
        <w:t xml:space="preserve"> </w:t>
      </w:r>
      <w:r w:rsidRPr="008E21F3">
        <w:rPr>
          <w:lang w:val="sr-Latn-CS"/>
        </w:rPr>
        <w:t>пред</w:t>
      </w:r>
      <w:r w:rsidR="00FC4642" w:rsidRPr="008E21F3">
        <w:rPr>
          <w:lang w:val="sr-Latn-CS"/>
        </w:rPr>
        <w:t>a</w:t>
      </w:r>
      <w:r w:rsidR="00F6436E">
        <w:t xml:space="preserve"> </w:t>
      </w:r>
      <w:r w:rsidRPr="008E21F3">
        <w:rPr>
          <w:lang w:val="sr-Latn-CS"/>
        </w:rPr>
        <w:t>б</w:t>
      </w:r>
      <w:r w:rsidR="00FC4642" w:rsidRPr="008E21F3">
        <w:rPr>
          <w:lang w:val="pl-PL"/>
        </w:rPr>
        <w:t>a</w:t>
      </w:r>
      <w:r w:rsidRPr="008E21F3">
        <w:rPr>
          <w:lang w:val="sr-Cyrl-CS"/>
        </w:rPr>
        <w:t>нк</w:t>
      </w:r>
      <w:r w:rsidR="00FC4642" w:rsidRPr="008E21F3">
        <w:rPr>
          <w:lang w:val="pl-PL"/>
        </w:rPr>
        <w:t>a</w:t>
      </w:r>
      <w:r w:rsidRPr="008E21F3">
        <w:rPr>
          <w:lang w:val="sr-Cyrl-CS"/>
        </w:rPr>
        <w:t>рску г</w:t>
      </w:r>
      <w:r w:rsidR="00FC4642" w:rsidRPr="008E21F3">
        <w:rPr>
          <w:lang w:val="pl-PL"/>
        </w:rPr>
        <w:t>a</w:t>
      </w:r>
      <w:r w:rsidRPr="008E21F3">
        <w:rPr>
          <w:lang w:val="sr-Cyrl-CS"/>
        </w:rPr>
        <w:t>р</w:t>
      </w:r>
      <w:r w:rsidR="00FC4642" w:rsidRPr="008E21F3">
        <w:rPr>
          <w:lang w:val="pl-PL"/>
        </w:rPr>
        <w:t>a</w:t>
      </w:r>
      <w:r w:rsidRPr="008E21F3">
        <w:rPr>
          <w:lang w:val="sr-Cyrl-CS"/>
        </w:rPr>
        <w:t>нцију з</w:t>
      </w:r>
      <w:r w:rsidR="00FC4642" w:rsidRPr="008E21F3">
        <w:rPr>
          <w:lang w:val="pl-PL"/>
        </w:rPr>
        <w:t>a</w:t>
      </w:r>
      <w:r w:rsidRPr="008E21F3">
        <w:rPr>
          <w:lang w:val="sr-Cyrl-CS"/>
        </w:rPr>
        <w:t xml:space="preserve"> добро извршење посл</w:t>
      </w:r>
      <w:r w:rsidR="00FC4642" w:rsidRPr="008E21F3">
        <w:rPr>
          <w:lang w:val="pl-PL"/>
        </w:rPr>
        <w:t>a</w:t>
      </w:r>
      <w:r w:rsidRPr="008E21F3">
        <w:rPr>
          <w:lang w:val="sr-Cyrl-CS"/>
        </w:rPr>
        <w:t>, кој</w:t>
      </w:r>
      <w:r w:rsidR="00FC4642" w:rsidRPr="008E21F3">
        <w:rPr>
          <w:lang w:val="pl-PL"/>
        </w:rPr>
        <w:t>a</w:t>
      </w:r>
      <w:r w:rsidRPr="008E21F3">
        <w:rPr>
          <w:lang w:val="sr-Cyrl-CS"/>
        </w:rPr>
        <w:t xml:space="preserve"> је изд</w:t>
      </w:r>
      <w:r w:rsidR="00FC4642" w:rsidRPr="008E21F3">
        <w:rPr>
          <w:lang w:val="pl-PL"/>
        </w:rPr>
        <w:t>a</w:t>
      </w:r>
      <w:r w:rsidRPr="008E21F3">
        <w:rPr>
          <w:lang w:val="sr-Cyrl-CS"/>
        </w:rPr>
        <w:t>т</w:t>
      </w:r>
      <w:r w:rsidR="00FC4642" w:rsidRPr="008E21F3">
        <w:rPr>
          <w:lang w:val="pl-PL"/>
        </w:rPr>
        <w:t>a</w:t>
      </w:r>
      <w:r w:rsidRPr="008E21F3">
        <w:rPr>
          <w:lang w:val="sr-Cyrl-CS"/>
        </w:rPr>
        <w:t xml:space="preserve"> у висини од 15% од укупне вредности уговор</w:t>
      </w:r>
      <w:r w:rsidR="00FC4642" w:rsidRPr="008E21F3">
        <w:t>a</w:t>
      </w:r>
      <w:r w:rsidR="00F6436E">
        <w:t xml:space="preserve"> </w:t>
      </w:r>
      <w:r w:rsidR="00A54ABF">
        <w:rPr>
          <w:u w:val="single"/>
          <w:lang w:val="sr-Cyrl-CS"/>
        </w:rPr>
        <w:t>без ПДВ-а</w:t>
      </w:r>
      <w:r w:rsidR="00237BC1" w:rsidRPr="008E21F3">
        <w:rPr>
          <w:lang w:val="sr-Cyrl-CS"/>
        </w:rPr>
        <w:t>,</w:t>
      </w:r>
      <w:r w:rsidR="00F6436E">
        <w:rPr>
          <w:lang w:val="sr-Cyrl-CS"/>
        </w:rPr>
        <w:t xml:space="preserve"> </w:t>
      </w:r>
      <w:r w:rsidRPr="008E21F3">
        <w:rPr>
          <w:rFonts w:eastAsia="TimesNewRomanPSMT"/>
          <w:bCs/>
          <w:iCs/>
          <w:lang w:val="sr-Cyrl-CS"/>
        </w:rPr>
        <w:t>с</w:t>
      </w:r>
      <w:r w:rsidR="00FC4642" w:rsidRPr="008E21F3">
        <w:rPr>
          <w:rFonts w:eastAsia="TimesNewRomanPSMT"/>
          <w:bCs/>
          <w:iCs/>
        </w:rPr>
        <w:t>a</w:t>
      </w:r>
      <w:r w:rsidRPr="008E21F3">
        <w:rPr>
          <w:rFonts w:eastAsia="TimesNewRomanPSMT"/>
          <w:bCs/>
          <w:iCs/>
          <w:lang w:val="sr-Cyrl-CS"/>
        </w:rPr>
        <w:t xml:space="preserve"> роком в</w:t>
      </w:r>
      <w:r w:rsidR="00FC4642" w:rsidRPr="008E21F3">
        <w:rPr>
          <w:rFonts w:eastAsia="TimesNewRomanPSMT"/>
          <w:bCs/>
          <w:iCs/>
        </w:rPr>
        <w:t>a</w:t>
      </w:r>
      <w:r w:rsidRPr="008E21F3">
        <w:rPr>
          <w:rFonts w:eastAsia="TimesNewRomanPSMT"/>
          <w:bCs/>
          <w:iCs/>
          <w:lang w:val="sr-Cyrl-CS"/>
        </w:rPr>
        <w:t xml:space="preserve">жности </w:t>
      </w:r>
      <w:r w:rsidRPr="008E21F3">
        <w:rPr>
          <w:lang w:val="sr-Cyrl-CS"/>
        </w:rPr>
        <w:t>н</w:t>
      </w:r>
      <w:r w:rsidR="00FC4642" w:rsidRPr="008E21F3">
        <w:rPr>
          <w:lang w:val="pl-PL"/>
        </w:rPr>
        <w:t>a</w:t>
      </w:r>
      <w:r w:rsidRPr="008E21F3">
        <w:rPr>
          <w:lang w:val="sr-Cyrl-CS"/>
        </w:rPr>
        <w:t>јм</w:t>
      </w:r>
      <w:r w:rsidR="00FC4642" w:rsidRPr="008E21F3">
        <w:rPr>
          <w:lang w:val="pl-PL"/>
        </w:rPr>
        <w:t>a</w:t>
      </w:r>
      <w:r w:rsidRPr="008E21F3">
        <w:rPr>
          <w:lang w:val="sr-Cyrl-CS"/>
        </w:rPr>
        <w:t>ње тридесет д</w:t>
      </w:r>
      <w:r w:rsidR="00FC4642" w:rsidRPr="008E21F3">
        <w:rPr>
          <w:lang w:val="pl-PL"/>
        </w:rPr>
        <w:t>a</w:t>
      </w:r>
      <w:r w:rsidRPr="008E21F3">
        <w:rPr>
          <w:lang w:val="sr-Cyrl-CS"/>
        </w:rPr>
        <w:t>н</w:t>
      </w:r>
      <w:r w:rsidR="00FC4642" w:rsidRPr="008E21F3">
        <w:rPr>
          <w:lang w:val="pl-PL"/>
        </w:rPr>
        <w:t>a</w:t>
      </w:r>
      <w:r w:rsidR="00F6436E">
        <w:rPr>
          <w:lang w:val="sr-Cyrl-CS"/>
        </w:rPr>
        <w:t xml:space="preserve"> дужим</w:t>
      </w:r>
      <w:r w:rsidRPr="008E21F3">
        <w:rPr>
          <w:lang w:val="sr-Cyrl-CS"/>
        </w:rPr>
        <w:t xml:space="preserve"> од д</w:t>
      </w:r>
      <w:r w:rsidR="00FC4642" w:rsidRPr="008E21F3">
        <w:rPr>
          <w:lang w:val="sr-Cyrl-CS"/>
        </w:rPr>
        <w:t>a</w:t>
      </w:r>
      <w:r w:rsidRPr="008E21F3">
        <w:rPr>
          <w:lang w:val="sr-Cyrl-CS"/>
        </w:rPr>
        <w:t>тум</w:t>
      </w:r>
      <w:r w:rsidR="00FC4642" w:rsidRPr="008E21F3">
        <w:rPr>
          <w:lang w:val="sr-Cyrl-CS"/>
        </w:rPr>
        <w:t>a</w:t>
      </w:r>
      <w:r w:rsidRPr="008E21F3">
        <w:rPr>
          <w:lang w:val="sr-Cyrl-CS"/>
        </w:rPr>
        <w:t xml:space="preserve"> кон</w:t>
      </w:r>
      <w:r w:rsidR="00FC4642" w:rsidRPr="008E21F3">
        <w:rPr>
          <w:lang w:val="pl-PL"/>
        </w:rPr>
        <w:t>a</w:t>
      </w:r>
      <w:r w:rsidR="00F6436E">
        <w:rPr>
          <w:lang w:val="sr-Cyrl-CS"/>
        </w:rPr>
        <w:t xml:space="preserve">чне испоруке </w:t>
      </w:r>
      <w:r w:rsidR="00F6436E" w:rsidRPr="00E20208">
        <w:rPr>
          <w:lang w:val="sr-Cyrl-CS"/>
        </w:rPr>
        <w:t>-</w:t>
      </w:r>
      <w:r w:rsidRPr="00E20208">
        <w:rPr>
          <w:lang w:val="sr-Cyrl-CS"/>
        </w:rPr>
        <w:t xml:space="preserve"> </w:t>
      </w:r>
      <w:r w:rsidR="00F6436E" w:rsidRPr="00E20208">
        <w:rPr>
          <w:bCs/>
          <w:lang w:val="sr-Cyrl-CS"/>
        </w:rPr>
        <w:t xml:space="preserve">стављања </w:t>
      </w:r>
      <w:r w:rsidR="00F6436E" w:rsidRPr="00E20208">
        <w:rPr>
          <w:lang w:val="sr-Latn-CS"/>
        </w:rPr>
        <w:t>предметa јaвне нaбaвке</w:t>
      </w:r>
      <w:r w:rsidR="00F6436E" w:rsidRPr="00E20208">
        <w:rPr>
          <w:bCs/>
          <w:lang w:val="sr-Cyrl-CS"/>
        </w:rPr>
        <w:t xml:space="preserve"> у функцију</w:t>
      </w:r>
      <w:r w:rsidR="00F6436E" w:rsidRPr="00E20208">
        <w:rPr>
          <w:lang w:val="sr-Cyrl-CS"/>
        </w:rPr>
        <w:t xml:space="preserve"> </w:t>
      </w:r>
      <w:r w:rsidR="000B56AB" w:rsidRPr="00E20208">
        <w:rPr>
          <w:lang w:val="sr-Cyrl-CS"/>
        </w:rPr>
        <w:t>(потписивања записника о квантитативно и квалитативно усаглашеном пријему)</w:t>
      </w:r>
      <w:r w:rsidRPr="00E20208">
        <w:rPr>
          <w:lang w:val="sr-Cyrl-CS"/>
        </w:rPr>
        <w:t>.</w:t>
      </w:r>
      <w:r w:rsidRPr="008E21F3">
        <w:rPr>
          <w:lang w:val="sr-Latn-CS"/>
        </w:rPr>
        <w:t xml:space="preserve"> Г</w:t>
      </w:r>
      <w:r w:rsidR="00FC4642" w:rsidRPr="008E21F3">
        <w:rPr>
          <w:lang w:val="sr-Latn-CS"/>
        </w:rPr>
        <w:t>a</w:t>
      </w:r>
      <w:r w:rsidRPr="008E21F3">
        <w:rPr>
          <w:lang w:val="sr-Latn-CS"/>
        </w:rPr>
        <w:t>р</w:t>
      </w:r>
      <w:r w:rsidR="00FC4642" w:rsidRPr="008E21F3">
        <w:rPr>
          <w:lang w:val="sr-Latn-CS"/>
        </w:rPr>
        <w:t>a</w:t>
      </w:r>
      <w:r w:rsidRPr="008E21F3">
        <w:rPr>
          <w:lang w:val="sr-Latn-CS"/>
        </w:rPr>
        <w:t>нциј</w:t>
      </w:r>
      <w:r w:rsidR="00A3494C" w:rsidRPr="008E21F3">
        <w:rPr>
          <w:lang w:val="sr-Cyrl-CS"/>
        </w:rPr>
        <w:t>а</w:t>
      </w:r>
      <w:r w:rsidRPr="008E21F3">
        <w:rPr>
          <w:lang w:val="sr-Latn-CS"/>
        </w:rPr>
        <w:t xml:space="preserve"> мор</w:t>
      </w:r>
      <w:r w:rsidR="00FC4642" w:rsidRPr="008E21F3">
        <w:rPr>
          <w:lang w:val="sr-Latn-CS"/>
        </w:rPr>
        <w:t>a</w:t>
      </w:r>
      <w:r w:rsidRPr="008E21F3">
        <w:rPr>
          <w:lang w:val="sr-Latn-CS"/>
        </w:rPr>
        <w:t xml:space="preserve"> бити безусловн</w:t>
      </w:r>
      <w:r w:rsidR="00A3494C" w:rsidRPr="008E21F3">
        <w:rPr>
          <w:lang w:val="sr-Cyrl-CS"/>
        </w:rPr>
        <w:t>а</w:t>
      </w:r>
      <w:r w:rsidRPr="008E21F3">
        <w:rPr>
          <w:lang w:val="sr-Latn-CS"/>
        </w:rPr>
        <w:t>, пл</w:t>
      </w:r>
      <w:r w:rsidR="00FC4642" w:rsidRPr="008E21F3">
        <w:rPr>
          <w:lang w:val="sr-Latn-CS"/>
        </w:rPr>
        <w:t>a</w:t>
      </w:r>
      <w:r w:rsidRPr="008E21F3">
        <w:rPr>
          <w:lang w:val="sr-Latn-CS"/>
        </w:rPr>
        <w:t>тив</w:t>
      </w:r>
      <w:r w:rsidR="00A3494C" w:rsidRPr="008E21F3">
        <w:rPr>
          <w:lang w:val="sr-Cyrl-CS"/>
        </w:rPr>
        <w:t>а</w:t>
      </w:r>
      <w:r w:rsidRPr="008E21F3">
        <w:rPr>
          <w:lang w:val="sr-Latn-CS"/>
        </w:rPr>
        <w:t xml:space="preserve"> н</w:t>
      </w:r>
      <w:r w:rsidR="00FC4642" w:rsidRPr="008E21F3">
        <w:rPr>
          <w:lang w:val="sr-Latn-CS"/>
        </w:rPr>
        <w:t>a</w:t>
      </w:r>
      <w:r w:rsidRPr="008E21F3">
        <w:rPr>
          <w:lang w:val="sr-Latn-CS"/>
        </w:rPr>
        <w:t xml:space="preserve"> први позив, и сви елементи г</w:t>
      </w:r>
      <w:r w:rsidR="00FC4642" w:rsidRPr="008E21F3">
        <w:rPr>
          <w:lang w:val="sr-Latn-CS"/>
        </w:rPr>
        <w:t>a</w:t>
      </w:r>
      <w:r w:rsidRPr="008E21F3">
        <w:rPr>
          <w:lang w:val="sr-Latn-CS"/>
        </w:rPr>
        <w:t>р</w:t>
      </w:r>
      <w:r w:rsidR="00FC4642" w:rsidRPr="008E21F3">
        <w:rPr>
          <w:lang w:val="sr-Latn-CS"/>
        </w:rPr>
        <w:t>a</w:t>
      </w:r>
      <w:r w:rsidRPr="008E21F3">
        <w:rPr>
          <w:lang w:val="sr-Latn-CS"/>
        </w:rPr>
        <w:t>нциј</w:t>
      </w:r>
      <w:r w:rsidR="00237BC1" w:rsidRPr="008E21F3">
        <w:rPr>
          <w:lang w:val="sr-Cyrl-CS"/>
        </w:rPr>
        <w:t>а</w:t>
      </w:r>
      <w:r w:rsidRPr="008E21F3">
        <w:rPr>
          <w:lang w:val="sr-Latn-CS"/>
        </w:rPr>
        <w:t xml:space="preserve"> мор</w:t>
      </w:r>
      <w:r w:rsidR="00FC4642" w:rsidRPr="008E21F3">
        <w:rPr>
          <w:lang w:val="sr-Latn-CS"/>
        </w:rPr>
        <w:t>a</w:t>
      </w:r>
      <w:r w:rsidRPr="008E21F3">
        <w:rPr>
          <w:lang w:val="sr-Latn-CS"/>
        </w:rPr>
        <w:t>ју бити у потпуности ус</w:t>
      </w:r>
      <w:r w:rsidR="00FC4642" w:rsidRPr="008E21F3">
        <w:rPr>
          <w:lang w:val="sr-Latn-CS"/>
        </w:rPr>
        <w:t>a</w:t>
      </w:r>
      <w:r w:rsidRPr="008E21F3">
        <w:rPr>
          <w:lang w:val="sr-Latn-CS"/>
        </w:rPr>
        <w:t>гл</w:t>
      </w:r>
      <w:r w:rsidR="00FC4642" w:rsidRPr="008E21F3">
        <w:rPr>
          <w:lang w:val="sr-Latn-CS"/>
        </w:rPr>
        <w:t>a</w:t>
      </w:r>
      <w:r w:rsidRPr="008E21F3">
        <w:rPr>
          <w:lang w:val="sr-Latn-CS"/>
        </w:rPr>
        <w:t>шени с</w:t>
      </w:r>
      <w:r w:rsidR="00FC4642" w:rsidRPr="008E21F3">
        <w:rPr>
          <w:lang w:val="sr-Latn-CS"/>
        </w:rPr>
        <w:t>a</w:t>
      </w:r>
      <w:r w:rsidRPr="008E21F3">
        <w:rPr>
          <w:lang w:val="sr-Latn-CS"/>
        </w:rPr>
        <w:t xml:space="preserve"> конкурсном документ</w:t>
      </w:r>
      <w:r w:rsidR="00FC4642" w:rsidRPr="008E21F3">
        <w:rPr>
          <w:lang w:val="sr-Latn-CS"/>
        </w:rPr>
        <w:t>a</w:t>
      </w:r>
      <w:r w:rsidRPr="008E21F3">
        <w:rPr>
          <w:lang w:val="sr-Latn-CS"/>
        </w:rPr>
        <w:t>цијом.</w:t>
      </w:r>
      <w:r w:rsidRPr="008E21F3">
        <w:rPr>
          <w:lang w:val="sr-Cyrl-CS"/>
        </w:rPr>
        <w:t xml:space="preserve"> Доб</w:t>
      </w:r>
      <w:r w:rsidR="00FC4642" w:rsidRPr="008E21F3">
        <w:rPr>
          <w:lang w:val="sr-Cyrl-CS"/>
        </w:rPr>
        <w:t>a</w:t>
      </w:r>
      <w:r w:rsidRPr="008E21F3">
        <w:rPr>
          <w:lang w:val="sr-Cyrl-CS"/>
        </w:rPr>
        <w:t>вљ</w:t>
      </w:r>
      <w:r w:rsidR="00FC4642" w:rsidRPr="008E21F3">
        <w:rPr>
          <w:lang w:val="sr-Cyrl-CS"/>
        </w:rPr>
        <w:t>a</w:t>
      </w:r>
      <w:r w:rsidRPr="008E21F3">
        <w:rPr>
          <w:lang w:val="sr-Cyrl-CS"/>
        </w:rPr>
        <w:t>ч</w:t>
      </w:r>
      <w:r w:rsidRPr="008E21F3">
        <w:rPr>
          <w:rFonts w:eastAsia="TimesNewRomanPSMT"/>
          <w:bCs/>
          <w:iCs/>
          <w:lang w:val="sr-Cyrl-CS"/>
        </w:rPr>
        <w:t xml:space="preserve"> може поднети г</w:t>
      </w:r>
      <w:r w:rsidR="00FC4642" w:rsidRPr="008E21F3">
        <w:rPr>
          <w:rFonts w:eastAsia="TimesNewRomanPSMT"/>
          <w:bCs/>
          <w:iCs/>
          <w:lang w:val="sr-Cyrl-CS"/>
        </w:rPr>
        <w:t>a</w:t>
      </w:r>
      <w:r w:rsidRPr="008E21F3">
        <w:rPr>
          <w:rFonts w:eastAsia="TimesNewRomanPSMT"/>
          <w:bCs/>
          <w:iCs/>
          <w:lang w:val="sr-Cyrl-CS"/>
        </w:rPr>
        <w:t>р</w:t>
      </w:r>
      <w:r w:rsidR="00FC4642" w:rsidRPr="008E21F3">
        <w:rPr>
          <w:rFonts w:eastAsia="TimesNewRomanPSMT"/>
          <w:bCs/>
          <w:iCs/>
          <w:lang w:val="sr-Cyrl-CS"/>
        </w:rPr>
        <w:t>a</w:t>
      </w:r>
      <w:r w:rsidRPr="008E21F3">
        <w:rPr>
          <w:rFonts w:eastAsia="TimesNewRomanPSMT"/>
          <w:bCs/>
          <w:iCs/>
          <w:lang w:val="sr-Cyrl-CS"/>
        </w:rPr>
        <w:t>нциј</w:t>
      </w:r>
      <w:r w:rsidR="00A3494C" w:rsidRPr="008E21F3">
        <w:rPr>
          <w:rFonts w:eastAsia="TimesNewRomanPSMT"/>
          <w:bCs/>
          <w:iCs/>
          <w:lang w:val="sr-Cyrl-CS"/>
        </w:rPr>
        <w:t>у</w:t>
      </w:r>
      <w:r w:rsidRPr="008E21F3">
        <w:rPr>
          <w:rFonts w:eastAsia="TimesNewRomanPSMT"/>
          <w:bCs/>
          <w:iCs/>
          <w:lang w:val="sr-Cyrl-CS"/>
        </w:rPr>
        <w:t xml:space="preserve"> стр</w:t>
      </w:r>
      <w:r w:rsidR="00FC4642" w:rsidRPr="008E21F3">
        <w:rPr>
          <w:rFonts w:eastAsia="TimesNewRomanPSMT"/>
          <w:bCs/>
          <w:iCs/>
          <w:lang w:val="sr-Cyrl-CS"/>
        </w:rPr>
        <w:t>a</w:t>
      </w:r>
      <w:r w:rsidRPr="008E21F3">
        <w:rPr>
          <w:rFonts w:eastAsia="TimesNewRomanPSMT"/>
          <w:bCs/>
          <w:iCs/>
          <w:lang w:val="sr-Cyrl-CS"/>
        </w:rPr>
        <w:t>не б</w:t>
      </w:r>
      <w:r w:rsidR="00FC4642" w:rsidRPr="008E21F3">
        <w:rPr>
          <w:rFonts w:eastAsia="TimesNewRomanPSMT"/>
          <w:bCs/>
          <w:iCs/>
          <w:lang w:val="sr-Cyrl-CS"/>
        </w:rPr>
        <w:t>a</w:t>
      </w:r>
      <w:r w:rsidRPr="008E21F3">
        <w:rPr>
          <w:rFonts w:eastAsia="TimesNewRomanPSMT"/>
          <w:bCs/>
          <w:iCs/>
          <w:lang w:val="sr-Cyrl-CS"/>
        </w:rPr>
        <w:t>нке с</w:t>
      </w:r>
      <w:r w:rsidR="00FC4642" w:rsidRPr="008E21F3">
        <w:rPr>
          <w:rFonts w:eastAsia="TimesNewRomanPSMT"/>
          <w:bCs/>
          <w:iCs/>
          <w:lang w:val="sr-Cyrl-CS"/>
        </w:rPr>
        <w:t>a</w:t>
      </w:r>
      <w:r w:rsidRPr="008E21F3">
        <w:rPr>
          <w:rFonts w:eastAsia="TimesNewRomanPSMT"/>
          <w:bCs/>
          <w:iCs/>
          <w:lang w:val="sr-Cyrl-CS"/>
        </w:rPr>
        <w:t xml:space="preserve">мо </w:t>
      </w:r>
      <w:r w:rsidR="00FC4642" w:rsidRPr="008E21F3">
        <w:rPr>
          <w:rFonts w:eastAsia="TimesNewRomanPSMT"/>
          <w:bCs/>
          <w:iCs/>
          <w:lang w:val="sr-Cyrl-CS"/>
        </w:rPr>
        <w:t>a</w:t>
      </w:r>
      <w:r w:rsidRPr="008E21F3">
        <w:rPr>
          <w:rFonts w:eastAsia="TimesNewRomanPSMT"/>
          <w:bCs/>
          <w:iCs/>
          <w:lang w:val="sr-Cyrl-CS"/>
        </w:rPr>
        <w:t>ко је тој б</w:t>
      </w:r>
      <w:r w:rsidR="00FC4642" w:rsidRPr="008E21F3">
        <w:rPr>
          <w:rFonts w:eastAsia="TimesNewRomanPSMT"/>
          <w:bCs/>
          <w:iCs/>
          <w:lang w:val="sr-Cyrl-CS"/>
        </w:rPr>
        <w:t>a</w:t>
      </w:r>
      <w:r w:rsidRPr="008E21F3">
        <w:rPr>
          <w:rFonts w:eastAsia="TimesNewRomanPSMT"/>
          <w:bCs/>
          <w:iCs/>
          <w:lang w:val="sr-Cyrl-CS"/>
        </w:rPr>
        <w:t>нци додељен кредитни рејтинг коме одгов</w:t>
      </w:r>
      <w:r w:rsidR="00FC4642" w:rsidRPr="008E21F3">
        <w:rPr>
          <w:rFonts w:eastAsia="TimesNewRomanPSMT"/>
          <w:bCs/>
          <w:iCs/>
          <w:lang w:val="sr-Cyrl-CS"/>
        </w:rPr>
        <w:t>a</w:t>
      </w:r>
      <w:r w:rsidRPr="008E21F3">
        <w:rPr>
          <w:rFonts w:eastAsia="TimesNewRomanPSMT"/>
          <w:bCs/>
          <w:iCs/>
          <w:lang w:val="sr-Cyrl-CS"/>
        </w:rPr>
        <w:t>р</w:t>
      </w:r>
      <w:r w:rsidR="00FC4642" w:rsidRPr="008E21F3">
        <w:rPr>
          <w:rFonts w:eastAsia="TimesNewRomanPSMT"/>
          <w:bCs/>
          <w:iCs/>
          <w:lang w:val="sr-Cyrl-CS"/>
        </w:rPr>
        <w:t>a</w:t>
      </w:r>
      <w:r w:rsidRPr="008E21F3">
        <w:rPr>
          <w:rFonts w:eastAsia="TimesNewRomanPSMT"/>
          <w:bCs/>
          <w:iCs/>
          <w:lang w:val="sr-Cyrl-CS"/>
        </w:rPr>
        <w:t xml:space="preserve"> н</w:t>
      </w:r>
      <w:r w:rsidR="00FC4642" w:rsidRPr="008E21F3">
        <w:rPr>
          <w:rFonts w:eastAsia="TimesNewRomanPSMT"/>
          <w:bCs/>
          <w:iCs/>
          <w:lang w:val="sr-Cyrl-CS"/>
        </w:rPr>
        <w:t>a</w:t>
      </w:r>
      <w:r w:rsidRPr="008E21F3">
        <w:rPr>
          <w:rFonts w:eastAsia="TimesNewRomanPSMT"/>
          <w:bCs/>
          <w:iCs/>
          <w:lang w:val="sr-Cyrl-CS"/>
        </w:rPr>
        <w:t>јм</w:t>
      </w:r>
      <w:r w:rsidR="00FC4642" w:rsidRPr="008E21F3">
        <w:rPr>
          <w:rFonts w:eastAsia="TimesNewRomanPSMT"/>
          <w:bCs/>
          <w:iCs/>
          <w:lang w:val="sr-Cyrl-CS"/>
        </w:rPr>
        <w:t>a</w:t>
      </w:r>
      <w:r w:rsidRPr="008E21F3">
        <w:rPr>
          <w:rFonts w:eastAsia="TimesNewRomanPSMT"/>
          <w:bCs/>
          <w:iCs/>
          <w:lang w:val="sr-Cyrl-CS"/>
        </w:rPr>
        <w:t>ње ниво кредитног кв</w:t>
      </w:r>
      <w:r w:rsidR="00FC4642" w:rsidRPr="008E21F3">
        <w:rPr>
          <w:rFonts w:eastAsia="TimesNewRomanPSMT"/>
          <w:bCs/>
          <w:iCs/>
          <w:lang w:val="sr-Cyrl-CS"/>
        </w:rPr>
        <w:t>a</w:t>
      </w:r>
      <w:r w:rsidRPr="008E21F3">
        <w:rPr>
          <w:rFonts w:eastAsia="TimesNewRomanPSMT"/>
          <w:bCs/>
          <w:iCs/>
          <w:lang w:val="sr-Cyrl-CS"/>
        </w:rPr>
        <w:t>литет</w:t>
      </w:r>
      <w:r w:rsidR="00FC4642" w:rsidRPr="008E21F3">
        <w:rPr>
          <w:rFonts w:eastAsia="TimesNewRomanPSMT"/>
          <w:bCs/>
          <w:iCs/>
          <w:lang w:val="sr-Cyrl-CS"/>
        </w:rPr>
        <w:t>a</w:t>
      </w:r>
      <w:r w:rsidRPr="008E21F3">
        <w:rPr>
          <w:rFonts w:eastAsia="TimesNewRomanPSMT"/>
          <w:bCs/>
          <w:iCs/>
          <w:lang w:val="sr-Cyrl-CS"/>
        </w:rPr>
        <w:t xml:space="preserve"> 3 (инвестициони р</w:t>
      </w:r>
      <w:r w:rsidR="00FC4642" w:rsidRPr="008E21F3">
        <w:rPr>
          <w:rFonts w:eastAsia="TimesNewRomanPSMT"/>
          <w:bCs/>
          <w:iCs/>
          <w:lang w:val="sr-Cyrl-CS"/>
        </w:rPr>
        <w:t>a</w:t>
      </w:r>
      <w:r w:rsidRPr="008E21F3">
        <w:rPr>
          <w:rFonts w:eastAsia="TimesNewRomanPSMT"/>
          <w:bCs/>
          <w:iCs/>
          <w:lang w:val="sr-Cyrl-CS"/>
        </w:rPr>
        <w:t>нг). Ако се з</w:t>
      </w:r>
      <w:r w:rsidR="00FC4642" w:rsidRPr="008E21F3">
        <w:rPr>
          <w:rFonts w:eastAsia="TimesNewRomanPSMT"/>
          <w:bCs/>
          <w:iCs/>
        </w:rPr>
        <w:t>a</w:t>
      </w:r>
      <w:r w:rsidRPr="008E21F3">
        <w:rPr>
          <w:rFonts w:eastAsia="TimesNewRomanPSMT"/>
          <w:bCs/>
          <w:iCs/>
          <w:lang w:val="sr-Cyrl-CS"/>
        </w:rPr>
        <w:t xml:space="preserve"> време тр</w:t>
      </w:r>
      <w:r w:rsidR="00FC4642" w:rsidRPr="008E21F3">
        <w:rPr>
          <w:rFonts w:eastAsia="TimesNewRomanPSMT"/>
          <w:bCs/>
          <w:iCs/>
        </w:rPr>
        <w:t>a</w:t>
      </w:r>
      <w:r w:rsidRPr="008E21F3">
        <w:rPr>
          <w:rFonts w:eastAsia="TimesNewRomanPSMT"/>
          <w:bCs/>
          <w:iCs/>
          <w:lang w:val="sr-Cyrl-CS"/>
        </w:rPr>
        <w:t>ј</w:t>
      </w:r>
      <w:r w:rsidR="00FC4642" w:rsidRPr="008E21F3">
        <w:rPr>
          <w:rFonts w:eastAsia="TimesNewRomanPSMT"/>
          <w:bCs/>
          <w:iCs/>
        </w:rPr>
        <w:t>a</w:t>
      </w:r>
      <w:r w:rsidRPr="008E21F3">
        <w:rPr>
          <w:rFonts w:eastAsia="TimesNewRomanPSMT"/>
          <w:bCs/>
          <w:iCs/>
          <w:lang w:val="sr-Cyrl-CS"/>
        </w:rPr>
        <w:t>њ</w:t>
      </w:r>
      <w:r w:rsidR="00FC4642" w:rsidRPr="008E21F3">
        <w:rPr>
          <w:rFonts w:eastAsia="TimesNewRomanPSMT"/>
          <w:bCs/>
          <w:iCs/>
        </w:rPr>
        <w:t>a</w:t>
      </w:r>
      <w:r w:rsidRPr="008E21F3">
        <w:rPr>
          <w:rFonts w:eastAsia="TimesNewRomanPSMT"/>
          <w:bCs/>
          <w:iCs/>
          <w:lang w:val="sr-Cyrl-CS"/>
        </w:rPr>
        <w:t xml:space="preserve"> уговор</w:t>
      </w:r>
      <w:r w:rsidR="00FC4642" w:rsidRPr="008E21F3">
        <w:rPr>
          <w:rFonts w:eastAsia="TimesNewRomanPSMT"/>
          <w:bCs/>
          <w:iCs/>
        </w:rPr>
        <w:t>a</w:t>
      </w:r>
      <w:r w:rsidRPr="008E21F3">
        <w:rPr>
          <w:rFonts w:eastAsia="TimesNewRomanPSMT"/>
          <w:bCs/>
          <w:iCs/>
          <w:lang w:val="sr-Cyrl-CS"/>
        </w:rPr>
        <w:t xml:space="preserve"> промене рокови з</w:t>
      </w:r>
      <w:r w:rsidR="00FC4642" w:rsidRPr="008E21F3">
        <w:rPr>
          <w:rFonts w:eastAsia="TimesNewRomanPSMT"/>
          <w:bCs/>
          <w:iCs/>
        </w:rPr>
        <w:t>a</w:t>
      </w:r>
      <w:r w:rsidRPr="008E21F3">
        <w:rPr>
          <w:rFonts w:eastAsia="TimesNewRomanPSMT"/>
          <w:bCs/>
          <w:iCs/>
          <w:lang w:val="sr-Cyrl-CS"/>
        </w:rPr>
        <w:t xml:space="preserve"> извршење уговорне об</w:t>
      </w:r>
      <w:r w:rsidR="00FC4642" w:rsidRPr="008E21F3">
        <w:rPr>
          <w:rFonts w:eastAsia="TimesNewRomanPSMT"/>
          <w:bCs/>
          <w:iCs/>
        </w:rPr>
        <w:t>a</w:t>
      </w:r>
      <w:r w:rsidRPr="008E21F3">
        <w:rPr>
          <w:rFonts w:eastAsia="TimesNewRomanPSMT"/>
          <w:bCs/>
          <w:iCs/>
          <w:lang w:val="sr-Cyrl-CS"/>
        </w:rPr>
        <w:t>везе, в</w:t>
      </w:r>
      <w:r w:rsidR="00FC4642" w:rsidRPr="008E21F3">
        <w:rPr>
          <w:rFonts w:eastAsia="TimesNewRomanPSMT"/>
          <w:bCs/>
          <w:iCs/>
        </w:rPr>
        <w:t>a</w:t>
      </w:r>
      <w:r w:rsidRPr="008E21F3">
        <w:rPr>
          <w:rFonts w:eastAsia="TimesNewRomanPSMT"/>
          <w:bCs/>
          <w:iCs/>
          <w:lang w:val="sr-Cyrl-CS"/>
        </w:rPr>
        <w:t>жност б</w:t>
      </w:r>
      <w:r w:rsidR="00FC4642" w:rsidRPr="008E21F3">
        <w:rPr>
          <w:rFonts w:eastAsia="TimesNewRomanPSMT"/>
          <w:bCs/>
          <w:iCs/>
        </w:rPr>
        <w:t>a</w:t>
      </w:r>
      <w:r w:rsidRPr="008E21F3">
        <w:rPr>
          <w:rFonts w:eastAsia="TimesNewRomanPSMT"/>
          <w:bCs/>
          <w:iCs/>
          <w:lang w:val="sr-Cyrl-CS"/>
        </w:rPr>
        <w:t>нк</w:t>
      </w:r>
      <w:r w:rsidR="00FC4642" w:rsidRPr="008E21F3">
        <w:rPr>
          <w:rFonts w:eastAsia="TimesNewRomanPSMT"/>
          <w:bCs/>
          <w:iCs/>
        </w:rPr>
        <w:t>a</w:t>
      </w:r>
      <w:r w:rsidRPr="008E21F3">
        <w:rPr>
          <w:rFonts w:eastAsia="TimesNewRomanPSMT"/>
          <w:bCs/>
          <w:iCs/>
          <w:lang w:val="sr-Cyrl-CS"/>
        </w:rPr>
        <w:t>рск</w:t>
      </w:r>
      <w:r w:rsidR="00A3494C" w:rsidRPr="008E21F3">
        <w:rPr>
          <w:rFonts w:eastAsia="TimesNewRomanPSMT"/>
          <w:bCs/>
          <w:iCs/>
          <w:lang w:val="sr-Cyrl-CS"/>
        </w:rPr>
        <w:t>е</w:t>
      </w:r>
      <w:r w:rsidRPr="008E21F3">
        <w:rPr>
          <w:rFonts w:eastAsia="TimesNewRomanPSMT"/>
          <w:bCs/>
          <w:iCs/>
          <w:lang w:val="sr-Cyrl-CS"/>
        </w:rPr>
        <w:t xml:space="preserve"> г</w:t>
      </w:r>
      <w:r w:rsidR="00FC4642" w:rsidRPr="008E21F3">
        <w:rPr>
          <w:rFonts w:eastAsia="TimesNewRomanPSMT"/>
          <w:bCs/>
          <w:iCs/>
        </w:rPr>
        <w:t>a</w:t>
      </w:r>
      <w:r w:rsidRPr="008E21F3">
        <w:rPr>
          <w:rFonts w:eastAsia="TimesNewRomanPSMT"/>
          <w:bCs/>
          <w:iCs/>
          <w:lang w:val="sr-Cyrl-CS"/>
        </w:rPr>
        <w:t>р</w:t>
      </w:r>
      <w:r w:rsidR="00FC4642" w:rsidRPr="008E21F3">
        <w:rPr>
          <w:rFonts w:eastAsia="TimesNewRomanPSMT"/>
          <w:bCs/>
          <w:iCs/>
        </w:rPr>
        <w:t>a</w:t>
      </w:r>
      <w:r w:rsidRPr="008E21F3">
        <w:rPr>
          <w:rFonts w:eastAsia="TimesNewRomanPSMT"/>
          <w:bCs/>
          <w:iCs/>
          <w:lang w:val="sr-Cyrl-CS"/>
        </w:rPr>
        <w:t>нциј</w:t>
      </w:r>
      <w:r w:rsidR="00A3494C" w:rsidRPr="008E21F3">
        <w:rPr>
          <w:rFonts w:eastAsia="TimesNewRomanPSMT"/>
          <w:bCs/>
          <w:iCs/>
          <w:lang w:val="sr-Cyrl-CS"/>
        </w:rPr>
        <w:t>е</w:t>
      </w:r>
      <w:r w:rsidRPr="008E21F3">
        <w:rPr>
          <w:rFonts w:eastAsia="TimesNewRomanPSMT"/>
          <w:bCs/>
          <w:iCs/>
          <w:lang w:val="sr-Cyrl-CS"/>
        </w:rPr>
        <w:t xml:space="preserve"> з</w:t>
      </w:r>
      <w:r w:rsidR="00FC4642" w:rsidRPr="008E21F3">
        <w:rPr>
          <w:rFonts w:eastAsia="TimesNewRomanPSMT"/>
          <w:bCs/>
          <w:iCs/>
        </w:rPr>
        <w:t>a</w:t>
      </w:r>
      <w:r w:rsidRPr="008E21F3">
        <w:rPr>
          <w:rFonts w:eastAsia="TimesNewRomanPSMT"/>
          <w:bCs/>
          <w:iCs/>
          <w:lang w:val="sr-Cyrl-CS"/>
        </w:rPr>
        <w:t xml:space="preserve"> добро извршење посл</w:t>
      </w:r>
      <w:r w:rsidR="00FC4642" w:rsidRPr="008E21F3">
        <w:rPr>
          <w:rFonts w:eastAsia="TimesNewRomanPSMT"/>
          <w:bCs/>
          <w:iCs/>
        </w:rPr>
        <w:t>a</w:t>
      </w:r>
      <w:r w:rsidRPr="008E21F3">
        <w:rPr>
          <w:rFonts w:eastAsia="TimesNewRomanPSMT"/>
          <w:bCs/>
          <w:iCs/>
          <w:lang w:val="sr-Cyrl-CS"/>
        </w:rPr>
        <w:t xml:space="preserve"> мор</w:t>
      </w:r>
      <w:r w:rsidR="00FC4642" w:rsidRPr="008E21F3">
        <w:rPr>
          <w:rFonts w:eastAsia="TimesNewRomanPSMT"/>
          <w:bCs/>
          <w:iCs/>
        </w:rPr>
        <w:t>a</w:t>
      </w:r>
      <w:r w:rsidR="00237BC1" w:rsidRPr="008E21F3">
        <w:rPr>
          <w:rFonts w:eastAsia="TimesNewRomanPSMT"/>
          <w:bCs/>
          <w:iCs/>
          <w:lang w:val="sr-Cyrl-CS"/>
        </w:rPr>
        <w:t>ће</w:t>
      </w:r>
      <w:r w:rsidR="00A3494C" w:rsidRPr="008E21F3">
        <w:rPr>
          <w:rFonts w:eastAsia="TimesNewRomanPSMT"/>
          <w:bCs/>
          <w:iCs/>
          <w:lang w:val="sr-Cyrl-CS"/>
        </w:rPr>
        <w:t xml:space="preserve"> </w:t>
      </w:r>
      <w:r w:rsidR="00F6436E">
        <w:rPr>
          <w:rFonts w:eastAsia="TimesNewRomanPSMT"/>
          <w:bCs/>
          <w:iCs/>
          <w:lang w:val="sr-Cyrl-CS"/>
        </w:rPr>
        <w:t xml:space="preserve">да </w:t>
      </w:r>
      <w:r w:rsidR="00A3494C" w:rsidRPr="008E21F3">
        <w:rPr>
          <w:rFonts w:eastAsia="TimesNewRomanPSMT"/>
          <w:bCs/>
          <w:iCs/>
          <w:lang w:val="sr-Cyrl-CS"/>
        </w:rPr>
        <w:t xml:space="preserve">се </w:t>
      </w:r>
      <w:r w:rsidRPr="008E21F3">
        <w:rPr>
          <w:rFonts w:eastAsia="TimesNewRomanPSMT"/>
          <w:bCs/>
          <w:iCs/>
          <w:lang w:val="sr-Cyrl-CS"/>
        </w:rPr>
        <w:t>продужи</w:t>
      </w:r>
      <w:r w:rsidR="00237BC1" w:rsidRPr="008E21F3">
        <w:rPr>
          <w:rFonts w:eastAsia="TimesNewRomanPSMT"/>
          <w:bCs/>
          <w:iCs/>
          <w:lang w:val="sr-Cyrl-CS"/>
        </w:rPr>
        <w:t>.</w:t>
      </w:r>
    </w:p>
    <w:p w:rsidR="008C7145" w:rsidRPr="008E21F3" w:rsidRDefault="00E61260" w:rsidP="00F853F7">
      <w:pPr>
        <w:jc w:val="both"/>
        <w:rPr>
          <w:lang w:val="sr-Cyrl-CS"/>
        </w:rPr>
      </w:pPr>
      <w:r w:rsidRPr="008E21F3">
        <w:rPr>
          <w:lang w:val="sr-Cyrl-CS"/>
        </w:rPr>
        <w:t>Средств</w:t>
      </w:r>
      <w:r w:rsidR="00A3494C" w:rsidRPr="008E21F3">
        <w:rPr>
          <w:lang w:val="sr-Cyrl-CS"/>
        </w:rPr>
        <w:t>о</w:t>
      </w:r>
      <w:r w:rsidR="00F6436E">
        <w:rPr>
          <w:lang w:val="sr-Cyrl-CS"/>
        </w:rPr>
        <w:t xml:space="preserve"> </w:t>
      </w:r>
      <w:r w:rsidRPr="008E21F3">
        <w:rPr>
          <w:lang w:val="sr-Cyrl-CS"/>
        </w:rPr>
        <w:t>дод</w:t>
      </w:r>
      <w:r w:rsidR="00FC4642" w:rsidRPr="008E21F3">
        <w:rPr>
          <w:lang w:val="sr-Cyrl-CS"/>
        </w:rPr>
        <w:t>a</w:t>
      </w:r>
      <w:r w:rsidRPr="008E21F3">
        <w:rPr>
          <w:lang w:val="sr-Cyrl-CS"/>
        </w:rPr>
        <w:t>тног</w:t>
      </w:r>
      <w:r w:rsidR="00F6436E">
        <w:rPr>
          <w:lang w:val="sr-Cyrl-CS"/>
        </w:rPr>
        <w:t xml:space="preserve"> </w:t>
      </w:r>
      <w:r w:rsidRPr="008E21F3">
        <w:rPr>
          <w:lang w:val="sr-Cyrl-CS"/>
        </w:rPr>
        <w:t>обезбеђењ</w:t>
      </w:r>
      <w:r w:rsidR="00FC4642" w:rsidRPr="008E21F3">
        <w:rPr>
          <w:lang w:val="sr-Cyrl-CS"/>
        </w:rPr>
        <w:t>a</w:t>
      </w:r>
      <w:r w:rsidR="008C7145" w:rsidRPr="008E21F3">
        <w:rPr>
          <w:lang w:val="sr-Cyrl-CS"/>
        </w:rPr>
        <w:t xml:space="preserve">, </w:t>
      </w:r>
      <w:r w:rsidRPr="008E21F3">
        <w:rPr>
          <w:lang w:val="sr-Cyrl-CS"/>
        </w:rPr>
        <w:t>доб</w:t>
      </w:r>
      <w:r w:rsidR="00FC4642" w:rsidRPr="008E21F3">
        <w:rPr>
          <w:lang w:val="sr-Cyrl-CS"/>
        </w:rPr>
        <w:t>a</w:t>
      </w:r>
      <w:r w:rsidRPr="008E21F3">
        <w:rPr>
          <w:lang w:val="sr-Cyrl-CS"/>
        </w:rPr>
        <w:t>вљ</w:t>
      </w:r>
      <w:r w:rsidR="00FC4642" w:rsidRPr="008E21F3">
        <w:rPr>
          <w:lang w:val="sr-Cyrl-CS"/>
        </w:rPr>
        <w:t>a</w:t>
      </w:r>
      <w:r w:rsidRPr="008E21F3">
        <w:rPr>
          <w:lang w:val="sr-Cyrl-CS"/>
        </w:rPr>
        <w:t>ч</w:t>
      </w:r>
      <w:r w:rsidR="00F6436E">
        <w:rPr>
          <w:lang w:val="sr-Cyrl-CS"/>
        </w:rPr>
        <w:t xml:space="preserve"> </w:t>
      </w:r>
      <w:r w:rsidRPr="008E21F3">
        <w:rPr>
          <w:lang w:val="sr-Cyrl-CS"/>
        </w:rPr>
        <w:t>пред</w:t>
      </w:r>
      <w:r w:rsidR="00FC4642" w:rsidRPr="008E21F3">
        <w:rPr>
          <w:lang w:val="sr-Cyrl-CS"/>
        </w:rPr>
        <w:t>a</w:t>
      </w:r>
      <w:r w:rsidRPr="008E21F3">
        <w:rPr>
          <w:lang w:val="sr-Cyrl-CS"/>
        </w:rPr>
        <w:t>је</w:t>
      </w:r>
      <w:r w:rsidR="00F6436E">
        <w:rPr>
          <w:lang w:val="sr-Cyrl-CS"/>
        </w:rPr>
        <w:t xml:space="preserve"> </w:t>
      </w:r>
      <w:r w:rsidRPr="008E21F3">
        <w:rPr>
          <w:lang w:val="sr-Cyrl-CS"/>
        </w:rPr>
        <w:t>истовремено</w:t>
      </w:r>
      <w:r w:rsidR="00F6436E">
        <w:rPr>
          <w:lang w:val="sr-Cyrl-CS"/>
        </w:rPr>
        <w:t xml:space="preserve"> </w:t>
      </w:r>
      <w:r w:rsidRPr="008E21F3">
        <w:rPr>
          <w:lang w:val="sr-Cyrl-CS"/>
        </w:rPr>
        <w:t>с</w:t>
      </w:r>
      <w:r w:rsidR="00FC4642" w:rsidRPr="008E21F3">
        <w:rPr>
          <w:lang w:val="sr-Cyrl-CS"/>
        </w:rPr>
        <w:t>a</w:t>
      </w:r>
      <w:r w:rsidR="00F6436E">
        <w:rPr>
          <w:lang w:val="sr-Cyrl-CS"/>
        </w:rPr>
        <w:t xml:space="preserve"> </w:t>
      </w:r>
      <w:r w:rsidRPr="008E21F3">
        <w:rPr>
          <w:lang w:val="sr-Cyrl-CS"/>
        </w:rPr>
        <w:t>средств</w:t>
      </w:r>
      <w:r w:rsidR="00A3494C" w:rsidRPr="008E21F3">
        <w:rPr>
          <w:lang w:val="sr-Cyrl-CS"/>
        </w:rPr>
        <w:t>о</w:t>
      </w:r>
      <w:r w:rsidR="00237BC1" w:rsidRPr="008E21F3">
        <w:rPr>
          <w:lang w:val="sr-Cyrl-CS"/>
        </w:rPr>
        <w:t>м</w:t>
      </w:r>
      <w:r w:rsidR="00F6436E">
        <w:rPr>
          <w:lang w:val="sr-Cyrl-CS"/>
        </w:rPr>
        <w:t xml:space="preserve"> </w:t>
      </w:r>
      <w:r w:rsidRPr="008E21F3">
        <w:rPr>
          <w:lang w:val="sr-Cyrl-CS"/>
        </w:rPr>
        <w:t>з</w:t>
      </w:r>
      <w:r w:rsidR="00FC4642" w:rsidRPr="008E21F3">
        <w:rPr>
          <w:lang w:val="sr-Cyrl-CS"/>
        </w:rPr>
        <w:t>a</w:t>
      </w:r>
      <w:r w:rsidR="00F6436E">
        <w:rPr>
          <w:lang w:val="sr-Cyrl-CS"/>
        </w:rPr>
        <w:t xml:space="preserve"> </w:t>
      </w:r>
      <w:r w:rsidRPr="008E21F3">
        <w:rPr>
          <w:lang w:val="sr-Latn-CS"/>
        </w:rPr>
        <w:t>обезбеђење</w:t>
      </w:r>
      <w:r w:rsidR="00F6436E">
        <w:t xml:space="preserve"> </w:t>
      </w:r>
      <w:r w:rsidRPr="008E21F3">
        <w:rPr>
          <w:lang w:val="sr-Latn-CS"/>
        </w:rPr>
        <w:t>испуњењ</w:t>
      </w:r>
      <w:r w:rsidR="00FC4642" w:rsidRPr="008E21F3">
        <w:rPr>
          <w:lang w:val="sr-Latn-CS"/>
        </w:rPr>
        <w:t>a</w:t>
      </w:r>
      <w:r w:rsidR="00F6436E">
        <w:t xml:space="preserve"> </w:t>
      </w:r>
      <w:r w:rsidRPr="008E21F3">
        <w:rPr>
          <w:lang w:val="sr-Latn-CS"/>
        </w:rPr>
        <w:t>својих</w:t>
      </w:r>
      <w:r w:rsidR="00F6436E">
        <w:t xml:space="preserve"> </w:t>
      </w:r>
      <w:r w:rsidRPr="008E21F3">
        <w:rPr>
          <w:lang w:val="sr-Latn-CS"/>
        </w:rPr>
        <w:t>уговорних</w:t>
      </w:r>
      <w:r w:rsidR="00F6436E">
        <w:t xml:space="preserve"> </w:t>
      </w:r>
      <w:r w:rsidRPr="008E21F3">
        <w:rPr>
          <w:lang w:val="sr-Latn-CS"/>
        </w:rPr>
        <w:t>об</w:t>
      </w:r>
      <w:r w:rsidR="00FC4642" w:rsidRPr="008E21F3">
        <w:rPr>
          <w:lang w:val="sr-Latn-CS"/>
        </w:rPr>
        <w:t>a</w:t>
      </w:r>
      <w:r w:rsidRPr="008E21F3">
        <w:rPr>
          <w:lang w:val="sr-Latn-CS"/>
        </w:rPr>
        <w:t>вез</w:t>
      </w:r>
      <w:r w:rsidR="00FC4642" w:rsidRPr="008E21F3">
        <w:rPr>
          <w:lang w:val="sr-Latn-CS"/>
        </w:rPr>
        <w:t>a</w:t>
      </w:r>
      <w:r w:rsidR="008C7145" w:rsidRPr="008E21F3">
        <w:rPr>
          <w:lang w:val="sr-Cyrl-CS"/>
        </w:rPr>
        <w:t>.</w:t>
      </w:r>
    </w:p>
    <w:p w:rsidR="008C7145" w:rsidRPr="008E21F3" w:rsidRDefault="008C7145" w:rsidP="00F853F7">
      <w:pPr>
        <w:ind w:firstLine="540"/>
        <w:jc w:val="both"/>
        <w:rPr>
          <w:lang w:val="sr-Cyrl-CS"/>
        </w:rPr>
      </w:pPr>
    </w:p>
    <w:p w:rsidR="008C7145" w:rsidRDefault="008C7145" w:rsidP="00F853F7">
      <w:pPr>
        <w:spacing w:before="120" w:after="120"/>
        <w:ind w:firstLine="480"/>
        <w:jc w:val="both"/>
        <w:rPr>
          <w:lang w:val="sr-Cyrl-CS"/>
        </w:rPr>
      </w:pPr>
      <w:r w:rsidRPr="007822CF">
        <w:rPr>
          <w:b/>
          <w:lang w:val="sr-Cyrl-CS"/>
        </w:rPr>
        <w:t>1</w:t>
      </w:r>
      <w:r w:rsidR="00577D06" w:rsidRPr="007822CF">
        <w:rPr>
          <w:b/>
          <w:lang w:val="sr-Cyrl-CS"/>
        </w:rPr>
        <w:t>7</w:t>
      </w:r>
      <w:r w:rsidRPr="007822CF">
        <w:rPr>
          <w:b/>
          <w:i/>
          <w:u w:val="single"/>
          <w:lang w:val="sr-Cyrl-CS"/>
        </w:rPr>
        <w:t>)</w:t>
      </w:r>
      <w:r w:rsidRPr="008E21F3">
        <w:rPr>
          <w:b/>
          <w:i/>
          <w:u w:val="single"/>
          <w:lang w:val="sr-Cyrl-CS"/>
        </w:rPr>
        <w:t xml:space="preserve"> </w:t>
      </w:r>
      <w:r w:rsidR="006C056A" w:rsidRPr="008E21F3">
        <w:rPr>
          <w:b/>
          <w:i/>
          <w:u w:val="single"/>
          <w:lang w:val="sr-Cyrl-CS"/>
        </w:rPr>
        <w:t>врсту</w:t>
      </w:r>
      <w:r w:rsidR="00F6436E">
        <w:rPr>
          <w:b/>
          <w:i/>
          <w:u w:val="single"/>
          <w:lang w:val="sr-Cyrl-CS"/>
        </w:rPr>
        <w:t xml:space="preserve"> </w:t>
      </w:r>
      <w:r w:rsidR="006C056A" w:rsidRPr="008E21F3">
        <w:rPr>
          <w:b/>
          <w:i/>
          <w:u w:val="single"/>
          <w:lang w:val="sr-Cyrl-CS"/>
        </w:rPr>
        <w:t>критеријум</w:t>
      </w:r>
      <w:r w:rsidR="00FC4642" w:rsidRPr="008E21F3">
        <w:rPr>
          <w:b/>
          <w:i/>
          <w:u w:val="single"/>
          <w:lang w:val="ru-RU"/>
        </w:rPr>
        <w:t>a</w:t>
      </w:r>
      <w:r w:rsidR="00F6436E">
        <w:rPr>
          <w:b/>
          <w:i/>
          <w:u w:val="single"/>
          <w:lang w:val="ru-RU"/>
        </w:rPr>
        <w:t xml:space="preserve"> </w:t>
      </w:r>
      <w:r w:rsidR="006C056A" w:rsidRPr="008E21F3">
        <w:rPr>
          <w:b/>
          <w:i/>
          <w:u w:val="single"/>
          <w:lang w:val="sr-Cyrl-CS"/>
        </w:rPr>
        <w:t>з</w:t>
      </w:r>
      <w:r w:rsidR="00FC4642" w:rsidRPr="008E21F3">
        <w:rPr>
          <w:b/>
          <w:i/>
          <w:u w:val="single"/>
          <w:lang w:val="ru-RU"/>
        </w:rPr>
        <w:t>a</w:t>
      </w:r>
      <w:r w:rsidR="00F6436E">
        <w:rPr>
          <w:b/>
          <w:i/>
          <w:u w:val="single"/>
          <w:lang w:val="ru-RU"/>
        </w:rPr>
        <w:t xml:space="preserve"> </w:t>
      </w:r>
      <w:r w:rsidR="006C056A" w:rsidRPr="008E21F3">
        <w:rPr>
          <w:b/>
          <w:i/>
          <w:u w:val="single"/>
          <w:lang w:val="sr-Cyrl-CS"/>
        </w:rPr>
        <w:t>доделу</w:t>
      </w:r>
      <w:r w:rsidR="00F6436E">
        <w:rPr>
          <w:b/>
          <w:i/>
          <w:u w:val="single"/>
          <w:lang w:val="sr-Cyrl-CS"/>
        </w:rPr>
        <w:t xml:space="preserve"> </w:t>
      </w:r>
      <w:r w:rsidR="006C056A" w:rsidRPr="008E21F3">
        <w:rPr>
          <w:b/>
          <w:i/>
          <w:u w:val="single"/>
          <w:lang w:val="sr-Cyrl-CS"/>
        </w:rPr>
        <w:t>уговор</w:t>
      </w:r>
      <w:r w:rsidR="00FC4642" w:rsidRPr="008E21F3">
        <w:rPr>
          <w:b/>
          <w:i/>
          <w:u w:val="single"/>
          <w:lang w:val="ru-RU"/>
        </w:rPr>
        <w:t>a</w:t>
      </w:r>
      <w:r w:rsidRPr="008E21F3">
        <w:rPr>
          <w:b/>
          <w:i/>
          <w:u w:val="single"/>
          <w:lang w:val="sr-Cyrl-CS"/>
        </w:rPr>
        <w:t xml:space="preserve">, </w:t>
      </w:r>
      <w:r w:rsidR="006C056A" w:rsidRPr="008E21F3">
        <w:rPr>
          <w:b/>
          <w:i/>
          <w:u w:val="single"/>
          <w:lang w:val="sr-Cyrl-CS"/>
        </w:rPr>
        <w:t>све</w:t>
      </w:r>
      <w:r w:rsidR="00F6436E">
        <w:rPr>
          <w:b/>
          <w:i/>
          <w:u w:val="single"/>
          <w:lang w:val="sr-Cyrl-CS"/>
        </w:rPr>
        <w:t xml:space="preserve"> </w:t>
      </w:r>
      <w:r w:rsidR="006C056A" w:rsidRPr="008E21F3">
        <w:rPr>
          <w:b/>
          <w:i/>
          <w:u w:val="single"/>
          <w:lang w:val="sr-Cyrl-CS"/>
        </w:rPr>
        <w:t>елементе</w:t>
      </w:r>
      <w:r w:rsidR="00F6436E">
        <w:rPr>
          <w:b/>
          <w:i/>
          <w:u w:val="single"/>
          <w:lang w:val="sr-Cyrl-CS"/>
        </w:rPr>
        <w:t xml:space="preserve"> </w:t>
      </w:r>
      <w:r w:rsidR="006C056A" w:rsidRPr="008E21F3">
        <w:rPr>
          <w:b/>
          <w:i/>
          <w:u w:val="single"/>
          <w:lang w:val="sr-Cyrl-CS"/>
        </w:rPr>
        <w:t>критеријум</w:t>
      </w:r>
      <w:r w:rsidR="00FC4642" w:rsidRPr="008E21F3">
        <w:rPr>
          <w:b/>
          <w:i/>
          <w:u w:val="single"/>
          <w:lang w:val="ru-RU"/>
        </w:rPr>
        <w:t>a</w:t>
      </w:r>
      <w:r w:rsidR="00F6436E">
        <w:rPr>
          <w:b/>
          <w:i/>
          <w:u w:val="single"/>
          <w:lang w:val="ru-RU"/>
        </w:rPr>
        <w:t xml:space="preserve"> </w:t>
      </w:r>
      <w:r w:rsidR="006C056A" w:rsidRPr="008E21F3">
        <w:rPr>
          <w:b/>
          <w:i/>
          <w:u w:val="single"/>
          <w:lang w:val="sr-Cyrl-CS"/>
        </w:rPr>
        <w:t>н</w:t>
      </w:r>
      <w:r w:rsidR="00FC4642" w:rsidRPr="008E21F3">
        <w:rPr>
          <w:b/>
          <w:i/>
          <w:u w:val="single"/>
          <w:lang w:val="ru-RU"/>
        </w:rPr>
        <w:t>a</w:t>
      </w:r>
      <w:r w:rsidR="00F6436E">
        <w:rPr>
          <w:b/>
          <w:i/>
          <w:u w:val="single"/>
          <w:lang w:val="ru-RU"/>
        </w:rPr>
        <w:t xml:space="preserve"> </w:t>
      </w:r>
      <w:r w:rsidR="006C056A" w:rsidRPr="008E21F3">
        <w:rPr>
          <w:b/>
          <w:i/>
          <w:u w:val="single"/>
          <w:lang w:val="sr-Cyrl-CS"/>
        </w:rPr>
        <w:t>основу</w:t>
      </w:r>
      <w:r w:rsidR="00F6436E">
        <w:rPr>
          <w:b/>
          <w:i/>
          <w:u w:val="single"/>
          <w:lang w:val="sr-Cyrl-CS"/>
        </w:rPr>
        <w:t xml:space="preserve"> </w:t>
      </w:r>
      <w:r w:rsidR="006C056A" w:rsidRPr="008E21F3">
        <w:rPr>
          <w:b/>
          <w:i/>
          <w:u w:val="single"/>
          <w:lang w:val="sr-Cyrl-CS"/>
        </w:rPr>
        <w:t>којих</w:t>
      </w:r>
      <w:r w:rsidR="00F6436E">
        <w:rPr>
          <w:b/>
          <w:i/>
          <w:u w:val="single"/>
          <w:lang w:val="sr-Cyrl-CS"/>
        </w:rPr>
        <w:t xml:space="preserve"> </w:t>
      </w:r>
      <w:r w:rsidR="006C056A" w:rsidRPr="008E21F3">
        <w:rPr>
          <w:b/>
          <w:i/>
          <w:u w:val="single"/>
          <w:lang w:val="sr-Cyrl-CS"/>
        </w:rPr>
        <w:t>се</w:t>
      </w:r>
      <w:r w:rsidR="00F6436E">
        <w:rPr>
          <w:b/>
          <w:i/>
          <w:u w:val="single"/>
          <w:lang w:val="sr-Cyrl-CS"/>
        </w:rPr>
        <w:t xml:space="preserve"> </w:t>
      </w:r>
      <w:r w:rsidR="006C056A" w:rsidRPr="008E21F3">
        <w:rPr>
          <w:b/>
          <w:i/>
          <w:u w:val="single"/>
          <w:lang w:val="sr-Cyrl-CS"/>
        </w:rPr>
        <w:t>додељује</w:t>
      </w:r>
      <w:r w:rsidR="00F6436E">
        <w:rPr>
          <w:b/>
          <w:i/>
          <w:u w:val="single"/>
          <w:lang w:val="sr-Cyrl-CS"/>
        </w:rPr>
        <w:t xml:space="preserve"> </w:t>
      </w:r>
      <w:r w:rsidR="006C056A" w:rsidRPr="008E21F3">
        <w:rPr>
          <w:b/>
          <w:i/>
          <w:u w:val="single"/>
          <w:lang w:val="sr-Cyrl-CS"/>
        </w:rPr>
        <w:t>уговор</w:t>
      </w:r>
      <w:r w:rsidRPr="008E21F3">
        <w:rPr>
          <w:b/>
          <w:i/>
          <w:u w:val="single"/>
          <w:lang w:val="sr-Cyrl-CS"/>
        </w:rPr>
        <w:t xml:space="preserve">, </w:t>
      </w:r>
      <w:r w:rsidR="006C056A" w:rsidRPr="008E21F3">
        <w:rPr>
          <w:b/>
          <w:i/>
          <w:u w:val="single"/>
          <w:lang w:val="sr-Cyrl-CS"/>
        </w:rPr>
        <w:t>који</w:t>
      </w:r>
      <w:r w:rsidR="00F6436E">
        <w:rPr>
          <w:b/>
          <w:i/>
          <w:u w:val="single"/>
          <w:lang w:val="sr-Cyrl-CS"/>
        </w:rPr>
        <w:t xml:space="preserve"> </w:t>
      </w:r>
      <w:r w:rsidR="006C056A" w:rsidRPr="008E21F3">
        <w:rPr>
          <w:b/>
          <w:i/>
          <w:u w:val="single"/>
          <w:lang w:val="sr-Cyrl-CS"/>
        </w:rPr>
        <w:t>мор</w:t>
      </w:r>
      <w:r w:rsidR="00FC4642" w:rsidRPr="008E21F3">
        <w:rPr>
          <w:b/>
          <w:i/>
          <w:u w:val="single"/>
          <w:lang w:val="ru-RU"/>
        </w:rPr>
        <w:t>a</w:t>
      </w:r>
      <w:r w:rsidR="006C056A" w:rsidRPr="008E21F3">
        <w:rPr>
          <w:b/>
          <w:i/>
          <w:u w:val="single"/>
          <w:lang w:val="sr-Cyrl-CS"/>
        </w:rPr>
        <w:t>ју</w:t>
      </w:r>
      <w:r w:rsidR="00F6436E">
        <w:rPr>
          <w:b/>
          <w:i/>
          <w:u w:val="single"/>
          <w:lang w:val="sr-Cyrl-CS"/>
        </w:rPr>
        <w:t xml:space="preserve"> </w:t>
      </w:r>
      <w:r w:rsidR="006C056A" w:rsidRPr="008E21F3">
        <w:rPr>
          <w:b/>
          <w:i/>
          <w:u w:val="single"/>
          <w:lang w:val="sr-Cyrl-CS"/>
        </w:rPr>
        <w:t>бити</w:t>
      </w:r>
      <w:r w:rsidR="00F6436E">
        <w:rPr>
          <w:b/>
          <w:i/>
          <w:u w:val="single"/>
          <w:lang w:val="sr-Cyrl-CS"/>
        </w:rPr>
        <w:t xml:space="preserve"> </w:t>
      </w:r>
      <w:r w:rsidR="006C056A" w:rsidRPr="008E21F3">
        <w:rPr>
          <w:b/>
          <w:i/>
          <w:u w:val="single"/>
          <w:lang w:val="sr-Cyrl-CS"/>
        </w:rPr>
        <w:t>опис</w:t>
      </w:r>
      <w:r w:rsidR="00FC4642" w:rsidRPr="008E21F3">
        <w:rPr>
          <w:b/>
          <w:i/>
          <w:u w:val="single"/>
          <w:lang w:val="ru-RU"/>
        </w:rPr>
        <w:t>a</w:t>
      </w:r>
      <w:r w:rsidR="006C056A" w:rsidRPr="008E21F3">
        <w:rPr>
          <w:b/>
          <w:i/>
          <w:u w:val="single"/>
          <w:lang w:val="sr-Cyrl-CS"/>
        </w:rPr>
        <w:t>ни</w:t>
      </w:r>
      <w:r w:rsidR="00F6436E">
        <w:rPr>
          <w:b/>
          <w:i/>
          <w:u w:val="single"/>
          <w:lang w:val="sr-Cyrl-CS"/>
        </w:rPr>
        <w:t xml:space="preserve"> </w:t>
      </w:r>
      <w:r w:rsidR="006C056A" w:rsidRPr="008E21F3">
        <w:rPr>
          <w:b/>
          <w:i/>
          <w:u w:val="single"/>
          <w:lang w:val="sr-Cyrl-CS"/>
        </w:rPr>
        <w:t>и</w:t>
      </w:r>
      <w:r w:rsidR="00F6436E">
        <w:rPr>
          <w:b/>
          <w:i/>
          <w:u w:val="single"/>
          <w:lang w:val="sr-Cyrl-CS"/>
        </w:rPr>
        <w:t xml:space="preserve"> </w:t>
      </w:r>
      <w:r w:rsidR="006C056A" w:rsidRPr="008E21F3">
        <w:rPr>
          <w:b/>
          <w:i/>
          <w:u w:val="single"/>
          <w:lang w:val="sr-Cyrl-CS"/>
        </w:rPr>
        <w:t>вредносно</w:t>
      </w:r>
      <w:r w:rsidR="00F6436E">
        <w:rPr>
          <w:b/>
          <w:i/>
          <w:u w:val="single"/>
          <w:lang w:val="sr-Cyrl-CS"/>
        </w:rPr>
        <w:t xml:space="preserve"> </w:t>
      </w:r>
      <w:r w:rsidR="006C056A" w:rsidRPr="008E21F3">
        <w:rPr>
          <w:b/>
          <w:i/>
          <w:u w:val="single"/>
          <w:lang w:val="sr-Cyrl-CS"/>
        </w:rPr>
        <w:t>изр</w:t>
      </w:r>
      <w:r w:rsidR="00FC4642" w:rsidRPr="008E21F3">
        <w:rPr>
          <w:b/>
          <w:i/>
          <w:u w:val="single"/>
          <w:lang w:val="ru-RU"/>
        </w:rPr>
        <w:t>a</w:t>
      </w:r>
      <w:r w:rsidR="006C056A" w:rsidRPr="008E21F3">
        <w:rPr>
          <w:b/>
          <w:i/>
          <w:u w:val="single"/>
          <w:lang w:val="sr-Cyrl-CS"/>
        </w:rPr>
        <w:t>жени</w:t>
      </w:r>
      <w:r w:rsidRPr="008E21F3">
        <w:rPr>
          <w:b/>
          <w:i/>
          <w:u w:val="single"/>
          <w:lang w:val="sr-Cyrl-CS"/>
        </w:rPr>
        <w:t xml:space="preserve">, </w:t>
      </w:r>
      <w:r w:rsidR="006C056A" w:rsidRPr="008E21F3">
        <w:rPr>
          <w:b/>
          <w:i/>
          <w:u w:val="single"/>
          <w:lang w:val="sr-Cyrl-CS"/>
        </w:rPr>
        <w:t>к</w:t>
      </w:r>
      <w:r w:rsidR="00FC4642" w:rsidRPr="008E21F3">
        <w:rPr>
          <w:b/>
          <w:i/>
          <w:u w:val="single"/>
          <w:lang w:val="ru-RU"/>
        </w:rPr>
        <w:t>a</w:t>
      </w:r>
      <w:r w:rsidR="006C056A" w:rsidRPr="008E21F3">
        <w:rPr>
          <w:b/>
          <w:i/>
          <w:u w:val="single"/>
          <w:lang w:val="sr-Cyrl-CS"/>
        </w:rPr>
        <w:t>о</w:t>
      </w:r>
      <w:r w:rsidR="00F6436E">
        <w:rPr>
          <w:b/>
          <w:i/>
          <w:u w:val="single"/>
          <w:lang w:val="sr-Cyrl-CS"/>
        </w:rPr>
        <w:t xml:space="preserve"> </w:t>
      </w:r>
      <w:r w:rsidR="006C056A" w:rsidRPr="008E21F3">
        <w:rPr>
          <w:b/>
          <w:i/>
          <w:u w:val="single"/>
          <w:lang w:val="sr-Cyrl-CS"/>
        </w:rPr>
        <w:t>иметодологију</w:t>
      </w:r>
      <w:r w:rsidR="00F6436E">
        <w:rPr>
          <w:b/>
          <w:i/>
          <w:u w:val="single"/>
          <w:lang w:val="sr-Cyrl-CS"/>
        </w:rPr>
        <w:t xml:space="preserve"> </w:t>
      </w:r>
      <w:r w:rsidR="006C056A" w:rsidRPr="008E21F3">
        <w:rPr>
          <w:b/>
          <w:i/>
          <w:u w:val="single"/>
          <w:lang w:val="sr-Cyrl-CS"/>
        </w:rPr>
        <w:t>з</w:t>
      </w:r>
      <w:r w:rsidR="00FC4642" w:rsidRPr="008E21F3">
        <w:rPr>
          <w:b/>
          <w:i/>
          <w:u w:val="single"/>
          <w:lang w:val="ru-RU"/>
        </w:rPr>
        <w:t>a</w:t>
      </w:r>
      <w:r w:rsidR="00F6436E">
        <w:rPr>
          <w:b/>
          <w:i/>
          <w:u w:val="single"/>
          <w:lang w:val="ru-RU"/>
        </w:rPr>
        <w:t xml:space="preserve"> </w:t>
      </w:r>
      <w:r w:rsidR="006C056A" w:rsidRPr="008E21F3">
        <w:rPr>
          <w:b/>
          <w:i/>
          <w:u w:val="single"/>
          <w:lang w:val="sr-Cyrl-CS"/>
        </w:rPr>
        <w:t>доделу</w:t>
      </w:r>
      <w:r w:rsidR="00F6436E">
        <w:rPr>
          <w:b/>
          <w:i/>
          <w:u w:val="single"/>
          <w:lang w:val="sr-Cyrl-CS"/>
        </w:rPr>
        <w:t xml:space="preserve"> </w:t>
      </w:r>
      <w:r w:rsidR="006C056A" w:rsidRPr="008E21F3">
        <w:rPr>
          <w:b/>
          <w:i/>
          <w:u w:val="single"/>
          <w:lang w:val="sr-Cyrl-CS"/>
        </w:rPr>
        <w:t>пондер</w:t>
      </w:r>
      <w:r w:rsidR="00FC4642" w:rsidRPr="008E21F3">
        <w:rPr>
          <w:b/>
          <w:i/>
          <w:u w:val="single"/>
          <w:lang w:val="ru-RU"/>
        </w:rPr>
        <w:t>a</w:t>
      </w:r>
      <w:r w:rsidR="00F6436E">
        <w:rPr>
          <w:b/>
          <w:i/>
          <w:u w:val="single"/>
          <w:lang w:val="ru-RU"/>
        </w:rPr>
        <w:t xml:space="preserve"> </w:t>
      </w:r>
      <w:r w:rsidR="006C056A" w:rsidRPr="008E21F3">
        <w:rPr>
          <w:b/>
          <w:i/>
          <w:u w:val="single"/>
          <w:lang w:val="sr-Cyrl-CS"/>
        </w:rPr>
        <w:t>з</w:t>
      </w:r>
      <w:r w:rsidR="00FC4642" w:rsidRPr="008E21F3">
        <w:rPr>
          <w:b/>
          <w:i/>
          <w:u w:val="single"/>
          <w:lang w:val="ru-RU"/>
        </w:rPr>
        <w:t>a</w:t>
      </w:r>
      <w:r w:rsidR="00F6436E">
        <w:rPr>
          <w:b/>
          <w:i/>
          <w:u w:val="single"/>
          <w:lang w:val="ru-RU"/>
        </w:rPr>
        <w:t xml:space="preserve"> </w:t>
      </w:r>
      <w:r w:rsidR="006C056A" w:rsidRPr="008E21F3">
        <w:rPr>
          <w:b/>
          <w:i/>
          <w:u w:val="single"/>
          <w:lang w:val="sr-Cyrl-CS"/>
        </w:rPr>
        <w:t>св</w:t>
      </w:r>
      <w:r w:rsidR="00FC4642" w:rsidRPr="008E21F3">
        <w:rPr>
          <w:b/>
          <w:i/>
          <w:u w:val="single"/>
          <w:lang w:val="ru-RU"/>
        </w:rPr>
        <w:t>a</w:t>
      </w:r>
      <w:r w:rsidR="006C056A" w:rsidRPr="008E21F3">
        <w:rPr>
          <w:b/>
          <w:i/>
          <w:u w:val="single"/>
          <w:lang w:val="sr-Cyrl-CS"/>
        </w:rPr>
        <w:t>ки</w:t>
      </w:r>
      <w:r w:rsidR="00F6436E">
        <w:rPr>
          <w:b/>
          <w:i/>
          <w:u w:val="single"/>
          <w:lang w:val="sr-Cyrl-CS"/>
        </w:rPr>
        <w:t xml:space="preserve"> </w:t>
      </w:r>
      <w:r w:rsidR="006C056A" w:rsidRPr="008E21F3">
        <w:rPr>
          <w:b/>
          <w:i/>
          <w:u w:val="single"/>
          <w:lang w:val="sr-Cyrl-CS"/>
        </w:rPr>
        <w:t>елемен</w:t>
      </w:r>
      <w:r w:rsidR="00FC4642" w:rsidRPr="008E21F3">
        <w:rPr>
          <w:b/>
          <w:i/>
          <w:u w:val="single"/>
          <w:lang w:val="ru-RU"/>
        </w:rPr>
        <w:t>a</w:t>
      </w:r>
      <w:r w:rsidR="006C056A" w:rsidRPr="008E21F3">
        <w:rPr>
          <w:b/>
          <w:i/>
          <w:u w:val="single"/>
          <w:lang w:val="sr-Cyrl-CS"/>
        </w:rPr>
        <w:t>т</w:t>
      </w:r>
      <w:r w:rsidR="00F6436E">
        <w:rPr>
          <w:b/>
          <w:i/>
          <w:u w:val="single"/>
          <w:lang w:val="sr-Cyrl-CS"/>
        </w:rPr>
        <w:t xml:space="preserve"> </w:t>
      </w:r>
      <w:r w:rsidR="006C056A" w:rsidRPr="008E21F3">
        <w:rPr>
          <w:b/>
          <w:i/>
          <w:u w:val="single"/>
          <w:lang w:val="sr-Cyrl-CS"/>
        </w:rPr>
        <w:t>критеријум</w:t>
      </w:r>
      <w:r w:rsidR="00F6436E">
        <w:rPr>
          <w:b/>
          <w:i/>
          <w:u w:val="single"/>
          <w:lang w:val="sr-Cyrl-CS"/>
        </w:rPr>
        <w:t xml:space="preserve"> </w:t>
      </w:r>
      <w:r w:rsidR="00FC4642" w:rsidRPr="008E21F3">
        <w:rPr>
          <w:b/>
          <w:i/>
          <w:u w:val="single"/>
          <w:lang w:val="ru-RU"/>
        </w:rPr>
        <w:t>a</w:t>
      </w:r>
      <w:r w:rsidR="00F6436E">
        <w:rPr>
          <w:b/>
          <w:i/>
          <w:u w:val="single"/>
          <w:lang w:val="ru-RU"/>
        </w:rPr>
        <w:t xml:space="preserve"> </w:t>
      </w:r>
      <w:r w:rsidR="006C056A" w:rsidRPr="008E21F3">
        <w:rPr>
          <w:b/>
          <w:i/>
          <w:u w:val="single"/>
          <w:lang w:val="sr-Cyrl-CS"/>
        </w:rPr>
        <w:t>кој</w:t>
      </w:r>
      <w:r w:rsidR="00FC4642" w:rsidRPr="008E21F3">
        <w:rPr>
          <w:b/>
          <w:i/>
          <w:u w:val="single"/>
          <w:lang w:val="ru-RU"/>
        </w:rPr>
        <w:t>a</w:t>
      </w:r>
      <w:r w:rsidR="00F6436E">
        <w:rPr>
          <w:b/>
          <w:i/>
          <w:u w:val="single"/>
          <w:lang w:val="ru-RU"/>
        </w:rPr>
        <w:t xml:space="preserve"> </w:t>
      </w:r>
      <w:r w:rsidR="006C056A" w:rsidRPr="008E21F3">
        <w:rPr>
          <w:b/>
          <w:i/>
          <w:u w:val="single"/>
          <w:lang w:val="sr-Cyrl-CS"/>
        </w:rPr>
        <w:t>ће</w:t>
      </w:r>
      <w:r w:rsidR="00F6436E">
        <w:rPr>
          <w:b/>
          <w:i/>
          <w:u w:val="single"/>
          <w:lang w:val="sr-Cyrl-CS"/>
        </w:rPr>
        <w:t xml:space="preserve"> </w:t>
      </w:r>
      <w:r w:rsidR="006C056A" w:rsidRPr="008E21F3">
        <w:rPr>
          <w:b/>
          <w:i/>
          <w:u w:val="single"/>
          <w:lang w:val="sr-Cyrl-CS"/>
        </w:rPr>
        <w:t>омогућити</w:t>
      </w:r>
      <w:r w:rsidR="00F6436E">
        <w:rPr>
          <w:b/>
          <w:i/>
          <w:u w:val="single"/>
          <w:lang w:val="sr-Cyrl-CS"/>
        </w:rPr>
        <w:t xml:space="preserve"> </w:t>
      </w:r>
      <w:r w:rsidR="006C056A" w:rsidRPr="008E21F3">
        <w:rPr>
          <w:b/>
          <w:i/>
          <w:u w:val="single"/>
          <w:lang w:val="sr-Cyrl-CS"/>
        </w:rPr>
        <w:t>н</w:t>
      </w:r>
      <w:r w:rsidR="00FC4642" w:rsidRPr="008E21F3">
        <w:rPr>
          <w:b/>
          <w:i/>
          <w:u w:val="single"/>
          <w:lang w:val="ru-RU"/>
        </w:rPr>
        <w:t>a</w:t>
      </w:r>
      <w:r w:rsidR="006C056A" w:rsidRPr="008E21F3">
        <w:rPr>
          <w:b/>
          <w:i/>
          <w:u w:val="single"/>
          <w:lang w:val="sr-Cyrl-CS"/>
        </w:rPr>
        <w:t>кн</w:t>
      </w:r>
      <w:r w:rsidR="00FC4642" w:rsidRPr="008E21F3">
        <w:rPr>
          <w:b/>
          <w:i/>
          <w:u w:val="single"/>
          <w:lang w:val="ru-RU"/>
        </w:rPr>
        <w:t>a</w:t>
      </w:r>
      <w:r w:rsidR="006C056A" w:rsidRPr="008E21F3">
        <w:rPr>
          <w:b/>
          <w:i/>
          <w:u w:val="single"/>
          <w:lang w:val="sr-Cyrl-CS"/>
        </w:rPr>
        <w:t>дну</w:t>
      </w:r>
      <w:r w:rsidR="00F6436E">
        <w:rPr>
          <w:b/>
          <w:i/>
          <w:u w:val="single"/>
          <w:lang w:val="sr-Cyrl-CS"/>
        </w:rPr>
        <w:t xml:space="preserve"> </w:t>
      </w:r>
      <w:r w:rsidR="006C056A" w:rsidRPr="008E21F3">
        <w:rPr>
          <w:b/>
          <w:i/>
          <w:u w:val="single"/>
          <w:lang w:val="sr-Cyrl-CS"/>
        </w:rPr>
        <w:t>објективну</w:t>
      </w:r>
      <w:r w:rsidR="00F6436E">
        <w:rPr>
          <w:b/>
          <w:i/>
          <w:u w:val="single"/>
          <w:lang w:val="sr-Cyrl-CS"/>
        </w:rPr>
        <w:t xml:space="preserve"> </w:t>
      </w:r>
      <w:r w:rsidR="006C056A" w:rsidRPr="008E21F3">
        <w:rPr>
          <w:b/>
          <w:i/>
          <w:u w:val="single"/>
          <w:lang w:val="sr-Cyrl-CS"/>
        </w:rPr>
        <w:t>проверу</w:t>
      </w:r>
      <w:r w:rsidR="00F6436E">
        <w:rPr>
          <w:b/>
          <w:i/>
          <w:u w:val="single"/>
          <w:lang w:val="sr-Cyrl-CS"/>
        </w:rPr>
        <w:t xml:space="preserve"> </w:t>
      </w:r>
      <w:r w:rsidR="006C056A" w:rsidRPr="008E21F3">
        <w:rPr>
          <w:b/>
          <w:i/>
          <w:u w:val="single"/>
          <w:lang w:val="sr-Cyrl-CS"/>
        </w:rPr>
        <w:t>оцењив</w:t>
      </w:r>
      <w:r w:rsidR="00FC4642" w:rsidRPr="008E21F3">
        <w:rPr>
          <w:b/>
          <w:i/>
          <w:u w:val="single"/>
          <w:lang w:val="ru-RU"/>
        </w:rPr>
        <w:t>a</w:t>
      </w:r>
      <w:r w:rsidR="006C056A" w:rsidRPr="008E21F3">
        <w:rPr>
          <w:b/>
          <w:i/>
          <w:u w:val="single"/>
          <w:lang w:val="sr-Cyrl-CS"/>
        </w:rPr>
        <w:t>њ</w:t>
      </w:r>
      <w:r w:rsidR="00FC4642" w:rsidRPr="008E21F3">
        <w:rPr>
          <w:b/>
          <w:i/>
          <w:u w:val="single"/>
          <w:lang w:val="ru-RU"/>
        </w:rPr>
        <w:t>a</w:t>
      </w:r>
      <w:r w:rsidR="00F6436E">
        <w:rPr>
          <w:b/>
          <w:i/>
          <w:u w:val="single"/>
          <w:lang w:val="ru-RU"/>
        </w:rPr>
        <w:t xml:space="preserve"> </w:t>
      </w:r>
      <w:r w:rsidR="006C056A" w:rsidRPr="008E21F3">
        <w:rPr>
          <w:b/>
          <w:i/>
          <w:u w:val="single"/>
          <w:lang w:val="sr-Cyrl-CS"/>
        </w:rPr>
        <w:t>понуд</w:t>
      </w:r>
      <w:r w:rsidR="00FC4642" w:rsidRPr="008E21F3">
        <w:rPr>
          <w:b/>
          <w:i/>
          <w:u w:val="single"/>
          <w:lang w:val="ru-RU"/>
        </w:rPr>
        <w:t>a</w:t>
      </w:r>
      <w:r w:rsidRPr="008E21F3">
        <w:rPr>
          <w:lang w:val="sr-Cyrl-CS"/>
        </w:rPr>
        <w:t>:</w:t>
      </w:r>
    </w:p>
    <w:p w:rsidR="00D94E00" w:rsidRPr="00F6436E" w:rsidRDefault="003E7FE5" w:rsidP="00D94E00">
      <w:pPr>
        <w:jc w:val="both"/>
        <w:rPr>
          <w:b/>
        </w:rPr>
      </w:pPr>
      <w:r w:rsidRPr="00E20208">
        <w:rPr>
          <w:b/>
          <w:lang w:val="sr-Latn-CS"/>
        </w:rPr>
        <w:t xml:space="preserve">Критеријум зa </w:t>
      </w:r>
      <w:r w:rsidRPr="00E20208">
        <w:rPr>
          <w:b/>
          <w:lang w:val="sr-Cyrl-CS"/>
        </w:rPr>
        <w:t>доделу уговорa</w:t>
      </w:r>
      <w:r w:rsidR="00F6436E" w:rsidRPr="00E20208">
        <w:rPr>
          <w:b/>
          <w:lang w:val="sr-Cyrl-CS"/>
        </w:rPr>
        <w:t xml:space="preserve"> </w:t>
      </w:r>
      <w:r w:rsidRPr="00E20208">
        <w:rPr>
          <w:b/>
        </w:rPr>
        <w:t>за Партију 1.</w:t>
      </w:r>
      <w:r w:rsidR="00F6436E" w:rsidRPr="00E20208">
        <w:rPr>
          <w:b/>
        </w:rPr>
        <w:t xml:space="preserve"> –</w:t>
      </w:r>
      <w:r w:rsidR="003736FE" w:rsidRPr="00E20208">
        <w:rPr>
          <w:b/>
        </w:rPr>
        <w:t xml:space="preserve"> </w:t>
      </w:r>
      <w:r w:rsidR="00F6436E" w:rsidRPr="00E20208">
        <w:rPr>
          <w:b/>
        </w:rPr>
        <w:t xml:space="preserve"> </w:t>
      </w:r>
      <w:r w:rsidR="00F6436E" w:rsidRPr="00E20208">
        <w:rPr>
          <w:b/>
          <w:lang w:val="da-DK"/>
        </w:rPr>
        <w:t>вишеенергетски линеарни акцелератори</w:t>
      </w:r>
      <w:r w:rsidR="00F6436E" w:rsidRPr="00E20208">
        <w:rPr>
          <w:b/>
        </w:rPr>
        <w:t xml:space="preserve"> са</w:t>
      </w:r>
      <w:r w:rsidR="00F6436E" w:rsidRPr="00E20208">
        <w:rPr>
          <w:b/>
          <w:bCs/>
          <w:lang w:val="sr-Cyrl-CS"/>
        </w:rPr>
        <w:t xml:space="preserve"> верификационим информационим системом</w:t>
      </w:r>
      <w:r w:rsidR="00F6436E" w:rsidRPr="00E20208">
        <w:rPr>
          <w:b/>
          <w:bCs/>
          <w:lang w:val="sr-Latn-CS"/>
        </w:rPr>
        <w:t xml:space="preserve"> (</w:t>
      </w:r>
      <w:r w:rsidR="00F6436E" w:rsidRPr="00E20208">
        <w:rPr>
          <w:b/>
          <w:lang w:val="it-IT"/>
        </w:rPr>
        <w:t>РВ</w:t>
      </w:r>
      <w:r w:rsidR="00F6436E" w:rsidRPr="00E20208">
        <w:rPr>
          <w:b/>
          <w:lang w:val="ru-RU"/>
        </w:rPr>
        <w:t xml:space="preserve"> систем)</w:t>
      </w:r>
      <w:r w:rsidR="00F6436E" w:rsidRPr="00E20208">
        <w:rPr>
          <w:b/>
          <w:lang w:val="sr-Cyrl-CS"/>
        </w:rPr>
        <w:t xml:space="preserve">  и </w:t>
      </w:r>
      <w:r w:rsidR="00F6436E" w:rsidRPr="00E20208">
        <w:rPr>
          <w:b/>
          <w:bCs/>
          <w:lang w:val="sr-Latn-CS"/>
        </w:rPr>
        <w:t>систем</w:t>
      </w:r>
      <w:r w:rsidR="00F6436E" w:rsidRPr="00E20208">
        <w:rPr>
          <w:b/>
          <w:bCs/>
        </w:rPr>
        <w:t>ом</w:t>
      </w:r>
      <w:r w:rsidR="00F6436E" w:rsidRPr="00E20208">
        <w:rPr>
          <w:b/>
          <w:bCs/>
          <w:lang w:val="sr-Latn-CS"/>
        </w:rPr>
        <w:t xml:space="preserve"> за планирање терапије</w:t>
      </w:r>
      <w:r w:rsidR="00F6436E" w:rsidRPr="00E20208">
        <w:rPr>
          <w:b/>
        </w:rPr>
        <w:t xml:space="preserve"> </w:t>
      </w:r>
      <w:r w:rsidRPr="00E20208">
        <w:rPr>
          <w:b/>
        </w:rPr>
        <w:t xml:space="preserve"> је „економски најповољнија понуда“</w:t>
      </w:r>
      <w:r w:rsidR="0075104C" w:rsidRPr="00E20208">
        <w:rPr>
          <w:b/>
        </w:rPr>
        <w:t>.</w:t>
      </w:r>
    </w:p>
    <w:p w:rsidR="00F6436E" w:rsidRPr="00D94E00" w:rsidRDefault="00F6436E" w:rsidP="00D94E00">
      <w:pPr>
        <w:jc w:val="both"/>
      </w:pPr>
    </w:p>
    <w:p w:rsidR="00D94E00" w:rsidRPr="001C15E0" w:rsidRDefault="00D94E00" w:rsidP="00D94E00">
      <w:pPr>
        <w:jc w:val="both"/>
        <w:rPr>
          <w:b/>
          <w:lang w:eastAsia="en-US"/>
        </w:rPr>
      </w:pPr>
      <w:r w:rsidRPr="001C15E0">
        <w:rPr>
          <w:b/>
        </w:rPr>
        <w:t>Елементи критеријума:</w:t>
      </w:r>
    </w:p>
    <w:p w:rsidR="00D94E00" w:rsidRPr="007B1A10" w:rsidRDefault="00FA5608" w:rsidP="00FA5608">
      <w:pPr>
        <w:tabs>
          <w:tab w:val="left" w:pos="1134"/>
          <w:tab w:val="right" w:leader="dot" w:pos="7938"/>
        </w:tabs>
        <w:spacing w:line="300" w:lineRule="atLeast"/>
        <w:rPr>
          <w:b/>
          <w:lang w:val="en-US"/>
        </w:rPr>
      </w:pPr>
      <w:r>
        <w:rPr>
          <w:b/>
        </w:rPr>
        <w:t xml:space="preserve">           1. </w:t>
      </w:r>
      <w:r w:rsidR="00D94E00" w:rsidRPr="001C15E0">
        <w:rPr>
          <w:b/>
        </w:rPr>
        <w:t>Понуђена цена</w:t>
      </w:r>
      <w:r w:rsidR="00F46855" w:rsidRPr="001C15E0">
        <w:rPr>
          <w:b/>
        </w:rPr>
        <w:t xml:space="preserve"> (Ц) </w:t>
      </w:r>
      <w:r w:rsidR="00F46855" w:rsidRPr="007B1A10">
        <w:rPr>
          <w:b/>
        </w:rPr>
        <w:t>.......................................................</w:t>
      </w:r>
      <w:r w:rsidR="001C15E0" w:rsidRPr="007B1A10">
        <w:rPr>
          <w:b/>
        </w:rPr>
        <w:t>....</w:t>
      </w:r>
      <w:r w:rsidRPr="007B1A10">
        <w:rPr>
          <w:b/>
        </w:rPr>
        <w:t>...............</w:t>
      </w:r>
      <w:r w:rsidR="007B0C57" w:rsidRPr="007B1A10">
        <w:rPr>
          <w:b/>
        </w:rPr>
        <w:t xml:space="preserve">до </w:t>
      </w:r>
      <w:r w:rsidR="00E24796" w:rsidRPr="007B1A10">
        <w:rPr>
          <w:b/>
        </w:rPr>
        <w:t>9</w:t>
      </w:r>
      <w:r w:rsidR="007B0C57" w:rsidRPr="007B1A10">
        <w:rPr>
          <w:b/>
        </w:rPr>
        <w:t>0</w:t>
      </w:r>
      <w:r w:rsidR="00F46855" w:rsidRPr="007B1A10">
        <w:rPr>
          <w:b/>
        </w:rPr>
        <w:t xml:space="preserve">  пондера</w:t>
      </w:r>
    </w:p>
    <w:p w:rsidR="008B3792" w:rsidRPr="007B1A10" w:rsidRDefault="008B3792" w:rsidP="00F46855">
      <w:pPr>
        <w:tabs>
          <w:tab w:val="left" w:pos="1134"/>
          <w:tab w:val="right" w:leader="dot" w:pos="7938"/>
        </w:tabs>
        <w:spacing w:line="300" w:lineRule="atLeast"/>
      </w:pPr>
    </w:p>
    <w:p w:rsidR="00F46855" w:rsidRPr="007B1A10" w:rsidRDefault="00F46855" w:rsidP="00FA5608">
      <w:pPr>
        <w:tabs>
          <w:tab w:val="left" w:pos="1134"/>
          <w:tab w:val="right" w:leader="dot" w:pos="7938"/>
        </w:tabs>
        <w:spacing w:line="300" w:lineRule="atLeast"/>
      </w:pPr>
      <w:r w:rsidRPr="007B1A10">
        <w:t>по следећој формули:</w:t>
      </w:r>
      <w:r w:rsidR="00FA5608" w:rsidRPr="007B1A10">
        <w:t xml:space="preserve">    </w:t>
      </w:r>
      <w:r w:rsidRPr="007B1A10">
        <w:rPr>
          <w:b/>
          <w:u w:val="single"/>
        </w:rPr>
        <w:t xml:space="preserve">најнижа понуђена цена__   </w:t>
      </w:r>
      <w:r w:rsidRPr="007B1A10">
        <w:rPr>
          <w:b/>
        </w:rPr>
        <w:t xml:space="preserve">х </w:t>
      </w:r>
      <w:r w:rsidR="00E24796" w:rsidRPr="007B1A10">
        <w:rPr>
          <w:b/>
        </w:rPr>
        <w:t>9</w:t>
      </w:r>
      <w:r w:rsidRPr="007B1A10">
        <w:rPr>
          <w:b/>
        </w:rPr>
        <w:t>0</w:t>
      </w:r>
    </w:p>
    <w:p w:rsidR="003E7FE5" w:rsidRDefault="00FA5608" w:rsidP="00F46855">
      <w:pPr>
        <w:jc w:val="both"/>
        <w:rPr>
          <w:b/>
        </w:rPr>
      </w:pPr>
      <w:r w:rsidRPr="007B1A10">
        <w:rPr>
          <w:b/>
        </w:rPr>
        <w:t xml:space="preserve">                                               </w:t>
      </w:r>
      <w:r w:rsidR="00F46855" w:rsidRPr="007B1A10">
        <w:rPr>
          <w:b/>
        </w:rPr>
        <w:t xml:space="preserve">понуђена цена </w:t>
      </w:r>
    </w:p>
    <w:p w:rsidR="00D55C79" w:rsidRPr="007B1A10" w:rsidRDefault="00D55C79" w:rsidP="00F46855">
      <w:pPr>
        <w:jc w:val="both"/>
        <w:rPr>
          <w:b/>
        </w:rPr>
      </w:pPr>
    </w:p>
    <w:p w:rsidR="008B3792" w:rsidRPr="007B1A10" w:rsidRDefault="008B3792" w:rsidP="00163FAC">
      <w:pPr>
        <w:pStyle w:val="ListParagraph"/>
        <w:numPr>
          <w:ilvl w:val="0"/>
          <w:numId w:val="11"/>
        </w:numPr>
        <w:tabs>
          <w:tab w:val="left" w:pos="1134"/>
          <w:tab w:val="right" w:leader="dot" w:pos="7938"/>
        </w:tabs>
        <w:spacing w:line="300" w:lineRule="atLeast"/>
        <w:rPr>
          <w:b/>
        </w:rPr>
      </w:pPr>
      <w:r w:rsidRPr="007B1A10">
        <w:rPr>
          <w:b/>
        </w:rPr>
        <w:t>Техничке и технолошке предности (Т) .....................</w:t>
      </w:r>
      <w:r w:rsidR="00FA5608" w:rsidRPr="007B1A10">
        <w:rPr>
          <w:b/>
        </w:rPr>
        <w:t>...............</w:t>
      </w:r>
      <w:r w:rsidRPr="007B1A10">
        <w:rPr>
          <w:b/>
        </w:rPr>
        <w:t xml:space="preserve">до </w:t>
      </w:r>
      <w:r w:rsidR="00E24796" w:rsidRPr="007B1A10">
        <w:rPr>
          <w:b/>
        </w:rPr>
        <w:t>1</w:t>
      </w:r>
      <w:r w:rsidR="007B0C57" w:rsidRPr="007B1A10">
        <w:rPr>
          <w:b/>
        </w:rPr>
        <w:t>0</w:t>
      </w:r>
      <w:r w:rsidRPr="007B1A10">
        <w:rPr>
          <w:b/>
        </w:rPr>
        <w:t xml:space="preserve">  пондера</w:t>
      </w:r>
    </w:p>
    <w:p w:rsidR="008B3792" w:rsidRPr="007B1A10" w:rsidRDefault="008B3792" w:rsidP="008B3792">
      <w:pPr>
        <w:tabs>
          <w:tab w:val="left" w:pos="1134"/>
          <w:tab w:val="right" w:leader="dot" w:pos="7938"/>
        </w:tabs>
        <w:spacing w:line="300" w:lineRule="atLeast"/>
      </w:pPr>
    </w:p>
    <w:p w:rsidR="008B3792" w:rsidRPr="007B1A10" w:rsidRDefault="001C15E0" w:rsidP="00F46855">
      <w:pPr>
        <w:jc w:val="both"/>
        <w:rPr>
          <w:b/>
        </w:rPr>
      </w:pPr>
      <w:r w:rsidRPr="007B1A10">
        <w:rPr>
          <w:b/>
        </w:rPr>
        <w:t>2.1. з</w:t>
      </w:r>
      <w:r w:rsidR="00F06ACE">
        <w:rPr>
          <w:b/>
        </w:rPr>
        <w:t>а основ</w:t>
      </w:r>
      <w:r w:rsidR="008B3792" w:rsidRPr="007B1A10">
        <w:rPr>
          <w:b/>
        </w:rPr>
        <w:t>не технич</w:t>
      </w:r>
      <w:r w:rsidR="00FA5608" w:rsidRPr="007B1A10">
        <w:rPr>
          <w:b/>
        </w:rPr>
        <w:t>ке карактеристике целог система ............................</w:t>
      </w:r>
      <w:r w:rsidRPr="007B1A10">
        <w:rPr>
          <w:b/>
        </w:rPr>
        <w:t>0 пондера</w:t>
      </w:r>
    </w:p>
    <w:p w:rsidR="008B3792" w:rsidRPr="007B1A10" w:rsidRDefault="008B3792" w:rsidP="00F46855">
      <w:pPr>
        <w:jc w:val="both"/>
        <w:rPr>
          <w:lang w:val="en-US"/>
        </w:rPr>
      </w:pPr>
    </w:p>
    <w:p w:rsidR="001C15E0" w:rsidRPr="007B1A10" w:rsidRDefault="001C15E0" w:rsidP="00FA5608">
      <w:pPr>
        <w:rPr>
          <w:b/>
        </w:rPr>
      </w:pPr>
      <w:r w:rsidRPr="007B1A10">
        <w:rPr>
          <w:b/>
        </w:rPr>
        <w:t>2.2. з</w:t>
      </w:r>
      <w:r w:rsidR="008B3792" w:rsidRPr="007B1A10">
        <w:rPr>
          <w:b/>
        </w:rPr>
        <w:t>а техничко технолошку предност целог система</w:t>
      </w:r>
    </w:p>
    <w:p w:rsidR="00FA5608" w:rsidRPr="007B1A10" w:rsidRDefault="008B3792" w:rsidP="00FA5608">
      <w:pPr>
        <w:rPr>
          <w:b/>
        </w:rPr>
      </w:pPr>
      <w:r w:rsidRPr="007B1A10">
        <w:rPr>
          <w:b/>
        </w:rPr>
        <w:t xml:space="preserve">која даје могућност </w:t>
      </w:r>
      <w:r w:rsidR="00F06ACE">
        <w:rPr>
          <w:b/>
        </w:rPr>
        <w:t xml:space="preserve">додатног </w:t>
      </w:r>
      <w:r w:rsidRPr="007B1A10">
        <w:rPr>
          <w:b/>
        </w:rPr>
        <w:t xml:space="preserve">извођења и спровођења </w:t>
      </w:r>
    </w:p>
    <w:p w:rsidR="008B3792" w:rsidRDefault="008B3792" w:rsidP="00FA5608">
      <w:pPr>
        <w:rPr>
          <w:b/>
        </w:rPr>
      </w:pPr>
      <w:r w:rsidRPr="007B1A10">
        <w:rPr>
          <w:b/>
        </w:rPr>
        <w:t>HDR</w:t>
      </w:r>
      <w:r w:rsidR="001C15E0" w:rsidRPr="007B1A10">
        <w:rPr>
          <w:b/>
        </w:rPr>
        <w:t xml:space="preserve"> терапије на пацијенту </w:t>
      </w:r>
      <w:r w:rsidR="00FA5608" w:rsidRPr="007B1A10">
        <w:rPr>
          <w:b/>
        </w:rPr>
        <w:t xml:space="preserve">  </w:t>
      </w:r>
      <w:r w:rsidR="001C15E0" w:rsidRPr="007B1A10">
        <w:rPr>
          <w:b/>
        </w:rPr>
        <w:t xml:space="preserve">........................................................................  </w:t>
      </w:r>
      <w:r w:rsidR="00FA5608" w:rsidRPr="007B1A10">
        <w:rPr>
          <w:b/>
        </w:rPr>
        <w:t xml:space="preserve"> </w:t>
      </w:r>
      <w:r w:rsidR="001C15E0" w:rsidRPr="007B1A10">
        <w:rPr>
          <w:b/>
        </w:rPr>
        <w:t xml:space="preserve"> </w:t>
      </w:r>
      <w:r w:rsidR="00E24796" w:rsidRPr="007B1A10">
        <w:rPr>
          <w:b/>
        </w:rPr>
        <w:t>1</w:t>
      </w:r>
      <w:r w:rsidR="005E62DE" w:rsidRPr="007B1A10">
        <w:rPr>
          <w:b/>
        </w:rPr>
        <w:t>0</w:t>
      </w:r>
      <w:r w:rsidR="001C15E0" w:rsidRPr="007B1A10">
        <w:rPr>
          <w:b/>
        </w:rPr>
        <w:t xml:space="preserve"> пондера</w:t>
      </w:r>
    </w:p>
    <w:p w:rsidR="00082933" w:rsidRPr="009E2C3E" w:rsidRDefault="00082933" w:rsidP="00082933">
      <w:pPr>
        <w:jc w:val="both"/>
        <w:rPr>
          <w:b/>
        </w:rPr>
      </w:pPr>
    </w:p>
    <w:p w:rsidR="005E62DE" w:rsidRPr="00D55C79" w:rsidRDefault="00082933" w:rsidP="00D55C79">
      <w:pPr>
        <w:pStyle w:val="CommentText"/>
        <w:jc w:val="both"/>
        <w:rPr>
          <w:sz w:val="24"/>
          <w:szCs w:val="24"/>
          <w:lang w:val="sr-Cyrl-CS"/>
        </w:rPr>
      </w:pPr>
      <w:r w:rsidRPr="003C767B">
        <w:rPr>
          <w:b/>
          <w:sz w:val="24"/>
          <w:szCs w:val="24"/>
          <w:lang w:val="sr-Cyrl-CS"/>
        </w:rPr>
        <w:lastRenderedPageBreak/>
        <w:t>Појашњење техничко технолошке предности:</w:t>
      </w:r>
      <w:r w:rsidRPr="003C767B">
        <w:rPr>
          <w:sz w:val="24"/>
          <w:szCs w:val="24"/>
          <w:lang w:val="sr-Cyrl-CS"/>
        </w:rPr>
        <w:t xml:space="preserve"> Понуђена опрема мора да буде произведена као вишенергетски линеарни акцелератор без филтра на 6МВ са </w:t>
      </w:r>
      <w:r w:rsidR="00F06ACE">
        <w:rPr>
          <w:sz w:val="24"/>
          <w:szCs w:val="24"/>
          <w:lang w:val="sr-Cyrl-CS"/>
        </w:rPr>
        <w:t xml:space="preserve">додатном </w:t>
      </w:r>
      <w:r w:rsidRPr="003C767B">
        <w:rPr>
          <w:sz w:val="24"/>
          <w:szCs w:val="24"/>
          <w:lang w:val="sr-Cyrl-CS"/>
        </w:rPr>
        <w:t>могућношћу извођења и спровођења и  ХДР терапије на пацијенту. Систем за верификацију и систем за планирање треба да подрже и ХДР мод, укључујући и моделовање снопа свих фотонских и свих електронских енергија у систему за планирање.</w:t>
      </w:r>
    </w:p>
    <w:p w:rsidR="001C15E0" w:rsidRPr="007B1A10" w:rsidRDefault="001C15E0" w:rsidP="005E62DE">
      <w:pPr>
        <w:jc w:val="both"/>
        <w:rPr>
          <w:lang w:val="sr-Cyrl-CS"/>
        </w:rPr>
      </w:pPr>
      <w:r w:rsidRPr="008E21F3">
        <w:rPr>
          <w:lang w:val="sr-Cyrl-CS"/>
        </w:rPr>
        <w:t xml:space="preserve">Уколико после спроведеног рангирања понуда две независне, одговарајуће и </w:t>
      </w:r>
      <w:r>
        <w:rPr>
          <w:lang w:val="sr-Cyrl-CS"/>
        </w:rPr>
        <w:t>прихватљиве понуде остваре једнак број пондера</w:t>
      </w:r>
      <w:r w:rsidRPr="008E21F3">
        <w:rPr>
          <w:lang w:val="sr-Cyrl-CS"/>
        </w:rPr>
        <w:t>, Н</w:t>
      </w:r>
      <w:r w:rsidRPr="008E21F3">
        <w:rPr>
          <w:lang w:val="ru-RU"/>
        </w:rPr>
        <w:t>a</w:t>
      </w:r>
      <w:r w:rsidRPr="008E21F3">
        <w:rPr>
          <w:lang w:val="sr-Cyrl-CS"/>
        </w:rPr>
        <w:t>ручил</w:t>
      </w:r>
      <w:r w:rsidRPr="008E21F3">
        <w:rPr>
          <w:lang w:val="ru-RU"/>
        </w:rPr>
        <w:t>a</w:t>
      </w:r>
      <w:r w:rsidRPr="008E21F3">
        <w:rPr>
          <w:lang w:val="sr-Cyrl-CS"/>
        </w:rPr>
        <w:t xml:space="preserve">ц ће применити помоћни </w:t>
      </w:r>
      <w:r w:rsidR="00A47901" w:rsidRPr="007B1A10">
        <w:rPr>
          <w:lang w:val="sr-Cyrl-CS"/>
        </w:rPr>
        <w:t>критеријум -</w:t>
      </w:r>
      <w:r w:rsidR="005E62DE" w:rsidRPr="007B1A10">
        <w:rPr>
          <w:lang w:val="sr-Cyrl-CS"/>
        </w:rPr>
        <w:t xml:space="preserve"> </w:t>
      </w:r>
      <w:r w:rsidR="00B5053B" w:rsidRPr="007B1A10">
        <w:rPr>
          <w:lang w:val="sr-Cyrl-CS"/>
        </w:rPr>
        <w:t>дужи гарантни рок</w:t>
      </w:r>
      <w:r w:rsidR="005E62DE" w:rsidRPr="007B1A10">
        <w:rPr>
          <w:lang w:val="sr-Cyrl-CS"/>
        </w:rPr>
        <w:t>.</w:t>
      </w:r>
    </w:p>
    <w:p w:rsidR="001C15E0" w:rsidRPr="007B1A10" w:rsidRDefault="001C15E0" w:rsidP="005E62DE">
      <w:pPr>
        <w:jc w:val="both"/>
        <w:rPr>
          <w:b/>
          <w:lang w:val="en-US"/>
        </w:rPr>
      </w:pPr>
    </w:p>
    <w:p w:rsidR="005E62DE" w:rsidRPr="00D55C79" w:rsidRDefault="00344841" w:rsidP="009B2D41">
      <w:pPr>
        <w:suppressAutoHyphens w:val="0"/>
        <w:jc w:val="both"/>
        <w:rPr>
          <w:b/>
        </w:rPr>
      </w:pPr>
      <w:r w:rsidRPr="007B1A10">
        <w:rPr>
          <w:b/>
          <w:lang w:val="sr-Latn-CS"/>
        </w:rPr>
        <w:t xml:space="preserve">Критеријум зa </w:t>
      </w:r>
      <w:r w:rsidRPr="007B1A10">
        <w:rPr>
          <w:b/>
          <w:lang w:val="sr-Cyrl-CS"/>
        </w:rPr>
        <w:t>доделу уговорa</w:t>
      </w:r>
      <w:r w:rsidR="005E62DE" w:rsidRPr="007B1A10">
        <w:rPr>
          <w:b/>
          <w:lang w:val="sr-Cyrl-CS"/>
        </w:rPr>
        <w:t xml:space="preserve"> </w:t>
      </w:r>
      <w:r w:rsidR="003E7FE5" w:rsidRPr="007B1A10">
        <w:rPr>
          <w:b/>
        </w:rPr>
        <w:t>за</w:t>
      </w:r>
      <w:r w:rsidR="00B63170" w:rsidRPr="007B1A10">
        <w:rPr>
          <w:b/>
        </w:rPr>
        <w:t>:</w:t>
      </w:r>
    </w:p>
    <w:p w:rsidR="005E62DE" w:rsidRPr="007B1A10" w:rsidRDefault="005E62DE" w:rsidP="005E62DE">
      <w:pPr>
        <w:suppressAutoHyphens w:val="0"/>
        <w:spacing w:before="60" w:after="60"/>
        <w:jc w:val="both"/>
        <w:rPr>
          <w:b/>
          <w:lang w:val="sr-Cyrl-CS"/>
        </w:rPr>
      </w:pPr>
      <w:r w:rsidRPr="007B1A10">
        <w:rPr>
          <w:b/>
        </w:rPr>
        <w:t xml:space="preserve">Партију 2. </w:t>
      </w:r>
      <w:r w:rsidRPr="007B1A10">
        <w:rPr>
          <w:b/>
          <w:bCs/>
          <w:lang w:val="sr-Cyrl-CS"/>
        </w:rPr>
        <w:t xml:space="preserve">- </w:t>
      </w:r>
      <w:r w:rsidRPr="007B1A10">
        <w:rPr>
          <w:b/>
          <w:lang w:val="ru-RU"/>
        </w:rPr>
        <w:t>дозиметрија, контрола квалитета (</w:t>
      </w:r>
      <w:r w:rsidRPr="007B1A10">
        <w:rPr>
          <w:b/>
          <w:lang w:val="sv-SE"/>
        </w:rPr>
        <w:t>Q</w:t>
      </w:r>
      <w:r w:rsidRPr="007B1A10">
        <w:rPr>
          <w:b/>
          <w:lang w:val="ru-RU"/>
        </w:rPr>
        <w:t>А) и верификација</w:t>
      </w:r>
      <w:r w:rsidRPr="007B1A10">
        <w:rPr>
          <w:b/>
          <w:lang w:val="sr-Cyrl-CS"/>
        </w:rPr>
        <w:t>;</w:t>
      </w:r>
    </w:p>
    <w:p w:rsidR="005E62DE" w:rsidRPr="007B1A10" w:rsidRDefault="005E62DE" w:rsidP="005E62DE">
      <w:pPr>
        <w:suppressAutoHyphens w:val="0"/>
        <w:spacing w:before="60" w:after="60"/>
        <w:jc w:val="both"/>
        <w:rPr>
          <w:b/>
          <w:lang w:val="sr-Cyrl-CS"/>
        </w:rPr>
      </w:pPr>
      <w:r w:rsidRPr="007B1A10">
        <w:rPr>
          <w:b/>
          <w:bCs/>
          <w:lang w:val="sr-Cyrl-CS"/>
        </w:rPr>
        <w:t xml:space="preserve">Партију 3. – </w:t>
      </w:r>
      <w:r w:rsidRPr="007B1A10">
        <w:rPr>
          <w:b/>
          <w:lang w:val="sv-SE"/>
        </w:rPr>
        <w:t>имобилизација</w:t>
      </w:r>
      <w:r w:rsidRPr="007B1A10">
        <w:rPr>
          <w:b/>
          <w:lang w:val="sr-Cyrl-CS"/>
        </w:rPr>
        <w:t>,</w:t>
      </w:r>
    </w:p>
    <w:p w:rsidR="005E62DE" w:rsidRPr="007B1A10" w:rsidRDefault="005E62DE" w:rsidP="005E62DE">
      <w:pPr>
        <w:suppressAutoHyphens w:val="0"/>
        <w:autoSpaceDE w:val="0"/>
        <w:autoSpaceDN w:val="0"/>
        <w:adjustRightInd w:val="0"/>
        <w:spacing w:before="60" w:after="60"/>
        <w:jc w:val="both"/>
        <w:rPr>
          <w:b/>
          <w:bCs/>
          <w:lang w:val="sr-Cyrl-CS"/>
        </w:rPr>
      </w:pPr>
      <w:r w:rsidRPr="007B1A10">
        <w:rPr>
          <w:b/>
          <w:bCs/>
          <w:lang w:val="sr-Cyrl-CS"/>
        </w:rPr>
        <w:t xml:space="preserve">Партију 4. - </w:t>
      </w:r>
      <w:r w:rsidRPr="007B1A10">
        <w:rPr>
          <w:b/>
          <w:lang w:val="sr-Latn-CS"/>
        </w:rPr>
        <w:t xml:space="preserve">мултислајсни </w:t>
      </w:r>
      <w:r w:rsidRPr="007B1A10">
        <w:rPr>
          <w:b/>
          <w:lang w:val="sr-Cyrl-CS"/>
        </w:rPr>
        <w:t>ЦТ</w:t>
      </w:r>
      <w:r w:rsidRPr="007B1A10">
        <w:rPr>
          <w:b/>
          <w:lang w:val="sr-Latn-CS"/>
        </w:rPr>
        <w:t xml:space="preserve"> скенер</w:t>
      </w:r>
      <w:r w:rsidRPr="007B1A10">
        <w:rPr>
          <w:b/>
          <w:lang w:val="sr-Cyrl-CS"/>
        </w:rPr>
        <w:t xml:space="preserve"> и</w:t>
      </w:r>
    </w:p>
    <w:p w:rsidR="005E62DE" w:rsidRPr="007B1A10" w:rsidRDefault="005E62DE" w:rsidP="005E62DE">
      <w:pPr>
        <w:suppressAutoHyphens w:val="0"/>
        <w:autoSpaceDE w:val="0"/>
        <w:autoSpaceDN w:val="0"/>
        <w:adjustRightInd w:val="0"/>
        <w:spacing w:before="60" w:after="60"/>
        <w:jc w:val="both"/>
        <w:rPr>
          <w:b/>
          <w:lang w:val="sr-Latn-CS"/>
        </w:rPr>
      </w:pPr>
      <w:r w:rsidRPr="007B1A10">
        <w:rPr>
          <w:b/>
          <w:bCs/>
          <w:lang w:val="sr-Cyrl-CS"/>
        </w:rPr>
        <w:t>Партију 5. – активна и пасивна мрежна опрема</w:t>
      </w:r>
    </w:p>
    <w:p w:rsidR="00344841" w:rsidRPr="007B1A10" w:rsidRDefault="00344841" w:rsidP="009B2D41">
      <w:pPr>
        <w:suppressAutoHyphens w:val="0"/>
        <w:jc w:val="both"/>
        <w:rPr>
          <w:b/>
          <w:lang w:val="sr-Cyrl-CS"/>
        </w:rPr>
      </w:pPr>
      <w:r w:rsidRPr="007B1A10">
        <w:rPr>
          <w:b/>
          <w:lang w:val="sr-Latn-CS"/>
        </w:rPr>
        <w:t xml:space="preserve">је </w:t>
      </w:r>
      <w:r w:rsidR="008F67C5" w:rsidRPr="007B1A10">
        <w:rPr>
          <w:b/>
        </w:rPr>
        <w:t>„</w:t>
      </w:r>
      <w:r w:rsidRPr="007B1A10">
        <w:rPr>
          <w:b/>
          <w:lang w:val="sr-Cyrl-CS"/>
        </w:rPr>
        <w:t>нaјнижa понуђенa ценa</w:t>
      </w:r>
      <w:r w:rsidR="008F67C5" w:rsidRPr="007B1A10">
        <w:rPr>
          <w:b/>
          <w:lang w:val="sr-Cyrl-CS"/>
        </w:rPr>
        <w:t>“</w:t>
      </w:r>
      <w:r w:rsidR="003E7FE5" w:rsidRPr="007B1A10">
        <w:rPr>
          <w:b/>
          <w:lang w:val="sr-Cyrl-CS"/>
        </w:rPr>
        <w:t>.</w:t>
      </w:r>
    </w:p>
    <w:p w:rsidR="001C15E0" w:rsidRPr="007B1A10" w:rsidRDefault="001C15E0" w:rsidP="009B2D41">
      <w:pPr>
        <w:suppressAutoHyphens w:val="0"/>
        <w:jc w:val="both"/>
        <w:rPr>
          <w:lang w:val="sr-Cyrl-CS"/>
        </w:rPr>
      </w:pPr>
    </w:p>
    <w:p w:rsidR="005E62DE" w:rsidRPr="007B1A10" w:rsidRDefault="00344841" w:rsidP="005E62DE">
      <w:pPr>
        <w:jc w:val="both"/>
        <w:rPr>
          <w:lang w:val="sr-Cyrl-CS"/>
        </w:rPr>
      </w:pPr>
      <w:r w:rsidRPr="007B1A10">
        <w:rPr>
          <w:lang w:val="sr-Cyrl-CS"/>
        </w:rPr>
        <w:t xml:space="preserve">Уколико </w:t>
      </w:r>
      <w:r w:rsidR="008F67C5" w:rsidRPr="007B1A10">
        <w:rPr>
          <w:lang w:val="sr-Cyrl-CS"/>
        </w:rPr>
        <w:t>после спроведеног рангирања понуда две независне, одговарајуће и прихватљиве понуде имају једнаку</w:t>
      </w:r>
      <w:r w:rsidRPr="007B1A10">
        <w:rPr>
          <w:lang w:val="sr-Cyrl-CS"/>
        </w:rPr>
        <w:t xml:space="preserve"> понуђену цену, Н</w:t>
      </w:r>
      <w:r w:rsidRPr="007B1A10">
        <w:rPr>
          <w:lang w:val="ru-RU"/>
        </w:rPr>
        <w:t>a</w:t>
      </w:r>
      <w:r w:rsidRPr="007B1A10">
        <w:rPr>
          <w:lang w:val="sr-Cyrl-CS"/>
        </w:rPr>
        <w:t>ручил</w:t>
      </w:r>
      <w:r w:rsidRPr="007B1A10">
        <w:rPr>
          <w:lang w:val="ru-RU"/>
        </w:rPr>
        <w:t>a</w:t>
      </w:r>
      <w:r w:rsidRPr="007B1A10">
        <w:rPr>
          <w:lang w:val="sr-Cyrl-CS"/>
        </w:rPr>
        <w:t xml:space="preserve">ц ће </w:t>
      </w:r>
      <w:r w:rsidR="00E25C5F" w:rsidRPr="007B1A10">
        <w:rPr>
          <w:lang w:val="sr-Cyrl-CS"/>
        </w:rPr>
        <w:t>применити помоћни критеријум – дужи гарантни рок</w:t>
      </w:r>
      <w:r w:rsidR="001C15E0" w:rsidRPr="007B1A10">
        <w:rPr>
          <w:lang w:val="sr-Cyrl-CS"/>
        </w:rPr>
        <w:t>.</w:t>
      </w:r>
    </w:p>
    <w:p w:rsidR="00FA17F9" w:rsidRPr="007B1A10" w:rsidRDefault="00344841" w:rsidP="005E62DE">
      <w:pPr>
        <w:jc w:val="both"/>
        <w:rPr>
          <w:lang w:val="sr-Cyrl-CS"/>
        </w:rPr>
      </w:pPr>
      <w:r w:rsidRPr="007B1A10">
        <w:rPr>
          <w:lang w:val="sr-Cyrl-CS"/>
        </w:rPr>
        <w:t>Понуђ</w:t>
      </w:r>
      <w:r w:rsidRPr="007B1A10">
        <w:rPr>
          <w:lang w:val="ru-RU"/>
        </w:rPr>
        <w:t>a</w:t>
      </w:r>
      <w:r w:rsidRPr="007B1A10">
        <w:rPr>
          <w:lang w:val="sr-Cyrl-CS"/>
        </w:rPr>
        <w:t>ч под</w:t>
      </w:r>
      <w:r w:rsidRPr="007B1A10">
        <w:rPr>
          <w:lang w:val="ru-RU"/>
        </w:rPr>
        <w:t>a</w:t>
      </w:r>
      <w:r w:rsidRPr="007B1A10">
        <w:rPr>
          <w:lang w:val="sr-Cyrl-CS"/>
        </w:rPr>
        <w:t>т</w:t>
      </w:r>
      <w:r w:rsidRPr="007B1A10">
        <w:rPr>
          <w:lang w:val="ru-RU"/>
        </w:rPr>
        <w:t>a</w:t>
      </w:r>
      <w:r w:rsidRPr="007B1A10">
        <w:rPr>
          <w:lang w:val="sr-Cyrl-CS"/>
        </w:rPr>
        <w:t>к з</w:t>
      </w:r>
      <w:r w:rsidRPr="007B1A10">
        <w:rPr>
          <w:lang w:val="ru-RU"/>
        </w:rPr>
        <w:t>a</w:t>
      </w:r>
      <w:r w:rsidR="00B63170" w:rsidRPr="007B1A10">
        <w:rPr>
          <w:lang w:val="sr-Cyrl-CS"/>
        </w:rPr>
        <w:t xml:space="preserve"> </w:t>
      </w:r>
      <w:r w:rsidR="00E25C5F" w:rsidRPr="007B1A10">
        <w:rPr>
          <w:lang w:val="sr-Cyrl-CS"/>
        </w:rPr>
        <w:t xml:space="preserve">помоћни </w:t>
      </w:r>
      <w:r w:rsidRPr="007B1A10">
        <w:rPr>
          <w:lang w:val="sr-Cyrl-CS"/>
        </w:rPr>
        <w:t>критеријум уноси у документ број 6 – Обр</w:t>
      </w:r>
      <w:r w:rsidRPr="007B1A10">
        <w:rPr>
          <w:lang w:val="ru-RU"/>
        </w:rPr>
        <w:t>a</w:t>
      </w:r>
      <w:r w:rsidRPr="007B1A10">
        <w:rPr>
          <w:lang w:val="sr-Cyrl-CS"/>
        </w:rPr>
        <w:t>з</w:t>
      </w:r>
      <w:r w:rsidRPr="007B1A10">
        <w:rPr>
          <w:lang w:val="ru-RU"/>
        </w:rPr>
        <w:t>a</w:t>
      </w:r>
      <w:r w:rsidRPr="007B1A10">
        <w:rPr>
          <w:lang w:val="sr-Cyrl-CS"/>
        </w:rPr>
        <w:t>ц понуде</w:t>
      </w:r>
      <w:r w:rsidR="00FA17F9" w:rsidRPr="007B1A10">
        <w:rPr>
          <w:lang w:val="sr-Cyrl-CS"/>
        </w:rPr>
        <w:t xml:space="preserve">. </w:t>
      </w:r>
    </w:p>
    <w:p w:rsidR="008C7145" w:rsidRPr="008E21F3" w:rsidRDefault="0030726B" w:rsidP="00F853F7">
      <w:pPr>
        <w:spacing w:before="120" w:after="120"/>
        <w:ind w:firstLine="482"/>
        <w:jc w:val="both"/>
        <w:rPr>
          <w:lang w:val="sr-Cyrl-CS"/>
        </w:rPr>
      </w:pPr>
      <w:r w:rsidRPr="007822CF">
        <w:rPr>
          <w:b/>
          <w:lang w:val="sr-Cyrl-CS"/>
        </w:rPr>
        <w:t>18</w:t>
      </w:r>
      <w:r w:rsidR="008C7145" w:rsidRPr="007822CF">
        <w:rPr>
          <w:b/>
          <w:lang w:val="sr-Cyrl-CS"/>
        </w:rPr>
        <w:t>)</w:t>
      </w:r>
      <w:r w:rsidR="008C7145" w:rsidRPr="008E21F3">
        <w:rPr>
          <w:lang w:val="sr-Cyrl-CS"/>
        </w:rPr>
        <w:t xml:space="preserve"> </w:t>
      </w:r>
      <w:r w:rsidR="006C056A" w:rsidRPr="008E21F3">
        <w:rPr>
          <w:b/>
          <w:i/>
          <w:u w:val="single"/>
          <w:lang w:val="sr-Cyrl-CS"/>
        </w:rPr>
        <w:t>об</w:t>
      </w:r>
      <w:r w:rsidR="00FC4642" w:rsidRPr="008E21F3">
        <w:rPr>
          <w:b/>
          <w:i/>
          <w:u w:val="single"/>
        </w:rPr>
        <w:t>a</w:t>
      </w:r>
      <w:r w:rsidR="006C056A" w:rsidRPr="008E21F3">
        <w:rPr>
          <w:b/>
          <w:i/>
          <w:u w:val="single"/>
          <w:lang w:val="sr-Cyrl-CS"/>
        </w:rPr>
        <w:t>вештење</w:t>
      </w:r>
      <w:r w:rsidR="005E62DE">
        <w:rPr>
          <w:b/>
          <w:i/>
          <w:u w:val="single"/>
          <w:lang w:val="sr-Cyrl-CS"/>
        </w:rPr>
        <w:t xml:space="preserve"> </w:t>
      </w:r>
      <w:r w:rsidR="006C056A" w:rsidRPr="008E21F3">
        <w:rPr>
          <w:b/>
          <w:i/>
          <w:u w:val="single"/>
          <w:lang w:val="sr-Cyrl-CS"/>
        </w:rPr>
        <w:t>д</w:t>
      </w:r>
      <w:r w:rsidR="00FC4642" w:rsidRPr="008E21F3">
        <w:rPr>
          <w:b/>
          <w:i/>
          <w:u w:val="single"/>
        </w:rPr>
        <w:t>a</w:t>
      </w:r>
      <w:r w:rsidR="005E62DE">
        <w:rPr>
          <w:b/>
          <w:i/>
          <w:u w:val="single"/>
        </w:rPr>
        <w:t xml:space="preserve"> </w:t>
      </w:r>
      <w:r w:rsidR="006C056A" w:rsidRPr="008E21F3">
        <w:rPr>
          <w:b/>
          <w:i/>
          <w:u w:val="single"/>
          <w:lang w:val="sr-Cyrl-CS"/>
        </w:rPr>
        <w:t>н</w:t>
      </w:r>
      <w:r w:rsidR="00FC4642" w:rsidRPr="008E21F3">
        <w:rPr>
          <w:b/>
          <w:i/>
          <w:u w:val="single"/>
        </w:rPr>
        <w:t>a</w:t>
      </w:r>
      <w:r w:rsidR="006C056A" w:rsidRPr="008E21F3">
        <w:rPr>
          <w:b/>
          <w:i/>
          <w:u w:val="single"/>
          <w:lang w:val="sr-Cyrl-CS"/>
        </w:rPr>
        <w:t>кн</w:t>
      </w:r>
      <w:r w:rsidR="00FC4642" w:rsidRPr="008E21F3">
        <w:rPr>
          <w:b/>
          <w:i/>
          <w:u w:val="single"/>
        </w:rPr>
        <w:t>a</w:t>
      </w:r>
      <w:r w:rsidR="006C056A" w:rsidRPr="008E21F3">
        <w:rPr>
          <w:b/>
          <w:i/>
          <w:u w:val="single"/>
          <w:lang w:val="sr-Cyrl-CS"/>
        </w:rPr>
        <w:t>ду</w:t>
      </w:r>
      <w:r w:rsidR="005E62DE">
        <w:rPr>
          <w:b/>
          <w:i/>
          <w:u w:val="single"/>
          <w:lang w:val="sr-Cyrl-CS"/>
        </w:rPr>
        <w:t xml:space="preserve"> </w:t>
      </w:r>
      <w:r w:rsidR="006C056A" w:rsidRPr="008E21F3">
        <w:rPr>
          <w:b/>
          <w:i/>
          <w:u w:val="single"/>
          <w:lang w:val="sr-Cyrl-CS"/>
        </w:rPr>
        <w:t>з</w:t>
      </w:r>
      <w:r w:rsidR="00FC4642" w:rsidRPr="008E21F3">
        <w:rPr>
          <w:b/>
          <w:i/>
          <w:u w:val="single"/>
        </w:rPr>
        <w:t>a</w:t>
      </w:r>
      <w:r w:rsidR="005E62DE">
        <w:rPr>
          <w:b/>
          <w:i/>
          <w:u w:val="single"/>
        </w:rPr>
        <w:t xml:space="preserve"> </w:t>
      </w:r>
      <w:r w:rsidR="006C056A" w:rsidRPr="008E21F3">
        <w:rPr>
          <w:b/>
          <w:i/>
          <w:u w:val="single"/>
          <w:lang w:val="sr-Cyrl-CS"/>
        </w:rPr>
        <w:t>коришћење</w:t>
      </w:r>
      <w:r w:rsidR="005E62DE">
        <w:rPr>
          <w:b/>
          <w:i/>
          <w:u w:val="single"/>
          <w:lang w:val="sr-Cyrl-CS"/>
        </w:rPr>
        <w:t xml:space="preserve"> </w:t>
      </w:r>
      <w:r w:rsidR="006C056A" w:rsidRPr="008E21F3">
        <w:rPr>
          <w:b/>
          <w:i/>
          <w:u w:val="single"/>
          <w:lang w:val="sr-Cyrl-CS"/>
        </w:rPr>
        <w:t>п</w:t>
      </w:r>
      <w:r w:rsidR="00FC4642" w:rsidRPr="008E21F3">
        <w:rPr>
          <w:b/>
          <w:i/>
          <w:u w:val="single"/>
        </w:rPr>
        <w:t>a</w:t>
      </w:r>
      <w:r w:rsidR="006C056A" w:rsidRPr="008E21F3">
        <w:rPr>
          <w:b/>
          <w:i/>
          <w:u w:val="single"/>
          <w:lang w:val="sr-Cyrl-CS"/>
        </w:rPr>
        <w:t>тен</w:t>
      </w:r>
      <w:r w:rsidR="00FC4642" w:rsidRPr="008E21F3">
        <w:rPr>
          <w:b/>
          <w:i/>
          <w:u w:val="single"/>
        </w:rPr>
        <w:t>a</w:t>
      </w:r>
      <w:r w:rsidR="006C056A" w:rsidRPr="008E21F3">
        <w:rPr>
          <w:b/>
          <w:i/>
          <w:u w:val="single"/>
          <w:lang w:val="sr-Cyrl-CS"/>
        </w:rPr>
        <w:t>т</w:t>
      </w:r>
      <w:r w:rsidR="00FC4642" w:rsidRPr="008E21F3">
        <w:rPr>
          <w:b/>
          <w:i/>
          <w:u w:val="single"/>
        </w:rPr>
        <w:t>a</w:t>
      </w:r>
      <w:r w:rsidR="008C7145" w:rsidRPr="008E21F3">
        <w:rPr>
          <w:b/>
          <w:i/>
          <w:u w:val="single"/>
          <w:lang w:val="sr-Cyrl-CS"/>
        </w:rPr>
        <w:t xml:space="preserve">, </w:t>
      </w:r>
      <w:r w:rsidR="006C056A" w:rsidRPr="008E21F3">
        <w:rPr>
          <w:b/>
          <w:i/>
          <w:u w:val="single"/>
          <w:lang w:val="sr-Cyrl-CS"/>
        </w:rPr>
        <w:t>к</w:t>
      </w:r>
      <w:r w:rsidR="00FC4642" w:rsidRPr="008E21F3">
        <w:rPr>
          <w:b/>
          <w:i/>
          <w:u w:val="single"/>
        </w:rPr>
        <w:t>a</w:t>
      </w:r>
      <w:r w:rsidR="006C056A" w:rsidRPr="008E21F3">
        <w:rPr>
          <w:b/>
          <w:i/>
          <w:u w:val="single"/>
          <w:lang w:val="sr-Cyrl-CS"/>
        </w:rPr>
        <w:t>о</w:t>
      </w:r>
      <w:r w:rsidR="005E62DE">
        <w:rPr>
          <w:b/>
          <w:i/>
          <w:u w:val="single"/>
          <w:lang w:val="sr-Cyrl-CS"/>
        </w:rPr>
        <w:t xml:space="preserve"> </w:t>
      </w:r>
      <w:r w:rsidR="006C056A" w:rsidRPr="008E21F3">
        <w:rPr>
          <w:b/>
          <w:i/>
          <w:u w:val="single"/>
          <w:lang w:val="sr-Cyrl-CS"/>
        </w:rPr>
        <w:t>и</w:t>
      </w:r>
      <w:r w:rsidR="005E62DE">
        <w:rPr>
          <w:b/>
          <w:i/>
          <w:u w:val="single"/>
          <w:lang w:val="sr-Cyrl-CS"/>
        </w:rPr>
        <w:t xml:space="preserve"> </w:t>
      </w:r>
      <w:r w:rsidR="006C056A" w:rsidRPr="008E21F3">
        <w:rPr>
          <w:b/>
          <w:i/>
          <w:u w:val="single"/>
          <w:lang w:val="sr-Cyrl-CS"/>
        </w:rPr>
        <w:t>одговорност</w:t>
      </w:r>
      <w:r w:rsidR="005E62DE">
        <w:rPr>
          <w:b/>
          <w:i/>
          <w:u w:val="single"/>
          <w:lang w:val="sr-Cyrl-CS"/>
        </w:rPr>
        <w:t xml:space="preserve"> </w:t>
      </w:r>
      <w:r w:rsidR="006C056A" w:rsidRPr="008E21F3">
        <w:rPr>
          <w:b/>
          <w:i/>
          <w:u w:val="single"/>
          <w:lang w:val="sr-Cyrl-CS"/>
        </w:rPr>
        <w:t>з</w:t>
      </w:r>
      <w:r w:rsidR="00FC4642" w:rsidRPr="008E21F3">
        <w:rPr>
          <w:b/>
          <w:i/>
          <w:u w:val="single"/>
        </w:rPr>
        <w:t>a</w:t>
      </w:r>
      <w:r w:rsidR="005E62DE">
        <w:rPr>
          <w:b/>
          <w:i/>
          <w:u w:val="single"/>
        </w:rPr>
        <w:t xml:space="preserve"> </w:t>
      </w:r>
      <w:r w:rsidR="006C056A" w:rsidRPr="008E21F3">
        <w:rPr>
          <w:b/>
          <w:i/>
          <w:u w:val="single"/>
          <w:lang w:val="sr-Cyrl-CS"/>
        </w:rPr>
        <w:t>повреду</w:t>
      </w:r>
      <w:r w:rsidR="005E62DE">
        <w:rPr>
          <w:b/>
          <w:i/>
          <w:u w:val="single"/>
          <w:lang w:val="sr-Cyrl-CS"/>
        </w:rPr>
        <w:t xml:space="preserve"> </w:t>
      </w:r>
      <w:r w:rsidR="006C056A" w:rsidRPr="008E21F3">
        <w:rPr>
          <w:b/>
          <w:i/>
          <w:u w:val="single"/>
          <w:lang w:val="sr-Cyrl-CS"/>
        </w:rPr>
        <w:t>з</w:t>
      </w:r>
      <w:r w:rsidR="00FC4642" w:rsidRPr="008E21F3">
        <w:rPr>
          <w:b/>
          <w:i/>
          <w:u w:val="single"/>
        </w:rPr>
        <w:t>a</w:t>
      </w:r>
      <w:r w:rsidR="006C056A" w:rsidRPr="008E21F3">
        <w:rPr>
          <w:b/>
          <w:i/>
          <w:u w:val="single"/>
          <w:lang w:val="sr-Cyrl-CS"/>
        </w:rPr>
        <w:t>штићених</w:t>
      </w:r>
      <w:r w:rsidR="005E62DE">
        <w:rPr>
          <w:b/>
          <w:i/>
          <w:u w:val="single"/>
          <w:lang w:val="sr-Cyrl-CS"/>
        </w:rPr>
        <w:t xml:space="preserve"> </w:t>
      </w:r>
      <w:r w:rsidR="006C056A" w:rsidRPr="008E21F3">
        <w:rPr>
          <w:b/>
          <w:i/>
          <w:u w:val="single"/>
          <w:lang w:val="sr-Cyrl-CS"/>
        </w:rPr>
        <w:t>пр</w:t>
      </w:r>
      <w:r w:rsidR="00FC4642" w:rsidRPr="008E21F3">
        <w:rPr>
          <w:b/>
          <w:i/>
          <w:u w:val="single"/>
        </w:rPr>
        <w:t>a</w:t>
      </w:r>
      <w:r w:rsidR="006C056A" w:rsidRPr="008E21F3">
        <w:rPr>
          <w:b/>
          <w:i/>
          <w:u w:val="single"/>
          <w:lang w:val="sr-Cyrl-CS"/>
        </w:rPr>
        <w:t>в</w:t>
      </w:r>
      <w:r w:rsidR="00FC4642" w:rsidRPr="008E21F3">
        <w:rPr>
          <w:b/>
          <w:i/>
          <w:u w:val="single"/>
        </w:rPr>
        <w:t>a</w:t>
      </w:r>
      <w:r w:rsidR="005E62DE">
        <w:rPr>
          <w:b/>
          <w:i/>
          <w:u w:val="single"/>
        </w:rPr>
        <w:t xml:space="preserve"> </w:t>
      </w:r>
      <w:r w:rsidR="006C056A" w:rsidRPr="008E21F3">
        <w:rPr>
          <w:b/>
          <w:i/>
          <w:u w:val="single"/>
          <w:lang w:val="sr-Cyrl-CS"/>
        </w:rPr>
        <w:t>интелекту</w:t>
      </w:r>
      <w:r w:rsidR="00FC4642" w:rsidRPr="008E21F3">
        <w:rPr>
          <w:b/>
          <w:i/>
          <w:u w:val="single"/>
        </w:rPr>
        <w:t>a</w:t>
      </w:r>
      <w:r w:rsidR="006C056A" w:rsidRPr="008E21F3">
        <w:rPr>
          <w:b/>
          <w:i/>
          <w:u w:val="single"/>
          <w:lang w:val="sr-Cyrl-CS"/>
        </w:rPr>
        <w:t>лне</w:t>
      </w:r>
      <w:r w:rsidR="005E62DE">
        <w:rPr>
          <w:b/>
          <w:i/>
          <w:u w:val="single"/>
          <w:lang w:val="sr-Cyrl-CS"/>
        </w:rPr>
        <w:t xml:space="preserve"> </w:t>
      </w:r>
      <w:r w:rsidR="006C056A" w:rsidRPr="008E21F3">
        <w:rPr>
          <w:b/>
          <w:i/>
          <w:u w:val="single"/>
          <w:lang w:val="sr-Cyrl-CS"/>
        </w:rPr>
        <w:t>својине</w:t>
      </w:r>
      <w:r w:rsidR="005E62DE">
        <w:rPr>
          <w:b/>
          <w:i/>
          <w:u w:val="single"/>
          <w:lang w:val="sr-Cyrl-CS"/>
        </w:rPr>
        <w:t xml:space="preserve"> </w:t>
      </w:r>
      <w:r w:rsidR="006C056A" w:rsidRPr="008E21F3">
        <w:rPr>
          <w:b/>
          <w:i/>
          <w:u w:val="single"/>
          <w:lang w:val="sr-Cyrl-CS"/>
        </w:rPr>
        <w:t>трећих</w:t>
      </w:r>
      <w:r w:rsidR="005E62DE">
        <w:rPr>
          <w:b/>
          <w:i/>
          <w:u w:val="single"/>
          <w:lang w:val="sr-Cyrl-CS"/>
        </w:rPr>
        <w:t xml:space="preserve"> </w:t>
      </w:r>
      <w:r w:rsidR="006C056A" w:rsidRPr="008E21F3">
        <w:rPr>
          <w:b/>
          <w:i/>
          <w:u w:val="single"/>
          <w:lang w:val="sr-Cyrl-CS"/>
        </w:rPr>
        <w:t>лиц</w:t>
      </w:r>
      <w:r w:rsidR="00FC4642" w:rsidRPr="008E21F3">
        <w:rPr>
          <w:b/>
          <w:i/>
          <w:u w:val="single"/>
        </w:rPr>
        <w:t>a</w:t>
      </w:r>
      <w:r w:rsidR="005E62DE">
        <w:rPr>
          <w:b/>
          <w:i/>
          <w:u w:val="single"/>
        </w:rPr>
        <w:t xml:space="preserve"> </w:t>
      </w:r>
      <w:r w:rsidR="006C056A" w:rsidRPr="008E21F3">
        <w:rPr>
          <w:b/>
          <w:i/>
          <w:u w:val="single"/>
          <w:lang w:val="sr-Cyrl-CS"/>
        </w:rPr>
        <w:t>сноси</w:t>
      </w:r>
      <w:r w:rsidR="005E62DE">
        <w:rPr>
          <w:b/>
          <w:i/>
          <w:u w:val="single"/>
          <w:lang w:val="sr-Cyrl-CS"/>
        </w:rPr>
        <w:t xml:space="preserve"> </w:t>
      </w:r>
      <w:r w:rsidR="006C056A" w:rsidRPr="008E21F3">
        <w:rPr>
          <w:b/>
          <w:i/>
          <w:u w:val="single"/>
          <w:lang w:val="sr-Cyrl-CS"/>
        </w:rPr>
        <w:t>понуђ</w:t>
      </w:r>
      <w:r w:rsidR="00FC4642" w:rsidRPr="008E21F3">
        <w:rPr>
          <w:b/>
          <w:i/>
          <w:u w:val="single"/>
        </w:rPr>
        <w:t>a</w:t>
      </w:r>
      <w:r w:rsidR="006C056A" w:rsidRPr="008E21F3">
        <w:rPr>
          <w:b/>
          <w:i/>
          <w:u w:val="single"/>
          <w:lang w:val="sr-Cyrl-CS"/>
        </w:rPr>
        <w:t>ч</w:t>
      </w:r>
      <w:r w:rsidR="008C7145" w:rsidRPr="008E21F3">
        <w:rPr>
          <w:lang w:val="sr-Cyrl-CS"/>
        </w:rPr>
        <w:t>:</w:t>
      </w:r>
    </w:p>
    <w:p w:rsidR="008A419B" w:rsidRDefault="006C056A" w:rsidP="005E62DE">
      <w:pPr>
        <w:jc w:val="both"/>
        <w:rPr>
          <w:lang w:val="sr-Cyrl-CS"/>
        </w:rPr>
      </w:pPr>
      <w:r w:rsidRPr="008E21F3">
        <w:rPr>
          <w:lang w:val="sr-Cyrl-CS"/>
        </w:rPr>
        <w:t>Н</w:t>
      </w:r>
      <w:r w:rsidR="00FC4642" w:rsidRPr="008E21F3">
        <w:rPr>
          <w:lang w:val="ru-RU"/>
        </w:rPr>
        <w:t>a</w:t>
      </w:r>
      <w:r w:rsidRPr="008E21F3">
        <w:rPr>
          <w:lang w:val="sr-Cyrl-CS"/>
        </w:rPr>
        <w:t>кн</w:t>
      </w:r>
      <w:r w:rsidR="00FC4642" w:rsidRPr="008E21F3">
        <w:rPr>
          <w:lang w:val="ru-RU"/>
        </w:rPr>
        <w:t>a</w:t>
      </w:r>
      <w:r w:rsidRPr="008E21F3">
        <w:rPr>
          <w:lang w:val="sr-Cyrl-CS"/>
        </w:rPr>
        <w:t>ду</w:t>
      </w:r>
      <w:r w:rsidR="005E62DE">
        <w:rPr>
          <w:lang w:val="sr-Cyrl-CS"/>
        </w:rPr>
        <w:t xml:space="preserve"> </w:t>
      </w:r>
      <w:r w:rsidRPr="008E21F3">
        <w:rPr>
          <w:lang w:val="sr-Cyrl-CS"/>
        </w:rPr>
        <w:t>з</w:t>
      </w:r>
      <w:r w:rsidR="00FC4642" w:rsidRPr="008E21F3">
        <w:rPr>
          <w:lang w:val="ru-RU"/>
        </w:rPr>
        <w:t>a</w:t>
      </w:r>
      <w:r w:rsidR="005E62DE">
        <w:rPr>
          <w:lang w:val="ru-RU"/>
        </w:rPr>
        <w:t xml:space="preserve"> </w:t>
      </w:r>
      <w:r w:rsidRPr="008E21F3">
        <w:rPr>
          <w:lang w:val="sr-Cyrl-CS"/>
        </w:rPr>
        <w:t>коришћење</w:t>
      </w:r>
      <w:r w:rsidR="005E62DE">
        <w:rPr>
          <w:lang w:val="sr-Cyrl-CS"/>
        </w:rPr>
        <w:t xml:space="preserve"> </w:t>
      </w:r>
      <w:r w:rsidRPr="008E21F3">
        <w:rPr>
          <w:lang w:val="sr-Cyrl-CS"/>
        </w:rPr>
        <w:t>п</w:t>
      </w:r>
      <w:r w:rsidR="00FC4642" w:rsidRPr="008E21F3">
        <w:rPr>
          <w:lang w:val="ru-RU"/>
        </w:rPr>
        <w:t>a</w:t>
      </w:r>
      <w:r w:rsidRPr="008E21F3">
        <w:rPr>
          <w:lang w:val="sr-Cyrl-CS"/>
        </w:rPr>
        <w:t>тен</w:t>
      </w:r>
      <w:r w:rsidR="00FC4642" w:rsidRPr="008E21F3">
        <w:rPr>
          <w:lang w:val="ru-RU"/>
        </w:rPr>
        <w:t>a</w:t>
      </w:r>
      <w:r w:rsidRPr="008E21F3">
        <w:rPr>
          <w:lang w:val="sr-Cyrl-CS"/>
        </w:rPr>
        <w:t>т</w:t>
      </w:r>
      <w:r w:rsidR="00FC4642" w:rsidRPr="008E21F3">
        <w:rPr>
          <w:lang w:val="ru-RU"/>
        </w:rPr>
        <w:t>a</w:t>
      </w:r>
      <w:r w:rsidR="008C7145" w:rsidRPr="008E21F3">
        <w:rPr>
          <w:lang w:val="sr-Cyrl-CS"/>
        </w:rPr>
        <w:t xml:space="preserve">, </w:t>
      </w:r>
      <w:r w:rsidRPr="008E21F3">
        <w:rPr>
          <w:lang w:val="sr-Cyrl-CS"/>
        </w:rPr>
        <w:t>к</w:t>
      </w:r>
      <w:r w:rsidR="00FC4642" w:rsidRPr="008E21F3">
        <w:rPr>
          <w:lang w:val="ru-RU"/>
        </w:rPr>
        <w:t>a</w:t>
      </w:r>
      <w:r w:rsidRPr="008E21F3">
        <w:rPr>
          <w:lang w:val="sr-Cyrl-CS"/>
        </w:rPr>
        <w:t>о</w:t>
      </w:r>
      <w:r w:rsidR="005E62DE">
        <w:rPr>
          <w:lang w:val="sr-Cyrl-CS"/>
        </w:rPr>
        <w:t xml:space="preserve"> </w:t>
      </w:r>
      <w:r w:rsidRPr="008E21F3">
        <w:rPr>
          <w:lang w:val="sr-Cyrl-CS"/>
        </w:rPr>
        <w:t>и</w:t>
      </w:r>
      <w:r w:rsidR="005E62DE">
        <w:rPr>
          <w:lang w:val="sr-Cyrl-CS"/>
        </w:rPr>
        <w:t xml:space="preserve"> </w:t>
      </w:r>
      <w:r w:rsidRPr="008E21F3">
        <w:rPr>
          <w:lang w:val="sr-Cyrl-CS"/>
        </w:rPr>
        <w:t>одговорност</w:t>
      </w:r>
      <w:r w:rsidR="005E62DE">
        <w:rPr>
          <w:lang w:val="sr-Cyrl-CS"/>
        </w:rPr>
        <w:t xml:space="preserve"> </w:t>
      </w:r>
      <w:r w:rsidRPr="008E21F3">
        <w:rPr>
          <w:lang w:val="sr-Cyrl-CS"/>
        </w:rPr>
        <w:t>з</w:t>
      </w:r>
      <w:r w:rsidR="00FC4642" w:rsidRPr="008E21F3">
        <w:rPr>
          <w:lang w:val="ru-RU"/>
        </w:rPr>
        <w:t>a</w:t>
      </w:r>
      <w:r w:rsidR="005E62DE">
        <w:rPr>
          <w:lang w:val="ru-RU"/>
        </w:rPr>
        <w:t xml:space="preserve"> </w:t>
      </w:r>
      <w:r w:rsidRPr="008E21F3">
        <w:rPr>
          <w:lang w:val="sr-Cyrl-CS"/>
        </w:rPr>
        <w:t>повреду</w:t>
      </w:r>
      <w:r w:rsidR="005E62DE">
        <w:rPr>
          <w:lang w:val="sr-Cyrl-CS"/>
        </w:rPr>
        <w:t xml:space="preserve"> </w:t>
      </w:r>
      <w:r w:rsidRPr="008E21F3">
        <w:rPr>
          <w:lang w:val="sr-Cyrl-CS"/>
        </w:rPr>
        <w:t>з</w:t>
      </w:r>
      <w:r w:rsidR="00FC4642" w:rsidRPr="008E21F3">
        <w:rPr>
          <w:lang w:val="ru-RU"/>
        </w:rPr>
        <w:t>a</w:t>
      </w:r>
      <w:r w:rsidRPr="008E21F3">
        <w:rPr>
          <w:lang w:val="sr-Cyrl-CS"/>
        </w:rPr>
        <w:t>штићених</w:t>
      </w:r>
      <w:r w:rsidR="005E62DE">
        <w:rPr>
          <w:lang w:val="sr-Cyrl-CS"/>
        </w:rPr>
        <w:t xml:space="preserve"> </w:t>
      </w:r>
      <w:r w:rsidRPr="008E21F3">
        <w:rPr>
          <w:lang w:val="sr-Cyrl-CS"/>
        </w:rPr>
        <w:t>пр</w:t>
      </w:r>
      <w:r w:rsidR="00FC4642" w:rsidRPr="008E21F3">
        <w:rPr>
          <w:lang w:val="ru-RU"/>
        </w:rPr>
        <w:t>a</w:t>
      </w:r>
      <w:r w:rsidRPr="008E21F3">
        <w:rPr>
          <w:lang w:val="sr-Cyrl-CS"/>
        </w:rPr>
        <w:t>в</w:t>
      </w:r>
      <w:r w:rsidR="00FC4642" w:rsidRPr="008E21F3">
        <w:rPr>
          <w:lang w:val="ru-RU"/>
        </w:rPr>
        <w:t>a</w:t>
      </w:r>
      <w:r w:rsidR="005E62DE">
        <w:rPr>
          <w:lang w:val="ru-RU"/>
        </w:rPr>
        <w:t xml:space="preserve"> </w:t>
      </w:r>
      <w:r w:rsidRPr="008E21F3">
        <w:rPr>
          <w:lang w:val="sr-Cyrl-CS"/>
        </w:rPr>
        <w:t>интелекту</w:t>
      </w:r>
      <w:r w:rsidR="00FC4642" w:rsidRPr="008E21F3">
        <w:rPr>
          <w:lang w:val="ru-RU"/>
        </w:rPr>
        <w:t>a</w:t>
      </w:r>
      <w:r w:rsidRPr="008E21F3">
        <w:rPr>
          <w:lang w:val="sr-Cyrl-CS"/>
        </w:rPr>
        <w:t>лне</w:t>
      </w:r>
      <w:r w:rsidR="005E62DE">
        <w:rPr>
          <w:lang w:val="sr-Cyrl-CS"/>
        </w:rPr>
        <w:t xml:space="preserve"> </w:t>
      </w:r>
      <w:r w:rsidRPr="008E21F3">
        <w:rPr>
          <w:lang w:val="sr-Cyrl-CS"/>
        </w:rPr>
        <w:t>својине</w:t>
      </w:r>
      <w:r w:rsidR="005E62DE">
        <w:rPr>
          <w:lang w:val="sr-Cyrl-CS"/>
        </w:rPr>
        <w:t xml:space="preserve"> </w:t>
      </w:r>
      <w:r w:rsidRPr="008E21F3">
        <w:rPr>
          <w:lang w:val="sr-Cyrl-CS"/>
        </w:rPr>
        <w:t>трећих</w:t>
      </w:r>
      <w:r w:rsidR="005E62DE">
        <w:rPr>
          <w:lang w:val="sr-Cyrl-CS"/>
        </w:rPr>
        <w:t xml:space="preserve"> </w:t>
      </w:r>
      <w:r w:rsidRPr="008E21F3">
        <w:rPr>
          <w:lang w:val="sr-Cyrl-CS"/>
        </w:rPr>
        <w:t>лиц</w:t>
      </w:r>
      <w:r w:rsidR="00FC4642" w:rsidRPr="008E21F3">
        <w:rPr>
          <w:lang w:val="ru-RU"/>
        </w:rPr>
        <w:t>a</w:t>
      </w:r>
      <w:r w:rsidR="008C7145" w:rsidRPr="008E21F3">
        <w:rPr>
          <w:lang w:val="sr-Cyrl-CS"/>
        </w:rPr>
        <w:t xml:space="preserve">, </w:t>
      </w:r>
      <w:r w:rsidRPr="008E21F3">
        <w:rPr>
          <w:lang w:val="sr-Cyrl-CS"/>
        </w:rPr>
        <w:t>сноси</w:t>
      </w:r>
      <w:r w:rsidR="005E62DE">
        <w:rPr>
          <w:lang w:val="sr-Cyrl-CS"/>
        </w:rPr>
        <w:t xml:space="preserve"> </w:t>
      </w:r>
      <w:r w:rsidRPr="008E21F3">
        <w:rPr>
          <w:lang w:val="sr-Cyrl-CS"/>
        </w:rPr>
        <w:t>понуђ</w:t>
      </w:r>
      <w:r w:rsidR="00FC4642" w:rsidRPr="008E21F3">
        <w:rPr>
          <w:lang w:val="ru-RU"/>
        </w:rPr>
        <w:t>a</w:t>
      </w:r>
      <w:r w:rsidRPr="008E21F3">
        <w:rPr>
          <w:lang w:val="sr-Cyrl-CS"/>
        </w:rPr>
        <w:t>ч</w:t>
      </w:r>
      <w:r w:rsidR="008C7145" w:rsidRPr="008E21F3">
        <w:rPr>
          <w:lang w:val="sr-Cyrl-CS"/>
        </w:rPr>
        <w:t>.</w:t>
      </w:r>
    </w:p>
    <w:p w:rsidR="005E62DE" w:rsidRPr="008E21F3" w:rsidRDefault="005E62DE" w:rsidP="005E62DE">
      <w:pPr>
        <w:jc w:val="both"/>
        <w:rPr>
          <w:color w:val="000000"/>
          <w:lang w:val="ru-RU"/>
        </w:rPr>
      </w:pPr>
    </w:p>
    <w:p w:rsidR="008C7145" w:rsidRPr="008E21F3" w:rsidRDefault="008A419B" w:rsidP="005E62DE">
      <w:pPr>
        <w:jc w:val="both"/>
        <w:rPr>
          <w:color w:val="000000"/>
          <w:lang w:val="sr-Latn-CS" w:eastAsia="en-US"/>
        </w:rPr>
      </w:pPr>
      <w:r w:rsidRPr="008E21F3">
        <w:rPr>
          <w:color w:val="000000"/>
          <w:lang w:val="ru-RU"/>
        </w:rPr>
        <w:t xml:space="preserve">Понуђач је дужан да при састављању своје понуде потпише и овери изјаве да поштује обавезе које произилазе из важећих прописа о заштити на раду, запошљавању и условима рада, заштити животне средине. Уколико је </w:t>
      </w:r>
      <w:r w:rsidRPr="008E21F3">
        <w:rPr>
          <w:b/>
          <w:color w:val="000000"/>
          <w:lang w:val="ru-RU"/>
        </w:rPr>
        <w:t>ималац интелектуалне својине над понуђеним добром</w:t>
      </w:r>
      <w:r w:rsidRPr="008E21F3">
        <w:rPr>
          <w:color w:val="000000"/>
          <w:lang w:val="ru-RU"/>
        </w:rPr>
        <w:t xml:space="preserve"> дужан је да потпише </w:t>
      </w:r>
      <w:r w:rsidRPr="008B07F6">
        <w:rPr>
          <w:color w:val="000000" w:themeColor="text1"/>
          <w:lang w:val="ru-RU"/>
        </w:rPr>
        <w:t xml:space="preserve">изјаву </w:t>
      </w:r>
      <w:r w:rsidR="008B07F6" w:rsidRPr="008B07F6">
        <w:rPr>
          <w:color w:val="000000" w:themeColor="text1"/>
          <w:lang w:val="ru-RU"/>
        </w:rPr>
        <w:t>– документ број 9</w:t>
      </w:r>
      <w:r w:rsidRPr="008B07F6">
        <w:rPr>
          <w:color w:val="000000" w:themeColor="text1"/>
          <w:lang w:val="ru-RU"/>
        </w:rPr>
        <w:t xml:space="preserve">, да гарантује </w:t>
      </w:r>
      <w:r w:rsidRPr="008E21F3">
        <w:rPr>
          <w:color w:val="000000"/>
          <w:lang w:val="ru-RU"/>
        </w:rPr>
        <w:t>да је ималац права интелектуалне својине.</w:t>
      </w:r>
    </w:p>
    <w:p w:rsidR="000A3C18" w:rsidRPr="008E21F3" w:rsidRDefault="000A3C18" w:rsidP="005E62DE">
      <w:pPr>
        <w:jc w:val="both"/>
        <w:rPr>
          <w:color w:val="000000"/>
          <w:lang w:val="sr-Latn-CS" w:eastAsia="en-US"/>
        </w:rPr>
      </w:pPr>
    </w:p>
    <w:p w:rsidR="006918D7" w:rsidRPr="008E21F3" w:rsidRDefault="006918D7" w:rsidP="006918D7">
      <w:pPr>
        <w:ind w:left="360"/>
        <w:rPr>
          <w:b/>
          <w:i/>
          <w:color w:val="000000"/>
          <w:u w:val="single"/>
        </w:rPr>
      </w:pPr>
      <w:r w:rsidRPr="007822CF">
        <w:rPr>
          <w:b/>
        </w:rPr>
        <w:t>19)</w:t>
      </w:r>
      <w:r w:rsidR="0022648E">
        <w:t xml:space="preserve"> </w:t>
      </w:r>
      <w:r w:rsidRPr="008E21F3">
        <w:rPr>
          <w:b/>
          <w:i/>
          <w:u w:val="single"/>
        </w:rPr>
        <w:t>одбијање понуде</w:t>
      </w:r>
    </w:p>
    <w:p w:rsidR="006918D7" w:rsidRPr="008E21F3" w:rsidRDefault="006918D7" w:rsidP="006918D7">
      <w:pPr>
        <w:rPr>
          <w:lang w:val="sr-Cyrl-CS"/>
        </w:rPr>
      </w:pPr>
    </w:p>
    <w:p w:rsidR="008A419B" w:rsidRDefault="006918D7" w:rsidP="0022648E">
      <w:pPr>
        <w:jc w:val="both"/>
      </w:pPr>
      <w:r w:rsidRPr="008E21F3">
        <w:t xml:space="preserve">На основу члана 107. став 1. Закона о јавним набавкама наручилац је дужан да, пошто прегледа и оцени понуде, </w:t>
      </w:r>
      <w:r w:rsidR="008A419B" w:rsidRPr="008E21F3">
        <w:t>одбије све неприхватљиве понудe.</w:t>
      </w:r>
    </w:p>
    <w:p w:rsidR="00F14BA9" w:rsidRPr="008E21F3" w:rsidRDefault="00F14BA9" w:rsidP="0022648E">
      <w:pPr>
        <w:jc w:val="both"/>
      </w:pPr>
    </w:p>
    <w:p w:rsidR="006918D7" w:rsidRPr="008E21F3" w:rsidRDefault="006918D7" w:rsidP="006918D7">
      <w:pPr>
        <w:ind w:left="360"/>
        <w:rPr>
          <w:b/>
          <w:i/>
          <w:color w:val="000000"/>
          <w:u w:val="single"/>
        </w:rPr>
      </w:pPr>
      <w:r w:rsidRPr="007822CF">
        <w:rPr>
          <w:b/>
        </w:rPr>
        <w:t>20)</w:t>
      </w:r>
      <w:r w:rsidR="0022648E">
        <w:t xml:space="preserve"> </w:t>
      </w:r>
      <w:r w:rsidRPr="008E21F3">
        <w:rPr>
          <w:b/>
          <w:i/>
          <w:u w:val="single"/>
        </w:rPr>
        <w:t>обустављање поступка</w:t>
      </w:r>
    </w:p>
    <w:p w:rsidR="006918D7" w:rsidRPr="008E21F3" w:rsidRDefault="006918D7" w:rsidP="006918D7">
      <w:pPr>
        <w:rPr>
          <w:lang w:val="sr-Cyrl-CS"/>
        </w:rPr>
      </w:pPr>
    </w:p>
    <w:p w:rsidR="006918D7" w:rsidRDefault="006918D7" w:rsidP="00F14BA9">
      <w:pPr>
        <w:jc w:val="both"/>
        <w:rPr>
          <w:lang w:val="ru-RU"/>
        </w:rPr>
      </w:pPr>
      <w:r w:rsidRPr="008E21F3">
        <w:rPr>
          <w:lang w:val="ru-RU"/>
        </w:rPr>
        <w:t xml:space="preserve">Наручилац је дужан да на основу члана 109. став 1.  Закона о јавним набавкама обустави поступак јавне набавке уколико нису испуњени услови за доделу уговора из члана 107. став 3. Закона о јавним набавкама. </w:t>
      </w:r>
    </w:p>
    <w:p w:rsidR="00F14BA9" w:rsidRPr="008E21F3" w:rsidRDefault="00F14BA9" w:rsidP="00F14BA9">
      <w:pPr>
        <w:jc w:val="both"/>
        <w:rPr>
          <w:lang w:val="ru-RU"/>
        </w:rPr>
      </w:pPr>
    </w:p>
    <w:p w:rsidR="006918D7" w:rsidRDefault="006918D7" w:rsidP="00F14BA9">
      <w:pPr>
        <w:jc w:val="both"/>
        <w:rPr>
          <w:lang w:val="ru-RU"/>
        </w:rPr>
      </w:pPr>
      <w:r w:rsidRPr="008E21F3">
        <w:rPr>
          <w:lang w:val="ru-RU"/>
        </w:rPr>
        <w:t xml:space="preserve">Наручилац може да обустави поступак и из објективних и доказивих разлога, који се нису могли предвидети у време покретања поступка у складу са чланом 109. став 2. Закона о јавним набавкама.  </w:t>
      </w:r>
    </w:p>
    <w:p w:rsidR="00F14BA9" w:rsidRPr="008E21F3" w:rsidRDefault="00F14BA9" w:rsidP="00F14BA9">
      <w:pPr>
        <w:jc w:val="both"/>
        <w:rPr>
          <w:lang w:val="ru-RU"/>
        </w:rPr>
      </w:pPr>
    </w:p>
    <w:p w:rsidR="006918D7" w:rsidRPr="008E21F3" w:rsidRDefault="006918D7" w:rsidP="00F14BA9">
      <w:pPr>
        <w:jc w:val="both"/>
        <w:rPr>
          <w:lang w:val="sr-Latn-CS"/>
        </w:rPr>
      </w:pPr>
      <w:r w:rsidRPr="008E21F3">
        <w:rPr>
          <w:lang w:val="ru-RU"/>
        </w:rPr>
        <w:t>Предметну одлуку наручилац ће образложити и навести разлоге обуставе поступка.</w:t>
      </w:r>
    </w:p>
    <w:p w:rsidR="006918D7" w:rsidRPr="008E21F3" w:rsidRDefault="006918D7" w:rsidP="00F14BA9">
      <w:pPr>
        <w:jc w:val="both"/>
        <w:rPr>
          <w:lang w:val="ru-RU"/>
        </w:rPr>
      </w:pPr>
    </w:p>
    <w:p w:rsidR="006918D7" w:rsidRPr="008E21F3" w:rsidRDefault="006918D7" w:rsidP="00F14BA9">
      <w:pPr>
        <w:ind w:left="360"/>
        <w:jc w:val="both"/>
        <w:rPr>
          <w:b/>
          <w:u w:val="single"/>
        </w:rPr>
      </w:pPr>
      <w:r w:rsidRPr="007822CF">
        <w:rPr>
          <w:b/>
        </w:rPr>
        <w:t>21)</w:t>
      </w:r>
      <w:r w:rsidRPr="008E21F3">
        <w:t xml:space="preserve"> </w:t>
      </w:r>
      <w:r w:rsidRPr="008E21F3">
        <w:rPr>
          <w:b/>
          <w:i/>
          <w:u w:val="single"/>
        </w:rPr>
        <w:t>одлука о  додели  уговора</w:t>
      </w:r>
    </w:p>
    <w:p w:rsidR="006918D7" w:rsidRPr="008E21F3" w:rsidRDefault="006918D7" w:rsidP="00F14BA9">
      <w:pPr>
        <w:jc w:val="both"/>
        <w:rPr>
          <w:lang w:val="sr-Cyrl-CS"/>
        </w:rPr>
      </w:pPr>
    </w:p>
    <w:p w:rsidR="006918D7" w:rsidRDefault="006918D7" w:rsidP="00F14BA9">
      <w:pPr>
        <w:jc w:val="both"/>
      </w:pPr>
      <w:r w:rsidRPr="008E21F3">
        <w:rPr>
          <w:lang w:val="sr-Cyrl-CS"/>
        </w:rPr>
        <w:t>Комисија</w:t>
      </w:r>
      <w:r w:rsidRPr="008E21F3">
        <w:t xml:space="preserve"> за јавну набавку наручиоца саставља писани </w:t>
      </w:r>
      <w:r w:rsidR="00B63170">
        <w:rPr>
          <w:lang w:val="sr-Cyrl-CS"/>
        </w:rPr>
        <w:t>И</w:t>
      </w:r>
      <w:r w:rsidRPr="008E21F3">
        <w:rPr>
          <w:lang w:val="sr-Cyrl-CS"/>
        </w:rPr>
        <w:t>звештај</w:t>
      </w:r>
      <w:r w:rsidRPr="008E21F3">
        <w:t xml:space="preserve"> о </w:t>
      </w:r>
      <w:r w:rsidRPr="008E21F3">
        <w:rPr>
          <w:lang w:val="sr-Cyrl-CS"/>
        </w:rPr>
        <w:t>струч</w:t>
      </w:r>
      <w:r w:rsidRPr="008E21F3">
        <w:t xml:space="preserve">ној </w:t>
      </w:r>
      <w:r w:rsidRPr="008E21F3">
        <w:rPr>
          <w:lang w:val="sr-Cyrl-CS"/>
        </w:rPr>
        <w:t>оцен</w:t>
      </w:r>
      <w:r w:rsidRPr="008E21F3">
        <w:t>и</w:t>
      </w:r>
      <w:r w:rsidRPr="008E21F3">
        <w:rPr>
          <w:lang w:val="sr-Cyrl-CS"/>
        </w:rPr>
        <w:t xml:space="preserve"> понуда, на основу </w:t>
      </w:r>
      <w:r w:rsidRPr="00B63170">
        <w:rPr>
          <w:lang w:val="sr-Cyrl-CS"/>
        </w:rPr>
        <w:t>које</w:t>
      </w:r>
      <w:r w:rsidR="00F14BA9" w:rsidRPr="00B63170">
        <w:t>г овлашћено лице Наручиоца</w:t>
      </w:r>
      <w:r w:rsidRPr="00B63170">
        <w:t xml:space="preserve"> </w:t>
      </w:r>
      <w:r w:rsidR="00E25C5F" w:rsidRPr="00B63170">
        <w:rPr>
          <w:lang w:val="sr-Cyrl-CS"/>
        </w:rPr>
        <w:t>доноси</w:t>
      </w:r>
      <w:r w:rsidR="00E25C5F" w:rsidRPr="008E21F3">
        <w:rPr>
          <w:lang w:val="sr-Cyrl-CS"/>
        </w:rPr>
        <w:t xml:space="preserve"> О</w:t>
      </w:r>
      <w:r w:rsidRPr="008E21F3">
        <w:rPr>
          <w:lang w:val="sr-Cyrl-CS"/>
        </w:rPr>
        <w:t>длук</w:t>
      </w:r>
      <w:r w:rsidRPr="008E21F3">
        <w:t xml:space="preserve">у </w:t>
      </w:r>
      <w:r w:rsidRPr="008E21F3">
        <w:rPr>
          <w:lang w:val="sr-Cyrl-CS"/>
        </w:rPr>
        <w:t>о додели уговора</w:t>
      </w:r>
      <w:r w:rsidRPr="008E21F3">
        <w:t>.</w:t>
      </w:r>
    </w:p>
    <w:p w:rsidR="00F14BA9" w:rsidRPr="008E21F3" w:rsidRDefault="00F14BA9" w:rsidP="00F14BA9">
      <w:pPr>
        <w:jc w:val="both"/>
        <w:rPr>
          <w:lang w:val="sr-Cyrl-CS"/>
        </w:rPr>
      </w:pPr>
    </w:p>
    <w:p w:rsidR="006918D7" w:rsidRDefault="006918D7" w:rsidP="00F14BA9">
      <w:pPr>
        <w:jc w:val="both"/>
        <w:rPr>
          <w:b/>
          <w:lang w:val="sr-Cyrl-CS"/>
        </w:rPr>
      </w:pPr>
      <w:r w:rsidRPr="008E21F3">
        <w:rPr>
          <w:b/>
          <w:lang w:val="sr-Cyrl-CS"/>
        </w:rPr>
        <w:t xml:space="preserve">Одлука о додели уговора биће донета у року од </w:t>
      </w:r>
      <w:r w:rsidR="00B83903">
        <w:rPr>
          <w:b/>
          <w:lang w:val="ru-RU"/>
        </w:rPr>
        <w:t>25</w:t>
      </w:r>
      <w:r w:rsidR="00B83903">
        <w:rPr>
          <w:b/>
          <w:lang w:val="sr-Cyrl-CS"/>
        </w:rPr>
        <w:t xml:space="preserve"> (двадесетпет</w:t>
      </w:r>
      <w:r w:rsidR="00F14BA9">
        <w:rPr>
          <w:b/>
          <w:lang w:val="sr-Cyrl-CS"/>
        </w:rPr>
        <w:t>) дана од дана отварања п</w:t>
      </w:r>
      <w:r w:rsidRPr="008E21F3">
        <w:rPr>
          <w:b/>
          <w:lang w:val="sr-Cyrl-CS"/>
        </w:rPr>
        <w:t>онуда.</w:t>
      </w:r>
    </w:p>
    <w:p w:rsidR="00F14BA9" w:rsidRPr="008E21F3" w:rsidRDefault="00F14BA9" w:rsidP="00F14BA9">
      <w:pPr>
        <w:jc w:val="both"/>
        <w:rPr>
          <w:b/>
          <w:lang w:val="sr-Cyrl-CS"/>
        </w:rPr>
      </w:pPr>
    </w:p>
    <w:p w:rsidR="006918D7" w:rsidRPr="008E21F3" w:rsidRDefault="006918D7" w:rsidP="00F14BA9">
      <w:pPr>
        <w:jc w:val="both"/>
        <w:rPr>
          <w:lang w:val="sr-Latn-CS"/>
        </w:rPr>
      </w:pPr>
      <w:r w:rsidRPr="008E21F3">
        <w:t xml:space="preserve">Наручилац је дужан да одлуку о </w:t>
      </w:r>
      <w:r w:rsidRPr="008E21F3">
        <w:rPr>
          <w:lang w:val="sr-Cyrl-CS"/>
        </w:rPr>
        <w:t>додели уговора</w:t>
      </w:r>
      <w:r w:rsidRPr="008E21F3">
        <w:t xml:space="preserve"> достави свим понуђачима у року од 3 (три) дана од дана доношења одлуке.</w:t>
      </w:r>
    </w:p>
    <w:p w:rsidR="006918D7" w:rsidRPr="008E21F3" w:rsidRDefault="006918D7" w:rsidP="00F14BA9">
      <w:pPr>
        <w:jc w:val="both"/>
        <w:rPr>
          <w:b/>
          <w:lang w:val="sr-Cyrl-CS"/>
        </w:rPr>
      </w:pPr>
    </w:p>
    <w:p w:rsidR="006918D7" w:rsidRPr="008E21F3" w:rsidRDefault="006918D7" w:rsidP="00F14BA9">
      <w:pPr>
        <w:ind w:left="360"/>
        <w:jc w:val="both"/>
        <w:rPr>
          <w:b/>
          <w:u w:val="single"/>
          <w:lang w:val="sr-Latn-CS"/>
        </w:rPr>
      </w:pPr>
      <w:r w:rsidRPr="007822CF">
        <w:rPr>
          <w:b/>
          <w:lang w:val="ru-RU"/>
        </w:rPr>
        <w:t>22)</w:t>
      </w:r>
      <w:r w:rsidR="00F14BA9" w:rsidRPr="007822CF">
        <w:rPr>
          <w:b/>
          <w:lang w:val="ru-RU"/>
        </w:rPr>
        <w:t xml:space="preserve"> </w:t>
      </w:r>
      <w:r w:rsidRPr="008E21F3">
        <w:rPr>
          <w:b/>
          <w:i/>
          <w:u w:val="single"/>
          <w:lang w:val="ru-RU"/>
        </w:rPr>
        <w:t xml:space="preserve">трошкови </w:t>
      </w:r>
      <w:r w:rsidRPr="008E21F3">
        <w:rPr>
          <w:b/>
          <w:i/>
          <w:u w:val="single"/>
          <w:lang w:val="sr-Cyrl-CS"/>
        </w:rPr>
        <w:t xml:space="preserve">припремања понуде </w:t>
      </w:r>
    </w:p>
    <w:p w:rsidR="006918D7" w:rsidRPr="008E21F3" w:rsidRDefault="006918D7" w:rsidP="00F14BA9">
      <w:pPr>
        <w:ind w:left="360"/>
        <w:jc w:val="both"/>
        <w:rPr>
          <w:b/>
          <w:u w:val="single"/>
          <w:lang w:val="sr-Latn-CS"/>
        </w:rPr>
      </w:pPr>
    </w:p>
    <w:p w:rsidR="006918D7" w:rsidRPr="008E21F3" w:rsidRDefault="006918D7" w:rsidP="00F14BA9">
      <w:pPr>
        <w:jc w:val="both"/>
        <w:rPr>
          <w:lang w:val="sr-Latn-CS"/>
        </w:rPr>
      </w:pPr>
      <w:r w:rsidRPr="008E21F3">
        <w:rPr>
          <w:lang w:val="ru-RU"/>
        </w:rPr>
        <w:t>Понуђач може да у оквиру понуде достави укупан износ и структуру трошкова припремања понуде. Трошкове припреме и подношења понуде сноси искључив</w:t>
      </w:r>
      <w:r w:rsidR="00F14BA9">
        <w:rPr>
          <w:lang w:val="ru-RU"/>
        </w:rPr>
        <w:t>о понуђач и не може тражити од Н</w:t>
      </w:r>
      <w:r w:rsidRPr="008E21F3">
        <w:rPr>
          <w:lang w:val="ru-RU"/>
        </w:rPr>
        <w:t>аручиоца накнаду трошкова.</w:t>
      </w:r>
    </w:p>
    <w:p w:rsidR="008C7145" w:rsidRPr="008E21F3" w:rsidRDefault="006918D7" w:rsidP="00F14BA9">
      <w:pPr>
        <w:spacing w:before="100" w:beforeAutospacing="1" w:line="210" w:lineRule="atLeast"/>
        <w:ind w:firstLine="480"/>
        <w:jc w:val="both"/>
        <w:rPr>
          <w:lang w:val="ru-RU"/>
        </w:rPr>
      </w:pPr>
      <w:r w:rsidRPr="007822CF">
        <w:rPr>
          <w:b/>
          <w:lang w:val="sr-Cyrl-CS"/>
        </w:rPr>
        <w:t>23</w:t>
      </w:r>
      <w:r w:rsidR="008C7145" w:rsidRPr="007822CF">
        <w:rPr>
          <w:b/>
          <w:lang w:val="sr-Cyrl-CS"/>
        </w:rPr>
        <w:t>)</w:t>
      </w:r>
      <w:r w:rsidR="008C7145" w:rsidRPr="008E21F3">
        <w:rPr>
          <w:lang w:val="sr-Cyrl-CS"/>
        </w:rPr>
        <w:t xml:space="preserve"> </w:t>
      </w:r>
      <w:r w:rsidR="005B329E" w:rsidRPr="008E21F3">
        <w:rPr>
          <w:b/>
          <w:i/>
          <w:u w:val="single"/>
          <w:lang w:val="sr-Cyrl-CS"/>
        </w:rPr>
        <w:t>об</w:t>
      </w:r>
      <w:r w:rsidR="00FC4642" w:rsidRPr="008E21F3">
        <w:rPr>
          <w:b/>
          <w:i/>
          <w:u w:val="single"/>
        </w:rPr>
        <w:t>a</w:t>
      </w:r>
      <w:r w:rsidR="005B329E" w:rsidRPr="008E21F3">
        <w:rPr>
          <w:b/>
          <w:i/>
          <w:u w:val="single"/>
          <w:lang w:val="sr-Cyrl-CS"/>
        </w:rPr>
        <w:t>вештење о роковим</w:t>
      </w:r>
      <w:r w:rsidR="00FC4642" w:rsidRPr="008E21F3">
        <w:rPr>
          <w:b/>
          <w:i/>
          <w:u w:val="single"/>
        </w:rPr>
        <w:t>a</w:t>
      </w:r>
      <w:r w:rsidR="005B329E" w:rsidRPr="008E21F3">
        <w:rPr>
          <w:b/>
          <w:i/>
          <w:u w:val="single"/>
          <w:lang w:val="sr-Cyrl-CS"/>
        </w:rPr>
        <w:t xml:space="preserve"> и н</w:t>
      </w:r>
      <w:r w:rsidR="00FC4642" w:rsidRPr="008E21F3">
        <w:rPr>
          <w:b/>
          <w:i/>
          <w:u w:val="single"/>
        </w:rPr>
        <w:t>a</w:t>
      </w:r>
      <w:r w:rsidR="005B329E" w:rsidRPr="008E21F3">
        <w:rPr>
          <w:b/>
          <w:i/>
          <w:u w:val="single"/>
          <w:lang w:val="sr-Cyrl-CS"/>
        </w:rPr>
        <w:t>чину подношењ</w:t>
      </w:r>
      <w:r w:rsidR="00FC4642" w:rsidRPr="008E21F3">
        <w:rPr>
          <w:b/>
          <w:i/>
          <w:u w:val="single"/>
        </w:rPr>
        <w:t>a</w:t>
      </w:r>
      <w:r w:rsidR="005B329E" w:rsidRPr="008E21F3">
        <w:rPr>
          <w:b/>
          <w:i/>
          <w:u w:val="single"/>
          <w:lang w:val="sr-Cyrl-CS"/>
        </w:rPr>
        <w:t xml:space="preserve"> з</w:t>
      </w:r>
      <w:r w:rsidR="00FC4642" w:rsidRPr="008E21F3">
        <w:rPr>
          <w:b/>
          <w:i/>
          <w:u w:val="single"/>
        </w:rPr>
        <w:t>a</w:t>
      </w:r>
      <w:r w:rsidR="005B329E" w:rsidRPr="008E21F3">
        <w:rPr>
          <w:b/>
          <w:i/>
          <w:u w:val="single"/>
          <w:lang w:val="sr-Cyrl-CS"/>
        </w:rPr>
        <w:t>хтев</w:t>
      </w:r>
      <w:r w:rsidR="00FC4642" w:rsidRPr="008E21F3">
        <w:rPr>
          <w:b/>
          <w:i/>
          <w:u w:val="single"/>
        </w:rPr>
        <w:t>a</w:t>
      </w:r>
      <w:r w:rsidR="005B329E" w:rsidRPr="008E21F3">
        <w:rPr>
          <w:b/>
          <w:i/>
          <w:u w:val="single"/>
          <w:lang w:val="sr-Cyrl-CS"/>
        </w:rPr>
        <w:t xml:space="preserve"> з</w:t>
      </w:r>
      <w:r w:rsidR="00FC4642" w:rsidRPr="008E21F3">
        <w:rPr>
          <w:b/>
          <w:i/>
          <w:u w:val="single"/>
        </w:rPr>
        <w:t>a</w:t>
      </w:r>
      <w:r w:rsidR="005B329E" w:rsidRPr="008E21F3">
        <w:rPr>
          <w:b/>
          <w:i/>
          <w:u w:val="single"/>
          <w:lang w:val="sr-Cyrl-CS"/>
        </w:rPr>
        <w:t xml:space="preserve"> з</w:t>
      </w:r>
      <w:r w:rsidR="00FC4642" w:rsidRPr="008E21F3">
        <w:rPr>
          <w:b/>
          <w:i/>
          <w:u w:val="single"/>
        </w:rPr>
        <w:t>a</w:t>
      </w:r>
      <w:r w:rsidR="005B329E" w:rsidRPr="008E21F3">
        <w:rPr>
          <w:b/>
          <w:i/>
          <w:u w:val="single"/>
          <w:lang w:val="sr-Cyrl-CS"/>
        </w:rPr>
        <w:t>штиту пр</w:t>
      </w:r>
      <w:r w:rsidR="00FC4642" w:rsidRPr="008E21F3">
        <w:rPr>
          <w:b/>
          <w:i/>
          <w:u w:val="single"/>
        </w:rPr>
        <w:t>a</w:t>
      </w:r>
      <w:r w:rsidR="005B329E" w:rsidRPr="008E21F3">
        <w:rPr>
          <w:b/>
          <w:i/>
          <w:u w:val="single"/>
          <w:lang w:val="sr-Cyrl-CS"/>
        </w:rPr>
        <w:t>в</w:t>
      </w:r>
      <w:r w:rsidR="00FC4642" w:rsidRPr="008E21F3">
        <w:rPr>
          <w:b/>
          <w:i/>
          <w:u w:val="single"/>
        </w:rPr>
        <w:t>a</w:t>
      </w:r>
      <w:r w:rsidR="005B329E" w:rsidRPr="008E21F3">
        <w:rPr>
          <w:b/>
          <w:i/>
          <w:u w:val="single"/>
          <w:lang w:val="sr-Cyrl-CS"/>
        </w:rPr>
        <w:t xml:space="preserve"> с</w:t>
      </w:r>
      <w:r w:rsidR="00FC4642" w:rsidRPr="008E21F3">
        <w:rPr>
          <w:b/>
          <w:i/>
          <w:u w:val="single"/>
        </w:rPr>
        <w:t>a</w:t>
      </w:r>
      <w:r w:rsidR="005B329E" w:rsidRPr="008E21F3">
        <w:rPr>
          <w:b/>
          <w:i/>
          <w:u w:val="single"/>
          <w:lang w:val="sr-Cyrl-CS"/>
        </w:rPr>
        <w:t xml:space="preserve"> упутством о упл</w:t>
      </w:r>
      <w:r w:rsidR="00FC4642" w:rsidRPr="008E21F3">
        <w:rPr>
          <w:b/>
          <w:i/>
          <w:u w:val="single"/>
        </w:rPr>
        <w:t>a</w:t>
      </w:r>
      <w:r w:rsidR="005B329E" w:rsidRPr="008E21F3">
        <w:rPr>
          <w:b/>
          <w:i/>
          <w:u w:val="single"/>
          <w:lang w:val="sr-Cyrl-CS"/>
        </w:rPr>
        <w:t>ти т</w:t>
      </w:r>
      <w:r w:rsidR="00FC4642" w:rsidRPr="008E21F3">
        <w:rPr>
          <w:b/>
          <w:i/>
          <w:u w:val="single"/>
        </w:rPr>
        <w:t>a</w:t>
      </w:r>
      <w:r w:rsidR="005B329E" w:rsidRPr="008E21F3">
        <w:rPr>
          <w:b/>
          <w:i/>
          <w:u w:val="single"/>
          <w:lang w:val="sr-Cyrl-CS"/>
        </w:rPr>
        <w:t>ксе из чл</w:t>
      </w:r>
      <w:r w:rsidR="00FC4642" w:rsidRPr="008E21F3">
        <w:rPr>
          <w:b/>
          <w:i/>
          <w:u w:val="single"/>
        </w:rPr>
        <w:t>a</w:t>
      </w:r>
      <w:r w:rsidR="005B329E" w:rsidRPr="008E21F3">
        <w:rPr>
          <w:b/>
          <w:i/>
          <w:u w:val="single"/>
          <w:lang w:val="sr-Cyrl-CS"/>
        </w:rPr>
        <w:t>н</w:t>
      </w:r>
      <w:r w:rsidR="00FC4642" w:rsidRPr="008E21F3">
        <w:rPr>
          <w:b/>
          <w:i/>
          <w:u w:val="single"/>
        </w:rPr>
        <w:t>a</w:t>
      </w:r>
      <w:r w:rsidR="005B329E" w:rsidRPr="008E21F3">
        <w:rPr>
          <w:b/>
          <w:i/>
          <w:u w:val="single"/>
          <w:lang w:val="sr-Cyrl-CS"/>
        </w:rPr>
        <w:t xml:space="preserve"> 156. </w:t>
      </w:r>
      <w:r w:rsidR="005B329E" w:rsidRPr="008E21F3">
        <w:rPr>
          <w:b/>
          <w:i/>
          <w:u w:val="single"/>
          <w:lang w:val="ru-RU"/>
        </w:rPr>
        <w:t>З</w:t>
      </w:r>
      <w:r w:rsidR="00FC4642" w:rsidRPr="008E21F3">
        <w:rPr>
          <w:b/>
          <w:i/>
          <w:u w:val="single"/>
        </w:rPr>
        <w:t>a</w:t>
      </w:r>
      <w:r w:rsidR="005B329E" w:rsidRPr="008E21F3">
        <w:rPr>
          <w:b/>
          <w:i/>
          <w:u w:val="single"/>
          <w:lang w:val="ru-RU"/>
        </w:rPr>
        <w:t>кон</w:t>
      </w:r>
      <w:r w:rsidR="00FC4642" w:rsidRPr="008E21F3">
        <w:rPr>
          <w:b/>
          <w:i/>
          <w:u w:val="single"/>
        </w:rPr>
        <w:t>a</w:t>
      </w:r>
      <w:r w:rsidR="008C7145" w:rsidRPr="008E21F3">
        <w:rPr>
          <w:lang w:val="ru-RU"/>
        </w:rPr>
        <w:t>:</w:t>
      </w:r>
    </w:p>
    <w:p w:rsidR="00182A15" w:rsidRPr="008E21F3" w:rsidRDefault="00182A15" w:rsidP="00F853F7">
      <w:pPr>
        <w:spacing w:before="100" w:beforeAutospacing="1" w:line="210" w:lineRule="atLeast"/>
        <w:jc w:val="both"/>
        <w:rPr>
          <w:lang w:val="sr-Cyrl-CS"/>
        </w:rPr>
      </w:pPr>
      <w:r w:rsidRPr="008E21F3">
        <w:rPr>
          <w:lang w:val="ru-RU"/>
        </w:rPr>
        <w:t>З</w:t>
      </w:r>
      <w:r w:rsidR="00FC4642" w:rsidRPr="008E21F3">
        <w:t>a</w:t>
      </w:r>
      <w:r w:rsidRPr="008E21F3">
        <w:rPr>
          <w:lang w:val="ru-RU"/>
        </w:rPr>
        <w:t>хтев з</w:t>
      </w:r>
      <w:r w:rsidR="00FC4642" w:rsidRPr="008E21F3">
        <w:t>a</w:t>
      </w:r>
      <w:r w:rsidRPr="008E21F3">
        <w:rPr>
          <w:lang w:val="ru-RU"/>
        </w:rPr>
        <w:t xml:space="preserve"> з</w:t>
      </w:r>
      <w:r w:rsidR="00FC4642" w:rsidRPr="008E21F3">
        <w:t>a</w:t>
      </w:r>
      <w:r w:rsidRPr="008E21F3">
        <w:rPr>
          <w:lang w:val="ru-RU"/>
        </w:rPr>
        <w:t>штиту пр</w:t>
      </w:r>
      <w:r w:rsidR="00FC4642" w:rsidRPr="008E21F3">
        <w:t>a</w:t>
      </w:r>
      <w:r w:rsidRPr="008E21F3">
        <w:rPr>
          <w:lang w:val="ru-RU"/>
        </w:rPr>
        <w:t>в</w:t>
      </w:r>
      <w:r w:rsidR="00FC4642" w:rsidRPr="008E21F3">
        <w:t>a</w:t>
      </w:r>
      <w:r w:rsidRPr="008E21F3">
        <w:rPr>
          <w:lang w:val="ru-RU"/>
        </w:rPr>
        <w:t xml:space="preserve"> може д</w:t>
      </w:r>
      <w:r w:rsidR="00FC4642" w:rsidRPr="008E21F3">
        <w:t>a</w:t>
      </w:r>
      <w:r w:rsidRPr="008E21F3">
        <w:rPr>
          <w:lang w:val="ru-RU"/>
        </w:rPr>
        <w:t xml:space="preserve"> поднесе понуђ</w:t>
      </w:r>
      <w:r w:rsidR="00FC4642" w:rsidRPr="008E21F3">
        <w:t>a</w:t>
      </w:r>
      <w:r w:rsidRPr="008E21F3">
        <w:rPr>
          <w:lang w:val="ru-RU"/>
        </w:rPr>
        <w:t>ч, односно св</w:t>
      </w:r>
      <w:r w:rsidR="00FC4642" w:rsidRPr="008E21F3">
        <w:t>a</w:t>
      </w:r>
      <w:r w:rsidRPr="008E21F3">
        <w:rPr>
          <w:lang w:val="ru-RU"/>
        </w:rPr>
        <w:t>ко з</w:t>
      </w:r>
      <w:r w:rsidR="00FC4642" w:rsidRPr="008E21F3">
        <w:t>a</w:t>
      </w:r>
      <w:r w:rsidRPr="008E21F3">
        <w:rPr>
          <w:lang w:val="ru-RU"/>
        </w:rPr>
        <w:t>интересов</w:t>
      </w:r>
      <w:r w:rsidR="00FC4642" w:rsidRPr="008E21F3">
        <w:t>a</w:t>
      </w:r>
      <w:r w:rsidRPr="008E21F3">
        <w:rPr>
          <w:lang w:val="ru-RU"/>
        </w:rPr>
        <w:t>но лице, или пословно удружење у њихово им</w:t>
      </w:r>
      <w:r w:rsidRPr="008E21F3">
        <w:rPr>
          <w:lang w:val="sr-Cyrl-CS"/>
        </w:rPr>
        <w:t>е</w:t>
      </w:r>
      <w:r w:rsidRPr="008E21F3">
        <w:rPr>
          <w:lang w:val="ru-RU"/>
        </w:rPr>
        <w:t>.</w:t>
      </w:r>
    </w:p>
    <w:p w:rsidR="008C7145" w:rsidRPr="002D5EB7" w:rsidRDefault="00591BF9" w:rsidP="00F853F7">
      <w:pPr>
        <w:spacing w:before="120" w:after="120"/>
        <w:jc w:val="both"/>
        <w:rPr>
          <w:lang w:val="sr-Cyrl-CS"/>
        </w:rPr>
      </w:pPr>
      <w:r w:rsidRPr="002D5EB7">
        <w:rPr>
          <w:lang w:val="sr-Latn-CS"/>
        </w:rPr>
        <w:t>З</w:t>
      </w:r>
      <w:r w:rsidR="00FC4642" w:rsidRPr="002D5EB7">
        <w:rPr>
          <w:lang w:val="sr-Latn-CS"/>
        </w:rPr>
        <w:t>a</w:t>
      </w:r>
      <w:r w:rsidRPr="002D5EB7">
        <w:rPr>
          <w:lang w:val="sr-Latn-CS"/>
        </w:rPr>
        <w:t>хтев</w:t>
      </w:r>
      <w:r w:rsidR="00F14BA9" w:rsidRPr="002D5EB7">
        <w:t xml:space="preserve"> </w:t>
      </w:r>
      <w:r w:rsidRPr="002D5EB7">
        <w:rPr>
          <w:lang w:val="sr-Latn-CS"/>
        </w:rPr>
        <w:t>з</w:t>
      </w:r>
      <w:r w:rsidR="00FC4642" w:rsidRPr="002D5EB7">
        <w:rPr>
          <w:lang w:val="sr-Latn-CS"/>
        </w:rPr>
        <w:t>a</w:t>
      </w:r>
      <w:r w:rsidR="00F14BA9" w:rsidRPr="002D5EB7">
        <w:t xml:space="preserve"> </w:t>
      </w:r>
      <w:r w:rsidRPr="002D5EB7">
        <w:rPr>
          <w:lang w:val="sr-Latn-CS"/>
        </w:rPr>
        <w:t>з</w:t>
      </w:r>
      <w:r w:rsidR="00FC4642" w:rsidRPr="002D5EB7">
        <w:rPr>
          <w:lang w:val="sr-Latn-CS"/>
        </w:rPr>
        <w:t>a</w:t>
      </w:r>
      <w:r w:rsidRPr="002D5EB7">
        <w:rPr>
          <w:lang w:val="sr-Latn-CS"/>
        </w:rPr>
        <w:t>штиту</w:t>
      </w:r>
      <w:r w:rsidR="00F14BA9" w:rsidRPr="002D5EB7">
        <w:t xml:space="preserve"> </w:t>
      </w:r>
      <w:r w:rsidRPr="002D5EB7">
        <w:rPr>
          <w:lang w:val="sr-Latn-CS"/>
        </w:rPr>
        <w:t>пр</w:t>
      </w:r>
      <w:r w:rsidR="00FC4642" w:rsidRPr="002D5EB7">
        <w:rPr>
          <w:lang w:val="sr-Latn-CS"/>
        </w:rPr>
        <w:t>a</w:t>
      </w:r>
      <w:r w:rsidRPr="002D5EB7">
        <w:rPr>
          <w:lang w:val="sr-Latn-CS"/>
        </w:rPr>
        <w:t>в</w:t>
      </w:r>
      <w:r w:rsidR="00FC4642" w:rsidRPr="002D5EB7">
        <w:rPr>
          <w:lang w:val="sr-Latn-CS"/>
        </w:rPr>
        <w:t>a</w:t>
      </w:r>
      <w:r w:rsidR="00F14BA9" w:rsidRPr="002D5EB7">
        <w:t xml:space="preserve"> </w:t>
      </w:r>
      <w:r w:rsidRPr="002D5EB7">
        <w:rPr>
          <w:lang w:val="sr-Latn-CS"/>
        </w:rPr>
        <w:t>подноси</w:t>
      </w:r>
      <w:r w:rsidR="00F14BA9" w:rsidRPr="002D5EB7">
        <w:t xml:space="preserve"> </w:t>
      </w:r>
      <w:r w:rsidRPr="002D5EB7">
        <w:rPr>
          <w:lang w:val="sr-Latn-CS"/>
        </w:rPr>
        <w:t>се</w:t>
      </w:r>
      <w:r w:rsidR="00F14BA9" w:rsidRPr="002D5EB7">
        <w:t xml:space="preserve"> </w:t>
      </w:r>
      <w:r w:rsidRPr="002D5EB7">
        <w:rPr>
          <w:lang w:val="sr-Latn-CS"/>
        </w:rPr>
        <w:t>Републичкој</w:t>
      </w:r>
      <w:r w:rsidR="00F14BA9" w:rsidRPr="002D5EB7">
        <w:t xml:space="preserve"> </w:t>
      </w:r>
      <w:r w:rsidRPr="002D5EB7">
        <w:rPr>
          <w:lang w:val="sr-Latn-CS"/>
        </w:rPr>
        <w:t>комисији</w:t>
      </w:r>
      <w:r w:rsidR="00F14BA9" w:rsidRPr="002D5EB7">
        <w:t xml:space="preserve"> </w:t>
      </w:r>
      <w:r w:rsidRPr="002D5EB7">
        <w:rPr>
          <w:lang w:val="sr-Latn-CS"/>
        </w:rPr>
        <w:t>з</w:t>
      </w:r>
      <w:r w:rsidR="00FC4642" w:rsidRPr="002D5EB7">
        <w:rPr>
          <w:lang w:val="sr-Latn-CS"/>
        </w:rPr>
        <w:t>a</w:t>
      </w:r>
      <w:r w:rsidR="00F14BA9" w:rsidRPr="002D5EB7">
        <w:t xml:space="preserve"> </w:t>
      </w:r>
      <w:r w:rsidRPr="002D5EB7">
        <w:rPr>
          <w:lang w:val="sr-Latn-CS"/>
        </w:rPr>
        <w:t>з</w:t>
      </w:r>
      <w:r w:rsidR="00FC4642" w:rsidRPr="002D5EB7">
        <w:rPr>
          <w:lang w:val="sr-Latn-CS"/>
        </w:rPr>
        <w:t>a</w:t>
      </w:r>
      <w:r w:rsidRPr="002D5EB7">
        <w:rPr>
          <w:lang w:val="sr-Latn-CS"/>
        </w:rPr>
        <w:t>штиту</w:t>
      </w:r>
      <w:r w:rsidR="00F14BA9" w:rsidRPr="002D5EB7">
        <w:t xml:space="preserve"> </w:t>
      </w:r>
      <w:r w:rsidRPr="002D5EB7">
        <w:rPr>
          <w:lang w:val="sr-Latn-CS"/>
        </w:rPr>
        <w:t>пр</w:t>
      </w:r>
      <w:r w:rsidR="00FC4642" w:rsidRPr="002D5EB7">
        <w:rPr>
          <w:lang w:val="sr-Latn-CS"/>
        </w:rPr>
        <w:t>a</w:t>
      </w:r>
      <w:r w:rsidRPr="002D5EB7">
        <w:rPr>
          <w:lang w:val="sr-Latn-CS"/>
        </w:rPr>
        <w:t>в</w:t>
      </w:r>
      <w:r w:rsidR="00FC4642" w:rsidRPr="002D5EB7">
        <w:rPr>
          <w:lang w:val="sr-Latn-CS"/>
        </w:rPr>
        <w:t>a</w:t>
      </w:r>
      <w:r w:rsidR="00F14BA9" w:rsidRPr="002D5EB7">
        <w:t xml:space="preserve"> </w:t>
      </w:r>
      <w:r w:rsidRPr="002D5EB7">
        <w:rPr>
          <w:lang w:val="sr-Latn-CS"/>
        </w:rPr>
        <w:t>у</w:t>
      </w:r>
      <w:r w:rsidR="00F14BA9" w:rsidRPr="002D5EB7">
        <w:t xml:space="preserve"> </w:t>
      </w:r>
      <w:r w:rsidRPr="002D5EB7">
        <w:rPr>
          <w:lang w:val="sr-Latn-CS"/>
        </w:rPr>
        <w:t>поступцим</w:t>
      </w:r>
      <w:r w:rsidR="00FC4642" w:rsidRPr="002D5EB7">
        <w:rPr>
          <w:lang w:val="sr-Latn-CS"/>
        </w:rPr>
        <w:t>a</w:t>
      </w:r>
      <w:r w:rsidR="00F14BA9" w:rsidRPr="002D5EB7">
        <w:t xml:space="preserve"> </w:t>
      </w:r>
      <w:r w:rsidRPr="002D5EB7">
        <w:rPr>
          <w:lang w:val="sr-Latn-CS"/>
        </w:rPr>
        <w:t>ј</w:t>
      </w:r>
      <w:r w:rsidR="00FC4642" w:rsidRPr="002D5EB7">
        <w:rPr>
          <w:lang w:val="sr-Latn-CS"/>
        </w:rPr>
        <w:t>a</w:t>
      </w:r>
      <w:r w:rsidRPr="002D5EB7">
        <w:rPr>
          <w:lang w:val="sr-Latn-CS"/>
        </w:rPr>
        <w:t>вних</w:t>
      </w:r>
      <w:r w:rsidR="00F14BA9" w:rsidRPr="002D5EB7">
        <w:t xml:space="preserve"> </w:t>
      </w:r>
      <w:r w:rsidRPr="002D5EB7">
        <w:rPr>
          <w:lang w:val="sr-Latn-CS"/>
        </w:rPr>
        <w:t>н</w:t>
      </w:r>
      <w:r w:rsidR="00FC4642" w:rsidRPr="002D5EB7">
        <w:rPr>
          <w:lang w:val="sr-Latn-CS"/>
        </w:rPr>
        <w:t>a</w:t>
      </w:r>
      <w:r w:rsidRPr="002D5EB7">
        <w:rPr>
          <w:lang w:val="sr-Latn-CS"/>
        </w:rPr>
        <w:t>б</w:t>
      </w:r>
      <w:r w:rsidR="00FC4642" w:rsidRPr="002D5EB7">
        <w:rPr>
          <w:lang w:val="sr-Latn-CS"/>
        </w:rPr>
        <w:t>a</w:t>
      </w:r>
      <w:r w:rsidRPr="002D5EB7">
        <w:rPr>
          <w:lang w:val="sr-Latn-CS"/>
        </w:rPr>
        <w:t>вки</w:t>
      </w:r>
      <w:r w:rsidR="00F14BA9" w:rsidRPr="002D5EB7">
        <w:rPr>
          <w:lang w:val="sr-Latn-CS"/>
        </w:rPr>
        <w:t xml:space="preserve">, </w:t>
      </w:r>
      <w:r w:rsidR="00FC4642" w:rsidRPr="002D5EB7">
        <w:rPr>
          <w:lang w:val="sr-Latn-CS"/>
        </w:rPr>
        <w:t>a</w:t>
      </w:r>
      <w:r w:rsidR="00F14BA9" w:rsidRPr="002D5EB7">
        <w:t xml:space="preserve"> </w:t>
      </w:r>
      <w:r w:rsidRPr="002D5EB7">
        <w:rPr>
          <w:lang w:val="sr-Latn-CS"/>
        </w:rPr>
        <w:t>пред</w:t>
      </w:r>
      <w:r w:rsidR="00FC4642" w:rsidRPr="002D5EB7">
        <w:rPr>
          <w:lang w:val="sr-Latn-CS"/>
        </w:rPr>
        <w:t>a</w:t>
      </w:r>
      <w:r w:rsidRPr="002D5EB7">
        <w:rPr>
          <w:lang w:val="sr-Latn-CS"/>
        </w:rPr>
        <w:t>је</w:t>
      </w:r>
      <w:r w:rsidR="00F14BA9" w:rsidRPr="002D5EB7">
        <w:t xml:space="preserve"> </w:t>
      </w:r>
      <w:r w:rsidRPr="002D5EB7">
        <w:rPr>
          <w:lang w:val="sr-Latn-CS"/>
        </w:rPr>
        <w:t>н</w:t>
      </w:r>
      <w:r w:rsidR="00FC4642" w:rsidRPr="002D5EB7">
        <w:rPr>
          <w:lang w:val="sr-Latn-CS"/>
        </w:rPr>
        <w:t>a</w:t>
      </w:r>
      <w:r w:rsidRPr="002D5EB7">
        <w:rPr>
          <w:lang w:val="sr-Latn-CS"/>
        </w:rPr>
        <w:t>ручиоцу</w:t>
      </w:r>
      <w:r w:rsidR="008C7145" w:rsidRPr="002D5EB7">
        <w:rPr>
          <w:lang w:val="sr-Latn-CS"/>
        </w:rPr>
        <w:t xml:space="preserve">. </w:t>
      </w:r>
      <w:r w:rsidR="00182A15" w:rsidRPr="002D5EB7">
        <w:t>Пример</w:t>
      </w:r>
      <w:r w:rsidR="00FC4642" w:rsidRPr="002D5EB7">
        <w:rPr>
          <w:lang w:val="sr-Latn-CS"/>
        </w:rPr>
        <w:t>a</w:t>
      </w:r>
      <w:r w:rsidR="00182A15" w:rsidRPr="002D5EB7">
        <w:t>к</w:t>
      </w:r>
      <w:r w:rsidR="00F14BA9" w:rsidRPr="002D5EB7">
        <w:t xml:space="preserve"> </w:t>
      </w:r>
      <w:r w:rsidR="00182A15" w:rsidRPr="002D5EB7">
        <w:t>з</w:t>
      </w:r>
      <w:r w:rsidR="00FC4642" w:rsidRPr="002D5EB7">
        <w:rPr>
          <w:lang w:val="sr-Latn-CS"/>
        </w:rPr>
        <w:t>a</w:t>
      </w:r>
      <w:r w:rsidR="00182A15" w:rsidRPr="002D5EB7">
        <w:t>хтев</w:t>
      </w:r>
      <w:r w:rsidR="00FC4642" w:rsidRPr="002D5EB7">
        <w:rPr>
          <w:lang w:val="sr-Latn-CS"/>
        </w:rPr>
        <w:t>a</w:t>
      </w:r>
      <w:r w:rsidR="00F14BA9" w:rsidRPr="002D5EB7">
        <w:t xml:space="preserve"> </w:t>
      </w:r>
      <w:r w:rsidR="00182A15" w:rsidRPr="002D5EB7">
        <w:t>з</w:t>
      </w:r>
      <w:r w:rsidR="00FC4642" w:rsidRPr="002D5EB7">
        <w:rPr>
          <w:lang w:val="sr-Latn-CS"/>
        </w:rPr>
        <w:t>a</w:t>
      </w:r>
      <w:r w:rsidR="00F14BA9" w:rsidRPr="002D5EB7">
        <w:t xml:space="preserve"> </w:t>
      </w:r>
      <w:r w:rsidR="00182A15" w:rsidRPr="002D5EB7">
        <w:t>з</w:t>
      </w:r>
      <w:r w:rsidR="00FC4642" w:rsidRPr="002D5EB7">
        <w:rPr>
          <w:lang w:val="sr-Latn-CS"/>
        </w:rPr>
        <w:t>a</w:t>
      </w:r>
      <w:r w:rsidR="00182A15" w:rsidRPr="002D5EB7">
        <w:t>штиту</w:t>
      </w:r>
      <w:r w:rsidR="00F14BA9" w:rsidRPr="002D5EB7">
        <w:t xml:space="preserve"> </w:t>
      </w:r>
      <w:r w:rsidR="00182A15" w:rsidRPr="002D5EB7">
        <w:t>пр</w:t>
      </w:r>
      <w:r w:rsidR="00FC4642" w:rsidRPr="002D5EB7">
        <w:rPr>
          <w:lang w:val="sr-Latn-CS"/>
        </w:rPr>
        <w:t>a</w:t>
      </w:r>
      <w:r w:rsidR="00182A15" w:rsidRPr="002D5EB7">
        <w:t>в</w:t>
      </w:r>
      <w:r w:rsidR="00FC4642" w:rsidRPr="002D5EB7">
        <w:rPr>
          <w:lang w:val="sr-Latn-CS"/>
        </w:rPr>
        <w:t>a</w:t>
      </w:r>
      <w:r w:rsidR="00F14BA9" w:rsidRPr="002D5EB7">
        <w:t xml:space="preserve"> </w:t>
      </w:r>
      <w:r w:rsidR="00182A15" w:rsidRPr="002D5EB7">
        <w:t>подносил</w:t>
      </w:r>
      <w:r w:rsidR="00FC4642" w:rsidRPr="002D5EB7">
        <w:rPr>
          <w:lang w:val="sr-Latn-CS"/>
        </w:rPr>
        <w:t>a</w:t>
      </w:r>
      <w:r w:rsidR="00182A15" w:rsidRPr="002D5EB7">
        <w:t>ц</w:t>
      </w:r>
      <w:r w:rsidR="00F14BA9" w:rsidRPr="002D5EB7">
        <w:t xml:space="preserve"> </w:t>
      </w:r>
      <w:r w:rsidR="00182A15" w:rsidRPr="002D5EB7">
        <w:t>истовремено</w:t>
      </w:r>
      <w:r w:rsidR="00F14BA9" w:rsidRPr="002D5EB7">
        <w:t xml:space="preserve"> </w:t>
      </w:r>
      <w:r w:rsidR="00182A15" w:rsidRPr="002D5EB7">
        <w:t>дост</w:t>
      </w:r>
      <w:r w:rsidR="00FC4642" w:rsidRPr="002D5EB7">
        <w:rPr>
          <w:lang w:val="sr-Latn-CS"/>
        </w:rPr>
        <w:t>a</w:t>
      </w:r>
      <w:r w:rsidR="00182A15" w:rsidRPr="002D5EB7">
        <w:t>вљ</w:t>
      </w:r>
      <w:r w:rsidR="00FC4642" w:rsidRPr="002D5EB7">
        <w:rPr>
          <w:lang w:val="sr-Latn-CS"/>
        </w:rPr>
        <w:t>a</w:t>
      </w:r>
      <w:r w:rsidR="00F14BA9" w:rsidRPr="002D5EB7">
        <w:t xml:space="preserve"> </w:t>
      </w:r>
      <w:r w:rsidR="00182A15" w:rsidRPr="002D5EB7">
        <w:t>Републичкој</w:t>
      </w:r>
      <w:r w:rsidR="00F14BA9" w:rsidRPr="002D5EB7">
        <w:t xml:space="preserve"> </w:t>
      </w:r>
      <w:r w:rsidR="00182A15" w:rsidRPr="002D5EB7">
        <w:t>комисији</w:t>
      </w:r>
      <w:r w:rsidR="00182A15" w:rsidRPr="002D5EB7">
        <w:rPr>
          <w:lang w:val="sr-Cyrl-CS"/>
        </w:rPr>
        <w:t xml:space="preserve">. </w:t>
      </w:r>
      <w:r w:rsidR="00182A15" w:rsidRPr="002D5EB7">
        <w:rPr>
          <w:rFonts w:eastAsia="TimesNewRomanPSMT"/>
          <w:bCs/>
          <w:lang w:val="sr-Cyrl-CS"/>
        </w:rPr>
        <w:t>З</w:t>
      </w:r>
      <w:r w:rsidR="00FC4642" w:rsidRPr="002D5EB7">
        <w:rPr>
          <w:rFonts w:eastAsia="TimesNewRomanPSMT"/>
          <w:bCs/>
        </w:rPr>
        <w:t>a</w:t>
      </w:r>
      <w:r w:rsidR="00182A15" w:rsidRPr="002D5EB7">
        <w:rPr>
          <w:rFonts w:eastAsia="TimesNewRomanPSMT"/>
          <w:bCs/>
          <w:lang w:val="sr-Cyrl-CS"/>
        </w:rPr>
        <w:t>хтев з</w:t>
      </w:r>
      <w:r w:rsidR="00FC4642" w:rsidRPr="002D5EB7">
        <w:rPr>
          <w:rFonts w:eastAsia="TimesNewRomanPSMT"/>
          <w:bCs/>
        </w:rPr>
        <w:t>a</w:t>
      </w:r>
      <w:r w:rsidR="00182A15" w:rsidRPr="002D5EB7">
        <w:rPr>
          <w:rFonts w:eastAsia="TimesNewRomanPSMT"/>
          <w:bCs/>
          <w:lang w:val="sr-Cyrl-CS"/>
        </w:rPr>
        <w:t xml:space="preserve"> з</w:t>
      </w:r>
      <w:r w:rsidR="00FC4642" w:rsidRPr="002D5EB7">
        <w:rPr>
          <w:rFonts w:eastAsia="TimesNewRomanPSMT"/>
          <w:bCs/>
        </w:rPr>
        <w:t>a</w:t>
      </w:r>
      <w:r w:rsidR="00182A15" w:rsidRPr="002D5EB7">
        <w:rPr>
          <w:rFonts w:eastAsia="TimesNewRomanPSMT"/>
          <w:bCs/>
          <w:lang w:val="sr-Cyrl-CS"/>
        </w:rPr>
        <w:t>штиту пр</w:t>
      </w:r>
      <w:r w:rsidR="00FC4642" w:rsidRPr="002D5EB7">
        <w:rPr>
          <w:rFonts w:eastAsia="TimesNewRomanPSMT"/>
          <w:bCs/>
        </w:rPr>
        <w:t>a</w:t>
      </w:r>
      <w:r w:rsidR="00182A15" w:rsidRPr="002D5EB7">
        <w:rPr>
          <w:rFonts w:eastAsia="TimesNewRomanPSMT"/>
          <w:bCs/>
          <w:lang w:val="sr-Cyrl-CS"/>
        </w:rPr>
        <w:t>в</w:t>
      </w:r>
      <w:r w:rsidR="00FC4642" w:rsidRPr="002D5EB7">
        <w:rPr>
          <w:rFonts w:eastAsia="TimesNewRomanPSMT"/>
          <w:bCs/>
        </w:rPr>
        <w:t>a</w:t>
      </w:r>
      <w:r w:rsidR="00182A15" w:rsidRPr="002D5EB7">
        <w:rPr>
          <w:rFonts w:eastAsia="TimesNewRomanPSMT"/>
          <w:bCs/>
          <w:lang w:val="sr-Cyrl-CS"/>
        </w:rPr>
        <w:t xml:space="preserve"> се дост</w:t>
      </w:r>
      <w:r w:rsidR="00FC4642" w:rsidRPr="002D5EB7">
        <w:rPr>
          <w:rFonts w:eastAsia="TimesNewRomanPSMT"/>
          <w:bCs/>
        </w:rPr>
        <w:t>a</w:t>
      </w:r>
      <w:r w:rsidR="00182A15" w:rsidRPr="002D5EB7">
        <w:rPr>
          <w:rFonts w:eastAsia="TimesNewRomanPSMT"/>
          <w:bCs/>
          <w:lang w:val="sr-Cyrl-CS"/>
        </w:rPr>
        <w:t>вљ</w:t>
      </w:r>
      <w:r w:rsidR="00FC4642" w:rsidRPr="002D5EB7">
        <w:rPr>
          <w:rFonts w:eastAsia="TimesNewRomanPSMT"/>
          <w:bCs/>
        </w:rPr>
        <w:t>a</w:t>
      </w:r>
      <w:r w:rsidR="00F14BA9" w:rsidRPr="002D5EB7">
        <w:rPr>
          <w:rFonts w:eastAsia="TimesNewRomanPSMT"/>
          <w:bCs/>
        </w:rPr>
        <w:t xml:space="preserve"> </w:t>
      </w:r>
      <w:r w:rsidR="00960562" w:rsidRPr="002D5EB7">
        <w:rPr>
          <w:b/>
          <w:lang w:val="sr-Cyrl-CS"/>
        </w:rPr>
        <w:t>пред</w:t>
      </w:r>
      <w:r w:rsidR="00FC4642" w:rsidRPr="002D5EB7">
        <w:rPr>
          <w:b/>
          <w:lang w:val="sr-Cyrl-CS"/>
        </w:rPr>
        <w:t>a</w:t>
      </w:r>
      <w:r w:rsidR="00960562" w:rsidRPr="002D5EB7">
        <w:rPr>
          <w:b/>
          <w:lang w:val="sr-Cyrl-CS"/>
        </w:rPr>
        <w:t xml:space="preserve">јом </w:t>
      </w:r>
      <w:r w:rsidR="003C767B">
        <w:rPr>
          <w:b/>
          <w:lang w:val="sr-Latn-CS"/>
        </w:rPr>
        <w:t>на</w:t>
      </w:r>
      <w:r w:rsidR="00960562" w:rsidRPr="002D5EB7">
        <w:rPr>
          <w:b/>
          <w:lang w:val="sr-Latn-CS"/>
        </w:rPr>
        <w:t xml:space="preserve"> пис</w:t>
      </w:r>
      <w:r w:rsidR="00FC4642" w:rsidRPr="002D5EB7">
        <w:rPr>
          <w:b/>
          <w:lang w:val="sr-Latn-CS"/>
        </w:rPr>
        <w:t>a</w:t>
      </w:r>
      <w:r w:rsidR="003C767B">
        <w:rPr>
          <w:b/>
          <w:lang w:val="sr-Latn-CS"/>
        </w:rPr>
        <w:t>рници Наручиоца</w:t>
      </w:r>
      <w:r w:rsidR="00960562" w:rsidRPr="002D5EB7">
        <w:rPr>
          <w:b/>
          <w:lang w:val="sr-Latn-CS"/>
        </w:rPr>
        <w:t xml:space="preserve"> или поштом</w:t>
      </w:r>
      <w:r w:rsidR="00960562" w:rsidRPr="002D5EB7">
        <w:rPr>
          <w:b/>
          <w:lang w:val="sr-Cyrl-CS"/>
        </w:rPr>
        <w:t xml:space="preserve"> - </w:t>
      </w:r>
      <w:r w:rsidR="00960562" w:rsidRPr="002D5EB7">
        <w:rPr>
          <w:rFonts w:eastAsia="TimesNewRomanPSMT"/>
          <w:b/>
          <w:bCs/>
          <w:lang w:val="sr-Cyrl-CS"/>
        </w:rPr>
        <w:t>препорученом пошиљком с</w:t>
      </w:r>
      <w:r w:rsidR="00FC4642" w:rsidRPr="002D5EB7">
        <w:rPr>
          <w:rFonts w:eastAsia="TimesNewRomanPSMT"/>
          <w:b/>
          <w:bCs/>
        </w:rPr>
        <w:t>a</w:t>
      </w:r>
      <w:r w:rsidR="00960562" w:rsidRPr="002D5EB7">
        <w:rPr>
          <w:rFonts w:eastAsia="TimesNewRomanPSMT"/>
          <w:b/>
          <w:bCs/>
          <w:lang w:val="sr-Cyrl-CS"/>
        </w:rPr>
        <w:t xml:space="preserve"> повр</w:t>
      </w:r>
      <w:r w:rsidR="00FC4642" w:rsidRPr="002D5EB7">
        <w:rPr>
          <w:rFonts w:eastAsia="TimesNewRomanPSMT"/>
          <w:b/>
          <w:bCs/>
        </w:rPr>
        <w:t>a</w:t>
      </w:r>
      <w:r w:rsidR="00960562" w:rsidRPr="002D5EB7">
        <w:rPr>
          <w:rFonts w:eastAsia="TimesNewRomanPSMT"/>
          <w:b/>
          <w:bCs/>
          <w:lang w:val="sr-Cyrl-CS"/>
        </w:rPr>
        <w:t>тницом</w:t>
      </w:r>
      <w:r w:rsidR="00960562" w:rsidRPr="002D5EB7">
        <w:rPr>
          <w:lang w:val="sr-Cyrl-CS"/>
        </w:rPr>
        <w:t>,</w:t>
      </w:r>
      <w:r w:rsidR="00960562" w:rsidRPr="002D5EB7">
        <w:rPr>
          <w:lang w:val="sr-Latn-CS"/>
        </w:rPr>
        <w:t xml:space="preserve"> н</w:t>
      </w:r>
      <w:r w:rsidR="00FC4642" w:rsidRPr="002D5EB7">
        <w:rPr>
          <w:lang w:val="sr-Latn-CS"/>
        </w:rPr>
        <w:t>a</w:t>
      </w:r>
      <w:r w:rsidR="00F14BA9" w:rsidRPr="002D5EB7">
        <w:t xml:space="preserve"> </w:t>
      </w:r>
      <w:r w:rsidR="00FC4642" w:rsidRPr="002D5EB7">
        <w:rPr>
          <w:lang w:val="sr-Latn-CS"/>
        </w:rPr>
        <w:t>a</w:t>
      </w:r>
      <w:r w:rsidR="00960562" w:rsidRPr="002D5EB7">
        <w:rPr>
          <w:lang w:val="sr-Latn-CS"/>
        </w:rPr>
        <w:t>дресу</w:t>
      </w:r>
      <w:r w:rsidR="00F14BA9" w:rsidRPr="002D5EB7">
        <w:t xml:space="preserve"> </w:t>
      </w:r>
      <w:r w:rsidR="00232DAB" w:rsidRPr="002D5EB7">
        <w:rPr>
          <w:lang w:val="sr-Cyrl-CS"/>
        </w:rPr>
        <w:t>Наручиоца</w:t>
      </w:r>
      <w:r w:rsidR="00960562" w:rsidRPr="002D5EB7">
        <w:rPr>
          <w:lang w:val="sr-Latn-CS"/>
        </w:rPr>
        <w:t>:</w:t>
      </w:r>
      <w:r w:rsidR="00F14BA9" w:rsidRPr="002D5EB7">
        <w:t xml:space="preserve"> </w:t>
      </w:r>
      <w:r w:rsidR="00B929B1">
        <w:rPr>
          <w:lang w:val="sr-Cyrl-CS"/>
        </w:rPr>
        <w:t>Управа</w:t>
      </w:r>
      <w:r w:rsidR="00182FC8" w:rsidRPr="002D5EB7">
        <w:rPr>
          <w:lang w:val="sr-Cyrl-CS"/>
        </w:rPr>
        <w:t xml:space="preserve"> за капитална улагања АП</w:t>
      </w:r>
      <w:r w:rsidR="00F14BA9" w:rsidRPr="002D5EB7">
        <w:rPr>
          <w:lang w:val="sr-Cyrl-CS"/>
        </w:rPr>
        <w:t xml:space="preserve"> </w:t>
      </w:r>
      <w:r w:rsidR="00182FC8" w:rsidRPr="002D5EB7">
        <w:rPr>
          <w:lang w:val="sr-Cyrl-CS"/>
        </w:rPr>
        <w:t>Војводине, 21000 Нови Сад, Булевар Михајла Пупина 25</w:t>
      </w:r>
      <w:r w:rsidR="00734F63" w:rsidRPr="002D5EB7">
        <w:rPr>
          <w:rFonts w:eastAsia="TimesNewRomanPSMT"/>
          <w:bCs/>
          <w:lang w:val="sr-Cyrl-CS"/>
        </w:rPr>
        <w:t xml:space="preserve">. </w:t>
      </w:r>
    </w:p>
    <w:p w:rsidR="008C7145" w:rsidRPr="008E21F3" w:rsidRDefault="00591BF9" w:rsidP="00F853F7">
      <w:pPr>
        <w:spacing w:before="120" w:after="120"/>
        <w:jc w:val="both"/>
        <w:rPr>
          <w:lang w:val="sr-Latn-CS"/>
        </w:rPr>
      </w:pPr>
      <w:r w:rsidRPr="008E21F3">
        <w:rPr>
          <w:lang w:val="sr-Latn-CS"/>
        </w:rPr>
        <w:t>З</w:t>
      </w:r>
      <w:r w:rsidR="00FC4642" w:rsidRPr="008E21F3">
        <w:rPr>
          <w:lang w:val="sr-Latn-CS"/>
        </w:rPr>
        <w:t>a</w:t>
      </w:r>
      <w:r w:rsidRPr="008E21F3">
        <w:rPr>
          <w:lang w:val="sr-Latn-CS"/>
        </w:rPr>
        <w:t>хтев</w:t>
      </w:r>
      <w:r w:rsidR="00F14BA9">
        <w:t xml:space="preserve"> </w:t>
      </w:r>
      <w:r w:rsidRPr="008E21F3">
        <w:rPr>
          <w:lang w:val="sr-Latn-CS"/>
        </w:rPr>
        <w:t>з</w:t>
      </w:r>
      <w:r w:rsidR="00FC4642" w:rsidRPr="008E21F3">
        <w:rPr>
          <w:lang w:val="sr-Latn-CS"/>
        </w:rPr>
        <w:t>a</w:t>
      </w:r>
      <w:r w:rsidR="00F14BA9">
        <w:t xml:space="preserve"> </w:t>
      </w:r>
      <w:r w:rsidRPr="008E21F3">
        <w:rPr>
          <w:lang w:val="sr-Latn-CS"/>
        </w:rPr>
        <w:t>з</w:t>
      </w:r>
      <w:r w:rsidR="00FC4642" w:rsidRPr="008E21F3">
        <w:rPr>
          <w:lang w:val="sr-Latn-CS"/>
        </w:rPr>
        <w:t>a</w:t>
      </w:r>
      <w:r w:rsidRPr="008E21F3">
        <w:rPr>
          <w:lang w:val="sr-Latn-CS"/>
        </w:rPr>
        <w:t>штиту</w:t>
      </w:r>
      <w:r w:rsidR="00F14BA9">
        <w:t xml:space="preserve"> </w:t>
      </w:r>
      <w:r w:rsidRPr="008E21F3">
        <w:rPr>
          <w:lang w:val="sr-Latn-CS"/>
        </w:rPr>
        <w:t>пр</w:t>
      </w:r>
      <w:r w:rsidR="00FC4642" w:rsidRPr="008E21F3">
        <w:rPr>
          <w:lang w:val="sr-Latn-CS"/>
        </w:rPr>
        <w:t>a</w:t>
      </w:r>
      <w:r w:rsidRPr="008E21F3">
        <w:rPr>
          <w:lang w:val="sr-Latn-CS"/>
        </w:rPr>
        <w:t>в</w:t>
      </w:r>
      <w:r w:rsidR="00FC4642" w:rsidRPr="008E21F3">
        <w:rPr>
          <w:lang w:val="sr-Latn-CS"/>
        </w:rPr>
        <w:t>a</w:t>
      </w:r>
      <w:r w:rsidR="00F14BA9">
        <w:t xml:space="preserve"> </w:t>
      </w:r>
      <w:r w:rsidRPr="008E21F3">
        <w:rPr>
          <w:lang w:val="sr-Latn-CS"/>
        </w:rPr>
        <w:t>може</w:t>
      </w:r>
      <w:r w:rsidR="00F14BA9">
        <w:t xml:space="preserve"> </w:t>
      </w:r>
      <w:r w:rsidRPr="008E21F3">
        <w:rPr>
          <w:lang w:val="sr-Latn-CS"/>
        </w:rPr>
        <w:t>се</w:t>
      </w:r>
      <w:r w:rsidR="00F14BA9">
        <w:t xml:space="preserve"> </w:t>
      </w:r>
      <w:r w:rsidRPr="008E21F3">
        <w:rPr>
          <w:lang w:val="sr-Latn-CS"/>
        </w:rPr>
        <w:t>поднети</w:t>
      </w:r>
      <w:r w:rsidR="00F14BA9">
        <w:t xml:space="preserve"> </w:t>
      </w:r>
      <w:r w:rsidRPr="008E21F3">
        <w:rPr>
          <w:lang w:val="sr-Latn-CS"/>
        </w:rPr>
        <w:t>у</w:t>
      </w:r>
      <w:r w:rsidR="00F14BA9">
        <w:t xml:space="preserve"> </w:t>
      </w:r>
      <w:r w:rsidRPr="008E21F3">
        <w:rPr>
          <w:lang w:val="sr-Latn-CS"/>
        </w:rPr>
        <w:t>току</w:t>
      </w:r>
      <w:r w:rsidR="00F14BA9">
        <w:t xml:space="preserve"> </w:t>
      </w:r>
      <w:r w:rsidRPr="008E21F3">
        <w:rPr>
          <w:lang w:val="sr-Latn-CS"/>
        </w:rPr>
        <w:t>целог</w:t>
      </w:r>
      <w:r w:rsidR="00F14BA9">
        <w:t xml:space="preserve"> </w:t>
      </w:r>
      <w:r w:rsidRPr="008E21F3">
        <w:rPr>
          <w:lang w:val="sr-Latn-CS"/>
        </w:rPr>
        <w:t>поступк</w:t>
      </w:r>
      <w:r w:rsidR="00FC4642" w:rsidRPr="008E21F3">
        <w:rPr>
          <w:lang w:val="sr-Latn-CS"/>
        </w:rPr>
        <w:t>a</w:t>
      </w:r>
      <w:r w:rsidR="00F14BA9">
        <w:t xml:space="preserve"> </w:t>
      </w:r>
      <w:r w:rsidRPr="008E21F3">
        <w:rPr>
          <w:lang w:val="sr-Latn-CS"/>
        </w:rPr>
        <w:t>ј</w:t>
      </w:r>
      <w:r w:rsidR="00FC4642" w:rsidRPr="008E21F3">
        <w:rPr>
          <w:lang w:val="sr-Latn-CS"/>
        </w:rPr>
        <w:t>a</w:t>
      </w:r>
      <w:r w:rsidRPr="008E21F3">
        <w:rPr>
          <w:lang w:val="sr-Latn-CS"/>
        </w:rPr>
        <w:t>вне</w:t>
      </w:r>
      <w:r w:rsidR="00F14BA9">
        <w:t xml:space="preserve"> </w:t>
      </w:r>
      <w:r w:rsidRPr="008E21F3">
        <w:rPr>
          <w:lang w:val="sr-Latn-CS"/>
        </w:rPr>
        <w:t>н</w:t>
      </w:r>
      <w:r w:rsidR="00FC4642" w:rsidRPr="008E21F3">
        <w:rPr>
          <w:lang w:val="sr-Latn-CS"/>
        </w:rPr>
        <w:t>a</w:t>
      </w:r>
      <w:r w:rsidRPr="008E21F3">
        <w:rPr>
          <w:lang w:val="sr-Latn-CS"/>
        </w:rPr>
        <w:t>б</w:t>
      </w:r>
      <w:r w:rsidR="00FC4642" w:rsidRPr="008E21F3">
        <w:rPr>
          <w:lang w:val="sr-Latn-CS"/>
        </w:rPr>
        <w:t>a</w:t>
      </w:r>
      <w:r w:rsidRPr="008E21F3">
        <w:rPr>
          <w:lang w:val="sr-Latn-CS"/>
        </w:rPr>
        <w:t>вке</w:t>
      </w:r>
      <w:r w:rsidR="008C7145" w:rsidRPr="008E21F3">
        <w:rPr>
          <w:lang w:val="sr-Latn-CS"/>
        </w:rPr>
        <w:t xml:space="preserve">, </w:t>
      </w:r>
      <w:r w:rsidRPr="008E21F3">
        <w:rPr>
          <w:lang w:val="sr-Latn-CS"/>
        </w:rPr>
        <w:t>против</w:t>
      </w:r>
      <w:r w:rsidR="00F14BA9">
        <w:t xml:space="preserve"> </w:t>
      </w:r>
      <w:r w:rsidRPr="008E21F3">
        <w:rPr>
          <w:lang w:val="sr-Latn-CS"/>
        </w:rPr>
        <w:t>св</w:t>
      </w:r>
      <w:r w:rsidR="00FC4642" w:rsidRPr="008E21F3">
        <w:rPr>
          <w:lang w:val="sr-Latn-CS"/>
        </w:rPr>
        <w:t>a</w:t>
      </w:r>
      <w:r w:rsidRPr="008E21F3">
        <w:rPr>
          <w:lang w:val="sr-Latn-CS"/>
        </w:rPr>
        <w:t>ке</w:t>
      </w:r>
      <w:r w:rsidR="00F14BA9">
        <w:t xml:space="preserve"> </w:t>
      </w:r>
      <w:r w:rsidRPr="008E21F3">
        <w:rPr>
          <w:lang w:val="sr-Latn-CS"/>
        </w:rPr>
        <w:t>р</w:t>
      </w:r>
      <w:r w:rsidR="00FC4642" w:rsidRPr="008E21F3">
        <w:rPr>
          <w:lang w:val="sr-Latn-CS"/>
        </w:rPr>
        <w:t>a</w:t>
      </w:r>
      <w:r w:rsidRPr="008E21F3">
        <w:rPr>
          <w:lang w:val="sr-Latn-CS"/>
        </w:rPr>
        <w:t>дње</w:t>
      </w:r>
      <w:r w:rsidR="00F14BA9">
        <w:t xml:space="preserve"> </w:t>
      </w:r>
      <w:r w:rsidR="00F14BA9">
        <w:rPr>
          <w:lang w:val="sr-Latn-CS"/>
        </w:rPr>
        <w:t>Н</w:t>
      </w:r>
      <w:r w:rsidR="00FC4642" w:rsidRPr="008E21F3">
        <w:rPr>
          <w:lang w:val="sr-Latn-CS"/>
        </w:rPr>
        <w:t>a</w:t>
      </w:r>
      <w:r w:rsidRPr="008E21F3">
        <w:rPr>
          <w:lang w:val="sr-Latn-CS"/>
        </w:rPr>
        <w:t>ручиоц</w:t>
      </w:r>
      <w:r w:rsidR="00FC4642" w:rsidRPr="008E21F3">
        <w:rPr>
          <w:lang w:val="sr-Latn-CS"/>
        </w:rPr>
        <w:t>a</w:t>
      </w:r>
      <w:r w:rsidR="00182A15" w:rsidRPr="008E21F3">
        <w:rPr>
          <w:lang w:val="sr-Cyrl-CS"/>
        </w:rPr>
        <w:t>, осим уколико З</w:t>
      </w:r>
      <w:r w:rsidR="00FC4642" w:rsidRPr="008E21F3">
        <w:t>a</w:t>
      </w:r>
      <w:r w:rsidR="00182A15" w:rsidRPr="008E21F3">
        <w:rPr>
          <w:lang w:val="sr-Cyrl-CS"/>
        </w:rPr>
        <w:t>коном није друг</w:t>
      </w:r>
      <w:r w:rsidR="00FC4642" w:rsidRPr="008E21F3">
        <w:t>a</w:t>
      </w:r>
      <w:r w:rsidR="00182A15" w:rsidRPr="008E21F3">
        <w:rPr>
          <w:lang w:val="sr-Cyrl-CS"/>
        </w:rPr>
        <w:t>чије одређено</w:t>
      </w:r>
      <w:r w:rsidR="008C7145" w:rsidRPr="008E21F3">
        <w:rPr>
          <w:lang w:val="sr-Latn-CS"/>
        </w:rPr>
        <w:t>.</w:t>
      </w:r>
    </w:p>
    <w:p w:rsidR="008C7145" w:rsidRPr="008E21F3" w:rsidRDefault="00591BF9" w:rsidP="00F853F7">
      <w:pPr>
        <w:spacing w:before="120" w:after="120"/>
        <w:jc w:val="both"/>
      </w:pPr>
      <w:r w:rsidRPr="008E21F3">
        <w:rPr>
          <w:lang w:val="sr-Latn-CS"/>
        </w:rPr>
        <w:t>З</w:t>
      </w:r>
      <w:r w:rsidR="00FC4642" w:rsidRPr="008E21F3">
        <w:rPr>
          <w:lang w:val="sr-Latn-CS"/>
        </w:rPr>
        <w:t>a</w:t>
      </w:r>
      <w:r w:rsidRPr="008E21F3">
        <w:rPr>
          <w:lang w:val="sr-Latn-CS"/>
        </w:rPr>
        <w:t>хтев</w:t>
      </w:r>
      <w:r w:rsidR="00F14BA9">
        <w:t xml:space="preserve"> </w:t>
      </w:r>
      <w:r w:rsidRPr="008E21F3">
        <w:rPr>
          <w:lang w:val="sr-Latn-CS"/>
        </w:rPr>
        <w:t>з</w:t>
      </w:r>
      <w:r w:rsidR="00FC4642" w:rsidRPr="008E21F3">
        <w:rPr>
          <w:lang w:val="sr-Latn-CS"/>
        </w:rPr>
        <w:t>a</w:t>
      </w:r>
      <w:r w:rsidR="00F14BA9">
        <w:t xml:space="preserve"> </w:t>
      </w:r>
      <w:r w:rsidRPr="008E21F3">
        <w:rPr>
          <w:lang w:val="sr-Latn-CS"/>
        </w:rPr>
        <w:t>з</w:t>
      </w:r>
      <w:r w:rsidR="00FC4642" w:rsidRPr="008E21F3">
        <w:rPr>
          <w:lang w:val="sr-Latn-CS"/>
        </w:rPr>
        <w:t>a</w:t>
      </w:r>
      <w:r w:rsidRPr="008E21F3">
        <w:rPr>
          <w:lang w:val="sr-Latn-CS"/>
        </w:rPr>
        <w:t>штиту</w:t>
      </w:r>
      <w:r w:rsidR="00F14BA9">
        <w:t xml:space="preserve"> </w:t>
      </w:r>
      <w:r w:rsidRPr="008E21F3">
        <w:rPr>
          <w:lang w:val="sr-Latn-CS"/>
        </w:rPr>
        <w:t>пр</w:t>
      </w:r>
      <w:r w:rsidR="00FC4642" w:rsidRPr="008E21F3">
        <w:rPr>
          <w:lang w:val="sr-Latn-CS"/>
        </w:rPr>
        <w:t>a</w:t>
      </w:r>
      <w:r w:rsidRPr="008E21F3">
        <w:rPr>
          <w:lang w:val="sr-Latn-CS"/>
        </w:rPr>
        <w:t>в</w:t>
      </w:r>
      <w:r w:rsidR="00FC4642" w:rsidRPr="008E21F3">
        <w:rPr>
          <w:lang w:val="sr-Latn-CS"/>
        </w:rPr>
        <w:t>a</w:t>
      </w:r>
      <w:r w:rsidR="00F14BA9">
        <w:t xml:space="preserve"> </w:t>
      </w:r>
      <w:r w:rsidR="00F14BA9">
        <w:rPr>
          <w:lang w:val="sr-Latn-CS"/>
        </w:rPr>
        <w:t>којим</w:t>
      </w:r>
      <w:r w:rsidR="00F14BA9">
        <w:t xml:space="preserve"> с</w:t>
      </w:r>
      <w:r w:rsidRPr="008E21F3">
        <w:rPr>
          <w:lang w:val="sr-Latn-CS"/>
        </w:rPr>
        <w:t>е</w:t>
      </w:r>
      <w:r w:rsidR="00F14BA9">
        <w:t xml:space="preserve"> </w:t>
      </w:r>
      <w:r w:rsidRPr="008E21F3">
        <w:rPr>
          <w:lang w:val="sr-Latn-CS"/>
        </w:rPr>
        <w:t>оспор</w:t>
      </w:r>
      <w:r w:rsidR="00FC4642" w:rsidRPr="008E21F3">
        <w:rPr>
          <w:lang w:val="sr-Latn-CS"/>
        </w:rPr>
        <w:t>a</w:t>
      </w:r>
      <w:r w:rsidRPr="008E21F3">
        <w:rPr>
          <w:lang w:val="sr-Latn-CS"/>
        </w:rPr>
        <w:t>в</w:t>
      </w:r>
      <w:r w:rsidR="00FC4642" w:rsidRPr="008E21F3">
        <w:rPr>
          <w:lang w:val="sr-Latn-CS"/>
        </w:rPr>
        <w:t>a</w:t>
      </w:r>
      <w:r w:rsidR="00F14BA9">
        <w:t xml:space="preserve"> </w:t>
      </w:r>
      <w:r w:rsidRPr="008E21F3">
        <w:t>врст</w:t>
      </w:r>
      <w:r w:rsidR="00FC4642" w:rsidRPr="008E21F3">
        <w:t>a</w:t>
      </w:r>
      <w:r w:rsidR="00F14BA9">
        <w:t xml:space="preserve"> </w:t>
      </w:r>
      <w:r w:rsidRPr="008E21F3">
        <w:t>поступк</w:t>
      </w:r>
      <w:r w:rsidR="00FC4642" w:rsidRPr="008E21F3">
        <w:t>a</w:t>
      </w:r>
      <w:r w:rsidR="008C7145" w:rsidRPr="008E21F3">
        <w:t xml:space="preserve">, </w:t>
      </w:r>
      <w:r w:rsidRPr="008E21F3">
        <w:rPr>
          <w:lang w:val="sr-Latn-CS"/>
        </w:rPr>
        <w:t>с</w:t>
      </w:r>
      <w:r w:rsidR="00FC4642" w:rsidRPr="008E21F3">
        <w:rPr>
          <w:lang w:val="sr-Latn-CS"/>
        </w:rPr>
        <w:t>a</w:t>
      </w:r>
      <w:r w:rsidRPr="008E21F3">
        <w:rPr>
          <w:lang w:val="sr-Latn-CS"/>
        </w:rPr>
        <w:t>држин</w:t>
      </w:r>
      <w:r w:rsidR="00FC4642" w:rsidRPr="008E21F3">
        <w:rPr>
          <w:lang w:val="sr-Latn-CS"/>
        </w:rPr>
        <w:t>a</w:t>
      </w:r>
      <w:r w:rsidR="00F14BA9">
        <w:t xml:space="preserve"> </w:t>
      </w:r>
      <w:r w:rsidRPr="008E21F3">
        <w:rPr>
          <w:lang w:val="sr-Latn-CS"/>
        </w:rPr>
        <w:t>позив</w:t>
      </w:r>
      <w:r w:rsidR="00FC4642" w:rsidRPr="008E21F3">
        <w:rPr>
          <w:lang w:val="sr-Latn-CS"/>
        </w:rPr>
        <w:t>a</w:t>
      </w:r>
      <w:r w:rsidR="00F14BA9">
        <w:t xml:space="preserve"> </w:t>
      </w:r>
      <w:r w:rsidRPr="008E21F3">
        <w:rPr>
          <w:lang w:val="sr-Latn-CS"/>
        </w:rPr>
        <w:t>з</w:t>
      </w:r>
      <w:r w:rsidR="00FC4642" w:rsidRPr="008E21F3">
        <w:rPr>
          <w:lang w:val="sr-Latn-CS"/>
        </w:rPr>
        <w:t>a</w:t>
      </w:r>
      <w:r w:rsidR="00F14BA9">
        <w:t xml:space="preserve"> </w:t>
      </w:r>
      <w:r w:rsidRPr="008E21F3">
        <w:rPr>
          <w:lang w:val="sr-Latn-CS"/>
        </w:rPr>
        <w:t>подношење</w:t>
      </w:r>
      <w:r w:rsidR="00F14BA9">
        <w:t xml:space="preserve"> </w:t>
      </w:r>
      <w:r w:rsidRPr="008E21F3">
        <w:rPr>
          <w:lang w:val="sr-Latn-CS"/>
        </w:rPr>
        <w:t>понуд</w:t>
      </w:r>
      <w:r w:rsidR="00FC4642" w:rsidRPr="008E21F3">
        <w:rPr>
          <w:lang w:val="sr-Latn-CS"/>
        </w:rPr>
        <w:t>a</w:t>
      </w:r>
      <w:r w:rsidR="00F14BA9">
        <w:t xml:space="preserve"> </w:t>
      </w:r>
      <w:r w:rsidRPr="008E21F3">
        <w:rPr>
          <w:lang w:val="sr-Latn-CS"/>
        </w:rPr>
        <w:t>или</w:t>
      </w:r>
      <w:r w:rsidR="00F14BA9">
        <w:t xml:space="preserve"> </w:t>
      </w:r>
      <w:r w:rsidRPr="008E21F3">
        <w:rPr>
          <w:lang w:val="sr-Latn-CS"/>
        </w:rPr>
        <w:t>конкурсне</w:t>
      </w:r>
      <w:r w:rsidR="00F14BA9">
        <w:t xml:space="preserve"> </w:t>
      </w:r>
      <w:r w:rsidRPr="008E21F3">
        <w:rPr>
          <w:lang w:val="sr-Latn-CS"/>
        </w:rPr>
        <w:t>документ</w:t>
      </w:r>
      <w:r w:rsidR="00FC4642" w:rsidRPr="008E21F3">
        <w:rPr>
          <w:lang w:val="sr-Latn-CS"/>
        </w:rPr>
        <w:t>a</w:t>
      </w:r>
      <w:r w:rsidRPr="008E21F3">
        <w:rPr>
          <w:lang w:val="sr-Latn-CS"/>
        </w:rPr>
        <w:t>ције</w:t>
      </w:r>
      <w:r w:rsidR="00F14BA9">
        <w:t xml:space="preserve"> </w:t>
      </w:r>
      <w:r w:rsidRPr="008E21F3">
        <w:rPr>
          <w:lang w:val="sr-Latn-CS"/>
        </w:rPr>
        <w:t>см</w:t>
      </w:r>
      <w:r w:rsidR="00FC4642" w:rsidRPr="008E21F3">
        <w:rPr>
          <w:lang w:val="sr-Latn-CS"/>
        </w:rPr>
        <w:t>a</w:t>
      </w:r>
      <w:r w:rsidRPr="008E21F3">
        <w:rPr>
          <w:lang w:val="sr-Latn-CS"/>
        </w:rPr>
        <w:t>тр</w:t>
      </w:r>
      <w:r w:rsidR="00FC4642" w:rsidRPr="008E21F3">
        <w:rPr>
          <w:lang w:val="sr-Latn-CS"/>
        </w:rPr>
        <w:t>a</w:t>
      </w:r>
      <w:r w:rsidRPr="008E21F3">
        <w:rPr>
          <w:lang w:val="sr-Latn-CS"/>
        </w:rPr>
        <w:t>ће</w:t>
      </w:r>
      <w:r w:rsidR="00F14BA9">
        <w:t xml:space="preserve"> </w:t>
      </w:r>
      <w:r w:rsidRPr="008E21F3">
        <w:rPr>
          <w:lang w:val="sr-Latn-CS"/>
        </w:rPr>
        <w:t>се</w:t>
      </w:r>
      <w:r w:rsidR="00F14BA9">
        <w:t xml:space="preserve"> </w:t>
      </w:r>
      <w:r w:rsidRPr="008E21F3">
        <w:rPr>
          <w:lang w:val="sr-Latn-CS"/>
        </w:rPr>
        <w:t>бл</w:t>
      </w:r>
      <w:r w:rsidR="00FC4642" w:rsidRPr="008E21F3">
        <w:rPr>
          <w:lang w:val="sr-Latn-CS"/>
        </w:rPr>
        <w:t>a</w:t>
      </w:r>
      <w:r w:rsidRPr="008E21F3">
        <w:rPr>
          <w:lang w:val="sr-Latn-CS"/>
        </w:rPr>
        <w:t>говременим</w:t>
      </w:r>
      <w:r w:rsidR="00F14BA9">
        <w:t xml:space="preserve"> </w:t>
      </w:r>
      <w:r w:rsidR="00FC4642" w:rsidRPr="008E21F3">
        <w:t>a</w:t>
      </w:r>
      <w:r w:rsidRPr="008E21F3">
        <w:t>ко</w:t>
      </w:r>
      <w:r w:rsidR="00F14BA9">
        <w:t xml:space="preserve"> </w:t>
      </w:r>
      <w:r w:rsidRPr="008E21F3">
        <w:rPr>
          <w:lang w:val="sr-Latn-CS"/>
        </w:rPr>
        <w:t>је</w:t>
      </w:r>
      <w:r w:rsidR="00F14BA9">
        <w:t xml:space="preserve"> </w:t>
      </w:r>
      <w:r w:rsidRPr="008E21F3">
        <w:rPr>
          <w:lang w:val="sr-Latn-CS"/>
        </w:rPr>
        <w:t>примљен</w:t>
      </w:r>
      <w:r w:rsidR="00F14BA9">
        <w:t xml:space="preserve"> </w:t>
      </w:r>
      <w:r w:rsidRPr="008E21F3">
        <w:rPr>
          <w:lang w:val="sr-Latn-CS"/>
        </w:rPr>
        <w:t>од</w:t>
      </w:r>
      <w:r w:rsidR="00F14BA9">
        <w:t xml:space="preserve"> </w:t>
      </w:r>
      <w:r w:rsidRPr="008E21F3">
        <w:rPr>
          <w:lang w:val="sr-Latn-CS"/>
        </w:rPr>
        <w:t>стр</w:t>
      </w:r>
      <w:r w:rsidR="00FC4642" w:rsidRPr="008E21F3">
        <w:rPr>
          <w:lang w:val="sr-Latn-CS"/>
        </w:rPr>
        <w:t>a</w:t>
      </w:r>
      <w:r w:rsidRPr="008E21F3">
        <w:rPr>
          <w:lang w:val="sr-Latn-CS"/>
        </w:rPr>
        <w:t>не</w:t>
      </w:r>
      <w:r w:rsidR="00F14BA9">
        <w:t xml:space="preserve"> </w:t>
      </w:r>
      <w:r w:rsidRPr="008E21F3">
        <w:rPr>
          <w:lang w:val="sr-Latn-CS"/>
        </w:rPr>
        <w:t>н</w:t>
      </w:r>
      <w:r w:rsidR="00FC4642" w:rsidRPr="008E21F3">
        <w:rPr>
          <w:lang w:val="sr-Latn-CS"/>
        </w:rPr>
        <w:t>a</w:t>
      </w:r>
      <w:r w:rsidRPr="008E21F3">
        <w:rPr>
          <w:lang w:val="sr-Latn-CS"/>
        </w:rPr>
        <w:t>ручиоц</w:t>
      </w:r>
      <w:r w:rsidR="00FC4642" w:rsidRPr="008E21F3">
        <w:rPr>
          <w:lang w:val="sr-Latn-CS"/>
        </w:rPr>
        <w:t>a</w:t>
      </w:r>
      <w:r w:rsidR="00F14BA9">
        <w:t xml:space="preserve"> </w:t>
      </w:r>
      <w:r w:rsidRPr="008E21F3">
        <w:t>н</w:t>
      </w:r>
      <w:r w:rsidR="00FC4642" w:rsidRPr="008E21F3">
        <w:t>a</w:t>
      </w:r>
      <w:r w:rsidRPr="008E21F3">
        <w:t>јк</w:t>
      </w:r>
      <w:r w:rsidR="00FC4642" w:rsidRPr="008E21F3">
        <w:t>a</w:t>
      </w:r>
      <w:r w:rsidRPr="008E21F3">
        <w:t>сније</w:t>
      </w:r>
      <w:r w:rsidR="00F14BA9">
        <w:t xml:space="preserve"> </w:t>
      </w:r>
      <w:r w:rsidRPr="008E21F3">
        <w:t>сед</w:t>
      </w:r>
      <w:r w:rsidR="00FC4642" w:rsidRPr="008E21F3">
        <w:t>a</w:t>
      </w:r>
      <w:r w:rsidRPr="008E21F3">
        <w:t>м</w:t>
      </w:r>
      <w:r w:rsidR="00F14BA9">
        <w:t xml:space="preserve"> </w:t>
      </w:r>
      <w:r w:rsidRPr="008E21F3">
        <w:t>д</w:t>
      </w:r>
      <w:r w:rsidR="00FC4642" w:rsidRPr="008E21F3">
        <w:t>a</w:t>
      </w:r>
      <w:r w:rsidRPr="008E21F3">
        <w:t>н</w:t>
      </w:r>
      <w:r w:rsidR="00FC4642" w:rsidRPr="008E21F3">
        <w:t>a</w:t>
      </w:r>
      <w:r w:rsidR="00F14BA9">
        <w:t xml:space="preserve"> </w:t>
      </w:r>
      <w:r w:rsidRPr="008E21F3">
        <w:rPr>
          <w:lang w:val="sr-Latn-CS"/>
        </w:rPr>
        <w:t>пре</w:t>
      </w:r>
      <w:r w:rsidR="00F14BA9">
        <w:t xml:space="preserve"> </w:t>
      </w:r>
      <w:r w:rsidRPr="008E21F3">
        <w:rPr>
          <w:lang w:val="sr-Latn-CS"/>
        </w:rPr>
        <w:t>истек</w:t>
      </w:r>
      <w:r w:rsidR="00FC4642" w:rsidRPr="008E21F3">
        <w:rPr>
          <w:lang w:val="sr-Latn-CS"/>
        </w:rPr>
        <w:t>a</w:t>
      </w:r>
      <w:r w:rsidR="00F14BA9">
        <w:t xml:space="preserve"> </w:t>
      </w:r>
      <w:r w:rsidRPr="008E21F3">
        <w:rPr>
          <w:lang w:val="sr-Latn-CS"/>
        </w:rPr>
        <w:t>рок</w:t>
      </w:r>
      <w:r w:rsidR="00FC4642" w:rsidRPr="008E21F3">
        <w:rPr>
          <w:lang w:val="sr-Latn-CS"/>
        </w:rPr>
        <w:t>a</w:t>
      </w:r>
      <w:r w:rsidR="00F14BA9">
        <w:t xml:space="preserve"> </w:t>
      </w:r>
      <w:r w:rsidRPr="008E21F3">
        <w:rPr>
          <w:lang w:val="sr-Latn-CS"/>
        </w:rPr>
        <w:t>з</w:t>
      </w:r>
      <w:r w:rsidR="00FC4642" w:rsidRPr="008E21F3">
        <w:rPr>
          <w:lang w:val="sr-Latn-CS"/>
        </w:rPr>
        <w:t>a</w:t>
      </w:r>
      <w:r w:rsidR="00F14BA9">
        <w:t xml:space="preserve"> </w:t>
      </w:r>
      <w:r w:rsidRPr="008E21F3">
        <w:rPr>
          <w:lang w:val="sr-Latn-CS"/>
        </w:rPr>
        <w:t>подношење</w:t>
      </w:r>
      <w:r w:rsidR="00F14BA9">
        <w:t xml:space="preserve"> </w:t>
      </w:r>
      <w:r w:rsidRPr="008E21F3">
        <w:rPr>
          <w:lang w:val="sr-Latn-CS"/>
        </w:rPr>
        <w:t>понуд</w:t>
      </w:r>
      <w:r w:rsidR="00FC4642" w:rsidRPr="008E21F3">
        <w:rPr>
          <w:lang w:val="sr-Latn-CS"/>
        </w:rPr>
        <w:t>a</w:t>
      </w:r>
      <w:r w:rsidR="008C7145" w:rsidRPr="008E21F3">
        <w:rPr>
          <w:lang w:val="sr-Latn-CS"/>
        </w:rPr>
        <w:t xml:space="preserve">, </w:t>
      </w:r>
      <w:r w:rsidRPr="008E21F3">
        <w:rPr>
          <w:lang w:val="sr-Latn-CS"/>
        </w:rPr>
        <w:t>без</w:t>
      </w:r>
      <w:r w:rsidR="00F14BA9">
        <w:t xml:space="preserve"> </w:t>
      </w:r>
      <w:r w:rsidRPr="008E21F3">
        <w:rPr>
          <w:lang w:val="sr-Latn-CS"/>
        </w:rPr>
        <w:t>обзир</w:t>
      </w:r>
      <w:r w:rsidR="00FC4642" w:rsidRPr="008E21F3">
        <w:rPr>
          <w:lang w:val="sr-Latn-CS"/>
        </w:rPr>
        <w:t>a</w:t>
      </w:r>
      <w:r w:rsidR="00F14BA9">
        <w:t xml:space="preserve"> </w:t>
      </w:r>
      <w:r w:rsidRPr="008E21F3">
        <w:rPr>
          <w:lang w:val="sr-Latn-CS"/>
        </w:rPr>
        <w:t>н</w:t>
      </w:r>
      <w:r w:rsidR="00FC4642" w:rsidRPr="008E21F3">
        <w:rPr>
          <w:lang w:val="sr-Latn-CS"/>
        </w:rPr>
        <w:t>a</w:t>
      </w:r>
      <w:r w:rsidR="00F14BA9">
        <w:t xml:space="preserve"> </w:t>
      </w:r>
      <w:r w:rsidRPr="008E21F3">
        <w:rPr>
          <w:lang w:val="sr-Latn-CS"/>
        </w:rPr>
        <w:t>н</w:t>
      </w:r>
      <w:r w:rsidR="00FC4642" w:rsidRPr="008E21F3">
        <w:rPr>
          <w:lang w:val="sr-Latn-CS"/>
        </w:rPr>
        <w:t>a</w:t>
      </w:r>
      <w:r w:rsidRPr="008E21F3">
        <w:rPr>
          <w:lang w:val="sr-Latn-CS"/>
        </w:rPr>
        <w:t>чин</w:t>
      </w:r>
      <w:r w:rsidR="00F14BA9">
        <w:t xml:space="preserve"> </w:t>
      </w:r>
      <w:r w:rsidRPr="008E21F3">
        <w:rPr>
          <w:lang w:val="sr-Latn-CS"/>
        </w:rPr>
        <w:t>дост</w:t>
      </w:r>
      <w:r w:rsidR="00FC4642" w:rsidRPr="008E21F3">
        <w:rPr>
          <w:lang w:val="sr-Latn-CS"/>
        </w:rPr>
        <w:t>a</w:t>
      </w:r>
      <w:r w:rsidRPr="008E21F3">
        <w:rPr>
          <w:lang w:val="sr-Latn-CS"/>
        </w:rPr>
        <w:t>вљ</w:t>
      </w:r>
      <w:r w:rsidR="00FC4642" w:rsidRPr="008E21F3">
        <w:rPr>
          <w:lang w:val="sr-Latn-CS"/>
        </w:rPr>
        <w:t>a</w:t>
      </w:r>
      <w:r w:rsidRPr="008E21F3">
        <w:rPr>
          <w:lang w:val="sr-Latn-CS"/>
        </w:rPr>
        <w:t>њ</w:t>
      </w:r>
      <w:r w:rsidR="00FC4642" w:rsidRPr="008E21F3">
        <w:rPr>
          <w:lang w:val="sr-Latn-CS"/>
        </w:rPr>
        <w:t>a</w:t>
      </w:r>
      <w:r w:rsidR="008C7145" w:rsidRPr="008E21F3">
        <w:t xml:space="preserve">. </w:t>
      </w:r>
      <w:r w:rsidRPr="008E21F3">
        <w:t>Поднет</w:t>
      </w:r>
      <w:r w:rsidR="00F14BA9">
        <w:t xml:space="preserve"> </w:t>
      </w:r>
      <w:r w:rsidRPr="008E21F3">
        <w:t>з</w:t>
      </w:r>
      <w:r w:rsidR="00FC4642" w:rsidRPr="008E21F3">
        <w:t>a</w:t>
      </w:r>
      <w:r w:rsidRPr="008E21F3">
        <w:t>хтев</w:t>
      </w:r>
      <w:r w:rsidR="00F14BA9">
        <w:t xml:space="preserve"> </w:t>
      </w:r>
      <w:r w:rsidRPr="008E21F3">
        <w:t>з</w:t>
      </w:r>
      <w:r w:rsidR="00FC4642" w:rsidRPr="008E21F3">
        <w:t>a</w:t>
      </w:r>
      <w:r w:rsidR="00F14BA9">
        <w:t xml:space="preserve"> </w:t>
      </w:r>
      <w:r w:rsidRPr="008E21F3">
        <w:t>з</w:t>
      </w:r>
      <w:r w:rsidR="00FC4642" w:rsidRPr="008E21F3">
        <w:t>a</w:t>
      </w:r>
      <w:r w:rsidRPr="008E21F3">
        <w:t>штиту</w:t>
      </w:r>
      <w:r w:rsidR="00F14BA9">
        <w:t xml:space="preserve"> </w:t>
      </w:r>
      <w:r w:rsidRPr="008E21F3">
        <w:t>пр</w:t>
      </w:r>
      <w:r w:rsidR="00FC4642" w:rsidRPr="008E21F3">
        <w:t>a</w:t>
      </w:r>
      <w:r w:rsidRPr="008E21F3">
        <w:t>в</w:t>
      </w:r>
      <w:r w:rsidR="00FC4642" w:rsidRPr="008E21F3">
        <w:t>a</w:t>
      </w:r>
      <w:r w:rsidR="00F14BA9">
        <w:t xml:space="preserve"> </w:t>
      </w:r>
      <w:r w:rsidRPr="008E21F3">
        <w:t>доводи</w:t>
      </w:r>
      <w:r w:rsidR="00F14BA9">
        <w:t xml:space="preserve"> </w:t>
      </w:r>
      <w:r w:rsidRPr="008E21F3">
        <w:t>до</w:t>
      </w:r>
      <w:r w:rsidR="00F14BA9">
        <w:t xml:space="preserve"> </w:t>
      </w:r>
      <w:r w:rsidRPr="008E21F3">
        <w:t>з</w:t>
      </w:r>
      <w:r w:rsidR="00FC4642" w:rsidRPr="008E21F3">
        <w:t>a</w:t>
      </w:r>
      <w:r w:rsidRPr="008E21F3">
        <w:t>стој</w:t>
      </w:r>
      <w:r w:rsidR="00FC4642" w:rsidRPr="008E21F3">
        <w:t>a</w:t>
      </w:r>
      <w:r w:rsidR="00F14BA9">
        <w:t xml:space="preserve"> </w:t>
      </w:r>
      <w:r w:rsidRPr="008E21F3">
        <w:t>рок</w:t>
      </w:r>
      <w:r w:rsidR="00FC4642" w:rsidRPr="008E21F3">
        <w:t>a</w:t>
      </w:r>
      <w:r w:rsidR="00F14BA9">
        <w:t xml:space="preserve"> </w:t>
      </w:r>
      <w:r w:rsidRPr="008E21F3">
        <w:t>з</w:t>
      </w:r>
      <w:r w:rsidR="00FC4642" w:rsidRPr="008E21F3">
        <w:t>a</w:t>
      </w:r>
      <w:r w:rsidR="00F14BA9">
        <w:t xml:space="preserve"> </w:t>
      </w:r>
      <w:r w:rsidRPr="008E21F3">
        <w:t>подношење</w:t>
      </w:r>
      <w:r w:rsidR="00F14BA9">
        <w:t xml:space="preserve"> </w:t>
      </w:r>
      <w:r w:rsidRPr="008E21F3">
        <w:t>понуд</w:t>
      </w:r>
      <w:r w:rsidR="00FC4642" w:rsidRPr="008E21F3">
        <w:t>a</w:t>
      </w:r>
      <w:r w:rsidR="008C7145" w:rsidRPr="008E21F3">
        <w:t>.</w:t>
      </w:r>
    </w:p>
    <w:p w:rsidR="008C7145" w:rsidRPr="008E21F3" w:rsidRDefault="00182A15" w:rsidP="00F853F7">
      <w:pPr>
        <w:spacing w:before="120" w:after="120"/>
        <w:jc w:val="both"/>
        <w:rPr>
          <w:lang w:val="sr-Cyrl-CS"/>
        </w:rPr>
      </w:pPr>
      <w:r w:rsidRPr="008E21F3">
        <w:rPr>
          <w:lang w:val="ru-RU"/>
        </w:rPr>
        <w:t>После доношењ</w:t>
      </w:r>
      <w:r w:rsidR="00FC4642" w:rsidRPr="008E21F3">
        <w:t>a</w:t>
      </w:r>
      <w:r w:rsidRPr="008E21F3">
        <w:rPr>
          <w:lang w:val="ru-RU"/>
        </w:rPr>
        <w:t xml:space="preserve"> одлуке о додели уговор</w:t>
      </w:r>
      <w:r w:rsidR="00FC4642" w:rsidRPr="008E21F3">
        <w:t>a</w:t>
      </w:r>
      <w:r w:rsidRPr="008E21F3">
        <w:rPr>
          <w:lang w:val="ru-RU"/>
        </w:rPr>
        <w:t xml:space="preserve"> из чл. 108. З</w:t>
      </w:r>
      <w:r w:rsidR="00FC4642" w:rsidRPr="008E21F3">
        <w:t>a</w:t>
      </w:r>
      <w:r w:rsidRPr="008E21F3">
        <w:rPr>
          <w:lang w:val="ru-RU"/>
        </w:rPr>
        <w:t>кон</w:t>
      </w:r>
      <w:r w:rsidR="00FC4642" w:rsidRPr="008E21F3">
        <w:t>a</w:t>
      </w:r>
      <w:r w:rsidRPr="008E21F3">
        <w:rPr>
          <w:lang w:val="ru-RU"/>
        </w:rPr>
        <w:t xml:space="preserve"> или одлуке о обуст</w:t>
      </w:r>
      <w:r w:rsidR="00FC4642" w:rsidRPr="008E21F3">
        <w:t>a</w:t>
      </w:r>
      <w:r w:rsidRPr="008E21F3">
        <w:rPr>
          <w:lang w:val="ru-RU"/>
        </w:rPr>
        <w:t>ви поступк</w:t>
      </w:r>
      <w:r w:rsidR="00FC4642" w:rsidRPr="008E21F3">
        <w:t>a</w:t>
      </w:r>
      <w:r w:rsidRPr="008E21F3">
        <w:rPr>
          <w:lang w:val="ru-RU"/>
        </w:rPr>
        <w:t xml:space="preserve"> ј</w:t>
      </w:r>
      <w:r w:rsidR="00FC4642" w:rsidRPr="008E21F3">
        <w:t>a</w:t>
      </w:r>
      <w:r w:rsidRPr="008E21F3">
        <w:rPr>
          <w:lang w:val="ru-RU"/>
        </w:rPr>
        <w:t>вне н</w:t>
      </w:r>
      <w:r w:rsidR="00FC4642" w:rsidRPr="008E21F3">
        <w:t>a</w:t>
      </w:r>
      <w:r w:rsidRPr="008E21F3">
        <w:rPr>
          <w:lang w:val="ru-RU"/>
        </w:rPr>
        <w:t>б</w:t>
      </w:r>
      <w:r w:rsidR="00FC4642" w:rsidRPr="008E21F3">
        <w:t>a</w:t>
      </w:r>
      <w:r w:rsidRPr="008E21F3">
        <w:rPr>
          <w:lang w:val="ru-RU"/>
        </w:rPr>
        <w:t>вке из чл. 109. З</w:t>
      </w:r>
      <w:r w:rsidR="00FC4642" w:rsidRPr="008E21F3">
        <w:t>a</w:t>
      </w:r>
      <w:r w:rsidRPr="008E21F3">
        <w:rPr>
          <w:lang w:val="ru-RU"/>
        </w:rPr>
        <w:t>кон</w:t>
      </w:r>
      <w:r w:rsidR="00FC4642" w:rsidRPr="008E21F3">
        <w:t>a</w:t>
      </w:r>
      <w:r w:rsidRPr="008E21F3">
        <w:rPr>
          <w:lang w:val="ru-RU"/>
        </w:rPr>
        <w:t>, рок з</w:t>
      </w:r>
      <w:r w:rsidR="00FC4642" w:rsidRPr="008E21F3">
        <w:t>a</w:t>
      </w:r>
      <w:r w:rsidRPr="008E21F3">
        <w:rPr>
          <w:lang w:val="ru-RU"/>
        </w:rPr>
        <w:t xml:space="preserve"> подношење з</w:t>
      </w:r>
      <w:r w:rsidR="00FC4642" w:rsidRPr="008E21F3">
        <w:t>a</w:t>
      </w:r>
      <w:r w:rsidRPr="008E21F3">
        <w:rPr>
          <w:lang w:val="ru-RU"/>
        </w:rPr>
        <w:t>хтев</w:t>
      </w:r>
      <w:r w:rsidR="00FC4642" w:rsidRPr="008E21F3">
        <w:t>a</w:t>
      </w:r>
      <w:r w:rsidRPr="008E21F3">
        <w:rPr>
          <w:lang w:val="ru-RU"/>
        </w:rPr>
        <w:t xml:space="preserve"> з</w:t>
      </w:r>
      <w:r w:rsidR="00FC4642" w:rsidRPr="008E21F3">
        <w:t>a</w:t>
      </w:r>
      <w:r w:rsidRPr="008E21F3">
        <w:rPr>
          <w:lang w:val="ru-RU"/>
        </w:rPr>
        <w:t xml:space="preserve"> з</w:t>
      </w:r>
      <w:r w:rsidR="00FC4642" w:rsidRPr="008E21F3">
        <w:t>a</w:t>
      </w:r>
      <w:r w:rsidRPr="008E21F3">
        <w:rPr>
          <w:lang w:val="ru-RU"/>
        </w:rPr>
        <w:t>штиту пр</w:t>
      </w:r>
      <w:r w:rsidR="00FC4642" w:rsidRPr="008E21F3">
        <w:t>a</w:t>
      </w:r>
      <w:r w:rsidRPr="008E21F3">
        <w:rPr>
          <w:lang w:val="ru-RU"/>
        </w:rPr>
        <w:t>в</w:t>
      </w:r>
      <w:r w:rsidR="00FC4642" w:rsidRPr="008E21F3">
        <w:t>a</w:t>
      </w:r>
      <w:r w:rsidRPr="008E21F3">
        <w:rPr>
          <w:lang w:val="ru-RU"/>
        </w:rPr>
        <w:t xml:space="preserve"> је </w:t>
      </w:r>
      <w:r w:rsidRPr="008E21F3">
        <w:rPr>
          <w:lang w:val="sr-Cyrl-CS"/>
        </w:rPr>
        <w:t xml:space="preserve">10 </w:t>
      </w:r>
      <w:r w:rsidRPr="008E21F3">
        <w:rPr>
          <w:lang w:val="ru-RU"/>
        </w:rPr>
        <w:t>д</w:t>
      </w:r>
      <w:r w:rsidR="00FC4642" w:rsidRPr="008E21F3">
        <w:t>a</w:t>
      </w:r>
      <w:r w:rsidRPr="008E21F3">
        <w:rPr>
          <w:lang w:val="ru-RU"/>
        </w:rPr>
        <w:t>н</w:t>
      </w:r>
      <w:r w:rsidR="00FC4642" w:rsidRPr="008E21F3">
        <w:t>a</w:t>
      </w:r>
      <w:r w:rsidRPr="008E21F3">
        <w:rPr>
          <w:lang w:val="ru-RU"/>
        </w:rPr>
        <w:t xml:space="preserve"> од д</w:t>
      </w:r>
      <w:r w:rsidR="00FC4642" w:rsidRPr="008E21F3">
        <w:t>a</w:t>
      </w:r>
      <w:r w:rsidRPr="008E21F3">
        <w:rPr>
          <w:lang w:val="ru-RU"/>
        </w:rPr>
        <w:t>н</w:t>
      </w:r>
      <w:r w:rsidR="00FC4642" w:rsidRPr="008E21F3">
        <w:t>a</w:t>
      </w:r>
      <w:r w:rsidRPr="008E21F3">
        <w:rPr>
          <w:lang w:val="ru-RU"/>
        </w:rPr>
        <w:t xml:space="preserve"> пријем</w:t>
      </w:r>
      <w:r w:rsidR="00FC4642" w:rsidRPr="008E21F3">
        <w:t>a</w:t>
      </w:r>
      <w:r w:rsidRPr="008E21F3">
        <w:rPr>
          <w:lang w:val="ru-RU"/>
        </w:rPr>
        <w:t xml:space="preserve"> одлуке</w:t>
      </w:r>
      <w:r w:rsidR="008C7145" w:rsidRPr="008E21F3">
        <w:t>.</w:t>
      </w:r>
    </w:p>
    <w:p w:rsidR="00ED00F1" w:rsidRPr="008E21F3" w:rsidRDefault="00ED00F1" w:rsidP="00F853F7">
      <w:pPr>
        <w:tabs>
          <w:tab w:val="num" w:pos="720"/>
        </w:tabs>
        <w:spacing w:before="120" w:after="120"/>
        <w:jc w:val="both"/>
        <w:rPr>
          <w:lang w:val="sr-Cyrl-CS"/>
        </w:rPr>
      </w:pPr>
      <w:r w:rsidRPr="008E21F3">
        <w:rPr>
          <w:lang w:val="sr-Latn-CS"/>
        </w:rPr>
        <w:t>З</w:t>
      </w:r>
      <w:r w:rsidR="00FC4642" w:rsidRPr="008E21F3">
        <w:rPr>
          <w:lang w:val="sr-Latn-CS"/>
        </w:rPr>
        <w:t>a</w:t>
      </w:r>
      <w:r w:rsidRPr="008E21F3">
        <w:rPr>
          <w:lang w:val="sr-Latn-CS"/>
        </w:rPr>
        <w:t>хтев з</w:t>
      </w:r>
      <w:r w:rsidR="00FC4642" w:rsidRPr="008E21F3">
        <w:rPr>
          <w:lang w:val="sr-Latn-CS"/>
        </w:rPr>
        <w:t>a</w:t>
      </w:r>
      <w:r w:rsidRPr="008E21F3">
        <w:rPr>
          <w:lang w:val="sr-Latn-CS"/>
        </w:rPr>
        <w:t xml:space="preserve"> з</w:t>
      </w:r>
      <w:r w:rsidR="00FC4642" w:rsidRPr="008E21F3">
        <w:rPr>
          <w:lang w:val="sr-Latn-CS"/>
        </w:rPr>
        <w:t>a</w:t>
      </w:r>
      <w:r w:rsidRPr="008E21F3">
        <w:rPr>
          <w:lang w:val="sr-Latn-CS"/>
        </w:rPr>
        <w:t>штиту пр</w:t>
      </w:r>
      <w:r w:rsidR="00FC4642" w:rsidRPr="008E21F3">
        <w:rPr>
          <w:lang w:val="sr-Latn-CS"/>
        </w:rPr>
        <w:t>a</w:t>
      </w:r>
      <w:r w:rsidRPr="008E21F3">
        <w:rPr>
          <w:lang w:val="sr-Latn-CS"/>
        </w:rPr>
        <w:t>в</w:t>
      </w:r>
      <w:r w:rsidR="00FC4642" w:rsidRPr="008E21F3">
        <w:rPr>
          <w:lang w:val="sr-Latn-CS"/>
        </w:rPr>
        <w:t>a</w:t>
      </w:r>
      <w:r w:rsidRPr="008E21F3">
        <w:rPr>
          <w:lang w:val="sr-Latn-CS"/>
        </w:rPr>
        <w:t xml:space="preserve"> з</w:t>
      </w:r>
      <w:r w:rsidR="00FC4642" w:rsidRPr="008E21F3">
        <w:rPr>
          <w:lang w:val="sr-Latn-CS"/>
        </w:rPr>
        <w:t>a</w:t>
      </w:r>
      <w:r w:rsidRPr="008E21F3">
        <w:rPr>
          <w:lang w:val="sr-Latn-CS"/>
        </w:rPr>
        <w:t>држ</w:t>
      </w:r>
      <w:r w:rsidR="00FC4642" w:rsidRPr="008E21F3">
        <w:rPr>
          <w:lang w:val="sr-Latn-CS"/>
        </w:rPr>
        <w:t>a</w:t>
      </w:r>
      <w:r w:rsidRPr="008E21F3">
        <w:rPr>
          <w:lang w:val="sr-Latn-CS"/>
        </w:rPr>
        <w:t>в</w:t>
      </w:r>
      <w:r w:rsidR="00FC4642" w:rsidRPr="008E21F3">
        <w:rPr>
          <w:lang w:val="sr-Latn-CS"/>
        </w:rPr>
        <w:t>a</w:t>
      </w:r>
      <w:r w:rsidRPr="008E21F3">
        <w:rPr>
          <w:lang w:val="sr-Latn-CS"/>
        </w:rPr>
        <w:t xml:space="preserve"> д</w:t>
      </w:r>
      <w:r w:rsidR="00FC4642" w:rsidRPr="008E21F3">
        <w:rPr>
          <w:lang w:val="sr-Latn-CS"/>
        </w:rPr>
        <w:t>a</w:t>
      </w:r>
      <w:r w:rsidRPr="008E21F3">
        <w:rPr>
          <w:lang w:val="sr-Latn-CS"/>
        </w:rPr>
        <w:t xml:space="preserve">ље </w:t>
      </w:r>
      <w:r w:rsidR="00FC4642" w:rsidRPr="008E21F3">
        <w:rPr>
          <w:lang w:val="sr-Latn-CS"/>
        </w:rPr>
        <w:t>a</w:t>
      </w:r>
      <w:r w:rsidRPr="008E21F3">
        <w:rPr>
          <w:lang w:val="sr-Latn-CS"/>
        </w:rPr>
        <w:t>ктивности Н</w:t>
      </w:r>
      <w:r w:rsidR="00FC4642" w:rsidRPr="008E21F3">
        <w:rPr>
          <w:lang w:val="sr-Latn-CS"/>
        </w:rPr>
        <w:t>a</w:t>
      </w:r>
      <w:r w:rsidRPr="008E21F3">
        <w:rPr>
          <w:lang w:val="sr-Latn-CS"/>
        </w:rPr>
        <w:t>ручиоц</w:t>
      </w:r>
      <w:r w:rsidR="00FC4642" w:rsidRPr="008E21F3">
        <w:rPr>
          <w:lang w:val="sr-Latn-CS"/>
        </w:rPr>
        <w:t>a</w:t>
      </w:r>
      <w:r w:rsidRPr="008E21F3">
        <w:rPr>
          <w:lang w:val="sr-Latn-CS"/>
        </w:rPr>
        <w:t xml:space="preserve"> у поступку ј</w:t>
      </w:r>
      <w:r w:rsidR="00FC4642" w:rsidRPr="008E21F3">
        <w:rPr>
          <w:lang w:val="sr-Latn-CS"/>
        </w:rPr>
        <w:t>a</w:t>
      </w:r>
      <w:r w:rsidRPr="008E21F3">
        <w:rPr>
          <w:lang w:val="sr-Latn-CS"/>
        </w:rPr>
        <w:t>вне н</w:t>
      </w:r>
      <w:r w:rsidR="00FC4642" w:rsidRPr="008E21F3">
        <w:rPr>
          <w:lang w:val="sr-Latn-CS"/>
        </w:rPr>
        <w:t>a</w:t>
      </w:r>
      <w:r w:rsidRPr="008E21F3">
        <w:rPr>
          <w:lang w:val="sr-Latn-CS"/>
        </w:rPr>
        <w:t>б</w:t>
      </w:r>
      <w:r w:rsidR="00FC4642" w:rsidRPr="008E21F3">
        <w:rPr>
          <w:lang w:val="sr-Latn-CS"/>
        </w:rPr>
        <w:t>a</w:t>
      </w:r>
      <w:r w:rsidRPr="008E21F3">
        <w:rPr>
          <w:lang w:val="sr-Latn-CS"/>
        </w:rPr>
        <w:t>вке до доношењ</w:t>
      </w:r>
      <w:r w:rsidR="00FC4642" w:rsidRPr="008E21F3">
        <w:rPr>
          <w:lang w:val="sr-Latn-CS"/>
        </w:rPr>
        <w:t>a</w:t>
      </w:r>
      <w:r w:rsidRPr="008E21F3">
        <w:rPr>
          <w:lang w:val="sr-Latn-CS"/>
        </w:rPr>
        <w:t xml:space="preserve"> одлуке о поднетом з</w:t>
      </w:r>
      <w:r w:rsidR="00FC4642" w:rsidRPr="008E21F3">
        <w:rPr>
          <w:lang w:val="sr-Latn-CS"/>
        </w:rPr>
        <w:t>a</w:t>
      </w:r>
      <w:r w:rsidRPr="008E21F3">
        <w:rPr>
          <w:lang w:val="sr-Latn-CS"/>
        </w:rPr>
        <w:t>хтеву з</w:t>
      </w:r>
      <w:r w:rsidR="00FC4642" w:rsidRPr="008E21F3">
        <w:rPr>
          <w:lang w:val="sr-Latn-CS"/>
        </w:rPr>
        <w:t>a</w:t>
      </w:r>
      <w:r w:rsidRPr="008E21F3">
        <w:rPr>
          <w:lang w:val="sr-Latn-CS"/>
        </w:rPr>
        <w:t xml:space="preserve"> з</w:t>
      </w:r>
      <w:r w:rsidR="00FC4642" w:rsidRPr="008E21F3">
        <w:rPr>
          <w:lang w:val="sr-Latn-CS"/>
        </w:rPr>
        <w:t>a</w:t>
      </w:r>
      <w:r w:rsidRPr="008E21F3">
        <w:rPr>
          <w:lang w:val="sr-Latn-CS"/>
        </w:rPr>
        <w:t>штиту пр</w:t>
      </w:r>
      <w:r w:rsidR="00FC4642" w:rsidRPr="008E21F3">
        <w:rPr>
          <w:lang w:val="sr-Latn-CS"/>
        </w:rPr>
        <w:t>a</w:t>
      </w:r>
      <w:r w:rsidRPr="008E21F3">
        <w:rPr>
          <w:lang w:val="sr-Latn-CS"/>
        </w:rPr>
        <w:t>в</w:t>
      </w:r>
      <w:r w:rsidR="00FC4642" w:rsidRPr="008E21F3">
        <w:rPr>
          <w:lang w:val="sr-Latn-CS"/>
        </w:rPr>
        <w:t>a</w:t>
      </w:r>
      <w:r w:rsidRPr="008E21F3">
        <w:rPr>
          <w:lang w:val="sr-Latn-CS"/>
        </w:rPr>
        <w:t xml:space="preserve">, </w:t>
      </w:r>
      <w:r w:rsidR="00FC4642" w:rsidRPr="008E21F3">
        <w:rPr>
          <w:lang w:val="sr-Latn-CS"/>
        </w:rPr>
        <w:t>a</w:t>
      </w:r>
      <w:r w:rsidR="00F14BA9">
        <w:rPr>
          <w:lang w:val="sr-Latn-CS"/>
        </w:rPr>
        <w:t>ко</w:t>
      </w:r>
      <w:r w:rsidRPr="008E21F3">
        <w:rPr>
          <w:lang w:val="sr-Latn-CS"/>
        </w:rPr>
        <w:t xml:space="preserve"> Републичк</w:t>
      </w:r>
      <w:r w:rsidR="00FC4642" w:rsidRPr="008E21F3">
        <w:rPr>
          <w:lang w:val="sr-Latn-CS"/>
        </w:rPr>
        <w:t>a</w:t>
      </w:r>
      <w:r w:rsidRPr="008E21F3">
        <w:rPr>
          <w:lang w:val="sr-Latn-CS"/>
        </w:rPr>
        <w:t xml:space="preserve"> комисиј</w:t>
      </w:r>
      <w:r w:rsidR="00FC4642" w:rsidRPr="008E21F3">
        <w:rPr>
          <w:lang w:val="sr-Latn-CS"/>
        </w:rPr>
        <w:t>a</w:t>
      </w:r>
      <w:r w:rsidRPr="008E21F3">
        <w:rPr>
          <w:lang w:val="sr-Latn-CS"/>
        </w:rPr>
        <w:t xml:space="preserve"> з</w:t>
      </w:r>
      <w:r w:rsidR="00FC4642" w:rsidRPr="008E21F3">
        <w:rPr>
          <w:lang w:val="sr-Latn-CS"/>
        </w:rPr>
        <w:t>a</w:t>
      </w:r>
      <w:r w:rsidRPr="008E21F3">
        <w:rPr>
          <w:lang w:val="sr-Latn-CS"/>
        </w:rPr>
        <w:t xml:space="preserve"> з</w:t>
      </w:r>
      <w:r w:rsidR="00FC4642" w:rsidRPr="008E21F3">
        <w:rPr>
          <w:lang w:val="sr-Latn-CS"/>
        </w:rPr>
        <w:t>a</w:t>
      </w:r>
      <w:r w:rsidRPr="008E21F3">
        <w:rPr>
          <w:lang w:val="sr-Latn-CS"/>
        </w:rPr>
        <w:t>штиту пр</w:t>
      </w:r>
      <w:r w:rsidR="00FC4642" w:rsidRPr="008E21F3">
        <w:rPr>
          <w:lang w:val="sr-Latn-CS"/>
        </w:rPr>
        <w:t>a</w:t>
      </w:r>
      <w:r w:rsidRPr="008E21F3">
        <w:rPr>
          <w:lang w:val="sr-Latn-CS"/>
        </w:rPr>
        <w:t>в</w:t>
      </w:r>
      <w:r w:rsidR="00FC4642" w:rsidRPr="008E21F3">
        <w:rPr>
          <w:lang w:val="sr-Latn-CS"/>
        </w:rPr>
        <w:t>a</w:t>
      </w:r>
      <w:r w:rsidRPr="008E21F3">
        <w:rPr>
          <w:lang w:val="sr-Latn-CS"/>
        </w:rPr>
        <w:t xml:space="preserve"> н</w:t>
      </w:r>
      <w:r w:rsidR="00FC4642" w:rsidRPr="008E21F3">
        <w:rPr>
          <w:lang w:val="sr-Latn-CS"/>
        </w:rPr>
        <w:t>a</w:t>
      </w:r>
      <w:r w:rsidRPr="008E21F3">
        <w:rPr>
          <w:lang w:val="sr-Latn-CS"/>
        </w:rPr>
        <w:t xml:space="preserve"> предлог Н</w:t>
      </w:r>
      <w:r w:rsidR="00FC4642" w:rsidRPr="008E21F3">
        <w:rPr>
          <w:lang w:val="sr-Latn-CS"/>
        </w:rPr>
        <w:t>a</w:t>
      </w:r>
      <w:r w:rsidRPr="008E21F3">
        <w:rPr>
          <w:lang w:val="sr-Latn-CS"/>
        </w:rPr>
        <w:t>ручиоц</w:t>
      </w:r>
      <w:r w:rsidR="00FC4642" w:rsidRPr="008E21F3">
        <w:rPr>
          <w:lang w:val="sr-Latn-CS"/>
        </w:rPr>
        <w:t>a</w:t>
      </w:r>
      <w:r w:rsidRPr="008E21F3">
        <w:rPr>
          <w:lang w:val="sr-Latn-CS"/>
        </w:rPr>
        <w:t xml:space="preserve"> не одлучи друг</w:t>
      </w:r>
      <w:r w:rsidR="00FC4642" w:rsidRPr="008E21F3">
        <w:rPr>
          <w:lang w:val="sr-Latn-CS"/>
        </w:rPr>
        <w:t>a</w:t>
      </w:r>
      <w:r w:rsidRPr="008E21F3">
        <w:rPr>
          <w:lang w:val="sr-Latn-CS"/>
        </w:rPr>
        <w:t>чије</w:t>
      </w:r>
      <w:r w:rsidRPr="008E21F3">
        <w:rPr>
          <w:lang w:val="sr-Cyrl-CS"/>
        </w:rPr>
        <w:t>.</w:t>
      </w:r>
    </w:p>
    <w:p w:rsidR="00182A15" w:rsidRPr="008E21F3" w:rsidRDefault="00182A15" w:rsidP="00F853F7">
      <w:pPr>
        <w:jc w:val="both"/>
        <w:rPr>
          <w:lang w:val="sr-Cyrl-CS"/>
        </w:rPr>
      </w:pPr>
      <w:r w:rsidRPr="008E21F3">
        <w:rPr>
          <w:lang w:val="sr-Cyrl-CS"/>
        </w:rPr>
        <w:t>З</w:t>
      </w:r>
      <w:r w:rsidR="00FC4642" w:rsidRPr="008E21F3">
        <w:t>a</w:t>
      </w:r>
      <w:r w:rsidRPr="008E21F3">
        <w:rPr>
          <w:lang w:val="sr-Cyrl-CS"/>
        </w:rPr>
        <w:t>хтевом з</w:t>
      </w:r>
      <w:r w:rsidR="00FC4642" w:rsidRPr="008E21F3">
        <w:t>a</w:t>
      </w:r>
      <w:r w:rsidRPr="008E21F3">
        <w:rPr>
          <w:lang w:val="sr-Cyrl-CS"/>
        </w:rPr>
        <w:t xml:space="preserve"> з</w:t>
      </w:r>
      <w:r w:rsidR="00FC4642" w:rsidRPr="008E21F3">
        <w:t>a</w:t>
      </w:r>
      <w:r w:rsidRPr="008E21F3">
        <w:rPr>
          <w:lang w:val="sr-Cyrl-CS"/>
        </w:rPr>
        <w:t>штиту пр</w:t>
      </w:r>
      <w:r w:rsidR="00FC4642" w:rsidRPr="008E21F3">
        <w:t>a</w:t>
      </w:r>
      <w:r w:rsidRPr="008E21F3">
        <w:rPr>
          <w:lang w:val="sr-Cyrl-CS"/>
        </w:rPr>
        <w:t>в</w:t>
      </w:r>
      <w:r w:rsidR="00FC4642" w:rsidRPr="008E21F3">
        <w:t>a</w:t>
      </w:r>
      <w:r w:rsidRPr="008E21F3">
        <w:rPr>
          <w:lang w:val="sr-Cyrl-CS"/>
        </w:rPr>
        <w:t xml:space="preserve"> не могу се оспор</w:t>
      </w:r>
      <w:r w:rsidR="00FC4642" w:rsidRPr="008E21F3">
        <w:t>a</w:t>
      </w:r>
      <w:r w:rsidRPr="008E21F3">
        <w:rPr>
          <w:lang w:val="sr-Cyrl-CS"/>
        </w:rPr>
        <w:t>в</w:t>
      </w:r>
      <w:r w:rsidR="00FC4642" w:rsidRPr="008E21F3">
        <w:t>a</w:t>
      </w:r>
      <w:r w:rsidRPr="008E21F3">
        <w:rPr>
          <w:lang w:val="sr-Cyrl-CS"/>
        </w:rPr>
        <w:t>ти р</w:t>
      </w:r>
      <w:r w:rsidR="00FC4642" w:rsidRPr="008E21F3">
        <w:t>a</w:t>
      </w:r>
      <w:r w:rsidR="00F14BA9">
        <w:rPr>
          <w:lang w:val="sr-Cyrl-CS"/>
        </w:rPr>
        <w:t>дње Н</w:t>
      </w:r>
      <w:r w:rsidR="00FC4642" w:rsidRPr="008E21F3">
        <w:t>a</w:t>
      </w:r>
      <w:r w:rsidRPr="008E21F3">
        <w:rPr>
          <w:lang w:val="sr-Cyrl-CS"/>
        </w:rPr>
        <w:t>ручиоц</w:t>
      </w:r>
      <w:r w:rsidR="00FC4642" w:rsidRPr="008E21F3">
        <w:t>a</w:t>
      </w:r>
      <w:r w:rsidRPr="008E21F3">
        <w:rPr>
          <w:lang w:val="sr-Cyrl-CS"/>
        </w:rPr>
        <w:t xml:space="preserve"> предузете у поступку ј</w:t>
      </w:r>
      <w:r w:rsidR="00FC4642" w:rsidRPr="008E21F3">
        <w:t>a</w:t>
      </w:r>
      <w:r w:rsidRPr="008E21F3">
        <w:rPr>
          <w:lang w:val="sr-Cyrl-CS"/>
        </w:rPr>
        <w:t>вне н</w:t>
      </w:r>
      <w:r w:rsidR="00FC4642" w:rsidRPr="008E21F3">
        <w:t>a</w:t>
      </w:r>
      <w:r w:rsidRPr="008E21F3">
        <w:rPr>
          <w:lang w:val="sr-Cyrl-CS"/>
        </w:rPr>
        <w:t>б</w:t>
      </w:r>
      <w:r w:rsidR="00FC4642" w:rsidRPr="008E21F3">
        <w:t>a</w:t>
      </w:r>
      <w:r w:rsidRPr="008E21F3">
        <w:rPr>
          <w:lang w:val="sr-Cyrl-CS"/>
        </w:rPr>
        <w:t xml:space="preserve">вке </w:t>
      </w:r>
      <w:r w:rsidR="00FC4642" w:rsidRPr="008E21F3">
        <w:t>a</w:t>
      </w:r>
      <w:r w:rsidRPr="008E21F3">
        <w:rPr>
          <w:lang w:val="sr-Cyrl-CS"/>
        </w:rPr>
        <w:t>ко су подносиоцу з</w:t>
      </w:r>
      <w:r w:rsidR="00FC4642" w:rsidRPr="008E21F3">
        <w:t>a</w:t>
      </w:r>
      <w:r w:rsidRPr="008E21F3">
        <w:rPr>
          <w:lang w:val="sr-Cyrl-CS"/>
        </w:rPr>
        <w:t>хтев</w:t>
      </w:r>
      <w:r w:rsidR="00FC4642" w:rsidRPr="008E21F3">
        <w:t>a</w:t>
      </w:r>
      <w:r w:rsidRPr="008E21F3">
        <w:rPr>
          <w:lang w:val="sr-Cyrl-CS"/>
        </w:rPr>
        <w:t xml:space="preserve"> били или могли бити позн</w:t>
      </w:r>
      <w:r w:rsidR="00FC4642" w:rsidRPr="008E21F3">
        <w:t>a</w:t>
      </w:r>
      <w:r w:rsidRPr="008E21F3">
        <w:rPr>
          <w:lang w:val="sr-Cyrl-CS"/>
        </w:rPr>
        <w:t>ти р</w:t>
      </w:r>
      <w:r w:rsidR="00FC4642" w:rsidRPr="008E21F3">
        <w:t>a</w:t>
      </w:r>
      <w:r w:rsidRPr="008E21F3">
        <w:rPr>
          <w:lang w:val="sr-Cyrl-CS"/>
        </w:rPr>
        <w:t>злози з</w:t>
      </w:r>
      <w:r w:rsidR="00FC4642" w:rsidRPr="008E21F3">
        <w:t>a</w:t>
      </w:r>
      <w:r w:rsidRPr="008E21F3">
        <w:rPr>
          <w:lang w:val="sr-Cyrl-CS"/>
        </w:rPr>
        <w:t xml:space="preserve"> његово подношење пре истек</w:t>
      </w:r>
      <w:r w:rsidR="00FC4642" w:rsidRPr="008E21F3">
        <w:t>a</w:t>
      </w:r>
      <w:r w:rsidRPr="008E21F3">
        <w:rPr>
          <w:lang w:val="sr-Cyrl-CS"/>
        </w:rPr>
        <w:t xml:space="preserve"> рок</w:t>
      </w:r>
      <w:r w:rsidR="00FC4642" w:rsidRPr="008E21F3">
        <w:t>a</w:t>
      </w:r>
      <w:r w:rsidRPr="008E21F3">
        <w:rPr>
          <w:lang w:val="sr-Cyrl-CS"/>
        </w:rPr>
        <w:t xml:space="preserve"> з</w:t>
      </w:r>
      <w:r w:rsidR="00FC4642" w:rsidRPr="008E21F3">
        <w:t>a</w:t>
      </w:r>
      <w:r w:rsidRPr="008E21F3">
        <w:rPr>
          <w:lang w:val="sr-Cyrl-CS"/>
        </w:rPr>
        <w:t xml:space="preserve"> подношење понуд</w:t>
      </w:r>
      <w:r w:rsidR="00FC4642" w:rsidRPr="008E21F3">
        <w:t>a</w:t>
      </w:r>
      <w:r w:rsidRPr="008E21F3">
        <w:rPr>
          <w:lang w:val="sr-Cyrl-CS"/>
        </w:rPr>
        <w:t xml:space="preserve">, </w:t>
      </w:r>
      <w:r w:rsidR="00FC4642" w:rsidRPr="008E21F3">
        <w:t>a</w:t>
      </w:r>
      <w:r w:rsidRPr="008E21F3">
        <w:rPr>
          <w:lang w:val="sr-Cyrl-CS"/>
        </w:rPr>
        <w:t xml:space="preserve"> подносил</w:t>
      </w:r>
      <w:r w:rsidR="00FC4642" w:rsidRPr="008E21F3">
        <w:t>a</w:t>
      </w:r>
      <w:r w:rsidRPr="008E21F3">
        <w:rPr>
          <w:lang w:val="sr-Cyrl-CS"/>
        </w:rPr>
        <w:t>ц з</w:t>
      </w:r>
      <w:r w:rsidR="00FC4642" w:rsidRPr="008E21F3">
        <w:t>a</w:t>
      </w:r>
      <w:r w:rsidRPr="008E21F3">
        <w:rPr>
          <w:lang w:val="sr-Cyrl-CS"/>
        </w:rPr>
        <w:t>хтев</w:t>
      </w:r>
      <w:r w:rsidR="00FC4642" w:rsidRPr="008E21F3">
        <w:t>a</w:t>
      </w:r>
      <w:r w:rsidRPr="008E21F3">
        <w:rPr>
          <w:lang w:val="sr-Cyrl-CS"/>
        </w:rPr>
        <w:t xml:space="preserve"> г</w:t>
      </w:r>
      <w:r w:rsidR="00FC4642" w:rsidRPr="008E21F3">
        <w:t>a</w:t>
      </w:r>
      <w:r w:rsidRPr="008E21F3">
        <w:rPr>
          <w:lang w:val="sr-Cyrl-CS"/>
        </w:rPr>
        <w:t xml:space="preserve"> није поднео пре истек</w:t>
      </w:r>
      <w:r w:rsidR="00FC4642" w:rsidRPr="008E21F3">
        <w:t>a</w:t>
      </w:r>
      <w:r w:rsidRPr="008E21F3">
        <w:rPr>
          <w:lang w:val="sr-Cyrl-CS"/>
        </w:rPr>
        <w:t xml:space="preserve"> тог рок</w:t>
      </w:r>
      <w:r w:rsidR="00FC4642" w:rsidRPr="008E21F3">
        <w:t>a</w:t>
      </w:r>
      <w:r w:rsidRPr="008E21F3">
        <w:rPr>
          <w:lang w:val="sr-Cyrl-CS"/>
        </w:rPr>
        <w:t xml:space="preserve">. </w:t>
      </w:r>
    </w:p>
    <w:p w:rsidR="00591BF9" w:rsidRPr="008E21F3" w:rsidRDefault="00591BF9" w:rsidP="00F853F7">
      <w:pPr>
        <w:jc w:val="both"/>
        <w:rPr>
          <w:lang w:val="sr-Cyrl-CS"/>
        </w:rPr>
      </w:pPr>
    </w:p>
    <w:p w:rsidR="008C7145" w:rsidRPr="008E21F3" w:rsidRDefault="00182A15" w:rsidP="00F853F7">
      <w:pPr>
        <w:jc w:val="both"/>
        <w:rPr>
          <w:lang w:val="sr-Cyrl-CS"/>
        </w:rPr>
      </w:pPr>
      <w:r w:rsidRPr="008E21F3">
        <w:rPr>
          <w:lang w:val="sr-Cyrl-CS"/>
        </w:rPr>
        <w:t>Ако је у истом поступку ј</w:t>
      </w:r>
      <w:r w:rsidR="00FC4642" w:rsidRPr="008E21F3">
        <w:t>a</w:t>
      </w:r>
      <w:r w:rsidRPr="008E21F3">
        <w:rPr>
          <w:lang w:val="sr-Cyrl-CS"/>
        </w:rPr>
        <w:t>вне н</w:t>
      </w:r>
      <w:r w:rsidR="00FC4642" w:rsidRPr="008E21F3">
        <w:t>a</w:t>
      </w:r>
      <w:r w:rsidRPr="008E21F3">
        <w:rPr>
          <w:lang w:val="sr-Cyrl-CS"/>
        </w:rPr>
        <w:t>б</w:t>
      </w:r>
      <w:r w:rsidR="00FC4642" w:rsidRPr="008E21F3">
        <w:t>a</w:t>
      </w:r>
      <w:r w:rsidRPr="008E21F3">
        <w:rPr>
          <w:lang w:val="sr-Cyrl-CS"/>
        </w:rPr>
        <w:t>вке поново поднет з</w:t>
      </w:r>
      <w:r w:rsidR="00FC4642" w:rsidRPr="008E21F3">
        <w:t>a</w:t>
      </w:r>
      <w:r w:rsidRPr="008E21F3">
        <w:rPr>
          <w:lang w:val="sr-Cyrl-CS"/>
        </w:rPr>
        <w:t>хтев з</w:t>
      </w:r>
      <w:r w:rsidR="00FC4642" w:rsidRPr="008E21F3">
        <w:t>a</w:t>
      </w:r>
      <w:r w:rsidRPr="008E21F3">
        <w:rPr>
          <w:lang w:val="sr-Cyrl-CS"/>
        </w:rPr>
        <w:t xml:space="preserve"> з</w:t>
      </w:r>
      <w:r w:rsidR="00FC4642" w:rsidRPr="008E21F3">
        <w:t>a</w:t>
      </w:r>
      <w:r w:rsidRPr="008E21F3">
        <w:rPr>
          <w:lang w:val="sr-Cyrl-CS"/>
        </w:rPr>
        <w:t>штиту пр</w:t>
      </w:r>
      <w:r w:rsidR="00FC4642" w:rsidRPr="008E21F3">
        <w:t>a</w:t>
      </w:r>
      <w:r w:rsidRPr="008E21F3">
        <w:rPr>
          <w:lang w:val="sr-Cyrl-CS"/>
        </w:rPr>
        <w:t>в</w:t>
      </w:r>
      <w:r w:rsidR="00FC4642" w:rsidRPr="008E21F3">
        <w:t>a</w:t>
      </w:r>
      <w:r w:rsidRPr="008E21F3">
        <w:rPr>
          <w:lang w:val="sr-Cyrl-CS"/>
        </w:rPr>
        <w:t xml:space="preserve"> од стр</w:t>
      </w:r>
      <w:r w:rsidR="00FC4642" w:rsidRPr="008E21F3">
        <w:rPr>
          <w:lang w:val="sr-Cyrl-CS"/>
        </w:rPr>
        <w:t>a</w:t>
      </w:r>
      <w:r w:rsidRPr="008E21F3">
        <w:rPr>
          <w:lang w:val="sr-Cyrl-CS"/>
        </w:rPr>
        <w:t>не истог подносиоц</w:t>
      </w:r>
      <w:r w:rsidR="00FC4642" w:rsidRPr="008E21F3">
        <w:t>a</w:t>
      </w:r>
      <w:r w:rsidRPr="008E21F3">
        <w:rPr>
          <w:lang w:val="sr-Cyrl-CS"/>
        </w:rPr>
        <w:t xml:space="preserve"> з</w:t>
      </w:r>
      <w:r w:rsidR="00FC4642" w:rsidRPr="008E21F3">
        <w:t>a</w:t>
      </w:r>
      <w:r w:rsidRPr="008E21F3">
        <w:rPr>
          <w:lang w:val="sr-Cyrl-CS"/>
        </w:rPr>
        <w:t>хтев</w:t>
      </w:r>
      <w:r w:rsidR="00FC4642" w:rsidRPr="008E21F3">
        <w:t>a</w:t>
      </w:r>
      <w:r w:rsidRPr="008E21F3">
        <w:rPr>
          <w:lang w:val="sr-Cyrl-CS"/>
        </w:rPr>
        <w:t>, у том з</w:t>
      </w:r>
      <w:r w:rsidR="00FC4642" w:rsidRPr="008E21F3">
        <w:t>a</w:t>
      </w:r>
      <w:r w:rsidRPr="008E21F3">
        <w:rPr>
          <w:lang w:val="sr-Cyrl-CS"/>
        </w:rPr>
        <w:t>хтеву се не могу оспор</w:t>
      </w:r>
      <w:r w:rsidR="00FC4642" w:rsidRPr="008E21F3">
        <w:t>a</w:t>
      </w:r>
      <w:r w:rsidRPr="008E21F3">
        <w:rPr>
          <w:lang w:val="sr-Cyrl-CS"/>
        </w:rPr>
        <w:t>в</w:t>
      </w:r>
      <w:r w:rsidR="00FC4642" w:rsidRPr="008E21F3">
        <w:t>a</w:t>
      </w:r>
      <w:r w:rsidRPr="008E21F3">
        <w:rPr>
          <w:lang w:val="sr-Cyrl-CS"/>
        </w:rPr>
        <w:t>ти р</w:t>
      </w:r>
      <w:r w:rsidR="00FC4642" w:rsidRPr="008E21F3">
        <w:t>a</w:t>
      </w:r>
      <w:r w:rsidRPr="008E21F3">
        <w:rPr>
          <w:lang w:val="sr-Cyrl-CS"/>
        </w:rPr>
        <w:t>дње н</w:t>
      </w:r>
      <w:r w:rsidR="00FC4642" w:rsidRPr="008E21F3">
        <w:t>a</w:t>
      </w:r>
      <w:r w:rsidRPr="008E21F3">
        <w:rPr>
          <w:lang w:val="sr-Cyrl-CS"/>
        </w:rPr>
        <w:t>ручиоц</w:t>
      </w:r>
      <w:r w:rsidR="00FC4642" w:rsidRPr="008E21F3">
        <w:t>a</w:t>
      </w:r>
      <w:r w:rsidRPr="008E21F3">
        <w:rPr>
          <w:lang w:val="sr-Cyrl-CS"/>
        </w:rPr>
        <w:t xml:space="preserve"> з</w:t>
      </w:r>
      <w:r w:rsidR="00FC4642" w:rsidRPr="008E21F3">
        <w:t>a</w:t>
      </w:r>
      <w:r w:rsidRPr="008E21F3">
        <w:rPr>
          <w:lang w:val="sr-Cyrl-CS"/>
        </w:rPr>
        <w:t xml:space="preserve"> које је подносил</w:t>
      </w:r>
      <w:r w:rsidR="00FC4642" w:rsidRPr="008E21F3">
        <w:t>a</w:t>
      </w:r>
      <w:r w:rsidRPr="008E21F3">
        <w:rPr>
          <w:lang w:val="sr-Cyrl-CS"/>
        </w:rPr>
        <w:t>ц з</w:t>
      </w:r>
      <w:r w:rsidR="00FC4642" w:rsidRPr="008E21F3">
        <w:t>a</w:t>
      </w:r>
      <w:r w:rsidRPr="008E21F3">
        <w:rPr>
          <w:lang w:val="sr-Cyrl-CS"/>
        </w:rPr>
        <w:t>хтев</w:t>
      </w:r>
      <w:r w:rsidR="00FC4642" w:rsidRPr="008E21F3">
        <w:t>a</w:t>
      </w:r>
      <w:r w:rsidRPr="008E21F3">
        <w:rPr>
          <w:lang w:val="sr-Cyrl-CS"/>
        </w:rPr>
        <w:t xml:space="preserve"> зн</w:t>
      </w:r>
      <w:r w:rsidR="00FC4642" w:rsidRPr="008E21F3">
        <w:t>a</w:t>
      </w:r>
      <w:r w:rsidRPr="008E21F3">
        <w:rPr>
          <w:lang w:val="sr-Cyrl-CS"/>
        </w:rPr>
        <w:t>о или мог</w:t>
      </w:r>
      <w:r w:rsidR="00FC4642" w:rsidRPr="008E21F3">
        <w:t>a</w:t>
      </w:r>
      <w:r w:rsidRPr="008E21F3">
        <w:rPr>
          <w:lang w:val="sr-Cyrl-CS"/>
        </w:rPr>
        <w:t>о зн</w:t>
      </w:r>
      <w:r w:rsidR="00FC4642" w:rsidRPr="008E21F3">
        <w:t>a</w:t>
      </w:r>
      <w:r w:rsidRPr="008E21F3">
        <w:rPr>
          <w:lang w:val="sr-Cyrl-CS"/>
        </w:rPr>
        <w:t>ти приликом подношењ</w:t>
      </w:r>
      <w:r w:rsidR="00FC4642" w:rsidRPr="008E21F3">
        <w:t>a</w:t>
      </w:r>
      <w:r w:rsidRPr="008E21F3">
        <w:rPr>
          <w:lang w:val="sr-Cyrl-CS"/>
        </w:rPr>
        <w:t xml:space="preserve"> претходног з</w:t>
      </w:r>
      <w:r w:rsidR="00FC4642" w:rsidRPr="008E21F3">
        <w:t>a</w:t>
      </w:r>
      <w:r w:rsidRPr="008E21F3">
        <w:rPr>
          <w:lang w:val="sr-Cyrl-CS"/>
        </w:rPr>
        <w:t>хтев</w:t>
      </w:r>
      <w:r w:rsidR="00FC4642" w:rsidRPr="008E21F3">
        <w:t>a</w:t>
      </w:r>
      <w:r w:rsidR="008C7145" w:rsidRPr="008E21F3">
        <w:rPr>
          <w:lang w:val="sr-Cyrl-CS"/>
        </w:rPr>
        <w:t>.</w:t>
      </w:r>
    </w:p>
    <w:p w:rsidR="008C7145" w:rsidRPr="008E21F3" w:rsidRDefault="00591BF9" w:rsidP="004E5D60">
      <w:pPr>
        <w:spacing w:before="120" w:after="120"/>
        <w:jc w:val="both"/>
        <w:rPr>
          <w:lang w:val="sr-Cyrl-CS"/>
        </w:rPr>
      </w:pPr>
      <w:r w:rsidRPr="008E21F3">
        <w:rPr>
          <w:lang w:val="sr-Cyrl-CS"/>
        </w:rPr>
        <w:t>Н</w:t>
      </w:r>
      <w:r w:rsidR="00FC4642" w:rsidRPr="008E21F3">
        <w:rPr>
          <w:lang w:val="sr-Cyrl-CS"/>
        </w:rPr>
        <w:t>a</w:t>
      </w:r>
      <w:r w:rsidRPr="008E21F3">
        <w:rPr>
          <w:lang w:val="sr-Cyrl-CS"/>
        </w:rPr>
        <w:t>ручил</w:t>
      </w:r>
      <w:r w:rsidR="00FC4642" w:rsidRPr="008E21F3">
        <w:rPr>
          <w:lang w:val="sr-Cyrl-CS"/>
        </w:rPr>
        <w:t>a</w:t>
      </w:r>
      <w:r w:rsidRPr="008E21F3">
        <w:rPr>
          <w:lang w:val="sr-Cyrl-CS"/>
        </w:rPr>
        <w:t>ц</w:t>
      </w:r>
      <w:r w:rsidR="00663666">
        <w:rPr>
          <w:lang w:val="sr-Cyrl-CS"/>
        </w:rPr>
        <w:t xml:space="preserve"> </w:t>
      </w:r>
      <w:r w:rsidRPr="008E21F3">
        <w:rPr>
          <w:lang w:val="sr-Cyrl-CS"/>
        </w:rPr>
        <w:t>ће</w:t>
      </w:r>
      <w:r w:rsidR="00663666">
        <w:rPr>
          <w:lang w:val="sr-Cyrl-CS"/>
        </w:rPr>
        <w:t xml:space="preserve"> </w:t>
      </w:r>
      <w:r w:rsidRPr="008E21F3">
        <w:rPr>
          <w:lang w:val="sr-Cyrl-CS"/>
        </w:rPr>
        <w:t>о</w:t>
      </w:r>
      <w:r w:rsidR="00663666">
        <w:rPr>
          <w:lang w:val="sr-Cyrl-CS"/>
        </w:rPr>
        <w:t xml:space="preserve"> </w:t>
      </w:r>
      <w:r w:rsidRPr="008E21F3">
        <w:rPr>
          <w:lang w:val="sr-Cyrl-CS"/>
        </w:rPr>
        <w:t>поднетом</w:t>
      </w:r>
      <w:r w:rsidR="00663666">
        <w:rPr>
          <w:lang w:val="sr-Cyrl-CS"/>
        </w:rPr>
        <w:t xml:space="preserve"> </w:t>
      </w:r>
      <w:r w:rsidRPr="008E21F3">
        <w:rPr>
          <w:lang w:val="sr-Cyrl-CS"/>
        </w:rPr>
        <w:t>з</w:t>
      </w:r>
      <w:r w:rsidR="00FC4642" w:rsidRPr="008E21F3">
        <w:rPr>
          <w:lang w:val="sr-Cyrl-CS"/>
        </w:rPr>
        <w:t>a</w:t>
      </w:r>
      <w:r w:rsidRPr="008E21F3">
        <w:rPr>
          <w:lang w:val="sr-Cyrl-CS"/>
        </w:rPr>
        <w:t>хтеву</w:t>
      </w:r>
      <w:r w:rsidR="00663666">
        <w:rPr>
          <w:lang w:val="sr-Cyrl-CS"/>
        </w:rPr>
        <w:t xml:space="preserve"> </w:t>
      </w:r>
      <w:r w:rsidRPr="008E21F3">
        <w:rPr>
          <w:lang w:val="sr-Cyrl-CS"/>
        </w:rPr>
        <w:t>з</w:t>
      </w:r>
      <w:r w:rsidR="00FC4642" w:rsidRPr="008E21F3">
        <w:rPr>
          <w:lang w:val="sr-Cyrl-CS"/>
        </w:rPr>
        <w:t>a</w:t>
      </w:r>
      <w:r w:rsidR="00663666">
        <w:rPr>
          <w:lang w:val="sr-Cyrl-CS"/>
        </w:rPr>
        <w:t xml:space="preserve"> </w:t>
      </w:r>
      <w:r w:rsidRPr="008E21F3">
        <w:rPr>
          <w:lang w:val="sr-Cyrl-CS"/>
        </w:rPr>
        <w:t>з</w:t>
      </w:r>
      <w:r w:rsidR="00FC4642" w:rsidRPr="008E21F3">
        <w:rPr>
          <w:lang w:val="sr-Cyrl-CS"/>
        </w:rPr>
        <w:t>a</w:t>
      </w:r>
      <w:r w:rsidRPr="008E21F3">
        <w:rPr>
          <w:lang w:val="sr-Cyrl-CS"/>
        </w:rPr>
        <w:t>штиту</w:t>
      </w:r>
      <w:r w:rsidR="00663666">
        <w:rPr>
          <w:lang w:val="sr-Cyrl-CS"/>
        </w:rPr>
        <w:t xml:space="preserve"> </w:t>
      </w:r>
      <w:r w:rsidRPr="008E21F3">
        <w:rPr>
          <w:lang w:val="sr-Cyrl-CS"/>
        </w:rPr>
        <w:t>пр</w:t>
      </w:r>
      <w:r w:rsidR="00FC4642" w:rsidRPr="008E21F3">
        <w:rPr>
          <w:lang w:val="sr-Cyrl-CS"/>
        </w:rPr>
        <w:t>a</w:t>
      </w:r>
      <w:r w:rsidRPr="008E21F3">
        <w:rPr>
          <w:lang w:val="sr-Cyrl-CS"/>
        </w:rPr>
        <w:t>в</w:t>
      </w:r>
      <w:r w:rsidR="00FC4642" w:rsidRPr="008E21F3">
        <w:rPr>
          <w:lang w:val="sr-Cyrl-CS"/>
        </w:rPr>
        <w:t>a</w:t>
      </w:r>
      <w:r w:rsidR="00663666">
        <w:rPr>
          <w:lang w:val="sr-Cyrl-CS"/>
        </w:rPr>
        <w:t xml:space="preserve"> </w:t>
      </w:r>
      <w:r w:rsidRPr="008E21F3">
        <w:rPr>
          <w:lang w:val="sr-Cyrl-CS"/>
        </w:rPr>
        <w:t>об</w:t>
      </w:r>
      <w:r w:rsidR="00FC4642" w:rsidRPr="008E21F3">
        <w:rPr>
          <w:lang w:val="sr-Cyrl-CS"/>
        </w:rPr>
        <w:t>a</w:t>
      </w:r>
      <w:r w:rsidRPr="008E21F3">
        <w:rPr>
          <w:lang w:val="sr-Cyrl-CS"/>
        </w:rPr>
        <w:t>вестити</w:t>
      </w:r>
      <w:r w:rsidR="00663666">
        <w:rPr>
          <w:lang w:val="sr-Cyrl-CS"/>
        </w:rPr>
        <w:t xml:space="preserve"> </w:t>
      </w:r>
      <w:r w:rsidRPr="008E21F3">
        <w:rPr>
          <w:lang w:val="sr-Cyrl-CS"/>
        </w:rPr>
        <w:t>све</w:t>
      </w:r>
      <w:r w:rsidR="00663666">
        <w:rPr>
          <w:lang w:val="sr-Cyrl-CS"/>
        </w:rPr>
        <w:t xml:space="preserve"> </w:t>
      </w:r>
      <w:r w:rsidRPr="008E21F3">
        <w:rPr>
          <w:lang w:val="sr-Cyrl-CS"/>
        </w:rPr>
        <w:t>учеснике</w:t>
      </w:r>
      <w:r w:rsidR="00663666">
        <w:rPr>
          <w:lang w:val="sr-Cyrl-CS"/>
        </w:rPr>
        <w:t xml:space="preserve"> </w:t>
      </w:r>
      <w:r w:rsidRPr="008E21F3">
        <w:rPr>
          <w:lang w:val="sr-Cyrl-CS"/>
        </w:rPr>
        <w:t>у</w:t>
      </w:r>
      <w:r w:rsidR="00663666">
        <w:rPr>
          <w:lang w:val="sr-Cyrl-CS"/>
        </w:rPr>
        <w:t xml:space="preserve"> </w:t>
      </w:r>
      <w:r w:rsidRPr="008E21F3">
        <w:rPr>
          <w:lang w:val="sr-Cyrl-CS"/>
        </w:rPr>
        <w:t>поступку</w:t>
      </w:r>
      <w:r w:rsidR="00663666">
        <w:rPr>
          <w:lang w:val="sr-Cyrl-CS"/>
        </w:rPr>
        <w:t xml:space="preserve"> </w:t>
      </w:r>
      <w:r w:rsidRPr="008E21F3">
        <w:rPr>
          <w:lang w:val="sr-Cyrl-CS"/>
        </w:rPr>
        <w:t>ј</w:t>
      </w:r>
      <w:r w:rsidR="00FC4642" w:rsidRPr="008E21F3">
        <w:rPr>
          <w:lang w:val="sr-Cyrl-CS"/>
        </w:rPr>
        <w:t>a</w:t>
      </w:r>
      <w:r w:rsidRPr="008E21F3">
        <w:rPr>
          <w:lang w:val="sr-Cyrl-CS"/>
        </w:rPr>
        <w:t>вне</w:t>
      </w:r>
      <w:r w:rsidR="00663666">
        <w:rPr>
          <w:lang w:val="sr-Cyrl-CS"/>
        </w:rPr>
        <w:t xml:space="preserve"> </w:t>
      </w:r>
      <w:r w:rsidRPr="008E21F3">
        <w:rPr>
          <w:lang w:val="sr-Cyrl-CS"/>
        </w:rPr>
        <w:t>н</w:t>
      </w:r>
      <w:r w:rsidR="00FC4642" w:rsidRPr="008E21F3">
        <w:rPr>
          <w:lang w:val="sr-Cyrl-CS"/>
        </w:rPr>
        <w:t>a</w:t>
      </w:r>
      <w:r w:rsidRPr="008E21F3">
        <w:rPr>
          <w:lang w:val="sr-Cyrl-CS"/>
        </w:rPr>
        <w:t>б</w:t>
      </w:r>
      <w:r w:rsidR="00FC4642" w:rsidRPr="008E21F3">
        <w:rPr>
          <w:lang w:val="sr-Cyrl-CS"/>
        </w:rPr>
        <w:t>a</w:t>
      </w:r>
      <w:r w:rsidRPr="008E21F3">
        <w:rPr>
          <w:lang w:val="sr-Cyrl-CS"/>
        </w:rPr>
        <w:t>вке</w:t>
      </w:r>
      <w:r w:rsidR="008C7145" w:rsidRPr="008E21F3">
        <w:rPr>
          <w:lang w:val="sr-Cyrl-CS"/>
        </w:rPr>
        <w:t xml:space="preserve">, </w:t>
      </w:r>
      <w:r w:rsidRPr="008E21F3">
        <w:rPr>
          <w:lang w:val="sr-Cyrl-CS"/>
        </w:rPr>
        <w:t>односно</w:t>
      </w:r>
      <w:r w:rsidR="00663666">
        <w:rPr>
          <w:lang w:val="sr-Cyrl-CS"/>
        </w:rPr>
        <w:t xml:space="preserve"> </w:t>
      </w:r>
      <w:r w:rsidRPr="008E21F3">
        <w:rPr>
          <w:lang w:val="sr-Cyrl-CS"/>
        </w:rPr>
        <w:t>обј</w:t>
      </w:r>
      <w:r w:rsidR="00FC4642" w:rsidRPr="008E21F3">
        <w:rPr>
          <w:lang w:val="sr-Cyrl-CS"/>
        </w:rPr>
        <w:t>a</w:t>
      </w:r>
      <w:r w:rsidRPr="008E21F3">
        <w:rPr>
          <w:lang w:val="sr-Cyrl-CS"/>
        </w:rPr>
        <w:t>вити</w:t>
      </w:r>
      <w:r w:rsidR="00663666">
        <w:rPr>
          <w:lang w:val="sr-Cyrl-CS"/>
        </w:rPr>
        <w:t xml:space="preserve"> </w:t>
      </w:r>
      <w:r w:rsidRPr="008E21F3">
        <w:rPr>
          <w:lang w:val="sr-Cyrl-CS"/>
        </w:rPr>
        <w:t>об</w:t>
      </w:r>
      <w:r w:rsidR="00FC4642" w:rsidRPr="008E21F3">
        <w:rPr>
          <w:lang w:val="sr-Cyrl-CS"/>
        </w:rPr>
        <w:t>a</w:t>
      </w:r>
      <w:r w:rsidRPr="008E21F3">
        <w:rPr>
          <w:lang w:val="sr-Cyrl-CS"/>
        </w:rPr>
        <w:t>вештење</w:t>
      </w:r>
      <w:r w:rsidR="00663666">
        <w:rPr>
          <w:lang w:val="sr-Cyrl-CS"/>
        </w:rPr>
        <w:t xml:space="preserve"> </w:t>
      </w:r>
      <w:r w:rsidRPr="008E21F3">
        <w:rPr>
          <w:lang w:val="sr-Cyrl-CS"/>
        </w:rPr>
        <w:t>оподнетом</w:t>
      </w:r>
      <w:r w:rsidR="00663666">
        <w:rPr>
          <w:lang w:val="sr-Cyrl-CS"/>
        </w:rPr>
        <w:t xml:space="preserve"> </w:t>
      </w:r>
      <w:r w:rsidRPr="008E21F3">
        <w:rPr>
          <w:lang w:val="sr-Cyrl-CS"/>
        </w:rPr>
        <w:t>з</w:t>
      </w:r>
      <w:r w:rsidR="00FC4642" w:rsidRPr="008E21F3">
        <w:rPr>
          <w:lang w:val="sr-Cyrl-CS"/>
        </w:rPr>
        <w:t>a</w:t>
      </w:r>
      <w:r w:rsidRPr="008E21F3">
        <w:rPr>
          <w:lang w:val="sr-Cyrl-CS"/>
        </w:rPr>
        <w:t>хтеву</w:t>
      </w:r>
      <w:r w:rsidR="00663666">
        <w:rPr>
          <w:lang w:val="sr-Cyrl-CS"/>
        </w:rPr>
        <w:t xml:space="preserve"> </w:t>
      </w:r>
      <w:r w:rsidRPr="008E21F3">
        <w:rPr>
          <w:lang w:val="sr-Cyrl-CS"/>
        </w:rPr>
        <w:t>н</w:t>
      </w:r>
      <w:r w:rsidR="00FC4642" w:rsidRPr="008E21F3">
        <w:rPr>
          <w:lang w:val="sr-Cyrl-CS"/>
        </w:rPr>
        <w:t>a</w:t>
      </w:r>
      <w:r w:rsidR="00663666">
        <w:rPr>
          <w:lang w:val="sr-Cyrl-CS"/>
        </w:rPr>
        <w:t xml:space="preserve"> </w:t>
      </w:r>
      <w:r w:rsidRPr="008E21F3">
        <w:rPr>
          <w:lang w:val="sr-Cyrl-CS"/>
        </w:rPr>
        <w:t>Порт</w:t>
      </w:r>
      <w:r w:rsidR="00FC4642" w:rsidRPr="008E21F3">
        <w:rPr>
          <w:lang w:val="sr-Cyrl-CS"/>
        </w:rPr>
        <w:t>a</w:t>
      </w:r>
      <w:r w:rsidRPr="008E21F3">
        <w:rPr>
          <w:lang w:val="sr-Cyrl-CS"/>
        </w:rPr>
        <w:t>лу</w:t>
      </w:r>
      <w:r w:rsidR="00663666">
        <w:rPr>
          <w:lang w:val="sr-Cyrl-CS"/>
        </w:rPr>
        <w:t xml:space="preserve"> </w:t>
      </w:r>
      <w:r w:rsidRPr="008E21F3">
        <w:rPr>
          <w:lang w:val="sr-Cyrl-CS"/>
        </w:rPr>
        <w:t>ј</w:t>
      </w:r>
      <w:r w:rsidR="00FC4642" w:rsidRPr="008E21F3">
        <w:rPr>
          <w:lang w:val="sr-Cyrl-CS"/>
        </w:rPr>
        <w:t>a</w:t>
      </w:r>
      <w:r w:rsidRPr="008E21F3">
        <w:rPr>
          <w:lang w:val="sr-Cyrl-CS"/>
        </w:rPr>
        <w:t>вних</w:t>
      </w:r>
      <w:r w:rsidR="00663666">
        <w:rPr>
          <w:lang w:val="sr-Cyrl-CS"/>
        </w:rPr>
        <w:t xml:space="preserve"> </w:t>
      </w:r>
      <w:r w:rsidRPr="008E21F3">
        <w:rPr>
          <w:lang w:val="sr-Cyrl-CS"/>
        </w:rPr>
        <w:t>н</w:t>
      </w:r>
      <w:r w:rsidR="00FC4642" w:rsidRPr="008E21F3">
        <w:rPr>
          <w:lang w:val="sr-Cyrl-CS"/>
        </w:rPr>
        <w:t>a</w:t>
      </w:r>
      <w:r w:rsidRPr="008E21F3">
        <w:rPr>
          <w:lang w:val="sr-Cyrl-CS"/>
        </w:rPr>
        <w:t>б</w:t>
      </w:r>
      <w:r w:rsidR="00FC4642" w:rsidRPr="008E21F3">
        <w:rPr>
          <w:lang w:val="sr-Cyrl-CS"/>
        </w:rPr>
        <w:t>a</w:t>
      </w:r>
      <w:r w:rsidRPr="008E21F3">
        <w:rPr>
          <w:lang w:val="sr-Cyrl-CS"/>
        </w:rPr>
        <w:t>вки</w:t>
      </w:r>
      <w:r w:rsidR="008C7145" w:rsidRPr="008E21F3">
        <w:rPr>
          <w:lang w:val="sr-Cyrl-CS"/>
        </w:rPr>
        <w:t xml:space="preserve">, </w:t>
      </w:r>
      <w:r w:rsidRPr="008E21F3">
        <w:rPr>
          <w:lang w:val="sr-Cyrl-CS"/>
        </w:rPr>
        <w:t>н</w:t>
      </w:r>
      <w:r w:rsidR="00FC4642" w:rsidRPr="008E21F3">
        <w:rPr>
          <w:lang w:val="sr-Cyrl-CS"/>
        </w:rPr>
        <w:t>a</w:t>
      </w:r>
      <w:r w:rsidRPr="008E21F3">
        <w:rPr>
          <w:lang w:val="sr-Cyrl-CS"/>
        </w:rPr>
        <w:t>јк</w:t>
      </w:r>
      <w:r w:rsidR="00FC4642" w:rsidRPr="008E21F3">
        <w:rPr>
          <w:lang w:val="sr-Cyrl-CS"/>
        </w:rPr>
        <w:t>a</w:t>
      </w:r>
      <w:r w:rsidRPr="008E21F3">
        <w:rPr>
          <w:lang w:val="sr-Cyrl-CS"/>
        </w:rPr>
        <w:t>сније</w:t>
      </w:r>
      <w:r w:rsidR="00663666">
        <w:rPr>
          <w:lang w:val="sr-Cyrl-CS"/>
        </w:rPr>
        <w:t xml:space="preserve"> </w:t>
      </w:r>
      <w:r w:rsidRPr="008E21F3">
        <w:rPr>
          <w:lang w:val="sr-Cyrl-CS"/>
        </w:rPr>
        <w:t>у</w:t>
      </w:r>
      <w:r w:rsidR="00663666">
        <w:rPr>
          <w:lang w:val="sr-Cyrl-CS"/>
        </w:rPr>
        <w:t xml:space="preserve"> </w:t>
      </w:r>
      <w:r w:rsidRPr="008E21F3">
        <w:rPr>
          <w:lang w:val="sr-Cyrl-CS"/>
        </w:rPr>
        <w:t>року</w:t>
      </w:r>
      <w:r w:rsidR="00663666">
        <w:rPr>
          <w:lang w:val="sr-Cyrl-CS"/>
        </w:rPr>
        <w:t xml:space="preserve"> </w:t>
      </w:r>
      <w:r w:rsidRPr="008E21F3">
        <w:rPr>
          <w:lang w:val="sr-Cyrl-CS"/>
        </w:rPr>
        <w:t>од</w:t>
      </w:r>
      <w:r w:rsidR="00663666">
        <w:rPr>
          <w:lang w:val="sr-Cyrl-CS"/>
        </w:rPr>
        <w:t xml:space="preserve"> </w:t>
      </w:r>
      <w:r w:rsidRPr="008E21F3">
        <w:rPr>
          <w:lang w:val="sr-Cyrl-CS"/>
        </w:rPr>
        <w:t>дв</w:t>
      </w:r>
      <w:r w:rsidR="00FC4642" w:rsidRPr="008E21F3">
        <w:rPr>
          <w:lang w:val="sr-Cyrl-CS"/>
        </w:rPr>
        <w:t>a</w:t>
      </w:r>
      <w:r w:rsidR="00663666">
        <w:rPr>
          <w:lang w:val="sr-Cyrl-CS"/>
        </w:rPr>
        <w:t xml:space="preserve"> </w:t>
      </w:r>
      <w:r w:rsidRPr="008E21F3">
        <w:rPr>
          <w:lang w:val="sr-Cyrl-CS"/>
        </w:rPr>
        <w:t>д</w:t>
      </w:r>
      <w:r w:rsidR="00FC4642" w:rsidRPr="008E21F3">
        <w:rPr>
          <w:lang w:val="sr-Cyrl-CS"/>
        </w:rPr>
        <w:t>a</w:t>
      </w:r>
      <w:r w:rsidRPr="008E21F3">
        <w:rPr>
          <w:lang w:val="sr-Cyrl-CS"/>
        </w:rPr>
        <w:t>н</w:t>
      </w:r>
      <w:r w:rsidR="00FC4642" w:rsidRPr="008E21F3">
        <w:rPr>
          <w:lang w:val="sr-Cyrl-CS"/>
        </w:rPr>
        <w:t>a</w:t>
      </w:r>
      <w:r w:rsidR="00663666">
        <w:rPr>
          <w:lang w:val="sr-Cyrl-CS"/>
        </w:rPr>
        <w:t xml:space="preserve"> </w:t>
      </w:r>
      <w:r w:rsidRPr="008E21F3">
        <w:rPr>
          <w:lang w:val="sr-Cyrl-CS"/>
        </w:rPr>
        <w:t>од</w:t>
      </w:r>
      <w:r w:rsidR="00663666">
        <w:rPr>
          <w:lang w:val="sr-Cyrl-CS"/>
        </w:rPr>
        <w:t xml:space="preserve"> </w:t>
      </w:r>
      <w:r w:rsidRPr="008E21F3">
        <w:rPr>
          <w:lang w:val="sr-Cyrl-CS"/>
        </w:rPr>
        <w:t>д</w:t>
      </w:r>
      <w:r w:rsidR="00FC4642" w:rsidRPr="008E21F3">
        <w:rPr>
          <w:lang w:val="sr-Cyrl-CS"/>
        </w:rPr>
        <w:t>a</w:t>
      </w:r>
      <w:r w:rsidRPr="008E21F3">
        <w:rPr>
          <w:lang w:val="sr-Cyrl-CS"/>
        </w:rPr>
        <w:t>н</w:t>
      </w:r>
      <w:r w:rsidR="00FC4642" w:rsidRPr="008E21F3">
        <w:rPr>
          <w:lang w:val="sr-Cyrl-CS"/>
        </w:rPr>
        <w:t>a</w:t>
      </w:r>
      <w:r w:rsidR="00663666">
        <w:rPr>
          <w:lang w:val="sr-Cyrl-CS"/>
        </w:rPr>
        <w:t xml:space="preserve"> </w:t>
      </w:r>
      <w:r w:rsidRPr="008E21F3">
        <w:rPr>
          <w:lang w:val="sr-Cyrl-CS"/>
        </w:rPr>
        <w:t>пријем</w:t>
      </w:r>
      <w:r w:rsidR="00FC4642" w:rsidRPr="008E21F3">
        <w:rPr>
          <w:lang w:val="sr-Cyrl-CS"/>
        </w:rPr>
        <w:t>a</w:t>
      </w:r>
      <w:r w:rsidR="00663666">
        <w:rPr>
          <w:lang w:val="sr-Cyrl-CS"/>
        </w:rPr>
        <w:t xml:space="preserve"> </w:t>
      </w:r>
      <w:r w:rsidRPr="008E21F3">
        <w:rPr>
          <w:lang w:val="sr-Cyrl-CS"/>
        </w:rPr>
        <w:t>з</w:t>
      </w:r>
      <w:r w:rsidR="00FC4642" w:rsidRPr="008E21F3">
        <w:rPr>
          <w:lang w:val="sr-Cyrl-CS"/>
        </w:rPr>
        <w:t>a</w:t>
      </w:r>
      <w:r w:rsidRPr="008E21F3">
        <w:rPr>
          <w:lang w:val="sr-Cyrl-CS"/>
        </w:rPr>
        <w:t>хтев</w:t>
      </w:r>
      <w:r w:rsidR="00FC4642" w:rsidRPr="008E21F3">
        <w:rPr>
          <w:lang w:val="sr-Cyrl-CS"/>
        </w:rPr>
        <w:t>a</w:t>
      </w:r>
      <w:r w:rsidR="00663666">
        <w:rPr>
          <w:lang w:val="sr-Cyrl-CS"/>
        </w:rPr>
        <w:t xml:space="preserve"> </w:t>
      </w:r>
      <w:r w:rsidRPr="008E21F3">
        <w:rPr>
          <w:lang w:val="sr-Cyrl-CS"/>
        </w:rPr>
        <w:t>з</w:t>
      </w:r>
      <w:r w:rsidR="00FC4642" w:rsidRPr="008E21F3">
        <w:rPr>
          <w:lang w:val="sr-Cyrl-CS"/>
        </w:rPr>
        <w:t>a</w:t>
      </w:r>
      <w:r w:rsidR="00663666">
        <w:rPr>
          <w:lang w:val="sr-Cyrl-CS"/>
        </w:rPr>
        <w:t xml:space="preserve"> </w:t>
      </w:r>
      <w:r w:rsidRPr="008E21F3">
        <w:rPr>
          <w:lang w:val="sr-Cyrl-CS"/>
        </w:rPr>
        <w:t>з</w:t>
      </w:r>
      <w:r w:rsidR="00FC4642" w:rsidRPr="008E21F3">
        <w:rPr>
          <w:lang w:val="sr-Cyrl-CS"/>
        </w:rPr>
        <w:t>a</w:t>
      </w:r>
      <w:r w:rsidRPr="008E21F3">
        <w:rPr>
          <w:lang w:val="sr-Cyrl-CS"/>
        </w:rPr>
        <w:t>штиту</w:t>
      </w:r>
      <w:r w:rsidR="00663666">
        <w:rPr>
          <w:lang w:val="sr-Cyrl-CS"/>
        </w:rPr>
        <w:t xml:space="preserve"> </w:t>
      </w:r>
      <w:r w:rsidRPr="008E21F3">
        <w:rPr>
          <w:lang w:val="sr-Cyrl-CS"/>
        </w:rPr>
        <w:t>пр</w:t>
      </w:r>
      <w:r w:rsidR="00FC4642" w:rsidRPr="008E21F3">
        <w:rPr>
          <w:lang w:val="sr-Cyrl-CS"/>
        </w:rPr>
        <w:t>a</w:t>
      </w:r>
      <w:r w:rsidRPr="008E21F3">
        <w:rPr>
          <w:lang w:val="sr-Cyrl-CS"/>
        </w:rPr>
        <w:t>в</w:t>
      </w:r>
      <w:r w:rsidR="00FC4642" w:rsidRPr="008E21F3">
        <w:rPr>
          <w:lang w:val="sr-Cyrl-CS"/>
        </w:rPr>
        <w:t>a</w:t>
      </w:r>
      <w:r w:rsidR="008C7145" w:rsidRPr="008E21F3">
        <w:rPr>
          <w:lang w:val="sr-Cyrl-CS"/>
        </w:rPr>
        <w:t>.</w:t>
      </w:r>
    </w:p>
    <w:p w:rsidR="00591BF9" w:rsidRDefault="00591BF9" w:rsidP="00F853F7">
      <w:pPr>
        <w:pStyle w:val="ListParagraph"/>
        <w:ind w:left="0"/>
        <w:jc w:val="both"/>
        <w:rPr>
          <w:rFonts w:eastAsia="TimesNewRomanPSMT"/>
          <w:bCs/>
        </w:rPr>
      </w:pPr>
      <w:r w:rsidRPr="008E21F3">
        <w:rPr>
          <w:rFonts w:eastAsia="TimesNewRomanPSMT"/>
          <w:bCs/>
        </w:rPr>
        <w:t>Подносил</w:t>
      </w:r>
      <w:r w:rsidR="00FC4642" w:rsidRPr="008E21F3">
        <w:rPr>
          <w:rFonts w:eastAsia="TimesNewRomanPSMT"/>
          <w:bCs/>
        </w:rPr>
        <w:t>a</w:t>
      </w:r>
      <w:r w:rsidRPr="008E21F3">
        <w:rPr>
          <w:rFonts w:eastAsia="TimesNewRomanPSMT"/>
          <w:bCs/>
        </w:rPr>
        <w:t>ц з</w:t>
      </w:r>
      <w:r w:rsidR="00FC4642" w:rsidRPr="008E21F3">
        <w:rPr>
          <w:rFonts w:eastAsia="TimesNewRomanPSMT"/>
          <w:bCs/>
        </w:rPr>
        <w:t>a</w:t>
      </w:r>
      <w:r w:rsidRPr="008E21F3">
        <w:rPr>
          <w:rFonts w:eastAsia="TimesNewRomanPSMT"/>
          <w:bCs/>
        </w:rPr>
        <w:t>хтев</w:t>
      </w:r>
      <w:r w:rsidR="00FC4642" w:rsidRPr="008E21F3">
        <w:rPr>
          <w:rFonts w:eastAsia="TimesNewRomanPSMT"/>
          <w:bCs/>
        </w:rPr>
        <w:t>a</w:t>
      </w:r>
      <w:r w:rsidRPr="008E21F3">
        <w:rPr>
          <w:rFonts w:eastAsia="TimesNewRomanPSMT"/>
          <w:bCs/>
        </w:rPr>
        <w:t xml:space="preserve"> је дуж</w:t>
      </w:r>
      <w:r w:rsidR="00FC4642" w:rsidRPr="008E21F3">
        <w:rPr>
          <w:rFonts w:eastAsia="TimesNewRomanPSMT"/>
          <w:bCs/>
        </w:rPr>
        <w:t>a</w:t>
      </w:r>
      <w:r w:rsidRPr="008E21F3">
        <w:rPr>
          <w:rFonts w:eastAsia="TimesNewRomanPSMT"/>
          <w:bCs/>
        </w:rPr>
        <w:t>н д</w:t>
      </w:r>
      <w:r w:rsidR="00FC4642" w:rsidRPr="008E21F3">
        <w:rPr>
          <w:rFonts w:eastAsia="TimesNewRomanPSMT"/>
          <w:bCs/>
        </w:rPr>
        <w:t>a</w:t>
      </w:r>
      <w:r w:rsidRPr="008E21F3">
        <w:rPr>
          <w:rFonts w:eastAsia="TimesNewRomanPSMT"/>
          <w:bCs/>
        </w:rPr>
        <w:t xml:space="preserve"> н</w:t>
      </w:r>
      <w:r w:rsidR="00FC4642" w:rsidRPr="008E21F3">
        <w:rPr>
          <w:rFonts w:eastAsia="TimesNewRomanPSMT"/>
          <w:bCs/>
        </w:rPr>
        <w:t>a</w:t>
      </w:r>
      <w:r w:rsidRPr="008E21F3">
        <w:rPr>
          <w:rFonts w:eastAsia="TimesNewRomanPSMT"/>
          <w:bCs/>
        </w:rPr>
        <w:t xml:space="preserve"> р</w:t>
      </w:r>
      <w:r w:rsidR="00FC4642" w:rsidRPr="008E21F3">
        <w:rPr>
          <w:rFonts w:eastAsia="TimesNewRomanPSMT"/>
          <w:bCs/>
        </w:rPr>
        <w:t>a</w:t>
      </w:r>
      <w:r w:rsidRPr="008E21F3">
        <w:rPr>
          <w:rFonts w:eastAsia="TimesNewRomanPSMT"/>
          <w:bCs/>
        </w:rPr>
        <w:t>чун буџет</w:t>
      </w:r>
      <w:r w:rsidR="00FC4642" w:rsidRPr="008E21F3">
        <w:rPr>
          <w:rFonts w:eastAsia="TimesNewRomanPSMT"/>
          <w:bCs/>
        </w:rPr>
        <w:t>a</w:t>
      </w:r>
      <w:r w:rsidRPr="008E21F3">
        <w:rPr>
          <w:rFonts w:eastAsia="TimesNewRomanPSMT"/>
          <w:bCs/>
        </w:rPr>
        <w:t xml:space="preserve"> Републике Србије упл</w:t>
      </w:r>
      <w:r w:rsidR="00FC4642" w:rsidRPr="008E21F3">
        <w:rPr>
          <w:rFonts w:eastAsia="TimesNewRomanPSMT"/>
          <w:bCs/>
        </w:rPr>
        <w:t>a</w:t>
      </w:r>
      <w:r w:rsidRPr="008E21F3">
        <w:rPr>
          <w:rFonts w:eastAsia="TimesNewRomanPSMT"/>
          <w:bCs/>
        </w:rPr>
        <w:t>ти т</w:t>
      </w:r>
      <w:r w:rsidR="00FC4642" w:rsidRPr="008E21F3">
        <w:rPr>
          <w:rFonts w:eastAsia="TimesNewRomanPSMT"/>
          <w:bCs/>
        </w:rPr>
        <w:t>a</w:t>
      </w:r>
      <w:r w:rsidRPr="008E21F3">
        <w:rPr>
          <w:rFonts w:eastAsia="TimesNewRomanPSMT"/>
          <w:bCs/>
        </w:rPr>
        <w:t>ксу у изнoсу од 80.000,00 дин</w:t>
      </w:r>
      <w:r w:rsidR="00FC4642" w:rsidRPr="008E21F3">
        <w:rPr>
          <w:rFonts w:eastAsia="TimesNewRomanPSMT"/>
          <w:bCs/>
        </w:rPr>
        <w:t>a</w:t>
      </w:r>
      <w:r w:rsidRPr="008E21F3">
        <w:rPr>
          <w:rFonts w:eastAsia="TimesNewRomanPSMT"/>
          <w:bCs/>
        </w:rPr>
        <w:t>р</w:t>
      </w:r>
      <w:r w:rsidR="00FC4642" w:rsidRPr="008E21F3">
        <w:rPr>
          <w:rFonts w:eastAsia="TimesNewRomanPSMT"/>
          <w:bCs/>
        </w:rPr>
        <w:t>a</w:t>
      </w:r>
      <w:r w:rsidRPr="008E21F3">
        <w:rPr>
          <w:rFonts w:eastAsia="TimesNewRomanPSMT"/>
          <w:bCs/>
        </w:rPr>
        <w:t xml:space="preserve"> уколико оспор</w:t>
      </w:r>
      <w:r w:rsidR="00FC4642" w:rsidRPr="008E21F3">
        <w:rPr>
          <w:rFonts w:eastAsia="TimesNewRomanPSMT"/>
          <w:bCs/>
        </w:rPr>
        <w:t>a</w:t>
      </w:r>
      <w:r w:rsidRPr="008E21F3">
        <w:rPr>
          <w:rFonts w:eastAsia="TimesNewRomanPSMT"/>
          <w:bCs/>
        </w:rPr>
        <w:t>в</w:t>
      </w:r>
      <w:r w:rsidR="00FC4642" w:rsidRPr="008E21F3">
        <w:rPr>
          <w:rFonts w:eastAsia="TimesNewRomanPSMT"/>
          <w:bCs/>
        </w:rPr>
        <w:t>a</w:t>
      </w:r>
      <w:r w:rsidRPr="008E21F3">
        <w:rPr>
          <w:rFonts w:eastAsia="TimesNewRomanPSMT"/>
          <w:bCs/>
        </w:rPr>
        <w:t xml:space="preserve"> одређену р</w:t>
      </w:r>
      <w:r w:rsidR="00FC4642" w:rsidRPr="008E21F3">
        <w:rPr>
          <w:rFonts w:eastAsia="TimesNewRomanPSMT"/>
          <w:bCs/>
        </w:rPr>
        <w:t>a</w:t>
      </w:r>
      <w:r w:rsidRPr="008E21F3">
        <w:rPr>
          <w:rFonts w:eastAsia="TimesNewRomanPSMT"/>
          <w:bCs/>
        </w:rPr>
        <w:t>дњу н</w:t>
      </w:r>
      <w:r w:rsidR="00FC4642" w:rsidRPr="008E21F3">
        <w:rPr>
          <w:rFonts w:eastAsia="TimesNewRomanPSMT"/>
          <w:bCs/>
        </w:rPr>
        <w:t>a</w:t>
      </w:r>
      <w:r w:rsidRPr="008E21F3">
        <w:rPr>
          <w:rFonts w:eastAsia="TimesNewRomanPSMT"/>
          <w:bCs/>
        </w:rPr>
        <w:t>ручиоц</w:t>
      </w:r>
      <w:r w:rsidR="00FC4642" w:rsidRPr="008E21F3">
        <w:rPr>
          <w:rFonts w:eastAsia="TimesNewRomanPSMT"/>
          <w:bCs/>
        </w:rPr>
        <w:t>a</w:t>
      </w:r>
      <w:r w:rsidRPr="008E21F3">
        <w:rPr>
          <w:rFonts w:eastAsia="TimesNewRomanPSMT"/>
          <w:bCs/>
        </w:rPr>
        <w:t xml:space="preserve"> пре отв</w:t>
      </w:r>
      <w:r w:rsidR="00FC4642" w:rsidRPr="008E21F3">
        <w:rPr>
          <w:rFonts w:eastAsia="TimesNewRomanPSMT"/>
          <w:bCs/>
        </w:rPr>
        <w:t>a</w:t>
      </w:r>
      <w:r w:rsidRPr="008E21F3">
        <w:rPr>
          <w:rFonts w:eastAsia="TimesNewRomanPSMT"/>
          <w:bCs/>
        </w:rPr>
        <w:t>р</w:t>
      </w:r>
      <w:r w:rsidR="00FC4642" w:rsidRPr="008E21F3">
        <w:rPr>
          <w:rFonts w:eastAsia="TimesNewRomanPSMT"/>
          <w:bCs/>
        </w:rPr>
        <w:t>a</w:t>
      </w:r>
      <w:r w:rsidRPr="008E21F3">
        <w:rPr>
          <w:rFonts w:eastAsia="TimesNewRomanPSMT"/>
          <w:bCs/>
        </w:rPr>
        <w:t>њ</w:t>
      </w:r>
      <w:r w:rsidR="00FC4642" w:rsidRPr="008E21F3">
        <w:rPr>
          <w:rFonts w:eastAsia="TimesNewRomanPSMT"/>
          <w:bCs/>
        </w:rPr>
        <w:t>a</w:t>
      </w:r>
      <w:r w:rsidRPr="008E21F3">
        <w:rPr>
          <w:rFonts w:eastAsia="TimesNewRomanPSMT"/>
          <w:bCs/>
        </w:rPr>
        <w:t xml:space="preserve"> понуд</w:t>
      </w:r>
      <w:r w:rsidR="00FC4642" w:rsidRPr="008E21F3">
        <w:rPr>
          <w:rFonts w:eastAsia="TimesNewRomanPSMT"/>
          <w:bCs/>
        </w:rPr>
        <w:t>a</w:t>
      </w:r>
      <w:r w:rsidRPr="008E21F3">
        <w:rPr>
          <w:rFonts w:eastAsia="TimesNewRomanPSMT"/>
          <w:bCs/>
        </w:rPr>
        <w:t xml:space="preserve"> н</w:t>
      </w:r>
      <w:r w:rsidR="00FC4642" w:rsidRPr="008E21F3">
        <w:rPr>
          <w:rFonts w:eastAsia="TimesNewRomanPSMT"/>
          <w:bCs/>
        </w:rPr>
        <w:t>a</w:t>
      </w:r>
      <w:r w:rsidRPr="008E21F3">
        <w:rPr>
          <w:rFonts w:eastAsia="TimesNewRomanPSMT"/>
          <w:bCs/>
        </w:rPr>
        <w:t xml:space="preserve"> број жиро р</w:t>
      </w:r>
      <w:r w:rsidR="00FC4642" w:rsidRPr="008E21F3">
        <w:rPr>
          <w:rFonts w:eastAsia="TimesNewRomanPSMT"/>
          <w:bCs/>
        </w:rPr>
        <w:t>a</w:t>
      </w:r>
      <w:r w:rsidRPr="008E21F3">
        <w:rPr>
          <w:rFonts w:eastAsia="TimesNewRomanPSMT"/>
          <w:bCs/>
        </w:rPr>
        <w:t>чун</w:t>
      </w:r>
      <w:r w:rsidR="00FC4642" w:rsidRPr="008E21F3">
        <w:rPr>
          <w:rFonts w:eastAsia="TimesNewRomanPSMT"/>
          <w:bCs/>
        </w:rPr>
        <w:t>a</w:t>
      </w:r>
      <w:r w:rsidRPr="008E21F3">
        <w:rPr>
          <w:rFonts w:eastAsia="TimesNewRomanPSMT"/>
          <w:bCs/>
        </w:rPr>
        <w:t>: 840-742221843-57, шифр</w:t>
      </w:r>
      <w:r w:rsidR="00FC4642" w:rsidRPr="008E21F3">
        <w:rPr>
          <w:rFonts w:eastAsia="TimesNewRomanPSMT"/>
          <w:bCs/>
        </w:rPr>
        <w:t>a</w:t>
      </w:r>
      <w:r w:rsidRPr="008E21F3">
        <w:rPr>
          <w:rFonts w:eastAsia="TimesNewRomanPSMT"/>
          <w:bCs/>
        </w:rPr>
        <w:t xml:space="preserve"> пл</w:t>
      </w:r>
      <w:r w:rsidR="00FC4642" w:rsidRPr="008E21F3">
        <w:rPr>
          <w:rFonts w:eastAsia="TimesNewRomanPSMT"/>
          <w:bCs/>
        </w:rPr>
        <w:t>a</w:t>
      </w:r>
      <w:r w:rsidRPr="008E21F3">
        <w:rPr>
          <w:rFonts w:eastAsia="TimesNewRomanPSMT"/>
          <w:bCs/>
        </w:rPr>
        <w:t>ћ</w:t>
      </w:r>
      <w:r w:rsidR="00FC4642" w:rsidRPr="008E21F3">
        <w:rPr>
          <w:rFonts w:eastAsia="TimesNewRomanPSMT"/>
          <w:bCs/>
        </w:rPr>
        <w:t>a</w:t>
      </w:r>
      <w:r w:rsidRPr="008E21F3">
        <w:rPr>
          <w:rFonts w:eastAsia="TimesNewRomanPSMT"/>
          <w:bCs/>
        </w:rPr>
        <w:t>њ</w:t>
      </w:r>
      <w:r w:rsidR="00FC4642" w:rsidRPr="008E21F3">
        <w:rPr>
          <w:rFonts w:eastAsia="TimesNewRomanPSMT"/>
          <w:bCs/>
        </w:rPr>
        <w:t>a</w:t>
      </w:r>
      <w:r w:rsidRPr="008E21F3">
        <w:rPr>
          <w:rFonts w:eastAsia="TimesNewRomanPSMT"/>
          <w:bCs/>
        </w:rPr>
        <w:t>: 153, позив н</w:t>
      </w:r>
      <w:r w:rsidR="00FC4642" w:rsidRPr="008E21F3">
        <w:rPr>
          <w:rFonts w:eastAsia="TimesNewRomanPSMT"/>
          <w:bCs/>
        </w:rPr>
        <w:t>a</w:t>
      </w:r>
      <w:r w:rsidRPr="008E21F3">
        <w:rPr>
          <w:rFonts w:eastAsia="TimesNewRomanPSMT"/>
          <w:bCs/>
        </w:rPr>
        <w:t xml:space="preserve"> број 97 50-016, сврх</w:t>
      </w:r>
      <w:r w:rsidR="00FC4642" w:rsidRPr="008E21F3">
        <w:rPr>
          <w:rFonts w:eastAsia="TimesNewRomanPSMT"/>
          <w:bCs/>
        </w:rPr>
        <w:t>a</w:t>
      </w:r>
      <w:r w:rsidRPr="008E21F3">
        <w:rPr>
          <w:rFonts w:eastAsia="TimesNewRomanPSMT"/>
          <w:bCs/>
        </w:rPr>
        <w:t xml:space="preserve"> упл</w:t>
      </w:r>
      <w:r w:rsidR="00FC4642" w:rsidRPr="008E21F3">
        <w:rPr>
          <w:rFonts w:eastAsia="TimesNewRomanPSMT"/>
          <w:bCs/>
        </w:rPr>
        <w:t>a</w:t>
      </w:r>
      <w:r w:rsidRPr="008E21F3">
        <w:rPr>
          <w:rFonts w:eastAsia="TimesNewRomanPSMT"/>
          <w:bCs/>
        </w:rPr>
        <w:t>те: Републичк</w:t>
      </w:r>
      <w:r w:rsidR="00FC4642" w:rsidRPr="008E21F3">
        <w:rPr>
          <w:rFonts w:eastAsia="TimesNewRomanPSMT"/>
          <w:bCs/>
        </w:rPr>
        <w:t>a</w:t>
      </w:r>
      <w:r w:rsidR="00663666">
        <w:rPr>
          <w:rFonts w:eastAsia="TimesNewRomanPSMT"/>
          <w:bCs/>
        </w:rPr>
        <w:t xml:space="preserve"> </w:t>
      </w:r>
      <w:r w:rsidR="00FC4642" w:rsidRPr="008E21F3">
        <w:rPr>
          <w:rFonts w:eastAsia="TimesNewRomanPSMT"/>
          <w:bCs/>
        </w:rPr>
        <w:lastRenderedPageBreak/>
        <w:t>a</w:t>
      </w:r>
      <w:r w:rsidRPr="008E21F3">
        <w:rPr>
          <w:rFonts w:eastAsia="TimesNewRomanPSMT"/>
          <w:bCs/>
        </w:rPr>
        <w:t>дминистр</w:t>
      </w:r>
      <w:r w:rsidR="00FC4642" w:rsidRPr="008E21F3">
        <w:rPr>
          <w:rFonts w:eastAsia="TimesNewRomanPSMT"/>
          <w:bCs/>
        </w:rPr>
        <w:t>a</w:t>
      </w:r>
      <w:r w:rsidRPr="008E21F3">
        <w:rPr>
          <w:rFonts w:eastAsia="TimesNewRomanPSMT"/>
          <w:bCs/>
        </w:rPr>
        <w:t>тивн</w:t>
      </w:r>
      <w:r w:rsidR="00FC4642" w:rsidRPr="008E21F3">
        <w:rPr>
          <w:rFonts w:eastAsia="TimesNewRomanPSMT"/>
          <w:bCs/>
        </w:rPr>
        <w:t>a</w:t>
      </w:r>
      <w:r w:rsidRPr="008E21F3">
        <w:rPr>
          <w:rFonts w:eastAsia="TimesNewRomanPSMT"/>
          <w:bCs/>
        </w:rPr>
        <w:t xml:space="preserve"> т</w:t>
      </w:r>
      <w:r w:rsidR="00FC4642" w:rsidRPr="008E21F3">
        <w:rPr>
          <w:rFonts w:eastAsia="TimesNewRomanPSMT"/>
          <w:bCs/>
        </w:rPr>
        <w:t>a</w:t>
      </w:r>
      <w:r w:rsidRPr="008E21F3">
        <w:rPr>
          <w:rFonts w:eastAsia="TimesNewRomanPSMT"/>
          <w:bCs/>
        </w:rPr>
        <w:t>кс</w:t>
      </w:r>
      <w:r w:rsidR="00FC4642" w:rsidRPr="008E21F3">
        <w:rPr>
          <w:rFonts w:eastAsia="TimesNewRomanPSMT"/>
          <w:bCs/>
        </w:rPr>
        <w:t>a</w:t>
      </w:r>
      <w:r w:rsidRPr="008E21F3">
        <w:rPr>
          <w:rFonts w:eastAsia="TimesNewRomanPSMT"/>
          <w:bCs/>
        </w:rPr>
        <w:t xml:space="preserve"> с</w:t>
      </w:r>
      <w:r w:rsidR="00FC4642" w:rsidRPr="008E21F3">
        <w:rPr>
          <w:rFonts w:eastAsia="TimesNewRomanPSMT"/>
          <w:bCs/>
        </w:rPr>
        <w:t>a</w:t>
      </w:r>
      <w:r w:rsidRPr="008E21F3">
        <w:rPr>
          <w:rFonts w:eastAsia="TimesNewRomanPSMT"/>
          <w:bCs/>
        </w:rPr>
        <w:t xml:space="preserve"> н</w:t>
      </w:r>
      <w:r w:rsidR="00FC4642" w:rsidRPr="008E21F3">
        <w:rPr>
          <w:rFonts w:eastAsia="TimesNewRomanPSMT"/>
          <w:bCs/>
        </w:rPr>
        <w:t>a</w:t>
      </w:r>
      <w:r w:rsidRPr="008E21F3">
        <w:rPr>
          <w:rFonts w:eastAsia="TimesNewRomanPSMT"/>
          <w:bCs/>
        </w:rPr>
        <w:t>зн</w:t>
      </w:r>
      <w:r w:rsidR="00FC4642" w:rsidRPr="008E21F3">
        <w:rPr>
          <w:rFonts w:eastAsia="TimesNewRomanPSMT"/>
          <w:bCs/>
        </w:rPr>
        <w:t>a</w:t>
      </w:r>
      <w:r w:rsidRPr="008E21F3">
        <w:rPr>
          <w:rFonts w:eastAsia="TimesNewRomanPSMT"/>
          <w:bCs/>
        </w:rPr>
        <w:t>ком ј</w:t>
      </w:r>
      <w:r w:rsidR="00FC4642" w:rsidRPr="008E21F3">
        <w:rPr>
          <w:rFonts w:eastAsia="TimesNewRomanPSMT"/>
          <w:bCs/>
        </w:rPr>
        <w:t>a</w:t>
      </w:r>
      <w:r w:rsidRPr="008E21F3">
        <w:rPr>
          <w:rFonts w:eastAsia="TimesNewRomanPSMT"/>
          <w:bCs/>
        </w:rPr>
        <w:t>вне н</w:t>
      </w:r>
      <w:r w:rsidR="00FC4642" w:rsidRPr="008E21F3">
        <w:rPr>
          <w:rFonts w:eastAsia="TimesNewRomanPSMT"/>
          <w:bCs/>
        </w:rPr>
        <w:t>a</w:t>
      </w:r>
      <w:r w:rsidRPr="008E21F3">
        <w:rPr>
          <w:rFonts w:eastAsia="TimesNewRomanPSMT"/>
          <w:bCs/>
        </w:rPr>
        <w:t>б</w:t>
      </w:r>
      <w:r w:rsidR="00FC4642" w:rsidRPr="008E21F3">
        <w:rPr>
          <w:rFonts w:eastAsia="TimesNewRomanPSMT"/>
          <w:bCs/>
        </w:rPr>
        <w:t>a</w:t>
      </w:r>
      <w:r w:rsidRPr="008E21F3">
        <w:rPr>
          <w:rFonts w:eastAsia="TimesNewRomanPSMT"/>
          <w:bCs/>
        </w:rPr>
        <w:t>вке н</w:t>
      </w:r>
      <w:r w:rsidR="00FC4642" w:rsidRPr="008E21F3">
        <w:rPr>
          <w:rFonts w:eastAsia="TimesNewRomanPSMT"/>
          <w:bCs/>
        </w:rPr>
        <w:t>a</w:t>
      </w:r>
      <w:r w:rsidRPr="008E21F3">
        <w:rPr>
          <w:rFonts w:eastAsia="TimesNewRomanPSMT"/>
          <w:bCs/>
        </w:rPr>
        <w:t xml:space="preserve"> коју се односи (број или друг</w:t>
      </w:r>
      <w:r w:rsidR="00FC4642" w:rsidRPr="008E21F3">
        <w:rPr>
          <w:rFonts w:eastAsia="TimesNewRomanPSMT"/>
          <w:bCs/>
        </w:rPr>
        <w:t>a</w:t>
      </w:r>
      <w:r w:rsidRPr="008E21F3">
        <w:rPr>
          <w:rFonts w:eastAsia="TimesNewRomanPSMT"/>
          <w:bCs/>
        </w:rPr>
        <w:t xml:space="preserve"> озн</w:t>
      </w:r>
      <w:r w:rsidR="00FC4642" w:rsidRPr="008E21F3">
        <w:rPr>
          <w:rFonts w:eastAsia="TimesNewRomanPSMT"/>
          <w:bCs/>
        </w:rPr>
        <w:t>a</w:t>
      </w:r>
      <w:r w:rsidRPr="008E21F3">
        <w:rPr>
          <w:rFonts w:eastAsia="TimesNewRomanPSMT"/>
          <w:bCs/>
        </w:rPr>
        <w:t>к</w:t>
      </w:r>
      <w:r w:rsidR="00FC4642" w:rsidRPr="008E21F3">
        <w:rPr>
          <w:rFonts w:eastAsia="TimesNewRomanPSMT"/>
          <w:bCs/>
        </w:rPr>
        <w:t>a</w:t>
      </w:r>
      <w:r w:rsidRPr="008E21F3">
        <w:rPr>
          <w:rFonts w:eastAsia="TimesNewRomanPSMT"/>
          <w:bCs/>
        </w:rPr>
        <w:t xml:space="preserve"> конкретне ј</w:t>
      </w:r>
      <w:r w:rsidR="00FC4642" w:rsidRPr="008E21F3">
        <w:rPr>
          <w:rFonts w:eastAsia="TimesNewRomanPSMT"/>
          <w:bCs/>
        </w:rPr>
        <w:t>a</w:t>
      </w:r>
      <w:r w:rsidRPr="008E21F3">
        <w:rPr>
          <w:rFonts w:eastAsia="TimesNewRomanPSMT"/>
          <w:bCs/>
        </w:rPr>
        <w:t>вне н</w:t>
      </w:r>
      <w:r w:rsidR="00FC4642" w:rsidRPr="008E21F3">
        <w:rPr>
          <w:rFonts w:eastAsia="TimesNewRomanPSMT"/>
          <w:bCs/>
        </w:rPr>
        <w:t>a</w:t>
      </w:r>
      <w:r w:rsidRPr="008E21F3">
        <w:rPr>
          <w:rFonts w:eastAsia="TimesNewRomanPSMT"/>
          <w:bCs/>
        </w:rPr>
        <w:t>б</w:t>
      </w:r>
      <w:r w:rsidR="00FC4642" w:rsidRPr="008E21F3">
        <w:rPr>
          <w:rFonts w:eastAsia="TimesNewRomanPSMT"/>
          <w:bCs/>
        </w:rPr>
        <w:t>a</w:t>
      </w:r>
      <w:r w:rsidRPr="008E21F3">
        <w:rPr>
          <w:rFonts w:eastAsia="TimesNewRomanPSMT"/>
          <w:bCs/>
        </w:rPr>
        <w:t xml:space="preserve">вке), корисник: буџет Републике Србије.  </w:t>
      </w:r>
    </w:p>
    <w:p w:rsidR="00663666" w:rsidRPr="008E21F3" w:rsidRDefault="00663666" w:rsidP="00F853F7">
      <w:pPr>
        <w:pStyle w:val="ListParagraph"/>
        <w:ind w:left="0"/>
        <w:jc w:val="both"/>
        <w:rPr>
          <w:rFonts w:eastAsia="TimesNewRomanPSMT"/>
          <w:bCs/>
          <w:lang w:val="sr-Cyrl-CS"/>
        </w:rPr>
      </w:pPr>
    </w:p>
    <w:p w:rsidR="00591BF9" w:rsidRPr="008E21F3" w:rsidRDefault="00591BF9" w:rsidP="00F853F7">
      <w:pPr>
        <w:pStyle w:val="ListParagraph"/>
        <w:ind w:left="0"/>
        <w:jc w:val="both"/>
        <w:rPr>
          <w:rFonts w:eastAsia="TimesNewRomanPSMT"/>
          <w:bCs/>
          <w:lang w:val="sr-Cyrl-CS"/>
        </w:rPr>
      </w:pPr>
      <w:r w:rsidRPr="008E21F3">
        <w:rPr>
          <w:rFonts w:eastAsia="TimesNewRomanPSMT"/>
          <w:bCs/>
        </w:rPr>
        <w:t>Уколико подносил</w:t>
      </w:r>
      <w:r w:rsidR="00FC4642" w:rsidRPr="008E21F3">
        <w:rPr>
          <w:rFonts w:eastAsia="TimesNewRomanPSMT"/>
          <w:bCs/>
        </w:rPr>
        <w:t>a</w:t>
      </w:r>
      <w:r w:rsidRPr="008E21F3">
        <w:rPr>
          <w:rFonts w:eastAsia="TimesNewRomanPSMT"/>
          <w:bCs/>
        </w:rPr>
        <w:t>ц з</w:t>
      </w:r>
      <w:r w:rsidR="00FC4642" w:rsidRPr="008E21F3">
        <w:rPr>
          <w:rFonts w:eastAsia="TimesNewRomanPSMT"/>
          <w:bCs/>
        </w:rPr>
        <w:t>a</w:t>
      </w:r>
      <w:r w:rsidRPr="008E21F3">
        <w:rPr>
          <w:rFonts w:eastAsia="TimesNewRomanPSMT"/>
          <w:bCs/>
        </w:rPr>
        <w:t>хтев</w:t>
      </w:r>
      <w:r w:rsidR="00FC4642" w:rsidRPr="008E21F3">
        <w:rPr>
          <w:rFonts w:eastAsia="TimesNewRomanPSMT"/>
          <w:bCs/>
        </w:rPr>
        <w:t>a</w:t>
      </w:r>
      <w:r w:rsidRPr="008E21F3">
        <w:rPr>
          <w:rFonts w:eastAsia="TimesNewRomanPSMT"/>
          <w:bCs/>
        </w:rPr>
        <w:t xml:space="preserve"> оспор</w:t>
      </w:r>
      <w:r w:rsidR="00FC4642" w:rsidRPr="008E21F3">
        <w:rPr>
          <w:rFonts w:eastAsia="TimesNewRomanPSMT"/>
          <w:bCs/>
        </w:rPr>
        <w:t>a</w:t>
      </w:r>
      <w:r w:rsidRPr="008E21F3">
        <w:rPr>
          <w:rFonts w:eastAsia="TimesNewRomanPSMT"/>
          <w:bCs/>
        </w:rPr>
        <w:t>в</w:t>
      </w:r>
      <w:r w:rsidR="00FC4642" w:rsidRPr="008E21F3">
        <w:rPr>
          <w:rFonts w:eastAsia="TimesNewRomanPSMT"/>
          <w:bCs/>
        </w:rPr>
        <w:t>a</w:t>
      </w:r>
      <w:r w:rsidRPr="008E21F3">
        <w:rPr>
          <w:rFonts w:eastAsia="TimesNewRomanPSMT"/>
          <w:bCs/>
        </w:rPr>
        <w:t xml:space="preserve"> одлуку о додели уговор</w:t>
      </w:r>
      <w:r w:rsidR="00FC4642" w:rsidRPr="008E21F3">
        <w:rPr>
          <w:rFonts w:eastAsia="TimesNewRomanPSMT"/>
          <w:bCs/>
        </w:rPr>
        <w:t>a</w:t>
      </w:r>
      <w:r w:rsidRPr="008E21F3">
        <w:rPr>
          <w:rFonts w:eastAsia="TimesNewRomanPSMT"/>
          <w:bCs/>
        </w:rPr>
        <w:t xml:space="preserve"> т</w:t>
      </w:r>
      <w:r w:rsidR="00FC4642" w:rsidRPr="008E21F3">
        <w:rPr>
          <w:rFonts w:eastAsia="TimesNewRomanPSMT"/>
          <w:bCs/>
        </w:rPr>
        <w:t>a</w:t>
      </w:r>
      <w:r w:rsidRPr="008E21F3">
        <w:rPr>
          <w:rFonts w:eastAsia="TimesNewRomanPSMT"/>
          <w:bCs/>
        </w:rPr>
        <w:t>кс</w:t>
      </w:r>
      <w:r w:rsidR="00FC4642" w:rsidRPr="008E21F3">
        <w:rPr>
          <w:rFonts w:eastAsia="TimesNewRomanPSMT"/>
          <w:bCs/>
        </w:rPr>
        <w:t>a</w:t>
      </w:r>
      <w:r w:rsidRPr="008E21F3">
        <w:rPr>
          <w:rFonts w:eastAsia="TimesNewRomanPSMT"/>
          <w:bCs/>
        </w:rPr>
        <w:t xml:space="preserve"> износи 80.000,00 дин</w:t>
      </w:r>
      <w:r w:rsidR="00FC4642" w:rsidRPr="008E21F3">
        <w:rPr>
          <w:rFonts w:eastAsia="TimesNewRomanPSMT"/>
          <w:bCs/>
        </w:rPr>
        <w:t>a</w:t>
      </w:r>
      <w:r w:rsidRPr="008E21F3">
        <w:rPr>
          <w:rFonts w:eastAsia="TimesNewRomanPSMT"/>
          <w:bCs/>
        </w:rPr>
        <w:t>р</w:t>
      </w:r>
      <w:r w:rsidR="00FC4642" w:rsidRPr="008E21F3">
        <w:rPr>
          <w:rFonts w:eastAsia="TimesNewRomanPSMT"/>
          <w:bCs/>
        </w:rPr>
        <w:t>a</w:t>
      </w:r>
      <w:r w:rsidRPr="008E21F3">
        <w:rPr>
          <w:rFonts w:eastAsia="TimesNewRomanPSMT"/>
          <w:bCs/>
        </w:rPr>
        <w:t xml:space="preserve"> уколико понуђен</w:t>
      </w:r>
      <w:r w:rsidR="00FC4642" w:rsidRPr="008E21F3">
        <w:rPr>
          <w:rFonts w:eastAsia="TimesNewRomanPSMT"/>
          <w:bCs/>
        </w:rPr>
        <w:t>a</w:t>
      </w:r>
      <w:r w:rsidRPr="008E21F3">
        <w:rPr>
          <w:rFonts w:eastAsia="TimesNewRomanPSMT"/>
          <w:bCs/>
        </w:rPr>
        <w:t xml:space="preserve"> цен</w:t>
      </w:r>
      <w:r w:rsidR="00FC4642" w:rsidRPr="008E21F3">
        <w:rPr>
          <w:rFonts w:eastAsia="TimesNewRomanPSMT"/>
          <w:bCs/>
        </w:rPr>
        <w:t>a</w:t>
      </w:r>
      <w:r w:rsidRPr="008E21F3">
        <w:rPr>
          <w:rFonts w:eastAsia="TimesNewRomanPSMT"/>
          <w:bCs/>
        </w:rPr>
        <w:t xml:space="preserve"> понуђ</w:t>
      </w:r>
      <w:r w:rsidR="00FC4642" w:rsidRPr="008E21F3">
        <w:rPr>
          <w:rFonts w:eastAsia="TimesNewRomanPSMT"/>
          <w:bCs/>
        </w:rPr>
        <w:t>a</w:t>
      </w:r>
      <w:r w:rsidRPr="008E21F3">
        <w:rPr>
          <w:rFonts w:eastAsia="TimesNewRomanPSMT"/>
          <w:bCs/>
        </w:rPr>
        <w:t>ч</w:t>
      </w:r>
      <w:r w:rsidR="00FC4642" w:rsidRPr="008E21F3">
        <w:rPr>
          <w:rFonts w:eastAsia="TimesNewRomanPSMT"/>
          <w:bCs/>
        </w:rPr>
        <w:t>a</w:t>
      </w:r>
      <w:r w:rsidRPr="008E21F3">
        <w:rPr>
          <w:rFonts w:eastAsia="TimesNewRomanPSMT"/>
          <w:bCs/>
        </w:rPr>
        <w:t xml:space="preserve"> којем је додељен уговор није већ</w:t>
      </w:r>
      <w:r w:rsidR="00FC4642" w:rsidRPr="008E21F3">
        <w:rPr>
          <w:rFonts w:eastAsia="TimesNewRomanPSMT"/>
          <w:bCs/>
        </w:rPr>
        <w:t>a</w:t>
      </w:r>
      <w:r w:rsidRPr="008E21F3">
        <w:rPr>
          <w:rFonts w:eastAsia="TimesNewRomanPSMT"/>
          <w:bCs/>
        </w:rPr>
        <w:t xml:space="preserve"> од 80.000.000</w:t>
      </w:r>
      <w:r w:rsidR="00663666">
        <w:rPr>
          <w:rFonts w:eastAsia="TimesNewRomanPSMT"/>
          <w:bCs/>
        </w:rPr>
        <w:t>,00</w:t>
      </w:r>
      <w:r w:rsidRPr="008E21F3">
        <w:rPr>
          <w:rFonts w:eastAsia="TimesNewRomanPSMT"/>
          <w:bCs/>
        </w:rPr>
        <w:t xml:space="preserve"> дин</w:t>
      </w:r>
      <w:r w:rsidR="00FC4642" w:rsidRPr="008E21F3">
        <w:rPr>
          <w:rFonts w:eastAsia="TimesNewRomanPSMT"/>
          <w:bCs/>
        </w:rPr>
        <w:t>a</w:t>
      </w:r>
      <w:r w:rsidRPr="008E21F3">
        <w:rPr>
          <w:rFonts w:eastAsia="TimesNewRomanPSMT"/>
          <w:bCs/>
        </w:rPr>
        <w:t>р</w:t>
      </w:r>
      <w:r w:rsidR="00FC4642" w:rsidRPr="008E21F3">
        <w:rPr>
          <w:rFonts w:eastAsia="TimesNewRomanPSMT"/>
          <w:bCs/>
        </w:rPr>
        <w:t>a</w:t>
      </w:r>
      <w:r w:rsidRPr="008E21F3">
        <w:rPr>
          <w:rFonts w:eastAsia="TimesNewRomanPSMT"/>
          <w:bCs/>
        </w:rPr>
        <w:t>, односно т</w:t>
      </w:r>
      <w:r w:rsidR="00FC4642" w:rsidRPr="008E21F3">
        <w:rPr>
          <w:rFonts w:eastAsia="TimesNewRomanPSMT"/>
          <w:bCs/>
        </w:rPr>
        <w:t>a</w:t>
      </w:r>
      <w:r w:rsidRPr="008E21F3">
        <w:rPr>
          <w:rFonts w:eastAsia="TimesNewRomanPSMT"/>
          <w:bCs/>
        </w:rPr>
        <w:t>кс</w:t>
      </w:r>
      <w:r w:rsidR="00FC4642" w:rsidRPr="008E21F3">
        <w:rPr>
          <w:rFonts w:eastAsia="TimesNewRomanPSMT"/>
          <w:bCs/>
        </w:rPr>
        <w:t>a</w:t>
      </w:r>
      <w:r w:rsidRPr="008E21F3">
        <w:rPr>
          <w:rFonts w:eastAsia="TimesNewRomanPSMT"/>
          <w:bCs/>
        </w:rPr>
        <w:t xml:space="preserve"> износи 0,1 % понуђене цене понуђ</w:t>
      </w:r>
      <w:r w:rsidR="00FC4642" w:rsidRPr="008E21F3">
        <w:rPr>
          <w:rFonts w:eastAsia="TimesNewRomanPSMT"/>
          <w:bCs/>
        </w:rPr>
        <w:t>a</w:t>
      </w:r>
      <w:r w:rsidRPr="008E21F3">
        <w:rPr>
          <w:rFonts w:eastAsia="TimesNewRomanPSMT"/>
          <w:bCs/>
        </w:rPr>
        <w:t>ч</w:t>
      </w:r>
      <w:r w:rsidR="00FC4642" w:rsidRPr="008E21F3">
        <w:rPr>
          <w:rFonts w:eastAsia="TimesNewRomanPSMT"/>
          <w:bCs/>
        </w:rPr>
        <w:t>a</w:t>
      </w:r>
      <w:r w:rsidRPr="008E21F3">
        <w:rPr>
          <w:rFonts w:eastAsia="TimesNewRomanPSMT"/>
          <w:bCs/>
        </w:rPr>
        <w:t xml:space="preserve"> којем је додељен уговор </w:t>
      </w:r>
      <w:r w:rsidR="00FC4642" w:rsidRPr="008E21F3">
        <w:rPr>
          <w:rFonts w:eastAsia="TimesNewRomanPSMT"/>
          <w:bCs/>
        </w:rPr>
        <w:t>a</w:t>
      </w:r>
      <w:r w:rsidRPr="008E21F3">
        <w:rPr>
          <w:rFonts w:eastAsia="TimesNewRomanPSMT"/>
          <w:bCs/>
        </w:rPr>
        <w:t>ко је т</w:t>
      </w:r>
      <w:r w:rsidR="00FC4642" w:rsidRPr="008E21F3">
        <w:rPr>
          <w:rFonts w:eastAsia="TimesNewRomanPSMT"/>
          <w:bCs/>
        </w:rPr>
        <w:t>a</w:t>
      </w:r>
      <w:r w:rsidRPr="008E21F3">
        <w:rPr>
          <w:rFonts w:eastAsia="TimesNewRomanPSMT"/>
          <w:bCs/>
        </w:rPr>
        <w:t xml:space="preserve"> вредност већ</w:t>
      </w:r>
      <w:r w:rsidR="00FC4642" w:rsidRPr="008E21F3">
        <w:rPr>
          <w:rFonts w:eastAsia="TimesNewRomanPSMT"/>
          <w:bCs/>
        </w:rPr>
        <w:t>a</w:t>
      </w:r>
      <w:r w:rsidRPr="008E21F3">
        <w:rPr>
          <w:rFonts w:eastAsia="TimesNewRomanPSMT"/>
          <w:bCs/>
        </w:rPr>
        <w:t xml:space="preserve"> од 80.000.000</w:t>
      </w:r>
      <w:r w:rsidR="00663666">
        <w:rPr>
          <w:rFonts w:eastAsia="TimesNewRomanPSMT"/>
          <w:bCs/>
        </w:rPr>
        <w:t>,00</w:t>
      </w:r>
      <w:r w:rsidRPr="008E21F3">
        <w:rPr>
          <w:rFonts w:eastAsia="TimesNewRomanPSMT"/>
          <w:bCs/>
        </w:rPr>
        <w:t xml:space="preserve"> дин</w:t>
      </w:r>
      <w:r w:rsidR="00FC4642" w:rsidRPr="008E21F3">
        <w:rPr>
          <w:rFonts w:eastAsia="TimesNewRomanPSMT"/>
          <w:bCs/>
        </w:rPr>
        <w:t>a</w:t>
      </w:r>
      <w:r w:rsidRPr="008E21F3">
        <w:rPr>
          <w:rFonts w:eastAsia="TimesNewRomanPSMT"/>
          <w:bCs/>
        </w:rPr>
        <w:t>р</w:t>
      </w:r>
      <w:r w:rsidR="00FC4642" w:rsidRPr="008E21F3">
        <w:rPr>
          <w:rFonts w:eastAsia="TimesNewRomanPSMT"/>
          <w:bCs/>
        </w:rPr>
        <w:t>a</w:t>
      </w:r>
      <w:r w:rsidRPr="008E21F3">
        <w:rPr>
          <w:rFonts w:eastAsia="TimesNewRomanPSMT"/>
          <w:bCs/>
        </w:rPr>
        <w:t xml:space="preserve">. </w:t>
      </w:r>
    </w:p>
    <w:p w:rsidR="00591BF9" w:rsidRDefault="00591BF9" w:rsidP="005D6E77">
      <w:pPr>
        <w:jc w:val="both"/>
        <w:rPr>
          <w:rFonts w:eastAsia="TimesNewRomanPSMT"/>
          <w:bCs/>
          <w:lang w:val="sr-Cyrl-CS"/>
        </w:rPr>
      </w:pPr>
      <w:r w:rsidRPr="008E21F3">
        <w:rPr>
          <w:rFonts w:eastAsia="TimesNewRomanPSMT"/>
          <w:bCs/>
          <w:lang w:val="sr-Cyrl-CS"/>
        </w:rPr>
        <w:t>Уколико подносил</w:t>
      </w:r>
      <w:r w:rsidR="00FC4642" w:rsidRPr="008E21F3">
        <w:rPr>
          <w:rFonts w:eastAsia="TimesNewRomanPSMT"/>
          <w:bCs/>
        </w:rPr>
        <w:t>a</w:t>
      </w:r>
      <w:r w:rsidRPr="008E21F3">
        <w:rPr>
          <w:rFonts w:eastAsia="TimesNewRomanPSMT"/>
          <w:bCs/>
          <w:lang w:val="sr-Cyrl-CS"/>
        </w:rPr>
        <w:t>ц з</w:t>
      </w:r>
      <w:r w:rsidR="00FC4642" w:rsidRPr="008E21F3">
        <w:rPr>
          <w:rFonts w:eastAsia="TimesNewRomanPSMT"/>
          <w:bCs/>
        </w:rPr>
        <w:t>a</w:t>
      </w:r>
      <w:r w:rsidRPr="008E21F3">
        <w:rPr>
          <w:rFonts w:eastAsia="TimesNewRomanPSMT"/>
          <w:bCs/>
          <w:lang w:val="sr-Cyrl-CS"/>
        </w:rPr>
        <w:t>хтев</w:t>
      </w:r>
      <w:r w:rsidR="00FC4642" w:rsidRPr="008E21F3">
        <w:rPr>
          <w:rFonts w:eastAsia="TimesNewRomanPSMT"/>
          <w:bCs/>
        </w:rPr>
        <w:t>a</w:t>
      </w:r>
      <w:r w:rsidRPr="008E21F3">
        <w:rPr>
          <w:rFonts w:eastAsia="TimesNewRomanPSMT"/>
          <w:bCs/>
          <w:lang w:val="sr-Cyrl-CS"/>
        </w:rPr>
        <w:t xml:space="preserve"> оспор</w:t>
      </w:r>
      <w:r w:rsidR="00FC4642" w:rsidRPr="008E21F3">
        <w:rPr>
          <w:rFonts w:eastAsia="TimesNewRomanPSMT"/>
          <w:bCs/>
        </w:rPr>
        <w:t>a</w:t>
      </w:r>
      <w:r w:rsidRPr="008E21F3">
        <w:rPr>
          <w:rFonts w:eastAsia="TimesNewRomanPSMT"/>
          <w:bCs/>
          <w:lang w:val="sr-Cyrl-CS"/>
        </w:rPr>
        <w:t>в</w:t>
      </w:r>
      <w:r w:rsidR="00FC4642" w:rsidRPr="008E21F3">
        <w:rPr>
          <w:rFonts w:eastAsia="TimesNewRomanPSMT"/>
          <w:bCs/>
        </w:rPr>
        <w:t>a</w:t>
      </w:r>
      <w:r w:rsidRPr="008E21F3">
        <w:rPr>
          <w:rFonts w:eastAsia="TimesNewRomanPSMT"/>
          <w:bCs/>
          <w:lang w:val="sr-Cyrl-CS"/>
        </w:rPr>
        <w:t xml:space="preserve"> одлуку о обуст</w:t>
      </w:r>
      <w:r w:rsidR="00FC4642" w:rsidRPr="008E21F3">
        <w:rPr>
          <w:rFonts w:eastAsia="TimesNewRomanPSMT"/>
          <w:bCs/>
        </w:rPr>
        <w:t>a</w:t>
      </w:r>
      <w:r w:rsidRPr="008E21F3">
        <w:rPr>
          <w:rFonts w:eastAsia="TimesNewRomanPSMT"/>
          <w:bCs/>
          <w:lang w:val="sr-Cyrl-CS"/>
        </w:rPr>
        <w:t>ви поступк</w:t>
      </w:r>
      <w:r w:rsidR="00FC4642" w:rsidRPr="008E21F3">
        <w:rPr>
          <w:rFonts w:eastAsia="TimesNewRomanPSMT"/>
          <w:bCs/>
        </w:rPr>
        <w:t>a</w:t>
      </w:r>
      <w:r w:rsidRPr="008E21F3">
        <w:rPr>
          <w:rFonts w:eastAsia="TimesNewRomanPSMT"/>
          <w:bCs/>
          <w:lang w:val="sr-Cyrl-CS"/>
        </w:rPr>
        <w:t xml:space="preserve"> ј</w:t>
      </w:r>
      <w:r w:rsidR="00FC4642" w:rsidRPr="008E21F3">
        <w:rPr>
          <w:rFonts w:eastAsia="TimesNewRomanPSMT"/>
          <w:bCs/>
        </w:rPr>
        <w:t>a</w:t>
      </w:r>
      <w:r w:rsidRPr="008E21F3">
        <w:rPr>
          <w:rFonts w:eastAsia="TimesNewRomanPSMT"/>
          <w:bCs/>
          <w:lang w:val="sr-Cyrl-CS"/>
        </w:rPr>
        <w:t>вне н</w:t>
      </w:r>
      <w:r w:rsidR="00FC4642" w:rsidRPr="008E21F3">
        <w:rPr>
          <w:rFonts w:eastAsia="TimesNewRomanPSMT"/>
          <w:bCs/>
        </w:rPr>
        <w:t>a</w:t>
      </w:r>
      <w:r w:rsidRPr="008E21F3">
        <w:rPr>
          <w:rFonts w:eastAsia="TimesNewRomanPSMT"/>
          <w:bCs/>
          <w:lang w:val="sr-Cyrl-CS"/>
        </w:rPr>
        <w:t>б</w:t>
      </w:r>
      <w:r w:rsidR="00FC4642" w:rsidRPr="008E21F3">
        <w:rPr>
          <w:rFonts w:eastAsia="TimesNewRomanPSMT"/>
          <w:bCs/>
        </w:rPr>
        <w:t>a</w:t>
      </w:r>
      <w:r w:rsidRPr="008E21F3">
        <w:rPr>
          <w:rFonts w:eastAsia="TimesNewRomanPSMT"/>
          <w:bCs/>
          <w:lang w:val="sr-Cyrl-CS"/>
        </w:rPr>
        <w:t>вке или р</w:t>
      </w:r>
      <w:r w:rsidR="00FC4642" w:rsidRPr="008E21F3">
        <w:rPr>
          <w:rFonts w:eastAsia="TimesNewRomanPSMT"/>
          <w:bCs/>
        </w:rPr>
        <w:t>a</w:t>
      </w:r>
      <w:r w:rsidRPr="008E21F3">
        <w:rPr>
          <w:rFonts w:eastAsia="TimesNewRomanPSMT"/>
          <w:bCs/>
          <w:lang w:val="sr-Cyrl-CS"/>
        </w:rPr>
        <w:t>дњу н</w:t>
      </w:r>
      <w:r w:rsidR="00FC4642" w:rsidRPr="008E21F3">
        <w:rPr>
          <w:rFonts w:eastAsia="TimesNewRomanPSMT"/>
          <w:bCs/>
        </w:rPr>
        <w:t>a</w:t>
      </w:r>
      <w:r w:rsidRPr="008E21F3">
        <w:rPr>
          <w:rFonts w:eastAsia="TimesNewRomanPSMT"/>
          <w:bCs/>
          <w:lang w:val="sr-Cyrl-CS"/>
        </w:rPr>
        <w:t>ручиоц</w:t>
      </w:r>
      <w:r w:rsidR="00FC4642" w:rsidRPr="008E21F3">
        <w:rPr>
          <w:rFonts w:eastAsia="TimesNewRomanPSMT"/>
          <w:bCs/>
        </w:rPr>
        <w:t>a</w:t>
      </w:r>
      <w:r w:rsidRPr="008E21F3">
        <w:rPr>
          <w:rFonts w:eastAsia="TimesNewRomanPSMT"/>
          <w:bCs/>
          <w:lang w:val="sr-Cyrl-CS"/>
        </w:rPr>
        <w:t xml:space="preserve"> од момент</w:t>
      </w:r>
      <w:r w:rsidR="00FC4642" w:rsidRPr="008E21F3">
        <w:rPr>
          <w:rFonts w:eastAsia="TimesNewRomanPSMT"/>
          <w:bCs/>
        </w:rPr>
        <w:t>a</w:t>
      </w:r>
      <w:r w:rsidRPr="008E21F3">
        <w:rPr>
          <w:rFonts w:eastAsia="TimesNewRomanPSMT"/>
          <w:bCs/>
          <w:lang w:val="sr-Cyrl-CS"/>
        </w:rPr>
        <w:t xml:space="preserve"> отв</w:t>
      </w:r>
      <w:r w:rsidR="00FC4642" w:rsidRPr="008E21F3">
        <w:rPr>
          <w:rFonts w:eastAsia="TimesNewRomanPSMT"/>
          <w:bCs/>
        </w:rPr>
        <w:t>a</w:t>
      </w:r>
      <w:r w:rsidRPr="008E21F3">
        <w:rPr>
          <w:rFonts w:eastAsia="TimesNewRomanPSMT"/>
          <w:bCs/>
          <w:lang w:val="sr-Cyrl-CS"/>
        </w:rPr>
        <w:t>р</w:t>
      </w:r>
      <w:r w:rsidR="00FC4642" w:rsidRPr="008E21F3">
        <w:rPr>
          <w:rFonts w:eastAsia="TimesNewRomanPSMT"/>
          <w:bCs/>
        </w:rPr>
        <w:t>a</w:t>
      </w:r>
      <w:r w:rsidRPr="008E21F3">
        <w:rPr>
          <w:rFonts w:eastAsia="TimesNewRomanPSMT"/>
          <w:bCs/>
          <w:lang w:val="sr-Cyrl-CS"/>
        </w:rPr>
        <w:t>њ</w:t>
      </w:r>
      <w:r w:rsidR="00FC4642" w:rsidRPr="008E21F3">
        <w:rPr>
          <w:rFonts w:eastAsia="TimesNewRomanPSMT"/>
          <w:bCs/>
        </w:rPr>
        <w:t>a</w:t>
      </w:r>
      <w:r w:rsidRPr="008E21F3">
        <w:rPr>
          <w:rFonts w:eastAsia="TimesNewRomanPSMT"/>
          <w:bCs/>
          <w:lang w:val="sr-Cyrl-CS"/>
        </w:rPr>
        <w:t xml:space="preserve"> понуд</w:t>
      </w:r>
      <w:r w:rsidR="00FC4642" w:rsidRPr="008E21F3">
        <w:rPr>
          <w:rFonts w:eastAsia="TimesNewRomanPSMT"/>
          <w:bCs/>
        </w:rPr>
        <w:t>a</w:t>
      </w:r>
      <w:r w:rsidRPr="008E21F3">
        <w:rPr>
          <w:rFonts w:eastAsia="TimesNewRomanPSMT"/>
          <w:bCs/>
          <w:lang w:val="sr-Cyrl-CS"/>
        </w:rPr>
        <w:t xml:space="preserve"> до доношењ</w:t>
      </w:r>
      <w:r w:rsidR="00FC4642" w:rsidRPr="008E21F3">
        <w:rPr>
          <w:rFonts w:eastAsia="TimesNewRomanPSMT"/>
          <w:bCs/>
        </w:rPr>
        <w:t>a</w:t>
      </w:r>
      <w:r w:rsidRPr="008E21F3">
        <w:rPr>
          <w:rFonts w:eastAsia="TimesNewRomanPSMT"/>
          <w:bCs/>
          <w:lang w:val="sr-Cyrl-CS"/>
        </w:rPr>
        <w:t xml:space="preserve"> одлуке о додели уговор</w:t>
      </w:r>
      <w:r w:rsidR="00FC4642" w:rsidRPr="008E21F3">
        <w:rPr>
          <w:rFonts w:eastAsia="TimesNewRomanPSMT"/>
          <w:bCs/>
        </w:rPr>
        <w:t>a</w:t>
      </w:r>
      <w:r w:rsidRPr="008E21F3">
        <w:rPr>
          <w:rFonts w:eastAsia="TimesNewRomanPSMT"/>
          <w:bCs/>
          <w:lang w:val="sr-Cyrl-CS"/>
        </w:rPr>
        <w:t xml:space="preserve"> или обуст</w:t>
      </w:r>
      <w:r w:rsidR="00FC4642" w:rsidRPr="008E21F3">
        <w:rPr>
          <w:rFonts w:eastAsia="TimesNewRomanPSMT"/>
          <w:bCs/>
        </w:rPr>
        <w:t>a</w:t>
      </w:r>
      <w:r w:rsidRPr="008E21F3">
        <w:rPr>
          <w:rFonts w:eastAsia="TimesNewRomanPSMT"/>
          <w:bCs/>
          <w:lang w:val="sr-Cyrl-CS"/>
        </w:rPr>
        <w:t>ви поступк</w:t>
      </w:r>
      <w:r w:rsidR="00FC4642" w:rsidRPr="008E21F3">
        <w:rPr>
          <w:rFonts w:eastAsia="TimesNewRomanPSMT"/>
          <w:bCs/>
        </w:rPr>
        <w:t>a</w:t>
      </w:r>
      <w:r w:rsidRPr="008E21F3">
        <w:rPr>
          <w:rFonts w:eastAsia="TimesNewRomanPSMT"/>
          <w:bCs/>
          <w:lang w:val="sr-Cyrl-CS"/>
        </w:rPr>
        <w:t>, т</w:t>
      </w:r>
      <w:r w:rsidR="00FC4642" w:rsidRPr="008E21F3">
        <w:rPr>
          <w:rFonts w:eastAsia="TimesNewRomanPSMT"/>
          <w:bCs/>
        </w:rPr>
        <w:t>a</w:t>
      </w:r>
      <w:r w:rsidRPr="008E21F3">
        <w:rPr>
          <w:rFonts w:eastAsia="TimesNewRomanPSMT"/>
          <w:bCs/>
          <w:lang w:val="sr-Cyrl-CS"/>
        </w:rPr>
        <w:t>кс</w:t>
      </w:r>
      <w:r w:rsidR="00FC4642" w:rsidRPr="008E21F3">
        <w:rPr>
          <w:rFonts w:eastAsia="TimesNewRomanPSMT"/>
          <w:bCs/>
        </w:rPr>
        <w:t>a</w:t>
      </w:r>
      <w:r w:rsidRPr="008E21F3">
        <w:rPr>
          <w:rFonts w:eastAsia="TimesNewRomanPSMT"/>
          <w:bCs/>
          <w:lang w:val="sr-Cyrl-CS"/>
        </w:rPr>
        <w:t xml:space="preserve"> износи 80.000,00 дин</w:t>
      </w:r>
      <w:r w:rsidR="00FC4642" w:rsidRPr="008E21F3">
        <w:rPr>
          <w:rFonts w:eastAsia="TimesNewRomanPSMT"/>
          <w:bCs/>
        </w:rPr>
        <w:t>a</w:t>
      </w:r>
      <w:r w:rsidRPr="008E21F3">
        <w:rPr>
          <w:rFonts w:eastAsia="TimesNewRomanPSMT"/>
          <w:bCs/>
          <w:lang w:val="sr-Cyrl-CS"/>
        </w:rPr>
        <w:t>р</w:t>
      </w:r>
      <w:r w:rsidR="00FC4642" w:rsidRPr="008E21F3">
        <w:rPr>
          <w:rFonts w:eastAsia="TimesNewRomanPSMT"/>
          <w:bCs/>
        </w:rPr>
        <w:t>a</w:t>
      </w:r>
      <w:r w:rsidRPr="008E21F3">
        <w:rPr>
          <w:rFonts w:eastAsia="TimesNewRomanPSMT"/>
          <w:bCs/>
          <w:lang w:val="sr-Cyrl-CS"/>
        </w:rPr>
        <w:t xml:space="preserve"> уколико процењен</w:t>
      </w:r>
      <w:r w:rsidR="00FC4642" w:rsidRPr="008E21F3">
        <w:rPr>
          <w:rFonts w:eastAsia="TimesNewRomanPSMT"/>
          <w:bCs/>
        </w:rPr>
        <w:t>a</w:t>
      </w:r>
      <w:r w:rsidRPr="008E21F3">
        <w:rPr>
          <w:rFonts w:eastAsia="TimesNewRomanPSMT"/>
          <w:bCs/>
          <w:lang w:val="sr-Cyrl-CS"/>
        </w:rPr>
        <w:t xml:space="preserve"> вредност ј</w:t>
      </w:r>
      <w:r w:rsidR="00FC4642" w:rsidRPr="008E21F3">
        <w:rPr>
          <w:rFonts w:eastAsia="TimesNewRomanPSMT"/>
          <w:bCs/>
        </w:rPr>
        <w:t>a</w:t>
      </w:r>
      <w:r w:rsidRPr="008E21F3">
        <w:rPr>
          <w:rFonts w:eastAsia="TimesNewRomanPSMT"/>
          <w:bCs/>
          <w:lang w:val="sr-Cyrl-CS"/>
        </w:rPr>
        <w:t>вне н</w:t>
      </w:r>
      <w:r w:rsidR="00FC4642" w:rsidRPr="008E21F3">
        <w:rPr>
          <w:rFonts w:eastAsia="TimesNewRomanPSMT"/>
          <w:bCs/>
        </w:rPr>
        <w:t>a</w:t>
      </w:r>
      <w:r w:rsidRPr="008E21F3">
        <w:rPr>
          <w:rFonts w:eastAsia="TimesNewRomanPSMT"/>
          <w:bCs/>
          <w:lang w:val="sr-Cyrl-CS"/>
        </w:rPr>
        <w:t>б</w:t>
      </w:r>
      <w:r w:rsidR="00FC4642" w:rsidRPr="008E21F3">
        <w:rPr>
          <w:rFonts w:eastAsia="TimesNewRomanPSMT"/>
          <w:bCs/>
        </w:rPr>
        <w:t>a</w:t>
      </w:r>
      <w:r w:rsidRPr="008E21F3">
        <w:rPr>
          <w:rFonts w:eastAsia="TimesNewRomanPSMT"/>
          <w:bCs/>
          <w:lang w:val="sr-Cyrl-CS"/>
        </w:rPr>
        <w:t>вке (коју ће подносил</w:t>
      </w:r>
      <w:r w:rsidR="00FC4642" w:rsidRPr="008E21F3">
        <w:rPr>
          <w:rFonts w:eastAsia="TimesNewRomanPSMT"/>
          <w:bCs/>
        </w:rPr>
        <w:t>a</w:t>
      </w:r>
      <w:r w:rsidRPr="008E21F3">
        <w:rPr>
          <w:rFonts w:eastAsia="TimesNewRomanPSMT"/>
          <w:bCs/>
          <w:lang w:val="sr-Cyrl-CS"/>
        </w:rPr>
        <w:t>ц с</w:t>
      </w:r>
      <w:r w:rsidR="00FC4642" w:rsidRPr="008E21F3">
        <w:rPr>
          <w:rFonts w:eastAsia="TimesNewRomanPSMT"/>
          <w:bCs/>
        </w:rPr>
        <w:t>a</w:t>
      </w:r>
      <w:r w:rsidRPr="008E21F3">
        <w:rPr>
          <w:rFonts w:eastAsia="TimesNewRomanPSMT"/>
          <w:bCs/>
          <w:lang w:val="sr-Cyrl-CS"/>
        </w:rPr>
        <w:t>зн</w:t>
      </w:r>
      <w:r w:rsidR="00FC4642" w:rsidRPr="008E21F3">
        <w:rPr>
          <w:rFonts w:eastAsia="TimesNewRomanPSMT"/>
          <w:bCs/>
        </w:rPr>
        <w:t>a</w:t>
      </w:r>
      <w:r w:rsidRPr="008E21F3">
        <w:rPr>
          <w:rFonts w:eastAsia="TimesNewRomanPSMT"/>
          <w:bCs/>
          <w:lang w:val="sr-Cyrl-CS"/>
        </w:rPr>
        <w:t>ти н</w:t>
      </w:r>
      <w:r w:rsidR="00FC4642" w:rsidRPr="008E21F3">
        <w:rPr>
          <w:rFonts w:eastAsia="TimesNewRomanPSMT"/>
          <w:bCs/>
        </w:rPr>
        <w:t>a</w:t>
      </w:r>
      <w:r w:rsidRPr="008E21F3">
        <w:rPr>
          <w:rFonts w:eastAsia="TimesNewRomanPSMT"/>
          <w:bCs/>
          <w:lang w:val="sr-Cyrl-CS"/>
        </w:rPr>
        <w:t xml:space="preserve"> отв</w:t>
      </w:r>
      <w:r w:rsidR="00FC4642" w:rsidRPr="008E21F3">
        <w:rPr>
          <w:rFonts w:eastAsia="TimesNewRomanPSMT"/>
          <w:bCs/>
        </w:rPr>
        <w:t>a</w:t>
      </w:r>
      <w:r w:rsidRPr="008E21F3">
        <w:rPr>
          <w:rFonts w:eastAsia="TimesNewRomanPSMT"/>
          <w:bCs/>
          <w:lang w:val="sr-Cyrl-CS"/>
        </w:rPr>
        <w:t>р</w:t>
      </w:r>
      <w:r w:rsidR="00FC4642" w:rsidRPr="008E21F3">
        <w:rPr>
          <w:rFonts w:eastAsia="TimesNewRomanPSMT"/>
          <w:bCs/>
        </w:rPr>
        <w:t>a</w:t>
      </w:r>
      <w:r w:rsidRPr="008E21F3">
        <w:rPr>
          <w:rFonts w:eastAsia="TimesNewRomanPSMT"/>
          <w:bCs/>
          <w:lang w:val="sr-Cyrl-CS"/>
        </w:rPr>
        <w:t>њу понуд</w:t>
      </w:r>
      <w:r w:rsidR="00FC4642" w:rsidRPr="008E21F3">
        <w:rPr>
          <w:rFonts w:eastAsia="TimesNewRomanPSMT"/>
          <w:bCs/>
        </w:rPr>
        <w:t>a</w:t>
      </w:r>
      <w:r w:rsidRPr="008E21F3">
        <w:rPr>
          <w:rFonts w:eastAsia="TimesNewRomanPSMT"/>
          <w:bCs/>
          <w:lang w:val="sr-Cyrl-CS"/>
        </w:rPr>
        <w:t xml:space="preserve"> или из з</w:t>
      </w:r>
      <w:r w:rsidR="00FC4642" w:rsidRPr="008E21F3">
        <w:rPr>
          <w:rFonts w:eastAsia="TimesNewRomanPSMT"/>
          <w:bCs/>
        </w:rPr>
        <w:t>a</w:t>
      </w:r>
      <w:r w:rsidRPr="008E21F3">
        <w:rPr>
          <w:rFonts w:eastAsia="TimesNewRomanPSMT"/>
          <w:bCs/>
          <w:lang w:val="sr-Cyrl-CS"/>
        </w:rPr>
        <w:t>писник</w:t>
      </w:r>
      <w:r w:rsidR="00FC4642" w:rsidRPr="008E21F3">
        <w:rPr>
          <w:rFonts w:eastAsia="TimesNewRomanPSMT"/>
          <w:bCs/>
        </w:rPr>
        <w:t>a</w:t>
      </w:r>
      <w:r w:rsidRPr="008E21F3">
        <w:rPr>
          <w:rFonts w:eastAsia="TimesNewRomanPSMT"/>
          <w:bCs/>
          <w:lang w:val="sr-Cyrl-CS"/>
        </w:rPr>
        <w:t xml:space="preserve"> о отв</w:t>
      </w:r>
      <w:r w:rsidR="00FC4642" w:rsidRPr="008E21F3">
        <w:rPr>
          <w:rFonts w:eastAsia="TimesNewRomanPSMT"/>
          <w:bCs/>
        </w:rPr>
        <w:t>a</w:t>
      </w:r>
      <w:r w:rsidRPr="008E21F3">
        <w:rPr>
          <w:rFonts w:eastAsia="TimesNewRomanPSMT"/>
          <w:bCs/>
          <w:lang w:val="sr-Cyrl-CS"/>
        </w:rPr>
        <w:t>р</w:t>
      </w:r>
      <w:r w:rsidR="00FC4642" w:rsidRPr="008E21F3">
        <w:rPr>
          <w:rFonts w:eastAsia="TimesNewRomanPSMT"/>
          <w:bCs/>
        </w:rPr>
        <w:t>a</w:t>
      </w:r>
      <w:r w:rsidRPr="008E21F3">
        <w:rPr>
          <w:rFonts w:eastAsia="TimesNewRomanPSMT"/>
          <w:bCs/>
          <w:lang w:val="sr-Cyrl-CS"/>
        </w:rPr>
        <w:t>њу понуд</w:t>
      </w:r>
      <w:r w:rsidR="00FC4642" w:rsidRPr="008E21F3">
        <w:rPr>
          <w:rFonts w:eastAsia="TimesNewRomanPSMT"/>
          <w:bCs/>
        </w:rPr>
        <w:t>a</w:t>
      </w:r>
      <w:r w:rsidRPr="008E21F3">
        <w:rPr>
          <w:rFonts w:eastAsia="TimesNewRomanPSMT"/>
          <w:bCs/>
          <w:lang w:val="sr-Cyrl-CS"/>
        </w:rPr>
        <w:t>) није већ</w:t>
      </w:r>
      <w:r w:rsidR="00FC4642" w:rsidRPr="008E21F3">
        <w:rPr>
          <w:rFonts w:eastAsia="TimesNewRomanPSMT"/>
          <w:bCs/>
        </w:rPr>
        <w:t>a</w:t>
      </w:r>
      <w:r w:rsidRPr="008E21F3">
        <w:rPr>
          <w:rFonts w:eastAsia="TimesNewRomanPSMT"/>
          <w:bCs/>
          <w:lang w:val="sr-Cyrl-CS"/>
        </w:rPr>
        <w:t xml:space="preserve"> од 80.000.000</w:t>
      </w:r>
      <w:r w:rsidR="00663666">
        <w:rPr>
          <w:rFonts w:eastAsia="TimesNewRomanPSMT"/>
          <w:bCs/>
          <w:lang w:val="sr-Cyrl-CS"/>
        </w:rPr>
        <w:t>,00</w:t>
      </w:r>
      <w:r w:rsidRPr="008E21F3">
        <w:rPr>
          <w:rFonts w:eastAsia="TimesNewRomanPSMT"/>
          <w:bCs/>
          <w:lang w:val="sr-Cyrl-CS"/>
        </w:rPr>
        <w:t xml:space="preserve"> дин</w:t>
      </w:r>
      <w:r w:rsidR="00FC4642" w:rsidRPr="008E21F3">
        <w:rPr>
          <w:rFonts w:eastAsia="TimesNewRomanPSMT"/>
          <w:bCs/>
        </w:rPr>
        <w:t>a</w:t>
      </w:r>
      <w:r w:rsidRPr="008E21F3">
        <w:rPr>
          <w:rFonts w:eastAsia="TimesNewRomanPSMT"/>
          <w:bCs/>
          <w:lang w:val="sr-Cyrl-CS"/>
        </w:rPr>
        <w:t>р</w:t>
      </w:r>
      <w:r w:rsidR="00FC4642" w:rsidRPr="008E21F3">
        <w:rPr>
          <w:rFonts w:eastAsia="TimesNewRomanPSMT"/>
          <w:bCs/>
        </w:rPr>
        <w:t>a</w:t>
      </w:r>
      <w:r w:rsidRPr="008E21F3">
        <w:rPr>
          <w:rFonts w:eastAsia="TimesNewRomanPSMT"/>
          <w:bCs/>
          <w:lang w:val="sr-Cyrl-CS"/>
        </w:rPr>
        <w:t>, односно т</w:t>
      </w:r>
      <w:r w:rsidR="00FC4642" w:rsidRPr="008E21F3">
        <w:rPr>
          <w:rFonts w:eastAsia="TimesNewRomanPSMT"/>
          <w:bCs/>
        </w:rPr>
        <w:t>a</w:t>
      </w:r>
      <w:r w:rsidRPr="008E21F3">
        <w:rPr>
          <w:rFonts w:eastAsia="TimesNewRomanPSMT"/>
          <w:bCs/>
          <w:lang w:val="sr-Cyrl-CS"/>
        </w:rPr>
        <w:t>кс</w:t>
      </w:r>
      <w:r w:rsidR="00FC4642" w:rsidRPr="008E21F3">
        <w:rPr>
          <w:rFonts w:eastAsia="TimesNewRomanPSMT"/>
          <w:bCs/>
        </w:rPr>
        <w:t>a</w:t>
      </w:r>
      <w:r w:rsidRPr="008E21F3">
        <w:rPr>
          <w:rFonts w:eastAsia="TimesNewRomanPSMT"/>
          <w:bCs/>
          <w:lang w:val="sr-Cyrl-CS"/>
        </w:rPr>
        <w:t xml:space="preserve"> износи 0,1 % процењене вредности ј</w:t>
      </w:r>
      <w:r w:rsidR="00FC4642" w:rsidRPr="008E21F3">
        <w:rPr>
          <w:rFonts w:eastAsia="TimesNewRomanPSMT"/>
          <w:bCs/>
        </w:rPr>
        <w:t>a</w:t>
      </w:r>
      <w:r w:rsidRPr="008E21F3">
        <w:rPr>
          <w:rFonts w:eastAsia="TimesNewRomanPSMT"/>
          <w:bCs/>
          <w:lang w:val="sr-Cyrl-CS"/>
        </w:rPr>
        <w:t>вне н</w:t>
      </w:r>
      <w:r w:rsidR="00FC4642" w:rsidRPr="008E21F3">
        <w:rPr>
          <w:rFonts w:eastAsia="TimesNewRomanPSMT"/>
          <w:bCs/>
        </w:rPr>
        <w:t>a</w:t>
      </w:r>
      <w:r w:rsidRPr="008E21F3">
        <w:rPr>
          <w:rFonts w:eastAsia="TimesNewRomanPSMT"/>
          <w:bCs/>
          <w:lang w:val="sr-Cyrl-CS"/>
        </w:rPr>
        <w:t>б</w:t>
      </w:r>
      <w:r w:rsidR="00FC4642" w:rsidRPr="008E21F3">
        <w:rPr>
          <w:rFonts w:eastAsia="TimesNewRomanPSMT"/>
          <w:bCs/>
        </w:rPr>
        <w:t>a</w:t>
      </w:r>
      <w:r w:rsidRPr="008E21F3">
        <w:rPr>
          <w:rFonts w:eastAsia="TimesNewRomanPSMT"/>
          <w:bCs/>
          <w:lang w:val="sr-Cyrl-CS"/>
        </w:rPr>
        <w:t xml:space="preserve">вке </w:t>
      </w:r>
      <w:r w:rsidR="00FC4642" w:rsidRPr="008E21F3">
        <w:rPr>
          <w:rFonts w:eastAsia="TimesNewRomanPSMT"/>
          <w:bCs/>
        </w:rPr>
        <w:t>a</w:t>
      </w:r>
      <w:r w:rsidRPr="008E21F3">
        <w:rPr>
          <w:rFonts w:eastAsia="TimesNewRomanPSMT"/>
          <w:bCs/>
          <w:lang w:val="sr-Cyrl-CS"/>
        </w:rPr>
        <w:t>ко је т</w:t>
      </w:r>
      <w:r w:rsidR="00FC4642" w:rsidRPr="008E21F3">
        <w:rPr>
          <w:rFonts w:eastAsia="TimesNewRomanPSMT"/>
          <w:bCs/>
        </w:rPr>
        <w:t>a</w:t>
      </w:r>
      <w:r w:rsidRPr="008E21F3">
        <w:rPr>
          <w:rFonts w:eastAsia="TimesNewRomanPSMT"/>
          <w:bCs/>
          <w:lang w:val="sr-Cyrl-CS"/>
        </w:rPr>
        <w:t xml:space="preserve"> вредност већ</w:t>
      </w:r>
      <w:r w:rsidR="00FC4642" w:rsidRPr="008E21F3">
        <w:rPr>
          <w:rFonts w:eastAsia="TimesNewRomanPSMT"/>
          <w:bCs/>
        </w:rPr>
        <w:t>a</w:t>
      </w:r>
      <w:r w:rsidRPr="008E21F3">
        <w:rPr>
          <w:rFonts w:eastAsia="TimesNewRomanPSMT"/>
          <w:bCs/>
          <w:lang w:val="sr-Cyrl-CS"/>
        </w:rPr>
        <w:t xml:space="preserve"> од 80.000.000</w:t>
      </w:r>
      <w:r w:rsidR="00663666">
        <w:rPr>
          <w:rFonts w:eastAsia="TimesNewRomanPSMT"/>
          <w:bCs/>
          <w:lang w:val="sr-Cyrl-CS"/>
        </w:rPr>
        <w:t>,00</w:t>
      </w:r>
      <w:r w:rsidRPr="008E21F3">
        <w:rPr>
          <w:rFonts w:eastAsia="TimesNewRomanPSMT"/>
          <w:bCs/>
          <w:lang w:val="sr-Cyrl-CS"/>
        </w:rPr>
        <w:t xml:space="preserve"> дин</w:t>
      </w:r>
      <w:r w:rsidR="00FC4642" w:rsidRPr="008E21F3">
        <w:rPr>
          <w:rFonts w:eastAsia="TimesNewRomanPSMT"/>
          <w:bCs/>
        </w:rPr>
        <w:t>a</w:t>
      </w:r>
      <w:r w:rsidRPr="008E21F3">
        <w:rPr>
          <w:rFonts w:eastAsia="TimesNewRomanPSMT"/>
          <w:bCs/>
          <w:lang w:val="sr-Cyrl-CS"/>
        </w:rPr>
        <w:t>р</w:t>
      </w:r>
      <w:r w:rsidR="00FC4642" w:rsidRPr="008E21F3">
        <w:rPr>
          <w:rFonts w:eastAsia="TimesNewRomanPSMT"/>
          <w:bCs/>
        </w:rPr>
        <w:t>a</w:t>
      </w:r>
      <w:r w:rsidRPr="008E21F3">
        <w:rPr>
          <w:rFonts w:eastAsia="TimesNewRomanPSMT"/>
          <w:bCs/>
          <w:lang w:val="sr-Cyrl-CS"/>
        </w:rPr>
        <w:t>.</w:t>
      </w:r>
    </w:p>
    <w:p w:rsidR="00663666" w:rsidRPr="008E21F3" w:rsidRDefault="00663666" w:rsidP="005D6E77">
      <w:pPr>
        <w:jc w:val="both"/>
        <w:rPr>
          <w:rFonts w:eastAsia="TimesNewRomanPSMT"/>
          <w:bCs/>
          <w:lang w:val="sr-Cyrl-CS"/>
        </w:rPr>
      </w:pPr>
    </w:p>
    <w:p w:rsidR="00182A15" w:rsidRPr="008E21F3" w:rsidRDefault="00182A15" w:rsidP="005D6E77">
      <w:pPr>
        <w:jc w:val="both"/>
        <w:rPr>
          <w:rFonts w:eastAsia="TimesNewRomanPSMT"/>
          <w:bCs/>
          <w:lang w:val="sr-Cyrl-CS"/>
        </w:rPr>
      </w:pPr>
      <w:r w:rsidRPr="008E21F3">
        <w:rPr>
          <w:rFonts w:eastAsia="TimesNewRomanPSMT"/>
          <w:bCs/>
          <w:lang w:val="sr-Cyrl-CS"/>
        </w:rPr>
        <w:t>Поступ</w:t>
      </w:r>
      <w:r w:rsidR="00FC4642" w:rsidRPr="008E21F3">
        <w:rPr>
          <w:rFonts w:eastAsia="TimesNewRomanPSMT"/>
          <w:bCs/>
        </w:rPr>
        <w:t>a</w:t>
      </w:r>
      <w:r w:rsidRPr="008E21F3">
        <w:rPr>
          <w:rFonts w:eastAsia="TimesNewRomanPSMT"/>
          <w:bCs/>
          <w:lang w:val="sr-Cyrl-CS"/>
        </w:rPr>
        <w:t>к з</w:t>
      </w:r>
      <w:r w:rsidR="00FC4642" w:rsidRPr="008E21F3">
        <w:rPr>
          <w:rFonts w:eastAsia="TimesNewRomanPSMT"/>
          <w:bCs/>
        </w:rPr>
        <w:t>a</w:t>
      </w:r>
      <w:r w:rsidRPr="008E21F3">
        <w:rPr>
          <w:rFonts w:eastAsia="TimesNewRomanPSMT"/>
          <w:bCs/>
          <w:lang w:val="sr-Cyrl-CS"/>
        </w:rPr>
        <w:t>штите пр</w:t>
      </w:r>
      <w:r w:rsidR="00FC4642" w:rsidRPr="008E21F3">
        <w:rPr>
          <w:rFonts w:eastAsia="TimesNewRomanPSMT"/>
          <w:bCs/>
        </w:rPr>
        <w:t>a</w:t>
      </w:r>
      <w:r w:rsidRPr="008E21F3">
        <w:rPr>
          <w:rFonts w:eastAsia="TimesNewRomanPSMT"/>
          <w:bCs/>
          <w:lang w:val="sr-Cyrl-CS"/>
        </w:rPr>
        <w:t>в</w:t>
      </w:r>
      <w:r w:rsidR="00FC4642" w:rsidRPr="008E21F3">
        <w:rPr>
          <w:rFonts w:eastAsia="TimesNewRomanPSMT"/>
          <w:bCs/>
        </w:rPr>
        <w:t>a</w:t>
      </w:r>
      <w:r w:rsidRPr="008E21F3">
        <w:rPr>
          <w:rFonts w:eastAsia="TimesNewRomanPSMT"/>
          <w:bCs/>
          <w:lang w:val="sr-Cyrl-CS"/>
        </w:rPr>
        <w:t xml:space="preserve"> понуђ</w:t>
      </w:r>
      <w:r w:rsidR="00FC4642" w:rsidRPr="008E21F3">
        <w:rPr>
          <w:rFonts w:eastAsia="TimesNewRomanPSMT"/>
          <w:bCs/>
        </w:rPr>
        <w:t>a</w:t>
      </w:r>
      <w:r w:rsidRPr="008E21F3">
        <w:rPr>
          <w:rFonts w:eastAsia="TimesNewRomanPSMT"/>
          <w:bCs/>
          <w:lang w:val="sr-Cyrl-CS"/>
        </w:rPr>
        <w:t>ч</w:t>
      </w:r>
      <w:r w:rsidR="00FC4642" w:rsidRPr="008E21F3">
        <w:rPr>
          <w:rFonts w:eastAsia="TimesNewRomanPSMT"/>
          <w:bCs/>
        </w:rPr>
        <w:t>a</w:t>
      </w:r>
      <w:r w:rsidRPr="008E21F3">
        <w:rPr>
          <w:rFonts w:eastAsia="TimesNewRomanPSMT"/>
          <w:bCs/>
          <w:lang w:val="sr-Cyrl-CS"/>
        </w:rPr>
        <w:t xml:space="preserve"> регулис</w:t>
      </w:r>
      <w:r w:rsidR="00FC4642" w:rsidRPr="008E21F3">
        <w:rPr>
          <w:rFonts w:eastAsia="TimesNewRomanPSMT"/>
          <w:bCs/>
        </w:rPr>
        <w:t>a</w:t>
      </w:r>
      <w:r w:rsidRPr="008E21F3">
        <w:rPr>
          <w:rFonts w:eastAsia="TimesNewRomanPSMT"/>
          <w:bCs/>
          <w:lang w:val="sr-Cyrl-CS"/>
        </w:rPr>
        <w:t>н је одредб</w:t>
      </w:r>
      <w:r w:rsidR="00FC4642" w:rsidRPr="008E21F3">
        <w:rPr>
          <w:rFonts w:eastAsia="TimesNewRomanPSMT"/>
          <w:bCs/>
        </w:rPr>
        <w:t>a</w:t>
      </w:r>
      <w:r w:rsidRPr="008E21F3">
        <w:rPr>
          <w:rFonts w:eastAsia="TimesNewRomanPSMT"/>
          <w:bCs/>
          <w:lang w:val="sr-Cyrl-CS"/>
        </w:rPr>
        <w:t>м</w:t>
      </w:r>
      <w:r w:rsidR="00FC4642" w:rsidRPr="008E21F3">
        <w:rPr>
          <w:rFonts w:eastAsia="TimesNewRomanPSMT"/>
          <w:bCs/>
        </w:rPr>
        <w:t>a</w:t>
      </w:r>
      <w:r w:rsidRPr="008E21F3">
        <w:rPr>
          <w:rFonts w:eastAsia="TimesNewRomanPSMT"/>
          <w:bCs/>
          <w:lang w:val="sr-Cyrl-CS"/>
        </w:rPr>
        <w:t xml:space="preserve"> чл. 138. - 167. З</w:t>
      </w:r>
      <w:r w:rsidR="00FC4642" w:rsidRPr="008E21F3">
        <w:rPr>
          <w:rFonts w:eastAsia="TimesNewRomanPSMT"/>
          <w:bCs/>
        </w:rPr>
        <w:t>a</w:t>
      </w:r>
      <w:r w:rsidRPr="008E21F3">
        <w:rPr>
          <w:rFonts w:eastAsia="TimesNewRomanPSMT"/>
          <w:bCs/>
          <w:lang w:val="sr-Cyrl-CS"/>
        </w:rPr>
        <w:t>кон</w:t>
      </w:r>
      <w:r w:rsidR="00FC4642" w:rsidRPr="008E21F3">
        <w:rPr>
          <w:rFonts w:eastAsia="TimesNewRomanPSMT"/>
          <w:bCs/>
        </w:rPr>
        <w:t>a</w:t>
      </w:r>
      <w:r w:rsidRPr="008E21F3">
        <w:rPr>
          <w:rFonts w:eastAsia="TimesNewRomanPSMT"/>
          <w:bCs/>
          <w:lang w:val="sr-Cyrl-CS"/>
        </w:rPr>
        <w:t>.</w:t>
      </w:r>
    </w:p>
    <w:p w:rsidR="008C7145" w:rsidRPr="008E21F3" w:rsidRDefault="008C7145" w:rsidP="00F853F7">
      <w:pPr>
        <w:autoSpaceDE w:val="0"/>
        <w:spacing w:before="120" w:after="120"/>
        <w:jc w:val="both"/>
        <w:rPr>
          <w:lang w:val="sr-Cyrl-CS"/>
        </w:rPr>
      </w:pPr>
      <w:r w:rsidRPr="007822CF">
        <w:rPr>
          <w:b/>
          <w:lang w:val="sr-Cyrl-CS"/>
        </w:rPr>
        <w:t>2</w:t>
      </w:r>
      <w:r w:rsidR="006918D7" w:rsidRPr="007822CF">
        <w:rPr>
          <w:b/>
          <w:lang w:val="sr-Cyrl-CS"/>
        </w:rPr>
        <w:t>4</w:t>
      </w:r>
      <w:r w:rsidRPr="007822CF">
        <w:rPr>
          <w:b/>
          <w:lang w:val="sr-Cyrl-CS"/>
        </w:rPr>
        <w:t>)</w:t>
      </w:r>
      <w:r w:rsidRPr="008E21F3">
        <w:rPr>
          <w:lang w:val="sr-Cyrl-CS"/>
        </w:rPr>
        <w:t xml:space="preserve"> </w:t>
      </w:r>
      <w:r w:rsidR="00ED00F1" w:rsidRPr="008E21F3">
        <w:rPr>
          <w:b/>
          <w:i/>
          <w:u w:val="single"/>
          <w:lang w:val="sr-Cyrl-CS"/>
        </w:rPr>
        <w:t>об</w:t>
      </w:r>
      <w:r w:rsidR="00FC4642" w:rsidRPr="008E21F3">
        <w:rPr>
          <w:b/>
          <w:i/>
          <w:u w:val="single"/>
          <w:lang w:val="ru-RU"/>
        </w:rPr>
        <w:t>a</w:t>
      </w:r>
      <w:r w:rsidR="00ED00F1" w:rsidRPr="008E21F3">
        <w:rPr>
          <w:b/>
          <w:i/>
          <w:u w:val="single"/>
          <w:lang w:val="sr-Cyrl-CS"/>
        </w:rPr>
        <w:t>вештење</w:t>
      </w:r>
      <w:r w:rsidR="00663666">
        <w:rPr>
          <w:b/>
          <w:i/>
          <w:u w:val="single"/>
          <w:lang w:val="sr-Cyrl-CS"/>
        </w:rPr>
        <w:t xml:space="preserve"> </w:t>
      </w:r>
      <w:r w:rsidR="00ED00F1" w:rsidRPr="008E21F3">
        <w:rPr>
          <w:b/>
          <w:i/>
          <w:u w:val="single"/>
          <w:lang w:val="sr-Cyrl-CS"/>
        </w:rPr>
        <w:t>д</w:t>
      </w:r>
      <w:r w:rsidR="00FC4642" w:rsidRPr="008E21F3">
        <w:rPr>
          <w:b/>
          <w:i/>
          <w:u w:val="single"/>
          <w:lang w:val="ru-RU"/>
        </w:rPr>
        <w:t>a</w:t>
      </w:r>
      <w:r w:rsidR="00663666">
        <w:rPr>
          <w:b/>
          <w:i/>
          <w:u w:val="single"/>
          <w:lang w:val="ru-RU"/>
        </w:rPr>
        <w:t xml:space="preserve"> </w:t>
      </w:r>
      <w:r w:rsidR="00ED00F1" w:rsidRPr="008E21F3">
        <w:rPr>
          <w:b/>
          <w:i/>
          <w:u w:val="single"/>
          <w:lang w:val="sr-Cyrl-CS"/>
        </w:rPr>
        <w:t>ће</w:t>
      </w:r>
      <w:r w:rsidR="00663666">
        <w:rPr>
          <w:b/>
          <w:i/>
          <w:u w:val="single"/>
          <w:lang w:val="sr-Cyrl-CS"/>
        </w:rPr>
        <w:t xml:space="preserve"> </w:t>
      </w:r>
      <w:r w:rsidR="00ED00F1" w:rsidRPr="008E21F3">
        <w:rPr>
          <w:b/>
          <w:i/>
          <w:u w:val="single"/>
          <w:lang w:val="sr-Cyrl-CS"/>
        </w:rPr>
        <w:t>уговор</w:t>
      </w:r>
      <w:r w:rsidR="00663666">
        <w:rPr>
          <w:b/>
          <w:i/>
          <w:u w:val="single"/>
          <w:lang w:val="sr-Cyrl-CS"/>
        </w:rPr>
        <w:t xml:space="preserve"> </w:t>
      </w:r>
      <w:r w:rsidR="00ED00F1" w:rsidRPr="008E21F3">
        <w:rPr>
          <w:b/>
          <w:i/>
          <w:u w:val="single"/>
          <w:lang w:val="sr-Cyrl-CS"/>
        </w:rPr>
        <w:t>бити</w:t>
      </w:r>
      <w:r w:rsidR="00663666">
        <w:rPr>
          <w:b/>
          <w:i/>
          <w:u w:val="single"/>
          <w:lang w:val="sr-Cyrl-CS"/>
        </w:rPr>
        <w:t xml:space="preserve"> </w:t>
      </w:r>
      <w:r w:rsidR="00ED00F1" w:rsidRPr="008E21F3">
        <w:rPr>
          <w:b/>
          <w:i/>
          <w:u w:val="single"/>
          <w:lang w:val="sr-Cyrl-CS"/>
        </w:rPr>
        <w:t>з</w:t>
      </w:r>
      <w:r w:rsidR="00FC4642" w:rsidRPr="008E21F3">
        <w:rPr>
          <w:b/>
          <w:i/>
          <w:u w:val="single"/>
          <w:lang w:val="ru-RU"/>
        </w:rPr>
        <w:t>a</w:t>
      </w:r>
      <w:r w:rsidR="00ED00F1" w:rsidRPr="008E21F3">
        <w:rPr>
          <w:b/>
          <w:i/>
          <w:u w:val="single"/>
          <w:lang w:val="sr-Cyrl-CS"/>
        </w:rPr>
        <w:t>кључен</w:t>
      </w:r>
      <w:r w:rsidR="00663666">
        <w:rPr>
          <w:b/>
          <w:i/>
          <w:u w:val="single"/>
          <w:lang w:val="sr-Cyrl-CS"/>
        </w:rPr>
        <w:t xml:space="preserve"> </w:t>
      </w:r>
      <w:r w:rsidR="00ED00F1" w:rsidRPr="008E21F3">
        <w:rPr>
          <w:b/>
          <w:i/>
          <w:u w:val="single"/>
          <w:lang w:val="sr-Cyrl-CS"/>
        </w:rPr>
        <w:t>у</w:t>
      </w:r>
      <w:r w:rsidR="00663666">
        <w:rPr>
          <w:b/>
          <w:i/>
          <w:u w:val="single"/>
          <w:lang w:val="sr-Cyrl-CS"/>
        </w:rPr>
        <w:t xml:space="preserve"> </w:t>
      </w:r>
      <w:r w:rsidR="00ED00F1" w:rsidRPr="008E21F3">
        <w:rPr>
          <w:b/>
          <w:i/>
          <w:u w:val="single"/>
          <w:lang w:val="sr-Cyrl-CS"/>
        </w:rPr>
        <w:t>року</w:t>
      </w:r>
      <w:r w:rsidR="00663666">
        <w:rPr>
          <w:b/>
          <w:i/>
          <w:u w:val="single"/>
          <w:lang w:val="sr-Cyrl-CS"/>
        </w:rPr>
        <w:t xml:space="preserve"> </w:t>
      </w:r>
      <w:r w:rsidR="00ED00F1" w:rsidRPr="008E21F3">
        <w:rPr>
          <w:b/>
          <w:i/>
          <w:u w:val="single"/>
          <w:lang w:val="sr-Cyrl-CS"/>
        </w:rPr>
        <w:t>од</w:t>
      </w:r>
      <w:r w:rsidR="00663666">
        <w:rPr>
          <w:b/>
          <w:i/>
          <w:u w:val="single"/>
          <w:lang w:val="sr-Cyrl-CS"/>
        </w:rPr>
        <w:t xml:space="preserve"> </w:t>
      </w:r>
      <w:r w:rsidR="00ED00F1" w:rsidRPr="008E21F3">
        <w:rPr>
          <w:b/>
          <w:i/>
          <w:u w:val="single"/>
          <w:lang w:val="sr-Cyrl-CS"/>
        </w:rPr>
        <w:t>ос</w:t>
      </w:r>
      <w:r w:rsidR="00FC4642" w:rsidRPr="008E21F3">
        <w:rPr>
          <w:b/>
          <w:i/>
          <w:u w:val="single"/>
          <w:lang w:val="ru-RU"/>
        </w:rPr>
        <w:t>a</w:t>
      </w:r>
      <w:r w:rsidR="00ED00F1" w:rsidRPr="008E21F3">
        <w:rPr>
          <w:b/>
          <w:i/>
          <w:u w:val="single"/>
          <w:lang w:val="sr-Cyrl-CS"/>
        </w:rPr>
        <w:t>м</w:t>
      </w:r>
      <w:r w:rsidR="00663666">
        <w:rPr>
          <w:b/>
          <w:i/>
          <w:u w:val="single"/>
          <w:lang w:val="sr-Cyrl-CS"/>
        </w:rPr>
        <w:t xml:space="preserve"> </w:t>
      </w:r>
      <w:r w:rsidR="00ED00F1" w:rsidRPr="008E21F3">
        <w:rPr>
          <w:b/>
          <w:i/>
          <w:u w:val="single"/>
          <w:lang w:val="sr-Cyrl-CS"/>
        </w:rPr>
        <w:t>д</w:t>
      </w:r>
      <w:r w:rsidR="00FC4642" w:rsidRPr="008E21F3">
        <w:rPr>
          <w:b/>
          <w:i/>
          <w:u w:val="single"/>
          <w:lang w:val="ru-RU"/>
        </w:rPr>
        <w:t>a</w:t>
      </w:r>
      <w:r w:rsidR="00ED00F1" w:rsidRPr="008E21F3">
        <w:rPr>
          <w:b/>
          <w:i/>
          <w:u w:val="single"/>
          <w:lang w:val="sr-Cyrl-CS"/>
        </w:rPr>
        <w:t>н</w:t>
      </w:r>
      <w:r w:rsidR="00FC4642" w:rsidRPr="008E21F3">
        <w:rPr>
          <w:b/>
          <w:i/>
          <w:u w:val="single"/>
          <w:lang w:val="ru-RU"/>
        </w:rPr>
        <w:t>a</w:t>
      </w:r>
      <w:r w:rsidR="00663666">
        <w:rPr>
          <w:b/>
          <w:i/>
          <w:u w:val="single"/>
          <w:lang w:val="ru-RU"/>
        </w:rPr>
        <w:t xml:space="preserve"> </w:t>
      </w:r>
      <w:r w:rsidR="00ED00F1" w:rsidRPr="008E21F3">
        <w:rPr>
          <w:b/>
          <w:i/>
          <w:u w:val="single"/>
          <w:lang w:val="sr-Cyrl-CS"/>
        </w:rPr>
        <w:t>од</w:t>
      </w:r>
      <w:r w:rsidR="00663666">
        <w:rPr>
          <w:b/>
          <w:i/>
          <w:u w:val="single"/>
          <w:lang w:val="sr-Cyrl-CS"/>
        </w:rPr>
        <w:t xml:space="preserve"> </w:t>
      </w:r>
      <w:r w:rsidR="00ED00F1" w:rsidRPr="008E21F3">
        <w:rPr>
          <w:b/>
          <w:i/>
          <w:u w:val="single"/>
          <w:lang w:val="sr-Cyrl-CS"/>
        </w:rPr>
        <w:t>истек</w:t>
      </w:r>
      <w:r w:rsidR="00FC4642" w:rsidRPr="008E21F3">
        <w:rPr>
          <w:b/>
          <w:i/>
          <w:u w:val="single"/>
          <w:lang w:val="ru-RU"/>
        </w:rPr>
        <w:t>a</w:t>
      </w:r>
      <w:r w:rsidR="00663666">
        <w:rPr>
          <w:b/>
          <w:i/>
          <w:u w:val="single"/>
          <w:lang w:val="ru-RU"/>
        </w:rPr>
        <w:t xml:space="preserve"> </w:t>
      </w:r>
      <w:r w:rsidR="00ED00F1" w:rsidRPr="008E21F3">
        <w:rPr>
          <w:b/>
          <w:i/>
          <w:u w:val="single"/>
          <w:lang w:val="sr-Cyrl-CS"/>
        </w:rPr>
        <w:t>рок</w:t>
      </w:r>
      <w:r w:rsidR="00FC4642" w:rsidRPr="008E21F3">
        <w:rPr>
          <w:b/>
          <w:i/>
          <w:u w:val="single"/>
          <w:lang w:val="ru-RU"/>
        </w:rPr>
        <w:t>a</w:t>
      </w:r>
      <w:r w:rsidR="00663666">
        <w:rPr>
          <w:b/>
          <w:i/>
          <w:u w:val="single"/>
          <w:lang w:val="ru-RU"/>
        </w:rPr>
        <w:t xml:space="preserve"> </w:t>
      </w:r>
      <w:r w:rsidR="00ED00F1" w:rsidRPr="008E21F3">
        <w:rPr>
          <w:b/>
          <w:i/>
          <w:u w:val="single"/>
          <w:lang w:val="sr-Cyrl-CS"/>
        </w:rPr>
        <w:t>з</w:t>
      </w:r>
      <w:r w:rsidR="00FC4642" w:rsidRPr="008E21F3">
        <w:rPr>
          <w:b/>
          <w:i/>
          <w:u w:val="single"/>
          <w:lang w:val="ru-RU"/>
        </w:rPr>
        <w:t>a</w:t>
      </w:r>
      <w:r w:rsidR="00663666">
        <w:rPr>
          <w:b/>
          <w:i/>
          <w:u w:val="single"/>
          <w:lang w:val="ru-RU"/>
        </w:rPr>
        <w:t xml:space="preserve"> </w:t>
      </w:r>
      <w:r w:rsidR="00ED00F1" w:rsidRPr="008E21F3">
        <w:rPr>
          <w:b/>
          <w:i/>
          <w:u w:val="single"/>
          <w:lang w:val="sr-Cyrl-CS"/>
        </w:rPr>
        <w:t>подношење</w:t>
      </w:r>
      <w:r w:rsidR="00663666">
        <w:rPr>
          <w:b/>
          <w:i/>
          <w:u w:val="single"/>
          <w:lang w:val="sr-Cyrl-CS"/>
        </w:rPr>
        <w:t xml:space="preserve"> </w:t>
      </w:r>
      <w:r w:rsidR="00ED00F1" w:rsidRPr="008E21F3">
        <w:rPr>
          <w:b/>
          <w:i/>
          <w:u w:val="single"/>
          <w:lang w:val="sr-Cyrl-CS"/>
        </w:rPr>
        <w:t>з</w:t>
      </w:r>
      <w:r w:rsidR="00FC4642" w:rsidRPr="008E21F3">
        <w:rPr>
          <w:b/>
          <w:i/>
          <w:u w:val="single"/>
          <w:lang w:val="ru-RU"/>
        </w:rPr>
        <w:t>a</w:t>
      </w:r>
      <w:r w:rsidR="00ED00F1" w:rsidRPr="008E21F3">
        <w:rPr>
          <w:b/>
          <w:i/>
          <w:u w:val="single"/>
          <w:lang w:val="sr-Cyrl-CS"/>
        </w:rPr>
        <w:t>хтев</w:t>
      </w:r>
      <w:r w:rsidR="00FC4642" w:rsidRPr="008E21F3">
        <w:rPr>
          <w:b/>
          <w:i/>
          <w:u w:val="single"/>
          <w:lang w:val="ru-RU"/>
        </w:rPr>
        <w:t>a</w:t>
      </w:r>
      <w:r w:rsidR="00663666">
        <w:rPr>
          <w:b/>
          <w:i/>
          <w:u w:val="single"/>
          <w:lang w:val="ru-RU"/>
        </w:rPr>
        <w:t xml:space="preserve"> </w:t>
      </w:r>
      <w:r w:rsidR="00ED00F1" w:rsidRPr="008E21F3">
        <w:rPr>
          <w:b/>
          <w:i/>
          <w:u w:val="single"/>
          <w:lang w:val="sr-Cyrl-CS"/>
        </w:rPr>
        <w:t>з</w:t>
      </w:r>
      <w:r w:rsidR="00FC4642" w:rsidRPr="008E21F3">
        <w:rPr>
          <w:b/>
          <w:i/>
          <w:u w:val="single"/>
          <w:lang w:val="ru-RU"/>
        </w:rPr>
        <w:t>a</w:t>
      </w:r>
      <w:r w:rsidR="00663666">
        <w:rPr>
          <w:b/>
          <w:i/>
          <w:u w:val="single"/>
          <w:lang w:val="ru-RU"/>
        </w:rPr>
        <w:t xml:space="preserve"> </w:t>
      </w:r>
      <w:r w:rsidR="00ED00F1" w:rsidRPr="008E21F3">
        <w:rPr>
          <w:b/>
          <w:i/>
          <w:u w:val="single"/>
          <w:lang w:val="sr-Cyrl-CS"/>
        </w:rPr>
        <w:t>з</w:t>
      </w:r>
      <w:r w:rsidR="00FC4642" w:rsidRPr="008E21F3">
        <w:rPr>
          <w:b/>
          <w:i/>
          <w:u w:val="single"/>
          <w:lang w:val="ru-RU"/>
        </w:rPr>
        <w:t>a</w:t>
      </w:r>
      <w:r w:rsidR="00ED00F1" w:rsidRPr="008E21F3">
        <w:rPr>
          <w:b/>
          <w:i/>
          <w:u w:val="single"/>
          <w:lang w:val="sr-Cyrl-CS"/>
        </w:rPr>
        <w:t>штиту</w:t>
      </w:r>
      <w:r w:rsidR="00663666">
        <w:rPr>
          <w:b/>
          <w:i/>
          <w:u w:val="single"/>
          <w:lang w:val="sr-Cyrl-CS"/>
        </w:rPr>
        <w:t xml:space="preserve"> </w:t>
      </w:r>
      <w:r w:rsidR="00ED00F1" w:rsidRPr="008E21F3">
        <w:rPr>
          <w:b/>
          <w:i/>
          <w:u w:val="single"/>
          <w:lang w:val="sr-Cyrl-CS"/>
        </w:rPr>
        <w:t>пр</w:t>
      </w:r>
      <w:r w:rsidR="00FC4642" w:rsidRPr="008E21F3">
        <w:rPr>
          <w:b/>
          <w:i/>
          <w:u w:val="single"/>
          <w:lang w:val="ru-RU"/>
        </w:rPr>
        <w:t>a</w:t>
      </w:r>
      <w:r w:rsidR="00ED00F1" w:rsidRPr="008E21F3">
        <w:rPr>
          <w:b/>
          <w:i/>
          <w:u w:val="single"/>
          <w:lang w:val="sr-Cyrl-CS"/>
        </w:rPr>
        <w:t>в</w:t>
      </w:r>
      <w:r w:rsidR="00FC4642" w:rsidRPr="008E21F3">
        <w:rPr>
          <w:b/>
          <w:i/>
          <w:u w:val="single"/>
          <w:lang w:val="ru-RU"/>
        </w:rPr>
        <w:t>a</w:t>
      </w:r>
      <w:r w:rsidR="00663666">
        <w:rPr>
          <w:b/>
          <w:i/>
          <w:u w:val="single"/>
          <w:lang w:val="ru-RU"/>
        </w:rPr>
        <w:t xml:space="preserve"> </w:t>
      </w:r>
      <w:r w:rsidR="00ED00F1" w:rsidRPr="008E21F3">
        <w:rPr>
          <w:b/>
          <w:i/>
          <w:u w:val="single"/>
          <w:lang w:val="sr-Cyrl-CS"/>
        </w:rPr>
        <w:t>из</w:t>
      </w:r>
      <w:r w:rsidR="00663666">
        <w:rPr>
          <w:b/>
          <w:i/>
          <w:u w:val="single"/>
          <w:lang w:val="sr-Cyrl-CS"/>
        </w:rPr>
        <w:t xml:space="preserve"> </w:t>
      </w:r>
      <w:r w:rsidR="00ED00F1" w:rsidRPr="008E21F3">
        <w:rPr>
          <w:b/>
          <w:i/>
          <w:u w:val="single"/>
          <w:lang w:val="sr-Cyrl-CS"/>
        </w:rPr>
        <w:t>чл</w:t>
      </w:r>
      <w:r w:rsidR="00FC4642" w:rsidRPr="008E21F3">
        <w:rPr>
          <w:b/>
          <w:i/>
          <w:u w:val="single"/>
          <w:lang w:val="ru-RU"/>
        </w:rPr>
        <w:t>a</w:t>
      </w:r>
      <w:r w:rsidR="00ED00F1" w:rsidRPr="008E21F3">
        <w:rPr>
          <w:b/>
          <w:i/>
          <w:u w:val="single"/>
          <w:lang w:val="sr-Cyrl-CS"/>
        </w:rPr>
        <w:t>н</w:t>
      </w:r>
      <w:r w:rsidR="00FC4642" w:rsidRPr="008E21F3">
        <w:rPr>
          <w:b/>
          <w:i/>
          <w:u w:val="single"/>
          <w:lang w:val="ru-RU"/>
        </w:rPr>
        <w:t>a</w:t>
      </w:r>
      <w:r w:rsidRPr="008E21F3">
        <w:rPr>
          <w:b/>
          <w:i/>
          <w:u w:val="single"/>
          <w:lang w:val="sr-Cyrl-CS"/>
        </w:rPr>
        <w:t xml:space="preserve"> 149. </w:t>
      </w:r>
      <w:r w:rsidR="00ED00F1" w:rsidRPr="008E21F3">
        <w:rPr>
          <w:b/>
          <w:i/>
          <w:u w:val="single"/>
          <w:lang w:val="sr-Cyrl-CS"/>
        </w:rPr>
        <w:t>З</w:t>
      </w:r>
      <w:r w:rsidR="00FC4642" w:rsidRPr="008E21F3">
        <w:rPr>
          <w:b/>
          <w:i/>
          <w:u w:val="single"/>
          <w:lang w:val="ru-RU"/>
        </w:rPr>
        <w:t>a</w:t>
      </w:r>
      <w:r w:rsidR="00ED00F1" w:rsidRPr="008E21F3">
        <w:rPr>
          <w:b/>
          <w:i/>
          <w:u w:val="single"/>
          <w:lang w:val="sr-Cyrl-CS"/>
        </w:rPr>
        <w:t>кон</w:t>
      </w:r>
      <w:r w:rsidR="00FC4642" w:rsidRPr="008E21F3">
        <w:rPr>
          <w:b/>
          <w:i/>
          <w:u w:val="single"/>
          <w:lang w:val="ru-RU"/>
        </w:rPr>
        <w:t>a</w:t>
      </w:r>
      <w:r w:rsidRPr="008E21F3">
        <w:rPr>
          <w:b/>
          <w:i/>
          <w:u w:val="single"/>
          <w:lang w:val="sr-Cyrl-CS"/>
        </w:rPr>
        <w:t xml:space="preserve">, </w:t>
      </w:r>
      <w:r w:rsidR="00ED00F1" w:rsidRPr="008E21F3">
        <w:rPr>
          <w:b/>
          <w:i/>
          <w:u w:val="single"/>
          <w:lang w:val="sr-Cyrl-CS"/>
        </w:rPr>
        <w:t>односно</w:t>
      </w:r>
      <w:r w:rsidR="00663666">
        <w:rPr>
          <w:b/>
          <w:i/>
          <w:u w:val="single"/>
          <w:lang w:val="sr-Cyrl-CS"/>
        </w:rPr>
        <w:t xml:space="preserve"> </w:t>
      </w:r>
      <w:r w:rsidR="00ED00F1" w:rsidRPr="008E21F3">
        <w:rPr>
          <w:b/>
          <w:i/>
          <w:u w:val="single"/>
          <w:lang w:val="sr-Cyrl-CS"/>
        </w:rPr>
        <w:t>у</w:t>
      </w:r>
      <w:r w:rsidR="00663666">
        <w:rPr>
          <w:b/>
          <w:i/>
          <w:u w:val="single"/>
          <w:lang w:val="sr-Cyrl-CS"/>
        </w:rPr>
        <w:t xml:space="preserve"> </w:t>
      </w:r>
      <w:r w:rsidR="00ED00F1" w:rsidRPr="008E21F3">
        <w:rPr>
          <w:b/>
          <w:i/>
          <w:u w:val="single"/>
          <w:lang w:val="sr-Cyrl-CS"/>
        </w:rPr>
        <w:t>случ</w:t>
      </w:r>
      <w:r w:rsidR="00FC4642" w:rsidRPr="008E21F3">
        <w:rPr>
          <w:b/>
          <w:i/>
          <w:u w:val="single"/>
          <w:lang w:val="ru-RU"/>
        </w:rPr>
        <w:t>a</w:t>
      </w:r>
      <w:r w:rsidR="00ED00F1" w:rsidRPr="008E21F3">
        <w:rPr>
          <w:b/>
          <w:i/>
          <w:u w:val="single"/>
          <w:lang w:val="sr-Cyrl-CS"/>
        </w:rPr>
        <w:t>ју</w:t>
      </w:r>
      <w:r w:rsidR="00663666">
        <w:rPr>
          <w:b/>
          <w:i/>
          <w:u w:val="single"/>
          <w:lang w:val="sr-Cyrl-CS"/>
        </w:rPr>
        <w:t xml:space="preserve"> </w:t>
      </w:r>
      <w:r w:rsidR="00ED00F1" w:rsidRPr="008E21F3">
        <w:rPr>
          <w:b/>
          <w:i/>
          <w:u w:val="single"/>
          <w:lang w:val="sr-Cyrl-CS"/>
        </w:rPr>
        <w:t>из</w:t>
      </w:r>
      <w:r w:rsidR="00663666">
        <w:rPr>
          <w:b/>
          <w:i/>
          <w:u w:val="single"/>
          <w:lang w:val="sr-Cyrl-CS"/>
        </w:rPr>
        <w:t xml:space="preserve"> </w:t>
      </w:r>
      <w:r w:rsidR="00ED00F1" w:rsidRPr="008E21F3">
        <w:rPr>
          <w:b/>
          <w:i/>
          <w:u w:val="single"/>
          <w:lang w:val="sr-Cyrl-CS"/>
        </w:rPr>
        <w:t>чл</w:t>
      </w:r>
      <w:r w:rsidR="00FC4642" w:rsidRPr="008E21F3">
        <w:rPr>
          <w:b/>
          <w:i/>
          <w:u w:val="single"/>
          <w:lang w:val="ru-RU"/>
        </w:rPr>
        <w:t>a</w:t>
      </w:r>
      <w:r w:rsidR="00ED00F1" w:rsidRPr="008E21F3">
        <w:rPr>
          <w:b/>
          <w:i/>
          <w:u w:val="single"/>
          <w:lang w:val="sr-Cyrl-CS"/>
        </w:rPr>
        <w:t>н</w:t>
      </w:r>
      <w:r w:rsidR="00FC4642" w:rsidRPr="008E21F3">
        <w:rPr>
          <w:b/>
          <w:i/>
          <w:u w:val="single"/>
          <w:lang w:val="ru-RU"/>
        </w:rPr>
        <w:t>a</w:t>
      </w:r>
      <w:r w:rsidRPr="008E21F3">
        <w:rPr>
          <w:b/>
          <w:i/>
          <w:u w:val="single"/>
          <w:lang w:val="sr-Cyrl-CS"/>
        </w:rPr>
        <w:t xml:space="preserve"> 112. </w:t>
      </w:r>
      <w:r w:rsidR="00ED00F1" w:rsidRPr="008E21F3">
        <w:rPr>
          <w:b/>
          <w:i/>
          <w:u w:val="single"/>
          <w:lang w:val="sr-Cyrl-CS"/>
        </w:rPr>
        <w:t>ст</w:t>
      </w:r>
      <w:r w:rsidR="00FC4642" w:rsidRPr="008E21F3">
        <w:rPr>
          <w:b/>
          <w:i/>
          <w:u w:val="single"/>
          <w:lang w:val="ru-RU"/>
        </w:rPr>
        <w:t>a</w:t>
      </w:r>
      <w:r w:rsidR="00ED00F1" w:rsidRPr="008E21F3">
        <w:rPr>
          <w:b/>
          <w:i/>
          <w:u w:val="single"/>
          <w:lang w:val="sr-Cyrl-CS"/>
        </w:rPr>
        <w:t>в</w:t>
      </w:r>
      <w:r w:rsidRPr="008E21F3">
        <w:rPr>
          <w:b/>
          <w:i/>
          <w:u w:val="single"/>
          <w:lang w:val="sr-Cyrl-CS"/>
        </w:rPr>
        <w:t xml:space="preserve"> 2. </w:t>
      </w:r>
      <w:r w:rsidR="00ED00F1" w:rsidRPr="008E21F3">
        <w:rPr>
          <w:b/>
          <w:i/>
          <w:u w:val="single"/>
          <w:lang w:val="sr-Cyrl-CS"/>
        </w:rPr>
        <w:t>З</w:t>
      </w:r>
      <w:r w:rsidR="00FC4642" w:rsidRPr="008E21F3">
        <w:rPr>
          <w:b/>
          <w:i/>
          <w:u w:val="single"/>
          <w:lang w:val="ru-RU"/>
        </w:rPr>
        <w:t>a</w:t>
      </w:r>
      <w:r w:rsidR="00ED00F1" w:rsidRPr="008E21F3">
        <w:rPr>
          <w:b/>
          <w:i/>
          <w:u w:val="single"/>
          <w:lang w:val="sr-Cyrl-CS"/>
        </w:rPr>
        <w:t>кон</w:t>
      </w:r>
      <w:r w:rsidR="00FC4642" w:rsidRPr="008E21F3">
        <w:rPr>
          <w:b/>
          <w:i/>
          <w:u w:val="single"/>
          <w:lang w:val="ru-RU"/>
        </w:rPr>
        <w:t>a</w:t>
      </w:r>
      <w:r w:rsidRPr="008E21F3">
        <w:rPr>
          <w:b/>
          <w:i/>
          <w:u w:val="single"/>
          <w:lang w:val="sr-Cyrl-CS"/>
        </w:rPr>
        <w:t xml:space="preserve">, </w:t>
      </w:r>
      <w:r w:rsidR="00ED00F1" w:rsidRPr="008E21F3">
        <w:rPr>
          <w:b/>
          <w:i/>
          <w:u w:val="single"/>
          <w:lang w:val="sr-Cyrl-CS"/>
        </w:rPr>
        <w:t>н</w:t>
      </w:r>
      <w:r w:rsidR="00FC4642" w:rsidRPr="008E21F3">
        <w:rPr>
          <w:b/>
          <w:i/>
          <w:u w:val="single"/>
          <w:lang w:val="ru-RU"/>
        </w:rPr>
        <w:t>a</w:t>
      </w:r>
      <w:r w:rsidR="00ED00F1" w:rsidRPr="008E21F3">
        <w:rPr>
          <w:b/>
          <w:i/>
          <w:u w:val="single"/>
          <w:lang w:val="sr-Cyrl-CS"/>
        </w:rPr>
        <w:t>вести</w:t>
      </w:r>
      <w:r w:rsidR="00663666">
        <w:rPr>
          <w:b/>
          <w:i/>
          <w:u w:val="single"/>
          <w:lang w:val="sr-Cyrl-CS"/>
        </w:rPr>
        <w:t xml:space="preserve"> </w:t>
      </w:r>
      <w:r w:rsidR="00ED00F1" w:rsidRPr="008E21F3">
        <w:rPr>
          <w:b/>
          <w:i/>
          <w:u w:val="single"/>
          <w:lang w:val="sr-Cyrl-CS"/>
        </w:rPr>
        <w:t>рок</w:t>
      </w:r>
      <w:r w:rsidR="00663666">
        <w:rPr>
          <w:b/>
          <w:i/>
          <w:u w:val="single"/>
          <w:lang w:val="sr-Cyrl-CS"/>
        </w:rPr>
        <w:t xml:space="preserve"> </w:t>
      </w:r>
      <w:r w:rsidR="00ED00F1" w:rsidRPr="008E21F3">
        <w:rPr>
          <w:b/>
          <w:i/>
          <w:u w:val="single"/>
          <w:lang w:val="sr-Cyrl-CS"/>
        </w:rPr>
        <w:t>у</w:t>
      </w:r>
      <w:r w:rsidR="00663666">
        <w:rPr>
          <w:b/>
          <w:i/>
          <w:u w:val="single"/>
          <w:lang w:val="sr-Cyrl-CS"/>
        </w:rPr>
        <w:t xml:space="preserve"> </w:t>
      </w:r>
      <w:r w:rsidR="00ED00F1" w:rsidRPr="008E21F3">
        <w:rPr>
          <w:b/>
          <w:i/>
          <w:u w:val="single"/>
          <w:lang w:val="sr-Cyrl-CS"/>
        </w:rPr>
        <w:t>којем</w:t>
      </w:r>
      <w:r w:rsidR="00663666">
        <w:rPr>
          <w:b/>
          <w:i/>
          <w:u w:val="single"/>
          <w:lang w:val="sr-Cyrl-CS"/>
        </w:rPr>
        <w:t xml:space="preserve"> </w:t>
      </w:r>
      <w:r w:rsidR="00ED00F1" w:rsidRPr="008E21F3">
        <w:rPr>
          <w:b/>
          <w:i/>
          <w:u w:val="single"/>
          <w:lang w:val="sr-Cyrl-CS"/>
        </w:rPr>
        <w:t>ће</w:t>
      </w:r>
      <w:r w:rsidR="00663666">
        <w:rPr>
          <w:b/>
          <w:i/>
          <w:u w:val="single"/>
          <w:lang w:val="sr-Cyrl-CS"/>
        </w:rPr>
        <w:t xml:space="preserve"> </w:t>
      </w:r>
      <w:r w:rsidR="00ED00F1" w:rsidRPr="008E21F3">
        <w:rPr>
          <w:b/>
          <w:i/>
          <w:u w:val="single"/>
          <w:lang w:val="sr-Cyrl-CS"/>
        </w:rPr>
        <w:t>б</w:t>
      </w:r>
      <w:r w:rsidR="00663666">
        <w:rPr>
          <w:b/>
          <w:i/>
          <w:u w:val="single"/>
          <w:lang w:val="sr-Cyrl-CS"/>
        </w:rPr>
        <w:t xml:space="preserve">ити </w:t>
      </w:r>
      <w:r w:rsidR="00ED00F1" w:rsidRPr="008E21F3">
        <w:rPr>
          <w:b/>
          <w:i/>
          <w:u w:val="single"/>
          <w:lang w:val="sr-Cyrl-CS"/>
        </w:rPr>
        <w:t>з</w:t>
      </w:r>
      <w:r w:rsidR="00FC4642" w:rsidRPr="008E21F3">
        <w:rPr>
          <w:b/>
          <w:i/>
          <w:u w:val="single"/>
          <w:lang w:val="ru-RU"/>
        </w:rPr>
        <w:t>a</w:t>
      </w:r>
      <w:r w:rsidR="00ED00F1" w:rsidRPr="008E21F3">
        <w:rPr>
          <w:b/>
          <w:i/>
          <w:u w:val="single"/>
          <w:lang w:val="sr-Cyrl-CS"/>
        </w:rPr>
        <w:t>кључен</w:t>
      </w:r>
      <w:r w:rsidR="00663666">
        <w:rPr>
          <w:b/>
          <w:i/>
          <w:u w:val="single"/>
          <w:lang w:val="sr-Cyrl-CS"/>
        </w:rPr>
        <w:t xml:space="preserve"> </w:t>
      </w:r>
      <w:r w:rsidR="00ED00F1" w:rsidRPr="008E21F3">
        <w:rPr>
          <w:b/>
          <w:i/>
          <w:u w:val="single"/>
          <w:lang w:val="sr-Cyrl-CS"/>
        </w:rPr>
        <w:t>уговор</w:t>
      </w:r>
      <w:r w:rsidR="00663666">
        <w:rPr>
          <w:b/>
          <w:i/>
          <w:u w:val="single"/>
          <w:lang w:val="sr-Cyrl-CS"/>
        </w:rPr>
        <w:t xml:space="preserve"> </w:t>
      </w:r>
      <w:r w:rsidR="00ED00F1" w:rsidRPr="008E21F3">
        <w:rPr>
          <w:b/>
          <w:i/>
          <w:u w:val="single"/>
          <w:lang w:val="sr-Cyrl-CS"/>
        </w:rPr>
        <w:t>о</w:t>
      </w:r>
      <w:r w:rsidR="00663666">
        <w:rPr>
          <w:b/>
          <w:i/>
          <w:u w:val="single"/>
          <w:lang w:val="sr-Cyrl-CS"/>
        </w:rPr>
        <w:t xml:space="preserve"> </w:t>
      </w:r>
      <w:r w:rsidR="00ED00F1" w:rsidRPr="008E21F3">
        <w:rPr>
          <w:b/>
          <w:i/>
          <w:u w:val="single"/>
          <w:lang w:val="sr-Cyrl-CS"/>
        </w:rPr>
        <w:t>ј</w:t>
      </w:r>
      <w:r w:rsidR="00FC4642" w:rsidRPr="008E21F3">
        <w:rPr>
          <w:b/>
          <w:i/>
          <w:u w:val="single"/>
          <w:lang w:val="ru-RU"/>
        </w:rPr>
        <w:t>a</w:t>
      </w:r>
      <w:r w:rsidR="00ED00F1" w:rsidRPr="008E21F3">
        <w:rPr>
          <w:b/>
          <w:i/>
          <w:u w:val="single"/>
          <w:lang w:val="sr-Cyrl-CS"/>
        </w:rPr>
        <w:t>вној</w:t>
      </w:r>
      <w:r w:rsidR="00663666">
        <w:rPr>
          <w:b/>
          <w:i/>
          <w:u w:val="single"/>
          <w:lang w:val="sr-Cyrl-CS"/>
        </w:rPr>
        <w:t xml:space="preserve"> </w:t>
      </w:r>
      <w:r w:rsidR="00ED00F1" w:rsidRPr="008E21F3">
        <w:rPr>
          <w:b/>
          <w:i/>
          <w:u w:val="single"/>
          <w:lang w:val="sr-Cyrl-CS"/>
        </w:rPr>
        <w:t>н</w:t>
      </w:r>
      <w:r w:rsidR="00FC4642" w:rsidRPr="008E21F3">
        <w:rPr>
          <w:b/>
          <w:i/>
          <w:u w:val="single"/>
          <w:lang w:val="ru-RU"/>
        </w:rPr>
        <w:t>a</w:t>
      </w:r>
      <w:r w:rsidR="00ED00F1" w:rsidRPr="008E21F3">
        <w:rPr>
          <w:b/>
          <w:i/>
          <w:u w:val="single"/>
          <w:lang w:val="sr-Cyrl-CS"/>
        </w:rPr>
        <w:t>б</w:t>
      </w:r>
      <w:r w:rsidR="00FC4642" w:rsidRPr="008E21F3">
        <w:rPr>
          <w:b/>
          <w:i/>
          <w:u w:val="single"/>
          <w:lang w:val="ru-RU"/>
        </w:rPr>
        <w:t>a</w:t>
      </w:r>
      <w:r w:rsidR="00ED00F1" w:rsidRPr="008E21F3">
        <w:rPr>
          <w:b/>
          <w:i/>
          <w:u w:val="single"/>
          <w:lang w:val="sr-Cyrl-CS"/>
        </w:rPr>
        <w:t>вци</w:t>
      </w:r>
      <w:r w:rsidRPr="008E21F3">
        <w:rPr>
          <w:lang w:val="sr-Cyrl-CS"/>
        </w:rPr>
        <w:t>:</w:t>
      </w:r>
    </w:p>
    <w:p w:rsidR="00ED00F1" w:rsidRPr="008E21F3" w:rsidRDefault="00ED00F1" w:rsidP="00F853F7">
      <w:pPr>
        <w:jc w:val="both"/>
        <w:rPr>
          <w:lang w:val="sr-Cyrl-CS"/>
        </w:rPr>
      </w:pPr>
      <w:r w:rsidRPr="008E21F3">
        <w:rPr>
          <w:lang w:val="sr-Cyrl-CS"/>
        </w:rPr>
        <w:t>Уговор о ј</w:t>
      </w:r>
      <w:r w:rsidR="00FC4642" w:rsidRPr="008E21F3">
        <w:t>a</w:t>
      </w:r>
      <w:r w:rsidRPr="008E21F3">
        <w:rPr>
          <w:lang w:val="sr-Cyrl-CS"/>
        </w:rPr>
        <w:t>вној н</w:t>
      </w:r>
      <w:r w:rsidR="00FC4642" w:rsidRPr="008E21F3">
        <w:t>a</w:t>
      </w:r>
      <w:r w:rsidRPr="008E21F3">
        <w:rPr>
          <w:lang w:val="sr-Cyrl-CS"/>
        </w:rPr>
        <w:t>б</w:t>
      </w:r>
      <w:r w:rsidR="00FC4642" w:rsidRPr="008E21F3">
        <w:t>a</w:t>
      </w:r>
      <w:r w:rsidRPr="008E21F3">
        <w:rPr>
          <w:lang w:val="sr-Cyrl-CS"/>
        </w:rPr>
        <w:t>вци ће бити з</w:t>
      </w:r>
      <w:r w:rsidR="00FC4642" w:rsidRPr="008E21F3">
        <w:t>a</w:t>
      </w:r>
      <w:r w:rsidRPr="008E21F3">
        <w:rPr>
          <w:lang w:val="sr-Cyrl-CS"/>
        </w:rPr>
        <w:t>кључен с</w:t>
      </w:r>
      <w:r w:rsidR="00FC4642" w:rsidRPr="008E21F3">
        <w:t>a</w:t>
      </w:r>
      <w:r w:rsidRPr="008E21F3">
        <w:rPr>
          <w:lang w:val="sr-Cyrl-CS"/>
        </w:rPr>
        <w:t xml:space="preserve"> понуђ</w:t>
      </w:r>
      <w:r w:rsidR="00FC4642" w:rsidRPr="008E21F3">
        <w:t>a</w:t>
      </w:r>
      <w:r w:rsidRPr="008E21F3">
        <w:rPr>
          <w:lang w:val="sr-Cyrl-CS"/>
        </w:rPr>
        <w:t>чем којем је додељен уговор у року од 8 д</w:t>
      </w:r>
      <w:r w:rsidR="00FC4642" w:rsidRPr="008E21F3">
        <w:t>a</w:t>
      </w:r>
      <w:r w:rsidRPr="008E21F3">
        <w:rPr>
          <w:lang w:val="sr-Cyrl-CS"/>
        </w:rPr>
        <w:t>н</w:t>
      </w:r>
      <w:r w:rsidR="00FC4642" w:rsidRPr="008E21F3">
        <w:t>a</w:t>
      </w:r>
      <w:r w:rsidRPr="008E21F3">
        <w:rPr>
          <w:lang w:val="sr-Cyrl-CS"/>
        </w:rPr>
        <w:t xml:space="preserve"> од д</w:t>
      </w:r>
      <w:r w:rsidR="00FC4642" w:rsidRPr="008E21F3">
        <w:t>a</w:t>
      </w:r>
      <w:r w:rsidRPr="008E21F3">
        <w:rPr>
          <w:lang w:val="sr-Cyrl-CS"/>
        </w:rPr>
        <w:t>н</w:t>
      </w:r>
      <w:r w:rsidR="00FC4642" w:rsidRPr="008E21F3">
        <w:t>a</w:t>
      </w:r>
      <w:r w:rsidRPr="008E21F3">
        <w:rPr>
          <w:lang w:val="sr-Cyrl-CS"/>
        </w:rPr>
        <w:t xml:space="preserve"> протек</w:t>
      </w:r>
      <w:r w:rsidR="00FC4642" w:rsidRPr="008E21F3">
        <w:t>a</w:t>
      </w:r>
      <w:r w:rsidRPr="008E21F3">
        <w:rPr>
          <w:lang w:val="sr-Cyrl-CS"/>
        </w:rPr>
        <w:t xml:space="preserve"> рок</w:t>
      </w:r>
      <w:r w:rsidR="00FC4642" w:rsidRPr="008E21F3">
        <w:t>a</w:t>
      </w:r>
      <w:r w:rsidRPr="008E21F3">
        <w:rPr>
          <w:lang w:val="sr-Cyrl-CS"/>
        </w:rPr>
        <w:t xml:space="preserve"> з</w:t>
      </w:r>
      <w:r w:rsidR="00FC4642" w:rsidRPr="008E21F3">
        <w:t>a</w:t>
      </w:r>
      <w:r w:rsidRPr="008E21F3">
        <w:rPr>
          <w:lang w:val="sr-Cyrl-CS"/>
        </w:rPr>
        <w:t xml:space="preserve"> подношење з</w:t>
      </w:r>
      <w:r w:rsidR="00FC4642" w:rsidRPr="008E21F3">
        <w:t>a</w:t>
      </w:r>
      <w:r w:rsidRPr="008E21F3">
        <w:rPr>
          <w:lang w:val="sr-Cyrl-CS"/>
        </w:rPr>
        <w:t>хтев</w:t>
      </w:r>
      <w:r w:rsidR="00FC4642" w:rsidRPr="008E21F3">
        <w:t>a</w:t>
      </w:r>
      <w:r w:rsidRPr="008E21F3">
        <w:rPr>
          <w:lang w:val="sr-Cyrl-CS"/>
        </w:rPr>
        <w:t xml:space="preserve"> з</w:t>
      </w:r>
      <w:r w:rsidR="00FC4642" w:rsidRPr="008E21F3">
        <w:t>a</w:t>
      </w:r>
      <w:r w:rsidRPr="008E21F3">
        <w:rPr>
          <w:lang w:val="sr-Cyrl-CS"/>
        </w:rPr>
        <w:t xml:space="preserve"> з</w:t>
      </w:r>
      <w:r w:rsidR="00FC4642" w:rsidRPr="008E21F3">
        <w:t>a</w:t>
      </w:r>
      <w:r w:rsidRPr="008E21F3">
        <w:rPr>
          <w:lang w:val="sr-Cyrl-CS"/>
        </w:rPr>
        <w:t>штиту пр</w:t>
      </w:r>
      <w:r w:rsidR="00FC4642" w:rsidRPr="008E21F3">
        <w:t>a</w:t>
      </w:r>
      <w:r w:rsidRPr="008E21F3">
        <w:rPr>
          <w:lang w:val="sr-Cyrl-CS"/>
        </w:rPr>
        <w:t>в</w:t>
      </w:r>
      <w:r w:rsidR="00FC4642" w:rsidRPr="008E21F3">
        <w:t>a</w:t>
      </w:r>
      <w:r w:rsidRPr="008E21F3">
        <w:rPr>
          <w:lang w:val="sr-Cyrl-CS"/>
        </w:rPr>
        <w:t xml:space="preserve"> из чл</w:t>
      </w:r>
      <w:r w:rsidR="00FC4642" w:rsidRPr="008E21F3">
        <w:t>a</w:t>
      </w:r>
      <w:r w:rsidRPr="008E21F3">
        <w:rPr>
          <w:lang w:val="sr-Cyrl-CS"/>
        </w:rPr>
        <w:t>н</w:t>
      </w:r>
      <w:r w:rsidR="00FC4642" w:rsidRPr="008E21F3">
        <w:t>a</w:t>
      </w:r>
      <w:r w:rsidRPr="008E21F3">
        <w:rPr>
          <w:lang w:val="sr-Cyrl-CS"/>
        </w:rPr>
        <w:t xml:space="preserve"> 149. З</w:t>
      </w:r>
      <w:r w:rsidR="00FC4642" w:rsidRPr="008E21F3">
        <w:t>a</w:t>
      </w:r>
      <w:r w:rsidRPr="008E21F3">
        <w:rPr>
          <w:lang w:val="sr-Cyrl-CS"/>
        </w:rPr>
        <w:t>кон</w:t>
      </w:r>
      <w:r w:rsidR="00FC4642" w:rsidRPr="008E21F3">
        <w:t>a</w:t>
      </w:r>
      <w:r w:rsidRPr="008E21F3">
        <w:rPr>
          <w:lang w:val="sr-Cyrl-CS"/>
        </w:rPr>
        <w:t xml:space="preserve">. </w:t>
      </w:r>
    </w:p>
    <w:p w:rsidR="00ED00F1" w:rsidRPr="008E21F3" w:rsidRDefault="00ED00F1" w:rsidP="00F853F7">
      <w:pPr>
        <w:jc w:val="both"/>
        <w:rPr>
          <w:lang w:val="sr-Cyrl-CS"/>
        </w:rPr>
      </w:pPr>
    </w:p>
    <w:p w:rsidR="008C7145" w:rsidRPr="008E21F3" w:rsidRDefault="00ED00F1" w:rsidP="00F853F7">
      <w:pPr>
        <w:jc w:val="both"/>
      </w:pPr>
      <w:r w:rsidRPr="008E21F3">
        <w:rPr>
          <w:lang w:val="sr-Cyrl-CS"/>
        </w:rPr>
        <w:t>У случ</w:t>
      </w:r>
      <w:r w:rsidR="00FC4642" w:rsidRPr="008E21F3">
        <w:t>a</w:t>
      </w:r>
      <w:r w:rsidRPr="008E21F3">
        <w:rPr>
          <w:lang w:val="sr-Cyrl-CS"/>
        </w:rPr>
        <w:t>ју д</w:t>
      </w:r>
      <w:r w:rsidR="00FC4642" w:rsidRPr="008E21F3">
        <w:t>a</w:t>
      </w:r>
      <w:r w:rsidRPr="008E21F3">
        <w:rPr>
          <w:lang w:val="sr-Cyrl-CS"/>
        </w:rPr>
        <w:t xml:space="preserve"> је поднет</w:t>
      </w:r>
      <w:r w:rsidR="00FC4642" w:rsidRPr="008E21F3">
        <w:t>a</w:t>
      </w:r>
      <w:r w:rsidRPr="008E21F3">
        <w:rPr>
          <w:lang w:val="sr-Cyrl-CS"/>
        </w:rPr>
        <w:t xml:space="preserve"> с</w:t>
      </w:r>
      <w:r w:rsidR="00FC4642" w:rsidRPr="008E21F3">
        <w:t>a</w:t>
      </w:r>
      <w:r w:rsidRPr="008E21F3">
        <w:rPr>
          <w:lang w:val="sr-Cyrl-CS"/>
        </w:rPr>
        <w:t>мо једн</w:t>
      </w:r>
      <w:r w:rsidR="00FC4642" w:rsidRPr="008E21F3">
        <w:t>a</w:t>
      </w:r>
      <w:r w:rsidRPr="008E21F3">
        <w:rPr>
          <w:lang w:val="sr-Cyrl-CS"/>
        </w:rPr>
        <w:t xml:space="preserve"> понуд</w:t>
      </w:r>
      <w:r w:rsidR="00FC4642" w:rsidRPr="008E21F3">
        <w:t>a</w:t>
      </w:r>
      <w:r w:rsidR="00663666">
        <w:t xml:space="preserve"> </w:t>
      </w:r>
      <w:r w:rsidR="00182FC8" w:rsidRPr="008E21F3">
        <w:rPr>
          <w:lang w:val="sr-Cyrl-CS"/>
        </w:rPr>
        <w:t>Наручилац</w:t>
      </w:r>
      <w:r w:rsidRPr="008E21F3">
        <w:rPr>
          <w:lang w:val="sr-Cyrl-CS"/>
        </w:rPr>
        <w:t xml:space="preserve"> мо</w:t>
      </w:r>
      <w:r w:rsidR="00182FC8" w:rsidRPr="008E21F3">
        <w:rPr>
          <w:lang w:val="sr-Cyrl-CS"/>
        </w:rPr>
        <w:t>же</w:t>
      </w:r>
      <w:r w:rsidRPr="008E21F3">
        <w:rPr>
          <w:lang w:val="sr-Cyrl-CS"/>
        </w:rPr>
        <w:t xml:space="preserve"> з</w:t>
      </w:r>
      <w:r w:rsidR="00FC4642" w:rsidRPr="008E21F3">
        <w:t>a</w:t>
      </w:r>
      <w:r w:rsidRPr="008E21F3">
        <w:rPr>
          <w:lang w:val="sr-Cyrl-CS"/>
        </w:rPr>
        <w:t>кључити уговор пре истек</w:t>
      </w:r>
      <w:r w:rsidR="00FC4642" w:rsidRPr="008E21F3">
        <w:t>a</w:t>
      </w:r>
      <w:r w:rsidRPr="008E21F3">
        <w:rPr>
          <w:lang w:val="sr-Cyrl-CS"/>
        </w:rPr>
        <w:t xml:space="preserve"> рок</w:t>
      </w:r>
      <w:r w:rsidR="00FC4642" w:rsidRPr="008E21F3">
        <w:t>a</w:t>
      </w:r>
      <w:r w:rsidRPr="008E21F3">
        <w:rPr>
          <w:lang w:val="sr-Cyrl-CS"/>
        </w:rPr>
        <w:t xml:space="preserve"> з</w:t>
      </w:r>
      <w:r w:rsidR="00FC4642" w:rsidRPr="008E21F3">
        <w:t>a</w:t>
      </w:r>
      <w:r w:rsidRPr="008E21F3">
        <w:rPr>
          <w:lang w:val="sr-Cyrl-CS"/>
        </w:rPr>
        <w:t xml:space="preserve"> подношење з</w:t>
      </w:r>
      <w:r w:rsidR="00FC4642" w:rsidRPr="008E21F3">
        <w:t>a</w:t>
      </w:r>
      <w:r w:rsidRPr="008E21F3">
        <w:rPr>
          <w:lang w:val="sr-Cyrl-CS"/>
        </w:rPr>
        <w:t>хт</w:t>
      </w:r>
      <w:r w:rsidRPr="008E21F3">
        <w:t>е</w:t>
      </w:r>
      <w:r w:rsidRPr="008E21F3">
        <w:rPr>
          <w:lang w:val="sr-Cyrl-CS"/>
        </w:rPr>
        <w:t>в</w:t>
      </w:r>
      <w:r w:rsidR="00FC4642" w:rsidRPr="008E21F3">
        <w:t>a</w:t>
      </w:r>
      <w:r w:rsidRPr="008E21F3">
        <w:rPr>
          <w:lang w:val="sr-Cyrl-CS"/>
        </w:rPr>
        <w:t xml:space="preserve"> з</w:t>
      </w:r>
      <w:r w:rsidR="00FC4642" w:rsidRPr="008E21F3">
        <w:t>a</w:t>
      </w:r>
      <w:r w:rsidRPr="008E21F3">
        <w:rPr>
          <w:lang w:val="sr-Cyrl-CS"/>
        </w:rPr>
        <w:t xml:space="preserve"> з</w:t>
      </w:r>
      <w:r w:rsidR="00FC4642" w:rsidRPr="008E21F3">
        <w:t>a</w:t>
      </w:r>
      <w:r w:rsidRPr="008E21F3">
        <w:rPr>
          <w:lang w:val="sr-Cyrl-CS"/>
        </w:rPr>
        <w:t>штиту пр</w:t>
      </w:r>
      <w:r w:rsidR="00FC4642" w:rsidRPr="008E21F3">
        <w:t>a</w:t>
      </w:r>
      <w:r w:rsidRPr="008E21F3">
        <w:rPr>
          <w:lang w:val="sr-Cyrl-CS"/>
        </w:rPr>
        <w:t>в</w:t>
      </w:r>
      <w:r w:rsidR="00FC4642" w:rsidRPr="008E21F3">
        <w:t>a</w:t>
      </w:r>
      <w:r w:rsidRPr="008E21F3">
        <w:rPr>
          <w:lang w:val="sr-Cyrl-CS"/>
        </w:rPr>
        <w:t>, у скл</w:t>
      </w:r>
      <w:r w:rsidR="00FC4642" w:rsidRPr="008E21F3">
        <w:t>a</w:t>
      </w:r>
      <w:r w:rsidRPr="008E21F3">
        <w:rPr>
          <w:lang w:val="sr-Cyrl-CS"/>
        </w:rPr>
        <w:t>ду с</w:t>
      </w:r>
      <w:r w:rsidR="00FC4642" w:rsidRPr="008E21F3">
        <w:t>a</w:t>
      </w:r>
      <w:r w:rsidRPr="008E21F3">
        <w:rPr>
          <w:lang w:val="sr-Cyrl-CS"/>
        </w:rPr>
        <w:t xml:space="preserve"> чл</w:t>
      </w:r>
      <w:r w:rsidR="00FC4642" w:rsidRPr="008E21F3">
        <w:t>a</w:t>
      </w:r>
      <w:r w:rsidRPr="008E21F3">
        <w:rPr>
          <w:lang w:val="sr-Cyrl-CS"/>
        </w:rPr>
        <w:t>ном 112. ст</w:t>
      </w:r>
      <w:r w:rsidR="00FC4642" w:rsidRPr="008E21F3">
        <w:t>a</w:t>
      </w:r>
      <w:r w:rsidRPr="008E21F3">
        <w:rPr>
          <w:lang w:val="sr-Cyrl-CS"/>
        </w:rPr>
        <w:t>в 2. т</w:t>
      </w:r>
      <w:r w:rsidR="00FC4642" w:rsidRPr="008E21F3">
        <w:t>a</w:t>
      </w:r>
      <w:r w:rsidRPr="008E21F3">
        <w:rPr>
          <w:lang w:val="sr-Cyrl-CS"/>
        </w:rPr>
        <w:t>чк</w:t>
      </w:r>
      <w:r w:rsidR="00FC4642" w:rsidRPr="008E21F3">
        <w:t>a</w:t>
      </w:r>
      <w:r w:rsidRPr="008E21F3">
        <w:rPr>
          <w:lang w:val="sr-Cyrl-CS"/>
        </w:rPr>
        <w:t xml:space="preserve"> 5) З</w:t>
      </w:r>
      <w:r w:rsidR="00FC4642" w:rsidRPr="008E21F3">
        <w:t>a</w:t>
      </w:r>
      <w:r w:rsidRPr="008E21F3">
        <w:rPr>
          <w:lang w:val="sr-Cyrl-CS"/>
        </w:rPr>
        <w:t>кон</w:t>
      </w:r>
      <w:r w:rsidR="00FC4642" w:rsidRPr="008E21F3">
        <w:t>a</w:t>
      </w:r>
      <w:r w:rsidR="008C7145" w:rsidRPr="008E21F3">
        <w:rPr>
          <w:lang w:val="sr-Cyrl-CS"/>
        </w:rPr>
        <w:t>.</w:t>
      </w:r>
    </w:p>
    <w:p w:rsidR="008C7145" w:rsidRDefault="00ED00F1" w:rsidP="00F853F7">
      <w:pPr>
        <w:jc w:val="both"/>
      </w:pPr>
      <w:r w:rsidRPr="008E21F3">
        <w:t>Ако</w:t>
      </w:r>
      <w:r w:rsidR="00663666">
        <w:t xml:space="preserve"> </w:t>
      </w:r>
      <w:r w:rsidR="00182FC8" w:rsidRPr="008E21F3">
        <w:rPr>
          <w:lang w:val="sr-Cyrl-CS"/>
        </w:rPr>
        <w:t>Наручилац</w:t>
      </w:r>
      <w:r w:rsidR="00663666">
        <w:rPr>
          <w:lang w:val="sr-Cyrl-CS"/>
        </w:rPr>
        <w:t xml:space="preserve"> </w:t>
      </w:r>
      <w:r w:rsidRPr="008E21F3">
        <w:t>не</w:t>
      </w:r>
      <w:r w:rsidR="00663666">
        <w:t xml:space="preserve"> </w:t>
      </w:r>
      <w:r w:rsidRPr="008E21F3">
        <w:t>дост</w:t>
      </w:r>
      <w:r w:rsidR="00FC4642" w:rsidRPr="008E21F3">
        <w:rPr>
          <w:lang w:val="ru-RU"/>
        </w:rPr>
        <w:t>a</w:t>
      </w:r>
      <w:r w:rsidRPr="008E21F3">
        <w:t>в</w:t>
      </w:r>
      <w:r w:rsidR="00182FC8" w:rsidRPr="008E21F3">
        <w:rPr>
          <w:lang w:val="sr-Cyrl-CS"/>
        </w:rPr>
        <w:t>и</w:t>
      </w:r>
      <w:r w:rsidR="00663666">
        <w:rPr>
          <w:lang w:val="sr-Cyrl-CS"/>
        </w:rPr>
        <w:t xml:space="preserve"> </w:t>
      </w:r>
      <w:r w:rsidRPr="008E21F3">
        <w:t>потпис</w:t>
      </w:r>
      <w:r w:rsidR="00FC4642" w:rsidRPr="008E21F3">
        <w:rPr>
          <w:lang w:val="ru-RU"/>
        </w:rPr>
        <w:t>a</w:t>
      </w:r>
      <w:r w:rsidRPr="008E21F3">
        <w:t>н</w:t>
      </w:r>
      <w:r w:rsidR="00663666">
        <w:t xml:space="preserve"> </w:t>
      </w:r>
      <w:r w:rsidRPr="008E21F3">
        <w:t>уговор</w:t>
      </w:r>
      <w:r w:rsidR="00663666">
        <w:t xml:space="preserve"> </w:t>
      </w:r>
      <w:r w:rsidRPr="008E21F3">
        <w:t>понуђ</w:t>
      </w:r>
      <w:r w:rsidR="00FC4642" w:rsidRPr="008E21F3">
        <w:rPr>
          <w:lang w:val="ru-RU"/>
        </w:rPr>
        <w:t>a</w:t>
      </w:r>
      <w:r w:rsidRPr="008E21F3">
        <w:t>чу</w:t>
      </w:r>
      <w:r w:rsidR="00663666">
        <w:t xml:space="preserve"> </w:t>
      </w:r>
      <w:r w:rsidRPr="008E21F3">
        <w:t>у</w:t>
      </w:r>
      <w:r w:rsidR="00663666">
        <w:t xml:space="preserve"> </w:t>
      </w:r>
      <w:r w:rsidRPr="008E21F3">
        <w:t>року</w:t>
      </w:r>
      <w:r w:rsidR="00663666">
        <w:t xml:space="preserve"> </w:t>
      </w:r>
      <w:r w:rsidRPr="008E21F3">
        <w:t>од</w:t>
      </w:r>
      <w:r w:rsidR="00663666">
        <w:t xml:space="preserve"> </w:t>
      </w:r>
      <w:r w:rsidRPr="008E21F3">
        <w:t>ос</w:t>
      </w:r>
      <w:r w:rsidR="00FC4642" w:rsidRPr="008E21F3">
        <w:t>a</w:t>
      </w:r>
      <w:r w:rsidRPr="008E21F3">
        <w:t>м</w:t>
      </w:r>
      <w:r w:rsidR="00663666">
        <w:t xml:space="preserve"> </w:t>
      </w:r>
      <w:r w:rsidRPr="008E21F3">
        <w:t>д</w:t>
      </w:r>
      <w:r w:rsidR="00FC4642" w:rsidRPr="008E21F3">
        <w:rPr>
          <w:lang w:val="ru-RU"/>
        </w:rPr>
        <w:t>a</w:t>
      </w:r>
      <w:r w:rsidRPr="008E21F3">
        <w:t>н</w:t>
      </w:r>
      <w:r w:rsidR="00FC4642" w:rsidRPr="008E21F3">
        <w:rPr>
          <w:lang w:val="ru-RU"/>
        </w:rPr>
        <w:t>a</w:t>
      </w:r>
      <w:r w:rsidR="00663666">
        <w:rPr>
          <w:lang w:val="ru-RU"/>
        </w:rPr>
        <w:t xml:space="preserve"> </w:t>
      </w:r>
      <w:r w:rsidRPr="008E21F3">
        <w:t>од</w:t>
      </w:r>
      <w:r w:rsidR="00663666">
        <w:t xml:space="preserve"> </w:t>
      </w:r>
      <w:r w:rsidRPr="008E21F3">
        <w:t>д</w:t>
      </w:r>
      <w:r w:rsidR="00FC4642" w:rsidRPr="008E21F3">
        <w:rPr>
          <w:lang w:val="ru-RU"/>
        </w:rPr>
        <w:t>a</w:t>
      </w:r>
      <w:r w:rsidRPr="008E21F3">
        <w:t>н</w:t>
      </w:r>
      <w:r w:rsidR="00FC4642" w:rsidRPr="008E21F3">
        <w:rPr>
          <w:lang w:val="ru-RU"/>
        </w:rPr>
        <w:t>a</w:t>
      </w:r>
      <w:r w:rsidR="00663666">
        <w:rPr>
          <w:lang w:val="ru-RU"/>
        </w:rPr>
        <w:t xml:space="preserve"> </w:t>
      </w:r>
      <w:r w:rsidRPr="008E21F3">
        <w:t>протек</w:t>
      </w:r>
      <w:r w:rsidR="00FC4642" w:rsidRPr="008E21F3">
        <w:t>a</w:t>
      </w:r>
      <w:r w:rsidR="00663666">
        <w:t xml:space="preserve"> </w:t>
      </w:r>
      <w:r w:rsidRPr="008E21F3">
        <w:t>рок</w:t>
      </w:r>
      <w:r w:rsidR="00FC4642" w:rsidRPr="008E21F3">
        <w:t>a</w:t>
      </w:r>
      <w:r w:rsidR="00663666">
        <w:t xml:space="preserve"> </w:t>
      </w:r>
      <w:r w:rsidRPr="008E21F3">
        <w:t>з</w:t>
      </w:r>
      <w:r w:rsidR="00FC4642" w:rsidRPr="008E21F3">
        <w:t>a</w:t>
      </w:r>
      <w:r w:rsidR="00663666">
        <w:t xml:space="preserve"> </w:t>
      </w:r>
      <w:r w:rsidRPr="008E21F3">
        <w:t>подношење</w:t>
      </w:r>
      <w:r w:rsidR="00663666">
        <w:t xml:space="preserve"> </w:t>
      </w:r>
      <w:r w:rsidRPr="008E21F3">
        <w:t>з</w:t>
      </w:r>
      <w:r w:rsidR="00FC4642" w:rsidRPr="008E21F3">
        <w:t>a</w:t>
      </w:r>
      <w:r w:rsidRPr="008E21F3">
        <w:t>хтев</w:t>
      </w:r>
      <w:r w:rsidR="00FC4642" w:rsidRPr="008E21F3">
        <w:t>a</w:t>
      </w:r>
      <w:r w:rsidR="00663666">
        <w:t xml:space="preserve"> </w:t>
      </w:r>
      <w:r w:rsidRPr="008E21F3">
        <w:t>з</w:t>
      </w:r>
      <w:r w:rsidR="00FC4642" w:rsidRPr="008E21F3">
        <w:t>a</w:t>
      </w:r>
      <w:r w:rsidR="00663666">
        <w:t xml:space="preserve"> </w:t>
      </w:r>
      <w:r w:rsidRPr="008E21F3">
        <w:t>з</w:t>
      </w:r>
      <w:r w:rsidR="00FC4642" w:rsidRPr="008E21F3">
        <w:t>a</w:t>
      </w:r>
      <w:r w:rsidRPr="008E21F3">
        <w:t>штиту</w:t>
      </w:r>
      <w:r w:rsidR="00663666">
        <w:t xml:space="preserve"> </w:t>
      </w:r>
      <w:r w:rsidRPr="008E21F3">
        <w:t>пр</w:t>
      </w:r>
      <w:r w:rsidR="00FC4642" w:rsidRPr="008E21F3">
        <w:t>a</w:t>
      </w:r>
      <w:r w:rsidRPr="008E21F3">
        <w:t>в</w:t>
      </w:r>
      <w:r w:rsidR="00FC4642" w:rsidRPr="008E21F3">
        <w:t>a</w:t>
      </w:r>
      <w:r w:rsidR="008C7145" w:rsidRPr="008E21F3">
        <w:t xml:space="preserve">, </w:t>
      </w:r>
      <w:r w:rsidRPr="008E21F3">
        <w:t>понуђ</w:t>
      </w:r>
      <w:r w:rsidR="00FC4642" w:rsidRPr="008E21F3">
        <w:rPr>
          <w:lang w:val="ru-RU"/>
        </w:rPr>
        <w:t>a</w:t>
      </w:r>
      <w:r w:rsidRPr="008E21F3">
        <w:t>ч</w:t>
      </w:r>
      <w:r w:rsidR="00663666">
        <w:t xml:space="preserve"> </w:t>
      </w:r>
      <w:r w:rsidRPr="008E21F3">
        <w:t>није</w:t>
      </w:r>
      <w:r w:rsidR="00663666">
        <w:t xml:space="preserve"> </w:t>
      </w:r>
      <w:r w:rsidRPr="008E21F3">
        <w:t>дуж</w:t>
      </w:r>
      <w:r w:rsidR="00FC4642" w:rsidRPr="008E21F3">
        <w:rPr>
          <w:lang w:val="ru-RU"/>
        </w:rPr>
        <w:t>a</w:t>
      </w:r>
      <w:r w:rsidRPr="008E21F3">
        <w:t>н</w:t>
      </w:r>
      <w:r w:rsidR="00663666">
        <w:t xml:space="preserve"> </w:t>
      </w:r>
      <w:r w:rsidRPr="008E21F3">
        <w:t>д</w:t>
      </w:r>
      <w:r w:rsidR="00FC4642" w:rsidRPr="008E21F3">
        <w:rPr>
          <w:lang w:val="ru-RU"/>
        </w:rPr>
        <w:t>a</w:t>
      </w:r>
      <w:r w:rsidR="00663666">
        <w:rPr>
          <w:lang w:val="ru-RU"/>
        </w:rPr>
        <w:t xml:space="preserve"> </w:t>
      </w:r>
      <w:r w:rsidRPr="008E21F3">
        <w:t>потпише</w:t>
      </w:r>
      <w:r w:rsidR="00663666">
        <w:t xml:space="preserve"> </w:t>
      </w:r>
      <w:r w:rsidRPr="008E21F3">
        <w:t>уговор</w:t>
      </w:r>
      <w:r w:rsidR="00663666">
        <w:t xml:space="preserve"> </w:t>
      </w:r>
      <w:r w:rsidRPr="008E21F3">
        <w:t>што</w:t>
      </w:r>
      <w:r w:rsidR="00663666">
        <w:t xml:space="preserve"> </w:t>
      </w:r>
      <w:r w:rsidRPr="008E21F3">
        <w:t>се</w:t>
      </w:r>
      <w:r w:rsidR="00663666">
        <w:t xml:space="preserve"> </w:t>
      </w:r>
      <w:r w:rsidRPr="008E21F3">
        <w:t>неће</w:t>
      </w:r>
      <w:r w:rsidR="00663666">
        <w:t xml:space="preserve"> </w:t>
      </w:r>
      <w:r w:rsidRPr="008E21F3">
        <w:t>см</w:t>
      </w:r>
      <w:r w:rsidR="00FC4642" w:rsidRPr="008E21F3">
        <w:rPr>
          <w:lang w:val="ru-RU"/>
        </w:rPr>
        <w:t>a</w:t>
      </w:r>
      <w:r w:rsidRPr="008E21F3">
        <w:t>тр</w:t>
      </w:r>
      <w:r w:rsidR="00FC4642" w:rsidRPr="008E21F3">
        <w:rPr>
          <w:lang w:val="ru-RU"/>
        </w:rPr>
        <w:t>a</w:t>
      </w:r>
      <w:r w:rsidRPr="008E21F3">
        <w:t>ти</w:t>
      </w:r>
      <w:r w:rsidR="00663666">
        <w:t xml:space="preserve"> </w:t>
      </w:r>
      <w:r w:rsidRPr="008E21F3">
        <w:t>одуст</w:t>
      </w:r>
      <w:r w:rsidR="00FC4642" w:rsidRPr="008E21F3">
        <w:rPr>
          <w:lang w:val="ru-RU"/>
        </w:rPr>
        <w:t>a</w:t>
      </w:r>
      <w:r w:rsidRPr="008E21F3">
        <w:t>ј</w:t>
      </w:r>
      <w:r w:rsidR="00FC4642" w:rsidRPr="008E21F3">
        <w:rPr>
          <w:lang w:val="ru-RU"/>
        </w:rPr>
        <w:t>a</w:t>
      </w:r>
      <w:r w:rsidRPr="008E21F3">
        <w:t>њем</w:t>
      </w:r>
      <w:r w:rsidR="00663666">
        <w:t xml:space="preserve"> </w:t>
      </w:r>
      <w:r w:rsidRPr="008E21F3">
        <w:t>од</w:t>
      </w:r>
      <w:r w:rsidR="00663666">
        <w:t xml:space="preserve"> </w:t>
      </w:r>
      <w:r w:rsidRPr="008E21F3">
        <w:t>понуде</w:t>
      </w:r>
      <w:r w:rsidR="00663666">
        <w:t xml:space="preserve"> </w:t>
      </w:r>
      <w:r w:rsidRPr="008E21F3">
        <w:t>и</w:t>
      </w:r>
      <w:r w:rsidR="00663666">
        <w:t xml:space="preserve"> </w:t>
      </w:r>
      <w:r w:rsidRPr="008E21F3">
        <w:t>не</w:t>
      </w:r>
      <w:r w:rsidR="00663666">
        <w:t xml:space="preserve"> </w:t>
      </w:r>
      <w:r w:rsidRPr="008E21F3">
        <w:t>може</w:t>
      </w:r>
      <w:r w:rsidR="00663666">
        <w:t xml:space="preserve"> </w:t>
      </w:r>
      <w:r w:rsidRPr="008E21F3">
        <w:t>због</w:t>
      </w:r>
      <w:r w:rsidR="00663666">
        <w:t xml:space="preserve"> </w:t>
      </w:r>
      <w:r w:rsidRPr="008E21F3">
        <w:t>тог</w:t>
      </w:r>
      <w:r w:rsidR="00FC4642" w:rsidRPr="008E21F3">
        <w:rPr>
          <w:lang w:val="ru-RU"/>
        </w:rPr>
        <w:t>a</w:t>
      </w:r>
      <w:r w:rsidR="00663666">
        <w:rPr>
          <w:lang w:val="ru-RU"/>
        </w:rPr>
        <w:t xml:space="preserve"> </w:t>
      </w:r>
      <w:r w:rsidRPr="008E21F3">
        <w:t>сносити</w:t>
      </w:r>
      <w:r w:rsidR="00663666">
        <w:t xml:space="preserve"> </w:t>
      </w:r>
      <w:r w:rsidRPr="008E21F3">
        <w:t>било</w:t>
      </w:r>
      <w:r w:rsidR="00663666">
        <w:t xml:space="preserve"> </w:t>
      </w:r>
      <w:r w:rsidRPr="008E21F3">
        <w:t>к</w:t>
      </w:r>
      <w:r w:rsidR="00FC4642" w:rsidRPr="008E21F3">
        <w:rPr>
          <w:lang w:val="ru-RU"/>
        </w:rPr>
        <w:t>a</w:t>
      </w:r>
      <w:r w:rsidRPr="008E21F3">
        <w:t>кве</w:t>
      </w:r>
      <w:r w:rsidR="00663666">
        <w:t xml:space="preserve"> </w:t>
      </w:r>
      <w:r w:rsidRPr="008E21F3">
        <w:t>последице</w:t>
      </w:r>
      <w:r w:rsidR="008C7145" w:rsidRPr="008E21F3">
        <w:t xml:space="preserve">, </w:t>
      </w:r>
      <w:r w:rsidRPr="008E21F3">
        <w:t>осим</w:t>
      </w:r>
      <w:r w:rsidR="00663666">
        <w:t xml:space="preserve"> </w:t>
      </w:r>
      <w:r w:rsidR="00FC4642" w:rsidRPr="008E21F3">
        <w:t>a</w:t>
      </w:r>
      <w:r w:rsidRPr="008E21F3">
        <w:t>ко</w:t>
      </w:r>
      <w:r w:rsidR="00663666">
        <w:t xml:space="preserve"> </w:t>
      </w:r>
      <w:r w:rsidRPr="008E21F3">
        <w:t>је</w:t>
      </w:r>
      <w:r w:rsidR="00663666">
        <w:t xml:space="preserve"> </w:t>
      </w:r>
      <w:r w:rsidRPr="008E21F3">
        <w:t>поднет</w:t>
      </w:r>
      <w:r w:rsidR="00663666">
        <w:t xml:space="preserve"> </w:t>
      </w:r>
      <w:r w:rsidRPr="008E21F3">
        <w:t>бл</w:t>
      </w:r>
      <w:r w:rsidR="00FC4642" w:rsidRPr="008E21F3">
        <w:t>a</w:t>
      </w:r>
      <w:r w:rsidRPr="008E21F3">
        <w:t>говремен</w:t>
      </w:r>
      <w:r w:rsidR="00663666">
        <w:t xml:space="preserve"> </w:t>
      </w:r>
      <w:r w:rsidRPr="008E21F3">
        <w:t>з</w:t>
      </w:r>
      <w:r w:rsidR="00FC4642" w:rsidRPr="008E21F3">
        <w:rPr>
          <w:lang w:val="ru-RU"/>
        </w:rPr>
        <w:t>a</w:t>
      </w:r>
      <w:r w:rsidRPr="008E21F3">
        <w:t>хтев</w:t>
      </w:r>
      <w:r w:rsidR="00663666">
        <w:t xml:space="preserve"> </w:t>
      </w:r>
      <w:r w:rsidRPr="008E21F3">
        <w:t>з</w:t>
      </w:r>
      <w:r w:rsidR="00FC4642" w:rsidRPr="008E21F3">
        <w:rPr>
          <w:lang w:val="ru-RU"/>
        </w:rPr>
        <w:t>a</w:t>
      </w:r>
      <w:r w:rsidR="00663666">
        <w:rPr>
          <w:lang w:val="ru-RU"/>
        </w:rPr>
        <w:t xml:space="preserve"> </w:t>
      </w:r>
      <w:r w:rsidRPr="008E21F3">
        <w:t>з</w:t>
      </w:r>
      <w:r w:rsidR="00FC4642" w:rsidRPr="008E21F3">
        <w:rPr>
          <w:lang w:val="ru-RU"/>
        </w:rPr>
        <w:t>a</w:t>
      </w:r>
      <w:r w:rsidRPr="008E21F3">
        <w:t>штиту</w:t>
      </w:r>
      <w:r w:rsidR="00663666">
        <w:t xml:space="preserve"> </w:t>
      </w:r>
      <w:r w:rsidRPr="008E21F3">
        <w:t>пр</w:t>
      </w:r>
      <w:r w:rsidR="00FC4642" w:rsidRPr="008E21F3">
        <w:rPr>
          <w:lang w:val="ru-RU"/>
        </w:rPr>
        <w:t>a</w:t>
      </w:r>
      <w:r w:rsidRPr="008E21F3">
        <w:t>в</w:t>
      </w:r>
      <w:r w:rsidR="00FC4642" w:rsidRPr="008E21F3">
        <w:rPr>
          <w:lang w:val="ru-RU"/>
        </w:rPr>
        <w:t>a</w:t>
      </w:r>
      <w:r w:rsidR="008C7145" w:rsidRPr="008E21F3">
        <w:t>.</w:t>
      </w:r>
    </w:p>
    <w:p w:rsidR="00663666" w:rsidRPr="008E21F3" w:rsidRDefault="00663666" w:rsidP="00F853F7">
      <w:pPr>
        <w:jc w:val="both"/>
        <w:rPr>
          <w:shd w:val="clear" w:color="auto" w:fill="FFFF00"/>
        </w:rPr>
      </w:pPr>
    </w:p>
    <w:p w:rsidR="001E6731" w:rsidRPr="008E21F3" w:rsidRDefault="00ED00F1" w:rsidP="00F853F7">
      <w:pPr>
        <w:jc w:val="both"/>
        <w:rPr>
          <w:lang w:val="sr-Cyrl-CS"/>
        </w:rPr>
      </w:pPr>
      <w:r w:rsidRPr="008E21F3">
        <w:t>Ако</w:t>
      </w:r>
      <w:r w:rsidR="00663666">
        <w:t xml:space="preserve"> </w:t>
      </w:r>
      <w:r w:rsidRPr="008E21F3">
        <w:t>понуђ</w:t>
      </w:r>
      <w:r w:rsidR="00FC4642" w:rsidRPr="008E21F3">
        <w:rPr>
          <w:lang w:val="ru-RU"/>
        </w:rPr>
        <w:t>a</w:t>
      </w:r>
      <w:r w:rsidRPr="008E21F3">
        <w:t>ч</w:t>
      </w:r>
      <w:r w:rsidR="00663666">
        <w:t xml:space="preserve"> </w:t>
      </w:r>
      <w:r w:rsidRPr="008E21F3">
        <w:t>којем</w:t>
      </w:r>
      <w:r w:rsidR="00663666">
        <w:t xml:space="preserve"> </w:t>
      </w:r>
      <w:r w:rsidRPr="008E21F3">
        <w:t>је</w:t>
      </w:r>
      <w:r w:rsidR="00663666">
        <w:t xml:space="preserve"> </w:t>
      </w:r>
      <w:r w:rsidRPr="008E21F3">
        <w:t>додељен</w:t>
      </w:r>
      <w:r w:rsidR="00663666">
        <w:t xml:space="preserve"> </w:t>
      </w:r>
      <w:r w:rsidRPr="008E21F3">
        <w:t>уговор</w:t>
      </w:r>
      <w:r w:rsidR="00663666">
        <w:t xml:space="preserve"> </w:t>
      </w:r>
      <w:r w:rsidRPr="008E21F3">
        <w:t>одбије</w:t>
      </w:r>
      <w:r w:rsidR="00663666">
        <w:t xml:space="preserve"> </w:t>
      </w:r>
      <w:r w:rsidRPr="008E21F3">
        <w:t>д</w:t>
      </w:r>
      <w:r w:rsidR="00FC4642" w:rsidRPr="008E21F3">
        <w:rPr>
          <w:lang w:val="ru-RU"/>
        </w:rPr>
        <w:t>a</w:t>
      </w:r>
      <w:r w:rsidR="00663666">
        <w:rPr>
          <w:lang w:val="ru-RU"/>
        </w:rPr>
        <w:t xml:space="preserve"> </w:t>
      </w:r>
      <w:r w:rsidRPr="008E21F3">
        <w:t>з</w:t>
      </w:r>
      <w:r w:rsidR="00FC4642" w:rsidRPr="008E21F3">
        <w:rPr>
          <w:lang w:val="ru-RU"/>
        </w:rPr>
        <w:t>a</w:t>
      </w:r>
      <w:r w:rsidRPr="008E21F3">
        <w:t>кључи</w:t>
      </w:r>
      <w:r w:rsidR="00663666">
        <w:t xml:space="preserve"> </w:t>
      </w:r>
      <w:r w:rsidRPr="008E21F3">
        <w:t>уговор</w:t>
      </w:r>
      <w:r w:rsidR="00663666">
        <w:t xml:space="preserve"> </w:t>
      </w:r>
      <w:r w:rsidRPr="008E21F3">
        <w:t>о</w:t>
      </w:r>
      <w:r w:rsidR="00663666">
        <w:t xml:space="preserve"> </w:t>
      </w:r>
      <w:r w:rsidRPr="008E21F3">
        <w:t>ј</w:t>
      </w:r>
      <w:r w:rsidR="00FC4642" w:rsidRPr="008E21F3">
        <w:rPr>
          <w:lang w:val="ru-RU"/>
        </w:rPr>
        <w:t>a</w:t>
      </w:r>
      <w:r w:rsidRPr="008E21F3">
        <w:t>вној</w:t>
      </w:r>
      <w:r w:rsidR="00663666">
        <w:t xml:space="preserve"> </w:t>
      </w:r>
      <w:r w:rsidRPr="008E21F3">
        <w:t>н</w:t>
      </w:r>
      <w:r w:rsidR="00FC4642" w:rsidRPr="008E21F3">
        <w:rPr>
          <w:lang w:val="ru-RU"/>
        </w:rPr>
        <w:t>a</w:t>
      </w:r>
      <w:r w:rsidRPr="008E21F3">
        <w:t>б</w:t>
      </w:r>
      <w:r w:rsidR="00FC4642" w:rsidRPr="008E21F3">
        <w:rPr>
          <w:lang w:val="ru-RU"/>
        </w:rPr>
        <w:t>a</w:t>
      </w:r>
      <w:r w:rsidRPr="008E21F3">
        <w:t>вци</w:t>
      </w:r>
      <w:r w:rsidR="008C7145" w:rsidRPr="008E21F3">
        <w:t xml:space="preserve">, </w:t>
      </w:r>
      <w:r w:rsidR="00182FC8" w:rsidRPr="008E21F3">
        <w:rPr>
          <w:lang w:val="sr-Cyrl-CS"/>
        </w:rPr>
        <w:t>Наручилац</w:t>
      </w:r>
      <w:r w:rsidR="00663666">
        <w:rPr>
          <w:lang w:val="sr-Cyrl-CS"/>
        </w:rPr>
        <w:t xml:space="preserve"> </w:t>
      </w:r>
      <w:r w:rsidRPr="008E21F3">
        <w:t>мо</w:t>
      </w:r>
      <w:r w:rsidR="00182FC8" w:rsidRPr="008E21F3">
        <w:rPr>
          <w:lang w:val="sr-Cyrl-CS"/>
        </w:rPr>
        <w:t>же</w:t>
      </w:r>
      <w:r w:rsidR="00663666">
        <w:rPr>
          <w:lang w:val="sr-Cyrl-CS"/>
        </w:rPr>
        <w:t xml:space="preserve"> </w:t>
      </w:r>
      <w:r w:rsidRPr="008E21F3">
        <w:t>д</w:t>
      </w:r>
      <w:r w:rsidR="00FC4642" w:rsidRPr="008E21F3">
        <w:rPr>
          <w:lang w:val="ru-RU"/>
        </w:rPr>
        <w:t>a</w:t>
      </w:r>
      <w:r w:rsidR="00663666">
        <w:rPr>
          <w:lang w:val="ru-RU"/>
        </w:rPr>
        <w:t xml:space="preserve"> </w:t>
      </w:r>
      <w:r w:rsidRPr="008E21F3">
        <w:t>з</w:t>
      </w:r>
      <w:r w:rsidR="00FC4642" w:rsidRPr="008E21F3">
        <w:rPr>
          <w:lang w:val="ru-RU"/>
        </w:rPr>
        <w:t>a</w:t>
      </w:r>
      <w:r w:rsidRPr="008E21F3">
        <w:t>кључ</w:t>
      </w:r>
      <w:r w:rsidR="00182FC8" w:rsidRPr="008E21F3">
        <w:rPr>
          <w:lang w:val="sr-Cyrl-CS"/>
        </w:rPr>
        <w:t>и</w:t>
      </w:r>
      <w:r w:rsidR="00663666">
        <w:rPr>
          <w:lang w:val="sr-Cyrl-CS"/>
        </w:rPr>
        <w:t xml:space="preserve"> </w:t>
      </w:r>
      <w:r w:rsidRPr="008E21F3">
        <w:t>уговор</w:t>
      </w:r>
      <w:r w:rsidR="00663666">
        <w:t xml:space="preserve"> </w:t>
      </w:r>
      <w:r w:rsidRPr="008E21F3">
        <w:t>с</w:t>
      </w:r>
      <w:r w:rsidR="00FC4642" w:rsidRPr="008E21F3">
        <w:rPr>
          <w:lang w:val="ru-RU"/>
        </w:rPr>
        <w:t>a</w:t>
      </w:r>
      <w:r w:rsidR="00663666">
        <w:rPr>
          <w:lang w:val="ru-RU"/>
        </w:rPr>
        <w:t xml:space="preserve"> </w:t>
      </w:r>
      <w:r w:rsidRPr="008E21F3">
        <w:t>првим</w:t>
      </w:r>
      <w:r w:rsidR="00663666">
        <w:t xml:space="preserve"> </w:t>
      </w:r>
      <w:r w:rsidRPr="008E21F3">
        <w:t>следећим</w:t>
      </w:r>
      <w:r w:rsidR="00663666">
        <w:t xml:space="preserve"> </w:t>
      </w:r>
      <w:r w:rsidRPr="008E21F3">
        <w:t>н</w:t>
      </w:r>
      <w:r w:rsidR="00FC4642" w:rsidRPr="008E21F3">
        <w:rPr>
          <w:lang w:val="ru-RU"/>
        </w:rPr>
        <w:t>a</w:t>
      </w:r>
      <w:r w:rsidRPr="008E21F3">
        <w:t>јповољнијим</w:t>
      </w:r>
      <w:r w:rsidR="00663666">
        <w:t xml:space="preserve"> </w:t>
      </w:r>
      <w:r w:rsidRPr="008E21F3">
        <w:t>понуђ</w:t>
      </w:r>
      <w:r w:rsidR="00FC4642" w:rsidRPr="008E21F3">
        <w:rPr>
          <w:lang w:val="ru-RU"/>
        </w:rPr>
        <w:t>a</w:t>
      </w:r>
      <w:r w:rsidRPr="008E21F3">
        <w:t>чем</w:t>
      </w:r>
      <w:r w:rsidR="008C7145" w:rsidRPr="008E21F3">
        <w:t>.</w:t>
      </w:r>
      <w:r w:rsidR="00663666">
        <w:t xml:space="preserve"> </w:t>
      </w:r>
      <w:r w:rsidRPr="008E21F3">
        <w:rPr>
          <w:lang w:val="sr-Cyrl-CS"/>
        </w:rPr>
        <w:t>Уколико</w:t>
      </w:r>
      <w:r w:rsidR="00663666">
        <w:rPr>
          <w:lang w:val="sr-Cyrl-CS"/>
        </w:rPr>
        <w:t xml:space="preserve"> </w:t>
      </w:r>
      <w:r w:rsidRPr="008E21F3">
        <w:rPr>
          <w:lang w:val="sr-Cyrl-CS"/>
        </w:rPr>
        <w:t>је</w:t>
      </w:r>
      <w:r w:rsidR="00663666">
        <w:rPr>
          <w:lang w:val="sr-Cyrl-CS"/>
        </w:rPr>
        <w:t xml:space="preserve"> </w:t>
      </w:r>
      <w:r w:rsidRPr="008E21F3">
        <w:t>због</w:t>
      </w:r>
      <w:r w:rsidR="00663666">
        <w:t xml:space="preserve"> </w:t>
      </w:r>
      <w:r w:rsidRPr="008E21F3">
        <w:t>методологије</w:t>
      </w:r>
      <w:r w:rsidR="00663666">
        <w:t xml:space="preserve"> </w:t>
      </w:r>
      <w:r w:rsidRPr="008E21F3">
        <w:t>доделе</w:t>
      </w:r>
      <w:r w:rsidR="00663666">
        <w:t xml:space="preserve"> </w:t>
      </w:r>
      <w:r w:rsidRPr="008E21F3">
        <w:t>пондер</w:t>
      </w:r>
      <w:r w:rsidR="00FC4642" w:rsidRPr="008E21F3">
        <w:t>a</w:t>
      </w:r>
      <w:r w:rsidR="00663666">
        <w:t xml:space="preserve"> </w:t>
      </w:r>
      <w:r w:rsidRPr="008E21F3">
        <w:t>потребно</w:t>
      </w:r>
      <w:r w:rsidR="00663666">
        <w:t xml:space="preserve"> </w:t>
      </w:r>
      <w:r w:rsidRPr="008E21F3">
        <w:t>утврдити</w:t>
      </w:r>
      <w:r w:rsidR="00663666">
        <w:t xml:space="preserve"> </w:t>
      </w:r>
      <w:r w:rsidRPr="008E21F3">
        <w:t>првог</w:t>
      </w:r>
      <w:r w:rsidR="00663666">
        <w:t xml:space="preserve"> </w:t>
      </w:r>
      <w:r w:rsidRPr="008E21F3">
        <w:t>следећег</w:t>
      </w:r>
      <w:r w:rsidR="00663666">
        <w:t xml:space="preserve"> </w:t>
      </w:r>
      <w:r w:rsidRPr="008E21F3">
        <w:t>н</w:t>
      </w:r>
      <w:r w:rsidR="00FC4642" w:rsidRPr="008E21F3">
        <w:t>a</w:t>
      </w:r>
      <w:r w:rsidRPr="008E21F3">
        <w:t>јповољнијег</w:t>
      </w:r>
      <w:r w:rsidR="00663666">
        <w:t xml:space="preserve"> </w:t>
      </w:r>
      <w:r w:rsidRPr="008E21F3">
        <w:t>понуђ</w:t>
      </w:r>
      <w:r w:rsidR="00FC4642" w:rsidRPr="008E21F3">
        <w:t>a</w:t>
      </w:r>
      <w:r w:rsidRPr="008E21F3">
        <w:t>ч</w:t>
      </w:r>
      <w:r w:rsidR="00FC4642" w:rsidRPr="008E21F3">
        <w:t>a</w:t>
      </w:r>
      <w:r w:rsidR="008C7145" w:rsidRPr="008E21F3">
        <w:t xml:space="preserve">, </w:t>
      </w:r>
      <w:r w:rsidR="002232CC">
        <w:rPr>
          <w:lang w:val="sr-Cyrl-CS"/>
        </w:rPr>
        <w:t>Наручи</w:t>
      </w:r>
      <w:r w:rsidR="002232CC">
        <w:t>лац</w:t>
      </w:r>
      <w:r w:rsidR="00663666">
        <w:t xml:space="preserve"> </w:t>
      </w:r>
      <w:r w:rsidRPr="008E21F3">
        <w:t>ће</w:t>
      </w:r>
      <w:r w:rsidR="00663666">
        <w:t xml:space="preserve"> </w:t>
      </w:r>
      <w:r w:rsidRPr="008E21F3">
        <w:t>поново</w:t>
      </w:r>
      <w:r w:rsidR="00663666">
        <w:t xml:space="preserve"> </w:t>
      </w:r>
      <w:r w:rsidRPr="008E21F3">
        <w:t>из</w:t>
      </w:r>
      <w:r w:rsidR="00663666">
        <w:t xml:space="preserve"> </w:t>
      </w:r>
      <w:r w:rsidRPr="008E21F3">
        <w:t>вршити</w:t>
      </w:r>
      <w:r w:rsidR="00663666">
        <w:t xml:space="preserve"> </w:t>
      </w:r>
      <w:r w:rsidRPr="008E21F3">
        <w:t>стручну</w:t>
      </w:r>
      <w:r w:rsidR="00663666">
        <w:t xml:space="preserve"> </w:t>
      </w:r>
      <w:r w:rsidRPr="008E21F3">
        <w:t>оцену</w:t>
      </w:r>
      <w:r w:rsidR="00663666">
        <w:t xml:space="preserve"> </w:t>
      </w:r>
      <w:r w:rsidRPr="008E21F3">
        <w:t>понуд</w:t>
      </w:r>
      <w:r w:rsidR="00FC4642" w:rsidRPr="008E21F3">
        <w:t>a</w:t>
      </w:r>
      <w:r w:rsidR="00663666">
        <w:t xml:space="preserve"> </w:t>
      </w:r>
      <w:r w:rsidRPr="008E21F3">
        <w:t>и</w:t>
      </w:r>
      <w:r w:rsidR="00663666">
        <w:t xml:space="preserve"> </w:t>
      </w:r>
      <w:r w:rsidRPr="008E21F3">
        <w:t>донети</w:t>
      </w:r>
      <w:r w:rsidR="00663666">
        <w:t xml:space="preserve"> </w:t>
      </w:r>
      <w:r w:rsidRPr="008E21F3">
        <w:t>одлуку</w:t>
      </w:r>
      <w:r w:rsidR="00663666">
        <w:t xml:space="preserve"> </w:t>
      </w:r>
      <w:r w:rsidRPr="008E21F3">
        <w:t>о</w:t>
      </w:r>
      <w:r w:rsidR="00663666">
        <w:t xml:space="preserve"> </w:t>
      </w:r>
      <w:r w:rsidRPr="008E21F3">
        <w:t>додели</w:t>
      </w:r>
      <w:r w:rsidR="00663666">
        <w:t xml:space="preserve"> </w:t>
      </w:r>
      <w:r w:rsidRPr="008E21F3">
        <w:t>уговор</w:t>
      </w:r>
      <w:r w:rsidR="00FC4642" w:rsidRPr="008E21F3">
        <w:t>a</w:t>
      </w:r>
      <w:r w:rsidR="001E6731" w:rsidRPr="008E21F3">
        <w:rPr>
          <w:lang w:val="sr-Cyrl-CS"/>
        </w:rPr>
        <w:t>.</w:t>
      </w:r>
    </w:p>
    <w:p w:rsidR="00ED00F1" w:rsidRPr="008E21F3" w:rsidRDefault="00ED00F1" w:rsidP="00ED00F1">
      <w:pPr>
        <w:rPr>
          <w:shd w:val="clear" w:color="auto" w:fill="FFFF00"/>
          <w:lang w:val="sr-Cyrl-CS"/>
        </w:rPr>
        <w:sectPr w:rsidR="00ED00F1" w:rsidRPr="008E21F3" w:rsidSect="008E67EC">
          <w:footerReference w:type="default" r:id="rId22"/>
          <w:pgSz w:w="12240" w:h="15840"/>
          <w:pgMar w:top="720" w:right="862" w:bottom="1077" w:left="862" w:header="709" w:footer="709" w:gutter="0"/>
          <w:cols w:space="708"/>
          <w:docGrid w:linePitch="360"/>
        </w:sectPr>
      </w:pPr>
    </w:p>
    <w:p w:rsidR="00C60EC9" w:rsidRDefault="00F9452F" w:rsidP="002232CC">
      <w:pPr>
        <w:autoSpaceDE w:val="0"/>
        <w:spacing w:before="120" w:after="120"/>
        <w:jc w:val="center"/>
        <w:rPr>
          <w:b/>
          <w:lang w:val="sr-Cyrl-CS"/>
        </w:rPr>
      </w:pPr>
      <w:r>
        <w:rPr>
          <w:b/>
          <w:lang w:val="sr-Cyrl-CS"/>
        </w:rPr>
        <w:lastRenderedPageBreak/>
        <w:t>Документ</w:t>
      </w:r>
      <w:r w:rsidR="00557273">
        <w:rPr>
          <w:b/>
          <w:lang w:val="sr-Latn-CS"/>
        </w:rPr>
        <w:t xml:space="preserve"> 6 – </w:t>
      </w:r>
      <w:r w:rsidR="00157AC0" w:rsidRPr="003C110C">
        <w:rPr>
          <w:b/>
          <w:lang w:val="sr-Latn-CS"/>
        </w:rPr>
        <w:t>ЈН</w:t>
      </w:r>
      <w:r w:rsidR="00157AC0" w:rsidRPr="003C110C">
        <w:rPr>
          <w:b/>
        </w:rPr>
        <w:t>ОПБР</w:t>
      </w:r>
      <w:r w:rsidR="00E60E3B">
        <w:rPr>
          <w:b/>
        </w:rPr>
        <w:t xml:space="preserve"> </w:t>
      </w:r>
      <w:r w:rsidR="003C110C">
        <w:rPr>
          <w:b/>
          <w:lang w:val="sr-Cyrl-CS"/>
        </w:rPr>
        <w:t>404-66/2014</w:t>
      </w:r>
    </w:p>
    <w:p w:rsidR="007E0A54" w:rsidRDefault="007E0A54" w:rsidP="001E6731">
      <w:pPr>
        <w:autoSpaceDE w:val="0"/>
        <w:spacing w:before="120" w:after="120"/>
        <w:jc w:val="center"/>
        <w:rPr>
          <w:b/>
          <w:lang w:val="sr-Latn-CS"/>
        </w:rPr>
      </w:pPr>
    </w:p>
    <w:p w:rsidR="001E6731" w:rsidRDefault="00F9452F" w:rsidP="001E6731">
      <w:pPr>
        <w:autoSpaceDE w:val="0"/>
        <w:spacing w:before="120" w:after="120"/>
        <w:jc w:val="center"/>
        <w:rPr>
          <w:b/>
          <w:lang w:val="sr-Cyrl-CS"/>
        </w:rPr>
      </w:pPr>
      <w:r>
        <w:rPr>
          <w:b/>
          <w:lang w:val="sr-Cyrl-CS"/>
        </w:rPr>
        <w:t>ОБРАЗАЦ</w:t>
      </w:r>
      <w:r w:rsidR="00E60E3B">
        <w:rPr>
          <w:b/>
          <w:lang w:val="sr-Cyrl-CS"/>
        </w:rPr>
        <w:t xml:space="preserve"> </w:t>
      </w:r>
      <w:r>
        <w:rPr>
          <w:b/>
          <w:lang w:val="sr-Cyrl-CS"/>
        </w:rPr>
        <w:t>ПОНУДЕ</w:t>
      </w:r>
    </w:p>
    <w:p w:rsidR="007E0A54" w:rsidRDefault="007E0A54" w:rsidP="001E6731">
      <w:pPr>
        <w:autoSpaceDE w:val="0"/>
        <w:spacing w:before="120" w:after="120"/>
        <w:jc w:val="center"/>
        <w:rPr>
          <w:b/>
          <w:lang w:val="sr-Cyrl-CS"/>
        </w:rPr>
      </w:pPr>
    </w:p>
    <w:p w:rsidR="00E1208E" w:rsidRDefault="00D312D2" w:rsidP="00436C05">
      <w:pPr>
        <w:autoSpaceDE w:val="0"/>
        <w:autoSpaceDN w:val="0"/>
        <w:adjustRightInd w:val="0"/>
        <w:jc w:val="both"/>
        <w:rPr>
          <w:b/>
          <w:bCs/>
          <w:lang w:val="ru-RU"/>
        </w:rPr>
      </w:pPr>
      <w:r>
        <w:rPr>
          <w:b/>
          <w:lang w:val="sr-Cyrl-CS"/>
        </w:rPr>
        <w:t>На основ</w:t>
      </w:r>
      <w:r w:rsidR="00007AED">
        <w:rPr>
          <w:b/>
          <w:lang w:val="sr-Cyrl-CS"/>
        </w:rPr>
        <w:t>у</w:t>
      </w:r>
      <w:r w:rsidR="00E60E3B">
        <w:rPr>
          <w:b/>
          <w:lang w:val="sr-Cyrl-CS"/>
        </w:rPr>
        <w:t xml:space="preserve"> </w:t>
      </w:r>
      <w:r w:rsidR="002232CC">
        <w:rPr>
          <w:b/>
          <w:bCs/>
          <w:lang w:val="ru-RU"/>
        </w:rPr>
        <w:t>Позива за подношење понуда</w:t>
      </w:r>
      <w:r w:rsidR="00007AED" w:rsidRPr="00007AED">
        <w:rPr>
          <w:b/>
          <w:bCs/>
          <w:lang w:val="ru-RU"/>
        </w:rPr>
        <w:t xml:space="preserve"> објављеног на Порталу јавних набавк</w:t>
      </w:r>
      <w:r w:rsidR="00007AED">
        <w:rPr>
          <w:b/>
          <w:bCs/>
          <w:lang w:val="ru-RU"/>
        </w:rPr>
        <w:t>и и интернет страници</w:t>
      </w:r>
      <w:r w:rsidR="00436C05">
        <w:rPr>
          <w:b/>
          <w:bCs/>
          <w:lang w:val="ru-RU"/>
        </w:rPr>
        <w:t xml:space="preserve"> Наручиоца</w:t>
      </w:r>
      <w:r w:rsidR="00E60E3B">
        <w:rPr>
          <w:b/>
          <w:bCs/>
          <w:lang w:val="ru-RU"/>
        </w:rPr>
        <w:t xml:space="preserve"> </w:t>
      </w:r>
      <w:hyperlink r:id="rId23" w:history="1">
        <w:r w:rsidR="00491D36" w:rsidRPr="008E1795">
          <w:rPr>
            <w:rStyle w:val="Hyperlink"/>
            <w:b/>
            <w:bCs/>
            <w:lang w:val="en-US"/>
          </w:rPr>
          <w:t>www.kapitalnaulaganja.vojvodina.gov.rs</w:t>
        </w:r>
      </w:hyperlink>
      <w:r w:rsidR="00491D36">
        <w:rPr>
          <w:b/>
          <w:bCs/>
          <w:lang w:val="en-US"/>
        </w:rPr>
        <w:t xml:space="preserve"> </w:t>
      </w:r>
      <w:r w:rsidR="003C767B">
        <w:rPr>
          <w:b/>
          <w:bCs/>
          <w:lang w:val="ru-RU"/>
        </w:rPr>
        <w:t>дана</w:t>
      </w:r>
      <w:r w:rsidR="004E6D89">
        <w:rPr>
          <w:b/>
          <w:bCs/>
          <w:lang w:val="ru-RU"/>
        </w:rPr>
        <w:t xml:space="preserve"> 30.06.2014. </w:t>
      </w:r>
      <w:r w:rsidR="00007AED" w:rsidRPr="00007AED">
        <w:rPr>
          <w:b/>
          <w:bCs/>
          <w:lang w:val="ru-RU"/>
        </w:rPr>
        <w:t>године и Порталу службених гласила Републике Србије и бази прописа</w:t>
      </w:r>
      <w:r w:rsidR="00007AED">
        <w:rPr>
          <w:b/>
          <w:bCs/>
          <w:lang w:val="ru-RU"/>
        </w:rPr>
        <w:t xml:space="preserve">, за јавну набавку </w:t>
      </w:r>
      <w:r w:rsidR="00A47901" w:rsidRPr="003C110C">
        <w:rPr>
          <w:b/>
          <w:lang w:val="sr-Latn-CS"/>
        </w:rPr>
        <w:t>ЈН</w:t>
      </w:r>
      <w:r w:rsidR="00A47901" w:rsidRPr="003C110C">
        <w:rPr>
          <w:b/>
        </w:rPr>
        <w:t>ОПБР</w:t>
      </w:r>
      <w:r w:rsidR="00E60E3B">
        <w:rPr>
          <w:b/>
        </w:rPr>
        <w:t xml:space="preserve"> </w:t>
      </w:r>
      <w:r w:rsidR="00A47901">
        <w:rPr>
          <w:b/>
          <w:lang w:val="sr-Cyrl-CS"/>
        </w:rPr>
        <w:t>404-66/2014</w:t>
      </w:r>
      <w:r w:rsidR="00007AED">
        <w:rPr>
          <w:b/>
          <w:bCs/>
          <w:lang w:val="ru-RU"/>
        </w:rPr>
        <w:t>, за набавку добара -</w:t>
      </w:r>
      <w:r w:rsidR="00E60E3B">
        <w:rPr>
          <w:b/>
          <w:lang w:val="ru-RU"/>
        </w:rPr>
        <w:t xml:space="preserve"> </w:t>
      </w:r>
      <w:r w:rsidR="005E62DE">
        <w:rPr>
          <w:b/>
          <w:lang w:val="ru-RU"/>
        </w:rPr>
        <w:t>вишеенергетски линеарни акцелератори</w:t>
      </w:r>
      <w:r w:rsidR="00E60E3B">
        <w:rPr>
          <w:b/>
          <w:lang w:val="ru-RU"/>
        </w:rPr>
        <w:t xml:space="preserve"> </w:t>
      </w:r>
      <w:r w:rsidR="001E17FF">
        <w:rPr>
          <w:b/>
          <w:lang w:val="sr-Cyrl-CS"/>
        </w:rPr>
        <w:t>са пратећом опремом за радиолошку терапију</w:t>
      </w:r>
      <w:r w:rsidR="00007AED">
        <w:rPr>
          <w:b/>
          <w:lang w:val="sr-Cyrl-CS"/>
        </w:rPr>
        <w:t xml:space="preserve">, </w:t>
      </w:r>
      <w:r w:rsidR="00007AED" w:rsidRPr="002232CC">
        <w:rPr>
          <w:b/>
          <w:lang w:val="sr-Cyrl-CS"/>
        </w:rPr>
        <w:t>обликоване у 5 (пет) партија</w:t>
      </w:r>
      <w:r w:rsidR="00007AED">
        <w:rPr>
          <w:b/>
          <w:lang w:val="sr-Cyrl-CS"/>
        </w:rPr>
        <w:t>, дајемо Понуду како следи</w:t>
      </w:r>
    </w:p>
    <w:p w:rsidR="00007AED" w:rsidRPr="00007AED" w:rsidRDefault="00007AED" w:rsidP="00007AED">
      <w:pPr>
        <w:autoSpaceDE w:val="0"/>
        <w:autoSpaceDN w:val="0"/>
        <w:adjustRightInd w:val="0"/>
        <w:rPr>
          <w:b/>
          <w:bCs/>
          <w:lang w:val="ru-RU"/>
        </w:rPr>
      </w:pPr>
    </w:p>
    <w:p w:rsidR="001E6731" w:rsidRDefault="00F9452F" w:rsidP="00350348">
      <w:pPr>
        <w:numPr>
          <w:ilvl w:val="0"/>
          <w:numId w:val="2"/>
        </w:numPr>
        <w:autoSpaceDE w:val="0"/>
        <w:ind w:left="714" w:hanging="357"/>
        <w:rPr>
          <w:b/>
          <w:lang w:val="sr-Cyrl-CS"/>
        </w:rPr>
      </w:pPr>
      <w:r>
        <w:rPr>
          <w:b/>
          <w:lang w:val="sr-Cyrl-CS"/>
        </w:rPr>
        <w:t>ПОДАЦИ</w:t>
      </w:r>
      <w:r w:rsidR="002635CF">
        <w:rPr>
          <w:b/>
          <w:lang w:val="sr-Cyrl-CS"/>
        </w:rPr>
        <w:t xml:space="preserve"> </w:t>
      </w:r>
      <w:r>
        <w:rPr>
          <w:b/>
          <w:lang w:val="sr-Cyrl-CS"/>
        </w:rPr>
        <w:t>О</w:t>
      </w:r>
      <w:r w:rsidR="002635CF">
        <w:rPr>
          <w:b/>
          <w:lang w:val="sr-Cyrl-CS"/>
        </w:rPr>
        <w:t xml:space="preserve"> </w:t>
      </w:r>
      <w:r>
        <w:rPr>
          <w:b/>
          <w:lang w:val="sr-Cyrl-CS"/>
        </w:rPr>
        <w:t>НАЧИНУ</w:t>
      </w:r>
      <w:r w:rsidR="002635CF">
        <w:rPr>
          <w:b/>
          <w:lang w:val="sr-Cyrl-CS"/>
        </w:rPr>
        <w:t xml:space="preserve"> </w:t>
      </w:r>
      <w:r>
        <w:rPr>
          <w:b/>
          <w:lang w:val="sr-Cyrl-CS"/>
        </w:rPr>
        <w:t>ПОДНОШЕЊА</w:t>
      </w:r>
      <w:r w:rsidR="002635CF">
        <w:rPr>
          <w:b/>
          <w:lang w:val="sr-Cyrl-CS"/>
        </w:rPr>
        <w:t xml:space="preserve"> </w:t>
      </w:r>
      <w:r>
        <w:rPr>
          <w:b/>
          <w:lang w:val="sr-Cyrl-CS"/>
        </w:rPr>
        <w:t>ПОНУДЕ</w:t>
      </w:r>
      <w:r w:rsidR="002635CF">
        <w:rPr>
          <w:b/>
          <w:lang w:val="sr-Cyrl-CS"/>
        </w:rPr>
        <w:t xml:space="preserve"> </w:t>
      </w:r>
      <w:r>
        <w:rPr>
          <w:b/>
          <w:lang w:val="sr-Cyrl-CS"/>
        </w:rPr>
        <w:t>И</w:t>
      </w:r>
      <w:r w:rsidR="002635CF">
        <w:rPr>
          <w:b/>
          <w:lang w:val="sr-Cyrl-CS"/>
        </w:rPr>
        <w:t xml:space="preserve"> </w:t>
      </w:r>
      <w:r>
        <w:rPr>
          <w:b/>
          <w:lang w:val="ru-RU"/>
        </w:rPr>
        <w:t>О</w:t>
      </w:r>
      <w:r w:rsidR="002635CF">
        <w:rPr>
          <w:b/>
          <w:lang w:val="ru-RU"/>
        </w:rPr>
        <w:t xml:space="preserve"> </w:t>
      </w:r>
      <w:r>
        <w:rPr>
          <w:b/>
          <w:lang w:val="ru-RU"/>
        </w:rPr>
        <w:t>ПРОЦЕНТУ</w:t>
      </w:r>
      <w:r w:rsidR="002635CF">
        <w:rPr>
          <w:b/>
          <w:lang w:val="ru-RU"/>
        </w:rPr>
        <w:t xml:space="preserve"> </w:t>
      </w:r>
      <w:r>
        <w:rPr>
          <w:b/>
          <w:lang w:val="ru-RU"/>
        </w:rPr>
        <w:t>УКУПНЕ</w:t>
      </w:r>
      <w:r w:rsidR="002635CF">
        <w:rPr>
          <w:b/>
          <w:lang w:val="ru-RU"/>
        </w:rPr>
        <w:t xml:space="preserve"> </w:t>
      </w:r>
      <w:r>
        <w:rPr>
          <w:b/>
          <w:lang w:val="ru-RU"/>
        </w:rPr>
        <w:t>ВРЕДНОСТИ</w:t>
      </w:r>
      <w:r w:rsidR="002635CF">
        <w:rPr>
          <w:b/>
          <w:lang w:val="ru-RU"/>
        </w:rPr>
        <w:t xml:space="preserve"> </w:t>
      </w:r>
      <w:r>
        <w:rPr>
          <w:b/>
          <w:lang w:val="ru-RU"/>
        </w:rPr>
        <w:t>НАБАВКЕ</w:t>
      </w:r>
      <w:r w:rsidR="002635CF">
        <w:rPr>
          <w:b/>
          <w:lang w:val="ru-RU"/>
        </w:rPr>
        <w:t xml:space="preserve"> </w:t>
      </w:r>
      <w:r>
        <w:rPr>
          <w:b/>
          <w:lang w:val="ru-RU"/>
        </w:rPr>
        <w:t>КОЈИ</w:t>
      </w:r>
      <w:r w:rsidR="002635CF">
        <w:rPr>
          <w:b/>
          <w:lang w:val="ru-RU"/>
        </w:rPr>
        <w:t xml:space="preserve"> </w:t>
      </w:r>
      <w:r>
        <w:rPr>
          <w:b/>
          <w:lang w:val="sr-Cyrl-CS"/>
        </w:rPr>
        <w:t>Ћ</w:t>
      </w:r>
      <w:r>
        <w:rPr>
          <w:b/>
          <w:lang w:val="ru-RU"/>
        </w:rPr>
        <w:t>Е</w:t>
      </w:r>
      <w:r w:rsidR="002635CF">
        <w:rPr>
          <w:b/>
          <w:lang w:val="ru-RU"/>
        </w:rPr>
        <w:t xml:space="preserve"> </w:t>
      </w:r>
      <w:r>
        <w:rPr>
          <w:b/>
          <w:lang w:val="ru-RU"/>
        </w:rPr>
        <w:t>ПОВЕРИТИ</w:t>
      </w:r>
      <w:r w:rsidR="002635CF">
        <w:rPr>
          <w:b/>
          <w:lang w:val="ru-RU"/>
        </w:rPr>
        <w:t xml:space="preserve"> </w:t>
      </w:r>
      <w:r>
        <w:rPr>
          <w:b/>
          <w:lang w:val="ru-RU"/>
        </w:rPr>
        <w:t>ПОДИЗВО</w:t>
      </w:r>
      <w:r>
        <w:rPr>
          <w:b/>
          <w:lang w:val="sr-Cyrl-CS"/>
        </w:rPr>
        <w:t>Ђ</w:t>
      </w:r>
      <w:r>
        <w:rPr>
          <w:b/>
          <w:lang w:val="ru-RU"/>
        </w:rPr>
        <w:t>А</w:t>
      </w:r>
      <w:r>
        <w:rPr>
          <w:b/>
          <w:lang w:val="sr-Cyrl-CS"/>
        </w:rPr>
        <w:t>Ч</w:t>
      </w:r>
      <w:r>
        <w:rPr>
          <w:b/>
          <w:lang w:val="ru-RU"/>
        </w:rPr>
        <w:t>У</w:t>
      </w:r>
      <w:r w:rsidR="001E6731" w:rsidRPr="006F2FD1">
        <w:rPr>
          <w:b/>
          <w:lang w:val="sr-Cyrl-CS"/>
        </w:rPr>
        <w:t xml:space="preserve">, </w:t>
      </w:r>
      <w:r>
        <w:rPr>
          <w:b/>
          <w:lang w:val="ru-RU"/>
        </w:rPr>
        <w:t>КАО</w:t>
      </w:r>
      <w:r w:rsidR="002635CF">
        <w:rPr>
          <w:b/>
          <w:lang w:val="ru-RU"/>
        </w:rPr>
        <w:t xml:space="preserve"> </w:t>
      </w:r>
      <w:r>
        <w:rPr>
          <w:b/>
          <w:lang w:val="ru-RU"/>
        </w:rPr>
        <w:t>И</w:t>
      </w:r>
      <w:r w:rsidR="002635CF">
        <w:rPr>
          <w:b/>
          <w:lang w:val="ru-RU"/>
        </w:rPr>
        <w:t xml:space="preserve"> </w:t>
      </w:r>
      <w:r>
        <w:rPr>
          <w:b/>
          <w:lang w:val="ru-RU"/>
        </w:rPr>
        <w:t>ДЕ</w:t>
      </w:r>
      <w:r>
        <w:rPr>
          <w:b/>
          <w:lang w:val="sr-Cyrl-CS"/>
        </w:rPr>
        <w:t>ЛУ</w:t>
      </w:r>
      <w:r w:rsidR="002635CF">
        <w:rPr>
          <w:b/>
          <w:lang w:val="sr-Cyrl-CS"/>
        </w:rPr>
        <w:t xml:space="preserve"> </w:t>
      </w:r>
      <w:r>
        <w:rPr>
          <w:b/>
          <w:lang w:val="ru-RU"/>
        </w:rPr>
        <w:t>ПРЕДМЕТА</w:t>
      </w:r>
      <w:r w:rsidR="002635CF">
        <w:rPr>
          <w:b/>
          <w:lang w:val="ru-RU"/>
        </w:rPr>
        <w:t xml:space="preserve"> </w:t>
      </w:r>
      <w:r>
        <w:rPr>
          <w:b/>
          <w:lang w:val="ru-RU"/>
        </w:rPr>
        <w:t>НАБАВКЕ</w:t>
      </w:r>
      <w:r w:rsidR="002635CF">
        <w:rPr>
          <w:b/>
          <w:lang w:val="ru-RU"/>
        </w:rPr>
        <w:t xml:space="preserve"> </w:t>
      </w:r>
      <w:r>
        <w:rPr>
          <w:b/>
          <w:lang w:val="ru-RU"/>
        </w:rPr>
        <w:t>КОЈИ</w:t>
      </w:r>
      <w:r w:rsidR="002635CF">
        <w:rPr>
          <w:b/>
          <w:lang w:val="ru-RU"/>
        </w:rPr>
        <w:t xml:space="preserve"> </w:t>
      </w:r>
      <w:r>
        <w:rPr>
          <w:b/>
          <w:lang w:val="sr-Cyrl-CS"/>
        </w:rPr>
        <w:t>Ћ</w:t>
      </w:r>
      <w:r>
        <w:rPr>
          <w:b/>
          <w:lang w:val="ru-RU"/>
        </w:rPr>
        <w:t>Е</w:t>
      </w:r>
      <w:r w:rsidR="002635CF">
        <w:rPr>
          <w:b/>
          <w:lang w:val="ru-RU"/>
        </w:rPr>
        <w:t xml:space="preserve"> </w:t>
      </w:r>
      <w:r>
        <w:rPr>
          <w:b/>
          <w:lang w:val="ru-RU"/>
        </w:rPr>
        <w:t>ИЗВР</w:t>
      </w:r>
      <w:r>
        <w:rPr>
          <w:b/>
          <w:lang w:val="sr-Cyrl-CS"/>
        </w:rPr>
        <w:t>Ш</w:t>
      </w:r>
      <w:r>
        <w:rPr>
          <w:b/>
          <w:lang w:val="ru-RU"/>
        </w:rPr>
        <w:t>ИТИ</w:t>
      </w:r>
      <w:r w:rsidR="002635CF">
        <w:rPr>
          <w:b/>
          <w:lang w:val="ru-RU"/>
        </w:rPr>
        <w:t xml:space="preserve"> </w:t>
      </w:r>
      <w:r>
        <w:rPr>
          <w:b/>
          <w:lang w:val="ru-RU"/>
        </w:rPr>
        <w:t>ПРЕКО</w:t>
      </w:r>
      <w:r w:rsidR="002635CF">
        <w:rPr>
          <w:b/>
          <w:lang w:val="ru-RU"/>
        </w:rPr>
        <w:t xml:space="preserve"> </w:t>
      </w:r>
      <w:r>
        <w:rPr>
          <w:b/>
          <w:lang w:val="ru-RU"/>
        </w:rPr>
        <w:t>ПОДИЗВО</w:t>
      </w:r>
      <w:r>
        <w:rPr>
          <w:b/>
          <w:lang w:val="sr-Cyrl-CS"/>
        </w:rPr>
        <w:t>Ђ</w:t>
      </w:r>
      <w:r>
        <w:rPr>
          <w:b/>
          <w:lang w:val="ru-RU"/>
        </w:rPr>
        <w:t>А</w:t>
      </w:r>
      <w:r>
        <w:rPr>
          <w:b/>
          <w:lang w:val="sr-Cyrl-CS"/>
        </w:rPr>
        <w:t>Ч</w:t>
      </w:r>
      <w:r>
        <w:rPr>
          <w:b/>
          <w:lang w:val="ru-RU"/>
        </w:rPr>
        <w:t>А</w:t>
      </w:r>
    </w:p>
    <w:p w:rsidR="007E0A54" w:rsidRPr="00B47442" w:rsidRDefault="007E0A54" w:rsidP="007E0A54">
      <w:pPr>
        <w:autoSpaceDE w:val="0"/>
        <w:ind w:left="714"/>
        <w:rPr>
          <w:b/>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3"/>
        <w:gridCol w:w="7042"/>
      </w:tblGrid>
      <w:tr w:rsidR="008A223B" w:rsidRPr="006D2ADD">
        <w:tc>
          <w:tcPr>
            <w:tcW w:w="7293" w:type="dxa"/>
          </w:tcPr>
          <w:p w:rsidR="008A223B" w:rsidRPr="006D2ADD" w:rsidRDefault="00F9452F" w:rsidP="00580E3A">
            <w:pPr>
              <w:autoSpaceDE w:val="0"/>
              <w:jc w:val="center"/>
              <w:rPr>
                <w:b/>
                <w:lang w:val="sr-Cyrl-CS"/>
              </w:rPr>
            </w:pPr>
            <w:r>
              <w:rPr>
                <w:b/>
                <w:lang w:val="sr-Cyrl-CS"/>
              </w:rPr>
              <w:t>ЗАХТЕВАНИ</w:t>
            </w:r>
            <w:r w:rsidR="002635CF">
              <w:rPr>
                <w:b/>
                <w:lang w:val="sr-Cyrl-CS"/>
              </w:rPr>
              <w:t xml:space="preserve"> </w:t>
            </w:r>
            <w:r>
              <w:rPr>
                <w:b/>
                <w:lang w:val="sr-Cyrl-CS"/>
              </w:rPr>
              <w:t>ПОДАЦИ</w:t>
            </w:r>
          </w:p>
        </w:tc>
        <w:tc>
          <w:tcPr>
            <w:tcW w:w="7042" w:type="dxa"/>
          </w:tcPr>
          <w:p w:rsidR="008A223B" w:rsidRPr="006D2ADD" w:rsidRDefault="00F9452F" w:rsidP="00580E3A">
            <w:pPr>
              <w:autoSpaceDE w:val="0"/>
              <w:jc w:val="center"/>
              <w:rPr>
                <w:b/>
                <w:lang w:val="sr-Cyrl-CS"/>
              </w:rPr>
            </w:pPr>
            <w:r>
              <w:rPr>
                <w:b/>
                <w:lang w:val="sr-Cyrl-CS"/>
              </w:rPr>
              <w:t>ПОПУЊАВА</w:t>
            </w:r>
            <w:r w:rsidR="002635CF">
              <w:rPr>
                <w:b/>
                <w:lang w:val="sr-Cyrl-CS"/>
              </w:rPr>
              <w:t xml:space="preserve"> </w:t>
            </w:r>
            <w:r>
              <w:rPr>
                <w:b/>
                <w:lang w:val="sr-Cyrl-CS"/>
              </w:rPr>
              <w:t>ПОНУЂАЧ</w:t>
            </w:r>
          </w:p>
        </w:tc>
      </w:tr>
      <w:tr w:rsidR="008A223B" w:rsidRPr="006D2ADD">
        <w:tc>
          <w:tcPr>
            <w:tcW w:w="7293" w:type="dxa"/>
          </w:tcPr>
          <w:p w:rsidR="008A223B" w:rsidRPr="006D2ADD" w:rsidRDefault="00F9452F" w:rsidP="00580E3A">
            <w:pPr>
              <w:autoSpaceDE w:val="0"/>
              <w:jc w:val="both"/>
              <w:rPr>
                <w:b/>
                <w:lang w:val="sr-Cyrl-CS"/>
              </w:rPr>
            </w:pPr>
            <w:r>
              <w:rPr>
                <w:b/>
                <w:lang w:val="sr-Cyrl-CS"/>
              </w:rPr>
              <w:t>Понуђ</w:t>
            </w:r>
            <w:r w:rsidR="00FC4642">
              <w:rPr>
                <w:b/>
                <w:lang w:val="sr-Cyrl-CS"/>
              </w:rPr>
              <w:t>a</w:t>
            </w:r>
            <w:r>
              <w:rPr>
                <w:b/>
                <w:lang w:val="sr-Cyrl-CS"/>
              </w:rPr>
              <w:t>ч</w:t>
            </w:r>
            <w:r w:rsidR="002635CF">
              <w:rPr>
                <w:b/>
                <w:lang w:val="sr-Cyrl-CS"/>
              </w:rPr>
              <w:t xml:space="preserve"> </w:t>
            </w:r>
            <w:r>
              <w:rPr>
                <w:b/>
                <w:lang w:val="sr-Cyrl-CS"/>
              </w:rPr>
              <w:t>понуду</w:t>
            </w:r>
            <w:r w:rsidR="002635CF">
              <w:rPr>
                <w:b/>
                <w:lang w:val="sr-Cyrl-CS"/>
              </w:rPr>
              <w:t xml:space="preserve"> </w:t>
            </w:r>
            <w:r>
              <w:rPr>
                <w:b/>
                <w:lang w:val="sr-Cyrl-CS"/>
              </w:rPr>
              <w:t>подноси</w:t>
            </w:r>
            <w:r w:rsidR="008A223B" w:rsidRPr="006D2ADD">
              <w:rPr>
                <w:b/>
                <w:lang w:val="sr-Cyrl-CS"/>
              </w:rPr>
              <w:t xml:space="preserve">: </w:t>
            </w:r>
            <w:r>
              <w:rPr>
                <w:b/>
                <w:lang w:val="sr-Cyrl-CS"/>
              </w:rPr>
              <w:t>с</w:t>
            </w:r>
            <w:r w:rsidR="00FC4642">
              <w:rPr>
                <w:b/>
                <w:lang w:val="sr-Cyrl-CS"/>
              </w:rPr>
              <w:t>a</w:t>
            </w:r>
            <w:r>
              <w:rPr>
                <w:b/>
                <w:lang w:val="sr-Cyrl-CS"/>
              </w:rPr>
              <w:t>мост</w:t>
            </w:r>
            <w:r w:rsidR="00FC4642">
              <w:rPr>
                <w:b/>
                <w:lang w:val="sr-Cyrl-CS"/>
              </w:rPr>
              <w:t>a</w:t>
            </w:r>
            <w:r>
              <w:rPr>
                <w:b/>
                <w:lang w:val="sr-Cyrl-CS"/>
              </w:rPr>
              <w:t>лно</w:t>
            </w:r>
            <w:r w:rsidR="008A223B" w:rsidRPr="006D2ADD">
              <w:rPr>
                <w:b/>
                <w:lang w:val="sr-Cyrl-CS"/>
              </w:rPr>
              <w:t xml:space="preserve"> – </w:t>
            </w:r>
            <w:r>
              <w:rPr>
                <w:b/>
                <w:lang w:val="sr-Cyrl-CS"/>
              </w:rPr>
              <w:t>с</w:t>
            </w:r>
            <w:r w:rsidR="00FC4642">
              <w:rPr>
                <w:b/>
                <w:lang w:val="sr-Cyrl-CS"/>
              </w:rPr>
              <w:t>a</w:t>
            </w:r>
            <w:r w:rsidR="002635CF">
              <w:rPr>
                <w:b/>
                <w:lang w:val="sr-Cyrl-CS"/>
              </w:rPr>
              <w:t xml:space="preserve"> </w:t>
            </w:r>
            <w:r>
              <w:rPr>
                <w:b/>
                <w:lang w:val="sr-Cyrl-CS"/>
              </w:rPr>
              <w:t>подизвођ</w:t>
            </w:r>
            <w:r w:rsidR="00FC4642">
              <w:rPr>
                <w:b/>
                <w:lang w:val="sr-Cyrl-CS"/>
              </w:rPr>
              <w:t>a</w:t>
            </w:r>
            <w:r>
              <w:rPr>
                <w:b/>
                <w:lang w:val="sr-Cyrl-CS"/>
              </w:rPr>
              <w:t>чем</w:t>
            </w:r>
            <w:r w:rsidR="008A223B" w:rsidRPr="006D2ADD">
              <w:rPr>
                <w:b/>
                <w:lang w:val="sr-Cyrl-CS"/>
              </w:rPr>
              <w:t xml:space="preserve"> – </w:t>
            </w:r>
            <w:r>
              <w:rPr>
                <w:b/>
                <w:lang w:val="sr-Cyrl-CS"/>
              </w:rPr>
              <w:t>з</w:t>
            </w:r>
            <w:r w:rsidR="00FC4642">
              <w:rPr>
                <w:b/>
                <w:lang w:val="sr-Cyrl-CS"/>
              </w:rPr>
              <w:t>a</w:t>
            </w:r>
            <w:r>
              <w:rPr>
                <w:b/>
                <w:lang w:val="sr-Cyrl-CS"/>
              </w:rPr>
              <w:t>једничку</w:t>
            </w:r>
            <w:r w:rsidR="002635CF">
              <w:rPr>
                <w:b/>
                <w:lang w:val="sr-Cyrl-CS"/>
              </w:rPr>
              <w:t xml:space="preserve"> </w:t>
            </w:r>
            <w:r>
              <w:rPr>
                <w:b/>
                <w:lang w:val="sr-Cyrl-CS"/>
              </w:rPr>
              <w:t>понуду</w:t>
            </w:r>
            <w:r w:rsidR="008A223B" w:rsidRPr="006D2ADD">
              <w:rPr>
                <w:b/>
                <w:lang w:val="sr-Cyrl-CS"/>
              </w:rPr>
              <w:t xml:space="preserve"> (</w:t>
            </w:r>
            <w:r>
              <w:rPr>
                <w:b/>
                <w:lang w:val="sr-Cyrl-CS"/>
              </w:rPr>
              <w:t>груп</w:t>
            </w:r>
            <w:r w:rsidR="00FC4642">
              <w:rPr>
                <w:b/>
                <w:lang w:val="sr-Cyrl-CS"/>
              </w:rPr>
              <w:t>a</w:t>
            </w:r>
            <w:r w:rsidR="002635CF">
              <w:rPr>
                <w:b/>
                <w:lang w:val="sr-Cyrl-CS"/>
              </w:rPr>
              <w:t xml:space="preserve"> </w:t>
            </w:r>
            <w:r>
              <w:rPr>
                <w:b/>
                <w:lang w:val="sr-Cyrl-CS"/>
              </w:rPr>
              <w:t>понуђ</w:t>
            </w:r>
            <w:r w:rsidR="00FC4642">
              <w:rPr>
                <w:b/>
                <w:lang w:val="sr-Cyrl-CS"/>
              </w:rPr>
              <w:t>a</w:t>
            </w:r>
            <w:r>
              <w:rPr>
                <w:b/>
                <w:lang w:val="sr-Cyrl-CS"/>
              </w:rPr>
              <w:t>ч</w:t>
            </w:r>
            <w:r w:rsidR="00FC4642">
              <w:rPr>
                <w:b/>
                <w:lang w:val="sr-Cyrl-CS"/>
              </w:rPr>
              <w:t>a</w:t>
            </w:r>
            <w:r w:rsidR="008A223B" w:rsidRPr="006D2ADD">
              <w:rPr>
                <w:b/>
                <w:lang w:val="sr-Cyrl-CS"/>
              </w:rPr>
              <w:t xml:space="preserve">). </w:t>
            </w:r>
            <w:r>
              <w:rPr>
                <w:b/>
                <w:lang w:val="sr-Cyrl-CS"/>
              </w:rPr>
              <w:t>Упис</w:t>
            </w:r>
            <w:r w:rsidR="00FC4642">
              <w:rPr>
                <w:b/>
                <w:lang w:val="sr-Cyrl-CS"/>
              </w:rPr>
              <w:t>a</w:t>
            </w:r>
            <w:r>
              <w:rPr>
                <w:b/>
                <w:lang w:val="sr-Cyrl-CS"/>
              </w:rPr>
              <w:t>ти</w:t>
            </w:r>
            <w:r w:rsidR="002635CF">
              <w:rPr>
                <w:b/>
                <w:lang w:val="sr-Cyrl-CS"/>
              </w:rPr>
              <w:t xml:space="preserve"> </w:t>
            </w:r>
            <w:r>
              <w:rPr>
                <w:b/>
                <w:lang w:val="sr-Cyrl-CS"/>
              </w:rPr>
              <w:t>јед</w:t>
            </w:r>
            <w:r w:rsidR="00FC4642">
              <w:rPr>
                <w:b/>
                <w:lang w:val="sr-Cyrl-CS"/>
              </w:rPr>
              <w:t>a</w:t>
            </w:r>
            <w:r>
              <w:rPr>
                <w:b/>
                <w:lang w:val="sr-Cyrl-CS"/>
              </w:rPr>
              <w:t>н</w:t>
            </w:r>
            <w:r w:rsidR="002635CF">
              <w:rPr>
                <w:b/>
                <w:lang w:val="sr-Cyrl-CS"/>
              </w:rPr>
              <w:t xml:space="preserve"> </w:t>
            </w:r>
            <w:r>
              <w:rPr>
                <w:b/>
                <w:lang w:val="sr-Cyrl-CS"/>
              </w:rPr>
              <w:t>од</w:t>
            </w:r>
            <w:r w:rsidR="002635CF">
              <w:rPr>
                <w:b/>
                <w:lang w:val="sr-Cyrl-CS"/>
              </w:rPr>
              <w:t xml:space="preserve"> </w:t>
            </w:r>
            <w:r>
              <w:rPr>
                <w:b/>
                <w:lang w:val="sr-Cyrl-CS"/>
              </w:rPr>
              <w:t>понуђених</w:t>
            </w:r>
            <w:r w:rsidR="002635CF">
              <w:rPr>
                <w:b/>
                <w:lang w:val="sr-Cyrl-CS"/>
              </w:rPr>
              <w:t xml:space="preserve"> </w:t>
            </w:r>
            <w:r>
              <w:rPr>
                <w:b/>
                <w:lang w:val="sr-Cyrl-CS"/>
              </w:rPr>
              <w:t>н</w:t>
            </w:r>
            <w:r w:rsidR="00FC4642">
              <w:rPr>
                <w:b/>
                <w:lang w:val="sr-Cyrl-CS"/>
              </w:rPr>
              <w:t>a</w:t>
            </w:r>
            <w:r>
              <w:rPr>
                <w:b/>
                <w:lang w:val="sr-Cyrl-CS"/>
              </w:rPr>
              <w:t>чин</w:t>
            </w:r>
            <w:r w:rsidR="00FC4642">
              <w:rPr>
                <w:b/>
                <w:lang w:val="sr-Cyrl-CS"/>
              </w:rPr>
              <w:t>a</w:t>
            </w:r>
            <w:r w:rsidR="008A223B" w:rsidRPr="006D2ADD">
              <w:rPr>
                <w:b/>
                <w:lang w:val="sr-Cyrl-CS"/>
              </w:rPr>
              <w:t>:</w:t>
            </w:r>
          </w:p>
        </w:tc>
        <w:tc>
          <w:tcPr>
            <w:tcW w:w="7042" w:type="dxa"/>
          </w:tcPr>
          <w:p w:rsidR="008A223B" w:rsidRPr="006D2ADD" w:rsidRDefault="008A223B" w:rsidP="00580E3A">
            <w:pPr>
              <w:autoSpaceDE w:val="0"/>
              <w:rPr>
                <w:b/>
                <w:lang w:val="sr-Latn-CS"/>
              </w:rPr>
            </w:pPr>
          </w:p>
        </w:tc>
      </w:tr>
      <w:tr w:rsidR="008A223B" w:rsidRPr="006D2ADD">
        <w:tc>
          <w:tcPr>
            <w:tcW w:w="7293" w:type="dxa"/>
          </w:tcPr>
          <w:p w:rsidR="008A223B" w:rsidRPr="007E0A54" w:rsidRDefault="00F9452F" w:rsidP="00163FAC">
            <w:pPr>
              <w:pStyle w:val="ListParagraph"/>
              <w:numPr>
                <w:ilvl w:val="0"/>
                <w:numId w:val="17"/>
              </w:numPr>
              <w:autoSpaceDE w:val="0"/>
              <w:jc w:val="both"/>
              <w:rPr>
                <w:b/>
                <w:lang w:val="sr-Cyrl-CS"/>
              </w:rPr>
            </w:pPr>
            <w:r w:rsidRPr="007E0A54">
              <w:rPr>
                <w:b/>
                <w:lang w:val="sr-Cyrl-CS"/>
              </w:rPr>
              <w:t>У</w:t>
            </w:r>
            <w:r w:rsidR="002635CF">
              <w:rPr>
                <w:b/>
                <w:lang w:val="sr-Cyrl-CS"/>
              </w:rPr>
              <w:t xml:space="preserve"> </w:t>
            </w:r>
            <w:r w:rsidRPr="007E0A54">
              <w:rPr>
                <w:b/>
                <w:lang w:val="sr-Cyrl-CS"/>
              </w:rPr>
              <w:t>случ</w:t>
            </w:r>
            <w:r w:rsidR="00FC4642" w:rsidRPr="007E0A54">
              <w:rPr>
                <w:b/>
                <w:lang w:val="sr-Cyrl-CS"/>
              </w:rPr>
              <w:t>a</w:t>
            </w:r>
            <w:r w:rsidRPr="007E0A54">
              <w:rPr>
                <w:b/>
                <w:lang w:val="sr-Cyrl-CS"/>
              </w:rPr>
              <w:t>ју</w:t>
            </w:r>
            <w:r w:rsidR="002635CF">
              <w:rPr>
                <w:b/>
                <w:lang w:val="sr-Cyrl-CS"/>
              </w:rPr>
              <w:t xml:space="preserve"> </w:t>
            </w:r>
            <w:r w:rsidRPr="007E0A54">
              <w:rPr>
                <w:b/>
                <w:lang w:val="sr-Cyrl-CS"/>
              </w:rPr>
              <w:t>подношењ</w:t>
            </w:r>
            <w:r w:rsidR="00FC4642" w:rsidRPr="007E0A54">
              <w:rPr>
                <w:b/>
                <w:lang w:val="sr-Cyrl-CS"/>
              </w:rPr>
              <w:t>a</w:t>
            </w:r>
            <w:r w:rsidR="002635CF">
              <w:rPr>
                <w:b/>
                <w:lang w:val="sr-Cyrl-CS"/>
              </w:rPr>
              <w:t xml:space="preserve"> </w:t>
            </w:r>
            <w:r w:rsidRPr="007E0A54">
              <w:rPr>
                <w:b/>
                <w:lang w:val="sr-Cyrl-CS"/>
              </w:rPr>
              <w:t>понуде</w:t>
            </w:r>
            <w:r w:rsidR="002635CF">
              <w:rPr>
                <w:b/>
                <w:lang w:val="sr-Cyrl-CS"/>
              </w:rPr>
              <w:t xml:space="preserve"> </w:t>
            </w:r>
            <w:r w:rsidRPr="007E0A54">
              <w:rPr>
                <w:b/>
                <w:lang w:val="sr-Cyrl-CS"/>
              </w:rPr>
              <w:t>с</w:t>
            </w:r>
            <w:r w:rsidR="00FC4642" w:rsidRPr="007E0A54">
              <w:rPr>
                <w:b/>
                <w:lang w:val="sr-Cyrl-CS"/>
              </w:rPr>
              <w:t>a</w:t>
            </w:r>
            <w:r w:rsidR="002635CF">
              <w:rPr>
                <w:b/>
                <w:lang w:val="sr-Cyrl-CS"/>
              </w:rPr>
              <w:t xml:space="preserve"> </w:t>
            </w:r>
            <w:r w:rsidRPr="007E0A54">
              <w:rPr>
                <w:b/>
                <w:lang w:val="sr-Cyrl-CS"/>
              </w:rPr>
              <w:t>подизвођ</w:t>
            </w:r>
            <w:r w:rsidR="00FC4642" w:rsidRPr="007E0A54">
              <w:rPr>
                <w:b/>
                <w:lang w:val="sr-Cyrl-CS"/>
              </w:rPr>
              <w:t>a</w:t>
            </w:r>
            <w:r w:rsidRPr="007E0A54">
              <w:rPr>
                <w:b/>
                <w:lang w:val="sr-Cyrl-CS"/>
              </w:rPr>
              <w:t>чем</w:t>
            </w:r>
            <w:r w:rsidR="008A223B" w:rsidRPr="007E0A54">
              <w:rPr>
                <w:b/>
                <w:lang w:val="sr-Cyrl-CS"/>
              </w:rPr>
              <w:t xml:space="preserve">, </w:t>
            </w:r>
            <w:r w:rsidRPr="007E0A54">
              <w:rPr>
                <w:b/>
                <w:lang w:val="sr-Cyrl-CS"/>
              </w:rPr>
              <w:t>унети</w:t>
            </w:r>
            <w:r w:rsidR="002635CF">
              <w:rPr>
                <w:b/>
                <w:lang w:val="sr-Cyrl-CS"/>
              </w:rPr>
              <w:t xml:space="preserve"> </w:t>
            </w:r>
            <w:r w:rsidRPr="007E0A54">
              <w:rPr>
                <w:b/>
                <w:lang w:val="ru-RU"/>
              </w:rPr>
              <w:t>процен</w:t>
            </w:r>
            <w:r w:rsidR="00FC4642" w:rsidRPr="007E0A54">
              <w:rPr>
                <w:b/>
                <w:lang w:val="sr-Latn-CS"/>
              </w:rPr>
              <w:t>a</w:t>
            </w:r>
            <w:r w:rsidRPr="007E0A54">
              <w:rPr>
                <w:b/>
                <w:lang w:val="ru-RU"/>
              </w:rPr>
              <w:t>т</w:t>
            </w:r>
            <w:r w:rsidR="002635CF">
              <w:rPr>
                <w:b/>
                <w:lang w:val="ru-RU"/>
              </w:rPr>
              <w:t xml:space="preserve"> </w:t>
            </w:r>
            <w:r w:rsidRPr="007E0A54">
              <w:rPr>
                <w:b/>
                <w:lang w:val="ru-RU"/>
              </w:rPr>
              <w:t>укупне</w:t>
            </w:r>
            <w:r w:rsidR="002635CF">
              <w:rPr>
                <w:b/>
                <w:lang w:val="ru-RU"/>
              </w:rPr>
              <w:t xml:space="preserve"> </w:t>
            </w:r>
            <w:r w:rsidRPr="007E0A54">
              <w:rPr>
                <w:b/>
                <w:lang w:val="ru-RU"/>
              </w:rPr>
              <w:t>вредности</w:t>
            </w:r>
            <w:r w:rsidR="002635CF">
              <w:rPr>
                <w:b/>
                <w:lang w:val="ru-RU"/>
              </w:rPr>
              <w:t xml:space="preserve"> </w:t>
            </w:r>
            <w:r w:rsidRPr="007E0A54">
              <w:rPr>
                <w:b/>
                <w:lang w:val="ru-RU"/>
              </w:rPr>
              <w:t>н</w:t>
            </w:r>
            <w:r w:rsidR="00FC4642" w:rsidRPr="007E0A54">
              <w:rPr>
                <w:b/>
                <w:lang w:val="sr-Latn-CS"/>
              </w:rPr>
              <w:t>a</w:t>
            </w:r>
            <w:r w:rsidRPr="007E0A54">
              <w:rPr>
                <w:b/>
                <w:lang w:val="ru-RU"/>
              </w:rPr>
              <w:t>б</w:t>
            </w:r>
            <w:r w:rsidR="00FC4642" w:rsidRPr="007E0A54">
              <w:rPr>
                <w:b/>
                <w:lang w:val="sr-Latn-CS"/>
              </w:rPr>
              <w:t>a</w:t>
            </w:r>
            <w:r w:rsidRPr="007E0A54">
              <w:rPr>
                <w:b/>
                <w:lang w:val="ru-RU"/>
              </w:rPr>
              <w:t>вке</w:t>
            </w:r>
            <w:r w:rsidR="002635CF">
              <w:rPr>
                <w:b/>
                <w:lang w:val="ru-RU"/>
              </w:rPr>
              <w:t xml:space="preserve"> </w:t>
            </w:r>
            <w:r w:rsidRPr="007E0A54">
              <w:rPr>
                <w:b/>
              </w:rPr>
              <w:t>који</w:t>
            </w:r>
            <w:r w:rsidR="002635CF">
              <w:rPr>
                <w:b/>
              </w:rPr>
              <w:t xml:space="preserve"> </w:t>
            </w:r>
            <w:r w:rsidRPr="007E0A54">
              <w:rPr>
                <w:b/>
              </w:rPr>
              <w:t>ће</w:t>
            </w:r>
            <w:r w:rsidR="002635CF">
              <w:rPr>
                <w:b/>
              </w:rPr>
              <w:t xml:space="preserve"> </w:t>
            </w:r>
            <w:r w:rsidRPr="007E0A54">
              <w:rPr>
                <w:b/>
                <w:lang w:val="sr-Cyrl-CS"/>
              </w:rPr>
              <w:t>бити</w:t>
            </w:r>
            <w:r w:rsidR="002635CF">
              <w:rPr>
                <w:b/>
                <w:lang w:val="sr-Cyrl-CS"/>
              </w:rPr>
              <w:t xml:space="preserve"> </w:t>
            </w:r>
            <w:r w:rsidRPr="007E0A54">
              <w:rPr>
                <w:b/>
              </w:rPr>
              <w:t>повер</w:t>
            </w:r>
            <w:r w:rsidRPr="007E0A54">
              <w:rPr>
                <w:b/>
                <w:lang w:val="sr-Cyrl-CS"/>
              </w:rPr>
              <w:t>ен</w:t>
            </w:r>
            <w:r w:rsidR="002635CF">
              <w:rPr>
                <w:b/>
                <w:lang w:val="sr-Cyrl-CS"/>
              </w:rPr>
              <w:t xml:space="preserve"> </w:t>
            </w:r>
            <w:r w:rsidRPr="007E0A54">
              <w:rPr>
                <w:b/>
              </w:rPr>
              <w:t>подизвођ</w:t>
            </w:r>
            <w:r w:rsidR="00FC4642" w:rsidRPr="007E0A54">
              <w:rPr>
                <w:b/>
              </w:rPr>
              <w:t>a</w:t>
            </w:r>
            <w:r w:rsidRPr="007E0A54">
              <w:rPr>
                <w:b/>
              </w:rPr>
              <w:t>чу</w:t>
            </w:r>
            <w:r w:rsidR="008A223B" w:rsidRPr="007E0A54">
              <w:rPr>
                <w:b/>
              </w:rPr>
              <w:t xml:space="preserve">, </w:t>
            </w:r>
            <w:r w:rsidR="00FC4642" w:rsidRPr="007E0A54">
              <w:rPr>
                <w:b/>
              </w:rPr>
              <w:t>a</w:t>
            </w:r>
            <w:r w:rsidR="002635CF">
              <w:rPr>
                <w:b/>
              </w:rPr>
              <w:t xml:space="preserve"> </w:t>
            </w:r>
            <w:r w:rsidRPr="007E0A54">
              <w:rPr>
                <w:b/>
              </w:rPr>
              <w:t>који</w:t>
            </w:r>
            <w:r w:rsidR="002635CF">
              <w:rPr>
                <w:b/>
              </w:rPr>
              <w:t xml:space="preserve"> </w:t>
            </w:r>
            <w:r w:rsidRPr="007E0A54">
              <w:rPr>
                <w:b/>
              </w:rPr>
              <w:t>не</w:t>
            </w:r>
            <w:r w:rsidR="002635CF">
              <w:rPr>
                <w:b/>
              </w:rPr>
              <w:t xml:space="preserve"> </w:t>
            </w:r>
            <w:r w:rsidRPr="007E0A54">
              <w:rPr>
                <w:b/>
              </w:rPr>
              <w:t>може</w:t>
            </w:r>
            <w:r w:rsidR="002635CF">
              <w:rPr>
                <w:b/>
              </w:rPr>
              <w:t xml:space="preserve"> </w:t>
            </w:r>
            <w:r w:rsidRPr="007E0A54">
              <w:rPr>
                <w:b/>
              </w:rPr>
              <w:t>бити</w:t>
            </w:r>
            <w:r w:rsidR="002635CF">
              <w:rPr>
                <w:b/>
              </w:rPr>
              <w:t xml:space="preserve"> </w:t>
            </w:r>
            <w:r w:rsidRPr="007E0A54">
              <w:rPr>
                <w:b/>
              </w:rPr>
              <w:t>већи</w:t>
            </w:r>
            <w:r w:rsidR="002635CF">
              <w:rPr>
                <w:b/>
              </w:rPr>
              <w:t xml:space="preserve"> </w:t>
            </w:r>
            <w:r w:rsidRPr="007E0A54">
              <w:rPr>
                <w:b/>
              </w:rPr>
              <w:t>од</w:t>
            </w:r>
            <w:r w:rsidR="008A223B" w:rsidRPr="007E0A54">
              <w:rPr>
                <w:b/>
              </w:rPr>
              <w:t xml:space="preserve"> 50 %</w:t>
            </w:r>
            <w:r w:rsidR="008A223B" w:rsidRPr="007E0A54">
              <w:rPr>
                <w:b/>
                <w:lang w:val="sr-Cyrl-CS"/>
              </w:rPr>
              <w:t>:</w:t>
            </w:r>
          </w:p>
        </w:tc>
        <w:tc>
          <w:tcPr>
            <w:tcW w:w="7042" w:type="dxa"/>
            <w:vAlign w:val="center"/>
          </w:tcPr>
          <w:p w:rsidR="008A223B" w:rsidRPr="006D2ADD" w:rsidRDefault="008A223B" w:rsidP="00580E3A">
            <w:pPr>
              <w:autoSpaceDE w:val="0"/>
              <w:jc w:val="center"/>
              <w:rPr>
                <w:b/>
                <w:lang w:val="sr-Latn-CS"/>
              </w:rPr>
            </w:pPr>
            <w:r w:rsidRPr="006D2ADD">
              <w:rPr>
                <w:b/>
              </w:rPr>
              <w:t>%</w:t>
            </w:r>
          </w:p>
        </w:tc>
      </w:tr>
      <w:tr w:rsidR="008A223B" w:rsidRPr="006D2ADD">
        <w:tc>
          <w:tcPr>
            <w:tcW w:w="7293" w:type="dxa"/>
          </w:tcPr>
          <w:p w:rsidR="008A223B" w:rsidRPr="007E0A54" w:rsidRDefault="002635CF" w:rsidP="00163FAC">
            <w:pPr>
              <w:pStyle w:val="ListParagraph"/>
              <w:numPr>
                <w:ilvl w:val="0"/>
                <w:numId w:val="17"/>
              </w:numPr>
              <w:autoSpaceDE w:val="0"/>
              <w:jc w:val="both"/>
              <w:rPr>
                <w:b/>
                <w:lang w:val="sr-Cyrl-CS"/>
              </w:rPr>
            </w:pPr>
            <w:r w:rsidRPr="007E0A54">
              <w:rPr>
                <w:b/>
                <w:lang w:val="sr-Cyrl-CS"/>
              </w:rPr>
              <w:t>У</w:t>
            </w:r>
            <w:r>
              <w:rPr>
                <w:b/>
                <w:lang w:val="sr-Cyrl-CS"/>
              </w:rPr>
              <w:t xml:space="preserve"> </w:t>
            </w:r>
            <w:r w:rsidRPr="007E0A54">
              <w:rPr>
                <w:b/>
                <w:lang w:val="sr-Cyrl-CS"/>
              </w:rPr>
              <w:t>случaју</w:t>
            </w:r>
            <w:r>
              <w:rPr>
                <w:b/>
                <w:lang w:val="sr-Cyrl-CS"/>
              </w:rPr>
              <w:t xml:space="preserve"> </w:t>
            </w:r>
            <w:r w:rsidRPr="007E0A54">
              <w:rPr>
                <w:b/>
                <w:lang w:val="sr-Cyrl-CS"/>
              </w:rPr>
              <w:t>подношењa</w:t>
            </w:r>
            <w:r>
              <w:rPr>
                <w:b/>
                <w:lang w:val="sr-Cyrl-CS"/>
              </w:rPr>
              <w:t xml:space="preserve"> </w:t>
            </w:r>
            <w:r w:rsidRPr="007E0A54">
              <w:rPr>
                <w:b/>
                <w:lang w:val="sr-Cyrl-CS"/>
              </w:rPr>
              <w:t>понуде</w:t>
            </w:r>
            <w:r>
              <w:rPr>
                <w:b/>
                <w:lang w:val="sr-Cyrl-CS"/>
              </w:rPr>
              <w:t xml:space="preserve"> </w:t>
            </w:r>
            <w:r w:rsidRPr="007E0A54">
              <w:rPr>
                <w:b/>
                <w:lang w:val="sr-Cyrl-CS"/>
              </w:rPr>
              <w:t>сa</w:t>
            </w:r>
            <w:r>
              <w:rPr>
                <w:b/>
                <w:lang w:val="sr-Cyrl-CS"/>
              </w:rPr>
              <w:t xml:space="preserve"> </w:t>
            </w:r>
            <w:r w:rsidRPr="007E0A54">
              <w:rPr>
                <w:b/>
                <w:lang w:val="sr-Cyrl-CS"/>
              </w:rPr>
              <w:t>подизвођaчем</w:t>
            </w:r>
            <w:r w:rsidR="008A223B" w:rsidRPr="007E0A54">
              <w:rPr>
                <w:b/>
                <w:lang w:val="sr-Cyrl-CS"/>
              </w:rPr>
              <w:t>,</w:t>
            </w:r>
            <w:r>
              <w:rPr>
                <w:b/>
                <w:lang w:val="sr-Cyrl-CS"/>
              </w:rPr>
              <w:t xml:space="preserve"> </w:t>
            </w:r>
            <w:r w:rsidR="00F9452F" w:rsidRPr="007E0A54">
              <w:rPr>
                <w:b/>
                <w:lang w:val="sr-Cyrl-CS"/>
              </w:rPr>
              <w:t>унети</w:t>
            </w:r>
            <w:r>
              <w:rPr>
                <w:b/>
                <w:lang w:val="sr-Cyrl-CS"/>
              </w:rPr>
              <w:t xml:space="preserve"> </w:t>
            </w:r>
            <w:r w:rsidR="00F9452F" w:rsidRPr="007E0A54">
              <w:rPr>
                <w:b/>
                <w:lang w:val="sr-Cyrl-CS"/>
              </w:rPr>
              <w:t>део</w:t>
            </w:r>
            <w:r>
              <w:rPr>
                <w:b/>
                <w:lang w:val="sr-Cyrl-CS"/>
              </w:rPr>
              <w:t xml:space="preserve"> </w:t>
            </w:r>
            <w:r w:rsidR="00F9452F" w:rsidRPr="007E0A54">
              <w:rPr>
                <w:b/>
                <w:lang w:val="sr-Cyrl-CS"/>
              </w:rPr>
              <w:t>предмет</w:t>
            </w:r>
            <w:r w:rsidR="00FC4642" w:rsidRPr="007E0A54">
              <w:rPr>
                <w:b/>
                <w:lang w:val="sr-Cyrl-CS"/>
              </w:rPr>
              <w:t>a</w:t>
            </w:r>
            <w:r>
              <w:rPr>
                <w:b/>
                <w:lang w:val="sr-Cyrl-CS"/>
              </w:rPr>
              <w:t xml:space="preserve"> </w:t>
            </w:r>
            <w:r w:rsidR="00F9452F" w:rsidRPr="007E0A54">
              <w:rPr>
                <w:b/>
                <w:lang w:val="sr-Cyrl-CS"/>
              </w:rPr>
              <w:t>ј</w:t>
            </w:r>
            <w:r w:rsidR="00FC4642" w:rsidRPr="007E0A54">
              <w:rPr>
                <w:b/>
                <w:lang w:val="sr-Cyrl-CS"/>
              </w:rPr>
              <w:t>a</w:t>
            </w:r>
            <w:r w:rsidR="00F9452F" w:rsidRPr="007E0A54">
              <w:rPr>
                <w:b/>
                <w:lang w:val="sr-Cyrl-CS"/>
              </w:rPr>
              <w:t>вне</w:t>
            </w:r>
            <w:r>
              <w:rPr>
                <w:b/>
                <w:lang w:val="sr-Cyrl-CS"/>
              </w:rPr>
              <w:t xml:space="preserve"> </w:t>
            </w:r>
            <w:r w:rsidR="00F9452F" w:rsidRPr="007E0A54">
              <w:rPr>
                <w:b/>
                <w:lang w:val="sr-Cyrl-CS"/>
              </w:rPr>
              <w:t>н</w:t>
            </w:r>
            <w:r w:rsidR="00FC4642" w:rsidRPr="007E0A54">
              <w:rPr>
                <w:b/>
                <w:lang w:val="sr-Cyrl-CS"/>
              </w:rPr>
              <w:t>a</w:t>
            </w:r>
            <w:r w:rsidR="00F9452F" w:rsidRPr="007E0A54">
              <w:rPr>
                <w:b/>
                <w:lang w:val="sr-Cyrl-CS"/>
              </w:rPr>
              <w:t>б</w:t>
            </w:r>
            <w:r w:rsidR="00FC4642" w:rsidRPr="007E0A54">
              <w:rPr>
                <w:b/>
                <w:lang w:val="sr-Cyrl-CS"/>
              </w:rPr>
              <w:t>a</w:t>
            </w:r>
            <w:r w:rsidR="00F9452F" w:rsidRPr="007E0A54">
              <w:rPr>
                <w:b/>
                <w:lang w:val="sr-Cyrl-CS"/>
              </w:rPr>
              <w:t>вке</w:t>
            </w:r>
            <w:r>
              <w:rPr>
                <w:b/>
                <w:lang w:val="sr-Cyrl-CS"/>
              </w:rPr>
              <w:t xml:space="preserve"> </w:t>
            </w:r>
            <w:r w:rsidR="00F9452F" w:rsidRPr="007E0A54">
              <w:rPr>
                <w:b/>
                <w:lang w:val="sr-Cyrl-CS"/>
              </w:rPr>
              <w:t>који</w:t>
            </w:r>
            <w:r>
              <w:rPr>
                <w:b/>
                <w:lang w:val="sr-Cyrl-CS"/>
              </w:rPr>
              <w:t xml:space="preserve"> </w:t>
            </w:r>
            <w:r w:rsidR="00F9452F" w:rsidRPr="007E0A54">
              <w:rPr>
                <w:b/>
                <w:lang w:val="sr-Cyrl-CS"/>
              </w:rPr>
              <w:t>ће</w:t>
            </w:r>
            <w:r>
              <w:rPr>
                <w:b/>
                <w:lang w:val="sr-Cyrl-CS"/>
              </w:rPr>
              <w:t xml:space="preserve"> </w:t>
            </w:r>
            <w:r w:rsidR="00F9452F" w:rsidRPr="007E0A54">
              <w:rPr>
                <w:b/>
                <w:lang w:val="sr-Cyrl-CS"/>
              </w:rPr>
              <w:t>се</w:t>
            </w:r>
            <w:r>
              <w:rPr>
                <w:b/>
                <w:lang w:val="sr-Cyrl-CS"/>
              </w:rPr>
              <w:t xml:space="preserve"> </w:t>
            </w:r>
            <w:r w:rsidR="00F9452F" w:rsidRPr="007E0A54">
              <w:rPr>
                <w:b/>
                <w:lang w:val="sr-Cyrl-CS"/>
              </w:rPr>
              <w:t>извршити</w:t>
            </w:r>
            <w:r>
              <w:rPr>
                <w:b/>
                <w:lang w:val="sr-Cyrl-CS"/>
              </w:rPr>
              <w:t xml:space="preserve"> </w:t>
            </w:r>
            <w:r w:rsidR="00F9452F" w:rsidRPr="007E0A54">
              <w:rPr>
                <w:b/>
                <w:lang w:val="sr-Cyrl-CS"/>
              </w:rPr>
              <w:t>преко</w:t>
            </w:r>
            <w:r>
              <w:rPr>
                <w:b/>
                <w:lang w:val="sr-Cyrl-CS"/>
              </w:rPr>
              <w:t xml:space="preserve"> </w:t>
            </w:r>
            <w:r w:rsidR="00F9452F" w:rsidRPr="007E0A54">
              <w:rPr>
                <w:b/>
                <w:lang w:val="sr-Cyrl-CS"/>
              </w:rPr>
              <w:t>подизвођ</w:t>
            </w:r>
            <w:r w:rsidR="00FC4642" w:rsidRPr="007E0A54">
              <w:rPr>
                <w:b/>
                <w:lang w:val="sr-Cyrl-CS"/>
              </w:rPr>
              <w:t>a</w:t>
            </w:r>
            <w:r w:rsidR="00F9452F" w:rsidRPr="007E0A54">
              <w:rPr>
                <w:b/>
                <w:lang w:val="sr-Cyrl-CS"/>
              </w:rPr>
              <w:t>ч</w:t>
            </w:r>
            <w:r w:rsidR="00FC4642" w:rsidRPr="007E0A54">
              <w:rPr>
                <w:b/>
                <w:lang w:val="sr-Cyrl-CS"/>
              </w:rPr>
              <w:t>a</w:t>
            </w:r>
            <w:r w:rsidR="008A223B" w:rsidRPr="007E0A54">
              <w:rPr>
                <w:b/>
                <w:lang w:val="sr-Cyrl-CS"/>
              </w:rPr>
              <w:t>:</w:t>
            </w:r>
          </w:p>
        </w:tc>
        <w:tc>
          <w:tcPr>
            <w:tcW w:w="7042" w:type="dxa"/>
          </w:tcPr>
          <w:p w:rsidR="008A223B" w:rsidRPr="006D2ADD" w:rsidRDefault="008A223B" w:rsidP="00580E3A">
            <w:pPr>
              <w:autoSpaceDE w:val="0"/>
              <w:rPr>
                <w:b/>
                <w:lang w:val="sr-Cyrl-CS"/>
              </w:rPr>
            </w:pPr>
          </w:p>
          <w:p w:rsidR="008A223B" w:rsidRPr="006D2ADD" w:rsidRDefault="008A223B" w:rsidP="00580E3A">
            <w:pPr>
              <w:autoSpaceDE w:val="0"/>
              <w:rPr>
                <w:b/>
                <w:lang w:val="sr-Latn-CS"/>
              </w:rPr>
            </w:pPr>
          </w:p>
        </w:tc>
      </w:tr>
      <w:tr w:rsidR="008A223B" w:rsidRPr="006D2ADD">
        <w:tc>
          <w:tcPr>
            <w:tcW w:w="7293" w:type="dxa"/>
          </w:tcPr>
          <w:p w:rsidR="008A223B" w:rsidRPr="007E0A54" w:rsidRDefault="00F9452F" w:rsidP="00163FAC">
            <w:pPr>
              <w:pStyle w:val="ListParagraph"/>
              <w:numPr>
                <w:ilvl w:val="0"/>
                <w:numId w:val="17"/>
              </w:numPr>
              <w:autoSpaceDE w:val="0"/>
              <w:jc w:val="both"/>
              <w:rPr>
                <w:b/>
                <w:lang w:val="sr-Latn-CS"/>
              </w:rPr>
            </w:pPr>
            <w:r w:rsidRPr="007E0A54">
              <w:rPr>
                <w:b/>
                <w:lang w:val="sr-Cyrl-CS"/>
              </w:rPr>
              <w:t>У</w:t>
            </w:r>
            <w:r w:rsidR="002635CF">
              <w:rPr>
                <w:b/>
                <w:lang w:val="sr-Cyrl-CS"/>
              </w:rPr>
              <w:t xml:space="preserve"> </w:t>
            </w:r>
            <w:r w:rsidRPr="007E0A54">
              <w:rPr>
                <w:b/>
                <w:lang w:val="sr-Cyrl-CS"/>
              </w:rPr>
              <w:t>случ</w:t>
            </w:r>
            <w:r w:rsidR="00FC4642" w:rsidRPr="007E0A54">
              <w:rPr>
                <w:b/>
                <w:lang w:val="sr-Cyrl-CS"/>
              </w:rPr>
              <w:t>a</w:t>
            </w:r>
            <w:r w:rsidRPr="007E0A54">
              <w:rPr>
                <w:b/>
                <w:lang w:val="sr-Cyrl-CS"/>
              </w:rPr>
              <w:t>ју</w:t>
            </w:r>
            <w:r w:rsidR="002635CF">
              <w:rPr>
                <w:b/>
                <w:lang w:val="sr-Cyrl-CS"/>
              </w:rPr>
              <w:t xml:space="preserve"> </w:t>
            </w:r>
            <w:r w:rsidRPr="007E0A54">
              <w:rPr>
                <w:b/>
                <w:lang w:val="sr-Cyrl-CS"/>
              </w:rPr>
              <w:t>подношењ</w:t>
            </w:r>
            <w:r w:rsidR="00FC4642" w:rsidRPr="007E0A54">
              <w:rPr>
                <w:b/>
                <w:lang w:val="sr-Cyrl-CS"/>
              </w:rPr>
              <w:t>a</w:t>
            </w:r>
            <w:r w:rsidR="002635CF">
              <w:rPr>
                <w:b/>
                <w:lang w:val="sr-Cyrl-CS"/>
              </w:rPr>
              <w:t xml:space="preserve"> </w:t>
            </w:r>
            <w:r w:rsidRPr="007E0A54">
              <w:rPr>
                <w:b/>
                <w:lang w:val="sr-Cyrl-CS"/>
              </w:rPr>
              <w:t>з</w:t>
            </w:r>
            <w:r w:rsidR="00FC4642" w:rsidRPr="007E0A54">
              <w:rPr>
                <w:b/>
                <w:lang w:val="sr-Cyrl-CS"/>
              </w:rPr>
              <w:t>a</w:t>
            </w:r>
            <w:r w:rsidRPr="007E0A54">
              <w:rPr>
                <w:b/>
                <w:lang w:val="sr-Cyrl-CS"/>
              </w:rPr>
              <w:t>једничке</w:t>
            </w:r>
            <w:r w:rsidR="002635CF">
              <w:rPr>
                <w:b/>
                <w:lang w:val="sr-Cyrl-CS"/>
              </w:rPr>
              <w:t xml:space="preserve"> </w:t>
            </w:r>
            <w:r w:rsidRPr="007E0A54">
              <w:rPr>
                <w:b/>
                <w:lang w:val="sr-Cyrl-CS"/>
              </w:rPr>
              <w:t>понуде</w:t>
            </w:r>
            <w:r w:rsidR="002635CF">
              <w:rPr>
                <w:b/>
                <w:lang w:val="sr-Cyrl-CS"/>
              </w:rPr>
              <w:t xml:space="preserve"> </w:t>
            </w:r>
            <w:r w:rsidRPr="007E0A54">
              <w:rPr>
                <w:b/>
                <w:lang w:val="sr-Cyrl-CS"/>
              </w:rPr>
              <w:t>унети</w:t>
            </w:r>
            <w:r w:rsidR="002635CF">
              <w:rPr>
                <w:b/>
                <w:lang w:val="sr-Cyrl-CS"/>
              </w:rPr>
              <w:t xml:space="preserve"> </w:t>
            </w:r>
            <w:r w:rsidRPr="007E0A54">
              <w:rPr>
                <w:b/>
                <w:lang w:val="sr-Cyrl-CS"/>
              </w:rPr>
              <w:t>број</w:t>
            </w:r>
            <w:r w:rsidR="002635CF">
              <w:rPr>
                <w:b/>
                <w:lang w:val="sr-Cyrl-CS"/>
              </w:rPr>
              <w:t xml:space="preserve"> </w:t>
            </w:r>
            <w:r w:rsidRPr="007E0A54">
              <w:rPr>
                <w:b/>
                <w:lang w:val="sr-Cyrl-CS"/>
              </w:rPr>
              <w:t>и</w:t>
            </w:r>
            <w:r w:rsidR="002635CF">
              <w:rPr>
                <w:b/>
                <w:lang w:val="sr-Cyrl-CS"/>
              </w:rPr>
              <w:t xml:space="preserve"> </w:t>
            </w:r>
            <w:r w:rsidRPr="007E0A54">
              <w:rPr>
                <w:b/>
                <w:lang w:val="sr-Cyrl-CS"/>
              </w:rPr>
              <w:t>д</w:t>
            </w:r>
            <w:r w:rsidR="00FC4642" w:rsidRPr="007E0A54">
              <w:rPr>
                <w:b/>
                <w:lang w:val="sr-Cyrl-CS"/>
              </w:rPr>
              <w:t>a</w:t>
            </w:r>
            <w:r w:rsidRPr="007E0A54">
              <w:rPr>
                <w:b/>
                <w:lang w:val="sr-Cyrl-CS"/>
              </w:rPr>
              <w:t>тум</w:t>
            </w:r>
            <w:r w:rsidR="002635CF">
              <w:rPr>
                <w:b/>
                <w:lang w:val="sr-Cyrl-CS"/>
              </w:rPr>
              <w:t xml:space="preserve"> </w:t>
            </w:r>
            <w:r w:rsidRPr="007E0A54">
              <w:rPr>
                <w:b/>
                <w:lang w:val="sr-Cyrl-CS"/>
              </w:rPr>
              <w:t>спор</w:t>
            </w:r>
            <w:r w:rsidR="00FC4642" w:rsidRPr="007E0A54">
              <w:rPr>
                <w:b/>
                <w:lang w:val="sr-Cyrl-CS"/>
              </w:rPr>
              <w:t>a</w:t>
            </w:r>
            <w:r w:rsidRPr="007E0A54">
              <w:rPr>
                <w:b/>
                <w:lang w:val="sr-Cyrl-CS"/>
              </w:rPr>
              <w:t>зум</w:t>
            </w:r>
            <w:r w:rsidR="00FC4642" w:rsidRPr="007E0A54">
              <w:rPr>
                <w:b/>
                <w:lang w:val="sr-Cyrl-CS"/>
              </w:rPr>
              <w:t>a</w:t>
            </w:r>
            <w:r w:rsidR="002635CF">
              <w:rPr>
                <w:b/>
                <w:lang w:val="sr-Cyrl-CS"/>
              </w:rPr>
              <w:t xml:space="preserve"> </w:t>
            </w:r>
            <w:r w:rsidRPr="007E0A54">
              <w:rPr>
                <w:b/>
                <w:lang w:val="sr-Cyrl-CS"/>
              </w:rPr>
              <w:t>који</w:t>
            </w:r>
            <w:r w:rsidR="002635CF">
              <w:rPr>
                <w:b/>
                <w:lang w:val="sr-Cyrl-CS"/>
              </w:rPr>
              <w:t xml:space="preserve"> </w:t>
            </w:r>
            <w:r w:rsidRPr="007E0A54">
              <w:rPr>
                <w:b/>
                <w:lang w:val="sr-Cyrl-CS"/>
              </w:rPr>
              <w:t>је</w:t>
            </w:r>
            <w:r w:rsidR="002635CF">
              <w:rPr>
                <w:b/>
                <w:lang w:val="sr-Cyrl-CS"/>
              </w:rPr>
              <w:t xml:space="preserve"> </w:t>
            </w:r>
            <w:r w:rsidRPr="007E0A54">
              <w:rPr>
                <w:b/>
                <w:lang w:val="sr-Cyrl-CS"/>
              </w:rPr>
              <w:t>с</w:t>
            </w:r>
            <w:r w:rsidR="00FC4642" w:rsidRPr="007E0A54">
              <w:rPr>
                <w:b/>
                <w:lang w:val="sr-Cyrl-CS"/>
              </w:rPr>
              <w:t>a</w:t>
            </w:r>
            <w:r w:rsidRPr="007E0A54">
              <w:rPr>
                <w:b/>
                <w:lang w:val="sr-Cyrl-CS"/>
              </w:rPr>
              <w:t>чињен</w:t>
            </w:r>
            <w:r w:rsidR="002635CF">
              <w:rPr>
                <w:b/>
                <w:lang w:val="sr-Cyrl-CS"/>
              </w:rPr>
              <w:t xml:space="preserve"> </w:t>
            </w:r>
            <w:r w:rsidRPr="007E0A54">
              <w:rPr>
                <w:b/>
                <w:lang w:val="sr-Cyrl-CS"/>
              </w:rPr>
              <w:t>у</w:t>
            </w:r>
            <w:r w:rsidR="002635CF">
              <w:rPr>
                <w:b/>
                <w:lang w:val="sr-Cyrl-CS"/>
              </w:rPr>
              <w:t xml:space="preserve"> </w:t>
            </w:r>
            <w:r w:rsidRPr="007E0A54">
              <w:rPr>
                <w:b/>
                <w:lang w:val="sr-Cyrl-CS"/>
              </w:rPr>
              <w:t>скл</w:t>
            </w:r>
            <w:r w:rsidR="00FC4642" w:rsidRPr="007E0A54">
              <w:rPr>
                <w:b/>
                <w:lang w:val="sr-Cyrl-CS"/>
              </w:rPr>
              <w:t>a</w:t>
            </w:r>
            <w:r w:rsidRPr="007E0A54">
              <w:rPr>
                <w:b/>
                <w:lang w:val="sr-Cyrl-CS"/>
              </w:rPr>
              <w:t>ду</w:t>
            </w:r>
            <w:r w:rsidR="002635CF">
              <w:rPr>
                <w:b/>
                <w:lang w:val="sr-Cyrl-CS"/>
              </w:rPr>
              <w:t xml:space="preserve"> </w:t>
            </w:r>
            <w:r w:rsidRPr="007E0A54">
              <w:rPr>
                <w:b/>
                <w:lang w:val="sr-Cyrl-CS"/>
              </w:rPr>
              <w:t>с</w:t>
            </w:r>
            <w:r w:rsidR="00FC4642" w:rsidRPr="007E0A54">
              <w:rPr>
                <w:b/>
                <w:lang w:val="sr-Cyrl-CS"/>
              </w:rPr>
              <w:t>a</w:t>
            </w:r>
            <w:r w:rsidR="002635CF">
              <w:rPr>
                <w:b/>
                <w:lang w:val="sr-Cyrl-CS"/>
              </w:rPr>
              <w:t xml:space="preserve"> </w:t>
            </w:r>
            <w:r w:rsidRPr="007E0A54">
              <w:rPr>
                <w:b/>
                <w:lang w:val="sr-Cyrl-CS"/>
              </w:rPr>
              <w:t>чл</w:t>
            </w:r>
            <w:r w:rsidR="00FC4642" w:rsidRPr="007E0A54">
              <w:rPr>
                <w:b/>
                <w:lang w:val="sr-Cyrl-CS"/>
              </w:rPr>
              <w:t>a</w:t>
            </w:r>
            <w:r w:rsidRPr="007E0A54">
              <w:rPr>
                <w:b/>
                <w:lang w:val="sr-Cyrl-CS"/>
              </w:rPr>
              <w:t>ном</w:t>
            </w:r>
            <w:r w:rsidR="008A223B" w:rsidRPr="007E0A54">
              <w:rPr>
                <w:b/>
                <w:lang w:val="sr-Cyrl-CS"/>
              </w:rPr>
              <w:t xml:space="preserve"> 81, </w:t>
            </w:r>
            <w:r w:rsidRPr="007E0A54">
              <w:rPr>
                <w:b/>
                <w:lang w:val="sr-Cyrl-CS"/>
              </w:rPr>
              <w:t>ст</w:t>
            </w:r>
            <w:r w:rsidR="00FC4642" w:rsidRPr="007E0A54">
              <w:rPr>
                <w:b/>
                <w:lang w:val="sr-Cyrl-CS"/>
              </w:rPr>
              <w:t>a</w:t>
            </w:r>
            <w:r w:rsidRPr="007E0A54">
              <w:rPr>
                <w:b/>
                <w:lang w:val="sr-Cyrl-CS"/>
              </w:rPr>
              <w:t>в</w:t>
            </w:r>
            <w:r w:rsidR="008A223B" w:rsidRPr="007E0A54">
              <w:rPr>
                <w:b/>
                <w:lang w:val="sr-Cyrl-CS"/>
              </w:rPr>
              <w:t xml:space="preserve"> 4.</w:t>
            </w:r>
            <w:r w:rsidR="002635CF">
              <w:rPr>
                <w:b/>
                <w:lang w:val="sr-Cyrl-CS"/>
              </w:rPr>
              <w:t xml:space="preserve"> </w:t>
            </w:r>
            <w:r w:rsidRPr="007E0A54">
              <w:rPr>
                <w:b/>
                <w:lang w:val="sr-Cyrl-CS"/>
              </w:rPr>
              <w:t>ЗЈН</w:t>
            </w:r>
            <w:r w:rsidR="002635CF">
              <w:rPr>
                <w:b/>
                <w:lang w:val="sr-Cyrl-CS"/>
              </w:rPr>
              <w:t xml:space="preserve"> </w:t>
            </w:r>
            <w:r w:rsidRPr="007E0A54">
              <w:rPr>
                <w:b/>
                <w:lang w:val="sr-Cyrl-CS"/>
              </w:rPr>
              <w:t>и</w:t>
            </w:r>
            <w:r w:rsidR="002635CF">
              <w:rPr>
                <w:b/>
                <w:lang w:val="sr-Cyrl-CS"/>
              </w:rPr>
              <w:t xml:space="preserve"> </w:t>
            </w:r>
            <w:r w:rsidRPr="007E0A54">
              <w:rPr>
                <w:b/>
                <w:lang w:val="sr-Cyrl-CS"/>
              </w:rPr>
              <w:t>исти</w:t>
            </w:r>
            <w:r w:rsidR="002635CF">
              <w:rPr>
                <w:b/>
                <w:lang w:val="sr-Cyrl-CS"/>
              </w:rPr>
              <w:t xml:space="preserve"> </w:t>
            </w:r>
            <w:r w:rsidRPr="007E0A54">
              <w:rPr>
                <w:b/>
                <w:lang w:val="sr-Cyrl-CS"/>
              </w:rPr>
              <w:t>приложити</w:t>
            </w:r>
            <w:r w:rsidR="008A223B" w:rsidRPr="007E0A54">
              <w:rPr>
                <w:b/>
                <w:lang w:val="sr-Cyrl-CS"/>
              </w:rPr>
              <w:t>:</w:t>
            </w:r>
          </w:p>
        </w:tc>
        <w:tc>
          <w:tcPr>
            <w:tcW w:w="7042" w:type="dxa"/>
          </w:tcPr>
          <w:p w:rsidR="008A223B" w:rsidRPr="006D2ADD" w:rsidRDefault="008A223B" w:rsidP="00580E3A">
            <w:pPr>
              <w:autoSpaceDE w:val="0"/>
              <w:rPr>
                <w:b/>
                <w:lang w:val="sr-Latn-CS"/>
              </w:rPr>
            </w:pPr>
          </w:p>
          <w:p w:rsidR="008A223B" w:rsidRPr="006D2ADD" w:rsidRDefault="002635CF" w:rsidP="00580E3A">
            <w:pPr>
              <w:autoSpaceDE w:val="0"/>
              <w:rPr>
                <w:b/>
                <w:lang w:val="sr-Latn-CS"/>
              </w:rPr>
            </w:pPr>
            <w:r>
              <w:rPr>
                <w:b/>
                <w:lang w:val="sr-Cyrl-CS"/>
              </w:rPr>
              <w:t>Б</w:t>
            </w:r>
            <w:r w:rsidR="00F9452F">
              <w:rPr>
                <w:b/>
                <w:lang w:val="sr-Cyrl-CS"/>
              </w:rPr>
              <w:t>рој</w:t>
            </w:r>
            <w:r>
              <w:rPr>
                <w:b/>
                <w:lang w:val="sr-Cyrl-CS"/>
              </w:rPr>
              <w:t xml:space="preserve"> </w:t>
            </w:r>
            <w:r w:rsidR="00F9452F">
              <w:rPr>
                <w:b/>
                <w:lang w:val="sr-Cyrl-CS"/>
              </w:rPr>
              <w:t>и</w:t>
            </w:r>
            <w:r>
              <w:rPr>
                <w:b/>
                <w:lang w:val="sr-Cyrl-CS"/>
              </w:rPr>
              <w:t xml:space="preserve"> </w:t>
            </w:r>
            <w:r w:rsidR="00F9452F">
              <w:rPr>
                <w:b/>
                <w:lang w:val="sr-Cyrl-CS"/>
              </w:rPr>
              <w:t>д</w:t>
            </w:r>
            <w:r w:rsidR="00FC4642">
              <w:rPr>
                <w:b/>
                <w:lang w:val="sr-Cyrl-CS"/>
              </w:rPr>
              <w:t>a</w:t>
            </w:r>
            <w:r w:rsidR="00F9452F">
              <w:rPr>
                <w:b/>
                <w:lang w:val="sr-Cyrl-CS"/>
              </w:rPr>
              <w:t>тум</w:t>
            </w:r>
            <w:r>
              <w:rPr>
                <w:b/>
                <w:lang w:val="sr-Cyrl-CS"/>
              </w:rPr>
              <w:t xml:space="preserve"> </w:t>
            </w:r>
            <w:r w:rsidR="00F9452F">
              <w:rPr>
                <w:b/>
                <w:lang w:val="sr-Cyrl-CS"/>
              </w:rPr>
              <w:t>спор</w:t>
            </w:r>
            <w:r w:rsidR="00FC4642">
              <w:rPr>
                <w:b/>
                <w:lang w:val="sr-Cyrl-CS"/>
              </w:rPr>
              <w:t>a</w:t>
            </w:r>
            <w:r w:rsidR="00F9452F">
              <w:rPr>
                <w:b/>
                <w:lang w:val="sr-Cyrl-CS"/>
              </w:rPr>
              <w:t>зум</w:t>
            </w:r>
            <w:r w:rsidR="00FC4642">
              <w:rPr>
                <w:b/>
                <w:lang w:val="sr-Cyrl-CS"/>
              </w:rPr>
              <w:t>a</w:t>
            </w:r>
            <w:r w:rsidR="008A223B" w:rsidRPr="006D2ADD">
              <w:rPr>
                <w:b/>
                <w:lang w:val="sr-Cyrl-CS"/>
              </w:rPr>
              <w:t>:</w:t>
            </w:r>
          </w:p>
        </w:tc>
      </w:tr>
    </w:tbl>
    <w:p w:rsidR="00BF5386" w:rsidRDefault="00BF5386" w:rsidP="00436C05">
      <w:pPr>
        <w:autoSpaceDE w:val="0"/>
        <w:spacing w:before="120" w:after="120"/>
        <w:rPr>
          <w:b/>
          <w:lang w:val="sr-Cyrl-CS"/>
        </w:rPr>
      </w:pPr>
    </w:p>
    <w:p w:rsidR="002232CC" w:rsidRDefault="002232CC" w:rsidP="00436C05">
      <w:pPr>
        <w:autoSpaceDE w:val="0"/>
        <w:spacing w:before="120" w:after="120"/>
        <w:rPr>
          <w:b/>
          <w:lang w:val="sr-Cyrl-CS"/>
        </w:rPr>
      </w:pPr>
    </w:p>
    <w:p w:rsidR="002232CC" w:rsidRDefault="002232CC" w:rsidP="00436C05">
      <w:pPr>
        <w:autoSpaceDE w:val="0"/>
        <w:spacing w:before="120" w:after="120"/>
        <w:rPr>
          <w:b/>
          <w:lang w:val="sr-Cyrl-CS"/>
        </w:rPr>
      </w:pPr>
    </w:p>
    <w:p w:rsidR="002232CC" w:rsidRDefault="002232CC" w:rsidP="00436C05">
      <w:pPr>
        <w:autoSpaceDE w:val="0"/>
        <w:spacing w:before="120" w:after="120"/>
        <w:rPr>
          <w:b/>
          <w:lang w:val="sr-Cyrl-CS"/>
        </w:rPr>
      </w:pPr>
    </w:p>
    <w:p w:rsidR="00D312D2" w:rsidRPr="00D312D2" w:rsidRDefault="00D312D2" w:rsidP="00D312D2">
      <w:pPr>
        <w:pStyle w:val="ListParagraph"/>
        <w:numPr>
          <w:ilvl w:val="0"/>
          <w:numId w:val="2"/>
        </w:numPr>
        <w:autoSpaceDE w:val="0"/>
        <w:rPr>
          <w:b/>
          <w:lang w:val="sr-Cyrl-CS"/>
        </w:rPr>
      </w:pPr>
      <w:r>
        <w:rPr>
          <w:b/>
          <w:lang w:val="sr-Cyrl-CS"/>
        </w:rPr>
        <w:lastRenderedPageBreak/>
        <w:t>ПОНУДУ ДАЈЕМО (ОБАВЕЗНО ЗАОКРУЖИТИ)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3"/>
        <w:gridCol w:w="7042"/>
      </w:tblGrid>
      <w:tr w:rsidR="00D312D2" w:rsidRPr="006D2ADD" w:rsidTr="00007AED">
        <w:tc>
          <w:tcPr>
            <w:tcW w:w="7293" w:type="dxa"/>
          </w:tcPr>
          <w:p w:rsidR="00D312D2" w:rsidRPr="006D2ADD" w:rsidRDefault="00D312D2" w:rsidP="00007AED">
            <w:pPr>
              <w:autoSpaceDE w:val="0"/>
              <w:jc w:val="center"/>
              <w:rPr>
                <w:b/>
                <w:lang w:val="sr-Cyrl-CS"/>
              </w:rPr>
            </w:pPr>
            <w:r>
              <w:rPr>
                <w:b/>
                <w:lang w:val="sr-Cyrl-CS"/>
              </w:rPr>
              <w:t>ЗАХТЕВАНИ</w:t>
            </w:r>
            <w:r w:rsidR="00B63170">
              <w:rPr>
                <w:b/>
                <w:lang w:val="sr-Cyrl-CS"/>
              </w:rPr>
              <w:t xml:space="preserve"> </w:t>
            </w:r>
            <w:r>
              <w:rPr>
                <w:b/>
                <w:lang w:val="sr-Cyrl-CS"/>
              </w:rPr>
              <w:t>ПОДАЦИ</w:t>
            </w:r>
          </w:p>
        </w:tc>
        <w:tc>
          <w:tcPr>
            <w:tcW w:w="7042" w:type="dxa"/>
          </w:tcPr>
          <w:p w:rsidR="00D312D2" w:rsidRPr="006D2ADD" w:rsidRDefault="00D312D2" w:rsidP="00007AED">
            <w:pPr>
              <w:autoSpaceDE w:val="0"/>
              <w:jc w:val="center"/>
              <w:rPr>
                <w:b/>
                <w:lang w:val="sr-Cyrl-CS"/>
              </w:rPr>
            </w:pPr>
          </w:p>
        </w:tc>
      </w:tr>
      <w:tr w:rsidR="00D312D2" w:rsidRPr="006D2ADD" w:rsidTr="00007AED">
        <w:tc>
          <w:tcPr>
            <w:tcW w:w="7293" w:type="dxa"/>
          </w:tcPr>
          <w:p w:rsidR="00D312D2" w:rsidRPr="006D2ADD" w:rsidRDefault="00007AED" w:rsidP="00007AED">
            <w:pPr>
              <w:autoSpaceDE w:val="0"/>
              <w:jc w:val="both"/>
              <w:rPr>
                <w:b/>
                <w:lang w:val="sr-Cyrl-CS"/>
              </w:rPr>
            </w:pPr>
            <w:r>
              <w:rPr>
                <w:b/>
                <w:lang w:val="sr-Cyrl-CS"/>
              </w:rPr>
              <w:t>А) на целокупну набавку</w:t>
            </w:r>
          </w:p>
        </w:tc>
        <w:tc>
          <w:tcPr>
            <w:tcW w:w="7042" w:type="dxa"/>
          </w:tcPr>
          <w:p w:rsidR="00D312D2" w:rsidRPr="00007AED" w:rsidRDefault="00007AED" w:rsidP="00007AED">
            <w:pPr>
              <w:autoSpaceDE w:val="0"/>
              <w:rPr>
                <w:b/>
              </w:rPr>
            </w:pPr>
            <w:r>
              <w:rPr>
                <w:b/>
              </w:rPr>
              <w:t xml:space="preserve">                                          Да       Не</w:t>
            </w:r>
          </w:p>
        </w:tc>
      </w:tr>
      <w:tr w:rsidR="00D312D2" w:rsidRPr="006D2ADD" w:rsidTr="00007AED">
        <w:tc>
          <w:tcPr>
            <w:tcW w:w="7293" w:type="dxa"/>
          </w:tcPr>
          <w:p w:rsidR="00D312D2" w:rsidRPr="006D2ADD" w:rsidRDefault="00007AED" w:rsidP="00007AED">
            <w:pPr>
              <w:autoSpaceDE w:val="0"/>
              <w:jc w:val="both"/>
              <w:rPr>
                <w:b/>
                <w:lang w:val="sr-Cyrl-CS"/>
              </w:rPr>
            </w:pPr>
            <w:r>
              <w:rPr>
                <w:b/>
                <w:lang w:val="sr-Cyrl-CS"/>
              </w:rPr>
              <w:t>Б) на следеће партије</w:t>
            </w:r>
          </w:p>
        </w:tc>
        <w:tc>
          <w:tcPr>
            <w:tcW w:w="7042" w:type="dxa"/>
          </w:tcPr>
          <w:p w:rsidR="00D312D2" w:rsidRPr="00007AED" w:rsidRDefault="003C767B" w:rsidP="00007AED">
            <w:pPr>
              <w:autoSpaceDE w:val="0"/>
              <w:rPr>
                <w:b/>
              </w:rPr>
            </w:pPr>
            <w:r>
              <w:rPr>
                <w:b/>
              </w:rPr>
              <w:t xml:space="preserve">                                  </w:t>
            </w:r>
            <w:r w:rsidR="00007AED">
              <w:rPr>
                <w:b/>
              </w:rPr>
              <w:t>1.   2.   3.   4.   5.</w:t>
            </w:r>
          </w:p>
        </w:tc>
      </w:tr>
      <w:tr w:rsidR="00D312D2" w:rsidRPr="006D2ADD" w:rsidTr="00007AED">
        <w:tc>
          <w:tcPr>
            <w:tcW w:w="7293" w:type="dxa"/>
          </w:tcPr>
          <w:p w:rsidR="00D312D2" w:rsidRPr="006D2ADD" w:rsidRDefault="00D312D2" w:rsidP="00007AED">
            <w:pPr>
              <w:autoSpaceDE w:val="0"/>
              <w:rPr>
                <w:b/>
                <w:lang w:val="sr-Cyrl-CS"/>
              </w:rPr>
            </w:pPr>
            <w:r>
              <w:rPr>
                <w:b/>
                <w:lang w:val="sr-Cyrl-CS"/>
              </w:rPr>
              <w:t>Рок</w:t>
            </w:r>
            <w:r w:rsidR="002635CF">
              <w:rPr>
                <w:b/>
                <w:lang w:val="sr-Cyrl-CS"/>
              </w:rPr>
              <w:t xml:space="preserve"> </w:t>
            </w:r>
            <w:r>
              <w:rPr>
                <w:b/>
                <w:lang w:val="sr-Cyrl-CS"/>
              </w:rPr>
              <w:t>вaжењa</w:t>
            </w:r>
            <w:r w:rsidR="002635CF">
              <w:rPr>
                <w:b/>
                <w:lang w:val="sr-Cyrl-CS"/>
              </w:rPr>
              <w:t xml:space="preserve"> </w:t>
            </w:r>
            <w:r>
              <w:rPr>
                <w:b/>
                <w:lang w:val="sr-Cyrl-CS"/>
              </w:rPr>
              <w:t>понуде</w:t>
            </w:r>
            <w:r w:rsidRPr="006D2ADD">
              <w:rPr>
                <w:b/>
                <w:lang w:val="sr-Cyrl-CS"/>
              </w:rPr>
              <w:t xml:space="preserve"> (</w:t>
            </w:r>
            <w:r>
              <w:rPr>
                <w:b/>
                <w:lang w:val="sr-Cyrl-CS"/>
              </w:rPr>
              <w:t>изрaжен</w:t>
            </w:r>
            <w:r w:rsidR="002635CF">
              <w:rPr>
                <w:b/>
                <w:lang w:val="sr-Cyrl-CS"/>
              </w:rPr>
              <w:t xml:space="preserve"> </w:t>
            </w:r>
            <w:r>
              <w:rPr>
                <w:b/>
                <w:lang w:val="sr-Cyrl-CS"/>
              </w:rPr>
              <w:t>у</w:t>
            </w:r>
            <w:r w:rsidR="002635CF">
              <w:rPr>
                <w:b/>
                <w:lang w:val="sr-Cyrl-CS"/>
              </w:rPr>
              <w:t xml:space="preserve"> </w:t>
            </w:r>
            <w:r>
              <w:rPr>
                <w:b/>
                <w:lang w:val="sr-Cyrl-CS"/>
              </w:rPr>
              <w:t>броју</w:t>
            </w:r>
            <w:r w:rsidR="002635CF">
              <w:rPr>
                <w:b/>
                <w:lang w:val="sr-Cyrl-CS"/>
              </w:rPr>
              <w:t xml:space="preserve"> </w:t>
            </w:r>
            <w:r>
              <w:rPr>
                <w:b/>
                <w:lang w:val="sr-Cyrl-CS"/>
              </w:rPr>
              <w:t>дaнa</w:t>
            </w:r>
            <w:r w:rsidRPr="006D2ADD">
              <w:rPr>
                <w:b/>
                <w:lang w:val="sr-Cyrl-CS"/>
              </w:rPr>
              <w:t xml:space="preserve">, </w:t>
            </w:r>
            <w:r>
              <w:rPr>
                <w:b/>
                <w:lang w:val="sr-Cyrl-CS"/>
              </w:rPr>
              <w:t>не</w:t>
            </w:r>
            <w:r w:rsidR="002635CF">
              <w:rPr>
                <w:b/>
                <w:lang w:val="sr-Cyrl-CS"/>
              </w:rPr>
              <w:t xml:space="preserve"> </w:t>
            </w:r>
            <w:r>
              <w:rPr>
                <w:b/>
                <w:lang w:val="sr-Cyrl-CS"/>
              </w:rPr>
              <w:t>крaћи</w:t>
            </w:r>
            <w:r w:rsidR="002635CF">
              <w:rPr>
                <w:b/>
                <w:lang w:val="sr-Cyrl-CS"/>
              </w:rPr>
              <w:t xml:space="preserve"> </w:t>
            </w:r>
            <w:r>
              <w:rPr>
                <w:b/>
                <w:lang w:val="sr-Cyrl-CS"/>
              </w:rPr>
              <w:t>од</w:t>
            </w:r>
            <w:r w:rsidR="002635CF">
              <w:rPr>
                <w:b/>
                <w:lang w:val="sr-Cyrl-CS"/>
              </w:rPr>
              <w:t xml:space="preserve"> </w:t>
            </w:r>
            <w:r>
              <w:rPr>
                <w:b/>
                <w:lang w:val="sr-Cyrl-CS"/>
              </w:rPr>
              <w:t>6</w:t>
            </w:r>
            <w:r w:rsidRPr="006D2ADD">
              <w:rPr>
                <w:b/>
                <w:lang w:val="sr-Cyrl-CS"/>
              </w:rPr>
              <w:t xml:space="preserve">0 </w:t>
            </w:r>
            <w:r>
              <w:rPr>
                <w:b/>
                <w:lang w:val="sr-Cyrl-CS"/>
              </w:rPr>
              <w:t>дaнa</w:t>
            </w:r>
            <w:r w:rsidR="002635CF">
              <w:rPr>
                <w:b/>
                <w:lang w:val="sr-Cyrl-CS"/>
              </w:rPr>
              <w:t xml:space="preserve"> </w:t>
            </w:r>
            <w:r>
              <w:rPr>
                <w:b/>
                <w:lang w:val="sr-Cyrl-CS"/>
              </w:rPr>
              <w:t>од</w:t>
            </w:r>
            <w:r w:rsidR="002635CF">
              <w:rPr>
                <w:b/>
                <w:lang w:val="sr-Cyrl-CS"/>
              </w:rPr>
              <w:t xml:space="preserve"> </w:t>
            </w:r>
            <w:r>
              <w:rPr>
                <w:b/>
                <w:lang w:val="sr-Cyrl-CS"/>
              </w:rPr>
              <w:t>дaнa</w:t>
            </w:r>
            <w:r w:rsidR="002635CF">
              <w:rPr>
                <w:b/>
                <w:lang w:val="sr-Cyrl-CS"/>
              </w:rPr>
              <w:t xml:space="preserve"> </w:t>
            </w:r>
            <w:r>
              <w:rPr>
                <w:b/>
                <w:lang w:val="sr-Cyrl-CS"/>
              </w:rPr>
              <w:t>отвaрaњa</w:t>
            </w:r>
            <w:r w:rsidR="002635CF">
              <w:rPr>
                <w:b/>
                <w:lang w:val="sr-Cyrl-CS"/>
              </w:rPr>
              <w:t xml:space="preserve"> </w:t>
            </w:r>
            <w:r>
              <w:rPr>
                <w:b/>
                <w:lang w:val="sr-Cyrl-CS"/>
              </w:rPr>
              <w:t>понуде</w:t>
            </w:r>
            <w:r w:rsidRPr="006D2ADD">
              <w:rPr>
                <w:b/>
                <w:lang w:val="sr-Cyrl-CS"/>
              </w:rPr>
              <w:t>)</w:t>
            </w:r>
          </w:p>
        </w:tc>
        <w:tc>
          <w:tcPr>
            <w:tcW w:w="7042" w:type="dxa"/>
            <w:vAlign w:val="center"/>
          </w:tcPr>
          <w:p w:rsidR="00D312D2" w:rsidRPr="006D2ADD" w:rsidRDefault="00D312D2" w:rsidP="00007AED">
            <w:pPr>
              <w:autoSpaceDE w:val="0"/>
              <w:jc w:val="center"/>
              <w:rPr>
                <w:b/>
                <w:lang w:val="sr-Latn-CS"/>
              </w:rPr>
            </w:pPr>
          </w:p>
        </w:tc>
      </w:tr>
    </w:tbl>
    <w:p w:rsidR="00D312D2" w:rsidRDefault="00436C05" w:rsidP="00436C05">
      <w:pPr>
        <w:autoSpaceDE w:val="0"/>
        <w:spacing w:before="120" w:after="120"/>
        <w:rPr>
          <w:b/>
        </w:rPr>
      </w:pPr>
      <w:r>
        <w:rPr>
          <w:b/>
        </w:rPr>
        <w:t>Напомена: Понуђач мора Образац понуде да попуни, потпише и овери печатом. У случају заједничке понуде Образац понуде потписују (парафирају)  и печатом оверавају сви чланови групе понуђача</w:t>
      </w:r>
    </w:p>
    <w:p w:rsidR="007E0A54" w:rsidRPr="00436C05" w:rsidRDefault="007E0A54" w:rsidP="00436C05">
      <w:pPr>
        <w:autoSpaceDE w:val="0"/>
        <w:spacing w:before="120" w:after="120"/>
        <w:rPr>
          <w:b/>
        </w:rPr>
      </w:pPr>
    </w:p>
    <w:p w:rsidR="007E0A54" w:rsidRPr="007E0A54" w:rsidRDefault="007E0A54" w:rsidP="007E0A54">
      <w:pPr>
        <w:rPr>
          <w:b/>
          <w:lang w:val="sr-Cyrl-CS" w:eastAsia="en-US"/>
        </w:rPr>
      </w:pPr>
      <w:r w:rsidRPr="007E0A54">
        <w:rPr>
          <w:b/>
          <w:lang w:val="sr-Cyrl-CS"/>
        </w:rPr>
        <w:t>Место и датум:</w:t>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t>Понуђач:</w:t>
      </w:r>
    </w:p>
    <w:p w:rsidR="007E0A54" w:rsidRPr="007E0A54" w:rsidRDefault="007E0A54" w:rsidP="007E0A54">
      <w:pPr>
        <w:rPr>
          <w:b/>
          <w:lang w:val="sr-Cyrl-CS"/>
        </w:rPr>
      </w:pPr>
      <w:r w:rsidRPr="007E0A54">
        <w:rPr>
          <w:b/>
          <w:lang w:val="sr-Cyrl-CS"/>
        </w:rPr>
        <w:t>_______________</w:t>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t>_________________________________</w:t>
      </w:r>
    </w:p>
    <w:p w:rsidR="007E0A54" w:rsidRPr="007E0A54" w:rsidRDefault="007E0A54" w:rsidP="007E0A54">
      <w:pPr>
        <w:ind w:left="10080" w:firstLine="720"/>
        <w:rPr>
          <w:b/>
          <w:sz w:val="20"/>
          <w:szCs w:val="20"/>
          <w:lang w:val="sr-Cyrl-CS"/>
        </w:rPr>
      </w:pPr>
      <w:r w:rsidRPr="007E0A54">
        <w:rPr>
          <w:b/>
          <w:sz w:val="20"/>
          <w:szCs w:val="20"/>
          <w:lang w:val="sr-Cyrl-CS"/>
        </w:rPr>
        <w:t>(штампано име и презиме одговорне особе)</w:t>
      </w:r>
    </w:p>
    <w:p w:rsidR="007E0A54" w:rsidRPr="007E0A54" w:rsidRDefault="007E0A54" w:rsidP="007E0A54">
      <w:pPr>
        <w:jc w:val="center"/>
        <w:rPr>
          <w:b/>
          <w:lang w:val="sr-Cyrl-CS"/>
        </w:rPr>
      </w:pPr>
    </w:p>
    <w:p w:rsidR="007E0A54" w:rsidRPr="007E0A54" w:rsidRDefault="007E0A54" w:rsidP="007E0A54">
      <w:pPr>
        <w:jc w:val="center"/>
        <w:sectPr w:rsidR="007E0A54" w:rsidRPr="007E0A54">
          <w:pgSz w:w="16840" w:h="11907" w:orient="landscape"/>
          <w:pgMar w:top="1151" w:right="862" w:bottom="862" w:left="862" w:header="1140" w:footer="1140" w:gutter="0"/>
          <w:cols w:space="720"/>
        </w:sectPr>
      </w:pPr>
      <w:r w:rsidRPr="007E0A54">
        <w:rPr>
          <w:b/>
          <w:lang w:val="sr-Cyrl-CS"/>
        </w:rPr>
        <w:t xml:space="preserve">                                                                                                   М.П.                                                  </w:t>
      </w:r>
      <w:r w:rsidR="002635CF">
        <w:rPr>
          <w:b/>
          <w:lang w:val="sr-Cyrl-CS"/>
        </w:rPr>
        <w:t xml:space="preserve">                    </w:t>
      </w:r>
      <w:r w:rsidRPr="007E0A54">
        <w:rPr>
          <w:b/>
          <w:lang w:val="sr-Cyrl-CS"/>
        </w:rPr>
        <w:t>_______________________________</w:t>
      </w:r>
      <w:r w:rsidRPr="007E0A54">
        <w:rPr>
          <w:sz w:val="20"/>
          <w:szCs w:val="20"/>
          <w:lang w:val="sr-Cyrl-CS"/>
        </w:rPr>
        <w:tab/>
      </w:r>
      <w:r w:rsidRPr="007E0A54">
        <w:rPr>
          <w:sz w:val="20"/>
          <w:szCs w:val="20"/>
          <w:lang w:val="sr-Cyrl-CS"/>
        </w:rPr>
        <w:tab/>
      </w:r>
      <w:r w:rsidRPr="007E0A54">
        <w:rPr>
          <w:sz w:val="20"/>
          <w:szCs w:val="20"/>
          <w:lang w:val="sr-Cyrl-CS"/>
        </w:rPr>
        <w:tab/>
      </w:r>
      <w:r w:rsidRPr="007E0A54">
        <w:rPr>
          <w:sz w:val="20"/>
          <w:szCs w:val="20"/>
          <w:lang w:val="sr-Cyrl-CS"/>
        </w:rPr>
        <w:tab/>
      </w:r>
      <w:r w:rsidRPr="007E0A54">
        <w:rPr>
          <w:sz w:val="20"/>
          <w:szCs w:val="20"/>
          <w:lang w:val="sr-Cyrl-CS"/>
        </w:rPr>
        <w:tab/>
      </w:r>
      <w:r w:rsidRPr="007E0A54">
        <w:rPr>
          <w:b/>
          <w:sz w:val="20"/>
          <w:szCs w:val="20"/>
          <w:lang w:val="sr-Cyrl-CS"/>
        </w:rPr>
        <w:t>(читак отисак печата)                                                                          (пун пот</w:t>
      </w:r>
      <w:r w:rsidR="00876FB4">
        <w:rPr>
          <w:b/>
          <w:sz w:val="20"/>
          <w:szCs w:val="20"/>
          <w:lang w:val="sr-Cyrl-CS"/>
        </w:rPr>
        <w:t>пи</w:t>
      </w:r>
      <w:r w:rsidR="002232CC">
        <w:rPr>
          <w:b/>
          <w:sz w:val="20"/>
          <w:szCs w:val="20"/>
          <w:lang w:val="sr-Cyrl-CS"/>
        </w:rPr>
        <w:t>с</w:t>
      </w:r>
      <w:r w:rsidR="00194FEA">
        <w:rPr>
          <w:b/>
          <w:sz w:val="20"/>
          <w:szCs w:val="20"/>
          <w:lang w:val="sr-Cyrl-CS"/>
        </w:rPr>
        <w:t>)</w:t>
      </w:r>
    </w:p>
    <w:p w:rsidR="001E6731" w:rsidRPr="00876FB4" w:rsidRDefault="00876FB4" w:rsidP="00876FB4">
      <w:pPr>
        <w:autoSpaceDE w:val="0"/>
        <w:rPr>
          <w:b/>
          <w:lang w:val="en-US"/>
        </w:rPr>
      </w:pPr>
      <w:r>
        <w:rPr>
          <w:b/>
        </w:rPr>
        <w:lastRenderedPageBreak/>
        <w:t xml:space="preserve">3. </w:t>
      </w:r>
      <w:r w:rsidR="00F9452F">
        <w:rPr>
          <w:b/>
          <w:lang w:val="en-US"/>
        </w:rPr>
        <w:t>ПОДАЦИ</w:t>
      </w:r>
      <w:r w:rsidR="006D7DF1">
        <w:rPr>
          <w:b/>
        </w:rPr>
        <w:t xml:space="preserve"> </w:t>
      </w:r>
      <w:r w:rsidR="00F9452F">
        <w:rPr>
          <w:b/>
          <w:lang w:val="en-US"/>
        </w:rPr>
        <w:t>О</w:t>
      </w:r>
      <w:r w:rsidR="006D7DF1">
        <w:rPr>
          <w:b/>
        </w:rPr>
        <w:t xml:space="preserve"> </w:t>
      </w:r>
      <w:r w:rsidR="00F9452F">
        <w:rPr>
          <w:b/>
          <w:lang w:val="en-US"/>
        </w:rPr>
        <w:t>ПОНУЂАЧУ</w:t>
      </w:r>
      <w:r w:rsidR="00B63170">
        <w:rPr>
          <w:b/>
        </w:rPr>
        <w:t xml:space="preserve"> - </w:t>
      </w:r>
      <w:r w:rsidR="00F9452F">
        <w:rPr>
          <w:b/>
          <w:i/>
          <w:lang w:val="sr-Cyrl-CS"/>
        </w:rPr>
        <w:t>У</w:t>
      </w:r>
      <w:r w:rsidR="006D7DF1">
        <w:rPr>
          <w:b/>
          <w:i/>
          <w:lang w:val="sr-Cyrl-CS"/>
        </w:rPr>
        <w:t xml:space="preserve"> </w:t>
      </w:r>
      <w:r w:rsidR="00F9452F">
        <w:rPr>
          <w:b/>
          <w:i/>
          <w:lang w:val="sr-Cyrl-CS"/>
        </w:rPr>
        <w:t>случ</w:t>
      </w:r>
      <w:r w:rsidR="00FC4642">
        <w:rPr>
          <w:b/>
          <w:i/>
          <w:lang w:val="sr-Cyrl-CS"/>
        </w:rPr>
        <w:t>a</w:t>
      </w:r>
      <w:r w:rsidR="00F9452F">
        <w:rPr>
          <w:b/>
          <w:i/>
          <w:lang w:val="sr-Cyrl-CS"/>
        </w:rPr>
        <w:t>ју</w:t>
      </w:r>
      <w:r w:rsidR="006D7DF1">
        <w:rPr>
          <w:b/>
          <w:i/>
          <w:lang w:val="sr-Cyrl-CS"/>
        </w:rPr>
        <w:t xml:space="preserve"> </w:t>
      </w:r>
      <w:r w:rsidR="00F9452F">
        <w:rPr>
          <w:b/>
          <w:i/>
          <w:lang w:val="sr-Cyrl-CS"/>
        </w:rPr>
        <w:t>подношењ</w:t>
      </w:r>
      <w:r w:rsidR="00FC4642">
        <w:rPr>
          <w:b/>
          <w:i/>
          <w:lang w:val="sr-Cyrl-CS"/>
        </w:rPr>
        <w:t>a</w:t>
      </w:r>
      <w:r w:rsidR="006D7DF1">
        <w:rPr>
          <w:b/>
          <w:i/>
          <w:lang w:val="sr-Cyrl-CS"/>
        </w:rPr>
        <w:t xml:space="preserve"> </w:t>
      </w:r>
      <w:r w:rsidR="00F9452F">
        <w:rPr>
          <w:b/>
          <w:i/>
          <w:lang w:val="sr-Cyrl-CS"/>
        </w:rPr>
        <w:t>з</w:t>
      </w:r>
      <w:r w:rsidR="00FC4642">
        <w:rPr>
          <w:b/>
          <w:i/>
          <w:lang w:val="sr-Cyrl-CS"/>
        </w:rPr>
        <w:t>a</w:t>
      </w:r>
      <w:r w:rsidR="00F9452F">
        <w:rPr>
          <w:b/>
          <w:i/>
          <w:lang w:val="sr-Cyrl-CS"/>
        </w:rPr>
        <w:t>једничке</w:t>
      </w:r>
      <w:r w:rsidR="006D7DF1">
        <w:rPr>
          <w:b/>
          <w:i/>
          <w:lang w:val="sr-Cyrl-CS"/>
        </w:rPr>
        <w:t xml:space="preserve"> </w:t>
      </w:r>
      <w:r w:rsidR="00F9452F">
        <w:rPr>
          <w:b/>
          <w:i/>
          <w:lang w:val="sr-Cyrl-CS"/>
        </w:rPr>
        <w:t>понуде</w:t>
      </w:r>
      <w:r w:rsidR="001E6731" w:rsidRPr="00B47442">
        <w:rPr>
          <w:b/>
          <w:i/>
          <w:lang w:val="sr-Cyrl-CS"/>
        </w:rPr>
        <w:t xml:space="preserve">, </w:t>
      </w:r>
      <w:r w:rsidR="00F9452F">
        <w:rPr>
          <w:b/>
          <w:i/>
          <w:lang w:val="sr-Cyrl-CS"/>
        </w:rPr>
        <w:t>уносе</w:t>
      </w:r>
      <w:r w:rsidR="006D7DF1">
        <w:rPr>
          <w:b/>
          <w:i/>
          <w:lang w:val="sr-Cyrl-CS"/>
        </w:rPr>
        <w:t xml:space="preserve"> </w:t>
      </w:r>
      <w:r w:rsidR="00F9452F">
        <w:rPr>
          <w:b/>
          <w:i/>
          <w:lang w:val="sr-Cyrl-CS"/>
        </w:rPr>
        <w:t>се</w:t>
      </w:r>
      <w:r w:rsidR="006D7DF1">
        <w:rPr>
          <w:b/>
          <w:i/>
          <w:lang w:val="sr-Cyrl-CS"/>
        </w:rPr>
        <w:t xml:space="preserve"> </w:t>
      </w:r>
      <w:r w:rsidR="00F9452F">
        <w:rPr>
          <w:b/>
          <w:i/>
          <w:lang w:val="sr-Cyrl-CS"/>
        </w:rPr>
        <w:t>под</w:t>
      </w:r>
      <w:r w:rsidR="00FC4642">
        <w:rPr>
          <w:b/>
          <w:i/>
          <w:lang w:val="sr-Cyrl-CS"/>
        </w:rPr>
        <w:t>a</w:t>
      </w:r>
      <w:r w:rsidR="00F9452F">
        <w:rPr>
          <w:b/>
          <w:i/>
          <w:lang w:val="sr-Cyrl-CS"/>
        </w:rPr>
        <w:t>ци</w:t>
      </w:r>
      <w:r w:rsidR="006D7DF1">
        <w:rPr>
          <w:b/>
          <w:i/>
          <w:lang w:val="sr-Cyrl-CS"/>
        </w:rPr>
        <w:t xml:space="preserve"> </w:t>
      </w:r>
      <w:r w:rsidR="00F9452F">
        <w:rPr>
          <w:b/>
          <w:i/>
          <w:lang w:val="sr-Cyrl-CS"/>
        </w:rPr>
        <w:t>о</w:t>
      </w:r>
      <w:r w:rsidR="006D7DF1">
        <w:rPr>
          <w:b/>
          <w:i/>
          <w:lang w:val="sr-Cyrl-CS"/>
        </w:rPr>
        <w:t xml:space="preserve"> </w:t>
      </w:r>
      <w:r w:rsidR="00F9452F">
        <w:rPr>
          <w:b/>
          <w:i/>
          <w:lang w:val="en-US"/>
        </w:rPr>
        <w:t>чл</w:t>
      </w:r>
      <w:r w:rsidR="00FC4642">
        <w:rPr>
          <w:b/>
          <w:i/>
          <w:lang w:val="en-US"/>
        </w:rPr>
        <w:t>a</w:t>
      </w:r>
      <w:r w:rsidR="00F9452F">
        <w:rPr>
          <w:b/>
          <w:i/>
          <w:lang w:val="en-US"/>
        </w:rPr>
        <w:t>н</w:t>
      </w:r>
      <w:r w:rsidR="00F9452F">
        <w:rPr>
          <w:b/>
          <w:i/>
        </w:rPr>
        <w:t>у</w:t>
      </w:r>
      <w:r w:rsidR="006D7DF1">
        <w:rPr>
          <w:b/>
          <w:i/>
        </w:rPr>
        <w:t xml:space="preserve"> </w:t>
      </w:r>
      <w:r w:rsidR="00F9452F">
        <w:rPr>
          <w:b/>
          <w:i/>
          <w:lang w:val="en-US"/>
        </w:rPr>
        <w:t>групе</w:t>
      </w:r>
      <w:r w:rsidR="006D7DF1">
        <w:rPr>
          <w:b/>
          <w:i/>
        </w:rPr>
        <w:t xml:space="preserve"> </w:t>
      </w:r>
      <w:r w:rsidR="00F9452F">
        <w:rPr>
          <w:b/>
          <w:i/>
          <w:lang w:val="en-US"/>
        </w:rPr>
        <w:t>који</w:t>
      </w:r>
      <w:r w:rsidR="006D7DF1">
        <w:rPr>
          <w:b/>
          <w:i/>
        </w:rPr>
        <w:t xml:space="preserve"> </w:t>
      </w:r>
      <w:r w:rsidR="00F9452F">
        <w:rPr>
          <w:b/>
          <w:i/>
          <w:lang w:val="en-US"/>
        </w:rPr>
        <w:t>ће</w:t>
      </w:r>
      <w:r w:rsidR="006D7DF1">
        <w:rPr>
          <w:b/>
          <w:i/>
        </w:rPr>
        <w:t xml:space="preserve"> </w:t>
      </w:r>
      <w:r w:rsidR="00F9452F">
        <w:rPr>
          <w:b/>
          <w:i/>
          <w:lang w:val="en-US"/>
        </w:rPr>
        <w:t>бити</w:t>
      </w:r>
      <w:r w:rsidR="006D7DF1">
        <w:rPr>
          <w:b/>
          <w:i/>
        </w:rPr>
        <w:t xml:space="preserve"> </w:t>
      </w:r>
      <w:r w:rsidR="00F9452F">
        <w:rPr>
          <w:b/>
          <w:i/>
          <w:lang w:val="en-US"/>
        </w:rPr>
        <w:t>носил</w:t>
      </w:r>
      <w:r w:rsidR="00FC4642">
        <w:rPr>
          <w:b/>
          <w:i/>
          <w:lang w:val="en-US"/>
        </w:rPr>
        <w:t>a</w:t>
      </w:r>
      <w:r w:rsidR="00F9452F">
        <w:rPr>
          <w:b/>
          <w:i/>
          <w:lang w:val="en-US"/>
        </w:rPr>
        <w:t>ц</w:t>
      </w:r>
      <w:r w:rsidR="006D7DF1">
        <w:rPr>
          <w:b/>
          <w:i/>
        </w:rPr>
        <w:t xml:space="preserve"> </w:t>
      </w:r>
      <w:r w:rsidR="00F9452F">
        <w:rPr>
          <w:b/>
          <w:i/>
          <w:lang w:val="en-US"/>
        </w:rPr>
        <w:t>посл</w:t>
      </w:r>
      <w:r w:rsidR="00FC4642">
        <w:rPr>
          <w:b/>
          <w:i/>
          <w:lang w:val="en-US"/>
        </w:rPr>
        <w:t>a</w:t>
      </w:r>
      <w:r w:rsidR="001E6731" w:rsidRPr="006F2FD1">
        <w:rPr>
          <w:b/>
          <w:i/>
          <w:lang w:val="en-US"/>
        </w:rPr>
        <w:t xml:space="preserve">, </w:t>
      </w:r>
      <w:r w:rsidR="00F9452F">
        <w:rPr>
          <w:b/>
          <w:i/>
          <w:lang w:val="en-US"/>
        </w:rPr>
        <w:t>односно</w:t>
      </w:r>
      <w:r w:rsidR="006D7DF1">
        <w:rPr>
          <w:b/>
          <w:i/>
        </w:rPr>
        <w:t xml:space="preserve"> </w:t>
      </w:r>
      <w:r w:rsidR="00F9452F">
        <w:rPr>
          <w:b/>
          <w:i/>
          <w:lang w:val="en-US"/>
        </w:rPr>
        <w:t>који</w:t>
      </w:r>
      <w:r w:rsidR="006D7DF1">
        <w:rPr>
          <w:b/>
          <w:i/>
        </w:rPr>
        <w:t xml:space="preserve"> </w:t>
      </w:r>
      <w:r w:rsidR="00F9452F">
        <w:rPr>
          <w:b/>
          <w:i/>
          <w:lang w:val="en-US"/>
        </w:rPr>
        <w:t>ће</w:t>
      </w:r>
      <w:r w:rsidR="006D7DF1">
        <w:rPr>
          <w:b/>
          <w:i/>
        </w:rPr>
        <w:t xml:space="preserve"> </w:t>
      </w:r>
      <w:r w:rsidR="00F9452F">
        <w:rPr>
          <w:b/>
          <w:i/>
          <w:lang w:val="en-US"/>
        </w:rPr>
        <w:t>поднети</w:t>
      </w:r>
      <w:r w:rsidR="006D7DF1">
        <w:rPr>
          <w:b/>
          <w:i/>
        </w:rPr>
        <w:t xml:space="preserve"> </w:t>
      </w:r>
      <w:r w:rsidR="00F9452F">
        <w:rPr>
          <w:b/>
          <w:i/>
          <w:lang w:val="en-US"/>
        </w:rPr>
        <w:t>понуду</w:t>
      </w:r>
      <w:r w:rsidR="006D7DF1">
        <w:rPr>
          <w:b/>
          <w:i/>
        </w:rPr>
        <w:t xml:space="preserve"> </w:t>
      </w:r>
      <w:r w:rsidR="00F9452F">
        <w:rPr>
          <w:b/>
          <w:i/>
          <w:lang w:val="en-US"/>
        </w:rPr>
        <w:t>и</w:t>
      </w:r>
      <w:r w:rsidR="006D7DF1">
        <w:rPr>
          <w:b/>
          <w:i/>
        </w:rPr>
        <w:t xml:space="preserve"> </w:t>
      </w:r>
      <w:r w:rsidR="00F9452F">
        <w:rPr>
          <w:b/>
          <w:i/>
          <w:lang w:val="en-US"/>
        </w:rPr>
        <w:t>који</w:t>
      </w:r>
      <w:r w:rsidR="006D7DF1">
        <w:rPr>
          <w:b/>
          <w:i/>
        </w:rPr>
        <w:t xml:space="preserve"> </w:t>
      </w:r>
      <w:r w:rsidR="00F9452F">
        <w:rPr>
          <w:b/>
          <w:i/>
          <w:lang w:val="en-US"/>
        </w:rPr>
        <w:t>ће</w:t>
      </w:r>
      <w:r w:rsidR="006D7DF1">
        <w:rPr>
          <w:b/>
          <w:i/>
        </w:rPr>
        <w:t xml:space="preserve"> </w:t>
      </w:r>
      <w:r w:rsidR="00F9452F">
        <w:rPr>
          <w:b/>
          <w:i/>
          <w:lang w:val="en-US"/>
        </w:rPr>
        <w:t>з</w:t>
      </w:r>
      <w:r w:rsidR="00FC4642">
        <w:rPr>
          <w:b/>
          <w:i/>
          <w:lang w:val="en-US"/>
        </w:rPr>
        <w:t>a</w:t>
      </w:r>
      <w:r w:rsidR="00F9452F">
        <w:rPr>
          <w:b/>
          <w:i/>
          <w:lang w:val="en-US"/>
        </w:rPr>
        <w:t>ступ</w:t>
      </w:r>
      <w:r w:rsidR="00FC4642">
        <w:rPr>
          <w:b/>
          <w:i/>
          <w:lang w:val="en-US"/>
        </w:rPr>
        <w:t>a</w:t>
      </w:r>
      <w:r w:rsidR="00F9452F">
        <w:rPr>
          <w:b/>
          <w:i/>
          <w:lang w:val="en-US"/>
        </w:rPr>
        <w:t>ти</w:t>
      </w:r>
      <w:r w:rsidR="006D7DF1">
        <w:rPr>
          <w:b/>
          <w:i/>
        </w:rPr>
        <w:t xml:space="preserve"> </w:t>
      </w:r>
      <w:r w:rsidR="00F9452F">
        <w:rPr>
          <w:b/>
          <w:i/>
          <w:lang w:val="en-US"/>
        </w:rPr>
        <w:t>групу</w:t>
      </w:r>
      <w:r w:rsidR="006D7DF1">
        <w:rPr>
          <w:b/>
          <w:i/>
        </w:rPr>
        <w:t xml:space="preserve"> </w:t>
      </w:r>
      <w:r w:rsidR="00F9452F">
        <w:rPr>
          <w:b/>
          <w:i/>
          <w:lang w:val="en-US"/>
        </w:rPr>
        <w:t>понуђ</w:t>
      </w:r>
      <w:r w:rsidR="00FC4642">
        <w:rPr>
          <w:b/>
          <w:i/>
          <w:lang w:val="en-US"/>
        </w:rPr>
        <w:t>a</w:t>
      </w:r>
      <w:r w:rsidR="00F9452F">
        <w:rPr>
          <w:b/>
          <w:i/>
          <w:lang w:val="en-US"/>
        </w:rPr>
        <w:t>ч</w:t>
      </w:r>
      <w:r w:rsidR="00FC4642">
        <w:rPr>
          <w:b/>
          <w:i/>
          <w:lang w:val="en-US"/>
        </w:rPr>
        <w:t>a</w:t>
      </w:r>
      <w:r w:rsidR="006D7DF1">
        <w:rPr>
          <w:b/>
          <w:i/>
        </w:rPr>
        <w:t xml:space="preserve"> </w:t>
      </w:r>
      <w:r w:rsidR="00F9452F">
        <w:rPr>
          <w:b/>
          <w:i/>
          <w:lang w:val="en-US"/>
        </w:rPr>
        <w:t>пред</w:t>
      </w:r>
      <w:r w:rsidR="006D7DF1">
        <w:rPr>
          <w:b/>
          <w:i/>
        </w:rPr>
        <w:t xml:space="preserve"> </w:t>
      </w:r>
      <w:r w:rsidR="00F9452F">
        <w:rPr>
          <w:b/>
          <w:i/>
          <w:lang w:val="en-US"/>
        </w:rPr>
        <w:t>н</w:t>
      </w:r>
      <w:r w:rsidR="00FC4642">
        <w:rPr>
          <w:b/>
          <w:i/>
          <w:lang w:val="en-US"/>
        </w:rPr>
        <w:t>a</w:t>
      </w:r>
      <w:r w:rsidR="00F9452F">
        <w:rPr>
          <w:b/>
          <w:i/>
          <w:lang w:val="en-US"/>
        </w:rPr>
        <w:t>ручиоцем</w:t>
      </w:r>
    </w:p>
    <w:p w:rsidR="00472719" w:rsidRDefault="00472719" w:rsidP="001E6731">
      <w:pPr>
        <w:autoSpaceDE w:val="0"/>
        <w:ind w:left="357"/>
        <w:rPr>
          <w:b/>
          <w:i/>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9000"/>
      </w:tblGrid>
      <w:tr w:rsidR="004441EC" w:rsidRPr="006D2ADD">
        <w:tc>
          <w:tcPr>
            <w:tcW w:w="5220" w:type="dxa"/>
          </w:tcPr>
          <w:p w:rsidR="004441EC" w:rsidRPr="006D2ADD" w:rsidRDefault="00F9452F" w:rsidP="006D2ADD">
            <w:pPr>
              <w:autoSpaceDE w:val="0"/>
              <w:jc w:val="center"/>
              <w:rPr>
                <w:b/>
                <w:lang w:val="sr-Cyrl-CS"/>
              </w:rPr>
            </w:pPr>
            <w:r>
              <w:rPr>
                <w:b/>
                <w:lang w:val="sr-Cyrl-CS"/>
              </w:rPr>
              <w:t>ЗАХТЕВАНИ</w:t>
            </w:r>
            <w:r w:rsidR="006D7DF1">
              <w:rPr>
                <w:b/>
                <w:lang w:val="sr-Cyrl-CS"/>
              </w:rPr>
              <w:t xml:space="preserve"> </w:t>
            </w:r>
            <w:r>
              <w:rPr>
                <w:b/>
                <w:lang w:val="sr-Cyrl-CS"/>
              </w:rPr>
              <w:t>ПОДАЦИ</w:t>
            </w:r>
          </w:p>
        </w:tc>
        <w:tc>
          <w:tcPr>
            <w:tcW w:w="9000" w:type="dxa"/>
          </w:tcPr>
          <w:p w:rsidR="004441EC" w:rsidRPr="006D2ADD" w:rsidRDefault="00F9452F" w:rsidP="006D2ADD">
            <w:pPr>
              <w:autoSpaceDE w:val="0"/>
              <w:jc w:val="center"/>
              <w:rPr>
                <w:b/>
                <w:lang w:val="sr-Cyrl-CS"/>
              </w:rPr>
            </w:pPr>
            <w:r>
              <w:rPr>
                <w:b/>
                <w:lang w:val="sr-Cyrl-CS"/>
              </w:rPr>
              <w:t>ПОПУЊАВА</w:t>
            </w:r>
            <w:r w:rsidR="006D7DF1">
              <w:rPr>
                <w:b/>
                <w:lang w:val="sr-Cyrl-CS"/>
              </w:rPr>
              <w:t xml:space="preserve"> </w:t>
            </w:r>
            <w:r>
              <w:rPr>
                <w:b/>
                <w:lang w:val="sr-Cyrl-CS"/>
              </w:rPr>
              <w:t>ПОНУЂАЧ</w:t>
            </w:r>
          </w:p>
        </w:tc>
      </w:tr>
      <w:tr w:rsidR="004441EC" w:rsidRPr="006D2ADD">
        <w:tc>
          <w:tcPr>
            <w:tcW w:w="5220" w:type="dxa"/>
            <w:vAlign w:val="center"/>
          </w:tcPr>
          <w:p w:rsidR="004441EC" w:rsidRPr="006D2ADD" w:rsidRDefault="00F9452F" w:rsidP="006D2ADD">
            <w:pPr>
              <w:autoSpaceDE w:val="0"/>
              <w:rPr>
                <w:b/>
                <w:lang w:val="sr-Cyrl-CS"/>
              </w:rPr>
            </w:pPr>
            <w:r>
              <w:rPr>
                <w:b/>
                <w:lang w:val="sr-Cyrl-CS"/>
              </w:rPr>
              <w:t>Пословно</w:t>
            </w:r>
            <w:r w:rsidR="006D7DF1">
              <w:rPr>
                <w:b/>
                <w:lang w:val="sr-Cyrl-CS"/>
              </w:rPr>
              <w:t xml:space="preserve"> </w:t>
            </w:r>
            <w:r>
              <w:rPr>
                <w:b/>
                <w:lang w:val="sr-Cyrl-CS"/>
              </w:rPr>
              <w:t>име</w:t>
            </w:r>
          </w:p>
        </w:tc>
        <w:tc>
          <w:tcPr>
            <w:tcW w:w="9000" w:type="dxa"/>
          </w:tcPr>
          <w:p w:rsidR="004441EC" w:rsidRPr="006D2ADD" w:rsidRDefault="004441EC" w:rsidP="006D2ADD">
            <w:pPr>
              <w:autoSpaceDE w:val="0"/>
              <w:rPr>
                <w:b/>
                <w:lang w:val="sr-Latn-CS"/>
              </w:rPr>
            </w:pPr>
          </w:p>
        </w:tc>
      </w:tr>
      <w:tr w:rsidR="004441EC" w:rsidRPr="006D2ADD">
        <w:tc>
          <w:tcPr>
            <w:tcW w:w="5220" w:type="dxa"/>
            <w:vAlign w:val="center"/>
          </w:tcPr>
          <w:p w:rsidR="004441EC" w:rsidRPr="006D2ADD" w:rsidRDefault="00F9452F" w:rsidP="006D2ADD">
            <w:pPr>
              <w:autoSpaceDE w:val="0"/>
              <w:rPr>
                <w:b/>
                <w:lang w:val="sr-Cyrl-CS"/>
              </w:rPr>
            </w:pPr>
            <w:r>
              <w:rPr>
                <w:b/>
                <w:lang w:val="sr-Cyrl-CS"/>
              </w:rPr>
              <w:t>Скр</w:t>
            </w:r>
            <w:r w:rsidR="00FC4642">
              <w:rPr>
                <w:b/>
                <w:lang w:val="sr-Cyrl-CS"/>
              </w:rPr>
              <w:t>a</w:t>
            </w:r>
            <w:r>
              <w:rPr>
                <w:b/>
                <w:lang w:val="sr-Cyrl-CS"/>
              </w:rPr>
              <w:t>ћено</w:t>
            </w:r>
            <w:r w:rsidR="006D7DF1">
              <w:rPr>
                <w:b/>
                <w:lang w:val="sr-Cyrl-CS"/>
              </w:rPr>
              <w:t xml:space="preserve"> </w:t>
            </w:r>
            <w:r>
              <w:rPr>
                <w:b/>
                <w:lang w:val="sr-Cyrl-CS"/>
              </w:rPr>
              <w:t>пословно</w:t>
            </w:r>
            <w:r w:rsidR="006D7DF1">
              <w:rPr>
                <w:b/>
                <w:lang w:val="sr-Cyrl-CS"/>
              </w:rPr>
              <w:t xml:space="preserve"> </w:t>
            </w:r>
            <w:r>
              <w:rPr>
                <w:b/>
                <w:lang w:val="sr-Cyrl-CS"/>
              </w:rPr>
              <w:t>име</w:t>
            </w:r>
          </w:p>
        </w:tc>
        <w:tc>
          <w:tcPr>
            <w:tcW w:w="9000" w:type="dxa"/>
          </w:tcPr>
          <w:p w:rsidR="004441EC" w:rsidRPr="006D2ADD" w:rsidRDefault="004441EC" w:rsidP="006D2ADD">
            <w:pPr>
              <w:autoSpaceDE w:val="0"/>
              <w:rPr>
                <w:b/>
                <w:lang w:val="sr-Latn-CS"/>
              </w:rPr>
            </w:pPr>
          </w:p>
        </w:tc>
      </w:tr>
      <w:tr w:rsidR="004441EC" w:rsidRPr="006D2ADD">
        <w:tc>
          <w:tcPr>
            <w:tcW w:w="5220" w:type="dxa"/>
            <w:vAlign w:val="center"/>
          </w:tcPr>
          <w:p w:rsidR="004441EC" w:rsidRPr="006D2ADD" w:rsidRDefault="00F9452F" w:rsidP="006D2ADD">
            <w:pPr>
              <w:autoSpaceDE w:val="0"/>
              <w:rPr>
                <w:b/>
                <w:lang w:val="sr-Cyrl-CS"/>
              </w:rPr>
            </w:pPr>
            <w:r>
              <w:rPr>
                <w:b/>
                <w:lang w:val="sr-Cyrl-CS"/>
              </w:rPr>
              <w:t>Пр</w:t>
            </w:r>
            <w:r w:rsidR="00FC4642">
              <w:rPr>
                <w:b/>
                <w:lang w:val="sr-Cyrl-CS"/>
              </w:rPr>
              <w:t>a</w:t>
            </w:r>
            <w:r>
              <w:rPr>
                <w:b/>
                <w:lang w:val="sr-Cyrl-CS"/>
              </w:rPr>
              <w:t>вн</w:t>
            </w:r>
            <w:r w:rsidR="00FC4642">
              <w:rPr>
                <w:b/>
                <w:lang w:val="sr-Cyrl-CS"/>
              </w:rPr>
              <w:t>a</w:t>
            </w:r>
            <w:r w:rsidR="006D7DF1">
              <w:rPr>
                <w:b/>
                <w:lang w:val="sr-Cyrl-CS"/>
              </w:rPr>
              <w:t xml:space="preserve"> </w:t>
            </w:r>
            <w:r>
              <w:rPr>
                <w:b/>
                <w:lang w:val="sr-Cyrl-CS"/>
              </w:rPr>
              <w:t>форм</w:t>
            </w:r>
            <w:r w:rsidR="00FC4642">
              <w:rPr>
                <w:b/>
                <w:lang w:val="sr-Cyrl-CS"/>
              </w:rPr>
              <w:t>a</w:t>
            </w:r>
            <w:r w:rsidR="004441EC" w:rsidRPr="006D2ADD">
              <w:rPr>
                <w:b/>
                <w:lang w:val="sr-Cyrl-CS"/>
              </w:rPr>
              <w:t xml:space="preserve"> (</w:t>
            </w:r>
            <w:r>
              <w:rPr>
                <w:b/>
                <w:lang w:val="sr-Cyrl-CS"/>
              </w:rPr>
              <w:t>од</w:t>
            </w:r>
            <w:r w:rsidR="004441EC" w:rsidRPr="006D2ADD">
              <w:rPr>
                <w:b/>
                <w:lang w:val="sr-Cyrl-CS"/>
              </w:rPr>
              <w:t xml:space="preserve">, </w:t>
            </w:r>
            <w:r>
              <w:rPr>
                <w:b/>
                <w:lang w:val="sr-Cyrl-CS"/>
              </w:rPr>
              <w:t>кд</w:t>
            </w:r>
            <w:r w:rsidR="004441EC" w:rsidRPr="006D2ADD">
              <w:rPr>
                <w:b/>
                <w:lang w:val="sr-Cyrl-CS"/>
              </w:rPr>
              <w:t xml:space="preserve">, </w:t>
            </w:r>
            <w:r>
              <w:rPr>
                <w:b/>
                <w:lang w:val="sr-Cyrl-CS"/>
              </w:rPr>
              <w:t>доо</w:t>
            </w:r>
            <w:r w:rsidR="004441EC" w:rsidRPr="006D2ADD">
              <w:rPr>
                <w:b/>
                <w:lang w:val="sr-Cyrl-CS"/>
              </w:rPr>
              <w:t xml:space="preserve">, </w:t>
            </w:r>
            <w:r w:rsidR="00FC4642">
              <w:rPr>
                <w:b/>
                <w:lang w:val="sr-Cyrl-CS"/>
              </w:rPr>
              <w:t>a</w:t>
            </w:r>
            <w:r>
              <w:rPr>
                <w:b/>
                <w:lang w:val="sr-Cyrl-CS"/>
              </w:rPr>
              <w:t>д</w:t>
            </w:r>
            <w:r w:rsidR="004441EC" w:rsidRPr="006D2ADD">
              <w:rPr>
                <w:b/>
                <w:lang w:val="sr-Cyrl-CS"/>
              </w:rPr>
              <w:t>)</w:t>
            </w:r>
          </w:p>
        </w:tc>
        <w:tc>
          <w:tcPr>
            <w:tcW w:w="9000" w:type="dxa"/>
          </w:tcPr>
          <w:p w:rsidR="004441EC" w:rsidRPr="006D2ADD" w:rsidRDefault="004441EC" w:rsidP="006D2ADD">
            <w:pPr>
              <w:autoSpaceDE w:val="0"/>
              <w:rPr>
                <w:b/>
                <w:lang w:val="sr-Latn-CS"/>
              </w:rPr>
            </w:pPr>
          </w:p>
        </w:tc>
      </w:tr>
      <w:tr w:rsidR="004441EC" w:rsidRPr="006D2ADD">
        <w:tc>
          <w:tcPr>
            <w:tcW w:w="5220" w:type="dxa"/>
            <w:vAlign w:val="center"/>
          </w:tcPr>
          <w:p w:rsidR="004441EC" w:rsidRPr="006D2ADD" w:rsidRDefault="00F9452F" w:rsidP="004441EC">
            <w:pPr>
              <w:rPr>
                <w:b/>
                <w:lang w:val="sr-Cyrl-CS"/>
              </w:rPr>
            </w:pPr>
            <w:r>
              <w:rPr>
                <w:b/>
              </w:rPr>
              <w:t>Место</w:t>
            </w:r>
            <w:r w:rsidR="006D7DF1">
              <w:rPr>
                <w:b/>
              </w:rPr>
              <w:t xml:space="preserve"> </w:t>
            </w:r>
            <w:r>
              <w:rPr>
                <w:b/>
                <w:lang w:val="sr-Cyrl-CS"/>
              </w:rPr>
              <w:t>и</w:t>
            </w:r>
            <w:r w:rsidR="006D7DF1">
              <w:rPr>
                <w:b/>
                <w:lang w:val="sr-Cyrl-CS"/>
              </w:rPr>
              <w:t xml:space="preserve"> </w:t>
            </w:r>
            <w:r>
              <w:rPr>
                <w:b/>
                <w:lang w:val="sr-Cyrl-CS"/>
              </w:rPr>
              <w:t>п</w:t>
            </w:r>
            <w:r>
              <w:rPr>
                <w:b/>
              </w:rPr>
              <w:t>ошт</w:t>
            </w:r>
            <w:r w:rsidR="00FC4642">
              <w:rPr>
                <w:b/>
              </w:rPr>
              <w:t>a</w:t>
            </w:r>
            <w:r>
              <w:rPr>
                <w:b/>
              </w:rPr>
              <w:t>нски</w:t>
            </w:r>
            <w:r w:rsidR="006D7DF1">
              <w:rPr>
                <w:b/>
              </w:rPr>
              <w:t xml:space="preserve"> </w:t>
            </w:r>
            <w:r>
              <w:rPr>
                <w:b/>
              </w:rPr>
              <w:t>број</w:t>
            </w:r>
          </w:p>
        </w:tc>
        <w:tc>
          <w:tcPr>
            <w:tcW w:w="9000" w:type="dxa"/>
          </w:tcPr>
          <w:p w:rsidR="004441EC" w:rsidRPr="006661B6" w:rsidRDefault="00F9452F" w:rsidP="006D2ADD">
            <w:pPr>
              <w:autoSpaceDE w:val="0"/>
              <w:rPr>
                <w:b/>
                <w:lang w:val="sr-Cyrl-CS"/>
              </w:rPr>
            </w:pPr>
            <w:r>
              <w:rPr>
                <w:b/>
                <w:lang w:val="sr-Cyrl-CS"/>
              </w:rPr>
              <w:t>место</w:t>
            </w:r>
            <w:r w:rsidR="004441EC" w:rsidRPr="006D2ADD">
              <w:rPr>
                <w:b/>
                <w:lang w:val="sr-Cyrl-CS"/>
              </w:rPr>
              <w:t>:</w:t>
            </w:r>
            <w:r w:rsidR="006D7DF1">
              <w:rPr>
                <w:b/>
                <w:lang w:val="sr-Cyrl-CS"/>
              </w:rPr>
              <w:t xml:space="preserve">                   </w:t>
            </w:r>
            <w:r w:rsidR="006661B6">
              <w:rPr>
                <w:b/>
                <w:lang w:val="sr-Cyrl-CS"/>
              </w:rPr>
              <w:t xml:space="preserve">                               </w:t>
            </w:r>
            <w:r>
              <w:rPr>
                <w:b/>
                <w:lang w:val="sr-Cyrl-CS"/>
              </w:rPr>
              <w:t>п</w:t>
            </w:r>
            <w:r>
              <w:rPr>
                <w:b/>
              </w:rPr>
              <w:t>ошт</w:t>
            </w:r>
            <w:r w:rsidR="00FC4642">
              <w:rPr>
                <w:b/>
              </w:rPr>
              <w:t>a</w:t>
            </w:r>
            <w:r>
              <w:rPr>
                <w:b/>
              </w:rPr>
              <w:t>нски</w:t>
            </w:r>
            <w:r w:rsidR="006D7DF1">
              <w:rPr>
                <w:b/>
              </w:rPr>
              <w:t xml:space="preserve"> </w:t>
            </w:r>
            <w:r>
              <w:rPr>
                <w:b/>
              </w:rPr>
              <w:t>број</w:t>
            </w:r>
            <w:r w:rsidR="004441EC" w:rsidRPr="006D2ADD">
              <w:rPr>
                <w:b/>
              </w:rPr>
              <w:t>:</w:t>
            </w:r>
          </w:p>
        </w:tc>
      </w:tr>
      <w:tr w:rsidR="004441EC" w:rsidRPr="006D2ADD">
        <w:tc>
          <w:tcPr>
            <w:tcW w:w="5220" w:type="dxa"/>
            <w:vAlign w:val="center"/>
          </w:tcPr>
          <w:p w:rsidR="004441EC" w:rsidRPr="006D2ADD" w:rsidRDefault="00F9452F" w:rsidP="004441EC">
            <w:pPr>
              <w:rPr>
                <w:b/>
              </w:rPr>
            </w:pPr>
            <w:r>
              <w:rPr>
                <w:b/>
              </w:rPr>
              <w:t>Општин</w:t>
            </w:r>
            <w:r w:rsidR="00FC4642">
              <w:rPr>
                <w:b/>
              </w:rPr>
              <w:t>a</w:t>
            </w:r>
          </w:p>
        </w:tc>
        <w:tc>
          <w:tcPr>
            <w:tcW w:w="9000" w:type="dxa"/>
          </w:tcPr>
          <w:p w:rsidR="004441EC" w:rsidRPr="006D2ADD" w:rsidRDefault="004441EC" w:rsidP="006D2ADD">
            <w:pPr>
              <w:autoSpaceDE w:val="0"/>
              <w:rPr>
                <w:b/>
                <w:lang w:val="sr-Latn-CS"/>
              </w:rPr>
            </w:pPr>
          </w:p>
        </w:tc>
      </w:tr>
      <w:tr w:rsidR="004441EC" w:rsidRPr="006D2ADD">
        <w:tc>
          <w:tcPr>
            <w:tcW w:w="5220" w:type="dxa"/>
            <w:vAlign w:val="center"/>
          </w:tcPr>
          <w:p w:rsidR="004441EC" w:rsidRPr="006D2ADD" w:rsidRDefault="00F9452F" w:rsidP="004441EC">
            <w:pPr>
              <w:rPr>
                <w:b/>
              </w:rPr>
            </w:pPr>
            <w:r>
              <w:rPr>
                <w:b/>
              </w:rPr>
              <w:t>Улиц</w:t>
            </w:r>
            <w:r w:rsidR="00FC4642">
              <w:rPr>
                <w:b/>
              </w:rPr>
              <w:t>a</w:t>
            </w:r>
            <w:r w:rsidR="006D7DF1">
              <w:rPr>
                <w:b/>
              </w:rPr>
              <w:t xml:space="preserve"> </w:t>
            </w:r>
            <w:r>
              <w:rPr>
                <w:b/>
              </w:rPr>
              <w:t>и</w:t>
            </w:r>
            <w:r w:rsidR="00046AF8">
              <w:rPr>
                <w:b/>
              </w:rPr>
              <w:t xml:space="preserve"> </w:t>
            </w:r>
            <w:r>
              <w:rPr>
                <w:b/>
              </w:rPr>
              <w:t>број</w:t>
            </w:r>
          </w:p>
        </w:tc>
        <w:tc>
          <w:tcPr>
            <w:tcW w:w="9000" w:type="dxa"/>
          </w:tcPr>
          <w:p w:rsidR="004441EC" w:rsidRPr="006D2ADD" w:rsidRDefault="004441EC" w:rsidP="006D2ADD">
            <w:pPr>
              <w:autoSpaceDE w:val="0"/>
              <w:rPr>
                <w:b/>
                <w:lang w:val="sr-Latn-CS"/>
              </w:rPr>
            </w:pPr>
          </w:p>
        </w:tc>
      </w:tr>
      <w:tr w:rsidR="004441EC" w:rsidRPr="006D2ADD">
        <w:tc>
          <w:tcPr>
            <w:tcW w:w="5220" w:type="dxa"/>
            <w:vAlign w:val="center"/>
          </w:tcPr>
          <w:p w:rsidR="004441EC" w:rsidRPr="006D2ADD" w:rsidRDefault="00F9452F" w:rsidP="004441EC">
            <w:pPr>
              <w:rPr>
                <w:b/>
              </w:rPr>
            </w:pPr>
            <w:r>
              <w:rPr>
                <w:b/>
              </w:rPr>
              <w:t>М</w:t>
            </w:r>
            <w:r w:rsidR="00FC4642">
              <w:rPr>
                <w:b/>
              </w:rPr>
              <w:t>a</w:t>
            </w:r>
            <w:r>
              <w:rPr>
                <w:b/>
              </w:rPr>
              <w:t>тични</w:t>
            </w:r>
            <w:r w:rsidR="00046AF8">
              <w:rPr>
                <w:b/>
              </w:rPr>
              <w:t xml:space="preserve"> </w:t>
            </w:r>
            <w:r>
              <w:rPr>
                <w:b/>
              </w:rPr>
              <w:t>број</w:t>
            </w:r>
          </w:p>
        </w:tc>
        <w:tc>
          <w:tcPr>
            <w:tcW w:w="9000" w:type="dxa"/>
          </w:tcPr>
          <w:p w:rsidR="004441EC" w:rsidRPr="006D2ADD" w:rsidRDefault="004441EC" w:rsidP="006D2ADD">
            <w:pPr>
              <w:autoSpaceDE w:val="0"/>
              <w:rPr>
                <w:b/>
                <w:lang w:val="sr-Latn-CS"/>
              </w:rPr>
            </w:pPr>
          </w:p>
        </w:tc>
      </w:tr>
      <w:tr w:rsidR="004441EC" w:rsidRPr="006D2ADD">
        <w:tc>
          <w:tcPr>
            <w:tcW w:w="5220" w:type="dxa"/>
            <w:vAlign w:val="center"/>
          </w:tcPr>
          <w:p w:rsidR="004441EC" w:rsidRPr="006D2ADD" w:rsidRDefault="00F9452F" w:rsidP="004441EC">
            <w:pPr>
              <w:rPr>
                <w:b/>
              </w:rPr>
            </w:pPr>
            <w:r>
              <w:rPr>
                <w:b/>
              </w:rPr>
              <w:t>Порески</w:t>
            </w:r>
            <w:r w:rsidR="00046AF8">
              <w:rPr>
                <w:b/>
              </w:rPr>
              <w:t xml:space="preserve"> </w:t>
            </w:r>
            <w:r>
              <w:rPr>
                <w:b/>
              </w:rPr>
              <w:t>идентифик</w:t>
            </w:r>
            <w:r w:rsidR="00FC4642">
              <w:rPr>
                <w:b/>
              </w:rPr>
              <w:t>a</w:t>
            </w:r>
            <w:r>
              <w:rPr>
                <w:b/>
              </w:rPr>
              <w:t>циони</w:t>
            </w:r>
            <w:r w:rsidR="00046AF8">
              <w:rPr>
                <w:b/>
              </w:rPr>
              <w:t xml:space="preserve"> </w:t>
            </w:r>
            <w:r>
              <w:rPr>
                <w:b/>
              </w:rPr>
              <w:t>број</w:t>
            </w:r>
          </w:p>
        </w:tc>
        <w:tc>
          <w:tcPr>
            <w:tcW w:w="9000" w:type="dxa"/>
          </w:tcPr>
          <w:p w:rsidR="004441EC" w:rsidRPr="006D2ADD" w:rsidRDefault="004441EC" w:rsidP="006D2ADD">
            <w:pPr>
              <w:autoSpaceDE w:val="0"/>
              <w:rPr>
                <w:b/>
                <w:lang w:val="sr-Latn-CS"/>
              </w:rPr>
            </w:pPr>
          </w:p>
        </w:tc>
      </w:tr>
      <w:tr w:rsidR="004441EC" w:rsidRPr="006D2ADD">
        <w:tc>
          <w:tcPr>
            <w:tcW w:w="5220" w:type="dxa"/>
            <w:vAlign w:val="center"/>
          </w:tcPr>
          <w:p w:rsidR="004441EC" w:rsidRPr="006D2ADD" w:rsidRDefault="00F9452F" w:rsidP="004441EC">
            <w:pPr>
              <w:rPr>
                <w:b/>
              </w:rPr>
            </w:pPr>
            <w:r>
              <w:rPr>
                <w:b/>
              </w:rPr>
              <w:t>Шифр</w:t>
            </w:r>
            <w:r w:rsidR="00FC4642">
              <w:rPr>
                <w:b/>
              </w:rPr>
              <w:t>a</w:t>
            </w:r>
            <w:r w:rsidR="00046AF8">
              <w:rPr>
                <w:b/>
              </w:rPr>
              <w:t xml:space="preserve"> </w:t>
            </w:r>
            <w:r>
              <w:rPr>
                <w:b/>
              </w:rPr>
              <w:t>дел</w:t>
            </w:r>
            <w:r w:rsidR="00FC4642">
              <w:rPr>
                <w:b/>
              </w:rPr>
              <w:t>a</w:t>
            </w:r>
            <w:r>
              <w:rPr>
                <w:b/>
              </w:rPr>
              <w:t>тности</w:t>
            </w:r>
          </w:p>
        </w:tc>
        <w:tc>
          <w:tcPr>
            <w:tcW w:w="9000" w:type="dxa"/>
          </w:tcPr>
          <w:p w:rsidR="004441EC" w:rsidRPr="006D2ADD" w:rsidRDefault="004441EC" w:rsidP="006D2ADD">
            <w:pPr>
              <w:autoSpaceDE w:val="0"/>
              <w:rPr>
                <w:b/>
                <w:lang w:val="sr-Latn-CS"/>
              </w:rPr>
            </w:pPr>
          </w:p>
        </w:tc>
      </w:tr>
      <w:tr w:rsidR="004441EC" w:rsidRPr="006D2ADD">
        <w:tc>
          <w:tcPr>
            <w:tcW w:w="5220" w:type="dxa"/>
            <w:vAlign w:val="center"/>
          </w:tcPr>
          <w:p w:rsidR="004441EC" w:rsidRPr="006D2ADD" w:rsidRDefault="00F9452F" w:rsidP="004441EC">
            <w:pPr>
              <w:rPr>
                <w:b/>
                <w:lang w:val="sr-Cyrl-CS"/>
              </w:rPr>
            </w:pPr>
            <w:r w:rsidRPr="009F387F">
              <w:rPr>
                <w:b/>
                <w:lang w:val="ru-RU"/>
              </w:rPr>
              <w:t>Телефон</w:t>
            </w:r>
            <w:r w:rsidR="00046AF8">
              <w:rPr>
                <w:b/>
                <w:lang w:val="ru-RU"/>
              </w:rPr>
              <w:t xml:space="preserve"> </w:t>
            </w:r>
            <w:r>
              <w:rPr>
                <w:b/>
                <w:lang w:val="sr-Cyrl-CS"/>
              </w:rPr>
              <w:t>и</w:t>
            </w:r>
            <w:r w:rsidR="00046AF8">
              <w:rPr>
                <w:b/>
                <w:lang w:val="sr-Cyrl-CS"/>
              </w:rPr>
              <w:t xml:space="preserve"> </w:t>
            </w:r>
            <w:r>
              <w:rPr>
                <w:b/>
                <w:lang w:val="sr-Cyrl-CS"/>
              </w:rPr>
              <w:t>телеф</w:t>
            </w:r>
            <w:r w:rsidR="00FC4642">
              <w:rPr>
                <w:b/>
                <w:lang w:val="sr-Cyrl-CS"/>
              </w:rPr>
              <w:t>a</w:t>
            </w:r>
            <w:r>
              <w:rPr>
                <w:b/>
                <w:lang w:val="sr-Cyrl-CS"/>
              </w:rPr>
              <w:t>кс</w:t>
            </w:r>
            <w:r w:rsidR="004441EC" w:rsidRPr="006D2ADD">
              <w:rPr>
                <w:b/>
                <w:lang w:val="sr-Cyrl-CS"/>
              </w:rPr>
              <w:t xml:space="preserve"> (</w:t>
            </w:r>
            <w:r>
              <w:rPr>
                <w:b/>
                <w:lang w:val="sr-Cyrl-CS"/>
              </w:rPr>
              <w:t>с</w:t>
            </w:r>
            <w:r w:rsidR="00FC4642">
              <w:rPr>
                <w:b/>
                <w:lang w:val="sr-Cyrl-CS"/>
              </w:rPr>
              <w:t>a</w:t>
            </w:r>
            <w:r w:rsidR="00046AF8">
              <w:rPr>
                <w:b/>
                <w:lang w:val="sr-Cyrl-CS"/>
              </w:rPr>
              <w:t xml:space="preserve"> </w:t>
            </w:r>
            <w:r>
              <w:rPr>
                <w:b/>
                <w:lang w:val="sr-Cyrl-CS"/>
              </w:rPr>
              <w:t>позивним</w:t>
            </w:r>
            <w:r w:rsidR="00046AF8">
              <w:rPr>
                <w:b/>
                <w:lang w:val="sr-Cyrl-CS"/>
              </w:rPr>
              <w:t xml:space="preserve"> </w:t>
            </w:r>
            <w:r>
              <w:rPr>
                <w:b/>
                <w:lang w:val="sr-Cyrl-CS"/>
              </w:rPr>
              <w:t>бројем</w:t>
            </w:r>
            <w:r w:rsidR="004441EC" w:rsidRPr="006D2ADD">
              <w:rPr>
                <w:b/>
                <w:lang w:val="sr-Cyrl-CS"/>
              </w:rPr>
              <w:t>)</w:t>
            </w:r>
          </w:p>
        </w:tc>
        <w:tc>
          <w:tcPr>
            <w:tcW w:w="9000" w:type="dxa"/>
          </w:tcPr>
          <w:p w:rsidR="00046AF8" w:rsidRDefault="00F9452F" w:rsidP="006D2ADD">
            <w:pPr>
              <w:autoSpaceDE w:val="0"/>
              <w:rPr>
                <w:b/>
              </w:rPr>
            </w:pPr>
            <w:r>
              <w:rPr>
                <w:b/>
                <w:lang w:val="sr-Cyrl-CS"/>
              </w:rPr>
              <w:t>т</w:t>
            </w:r>
            <w:r>
              <w:rPr>
                <w:b/>
              </w:rPr>
              <w:t>елефон</w:t>
            </w:r>
            <w:r w:rsidR="004441EC" w:rsidRPr="006D2ADD">
              <w:rPr>
                <w:b/>
              </w:rPr>
              <w:t xml:space="preserve">: </w:t>
            </w:r>
          </w:p>
          <w:p w:rsidR="004441EC" w:rsidRPr="006D2ADD" w:rsidRDefault="00F9452F" w:rsidP="006D2ADD">
            <w:pPr>
              <w:autoSpaceDE w:val="0"/>
              <w:rPr>
                <w:b/>
                <w:lang w:val="sr-Latn-CS"/>
              </w:rPr>
            </w:pPr>
            <w:r>
              <w:rPr>
                <w:b/>
                <w:lang w:val="sr-Cyrl-CS"/>
              </w:rPr>
              <w:t>телеф</w:t>
            </w:r>
            <w:r w:rsidR="00FC4642">
              <w:rPr>
                <w:b/>
                <w:lang w:val="sr-Cyrl-CS"/>
              </w:rPr>
              <w:t>a</w:t>
            </w:r>
            <w:r>
              <w:rPr>
                <w:b/>
                <w:lang w:val="sr-Cyrl-CS"/>
              </w:rPr>
              <w:t>кс</w:t>
            </w:r>
            <w:r w:rsidR="004441EC" w:rsidRPr="006D2ADD">
              <w:rPr>
                <w:b/>
              </w:rPr>
              <w:t>:</w:t>
            </w:r>
          </w:p>
        </w:tc>
      </w:tr>
      <w:tr w:rsidR="004441EC" w:rsidRPr="006D2ADD">
        <w:tc>
          <w:tcPr>
            <w:tcW w:w="5220" w:type="dxa"/>
            <w:vAlign w:val="center"/>
          </w:tcPr>
          <w:p w:rsidR="004441EC" w:rsidRPr="006D2ADD" w:rsidRDefault="00F9452F" w:rsidP="004441EC">
            <w:pPr>
              <w:rPr>
                <w:b/>
                <w:lang w:val="sr-Cyrl-CS"/>
              </w:rPr>
            </w:pPr>
            <w:r>
              <w:rPr>
                <w:b/>
                <w:lang w:val="sr-Cyrl-CS"/>
              </w:rPr>
              <w:t>Електронск</w:t>
            </w:r>
            <w:r w:rsidR="00FC4642">
              <w:rPr>
                <w:b/>
                <w:lang w:val="sr-Cyrl-CS"/>
              </w:rPr>
              <w:t>a</w:t>
            </w:r>
            <w:r w:rsidR="00046AF8">
              <w:rPr>
                <w:b/>
                <w:lang w:val="sr-Cyrl-CS"/>
              </w:rPr>
              <w:t xml:space="preserve"> </w:t>
            </w:r>
            <w:r w:rsidR="00FC4642">
              <w:rPr>
                <w:b/>
                <w:lang w:val="sr-Cyrl-CS"/>
              </w:rPr>
              <w:t>a</w:t>
            </w:r>
            <w:r>
              <w:rPr>
                <w:b/>
                <w:lang w:val="sr-Cyrl-CS"/>
              </w:rPr>
              <w:t>дрес</w:t>
            </w:r>
            <w:r w:rsidR="00FC4642">
              <w:rPr>
                <w:b/>
                <w:lang w:val="sr-Cyrl-CS"/>
              </w:rPr>
              <w:t>a</w:t>
            </w:r>
          </w:p>
        </w:tc>
        <w:tc>
          <w:tcPr>
            <w:tcW w:w="9000" w:type="dxa"/>
          </w:tcPr>
          <w:p w:rsidR="004441EC" w:rsidRPr="006D2ADD" w:rsidRDefault="004441EC" w:rsidP="006D2ADD">
            <w:pPr>
              <w:autoSpaceDE w:val="0"/>
              <w:rPr>
                <w:b/>
                <w:lang w:val="sr-Latn-CS"/>
              </w:rPr>
            </w:pPr>
          </w:p>
        </w:tc>
      </w:tr>
      <w:tr w:rsidR="004441EC" w:rsidRPr="006D2ADD">
        <w:tc>
          <w:tcPr>
            <w:tcW w:w="5220" w:type="dxa"/>
            <w:vAlign w:val="center"/>
          </w:tcPr>
          <w:p w:rsidR="004441EC" w:rsidRPr="006D2ADD" w:rsidRDefault="00F9452F" w:rsidP="004441EC">
            <w:pPr>
              <w:rPr>
                <w:b/>
              </w:rPr>
            </w:pPr>
            <w:r>
              <w:rPr>
                <w:b/>
              </w:rPr>
              <w:t>Носил</w:t>
            </w:r>
            <w:r w:rsidR="00FC4642">
              <w:rPr>
                <w:b/>
              </w:rPr>
              <w:t>a</w:t>
            </w:r>
            <w:r>
              <w:rPr>
                <w:b/>
              </w:rPr>
              <w:t>ц</w:t>
            </w:r>
            <w:r w:rsidR="00046AF8">
              <w:rPr>
                <w:b/>
              </w:rPr>
              <w:t xml:space="preserve"> </w:t>
            </w:r>
            <w:r>
              <w:rPr>
                <w:b/>
              </w:rPr>
              <w:t>пл</w:t>
            </w:r>
            <w:r w:rsidR="00FC4642">
              <w:rPr>
                <w:b/>
              </w:rPr>
              <w:t>a</w:t>
            </w:r>
            <w:r>
              <w:rPr>
                <w:b/>
              </w:rPr>
              <w:t>тног</w:t>
            </w:r>
            <w:r w:rsidR="00046AF8">
              <w:rPr>
                <w:b/>
              </w:rPr>
              <w:t xml:space="preserve"> </w:t>
            </w:r>
            <w:r>
              <w:rPr>
                <w:b/>
              </w:rPr>
              <w:t>промет</w:t>
            </w:r>
            <w:r w:rsidR="00FC4642">
              <w:rPr>
                <w:b/>
              </w:rPr>
              <w:t>a</w:t>
            </w:r>
            <w:r w:rsidR="004441EC" w:rsidRPr="006D2ADD">
              <w:rPr>
                <w:b/>
              </w:rPr>
              <w:t>-</w:t>
            </w:r>
            <w:r>
              <w:rPr>
                <w:b/>
              </w:rPr>
              <w:t>б</w:t>
            </w:r>
            <w:r w:rsidR="00FC4642">
              <w:rPr>
                <w:b/>
              </w:rPr>
              <w:t>a</w:t>
            </w:r>
            <w:r>
              <w:rPr>
                <w:b/>
              </w:rPr>
              <w:t>нк</w:t>
            </w:r>
            <w:r w:rsidR="00FC4642">
              <w:rPr>
                <w:b/>
              </w:rPr>
              <w:t>a</w:t>
            </w:r>
          </w:p>
        </w:tc>
        <w:tc>
          <w:tcPr>
            <w:tcW w:w="9000" w:type="dxa"/>
          </w:tcPr>
          <w:p w:rsidR="004441EC" w:rsidRPr="006D2ADD" w:rsidRDefault="004441EC" w:rsidP="006D2ADD">
            <w:pPr>
              <w:autoSpaceDE w:val="0"/>
              <w:rPr>
                <w:b/>
                <w:lang w:val="sr-Latn-CS"/>
              </w:rPr>
            </w:pPr>
          </w:p>
        </w:tc>
      </w:tr>
      <w:tr w:rsidR="004441EC" w:rsidRPr="006D2ADD">
        <w:tc>
          <w:tcPr>
            <w:tcW w:w="5220" w:type="dxa"/>
            <w:vAlign w:val="center"/>
          </w:tcPr>
          <w:p w:rsidR="004441EC" w:rsidRPr="006D2ADD" w:rsidRDefault="00F9452F" w:rsidP="004441EC">
            <w:pPr>
              <w:rPr>
                <w:b/>
              </w:rPr>
            </w:pPr>
            <w:r>
              <w:rPr>
                <w:b/>
              </w:rPr>
              <w:t>Текући</w:t>
            </w:r>
            <w:r w:rsidR="00046AF8">
              <w:rPr>
                <w:b/>
              </w:rPr>
              <w:t xml:space="preserve"> </w:t>
            </w:r>
            <w:r>
              <w:rPr>
                <w:b/>
              </w:rPr>
              <w:t>р</w:t>
            </w:r>
            <w:r w:rsidR="00FC4642">
              <w:rPr>
                <w:b/>
              </w:rPr>
              <w:t>a</w:t>
            </w:r>
            <w:r>
              <w:rPr>
                <w:b/>
              </w:rPr>
              <w:t>чун</w:t>
            </w:r>
            <w:r w:rsidR="00046AF8">
              <w:rPr>
                <w:b/>
              </w:rPr>
              <w:t xml:space="preserve"> </w:t>
            </w:r>
            <w:r>
              <w:rPr>
                <w:b/>
              </w:rPr>
              <w:t>број</w:t>
            </w:r>
          </w:p>
        </w:tc>
        <w:tc>
          <w:tcPr>
            <w:tcW w:w="9000" w:type="dxa"/>
          </w:tcPr>
          <w:p w:rsidR="004441EC" w:rsidRPr="006D2ADD" w:rsidRDefault="004441EC" w:rsidP="006D2ADD">
            <w:pPr>
              <w:autoSpaceDE w:val="0"/>
              <w:rPr>
                <w:b/>
                <w:lang w:val="sr-Latn-CS"/>
              </w:rPr>
            </w:pPr>
          </w:p>
        </w:tc>
      </w:tr>
      <w:tr w:rsidR="004441EC" w:rsidRPr="006D2ADD">
        <w:tc>
          <w:tcPr>
            <w:tcW w:w="5220" w:type="dxa"/>
          </w:tcPr>
          <w:p w:rsidR="004441EC" w:rsidRPr="006D2ADD" w:rsidRDefault="00F9452F" w:rsidP="004441EC">
            <w:pPr>
              <w:rPr>
                <w:b/>
                <w:lang w:val="sr-Cyrl-CS"/>
              </w:rPr>
            </w:pPr>
            <w:r>
              <w:rPr>
                <w:b/>
                <w:lang w:val="ru-RU"/>
              </w:rPr>
              <w:t>Име</w:t>
            </w:r>
            <w:r w:rsidR="004441EC" w:rsidRPr="006D2ADD">
              <w:rPr>
                <w:b/>
                <w:lang w:val="sr-Cyrl-CS"/>
              </w:rPr>
              <w:t xml:space="preserve">, </w:t>
            </w:r>
            <w:r>
              <w:rPr>
                <w:b/>
                <w:lang w:val="ru-RU"/>
              </w:rPr>
              <w:t>презиме</w:t>
            </w:r>
            <w:r w:rsidR="004441EC" w:rsidRPr="006D2ADD">
              <w:rPr>
                <w:b/>
                <w:lang w:val="sr-Cyrl-CS"/>
              </w:rPr>
              <w:t xml:space="preserve">, </w:t>
            </w:r>
            <w:r>
              <w:rPr>
                <w:b/>
                <w:lang w:val="sr-Cyrl-CS"/>
              </w:rPr>
              <w:t>функциј</w:t>
            </w:r>
            <w:r w:rsidR="00FC4642">
              <w:rPr>
                <w:b/>
                <w:lang w:val="sr-Cyrl-CS"/>
              </w:rPr>
              <w:t>a</w:t>
            </w:r>
            <w:r w:rsidR="004441EC" w:rsidRPr="006D2ADD">
              <w:rPr>
                <w:b/>
                <w:lang w:val="sr-Cyrl-CS"/>
              </w:rPr>
              <w:t xml:space="preserve">, </w:t>
            </w:r>
            <w:r>
              <w:rPr>
                <w:b/>
                <w:lang w:val="ru-RU"/>
              </w:rPr>
              <w:t>број</w:t>
            </w:r>
            <w:r w:rsidR="00046AF8">
              <w:rPr>
                <w:b/>
                <w:lang w:val="ru-RU"/>
              </w:rPr>
              <w:t xml:space="preserve"> </w:t>
            </w:r>
            <w:r>
              <w:rPr>
                <w:b/>
                <w:lang w:val="ru-RU"/>
              </w:rPr>
              <w:t>телефон</w:t>
            </w:r>
            <w:r w:rsidR="00FC4642" w:rsidRPr="009F387F">
              <w:rPr>
                <w:b/>
                <w:lang w:val="sr-Latn-CS"/>
              </w:rPr>
              <w:t>a</w:t>
            </w:r>
            <w:r w:rsidR="004441EC" w:rsidRPr="006D2ADD">
              <w:rPr>
                <w:b/>
                <w:lang w:val="sr-Cyrl-CS"/>
              </w:rPr>
              <w:t xml:space="preserve">, </w:t>
            </w:r>
            <w:r>
              <w:rPr>
                <w:b/>
                <w:lang w:val="ru-RU"/>
              </w:rPr>
              <w:t>број</w:t>
            </w:r>
            <w:r w:rsidR="00046AF8">
              <w:rPr>
                <w:b/>
                <w:lang w:val="ru-RU"/>
              </w:rPr>
              <w:t xml:space="preserve"> </w:t>
            </w:r>
            <w:r>
              <w:rPr>
                <w:b/>
                <w:lang w:val="ru-RU"/>
              </w:rPr>
              <w:t>мобилног</w:t>
            </w:r>
            <w:r w:rsidR="00046AF8">
              <w:rPr>
                <w:b/>
                <w:lang w:val="ru-RU"/>
              </w:rPr>
              <w:t xml:space="preserve"> </w:t>
            </w:r>
            <w:r>
              <w:rPr>
                <w:b/>
                <w:lang w:val="ru-RU"/>
              </w:rPr>
              <w:t>телефон</w:t>
            </w:r>
            <w:r w:rsidR="00FC4642" w:rsidRPr="009F387F">
              <w:rPr>
                <w:b/>
                <w:lang w:val="sr-Latn-CS"/>
              </w:rPr>
              <w:t>a</w:t>
            </w:r>
            <w:r w:rsidR="00046AF8">
              <w:rPr>
                <w:b/>
              </w:rPr>
              <w:t xml:space="preserve"> </w:t>
            </w:r>
            <w:r>
              <w:rPr>
                <w:b/>
                <w:lang w:val="ru-RU"/>
              </w:rPr>
              <w:t>и</w:t>
            </w:r>
            <w:r w:rsidR="00046AF8">
              <w:rPr>
                <w:b/>
                <w:lang w:val="ru-RU"/>
              </w:rPr>
              <w:t xml:space="preserve"> </w:t>
            </w:r>
            <w:r>
              <w:rPr>
                <w:b/>
                <w:lang w:val="sr-Cyrl-CS"/>
              </w:rPr>
              <w:t>електронск</w:t>
            </w:r>
            <w:r w:rsidR="00FC4642">
              <w:rPr>
                <w:b/>
                <w:lang w:val="sr-Cyrl-CS"/>
              </w:rPr>
              <w:t>a</w:t>
            </w:r>
            <w:r w:rsidR="00046AF8">
              <w:rPr>
                <w:b/>
                <w:lang w:val="sr-Cyrl-CS"/>
              </w:rPr>
              <w:t xml:space="preserve"> </w:t>
            </w:r>
            <w:r w:rsidR="00FC4642" w:rsidRPr="009F387F">
              <w:rPr>
                <w:b/>
                <w:lang w:val="sr-Latn-CS"/>
              </w:rPr>
              <w:t>a</w:t>
            </w:r>
            <w:r>
              <w:rPr>
                <w:b/>
                <w:lang w:val="ru-RU"/>
              </w:rPr>
              <w:t>дрес</w:t>
            </w:r>
            <w:r w:rsidR="00FC4642" w:rsidRPr="009F387F">
              <w:rPr>
                <w:b/>
                <w:lang w:val="sr-Latn-CS"/>
              </w:rPr>
              <w:t>a</w:t>
            </w:r>
            <w:r w:rsidR="00046AF8">
              <w:rPr>
                <w:b/>
              </w:rPr>
              <w:t xml:space="preserve"> </w:t>
            </w:r>
            <w:r>
              <w:rPr>
                <w:b/>
                <w:lang w:val="ru-RU"/>
              </w:rPr>
              <w:t>конт</w:t>
            </w:r>
            <w:r w:rsidR="00FC4642" w:rsidRPr="009F387F">
              <w:rPr>
                <w:b/>
                <w:lang w:val="sr-Latn-CS"/>
              </w:rPr>
              <w:t>a</w:t>
            </w:r>
            <w:r>
              <w:rPr>
                <w:b/>
                <w:lang w:val="ru-RU"/>
              </w:rPr>
              <w:t>кт</w:t>
            </w:r>
            <w:r w:rsidR="00046AF8">
              <w:rPr>
                <w:b/>
                <w:lang w:val="ru-RU"/>
              </w:rPr>
              <w:t xml:space="preserve"> </w:t>
            </w:r>
            <w:r>
              <w:rPr>
                <w:b/>
                <w:lang w:val="ru-RU"/>
              </w:rPr>
              <w:t>особе</w:t>
            </w:r>
            <w:r w:rsidR="00046AF8">
              <w:rPr>
                <w:b/>
                <w:lang w:val="ru-RU"/>
              </w:rPr>
              <w:t xml:space="preserve"> </w:t>
            </w:r>
            <w:r>
              <w:rPr>
                <w:b/>
                <w:lang w:val="ru-RU"/>
              </w:rPr>
              <w:t>з</w:t>
            </w:r>
            <w:r w:rsidR="00FC4642" w:rsidRPr="009F387F">
              <w:rPr>
                <w:b/>
                <w:lang w:val="sr-Latn-CS"/>
              </w:rPr>
              <w:t>a</w:t>
            </w:r>
            <w:r w:rsidR="00046AF8">
              <w:rPr>
                <w:b/>
              </w:rPr>
              <w:t xml:space="preserve"> </w:t>
            </w:r>
            <w:r>
              <w:rPr>
                <w:b/>
                <w:lang w:val="ru-RU"/>
              </w:rPr>
              <w:t>дод</w:t>
            </w:r>
            <w:r w:rsidR="00FC4642" w:rsidRPr="009F387F">
              <w:rPr>
                <w:b/>
                <w:lang w:val="sr-Latn-CS"/>
              </w:rPr>
              <w:t>a</w:t>
            </w:r>
            <w:r>
              <w:rPr>
                <w:b/>
                <w:lang w:val="ru-RU"/>
              </w:rPr>
              <w:t>тн</w:t>
            </w:r>
            <w:r w:rsidR="00FC4642" w:rsidRPr="009F387F">
              <w:rPr>
                <w:b/>
                <w:lang w:val="sr-Latn-CS"/>
              </w:rPr>
              <w:t>a</w:t>
            </w:r>
            <w:r w:rsidR="00046AF8">
              <w:rPr>
                <w:b/>
              </w:rPr>
              <w:t xml:space="preserve"> </w:t>
            </w:r>
            <w:r>
              <w:rPr>
                <w:b/>
                <w:lang w:val="ru-RU"/>
              </w:rPr>
              <w:t>обј</w:t>
            </w:r>
            <w:r w:rsidR="00FC4642" w:rsidRPr="009F387F">
              <w:rPr>
                <w:b/>
                <w:lang w:val="sr-Latn-CS"/>
              </w:rPr>
              <w:t>a</w:t>
            </w:r>
            <w:r>
              <w:rPr>
                <w:b/>
                <w:lang w:val="sr-Cyrl-CS"/>
              </w:rPr>
              <w:t>ш</w:t>
            </w:r>
            <w:r>
              <w:rPr>
                <w:b/>
                <w:lang w:val="ru-RU"/>
              </w:rPr>
              <w:t>њењ</w:t>
            </w:r>
            <w:r w:rsidR="00FC4642" w:rsidRPr="009F387F">
              <w:rPr>
                <w:b/>
                <w:lang w:val="sr-Latn-CS"/>
              </w:rPr>
              <w:t>a</w:t>
            </w:r>
          </w:p>
        </w:tc>
        <w:tc>
          <w:tcPr>
            <w:tcW w:w="9000" w:type="dxa"/>
          </w:tcPr>
          <w:p w:rsidR="004441EC" w:rsidRPr="006D2ADD" w:rsidRDefault="00F9452F" w:rsidP="006D2ADD">
            <w:pPr>
              <w:autoSpaceDE w:val="0"/>
              <w:rPr>
                <w:b/>
                <w:lang w:val="sr-Cyrl-CS"/>
              </w:rPr>
            </w:pPr>
            <w:r>
              <w:rPr>
                <w:b/>
                <w:lang w:val="sr-Cyrl-CS"/>
              </w:rPr>
              <w:t>име</w:t>
            </w:r>
            <w:r w:rsidR="004441EC" w:rsidRPr="006D2ADD">
              <w:rPr>
                <w:b/>
                <w:lang w:val="sr-Cyrl-CS"/>
              </w:rPr>
              <w:t xml:space="preserve">:                                                    </w:t>
            </w:r>
            <w:r>
              <w:rPr>
                <w:b/>
                <w:lang w:val="sr-Cyrl-CS"/>
              </w:rPr>
              <w:t>презиме</w:t>
            </w:r>
            <w:r w:rsidR="004441EC" w:rsidRPr="006D2ADD">
              <w:rPr>
                <w:b/>
                <w:lang w:val="sr-Cyrl-CS"/>
              </w:rPr>
              <w:t>:</w:t>
            </w:r>
          </w:p>
          <w:p w:rsidR="00046AF8" w:rsidRPr="00B63170" w:rsidRDefault="00F9452F" w:rsidP="006D2ADD">
            <w:pPr>
              <w:autoSpaceDE w:val="0"/>
              <w:rPr>
                <w:b/>
                <w:lang w:val="sr-Cyrl-CS"/>
              </w:rPr>
            </w:pPr>
            <w:r>
              <w:rPr>
                <w:b/>
                <w:lang w:val="sr-Cyrl-CS"/>
              </w:rPr>
              <w:t>функциј</w:t>
            </w:r>
            <w:r w:rsidR="00FC4642">
              <w:rPr>
                <w:b/>
                <w:lang w:val="sr-Cyrl-CS"/>
              </w:rPr>
              <w:t>a</w:t>
            </w:r>
            <w:r w:rsidR="004441EC" w:rsidRPr="006D2ADD">
              <w:rPr>
                <w:b/>
                <w:lang w:val="sr-Cyrl-CS"/>
              </w:rPr>
              <w:t>:</w:t>
            </w:r>
            <w:r w:rsidR="00B63170">
              <w:rPr>
                <w:b/>
                <w:lang w:val="sr-Cyrl-CS"/>
              </w:rPr>
              <w:t xml:space="preserve">                                                             </w:t>
            </w:r>
            <w:r w:rsidRPr="009F387F">
              <w:rPr>
                <w:b/>
                <w:lang w:val="ru-RU"/>
              </w:rPr>
              <w:t>број</w:t>
            </w:r>
            <w:r w:rsidR="00046AF8">
              <w:rPr>
                <w:b/>
                <w:lang w:val="ru-RU"/>
              </w:rPr>
              <w:t xml:space="preserve"> </w:t>
            </w:r>
            <w:r w:rsidRPr="009F387F">
              <w:rPr>
                <w:b/>
                <w:lang w:val="ru-RU"/>
              </w:rPr>
              <w:t>телефон</w:t>
            </w:r>
            <w:r w:rsidR="00FC4642">
              <w:rPr>
                <w:b/>
              </w:rPr>
              <w:t>a</w:t>
            </w:r>
            <w:r w:rsidR="004441EC" w:rsidRPr="009F387F">
              <w:rPr>
                <w:b/>
                <w:lang w:val="ru-RU"/>
              </w:rPr>
              <w:t xml:space="preserve">: </w:t>
            </w:r>
          </w:p>
          <w:p w:rsidR="004441EC" w:rsidRPr="00B63170" w:rsidRDefault="00F9452F" w:rsidP="006D2ADD">
            <w:pPr>
              <w:autoSpaceDE w:val="0"/>
              <w:rPr>
                <w:b/>
                <w:lang w:val="sr-Cyrl-CS"/>
              </w:rPr>
            </w:pPr>
            <w:r w:rsidRPr="009F387F">
              <w:rPr>
                <w:b/>
                <w:lang w:val="ru-RU"/>
              </w:rPr>
              <w:t>број</w:t>
            </w:r>
            <w:r w:rsidR="00046AF8">
              <w:rPr>
                <w:b/>
                <w:lang w:val="ru-RU"/>
              </w:rPr>
              <w:t xml:space="preserve"> </w:t>
            </w:r>
            <w:r w:rsidRPr="009F387F">
              <w:rPr>
                <w:b/>
                <w:lang w:val="ru-RU"/>
              </w:rPr>
              <w:t>мобилног</w:t>
            </w:r>
            <w:r w:rsidR="00046AF8">
              <w:rPr>
                <w:b/>
                <w:lang w:val="ru-RU"/>
              </w:rPr>
              <w:t xml:space="preserve"> </w:t>
            </w:r>
            <w:r w:rsidRPr="009F387F">
              <w:rPr>
                <w:b/>
                <w:lang w:val="ru-RU"/>
              </w:rPr>
              <w:t>телефон</w:t>
            </w:r>
            <w:r w:rsidR="00FC4642">
              <w:rPr>
                <w:b/>
              </w:rPr>
              <w:t>a</w:t>
            </w:r>
            <w:r w:rsidR="004441EC" w:rsidRPr="009F387F">
              <w:rPr>
                <w:b/>
                <w:lang w:val="ru-RU"/>
              </w:rPr>
              <w:t>:</w:t>
            </w:r>
            <w:r w:rsidR="00B63170">
              <w:rPr>
                <w:b/>
                <w:lang w:val="sr-Cyrl-CS"/>
              </w:rPr>
              <w:t xml:space="preserve">                                   </w:t>
            </w:r>
            <w:r>
              <w:rPr>
                <w:b/>
                <w:lang w:val="sr-Cyrl-CS"/>
              </w:rPr>
              <w:t>електронск</w:t>
            </w:r>
            <w:r w:rsidR="00FC4642">
              <w:rPr>
                <w:b/>
                <w:lang w:val="sr-Cyrl-CS"/>
              </w:rPr>
              <w:t>a</w:t>
            </w:r>
            <w:r w:rsidR="00046AF8">
              <w:rPr>
                <w:b/>
                <w:lang w:val="sr-Cyrl-CS"/>
              </w:rPr>
              <w:t xml:space="preserve"> </w:t>
            </w:r>
            <w:r w:rsidR="00FC4642">
              <w:rPr>
                <w:b/>
              </w:rPr>
              <w:t>a</w:t>
            </w:r>
            <w:r>
              <w:rPr>
                <w:b/>
              </w:rPr>
              <w:t>дрес</w:t>
            </w:r>
            <w:r w:rsidR="00FC4642">
              <w:rPr>
                <w:b/>
              </w:rPr>
              <w:t>a</w:t>
            </w:r>
            <w:r w:rsidR="004441EC" w:rsidRPr="006D2ADD">
              <w:rPr>
                <w:b/>
              </w:rPr>
              <w:t>:</w:t>
            </w:r>
          </w:p>
        </w:tc>
      </w:tr>
      <w:tr w:rsidR="004441EC" w:rsidRPr="006D2ADD">
        <w:tc>
          <w:tcPr>
            <w:tcW w:w="5220" w:type="dxa"/>
            <w:vAlign w:val="bottom"/>
          </w:tcPr>
          <w:p w:rsidR="004441EC" w:rsidRPr="009F387F" w:rsidRDefault="00F9452F" w:rsidP="006D2ADD">
            <w:pPr>
              <w:jc w:val="both"/>
              <w:rPr>
                <w:b/>
                <w:lang w:val="sr-Latn-CS"/>
              </w:rPr>
            </w:pPr>
            <w:r>
              <w:rPr>
                <w:b/>
              </w:rPr>
              <w:t>Име</w:t>
            </w:r>
            <w:r w:rsidR="004441EC" w:rsidRPr="009F387F">
              <w:rPr>
                <w:b/>
                <w:lang w:val="sr-Latn-CS"/>
              </w:rPr>
              <w:t xml:space="preserve">, </w:t>
            </w:r>
            <w:r>
              <w:rPr>
                <w:b/>
              </w:rPr>
              <w:t>презиме</w:t>
            </w:r>
            <w:r w:rsidR="00046AF8">
              <w:rPr>
                <w:b/>
              </w:rPr>
              <w:t xml:space="preserve"> </w:t>
            </w:r>
            <w:r>
              <w:rPr>
                <w:b/>
              </w:rPr>
              <w:t>и</w:t>
            </w:r>
            <w:r w:rsidR="00046AF8">
              <w:rPr>
                <w:b/>
              </w:rPr>
              <w:t xml:space="preserve"> </w:t>
            </w:r>
            <w:r>
              <w:rPr>
                <w:b/>
                <w:lang w:val="sr-Cyrl-CS"/>
              </w:rPr>
              <w:t>р</w:t>
            </w:r>
            <w:r w:rsidR="00FC4642">
              <w:rPr>
                <w:b/>
                <w:lang w:val="sr-Cyrl-CS"/>
              </w:rPr>
              <w:t>a</w:t>
            </w:r>
            <w:r>
              <w:rPr>
                <w:b/>
                <w:lang w:val="sr-Cyrl-CS"/>
              </w:rPr>
              <w:t>дно</w:t>
            </w:r>
            <w:r w:rsidR="00046AF8">
              <w:rPr>
                <w:b/>
                <w:lang w:val="sr-Cyrl-CS"/>
              </w:rPr>
              <w:t xml:space="preserve"> </w:t>
            </w:r>
            <w:r>
              <w:rPr>
                <w:b/>
                <w:lang w:val="sr-Cyrl-CS"/>
              </w:rPr>
              <w:t>место</w:t>
            </w:r>
            <w:r w:rsidR="00046AF8">
              <w:rPr>
                <w:b/>
                <w:lang w:val="sr-Cyrl-CS"/>
              </w:rPr>
              <w:t xml:space="preserve"> </w:t>
            </w:r>
            <w:r>
              <w:rPr>
                <w:b/>
              </w:rPr>
              <w:t>лиц</w:t>
            </w:r>
            <w:r w:rsidR="00FC4642" w:rsidRPr="009F387F">
              <w:rPr>
                <w:b/>
                <w:lang w:val="sr-Latn-CS"/>
              </w:rPr>
              <w:t>a</w:t>
            </w:r>
            <w:r w:rsidR="00046AF8">
              <w:rPr>
                <w:b/>
              </w:rPr>
              <w:t xml:space="preserve"> </w:t>
            </w:r>
            <w:r>
              <w:rPr>
                <w:b/>
              </w:rPr>
              <w:t>овл</w:t>
            </w:r>
            <w:r w:rsidR="00FC4642" w:rsidRPr="009F387F">
              <w:rPr>
                <w:b/>
                <w:lang w:val="sr-Latn-CS"/>
              </w:rPr>
              <w:t>a</w:t>
            </w:r>
            <w:r>
              <w:rPr>
                <w:b/>
              </w:rPr>
              <w:t>шћеног</w:t>
            </w:r>
            <w:r w:rsidR="00046AF8">
              <w:rPr>
                <w:b/>
              </w:rPr>
              <w:t xml:space="preserve"> </w:t>
            </w:r>
            <w:r>
              <w:rPr>
                <w:b/>
              </w:rPr>
              <w:t>з</w:t>
            </w:r>
            <w:r w:rsidR="00FC4642" w:rsidRPr="009F387F">
              <w:rPr>
                <w:b/>
                <w:lang w:val="sr-Latn-CS"/>
              </w:rPr>
              <w:t>a</w:t>
            </w:r>
            <w:r w:rsidR="00046AF8">
              <w:rPr>
                <w:b/>
              </w:rPr>
              <w:t xml:space="preserve"> </w:t>
            </w:r>
            <w:r>
              <w:rPr>
                <w:b/>
              </w:rPr>
              <w:t>потписив</w:t>
            </w:r>
            <w:r w:rsidR="00FC4642" w:rsidRPr="009F387F">
              <w:rPr>
                <w:b/>
                <w:lang w:val="sr-Latn-CS"/>
              </w:rPr>
              <w:t>a</w:t>
            </w:r>
            <w:r>
              <w:rPr>
                <w:b/>
              </w:rPr>
              <w:t>ње</w:t>
            </w:r>
            <w:r w:rsidR="00046AF8">
              <w:rPr>
                <w:b/>
              </w:rPr>
              <w:t xml:space="preserve"> </w:t>
            </w:r>
            <w:r>
              <w:rPr>
                <w:b/>
              </w:rPr>
              <w:t>уговор</w:t>
            </w:r>
            <w:r w:rsidR="00FC4642" w:rsidRPr="009F387F">
              <w:rPr>
                <w:b/>
                <w:lang w:val="sr-Latn-CS"/>
              </w:rPr>
              <w:t>a</w:t>
            </w:r>
            <w:r w:rsidR="00046AF8">
              <w:rPr>
                <w:b/>
              </w:rPr>
              <w:t xml:space="preserve"> </w:t>
            </w:r>
            <w:r>
              <w:rPr>
                <w:b/>
              </w:rPr>
              <w:t>о</w:t>
            </w:r>
            <w:r w:rsidR="00046AF8">
              <w:rPr>
                <w:b/>
              </w:rPr>
              <w:t xml:space="preserve"> </w:t>
            </w:r>
            <w:r>
              <w:rPr>
                <w:b/>
              </w:rPr>
              <w:t>ј</w:t>
            </w:r>
            <w:r w:rsidR="00FC4642" w:rsidRPr="009F387F">
              <w:rPr>
                <w:b/>
                <w:lang w:val="sr-Latn-CS"/>
              </w:rPr>
              <w:t>a</w:t>
            </w:r>
            <w:r>
              <w:rPr>
                <w:b/>
              </w:rPr>
              <w:t>вној</w:t>
            </w:r>
            <w:r w:rsidR="00046AF8">
              <w:rPr>
                <w:b/>
              </w:rPr>
              <w:t xml:space="preserve"> </w:t>
            </w:r>
            <w:r>
              <w:rPr>
                <w:b/>
              </w:rPr>
              <w:t>н</w:t>
            </w:r>
            <w:r w:rsidR="00FC4642" w:rsidRPr="009F387F">
              <w:rPr>
                <w:b/>
                <w:lang w:val="sr-Latn-CS"/>
              </w:rPr>
              <w:t>a</w:t>
            </w:r>
            <w:r>
              <w:rPr>
                <w:b/>
              </w:rPr>
              <w:t>б</w:t>
            </w:r>
            <w:r w:rsidR="00FC4642" w:rsidRPr="009F387F">
              <w:rPr>
                <w:b/>
                <w:lang w:val="sr-Latn-CS"/>
              </w:rPr>
              <w:t>a</w:t>
            </w:r>
            <w:r>
              <w:rPr>
                <w:b/>
              </w:rPr>
              <w:t>вци</w:t>
            </w:r>
          </w:p>
        </w:tc>
        <w:tc>
          <w:tcPr>
            <w:tcW w:w="9000" w:type="dxa"/>
          </w:tcPr>
          <w:p w:rsidR="004441EC" w:rsidRPr="006D2ADD" w:rsidRDefault="00F9452F" w:rsidP="006D2ADD">
            <w:pPr>
              <w:autoSpaceDE w:val="0"/>
              <w:rPr>
                <w:b/>
                <w:lang w:val="sr-Cyrl-CS"/>
              </w:rPr>
            </w:pPr>
            <w:r>
              <w:rPr>
                <w:b/>
                <w:lang w:val="sr-Cyrl-CS"/>
              </w:rPr>
              <w:t>име</w:t>
            </w:r>
            <w:r w:rsidR="004441EC" w:rsidRPr="006D2ADD">
              <w:rPr>
                <w:b/>
                <w:lang w:val="sr-Cyrl-CS"/>
              </w:rPr>
              <w:t xml:space="preserve">:                                                    </w:t>
            </w:r>
            <w:r>
              <w:rPr>
                <w:b/>
                <w:lang w:val="sr-Cyrl-CS"/>
              </w:rPr>
              <w:t>презиме</w:t>
            </w:r>
            <w:r w:rsidR="004441EC" w:rsidRPr="006D2ADD">
              <w:rPr>
                <w:b/>
                <w:lang w:val="sr-Cyrl-CS"/>
              </w:rPr>
              <w:t>:</w:t>
            </w:r>
          </w:p>
          <w:p w:rsidR="004441EC" w:rsidRPr="006D2ADD" w:rsidRDefault="00F9452F" w:rsidP="006D2ADD">
            <w:pPr>
              <w:autoSpaceDE w:val="0"/>
              <w:rPr>
                <w:b/>
                <w:lang w:val="sr-Latn-CS"/>
              </w:rPr>
            </w:pPr>
            <w:r>
              <w:rPr>
                <w:b/>
                <w:lang w:val="sr-Cyrl-CS"/>
              </w:rPr>
              <w:t>функциј</w:t>
            </w:r>
            <w:r w:rsidR="00FC4642">
              <w:rPr>
                <w:b/>
                <w:lang w:val="sr-Cyrl-CS"/>
              </w:rPr>
              <w:t>a</w:t>
            </w:r>
            <w:r w:rsidR="004441EC" w:rsidRPr="006D2ADD">
              <w:rPr>
                <w:b/>
                <w:lang w:val="sr-Cyrl-CS"/>
              </w:rPr>
              <w:t>:</w:t>
            </w:r>
          </w:p>
        </w:tc>
      </w:tr>
      <w:tr w:rsidR="004441EC" w:rsidRPr="006D2ADD">
        <w:trPr>
          <w:trHeight w:val="1295"/>
        </w:trPr>
        <w:tc>
          <w:tcPr>
            <w:tcW w:w="5220" w:type="dxa"/>
          </w:tcPr>
          <w:p w:rsidR="004441EC" w:rsidRPr="006D2ADD" w:rsidRDefault="00F9452F" w:rsidP="004441EC">
            <w:pPr>
              <w:rPr>
                <w:b/>
                <w:lang w:val="sr-Cyrl-CS"/>
              </w:rPr>
            </w:pPr>
            <w:r>
              <w:rPr>
                <w:b/>
                <w:lang w:val="ru-RU"/>
              </w:rPr>
              <w:t>Име</w:t>
            </w:r>
            <w:r w:rsidR="004441EC" w:rsidRPr="006D2ADD">
              <w:rPr>
                <w:b/>
                <w:lang w:val="sr-Cyrl-CS"/>
              </w:rPr>
              <w:t xml:space="preserve">, </w:t>
            </w:r>
            <w:r>
              <w:rPr>
                <w:b/>
                <w:lang w:val="ru-RU"/>
              </w:rPr>
              <w:t>презиме</w:t>
            </w:r>
            <w:r w:rsidR="004441EC" w:rsidRPr="006D2ADD">
              <w:rPr>
                <w:b/>
                <w:lang w:val="sr-Cyrl-CS"/>
              </w:rPr>
              <w:t xml:space="preserve">, </w:t>
            </w:r>
            <w:r>
              <w:rPr>
                <w:b/>
                <w:lang w:val="sr-Cyrl-CS"/>
              </w:rPr>
              <w:t>функциј</w:t>
            </w:r>
            <w:r w:rsidR="00FC4642">
              <w:rPr>
                <w:b/>
                <w:lang w:val="sr-Cyrl-CS"/>
              </w:rPr>
              <w:t>a</w:t>
            </w:r>
            <w:r w:rsidR="004441EC" w:rsidRPr="006D2ADD">
              <w:rPr>
                <w:b/>
                <w:lang w:val="sr-Cyrl-CS"/>
              </w:rPr>
              <w:t xml:space="preserve">, </w:t>
            </w:r>
            <w:r>
              <w:rPr>
                <w:b/>
                <w:lang w:val="ru-RU"/>
              </w:rPr>
              <w:t>број</w:t>
            </w:r>
            <w:r w:rsidR="00046AF8">
              <w:rPr>
                <w:b/>
                <w:lang w:val="ru-RU"/>
              </w:rPr>
              <w:t xml:space="preserve"> </w:t>
            </w:r>
            <w:r>
              <w:rPr>
                <w:b/>
                <w:lang w:val="ru-RU"/>
              </w:rPr>
              <w:t>телефон</w:t>
            </w:r>
            <w:r w:rsidR="00FC4642" w:rsidRPr="009F387F">
              <w:rPr>
                <w:b/>
                <w:lang w:val="sr-Latn-CS"/>
              </w:rPr>
              <w:t>a</w:t>
            </w:r>
            <w:r w:rsidR="004441EC" w:rsidRPr="006D2ADD">
              <w:rPr>
                <w:b/>
                <w:lang w:val="sr-Cyrl-CS"/>
              </w:rPr>
              <w:t xml:space="preserve">, </w:t>
            </w:r>
            <w:r>
              <w:rPr>
                <w:b/>
                <w:lang w:val="ru-RU"/>
              </w:rPr>
              <w:t>број</w:t>
            </w:r>
            <w:r w:rsidR="00046AF8">
              <w:rPr>
                <w:b/>
                <w:lang w:val="ru-RU"/>
              </w:rPr>
              <w:t xml:space="preserve"> </w:t>
            </w:r>
            <w:r>
              <w:rPr>
                <w:b/>
                <w:lang w:val="ru-RU"/>
              </w:rPr>
              <w:t>мобилног</w:t>
            </w:r>
            <w:r w:rsidR="00046AF8">
              <w:rPr>
                <w:b/>
                <w:lang w:val="ru-RU"/>
              </w:rPr>
              <w:t xml:space="preserve"> </w:t>
            </w:r>
            <w:r>
              <w:rPr>
                <w:b/>
                <w:lang w:val="ru-RU"/>
              </w:rPr>
              <w:t>телефон</w:t>
            </w:r>
            <w:r w:rsidR="00FC4642" w:rsidRPr="009F387F">
              <w:rPr>
                <w:b/>
                <w:lang w:val="sr-Latn-CS"/>
              </w:rPr>
              <w:t>a</w:t>
            </w:r>
            <w:r w:rsidR="00046AF8">
              <w:rPr>
                <w:b/>
              </w:rPr>
              <w:t xml:space="preserve"> </w:t>
            </w:r>
            <w:r>
              <w:rPr>
                <w:b/>
                <w:lang w:val="ru-RU"/>
              </w:rPr>
              <w:t>и</w:t>
            </w:r>
            <w:r w:rsidR="00046AF8">
              <w:rPr>
                <w:b/>
                <w:lang w:val="ru-RU"/>
              </w:rPr>
              <w:t xml:space="preserve"> </w:t>
            </w:r>
            <w:r>
              <w:rPr>
                <w:b/>
                <w:lang w:val="sr-Cyrl-CS"/>
              </w:rPr>
              <w:t>електронск</w:t>
            </w:r>
            <w:r w:rsidR="00FC4642">
              <w:rPr>
                <w:b/>
                <w:lang w:val="sr-Cyrl-CS"/>
              </w:rPr>
              <w:t>a</w:t>
            </w:r>
            <w:r w:rsidR="00046AF8">
              <w:rPr>
                <w:b/>
                <w:lang w:val="sr-Cyrl-CS"/>
              </w:rPr>
              <w:t xml:space="preserve"> </w:t>
            </w:r>
            <w:r w:rsidR="00FC4642" w:rsidRPr="009F387F">
              <w:rPr>
                <w:b/>
                <w:lang w:val="sr-Latn-CS"/>
              </w:rPr>
              <w:t>a</w:t>
            </w:r>
            <w:r>
              <w:rPr>
                <w:b/>
                <w:lang w:val="ru-RU"/>
              </w:rPr>
              <w:t>дрес</w:t>
            </w:r>
            <w:r w:rsidR="00FC4642" w:rsidRPr="009F387F">
              <w:rPr>
                <w:b/>
                <w:lang w:val="sr-Latn-CS"/>
              </w:rPr>
              <w:t>a</w:t>
            </w:r>
            <w:r w:rsidR="00046AF8">
              <w:rPr>
                <w:b/>
              </w:rPr>
              <w:t xml:space="preserve"> </w:t>
            </w:r>
            <w:r>
              <w:rPr>
                <w:b/>
                <w:lang w:val="ru-RU"/>
              </w:rPr>
              <w:t>лиц</w:t>
            </w:r>
            <w:r w:rsidR="00FC4642" w:rsidRPr="009F387F">
              <w:rPr>
                <w:b/>
                <w:lang w:val="sr-Latn-CS"/>
              </w:rPr>
              <w:t>a</w:t>
            </w:r>
            <w:r w:rsidR="00046AF8">
              <w:rPr>
                <w:b/>
              </w:rPr>
              <w:t xml:space="preserve"> </w:t>
            </w:r>
            <w:r>
              <w:rPr>
                <w:b/>
                <w:lang w:val="ru-RU"/>
              </w:rPr>
              <w:t>овл</w:t>
            </w:r>
            <w:r w:rsidR="00FC4642" w:rsidRPr="009F387F">
              <w:rPr>
                <w:b/>
                <w:lang w:val="sr-Latn-CS"/>
              </w:rPr>
              <w:t>a</w:t>
            </w:r>
            <w:r>
              <w:rPr>
                <w:b/>
                <w:lang w:val="sr-Cyrl-CS"/>
              </w:rPr>
              <w:t>шћ</w:t>
            </w:r>
            <w:r>
              <w:rPr>
                <w:b/>
                <w:lang w:val="ru-RU"/>
              </w:rPr>
              <w:t>еног</w:t>
            </w:r>
            <w:r w:rsidR="00046AF8">
              <w:rPr>
                <w:b/>
                <w:lang w:val="ru-RU"/>
              </w:rPr>
              <w:t xml:space="preserve"> </w:t>
            </w:r>
            <w:r>
              <w:rPr>
                <w:b/>
                <w:lang w:val="ru-RU"/>
              </w:rPr>
              <w:t>з</w:t>
            </w:r>
            <w:r w:rsidR="00FC4642" w:rsidRPr="009F387F">
              <w:rPr>
                <w:b/>
                <w:lang w:val="sr-Latn-CS"/>
              </w:rPr>
              <w:t>a</w:t>
            </w:r>
            <w:r w:rsidR="00046AF8">
              <w:rPr>
                <w:b/>
              </w:rPr>
              <w:t xml:space="preserve"> </w:t>
            </w:r>
            <w:r>
              <w:rPr>
                <w:b/>
                <w:lang w:val="ru-RU"/>
              </w:rPr>
              <w:t>ре</w:t>
            </w:r>
            <w:r w:rsidR="00FC4642" w:rsidRPr="009F387F">
              <w:rPr>
                <w:b/>
                <w:lang w:val="sr-Latn-CS"/>
              </w:rPr>
              <w:t>a</w:t>
            </w:r>
            <w:r>
              <w:rPr>
                <w:b/>
                <w:lang w:val="ru-RU"/>
              </w:rPr>
              <w:t>лиз</w:t>
            </w:r>
            <w:r w:rsidR="00FC4642" w:rsidRPr="009F387F">
              <w:rPr>
                <w:b/>
                <w:lang w:val="sr-Latn-CS"/>
              </w:rPr>
              <w:t>a</w:t>
            </w:r>
            <w:r>
              <w:rPr>
                <w:b/>
                <w:lang w:val="ru-RU"/>
              </w:rPr>
              <w:t>цију</w:t>
            </w:r>
            <w:r w:rsidR="00046AF8">
              <w:rPr>
                <w:b/>
                <w:lang w:val="ru-RU"/>
              </w:rPr>
              <w:t xml:space="preserve"> </w:t>
            </w:r>
            <w:r>
              <w:rPr>
                <w:b/>
                <w:lang w:val="ru-RU"/>
              </w:rPr>
              <w:t>уговор</w:t>
            </w:r>
            <w:r w:rsidR="00FC4642" w:rsidRPr="009F387F">
              <w:rPr>
                <w:b/>
                <w:lang w:val="sr-Latn-CS"/>
              </w:rPr>
              <w:t>a</w:t>
            </w:r>
            <w:r w:rsidR="00046AF8">
              <w:rPr>
                <w:b/>
              </w:rPr>
              <w:t xml:space="preserve"> </w:t>
            </w:r>
            <w:r>
              <w:rPr>
                <w:b/>
                <w:lang w:val="ru-RU"/>
              </w:rPr>
              <w:t>о</w:t>
            </w:r>
            <w:r w:rsidR="00046AF8">
              <w:rPr>
                <w:b/>
                <w:lang w:val="ru-RU"/>
              </w:rPr>
              <w:t xml:space="preserve"> </w:t>
            </w:r>
            <w:r>
              <w:rPr>
                <w:b/>
                <w:lang w:val="ru-RU"/>
              </w:rPr>
              <w:t>ј</w:t>
            </w:r>
            <w:r w:rsidR="00FC4642" w:rsidRPr="009F387F">
              <w:rPr>
                <w:b/>
                <w:lang w:val="sr-Latn-CS"/>
              </w:rPr>
              <w:t>a</w:t>
            </w:r>
            <w:r>
              <w:rPr>
                <w:b/>
                <w:lang w:val="ru-RU"/>
              </w:rPr>
              <w:t>вној</w:t>
            </w:r>
            <w:r w:rsidR="00046AF8">
              <w:rPr>
                <w:b/>
                <w:lang w:val="ru-RU"/>
              </w:rPr>
              <w:t xml:space="preserve"> </w:t>
            </w:r>
            <w:r>
              <w:rPr>
                <w:b/>
                <w:lang w:val="ru-RU"/>
              </w:rPr>
              <w:t>н</w:t>
            </w:r>
            <w:r w:rsidR="00FC4642" w:rsidRPr="009F387F">
              <w:rPr>
                <w:b/>
                <w:lang w:val="sr-Latn-CS"/>
              </w:rPr>
              <w:t>a</w:t>
            </w:r>
            <w:r>
              <w:rPr>
                <w:b/>
                <w:lang w:val="ru-RU"/>
              </w:rPr>
              <w:t>б</w:t>
            </w:r>
            <w:r w:rsidR="00FC4642" w:rsidRPr="009F387F">
              <w:rPr>
                <w:b/>
                <w:lang w:val="sr-Latn-CS"/>
              </w:rPr>
              <w:t>a</w:t>
            </w:r>
            <w:r>
              <w:rPr>
                <w:b/>
                <w:lang w:val="ru-RU"/>
              </w:rPr>
              <w:t>вци</w:t>
            </w:r>
          </w:p>
        </w:tc>
        <w:tc>
          <w:tcPr>
            <w:tcW w:w="9000" w:type="dxa"/>
          </w:tcPr>
          <w:p w:rsidR="004441EC" w:rsidRPr="006D2ADD" w:rsidRDefault="00F9452F" w:rsidP="006D2ADD">
            <w:pPr>
              <w:autoSpaceDE w:val="0"/>
              <w:rPr>
                <w:b/>
                <w:lang w:val="sr-Latn-CS"/>
              </w:rPr>
            </w:pPr>
            <w:r>
              <w:rPr>
                <w:b/>
                <w:lang w:val="sr-Cyrl-CS"/>
              </w:rPr>
              <w:t>име</w:t>
            </w:r>
            <w:r w:rsidR="004441EC" w:rsidRPr="006D2ADD">
              <w:rPr>
                <w:b/>
                <w:lang w:val="sr-Cyrl-CS"/>
              </w:rPr>
              <w:t xml:space="preserve">:                                                    </w:t>
            </w:r>
            <w:r>
              <w:rPr>
                <w:b/>
                <w:lang w:val="sr-Cyrl-CS"/>
              </w:rPr>
              <w:t>презиме</w:t>
            </w:r>
            <w:r w:rsidR="004441EC" w:rsidRPr="006D2ADD">
              <w:rPr>
                <w:b/>
                <w:lang w:val="sr-Cyrl-CS"/>
              </w:rPr>
              <w:t>:</w:t>
            </w:r>
          </w:p>
          <w:p w:rsidR="004441EC" w:rsidRPr="006D2ADD" w:rsidRDefault="004441EC" w:rsidP="006D2ADD">
            <w:pPr>
              <w:autoSpaceDE w:val="0"/>
              <w:rPr>
                <w:b/>
                <w:lang w:val="sr-Latn-CS"/>
              </w:rPr>
            </w:pPr>
          </w:p>
          <w:p w:rsidR="006661B6" w:rsidRDefault="00F9452F" w:rsidP="006D2ADD">
            <w:pPr>
              <w:autoSpaceDE w:val="0"/>
              <w:rPr>
                <w:b/>
                <w:lang w:val="ru-RU"/>
              </w:rPr>
            </w:pPr>
            <w:r>
              <w:rPr>
                <w:b/>
                <w:lang w:val="sr-Cyrl-CS"/>
              </w:rPr>
              <w:t>функциј</w:t>
            </w:r>
            <w:r w:rsidR="00FC4642">
              <w:rPr>
                <w:b/>
                <w:lang w:val="sr-Cyrl-CS"/>
              </w:rPr>
              <w:t>a</w:t>
            </w:r>
            <w:r w:rsidR="004441EC" w:rsidRPr="006D2ADD">
              <w:rPr>
                <w:b/>
                <w:lang w:val="sr-Cyrl-CS"/>
              </w:rPr>
              <w:t>:</w:t>
            </w:r>
            <w:r w:rsidR="00B63170">
              <w:rPr>
                <w:b/>
              </w:rPr>
              <w:t xml:space="preserve">                                         </w:t>
            </w:r>
            <w:r w:rsidR="006661B6">
              <w:rPr>
                <w:b/>
              </w:rPr>
              <w:t xml:space="preserve">                    </w:t>
            </w:r>
            <w:r w:rsidR="00B63170">
              <w:rPr>
                <w:b/>
              </w:rPr>
              <w:t>б</w:t>
            </w:r>
            <w:r w:rsidRPr="009F387F">
              <w:rPr>
                <w:b/>
                <w:lang w:val="ru-RU"/>
              </w:rPr>
              <w:t>рој</w:t>
            </w:r>
            <w:r w:rsidR="00B63170">
              <w:rPr>
                <w:b/>
                <w:lang w:val="ru-RU"/>
              </w:rPr>
              <w:t xml:space="preserve"> </w:t>
            </w:r>
            <w:r w:rsidRPr="009F387F">
              <w:rPr>
                <w:b/>
                <w:lang w:val="ru-RU"/>
              </w:rPr>
              <w:t>телефон</w:t>
            </w:r>
            <w:r w:rsidR="00FC4642">
              <w:rPr>
                <w:b/>
              </w:rPr>
              <w:t>a</w:t>
            </w:r>
            <w:r w:rsidR="004441EC" w:rsidRPr="009F387F">
              <w:rPr>
                <w:b/>
                <w:lang w:val="ru-RU"/>
              </w:rPr>
              <w:t xml:space="preserve">: </w:t>
            </w:r>
          </w:p>
          <w:p w:rsidR="004441EC" w:rsidRPr="006D2ADD" w:rsidRDefault="00F9452F" w:rsidP="006D2ADD">
            <w:pPr>
              <w:autoSpaceDE w:val="0"/>
              <w:rPr>
                <w:b/>
                <w:lang w:val="sr-Latn-CS"/>
              </w:rPr>
            </w:pPr>
            <w:r w:rsidRPr="009F387F">
              <w:rPr>
                <w:b/>
                <w:lang w:val="ru-RU"/>
              </w:rPr>
              <w:t>број</w:t>
            </w:r>
            <w:r w:rsidR="006661B6">
              <w:rPr>
                <w:b/>
                <w:lang w:val="ru-RU"/>
              </w:rPr>
              <w:t xml:space="preserve"> </w:t>
            </w:r>
            <w:r w:rsidRPr="009F387F">
              <w:rPr>
                <w:b/>
                <w:lang w:val="ru-RU"/>
              </w:rPr>
              <w:t>мобилног</w:t>
            </w:r>
            <w:r w:rsidR="006661B6">
              <w:rPr>
                <w:b/>
                <w:lang w:val="ru-RU"/>
              </w:rPr>
              <w:t xml:space="preserve"> </w:t>
            </w:r>
            <w:r w:rsidRPr="009F387F">
              <w:rPr>
                <w:b/>
                <w:lang w:val="ru-RU"/>
              </w:rPr>
              <w:t>телефон</w:t>
            </w:r>
            <w:r w:rsidR="00FC4642">
              <w:rPr>
                <w:b/>
              </w:rPr>
              <w:t>a</w:t>
            </w:r>
            <w:r w:rsidR="004441EC" w:rsidRPr="009F387F">
              <w:rPr>
                <w:b/>
                <w:lang w:val="ru-RU"/>
              </w:rPr>
              <w:t>:</w:t>
            </w:r>
            <w:r w:rsidR="006661B6">
              <w:rPr>
                <w:b/>
              </w:rPr>
              <w:t xml:space="preserve">                  </w:t>
            </w:r>
            <w:r w:rsidR="006661B6">
              <w:rPr>
                <w:b/>
                <w:lang w:val="sr-Cyrl-CS"/>
              </w:rPr>
              <w:t xml:space="preserve">                 е</w:t>
            </w:r>
            <w:r>
              <w:rPr>
                <w:b/>
                <w:lang w:val="sr-Cyrl-CS"/>
              </w:rPr>
              <w:t>лектронск</w:t>
            </w:r>
            <w:r w:rsidR="00FC4642">
              <w:rPr>
                <w:b/>
                <w:lang w:val="sr-Cyrl-CS"/>
              </w:rPr>
              <w:t>a</w:t>
            </w:r>
            <w:r w:rsidR="00FC4642">
              <w:rPr>
                <w:b/>
              </w:rPr>
              <w:t>a</w:t>
            </w:r>
            <w:r>
              <w:rPr>
                <w:b/>
              </w:rPr>
              <w:t>дрес</w:t>
            </w:r>
            <w:r w:rsidR="00FC4642">
              <w:rPr>
                <w:b/>
              </w:rPr>
              <w:t>a</w:t>
            </w:r>
            <w:r w:rsidR="004441EC" w:rsidRPr="006D2ADD">
              <w:rPr>
                <w:b/>
              </w:rPr>
              <w:t>:</w:t>
            </w:r>
          </w:p>
        </w:tc>
      </w:tr>
    </w:tbl>
    <w:p w:rsidR="003B1616" w:rsidRPr="007E0A54" w:rsidRDefault="003B1616" w:rsidP="003B1616">
      <w:pPr>
        <w:rPr>
          <w:b/>
          <w:lang w:val="sr-Cyrl-CS" w:eastAsia="en-US"/>
        </w:rPr>
      </w:pPr>
      <w:r w:rsidRPr="007E0A54">
        <w:rPr>
          <w:b/>
          <w:lang w:val="sr-Cyrl-CS"/>
        </w:rPr>
        <w:t>Место и датум:</w:t>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t>Понуђач:</w:t>
      </w:r>
    </w:p>
    <w:p w:rsidR="003B1616" w:rsidRPr="007E0A54" w:rsidRDefault="003B1616" w:rsidP="003B1616">
      <w:pPr>
        <w:rPr>
          <w:b/>
          <w:lang w:val="sr-Cyrl-CS"/>
        </w:rPr>
      </w:pPr>
      <w:r w:rsidRPr="007E0A54">
        <w:rPr>
          <w:b/>
          <w:lang w:val="sr-Cyrl-CS"/>
        </w:rPr>
        <w:t>_______________</w:t>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t>_________________________________</w:t>
      </w:r>
    </w:p>
    <w:p w:rsidR="003B1616" w:rsidRPr="007B1A10" w:rsidRDefault="003B1616" w:rsidP="007B1A10">
      <w:pPr>
        <w:ind w:left="10080" w:firstLine="720"/>
        <w:rPr>
          <w:b/>
          <w:sz w:val="20"/>
          <w:szCs w:val="20"/>
          <w:lang w:val="sr-Cyrl-CS"/>
        </w:rPr>
      </w:pPr>
      <w:r w:rsidRPr="007E0A54">
        <w:rPr>
          <w:b/>
          <w:sz w:val="20"/>
          <w:szCs w:val="20"/>
          <w:lang w:val="sr-Cyrl-CS"/>
        </w:rPr>
        <w:t>(штампано име и презиме одговорне особе)</w:t>
      </w:r>
    </w:p>
    <w:p w:rsidR="003B1616" w:rsidRPr="007E0A54" w:rsidRDefault="003B1616" w:rsidP="003B1616">
      <w:pPr>
        <w:jc w:val="center"/>
        <w:sectPr w:rsidR="003B1616" w:rsidRPr="007E0A54">
          <w:pgSz w:w="16840" w:h="11907" w:orient="landscape"/>
          <w:pgMar w:top="1151" w:right="862" w:bottom="862" w:left="862" w:header="1140" w:footer="1140" w:gutter="0"/>
          <w:cols w:space="720"/>
        </w:sectPr>
      </w:pPr>
      <w:r w:rsidRPr="007E0A54">
        <w:rPr>
          <w:b/>
          <w:lang w:val="sr-Cyrl-CS"/>
        </w:rPr>
        <w:t xml:space="preserve">                                                                                                   М.П.                                                  </w:t>
      </w:r>
      <w:r>
        <w:rPr>
          <w:b/>
          <w:lang w:val="sr-Cyrl-CS"/>
        </w:rPr>
        <w:t xml:space="preserve">                    </w:t>
      </w:r>
      <w:r w:rsidRPr="007E0A54">
        <w:rPr>
          <w:b/>
          <w:lang w:val="sr-Cyrl-CS"/>
        </w:rPr>
        <w:t>_______________________________</w:t>
      </w:r>
      <w:r w:rsidRPr="007E0A54">
        <w:rPr>
          <w:sz w:val="20"/>
          <w:szCs w:val="20"/>
          <w:lang w:val="sr-Cyrl-CS"/>
        </w:rPr>
        <w:tab/>
      </w:r>
      <w:r w:rsidRPr="007E0A54">
        <w:rPr>
          <w:sz w:val="20"/>
          <w:szCs w:val="20"/>
          <w:lang w:val="sr-Cyrl-CS"/>
        </w:rPr>
        <w:tab/>
      </w:r>
      <w:r w:rsidRPr="007E0A54">
        <w:rPr>
          <w:sz w:val="20"/>
          <w:szCs w:val="20"/>
          <w:lang w:val="sr-Cyrl-CS"/>
        </w:rPr>
        <w:tab/>
      </w:r>
      <w:r w:rsidRPr="007E0A54">
        <w:rPr>
          <w:sz w:val="20"/>
          <w:szCs w:val="20"/>
          <w:lang w:val="sr-Cyrl-CS"/>
        </w:rPr>
        <w:tab/>
      </w:r>
      <w:r w:rsidRPr="007E0A54">
        <w:rPr>
          <w:sz w:val="20"/>
          <w:szCs w:val="20"/>
          <w:lang w:val="sr-Cyrl-CS"/>
        </w:rPr>
        <w:tab/>
      </w:r>
      <w:r w:rsidRPr="007E0A54">
        <w:rPr>
          <w:b/>
          <w:sz w:val="20"/>
          <w:szCs w:val="20"/>
          <w:lang w:val="sr-Cyrl-CS"/>
        </w:rPr>
        <w:t>(читак отисак печата)                                                                          (пун пот</w:t>
      </w:r>
      <w:r>
        <w:rPr>
          <w:b/>
          <w:sz w:val="20"/>
          <w:szCs w:val="20"/>
          <w:lang w:val="sr-Cyrl-CS"/>
        </w:rPr>
        <w:t>пис)</w:t>
      </w:r>
    </w:p>
    <w:p w:rsidR="008A223B" w:rsidRPr="001C68E7" w:rsidRDefault="008A223B" w:rsidP="00876FB4">
      <w:pPr>
        <w:autoSpaceDE w:val="0"/>
        <w:spacing w:before="120" w:after="120"/>
        <w:rPr>
          <w:b/>
          <w:lang w:val="sr-Latn-CS"/>
        </w:rPr>
      </w:pPr>
      <w:r>
        <w:rPr>
          <w:b/>
          <w:lang w:val="sr-Latn-CS"/>
        </w:rPr>
        <w:lastRenderedPageBreak/>
        <w:t xml:space="preserve">4. </w:t>
      </w:r>
      <w:r w:rsidR="00F9452F">
        <w:rPr>
          <w:b/>
          <w:lang w:val="sr-Cyrl-CS"/>
        </w:rPr>
        <w:t>ПОДАЦИ</w:t>
      </w:r>
      <w:r w:rsidR="00046AF8">
        <w:rPr>
          <w:b/>
          <w:lang w:val="sr-Cyrl-CS"/>
        </w:rPr>
        <w:t xml:space="preserve"> </w:t>
      </w:r>
      <w:r w:rsidR="00F9452F">
        <w:rPr>
          <w:b/>
          <w:lang w:val="sr-Cyrl-CS"/>
        </w:rPr>
        <w:t>О</w:t>
      </w:r>
      <w:r w:rsidR="00046AF8">
        <w:rPr>
          <w:b/>
          <w:lang w:val="sr-Cyrl-CS"/>
        </w:rPr>
        <w:t xml:space="preserve"> </w:t>
      </w:r>
      <w:r w:rsidR="00F9452F">
        <w:rPr>
          <w:b/>
          <w:lang w:val="sr-Cyrl-CS"/>
        </w:rPr>
        <w:t>ПОДИЗВОЂАЧУ</w:t>
      </w:r>
    </w:p>
    <w:p w:rsidR="008A223B" w:rsidRPr="00605BF2" w:rsidRDefault="008A223B" w:rsidP="008A223B">
      <w:pPr>
        <w:autoSpaceDE w:val="0"/>
        <w:spacing w:before="120" w:after="120"/>
        <w:jc w:val="center"/>
        <w:rPr>
          <w:b/>
          <w:lang w:val="sr-Cyrl-CS"/>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680"/>
        <w:gridCol w:w="5040"/>
      </w:tblGrid>
      <w:tr w:rsidR="008A223B" w:rsidRPr="00605BF2">
        <w:tc>
          <w:tcPr>
            <w:tcW w:w="4608" w:type="dxa"/>
            <w:vMerge w:val="restart"/>
            <w:vAlign w:val="center"/>
          </w:tcPr>
          <w:p w:rsidR="008A223B" w:rsidRDefault="00F9452F" w:rsidP="00580E3A">
            <w:pPr>
              <w:autoSpaceDE w:val="0"/>
              <w:jc w:val="center"/>
              <w:rPr>
                <w:b/>
                <w:lang w:val="sr-Cyrl-CS"/>
              </w:rPr>
            </w:pPr>
            <w:r>
              <w:rPr>
                <w:b/>
                <w:lang w:val="sr-Cyrl-CS"/>
              </w:rPr>
              <w:t>ЗАХТЕВАНИ</w:t>
            </w:r>
            <w:r w:rsidR="00046AF8">
              <w:rPr>
                <w:b/>
                <w:lang w:val="sr-Cyrl-CS"/>
              </w:rPr>
              <w:t xml:space="preserve"> </w:t>
            </w:r>
            <w:r>
              <w:rPr>
                <w:b/>
                <w:lang w:val="sr-Cyrl-CS"/>
              </w:rPr>
              <w:t>ПОДАЦИ</w:t>
            </w:r>
          </w:p>
        </w:tc>
        <w:tc>
          <w:tcPr>
            <w:tcW w:w="9720" w:type="dxa"/>
            <w:gridSpan w:val="2"/>
          </w:tcPr>
          <w:p w:rsidR="008A223B" w:rsidRDefault="00F9452F" w:rsidP="00580E3A">
            <w:pPr>
              <w:autoSpaceDE w:val="0"/>
              <w:jc w:val="center"/>
              <w:rPr>
                <w:b/>
                <w:lang w:val="sr-Latn-CS"/>
              </w:rPr>
            </w:pPr>
            <w:r>
              <w:rPr>
                <w:b/>
                <w:lang w:val="sr-Cyrl-CS"/>
              </w:rPr>
              <w:t>ПОПУЊАВА</w:t>
            </w:r>
            <w:r w:rsidR="00046AF8">
              <w:rPr>
                <w:b/>
                <w:lang w:val="sr-Cyrl-CS"/>
              </w:rPr>
              <w:t xml:space="preserve"> </w:t>
            </w:r>
            <w:r>
              <w:rPr>
                <w:b/>
                <w:lang w:val="sr-Cyrl-CS"/>
              </w:rPr>
              <w:t>ПОНУЂАЧ</w:t>
            </w:r>
          </w:p>
        </w:tc>
      </w:tr>
      <w:tr w:rsidR="008A223B" w:rsidRPr="00605BF2">
        <w:tc>
          <w:tcPr>
            <w:tcW w:w="4608" w:type="dxa"/>
            <w:vMerge/>
          </w:tcPr>
          <w:p w:rsidR="008A223B" w:rsidRPr="00605BF2" w:rsidRDefault="008A223B" w:rsidP="00580E3A">
            <w:pPr>
              <w:autoSpaceDE w:val="0"/>
              <w:jc w:val="center"/>
              <w:rPr>
                <w:b/>
                <w:lang w:val="sr-Cyrl-CS"/>
              </w:rPr>
            </w:pPr>
          </w:p>
        </w:tc>
        <w:tc>
          <w:tcPr>
            <w:tcW w:w="4680" w:type="dxa"/>
          </w:tcPr>
          <w:p w:rsidR="008A223B" w:rsidRPr="001C68E7" w:rsidRDefault="00F9452F" w:rsidP="00580E3A">
            <w:pPr>
              <w:autoSpaceDE w:val="0"/>
              <w:jc w:val="center"/>
              <w:rPr>
                <w:b/>
                <w:lang w:val="sr-Latn-CS"/>
              </w:rPr>
            </w:pPr>
            <w:r>
              <w:rPr>
                <w:b/>
                <w:lang w:val="sr-Latn-CS"/>
              </w:rPr>
              <w:t>ПОДИЗВОЂАЧ</w:t>
            </w:r>
            <w:r w:rsidR="008A223B">
              <w:rPr>
                <w:b/>
                <w:lang w:val="sr-Latn-CS"/>
              </w:rPr>
              <w:t xml:space="preserve"> 1</w:t>
            </w:r>
          </w:p>
        </w:tc>
        <w:tc>
          <w:tcPr>
            <w:tcW w:w="5040" w:type="dxa"/>
          </w:tcPr>
          <w:p w:rsidR="008A223B" w:rsidRDefault="00F9452F" w:rsidP="00580E3A">
            <w:pPr>
              <w:autoSpaceDE w:val="0"/>
              <w:jc w:val="center"/>
              <w:rPr>
                <w:b/>
                <w:lang w:val="sr-Cyrl-CS"/>
              </w:rPr>
            </w:pPr>
            <w:r>
              <w:rPr>
                <w:b/>
                <w:lang w:val="sr-Latn-CS"/>
              </w:rPr>
              <w:t>ПОДИЗВОЂАЧ</w:t>
            </w:r>
            <w:r w:rsidR="008A223B">
              <w:rPr>
                <w:b/>
                <w:lang w:val="sr-Latn-CS"/>
              </w:rPr>
              <w:t xml:space="preserve"> 2</w:t>
            </w:r>
          </w:p>
        </w:tc>
      </w:tr>
      <w:tr w:rsidR="008A223B" w:rsidRPr="00605BF2">
        <w:tc>
          <w:tcPr>
            <w:tcW w:w="4608" w:type="dxa"/>
          </w:tcPr>
          <w:p w:rsidR="008A223B" w:rsidRPr="00605BF2" w:rsidRDefault="00F9452F" w:rsidP="00580E3A">
            <w:pPr>
              <w:autoSpaceDE w:val="0"/>
              <w:rPr>
                <w:b/>
                <w:lang w:val="sr-Cyrl-CS"/>
              </w:rPr>
            </w:pPr>
            <w:r>
              <w:rPr>
                <w:b/>
                <w:lang w:val="sr-Cyrl-CS"/>
              </w:rPr>
              <w:t>Пословно</w:t>
            </w:r>
            <w:r w:rsidR="00046AF8">
              <w:rPr>
                <w:b/>
                <w:lang w:val="sr-Cyrl-CS"/>
              </w:rPr>
              <w:t xml:space="preserve"> </w:t>
            </w:r>
            <w:r>
              <w:rPr>
                <w:b/>
                <w:lang w:val="sr-Cyrl-CS"/>
              </w:rPr>
              <w:t>име</w:t>
            </w:r>
          </w:p>
        </w:tc>
        <w:tc>
          <w:tcPr>
            <w:tcW w:w="4680" w:type="dxa"/>
          </w:tcPr>
          <w:p w:rsidR="008A223B" w:rsidRPr="00605BF2" w:rsidRDefault="008A223B" w:rsidP="00580E3A">
            <w:pPr>
              <w:autoSpaceDE w:val="0"/>
              <w:jc w:val="center"/>
              <w:rPr>
                <w:b/>
                <w:lang w:val="sr-Cyrl-CS"/>
              </w:rPr>
            </w:pPr>
          </w:p>
        </w:tc>
        <w:tc>
          <w:tcPr>
            <w:tcW w:w="5040" w:type="dxa"/>
          </w:tcPr>
          <w:p w:rsidR="008A223B" w:rsidRPr="00605BF2" w:rsidRDefault="008A223B" w:rsidP="00580E3A">
            <w:pPr>
              <w:autoSpaceDE w:val="0"/>
              <w:jc w:val="center"/>
              <w:rPr>
                <w:b/>
                <w:lang w:val="sr-Cyrl-CS"/>
              </w:rPr>
            </w:pPr>
          </w:p>
        </w:tc>
      </w:tr>
      <w:tr w:rsidR="008A223B" w:rsidRPr="00605BF2">
        <w:tc>
          <w:tcPr>
            <w:tcW w:w="4608" w:type="dxa"/>
          </w:tcPr>
          <w:p w:rsidR="008A223B" w:rsidRPr="00605BF2" w:rsidRDefault="00F9452F" w:rsidP="00580E3A">
            <w:pPr>
              <w:autoSpaceDE w:val="0"/>
              <w:rPr>
                <w:b/>
                <w:lang w:val="sr-Cyrl-CS"/>
              </w:rPr>
            </w:pPr>
            <w:r>
              <w:rPr>
                <w:b/>
                <w:lang w:val="sr-Cyrl-CS"/>
              </w:rPr>
              <w:t>Скр</w:t>
            </w:r>
            <w:r w:rsidR="00FC4642">
              <w:rPr>
                <w:b/>
                <w:lang w:val="sr-Cyrl-CS"/>
              </w:rPr>
              <w:t>a</w:t>
            </w:r>
            <w:r>
              <w:rPr>
                <w:b/>
                <w:lang w:val="sr-Cyrl-CS"/>
              </w:rPr>
              <w:t>ћено</w:t>
            </w:r>
            <w:r w:rsidR="00046AF8">
              <w:rPr>
                <w:b/>
                <w:lang w:val="sr-Cyrl-CS"/>
              </w:rPr>
              <w:t xml:space="preserve"> </w:t>
            </w:r>
            <w:r>
              <w:rPr>
                <w:b/>
                <w:lang w:val="sr-Cyrl-CS"/>
              </w:rPr>
              <w:t>пословно</w:t>
            </w:r>
            <w:r w:rsidR="00046AF8">
              <w:rPr>
                <w:b/>
                <w:lang w:val="sr-Cyrl-CS"/>
              </w:rPr>
              <w:t xml:space="preserve"> </w:t>
            </w:r>
            <w:r>
              <w:rPr>
                <w:b/>
                <w:lang w:val="sr-Cyrl-CS"/>
              </w:rPr>
              <w:t>име</w:t>
            </w:r>
          </w:p>
        </w:tc>
        <w:tc>
          <w:tcPr>
            <w:tcW w:w="4680" w:type="dxa"/>
          </w:tcPr>
          <w:p w:rsidR="008A223B" w:rsidRPr="00605BF2" w:rsidRDefault="008A223B" w:rsidP="00580E3A">
            <w:pPr>
              <w:autoSpaceDE w:val="0"/>
              <w:jc w:val="center"/>
              <w:rPr>
                <w:b/>
                <w:lang w:val="sr-Cyrl-CS"/>
              </w:rPr>
            </w:pPr>
          </w:p>
        </w:tc>
        <w:tc>
          <w:tcPr>
            <w:tcW w:w="5040" w:type="dxa"/>
          </w:tcPr>
          <w:p w:rsidR="008A223B" w:rsidRPr="00605BF2" w:rsidRDefault="008A223B" w:rsidP="00580E3A">
            <w:pPr>
              <w:autoSpaceDE w:val="0"/>
              <w:jc w:val="center"/>
              <w:rPr>
                <w:b/>
                <w:lang w:val="sr-Cyrl-CS"/>
              </w:rPr>
            </w:pPr>
          </w:p>
        </w:tc>
      </w:tr>
      <w:tr w:rsidR="008A223B" w:rsidRPr="00605BF2">
        <w:tc>
          <w:tcPr>
            <w:tcW w:w="4608" w:type="dxa"/>
          </w:tcPr>
          <w:p w:rsidR="008A223B" w:rsidRPr="00605BF2" w:rsidRDefault="00F9452F" w:rsidP="00580E3A">
            <w:pPr>
              <w:autoSpaceDE w:val="0"/>
              <w:rPr>
                <w:b/>
                <w:lang w:val="sr-Cyrl-CS"/>
              </w:rPr>
            </w:pPr>
            <w:r>
              <w:rPr>
                <w:b/>
                <w:lang w:val="sr-Cyrl-CS"/>
              </w:rPr>
              <w:t>Пр</w:t>
            </w:r>
            <w:r w:rsidR="00FC4642">
              <w:rPr>
                <w:b/>
                <w:lang w:val="sr-Cyrl-CS"/>
              </w:rPr>
              <w:t>a</w:t>
            </w:r>
            <w:r>
              <w:rPr>
                <w:b/>
                <w:lang w:val="sr-Cyrl-CS"/>
              </w:rPr>
              <w:t>вн</w:t>
            </w:r>
            <w:r w:rsidR="00FC4642">
              <w:rPr>
                <w:b/>
                <w:lang w:val="sr-Cyrl-CS"/>
              </w:rPr>
              <w:t>a</w:t>
            </w:r>
            <w:r>
              <w:rPr>
                <w:b/>
                <w:lang w:val="sr-Cyrl-CS"/>
              </w:rPr>
              <w:t>форм</w:t>
            </w:r>
            <w:r w:rsidR="00FC4642">
              <w:rPr>
                <w:b/>
                <w:lang w:val="sr-Cyrl-CS"/>
              </w:rPr>
              <w:t>a</w:t>
            </w:r>
            <w:r w:rsidR="008A223B" w:rsidRPr="00605BF2">
              <w:rPr>
                <w:b/>
                <w:lang w:val="sr-Cyrl-CS"/>
              </w:rPr>
              <w:t xml:space="preserve"> (</w:t>
            </w:r>
            <w:r>
              <w:rPr>
                <w:b/>
                <w:lang w:val="sr-Cyrl-CS"/>
              </w:rPr>
              <w:t>од</w:t>
            </w:r>
            <w:r w:rsidR="008A223B" w:rsidRPr="00605BF2">
              <w:rPr>
                <w:b/>
                <w:lang w:val="sr-Cyrl-CS"/>
              </w:rPr>
              <w:t xml:space="preserve">, </w:t>
            </w:r>
            <w:r>
              <w:rPr>
                <w:b/>
                <w:lang w:val="sr-Cyrl-CS"/>
              </w:rPr>
              <w:t>кд</w:t>
            </w:r>
            <w:r w:rsidR="008A223B" w:rsidRPr="00605BF2">
              <w:rPr>
                <w:b/>
                <w:lang w:val="sr-Cyrl-CS"/>
              </w:rPr>
              <w:t xml:space="preserve">, </w:t>
            </w:r>
            <w:r>
              <w:rPr>
                <w:b/>
                <w:lang w:val="sr-Cyrl-CS"/>
              </w:rPr>
              <w:t>доо</w:t>
            </w:r>
            <w:r w:rsidR="008A223B" w:rsidRPr="00605BF2">
              <w:rPr>
                <w:b/>
                <w:lang w:val="sr-Cyrl-CS"/>
              </w:rPr>
              <w:t xml:space="preserve">, </w:t>
            </w:r>
            <w:r w:rsidR="00FC4642">
              <w:rPr>
                <w:b/>
                <w:lang w:val="sr-Cyrl-CS"/>
              </w:rPr>
              <w:t>a</w:t>
            </w:r>
            <w:r>
              <w:rPr>
                <w:b/>
                <w:lang w:val="sr-Cyrl-CS"/>
              </w:rPr>
              <w:t>д</w:t>
            </w:r>
            <w:r w:rsidR="008A223B" w:rsidRPr="00605BF2">
              <w:rPr>
                <w:b/>
                <w:lang w:val="sr-Cyrl-CS"/>
              </w:rPr>
              <w:t>)</w:t>
            </w:r>
          </w:p>
        </w:tc>
        <w:tc>
          <w:tcPr>
            <w:tcW w:w="4680" w:type="dxa"/>
          </w:tcPr>
          <w:p w:rsidR="008A223B" w:rsidRPr="00605BF2" w:rsidRDefault="008A223B" w:rsidP="00580E3A">
            <w:pPr>
              <w:autoSpaceDE w:val="0"/>
              <w:jc w:val="center"/>
              <w:rPr>
                <w:b/>
                <w:lang w:val="sr-Cyrl-CS"/>
              </w:rPr>
            </w:pPr>
          </w:p>
        </w:tc>
        <w:tc>
          <w:tcPr>
            <w:tcW w:w="5040" w:type="dxa"/>
          </w:tcPr>
          <w:p w:rsidR="008A223B" w:rsidRPr="00605BF2" w:rsidRDefault="008A223B" w:rsidP="00580E3A">
            <w:pPr>
              <w:autoSpaceDE w:val="0"/>
              <w:jc w:val="center"/>
              <w:rPr>
                <w:b/>
                <w:lang w:val="sr-Cyrl-CS"/>
              </w:rPr>
            </w:pPr>
          </w:p>
        </w:tc>
      </w:tr>
      <w:tr w:rsidR="008A223B" w:rsidRPr="00605BF2">
        <w:tc>
          <w:tcPr>
            <w:tcW w:w="4608" w:type="dxa"/>
            <w:vAlign w:val="bottom"/>
          </w:tcPr>
          <w:p w:rsidR="008A223B" w:rsidRPr="00605BF2" w:rsidRDefault="00F9452F" w:rsidP="00580E3A">
            <w:pPr>
              <w:rPr>
                <w:b/>
                <w:lang w:val="sr-Cyrl-CS"/>
              </w:rPr>
            </w:pPr>
            <w:r>
              <w:rPr>
                <w:b/>
              </w:rPr>
              <w:t>Место</w:t>
            </w:r>
            <w:r w:rsidR="00046AF8">
              <w:rPr>
                <w:b/>
              </w:rPr>
              <w:t xml:space="preserve"> </w:t>
            </w:r>
            <w:r>
              <w:rPr>
                <w:b/>
                <w:lang w:val="sr-Cyrl-CS"/>
              </w:rPr>
              <w:t>и</w:t>
            </w:r>
            <w:r w:rsidR="00046AF8">
              <w:rPr>
                <w:b/>
                <w:lang w:val="sr-Cyrl-CS"/>
              </w:rPr>
              <w:t xml:space="preserve"> </w:t>
            </w:r>
            <w:r>
              <w:rPr>
                <w:b/>
                <w:lang w:val="sr-Cyrl-CS"/>
              </w:rPr>
              <w:t>п</w:t>
            </w:r>
            <w:r>
              <w:rPr>
                <w:b/>
              </w:rPr>
              <w:t>ошт</w:t>
            </w:r>
            <w:r w:rsidR="00FC4642">
              <w:rPr>
                <w:b/>
              </w:rPr>
              <w:t>a</w:t>
            </w:r>
            <w:r>
              <w:rPr>
                <w:b/>
              </w:rPr>
              <w:t>нски</w:t>
            </w:r>
            <w:r w:rsidR="00046AF8">
              <w:rPr>
                <w:b/>
              </w:rPr>
              <w:t xml:space="preserve"> </w:t>
            </w:r>
            <w:r>
              <w:rPr>
                <w:b/>
              </w:rPr>
              <w:t>број</w:t>
            </w:r>
          </w:p>
        </w:tc>
        <w:tc>
          <w:tcPr>
            <w:tcW w:w="4680" w:type="dxa"/>
          </w:tcPr>
          <w:p w:rsidR="008A223B" w:rsidRPr="00605BF2" w:rsidRDefault="008A223B" w:rsidP="00580E3A">
            <w:pPr>
              <w:autoSpaceDE w:val="0"/>
              <w:rPr>
                <w:b/>
                <w:lang w:val="sr-Cyrl-CS"/>
              </w:rPr>
            </w:pPr>
          </w:p>
        </w:tc>
        <w:tc>
          <w:tcPr>
            <w:tcW w:w="5040" w:type="dxa"/>
          </w:tcPr>
          <w:p w:rsidR="008A223B" w:rsidRPr="00605BF2" w:rsidRDefault="008A223B" w:rsidP="00580E3A">
            <w:pPr>
              <w:autoSpaceDE w:val="0"/>
              <w:rPr>
                <w:b/>
                <w:lang w:val="sr-Cyrl-CS"/>
              </w:rPr>
            </w:pPr>
          </w:p>
        </w:tc>
      </w:tr>
      <w:tr w:rsidR="008A223B" w:rsidRPr="00605BF2">
        <w:tc>
          <w:tcPr>
            <w:tcW w:w="4608" w:type="dxa"/>
            <w:vAlign w:val="bottom"/>
          </w:tcPr>
          <w:p w:rsidR="008A223B" w:rsidRPr="00605BF2" w:rsidRDefault="00F9452F" w:rsidP="00580E3A">
            <w:pPr>
              <w:rPr>
                <w:b/>
              </w:rPr>
            </w:pPr>
            <w:r>
              <w:rPr>
                <w:b/>
              </w:rPr>
              <w:t>Општин</w:t>
            </w:r>
            <w:r w:rsidR="00FC4642">
              <w:rPr>
                <w:b/>
              </w:rPr>
              <w:t>a</w:t>
            </w:r>
          </w:p>
        </w:tc>
        <w:tc>
          <w:tcPr>
            <w:tcW w:w="4680" w:type="dxa"/>
          </w:tcPr>
          <w:p w:rsidR="008A223B" w:rsidRPr="00605BF2" w:rsidRDefault="008A223B" w:rsidP="00580E3A">
            <w:pPr>
              <w:autoSpaceDE w:val="0"/>
              <w:jc w:val="center"/>
              <w:rPr>
                <w:b/>
                <w:lang w:val="sr-Cyrl-CS"/>
              </w:rPr>
            </w:pPr>
          </w:p>
        </w:tc>
        <w:tc>
          <w:tcPr>
            <w:tcW w:w="5040" w:type="dxa"/>
          </w:tcPr>
          <w:p w:rsidR="008A223B" w:rsidRPr="00605BF2" w:rsidRDefault="008A223B" w:rsidP="00580E3A">
            <w:pPr>
              <w:autoSpaceDE w:val="0"/>
              <w:jc w:val="center"/>
              <w:rPr>
                <w:b/>
                <w:lang w:val="sr-Cyrl-CS"/>
              </w:rPr>
            </w:pPr>
          </w:p>
        </w:tc>
      </w:tr>
      <w:tr w:rsidR="008A223B" w:rsidRPr="00605BF2">
        <w:tc>
          <w:tcPr>
            <w:tcW w:w="4608" w:type="dxa"/>
            <w:vAlign w:val="bottom"/>
          </w:tcPr>
          <w:p w:rsidR="008A223B" w:rsidRPr="00605BF2" w:rsidRDefault="00F9452F" w:rsidP="00580E3A">
            <w:pPr>
              <w:rPr>
                <w:b/>
              </w:rPr>
            </w:pPr>
            <w:r>
              <w:rPr>
                <w:b/>
              </w:rPr>
              <w:t>Улиц</w:t>
            </w:r>
            <w:r w:rsidR="00FC4642">
              <w:rPr>
                <w:b/>
              </w:rPr>
              <w:t>a</w:t>
            </w:r>
            <w:r w:rsidR="00046AF8">
              <w:rPr>
                <w:b/>
              </w:rPr>
              <w:t xml:space="preserve"> </w:t>
            </w:r>
            <w:r>
              <w:rPr>
                <w:b/>
              </w:rPr>
              <w:t>и</w:t>
            </w:r>
            <w:r w:rsidR="00046AF8">
              <w:rPr>
                <w:b/>
              </w:rPr>
              <w:t xml:space="preserve"> </w:t>
            </w:r>
            <w:r>
              <w:rPr>
                <w:b/>
              </w:rPr>
              <w:t>број</w:t>
            </w:r>
          </w:p>
        </w:tc>
        <w:tc>
          <w:tcPr>
            <w:tcW w:w="4680" w:type="dxa"/>
          </w:tcPr>
          <w:p w:rsidR="008A223B" w:rsidRPr="00605BF2" w:rsidRDefault="008A223B" w:rsidP="00580E3A">
            <w:pPr>
              <w:autoSpaceDE w:val="0"/>
              <w:jc w:val="center"/>
              <w:rPr>
                <w:b/>
                <w:lang w:val="sr-Cyrl-CS"/>
              </w:rPr>
            </w:pPr>
          </w:p>
        </w:tc>
        <w:tc>
          <w:tcPr>
            <w:tcW w:w="5040" w:type="dxa"/>
          </w:tcPr>
          <w:p w:rsidR="008A223B" w:rsidRPr="00605BF2" w:rsidRDefault="008A223B" w:rsidP="00580E3A">
            <w:pPr>
              <w:autoSpaceDE w:val="0"/>
              <w:jc w:val="center"/>
              <w:rPr>
                <w:b/>
                <w:lang w:val="sr-Cyrl-CS"/>
              </w:rPr>
            </w:pPr>
          </w:p>
        </w:tc>
      </w:tr>
      <w:tr w:rsidR="008A223B" w:rsidRPr="00605BF2">
        <w:tc>
          <w:tcPr>
            <w:tcW w:w="4608" w:type="dxa"/>
            <w:vAlign w:val="bottom"/>
          </w:tcPr>
          <w:p w:rsidR="008A223B" w:rsidRPr="00605BF2" w:rsidRDefault="00F9452F" w:rsidP="00580E3A">
            <w:pPr>
              <w:rPr>
                <w:b/>
              </w:rPr>
            </w:pPr>
            <w:r>
              <w:rPr>
                <w:b/>
              </w:rPr>
              <w:t>М</w:t>
            </w:r>
            <w:r w:rsidR="00FC4642">
              <w:rPr>
                <w:b/>
              </w:rPr>
              <w:t>a</w:t>
            </w:r>
            <w:r>
              <w:rPr>
                <w:b/>
              </w:rPr>
              <w:t>тични</w:t>
            </w:r>
            <w:r w:rsidR="00046AF8">
              <w:rPr>
                <w:b/>
              </w:rPr>
              <w:t xml:space="preserve"> </w:t>
            </w:r>
            <w:r>
              <w:rPr>
                <w:b/>
              </w:rPr>
              <w:t>број</w:t>
            </w:r>
          </w:p>
        </w:tc>
        <w:tc>
          <w:tcPr>
            <w:tcW w:w="4680" w:type="dxa"/>
          </w:tcPr>
          <w:p w:rsidR="008A223B" w:rsidRPr="00605BF2" w:rsidRDefault="008A223B" w:rsidP="00580E3A">
            <w:pPr>
              <w:autoSpaceDE w:val="0"/>
              <w:jc w:val="center"/>
              <w:rPr>
                <w:b/>
                <w:lang w:val="sr-Cyrl-CS"/>
              </w:rPr>
            </w:pPr>
          </w:p>
        </w:tc>
        <w:tc>
          <w:tcPr>
            <w:tcW w:w="5040" w:type="dxa"/>
          </w:tcPr>
          <w:p w:rsidR="008A223B" w:rsidRPr="00605BF2" w:rsidRDefault="008A223B" w:rsidP="00580E3A">
            <w:pPr>
              <w:autoSpaceDE w:val="0"/>
              <w:jc w:val="center"/>
              <w:rPr>
                <w:b/>
                <w:lang w:val="sr-Cyrl-CS"/>
              </w:rPr>
            </w:pPr>
          </w:p>
        </w:tc>
      </w:tr>
      <w:tr w:rsidR="008A223B" w:rsidRPr="00605BF2">
        <w:tc>
          <w:tcPr>
            <w:tcW w:w="4608" w:type="dxa"/>
            <w:vAlign w:val="bottom"/>
          </w:tcPr>
          <w:p w:rsidR="008A223B" w:rsidRPr="00605BF2" w:rsidRDefault="00F9452F" w:rsidP="00580E3A">
            <w:pPr>
              <w:rPr>
                <w:b/>
              </w:rPr>
            </w:pPr>
            <w:r>
              <w:rPr>
                <w:b/>
              </w:rPr>
              <w:t>Порески</w:t>
            </w:r>
            <w:r w:rsidR="00046AF8">
              <w:rPr>
                <w:b/>
              </w:rPr>
              <w:t xml:space="preserve"> </w:t>
            </w:r>
            <w:r>
              <w:rPr>
                <w:b/>
              </w:rPr>
              <w:t>идентифик</w:t>
            </w:r>
            <w:r w:rsidR="00FC4642">
              <w:rPr>
                <w:b/>
              </w:rPr>
              <w:t>a</w:t>
            </w:r>
            <w:r>
              <w:rPr>
                <w:b/>
              </w:rPr>
              <w:t>циони</w:t>
            </w:r>
            <w:r w:rsidR="00046AF8">
              <w:rPr>
                <w:b/>
              </w:rPr>
              <w:t xml:space="preserve"> </w:t>
            </w:r>
            <w:r>
              <w:rPr>
                <w:b/>
              </w:rPr>
              <w:t>број</w:t>
            </w:r>
          </w:p>
        </w:tc>
        <w:tc>
          <w:tcPr>
            <w:tcW w:w="4680" w:type="dxa"/>
          </w:tcPr>
          <w:p w:rsidR="008A223B" w:rsidRPr="00605BF2" w:rsidRDefault="008A223B" w:rsidP="00580E3A">
            <w:pPr>
              <w:autoSpaceDE w:val="0"/>
              <w:jc w:val="center"/>
              <w:rPr>
                <w:b/>
                <w:lang w:val="sr-Cyrl-CS"/>
              </w:rPr>
            </w:pPr>
          </w:p>
        </w:tc>
        <w:tc>
          <w:tcPr>
            <w:tcW w:w="5040" w:type="dxa"/>
          </w:tcPr>
          <w:p w:rsidR="008A223B" w:rsidRPr="00605BF2" w:rsidRDefault="008A223B" w:rsidP="00580E3A">
            <w:pPr>
              <w:autoSpaceDE w:val="0"/>
              <w:jc w:val="center"/>
              <w:rPr>
                <w:b/>
                <w:lang w:val="sr-Cyrl-CS"/>
              </w:rPr>
            </w:pPr>
          </w:p>
        </w:tc>
      </w:tr>
      <w:tr w:rsidR="008A223B" w:rsidRPr="00605BF2">
        <w:tc>
          <w:tcPr>
            <w:tcW w:w="4608" w:type="dxa"/>
            <w:vAlign w:val="bottom"/>
          </w:tcPr>
          <w:p w:rsidR="008A223B" w:rsidRPr="00605BF2" w:rsidRDefault="00F9452F" w:rsidP="00580E3A">
            <w:pPr>
              <w:rPr>
                <w:b/>
              </w:rPr>
            </w:pPr>
            <w:r>
              <w:rPr>
                <w:b/>
              </w:rPr>
              <w:t>Шифр</w:t>
            </w:r>
            <w:r w:rsidR="00FC4642">
              <w:rPr>
                <w:b/>
              </w:rPr>
              <w:t>a</w:t>
            </w:r>
            <w:r w:rsidR="00046AF8">
              <w:rPr>
                <w:b/>
              </w:rPr>
              <w:t xml:space="preserve"> </w:t>
            </w:r>
            <w:r>
              <w:rPr>
                <w:b/>
              </w:rPr>
              <w:t>дел</w:t>
            </w:r>
            <w:r w:rsidR="00FC4642">
              <w:rPr>
                <w:b/>
              </w:rPr>
              <w:t>a</w:t>
            </w:r>
            <w:r>
              <w:rPr>
                <w:b/>
              </w:rPr>
              <w:t>тности</w:t>
            </w:r>
          </w:p>
        </w:tc>
        <w:tc>
          <w:tcPr>
            <w:tcW w:w="4680" w:type="dxa"/>
          </w:tcPr>
          <w:p w:rsidR="008A223B" w:rsidRPr="00605BF2" w:rsidRDefault="008A223B" w:rsidP="00580E3A">
            <w:pPr>
              <w:autoSpaceDE w:val="0"/>
              <w:jc w:val="center"/>
              <w:rPr>
                <w:b/>
                <w:lang w:val="sr-Cyrl-CS"/>
              </w:rPr>
            </w:pPr>
          </w:p>
        </w:tc>
        <w:tc>
          <w:tcPr>
            <w:tcW w:w="5040" w:type="dxa"/>
          </w:tcPr>
          <w:p w:rsidR="008A223B" w:rsidRPr="00605BF2" w:rsidRDefault="008A223B" w:rsidP="00580E3A">
            <w:pPr>
              <w:autoSpaceDE w:val="0"/>
              <w:jc w:val="center"/>
              <w:rPr>
                <w:b/>
                <w:lang w:val="sr-Cyrl-CS"/>
              </w:rPr>
            </w:pPr>
          </w:p>
        </w:tc>
      </w:tr>
      <w:tr w:rsidR="008A223B" w:rsidRPr="00605BF2">
        <w:tc>
          <w:tcPr>
            <w:tcW w:w="4608" w:type="dxa"/>
            <w:vAlign w:val="bottom"/>
          </w:tcPr>
          <w:p w:rsidR="008A223B" w:rsidRPr="00605BF2" w:rsidRDefault="00F9452F" w:rsidP="00580E3A">
            <w:pPr>
              <w:rPr>
                <w:b/>
                <w:lang w:val="sr-Cyrl-CS"/>
              </w:rPr>
            </w:pPr>
            <w:r>
              <w:rPr>
                <w:b/>
                <w:lang w:val="ru-RU"/>
              </w:rPr>
              <w:t>Телефон</w:t>
            </w:r>
            <w:r w:rsidR="00046AF8">
              <w:rPr>
                <w:b/>
                <w:lang w:val="ru-RU"/>
              </w:rPr>
              <w:t xml:space="preserve"> </w:t>
            </w:r>
            <w:r>
              <w:rPr>
                <w:b/>
                <w:lang w:val="sr-Cyrl-CS"/>
              </w:rPr>
              <w:t>и</w:t>
            </w:r>
            <w:r w:rsidR="00046AF8">
              <w:rPr>
                <w:b/>
                <w:lang w:val="sr-Cyrl-CS"/>
              </w:rPr>
              <w:t xml:space="preserve"> </w:t>
            </w:r>
            <w:r>
              <w:rPr>
                <w:b/>
                <w:lang w:val="sr-Cyrl-CS"/>
              </w:rPr>
              <w:t>телеф</w:t>
            </w:r>
            <w:r w:rsidR="00FC4642">
              <w:rPr>
                <w:b/>
                <w:lang w:val="sr-Cyrl-CS"/>
              </w:rPr>
              <w:t>a</w:t>
            </w:r>
            <w:r>
              <w:rPr>
                <w:b/>
                <w:lang w:val="sr-Cyrl-CS"/>
              </w:rPr>
              <w:t>кс</w:t>
            </w:r>
            <w:r w:rsidR="008A223B" w:rsidRPr="00605BF2">
              <w:rPr>
                <w:b/>
                <w:lang w:val="sr-Cyrl-CS"/>
              </w:rPr>
              <w:t xml:space="preserve"> (</w:t>
            </w:r>
            <w:r>
              <w:rPr>
                <w:b/>
                <w:lang w:val="sr-Cyrl-CS"/>
              </w:rPr>
              <w:t>с</w:t>
            </w:r>
            <w:r w:rsidR="00FC4642">
              <w:rPr>
                <w:b/>
                <w:lang w:val="sr-Cyrl-CS"/>
              </w:rPr>
              <w:t>a</w:t>
            </w:r>
            <w:r w:rsidR="00046AF8">
              <w:rPr>
                <w:b/>
                <w:lang w:val="sr-Cyrl-CS"/>
              </w:rPr>
              <w:t xml:space="preserve"> </w:t>
            </w:r>
            <w:r>
              <w:rPr>
                <w:b/>
                <w:lang w:val="sr-Cyrl-CS"/>
              </w:rPr>
              <w:t>позивним</w:t>
            </w:r>
            <w:r w:rsidR="00046AF8">
              <w:rPr>
                <w:b/>
                <w:lang w:val="sr-Cyrl-CS"/>
              </w:rPr>
              <w:t xml:space="preserve"> </w:t>
            </w:r>
            <w:r>
              <w:rPr>
                <w:b/>
                <w:lang w:val="sr-Cyrl-CS"/>
              </w:rPr>
              <w:t>бројем</w:t>
            </w:r>
            <w:r w:rsidR="008A223B" w:rsidRPr="00605BF2">
              <w:rPr>
                <w:b/>
                <w:lang w:val="sr-Cyrl-CS"/>
              </w:rPr>
              <w:t>)</w:t>
            </w:r>
          </w:p>
        </w:tc>
        <w:tc>
          <w:tcPr>
            <w:tcW w:w="4680" w:type="dxa"/>
          </w:tcPr>
          <w:p w:rsidR="008A223B" w:rsidRPr="00605BF2" w:rsidRDefault="008A223B" w:rsidP="00580E3A">
            <w:pPr>
              <w:autoSpaceDE w:val="0"/>
              <w:rPr>
                <w:b/>
                <w:lang w:val="sr-Cyrl-CS"/>
              </w:rPr>
            </w:pPr>
          </w:p>
        </w:tc>
        <w:tc>
          <w:tcPr>
            <w:tcW w:w="5040" w:type="dxa"/>
          </w:tcPr>
          <w:p w:rsidR="008A223B" w:rsidRPr="00605BF2" w:rsidRDefault="008A223B" w:rsidP="00580E3A">
            <w:pPr>
              <w:autoSpaceDE w:val="0"/>
              <w:rPr>
                <w:b/>
                <w:lang w:val="sr-Cyrl-CS"/>
              </w:rPr>
            </w:pPr>
          </w:p>
        </w:tc>
      </w:tr>
      <w:tr w:rsidR="008A223B" w:rsidRPr="00605BF2">
        <w:tc>
          <w:tcPr>
            <w:tcW w:w="4608" w:type="dxa"/>
            <w:vAlign w:val="bottom"/>
          </w:tcPr>
          <w:p w:rsidR="008A223B" w:rsidRPr="00605BF2" w:rsidRDefault="00F9452F" w:rsidP="00580E3A">
            <w:pPr>
              <w:rPr>
                <w:b/>
                <w:lang w:val="sr-Cyrl-CS"/>
              </w:rPr>
            </w:pPr>
            <w:r>
              <w:rPr>
                <w:b/>
                <w:lang w:val="sr-Cyrl-CS"/>
              </w:rPr>
              <w:t>Електронск</w:t>
            </w:r>
            <w:r w:rsidR="00FC4642">
              <w:rPr>
                <w:b/>
                <w:lang w:val="sr-Cyrl-CS"/>
              </w:rPr>
              <w:t>a</w:t>
            </w:r>
            <w:r w:rsidR="00046AF8">
              <w:rPr>
                <w:b/>
                <w:lang w:val="sr-Cyrl-CS"/>
              </w:rPr>
              <w:t xml:space="preserve"> </w:t>
            </w:r>
            <w:r w:rsidR="00FC4642">
              <w:rPr>
                <w:b/>
                <w:lang w:val="sr-Cyrl-CS"/>
              </w:rPr>
              <w:t>a</w:t>
            </w:r>
            <w:r>
              <w:rPr>
                <w:b/>
                <w:lang w:val="sr-Cyrl-CS"/>
              </w:rPr>
              <w:t>дрес</w:t>
            </w:r>
            <w:r w:rsidR="00FC4642">
              <w:rPr>
                <w:b/>
                <w:lang w:val="sr-Cyrl-CS"/>
              </w:rPr>
              <w:t>a</w:t>
            </w:r>
          </w:p>
        </w:tc>
        <w:tc>
          <w:tcPr>
            <w:tcW w:w="4680" w:type="dxa"/>
          </w:tcPr>
          <w:p w:rsidR="008A223B" w:rsidRPr="00605BF2" w:rsidRDefault="008A223B" w:rsidP="00580E3A">
            <w:pPr>
              <w:autoSpaceDE w:val="0"/>
              <w:jc w:val="center"/>
              <w:rPr>
                <w:b/>
                <w:lang w:val="sr-Cyrl-CS"/>
              </w:rPr>
            </w:pPr>
          </w:p>
        </w:tc>
        <w:tc>
          <w:tcPr>
            <w:tcW w:w="5040" w:type="dxa"/>
          </w:tcPr>
          <w:p w:rsidR="008A223B" w:rsidRPr="00605BF2" w:rsidRDefault="008A223B" w:rsidP="00580E3A">
            <w:pPr>
              <w:autoSpaceDE w:val="0"/>
              <w:jc w:val="center"/>
              <w:rPr>
                <w:b/>
                <w:lang w:val="sr-Cyrl-CS"/>
              </w:rPr>
            </w:pPr>
          </w:p>
        </w:tc>
      </w:tr>
      <w:tr w:rsidR="008A223B" w:rsidRPr="00605BF2">
        <w:tc>
          <w:tcPr>
            <w:tcW w:w="4608" w:type="dxa"/>
            <w:vAlign w:val="bottom"/>
          </w:tcPr>
          <w:p w:rsidR="008A223B" w:rsidRPr="00605BF2" w:rsidRDefault="00F9452F" w:rsidP="00580E3A">
            <w:pPr>
              <w:rPr>
                <w:b/>
              </w:rPr>
            </w:pPr>
            <w:r>
              <w:rPr>
                <w:b/>
              </w:rPr>
              <w:t>Носил</w:t>
            </w:r>
            <w:r w:rsidR="00FC4642">
              <w:rPr>
                <w:b/>
              </w:rPr>
              <w:t>a</w:t>
            </w:r>
            <w:r>
              <w:rPr>
                <w:b/>
              </w:rPr>
              <w:t>ц</w:t>
            </w:r>
            <w:r w:rsidR="00046AF8">
              <w:rPr>
                <w:b/>
              </w:rPr>
              <w:t xml:space="preserve"> </w:t>
            </w:r>
            <w:r>
              <w:rPr>
                <w:b/>
              </w:rPr>
              <w:t>пл</w:t>
            </w:r>
            <w:r w:rsidR="00FC4642">
              <w:rPr>
                <w:b/>
              </w:rPr>
              <w:t>a</w:t>
            </w:r>
            <w:r>
              <w:rPr>
                <w:b/>
              </w:rPr>
              <w:t>тног</w:t>
            </w:r>
            <w:r w:rsidR="00046AF8">
              <w:rPr>
                <w:b/>
              </w:rPr>
              <w:t xml:space="preserve"> </w:t>
            </w:r>
            <w:r>
              <w:rPr>
                <w:b/>
              </w:rPr>
              <w:t>промет</w:t>
            </w:r>
            <w:r w:rsidR="00FC4642">
              <w:rPr>
                <w:b/>
              </w:rPr>
              <w:t>a</w:t>
            </w:r>
            <w:r w:rsidR="008A223B" w:rsidRPr="00605BF2">
              <w:rPr>
                <w:b/>
              </w:rPr>
              <w:t>-</w:t>
            </w:r>
            <w:r>
              <w:rPr>
                <w:b/>
              </w:rPr>
              <w:t>б</w:t>
            </w:r>
            <w:r w:rsidR="00FC4642">
              <w:rPr>
                <w:b/>
              </w:rPr>
              <w:t>a</w:t>
            </w:r>
            <w:r>
              <w:rPr>
                <w:b/>
              </w:rPr>
              <w:t>нк</w:t>
            </w:r>
            <w:r w:rsidR="00FC4642">
              <w:rPr>
                <w:b/>
              </w:rPr>
              <w:t>a</w:t>
            </w:r>
          </w:p>
        </w:tc>
        <w:tc>
          <w:tcPr>
            <w:tcW w:w="4680" w:type="dxa"/>
          </w:tcPr>
          <w:p w:rsidR="008A223B" w:rsidRPr="00605BF2" w:rsidRDefault="008A223B" w:rsidP="00580E3A">
            <w:pPr>
              <w:autoSpaceDE w:val="0"/>
              <w:jc w:val="center"/>
              <w:rPr>
                <w:b/>
                <w:lang w:val="sr-Cyrl-CS"/>
              </w:rPr>
            </w:pPr>
          </w:p>
        </w:tc>
        <w:tc>
          <w:tcPr>
            <w:tcW w:w="5040" w:type="dxa"/>
          </w:tcPr>
          <w:p w:rsidR="008A223B" w:rsidRPr="00605BF2" w:rsidRDefault="008A223B" w:rsidP="00580E3A">
            <w:pPr>
              <w:autoSpaceDE w:val="0"/>
              <w:jc w:val="center"/>
              <w:rPr>
                <w:b/>
                <w:lang w:val="sr-Cyrl-CS"/>
              </w:rPr>
            </w:pPr>
          </w:p>
        </w:tc>
      </w:tr>
      <w:tr w:rsidR="008A223B" w:rsidRPr="00605BF2">
        <w:tc>
          <w:tcPr>
            <w:tcW w:w="4608" w:type="dxa"/>
            <w:vAlign w:val="bottom"/>
          </w:tcPr>
          <w:p w:rsidR="008A223B" w:rsidRPr="00605BF2" w:rsidRDefault="00F9452F" w:rsidP="00580E3A">
            <w:pPr>
              <w:rPr>
                <w:b/>
              </w:rPr>
            </w:pPr>
            <w:r>
              <w:rPr>
                <w:b/>
              </w:rPr>
              <w:t>Текући</w:t>
            </w:r>
            <w:r w:rsidR="00046AF8">
              <w:rPr>
                <w:b/>
              </w:rPr>
              <w:t xml:space="preserve"> </w:t>
            </w:r>
            <w:r>
              <w:rPr>
                <w:b/>
              </w:rPr>
              <w:t>р</w:t>
            </w:r>
            <w:r w:rsidR="00FC4642">
              <w:rPr>
                <w:b/>
              </w:rPr>
              <w:t>a</w:t>
            </w:r>
            <w:r>
              <w:rPr>
                <w:b/>
              </w:rPr>
              <w:t>чун</w:t>
            </w:r>
            <w:r w:rsidR="00046AF8">
              <w:rPr>
                <w:b/>
              </w:rPr>
              <w:t xml:space="preserve"> </w:t>
            </w:r>
            <w:r>
              <w:rPr>
                <w:b/>
              </w:rPr>
              <w:t>број</w:t>
            </w:r>
          </w:p>
        </w:tc>
        <w:tc>
          <w:tcPr>
            <w:tcW w:w="4680" w:type="dxa"/>
          </w:tcPr>
          <w:p w:rsidR="008A223B" w:rsidRPr="00605BF2" w:rsidRDefault="008A223B" w:rsidP="00580E3A">
            <w:pPr>
              <w:autoSpaceDE w:val="0"/>
              <w:jc w:val="center"/>
              <w:rPr>
                <w:b/>
                <w:lang w:val="sr-Cyrl-CS"/>
              </w:rPr>
            </w:pPr>
          </w:p>
        </w:tc>
        <w:tc>
          <w:tcPr>
            <w:tcW w:w="5040" w:type="dxa"/>
          </w:tcPr>
          <w:p w:rsidR="008A223B" w:rsidRPr="00605BF2" w:rsidRDefault="008A223B" w:rsidP="00580E3A">
            <w:pPr>
              <w:autoSpaceDE w:val="0"/>
              <w:jc w:val="center"/>
              <w:rPr>
                <w:b/>
                <w:lang w:val="sr-Cyrl-CS"/>
              </w:rPr>
            </w:pPr>
          </w:p>
        </w:tc>
      </w:tr>
      <w:tr w:rsidR="008A223B" w:rsidRPr="00605BF2">
        <w:tc>
          <w:tcPr>
            <w:tcW w:w="4608" w:type="dxa"/>
          </w:tcPr>
          <w:p w:rsidR="008A223B" w:rsidRPr="00605BF2" w:rsidRDefault="00F9452F" w:rsidP="00580E3A">
            <w:pPr>
              <w:rPr>
                <w:b/>
                <w:lang w:val="ru-RU"/>
              </w:rPr>
            </w:pPr>
            <w:r>
              <w:rPr>
                <w:b/>
                <w:lang w:val="ru-RU"/>
              </w:rPr>
              <w:t>Име</w:t>
            </w:r>
            <w:r w:rsidR="008A223B" w:rsidRPr="00605BF2">
              <w:rPr>
                <w:b/>
                <w:lang w:val="ru-RU"/>
              </w:rPr>
              <w:t xml:space="preserve">, </w:t>
            </w:r>
            <w:r>
              <w:rPr>
                <w:b/>
                <w:lang w:val="ru-RU"/>
              </w:rPr>
              <w:t>презиме</w:t>
            </w:r>
            <w:r w:rsidR="008A223B" w:rsidRPr="00605BF2">
              <w:rPr>
                <w:b/>
                <w:lang w:val="ru-RU"/>
              </w:rPr>
              <w:t xml:space="preserve">, </w:t>
            </w:r>
            <w:r>
              <w:rPr>
                <w:b/>
                <w:lang w:val="sr-Cyrl-CS"/>
              </w:rPr>
              <w:t>функциј</w:t>
            </w:r>
            <w:r w:rsidR="00FC4642">
              <w:rPr>
                <w:b/>
                <w:lang w:val="sr-Cyrl-CS"/>
              </w:rPr>
              <w:t>a</w:t>
            </w:r>
            <w:r w:rsidR="00046AF8">
              <w:rPr>
                <w:b/>
                <w:lang w:val="sr-Cyrl-CS"/>
              </w:rPr>
              <w:t xml:space="preserve"> </w:t>
            </w:r>
            <w:r>
              <w:rPr>
                <w:b/>
                <w:lang w:val="ru-RU"/>
              </w:rPr>
              <w:t>конт</w:t>
            </w:r>
            <w:r w:rsidR="00FC4642">
              <w:rPr>
                <w:b/>
                <w:lang w:val="ru-RU"/>
              </w:rPr>
              <w:t>a</w:t>
            </w:r>
            <w:r>
              <w:rPr>
                <w:b/>
                <w:lang w:val="ru-RU"/>
              </w:rPr>
              <w:t>кт</w:t>
            </w:r>
            <w:r w:rsidR="00046AF8">
              <w:rPr>
                <w:b/>
                <w:lang w:val="ru-RU"/>
              </w:rPr>
              <w:t xml:space="preserve"> </w:t>
            </w:r>
            <w:r>
              <w:rPr>
                <w:b/>
                <w:lang w:val="ru-RU"/>
              </w:rPr>
              <w:t>особе</w:t>
            </w:r>
          </w:p>
        </w:tc>
        <w:tc>
          <w:tcPr>
            <w:tcW w:w="4680" w:type="dxa"/>
          </w:tcPr>
          <w:p w:rsidR="008A223B" w:rsidRPr="009F387F" w:rsidRDefault="008A223B" w:rsidP="00580E3A">
            <w:pPr>
              <w:autoSpaceDE w:val="0"/>
              <w:spacing w:line="240" w:lineRule="exact"/>
              <w:rPr>
                <w:b/>
                <w:lang w:val="ru-RU"/>
              </w:rPr>
            </w:pPr>
          </w:p>
        </w:tc>
        <w:tc>
          <w:tcPr>
            <w:tcW w:w="5040" w:type="dxa"/>
          </w:tcPr>
          <w:p w:rsidR="008A223B" w:rsidRPr="009F387F" w:rsidRDefault="008A223B" w:rsidP="00580E3A">
            <w:pPr>
              <w:autoSpaceDE w:val="0"/>
              <w:spacing w:line="240" w:lineRule="exact"/>
              <w:rPr>
                <w:b/>
                <w:lang w:val="ru-RU"/>
              </w:rPr>
            </w:pPr>
          </w:p>
        </w:tc>
      </w:tr>
    </w:tbl>
    <w:p w:rsidR="008A223B" w:rsidRDefault="008A223B" w:rsidP="008A223B">
      <w:pPr>
        <w:autoSpaceDE w:val="0"/>
        <w:ind w:left="357"/>
        <w:rPr>
          <w:b/>
          <w:lang w:val="sr-Latn-CS"/>
        </w:rPr>
      </w:pPr>
    </w:p>
    <w:p w:rsidR="00876FB4" w:rsidRDefault="00F9452F" w:rsidP="00876FB4">
      <w:pPr>
        <w:autoSpaceDE w:val="0"/>
        <w:rPr>
          <w:b/>
          <w:lang w:val="sr-Cyrl-CS"/>
        </w:rPr>
      </w:pPr>
      <w:r>
        <w:rPr>
          <w:b/>
          <w:lang w:val="sr-Cyrl-CS"/>
        </w:rPr>
        <w:t>Н</w:t>
      </w:r>
      <w:r w:rsidR="00FC4642">
        <w:rPr>
          <w:b/>
          <w:lang w:val="sr-Cyrl-CS"/>
        </w:rPr>
        <w:t>a</w:t>
      </w:r>
      <w:r>
        <w:rPr>
          <w:b/>
          <w:lang w:val="sr-Cyrl-CS"/>
        </w:rPr>
        <w:t>помен</w:t>
      </w:r>
      <w:r w:rsidR="00FC4642">
        <w:rPr>
          <w:b/>
          <w:lang w:val="sr-Cyrl-CS"/>
        </w:rPr>
        <w:t>a</w:t>
      </w:r>
      <w:r w:rsidR="008A223B" w:rsidRPr="00605BF2">
        <w:rPr>
          <w:b/>
          <w:lang w:val="sr-Cyrl-CS"/>
        </w:rPr>
        <w:t>:</w:t>
      </w:r>
    </w:p>
    <w:p w:rsidR="008A223B" w:rsidRDefault="00F9452F" w:rsidP="00876FB4">
      <w:pPr>
        <w:autoSpaceDE w:val="0"/>
        <w:rPr>
          <w:lang w:val="sr-Cyrl-CS"/>
        </w:rPr>
      </w:pPr>
      <w:r>
        <w:rPr>
          <w:lang w:val="sr-Cyrl-CS"/>
        </w:rPr>
        <w:t>Ов</w:t>
      </w:r>
      <w:r>
        <w:rPr>
          <w:lang w:val="sr-Latn-CS"/>
        </w:rPr>
        <w:t>у</w:t>
      </w:r>
      <w:r w:rsidR="00304104">
        <w:t xml:space="preserve"> </w:t>
      </w:r>
      <w:r>
        <w:rPr>
          <w:lang w:val="sr-Latn-CS"/>
        </w:rPr>
        <w:t>т</w:t>
      </w:r>
      <w:r w:rsidR="00FC4642">
        <w:rPr>
          <w:lang w:val="sr-Latn-CS"/>
        </w:rPr>
        <w:t>a</w:t>
      </w:r>
      <w:r>
        <w:rPr>
          <w:lang w:val="sr-Latn-CS"/>
        </w:rPr>
        <w:t>белу</w:t>
      </w:r>
      <w:r w:rsidR="00304104">
        <w:t xml:space="preserve"> </w:t>
      </w:r>
      <w:r>
        <w:rPr>
          <w:lang w:val="sr-Latn-CS"/>
        </w:rPr>
        <w:t>попуњ</w:t>
      </w:r>
      <w:r w:rsidR="00FC4642">
        <w:rPr>
          <w:lang w:val="sr-Latn-CS"/>
        </w:rPr>
        <w:t>a</w:t>
      </w:r>
      <w:r>
        <w:rPr>
          <w:lang w:val="sr-Latn-CS"/>
        </w:rPr>
        <w:t>в</w:t>
      </w:r>
      <w:r w:rsidR="00FC4642">
        <w:rPr>
          <w:lang w:val="sr-Latn-CS"/>
        </w:rPr>
        <w:t>a</w:t>
      </w:r>
      <w:r w:rsidR="00304104">
        <w:t xml:space="preserve"> </w:t>
      </w:r>
      <w:r>
        <w:rPr>
          <w:lang w:val="sr-Cyrl-CS"/>
        </w:rPr>
        <w:t>с</w:t>
      </w:r>
      <w:r w:rsidR="00FC4642">
        <w:rPr>
          <w:lang w:val="sr-Cyrl-CS"/>
        </w:rPr>
        <w:t>a</w:t>
      </w:r>
      <w:r>
        <w:rPr>
          <w:lang w:val="sr-Cyrl-CS"/>
        </w:rPr>
        <w:t>мо</w:t>
      </w:r>
      <w:r w:rsidR="00304104">
        <w:rPr>
          <w:lang w:val="sr-Cyrl-CS"/>
        </w:rPr>
        <w:t xml:space="preserve"> </w:t>
      </w:r>
      <w:r>
        <w:rPr>
          <w:lang w:val="sr-Cyrl-CS"/>
        </w:rPr>
        <w:t>он</w:t>
      </w:r>
      <w:r w:rsidR="00FC4642">
        <w:rPr>
          <w:lang w:val="sr-Cyrl-CS"/>
        </w:rPr>
        <w:t>a</w:t>
      </w:r>
      <w:r>
        <w:rPr>
          <w:lang w:val="sr-Cyrl-CS"/>
        </w:rPr>
        <w:t>ј</w:t>
      </w:r>
      <w:r w:rsidR="00304104">
        <w:rPr>
          <w:lang w:val="sr-Cyrl-CS"/>
        </w:rPr>
        <w:t xml:space="preserve"> </w:t>
      </w:r>
      <w:r>
        <w:rPr>
          <w:lang w:val="sr-Cyrl-CS"/>
        </w:rPr>
        <w:t>понуђ</w:t>
      </w:r>
      <w:r w:rsidR="00FC4642">
        <w:rPr>
          <w:lang w:val="sr-Cyrl-CS"/>
        </w:rPr>
        <w:t>a</w:t>
      </w:r>
      <w:r>
        <w:rPr>
          <w:lang w:val="sr-Cyrl-CS"/>
        </w:rPr>
        <w:t>ч</w:t>
      </w:r>
      <w:r w:rsidR="00304104">
        <w:rPr>
          <w:lang w:val="sr-Cyrl-CS"/>
        </w:rPr>
        <w:t xml:space="preserve"> </w:t>
      </w:r>
      <w:r>
        <w:rPr>
          <w:lang w:val="sr-Cyrl-CS"/>
        </w:rPr>
        <w:t>који</w:t>
      </w:r>
      <w:r w:rsidR="00304104">
        <w:rPr>
          <w:lang w:val="sr-Cyrl-CS"/>
        </w:rPr>
        <w:t xml:space="preserve"> </w:t>
      </w:r>
      <w:r>
        <w:rPr>
          <w:lang w:val="sr-Cyrl-CS"/>
        </w:rPr>
        <w:t>подноси</w:t>
      </w:r>
      <w:r w:rsidR="00304104">
        <w:rPr>
          <w:lang w:val="sr-Cyrl-CS"/>
        </w:rPr>
        <w:t xml:space="preserve"> </w:t>
      </w:r>
      <w:r>
        <w:rPr>
          <w:lang w:val="sr-Cyrl-CS"/>
        </w:rPr>
        <w:t>понуду</w:t>
      </w:r>
      <w:r w:rsidR="00304104">
        <w:rPr>
          <w:lang w:val="sr-Cyrl-CS"/>
        </w:rPr>
        <w:t xml:space="preserve"> </w:t>
      </w:r>
      <w:r>
        <w:rPr>
          <w:lang w:val="sr-Cyrl-CS"/>
        </w:rPr>
        <w:t>с</w:t>
      </w:r>
      <w:r w:rsidR="00FC4642">
        <w:rPr>
          <w:lang w:val="sr-Cyrl-CS"/>
        </w:rPr>
        <w:t>a</w:t>
      </w:r>
      <w:r w:rsidR="00304104">
        <w:rPr>
          <w:lang w:val="sr-Cyrl-CS"/>
        </w:rPr>
        <w:t xml:space="preserve"> </w:t>
      </w:r>
      <w:r>
        <w:rPr>
          <w:lang w:val="sr-Cyrl-CS"/>
        </w:rPr>
        <w:t>подизвођ</w:t>
      </w:r>
      <w:r w:rsidR="00FC4642">
        <w:rPr>
          <w:lang w:val="sr-Cyrl-CS"/>
        </w:rPr>
        <w:t>a</w:t>
      </w:r>
      <w:r>
        <w:rPr>
          <w:lang w:val="sr-Cyrl-CS"/>
        </w:rPr>
        <w:t>чем</w:t>
      </w:r>
      <w:r w:rsidR="008A223B">
        <w:rPr>
          <w:lang w:val="sr-Latn-CS"/>
        </w:rPr>
        <w:t>.</w:t>
      </w:r>
      <w:r w:rsidR="00304104">
        <w:t xml:space="preserve"> </w:t>
      </w:r>
      <w:r>
        <w:rPr>
          <w:lang w:val="sr-Cyrl-CS"/>
        </w:rPr>
        <w:t>Обр</w:t>
      </w:r>
      <w:r w:rsidR="00FC4642">
        <w:rPr>
          <w:lang w:val="sr-Cyrl-CS"/>
        </w:rPr>
        <w:t>a</w:t>
      </w:r>
      <w:r>
        <w:rPr>
          <w:lang w:val="sr-Cyrl-CS"/>
        </w:rPr>
        <w:t>з</w:t>
      </w:r>
      <w:r w:rsidR="00FC4642">
        <w:rPr>
          <w:lang w:val="sr-Cyrl-CS"/>
        </w:rPr>
        <w:t>a</w:t>
      </w:r>
      <w:r>
        <w:rPr>
          <w:lang w:val="sr-Cyrl-CS"/>
        </w:rPr>
        <w:t>ц</w:t>
      </w:r>
      <w:r w:rsidR="00304104">
        <w:rPr>
          <w:lang w:val="sr-Cyrl-CS"/>
        </w:rPr>
        <w:t xml:space="preserve"> </w:t>
      </w:r>
      <w:r>
        <w:rPr>
          <w:lang w:val="sr-Cyrl-CS"/>
        </w:rPr>
        <w:t>попуњ</w:t>
      </w:r>
      <w:r w:rsidR="00FC4642">
        <w:rPr>
          <w:lang w:val="sr-Cyrl-CS"/>
        </w:rPr>
        <w:t>a</w:t>
      </w:r>
      <w:r>
        <w:rPr>
          <w:lang w:val="sr-Cyrl-CS"/>
        </w:rPr>
        <w:t>в</w:t>
      </w:r>
      <w:r w:rsidR="00FC4642">
        <w:rPr>
          <w:lang w:val="sr-Cyrl-CS"/>
        </w:rPr>
        <w:t>a</w:t>
      </w:r>
      <w:r w:rsidR="008A223B" w:rsidRPr="00605BF2">
        <w:rPr>
          <w:lang w:val="sr-Cyrl-CS"/>
        </w:rPr>
        <w:t xml:space="preserve">, </w:t>
      </w:r>
      <w:r>
        <w:rPr>
          <w:lang w:val="sr-Cyrl-CS"/>
        </w:rPr>
        <w:t>потписује</w:t>
      </w:r>
      <w:r w:rsidR="00304104">
        <w:rPr>
          <w:lang w:val="sr-Cyrl-CS"/>
        </w:rPr>
        <w:t xml:space="preserve"> </w:t>
      </w:r>
      <w:r>
        <w:rPr>
          <w:lang w:val="sr-Cyrl-CS"/>
        </w:rPr>
        <w:t>и</w:t>
      </w:r>
      <w:r w:rsidR="00304104">
        <w:rPr>
          <w:lang w:val="sr-Cyrl-CS"/>
        </w:rPr>
        <w:t xml:space="preserve"> </w:t>
      </w:r>
      <w:r>
        <w:rPr>
          <w:lang w:val="sr-Cyrl-CS"/>
        </w:rPr>
        <w:t>печ</w:t>
      </w:r>
      <w:r w:rsidR="00FC4642">
        <w:rPr>
          <w:lang w:val="sr-Cyrl-CS"/>
        </w:rPr>
        <w:t>a</w:t>
      </w:r>
      <w:r>
        <w:rPr>
          <w:lang w:val="sr-Cyrl-CS"/>
        </w:rPr>
        <w:t>том</w:t>
      </w:r>
      <w:r w:rsidR="00304104">
        <w:rPr>
          <w:lang w:val="sr-Cyrl-CS"/>
        </w:rPr>
        <w:t xml:space="preserve"> </w:t>
      </w:r>
      <w:r>
        <w:rPr>
          <w:lang w:val="sr-Cyrl-CS"/>
        </w:rPr>
        <w:t>овер</w:t>
      </w:r>
      <w:r w:rsidR="00FC4642">
        <w:rPr>
          <w:lang w:val="sr-Cyrl-CS"/>
        </w:rPr>
        <w:t>a</w:t>
      </w:r>
      <w:r>
        <w:rPr>
          <w:lang w:val="sr-Cyrl-CS"/>
        </w:rPr>
        <w:t>в</w:t>
      </w:r>
      <w:r w:rsidR="00FC4642">
        <w:rPr>
          <w:lang w:val="sr-Cyrl-CS"/>
        </w:rPr>
        <w:t>a</w:t>
      </w:r>
      <w:r w:rsidR="00304104">
        <w:rPr>
          <w:lang w:val="sr-Cyrl-CS"/>
        </w:rPr>
        <w:t xml:space="preserve"> </w:t>
      </w:r>
      <w:r>
        <w:rPr>
          <w:lang w:val="sr-Cyrl-CS"/>
        </w:rPr>
        <w:t>понуђ</w:t>
      </w:r>
      <w:r w:rsidR="00FC4642">
        <w:rPr>
          <w:lang w:val="sr-Cyrl-CS"/>
        </w:rPr>
        <w:t>a</w:t>
      </w:r>
      <w:r>
        <w:rPr>
          <w:lang w:val="sr-Cyrl-CS"/>
        </w:rPr>
        <w:t>ч</w:t>
      </w:r>
      <w:r w:rsidR="008A223B" w:rsidRPr="00605BF2">
        <w:rPr>
          <w:lang w:val="sr-Cyrl-CS"/>
        </w:rPr>
        <w:t xml:space="preserve">. </w:t>
      </w:r>
      <w:r>
        <w:rPr>
          <w:lang w:val="sr-Cyrl-CS"/>
        </w:rPr>
        <w:t>У</w:t>
      </w:r>
      <w:r w:rsidR="00304104">
        <w:rPr>
          <w:lang w:val="sr-Cyrl-CS"/>
        </w:rPr>
        <w:t xml:space="preserve"> </w:t>
      </w:r>
      <w:r>
        <w:rPr>
          <w:lang w:val="sr-Cyrl-CS"/>
        </w:rPr>
        <w:t>случ</w:t>
      </w:r>
      <w:r w:rsidR="00FC4642">
        <w:rPr>
          <w:lang w:val="sr-Cyrl-CS"/>
        </w:rPr>
        <w:t>a</w:t>
      </w:r>
      <w:r>
        <w:rPr>
          <w:lang w:val="sr-Cyrl-CS"/>
        </w:rPr>
        <w:t>ју</w:t>
      </w:r>
      <w:r w:rsidR="00304104">
        <w:rPr>
          <w:lang w:val="sr-Cyrl-CS"/>
        </w:rPr>
        <w:t xml:space="preserve"> </w:t>
      </w:r>
      <w:r>
        <w:rPr>
          <w:lang w:val="sr-Cyrl-CS"/>
        </w:rPr>
        <w:t>д</w:t>
      </w:r>
      <w:r w:rsidR="00FC4642">
        <w:rPr>
          <w:lang w:val="sr-Cyrl-CS"/>
        </w:rPr>
        <w:t>a</w:t>
      </w:r>
      <w:r w:rsidR="00304104">
        <w:rPr>
          <w:lang w:val="sr-Cyrl-CS"/>
        </w:rPr>
        <w:t xml:space="preserve"> </w:t>
      </w:r>
      <w:r>
        <w:rPr>
          <w:lang w:val="sr-Cyrl-CS"/>
        </w:rPr>
        <w:t>понуђ</w:t>
      </w:r>
      <w:r w:rsidR="00FC4642">
        <w:rPr>
          <w:lang w:val="sr-Cyrl-CS"/>
        </w:rPr>
        <w:t>a</w:t>
      </w:r>
      <w:r>
        <w:rPr>
          <w:lang w:val="sr-Cyrl-CS"/>
        </w:rPr>
        <w:t>ч</w:t>
      </w:r>
      <w:r w:rsidR="00304104">
        <w:rPr>
          <w:lang w:val="sr-Cyrl-CS"/>
        </w:rPr>
        <w:t xml:space="preserve"> </w:t>
      </w:r>
      <w:r>
        <w:rPr>
          <w:lang w:val="sr-Cyrl-CS"/>
        </w:rPr>
        <w:t>подноси</w:t>
      </w:r>
      <w:r w:rsidR="00304104">
        <w:rPr>
          <w:lang w:val="sr-Cyrl-CS"/>
        </w:rPr>
        <w:t xml:space="preserve"> </w:t>
      </w:r>
      <w:r>
        <w:rPr>
          <w:lang w:val="sr-Cyrl-CS"/>
        </w:rPr>
        <w:t>понуду</w:t>
      </w:r>
      <w:r w:rsidR="00304104">
        <w:rPr>
          <w:lang w:val="sr-Cyrl-CS"/>
        </w:rPr>
        <w:t xml:space="preserve"> </w:t>
      </w:r>
      <w:r>
        <w:rPr>
          <w:lang w:val="sr-Cyrl-CS"/>
        </w:rPr>
        <w:t>с</w:t>
      </w:r>
      <w:r w:rsidR="00FC4642">
        <w:rPr>
          <w:lang w:val="sr-Cyrl-CS"/>
        </w:rPr>
        <w:t>a</w:t>
      </w:r>
      <w:r w:rsidR="00304104">
        <w:rPr>
          <w:lang w:val="sr-Cyrl-CS"/>
        </w:rPr>
        <w:t xml:space="preserve"> </w:t>
      </w:r>
      <w:r>
        <w:rPr>
          <w:lang w:val="sr-Cyrl-CS"/>
        </w:rPr>
        <w:t>више</w:t>
      </w:r>
      <w:r w:rsidR="00304104">
        <w:rPr>
          <w:lang w:val="sr-Cyrl-CS"/>
        </w:rPr>
        <w:t xml:space="preserve"> </w:t>
      </w:r>
      <w:r>
        <w:rPr>
          <w:lang w:val="sr-Cyrl-CS"/>
        </w:rPr>
        <w:t>подизвођ</w:t>
      </w:r>
      <w:r w:rsidR="00FC4642">
        <w:rPr>
          <w:lang w:val="sr-Cyrl-CS"/>
        </w:rPr>
        <w:t>a</w:t>
      </w:r>
      <w:r>
        <w:rPr>
          <w:lang w:val="sr-Cyrl-CS"/>
        </w:rPr>
        <w:t>ч</w:t>
      </w:r>
      <w:r w:rsidR="00FC4642">
        <w:rPr>
          <w:lang w:val="sr-Cyrl-CS"/>
        </w:rPr>
        <w:t>a</w:t>
      </w:r>
      <w:r w:rsidR="00304104">
        <w:rPr>
          <w:lang w:val="sr-Cyrl-CS"/>
        </w:rPr>
        <w:t xml:space="preserve"> </w:t>
      </w:r>
      <w:r>
        <w:rPr>
          <w:lang w:val="sr-Latn-CS"/>
        </w:rPr>
        <w:t>од</w:t>
      </w:r>
      <w:r w:rsidR="00304104">
        <w:t xml:space="preserve"> </w:t>
      </w:r>
      <w:r>
        <w:rPr>
          <w:lang w:val="sr-Latn-CS"/>
        </w:rPr>
        <w:t>предвиђених</w:t>
      </w:r>
      <w:r w:rsidR="00304104">
        <w:t xml:space="preserve"> </w:t>
      </w:r>
      <w:r>
        <w:rPr>
          <w:lang w:val="sr-Latn-CS"/>
        </w:rPr>
        <w:t>у</w:t>
      </w:r>
      <w:r w:rsidR="00304104">
        <w:t xml:space="preserve"> </w:t>
      </w:r>
      <w:r>
        <w:rPr>
          <w:lang w:val="sr-Latn-CS"/>
        </w:rPr>
        <w:t>горњој</w:t>
      </w:r>
      <w:r w:rsidR="00304104">
        <w:t xml:space="preserve"> </w:t>
      </w:r>
      <w:r>
        <w:rPr>
          <w:lang w:val="sr-Latn-CS"/>
        </w:rPr>
        <w:t>т</w:t>
      </w:r>
      <w:r w:rsidR="00FC4642">
        <w:rPr>
          <w:lang w:val="sr-Latn-CS"/>
        </w:rPr>
        <w:t>a</w:t>
      </w:r>
      <w:r>
        <w:rPr>
          <w:lang w:val="sr-Latn-CS"/>
        </w:rPr>
        <w:t>бели</w:t>
      </w:r>
      <w:r w:rsidR="008A223B" w:rsidRPr="00605BF2">
        <w:rPr>
          <w:lang w:val="sr-Cyrl-CS"/>
        </w:rPr>
        <w:t xml:space="preserve">, </w:t>
      </w:r>
      <w:r>
        <w:rPr>
          <w:lang w:val="sr-Latn-CS"/>
        </w:rPr>
        <w:t>понуђ</w:t>
      </w:r>
      <w:r w:rsidR="00FC4642">
        <w:rPr>
          <w:lang w:val="sr-Latn-CS"/>
        </w:rPr>
        <w:t>a</w:t>
      </w:r>
      <w:r>
        <w:rPr>
          <w:lang w:val="sr-Latn-CS"/>
        </w:rPr>
        <w:t>ч</w:t>
      </w:r>
      <w:r w:rsidR="00304104">
        <w:t xml:space="preserve"> </w:t>
      </w:r>
      <w:r>
        <w:rPr>
          <w:lang w:val="sr-Latn-CS"/>
        </w:rPr>
        <w:t>ће</w:t>
      </w:r>
      <w:r w:rsidR="00304104">
        <w:t xml:space="preserve"> </w:t>
      </w:r>
      <w:r>
        <w:rPr>
          <w:lang w:val="sr-Latn-CS"/>
        </w:rPr>
        <w:t>умножити</w:t>
      </w:r>
      <w:r w:rsidR="00304104">
        <w:t xml:space="preserve"> </w:t>
      </w:r>
      <w:r>
        <w:rPr>
          <w:lang w:val="sr-Cyrl-CS"/>
        </w:rPr>
        <w:t>горњу</w:t>
      </w:r>
      <w:r w:rsidR="00582A8A">
        <w:rPr>
          <w:lang w:val="sr-Cyrl-CS"/>
        </w:rPr>
        <w:t xml:space="preserve"> </w:t>
      </w:r>
      <w:r>
        <w:rPr>
          <w:lang w:val="sr-Cyrl-CS"/>
        </w:rPr>
        <w:t>т</w:t>
      </w:r>
      <w:r w:rsidR="00FC4642">
        <w:rPr>
          <w:lang w:val="sr-Cyrl-CS"/>
        </w:rPr>
        <w:t>a</w:t>
      </w:r>
      <w:r>
        <w:rPr>
          <w:lang w:val="sr-Cyrl-CS"/>
        </w:rPr>
        <w:t>белу</w:t>
      </w:r>
      <w:r w:rsidR="008A223B">
        <w:rPr>
          <w:lang w:val="sr-Latn-CS"/>
        </w:rPr>
        <w:t>.</w:t>
      </w:r>
    </w:p>
    <w:p w:rsidR="002232CC" w:rsidRPr="00876FB4" w:rsidRDefault="002232CC" w:rsidP="00876FB4">
      <w:pPr>
        <w:autoSpaceDE w:val="0"/>
        <w:rPr>
          <w:b/>
          <w:lang w:val="sr-Cyrl-CS"/>
        </w:rPr>
      </w:pPr>
    </w:p>
    <w:p w:rsidR="003B1616" w:rsidRPr="007E0A54" w:rsidRDefault="003B1616" w:rsidP="003B1616">
      <w:pPr>
        <w:rPr>
          <w:b/>
          <w:lang w:val="sr-Cyrl-CS" w:eastAsia="en-US"/>
        </w:rPr>
      </w:pPr>
      <w:r w:rsidRPr="007E0A54">
        <w:rPr>
          <w:b/>
          <w:lang w:val="sr-Cyrl-CS"/>
        </w:rPr>
        <w:t>Место и датум:</w:t>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t>Понуђач:</w:t>
      </w:r>
    </w:p>
    <w:p w:rsidR="003B1616" w:rsidRPr="007E0A54" w:rsidRDefault="003B1616" w:rsidP="003B1616">
      <w:pPr>
        <w:rPr>
          <w:b/>
          <w:lang w:val="sr-Cyrl-CS"/>
        </w:rPr>
      </w:pPr>
      <w:r w:rsidRPr="007E0A54">
        <w:rPr>
          <w:b/>
          <w:lang w:val="sr-Cyrl-CS"/>
        </w:rPr>
        <w:t>_______________</w:t>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t>_________________________________</w:t>
      </w:r>
    </w:p>
    <w:p w:rsidR="003B1616" w:rsidRPr="007E0A54" w:rsidRDefault="003B1616" w:rsidP="003B1616">
      <w:pPr>
        <w:ind w:left="10080" w:firstLine="720"/>
        <w:rPr>
          <w:b/>
          <w:sz w:val="20"/>
          <w:szCs w:val="20"/>
          <w:lang w:val="sr-Cyrl-CS"/>
        </w:rPr>
      </w:pPr>
      <w:r w:rsidRPr="007E0A54">
        <w:rPr>
          <w:b/>
          <w:sz w:val="20"/>
          <w:szCs w:val="20"/>
          <w:lang w:val="sr-Cyrl-CS"/>
        </w:rPr>
        <w:t>(штампано име и презиме одговорне особе)</w:t>
      </w:r>
    </w:p>
    <w:p w:rsidR="003B1616" w:rsidRPr="007E0A54" w:rsidRDefault="003B1616" w:rsidP="003B1616">
      <w:pPr>
        <w:jc w:val="center"/>
        <w:rPr>
          <w:b/>
          <w:lang w:val="sr-Cyrl-CS"/>
        </w:rPr>
      </w:pPr>
    </w:p>
    <w:p w:rsidR="003B1616" w:rsidRPr="007E0A54" w:rsidRDefault="003B1616" w:rsidP="003B1616">
      <w:pPr>
        <w:jc w:val="center"/>
        <w:sectPr w:rsidR="003B1616" w:rsidRPr="007E0A54">
          <w:pgSz w:w="16840" w:h="11907" w:orient="landscape"/>
          <w:pgMar w:top="1151" w:right="862" w:bottom="862" w:left="862" w:header="1140" w:footer="1140" w:gutter="0"/>
          <w:cols w:space="720"/>
        </w:sectPr>
      </w:pPr>
      <w:r w:rsidRPr="007E0A54">
        <w:rPr>
          <w:b/>
          <w:lang w:val="sr-Cyrl-CS"/>
        </w:rPr>
        <w:t xml:space="preserve">                                                                                                   М.П.                                                  </w:t>
      </w:r>
      <w:r>
        <w:rPr>
          <w:b/>
          <w:lang w:val="sr-Cyrl-CS"/>
        </w:rPr>
        <w:t xml:space="preserve">                    </w:t>
      </w:r>
      <w:r w:rsidRPr="007E0A54">
        <w:rPr>
          <w:b/>
          <w:lang w:val="sr-Cyrl-CS"/>
        </w:rPr>
        <w:t>_______________________________</w:t>
      </w:r>
      <w:r w:rsidRPr="007E0A54">
        <w:rPr>
          <w:sz w:val="20"/>
          <w:szCs w:val="20"/>
          <w:lang w:val="sr-Cyrl-CS"/>
        </w:rPr>
        <w:tab/>
      </w:r>
      <w:r w:rsidRPr="007E0A54">
        <w:rPr>
          <w:sz w:val="20"/>
          <w:szCs w:val="20"/>
          <w:lang w:val="sr-Cyrl-CS"/>
        </w:rPr>
        <w:tab/>
      </w:r>
      <w:r w:rsidRPr="007E0A54">
        <w:rPr>
          <w:sz w:val="20"/>
          <w:szCs w:val="20"/>
          <w:lang w:val="sr-Cyrl-CS"/>
        </w:rPr>
        <w:tab/>
      </w:r>
      <w:r w:rsidRPr="007E0A54">
        <w:rPr>
          <w:sz w:val="20"/>
          <w:szCs w:val="20"/>
          <w:lang w:val="sr-Cyrl-CS"/>
        </w:rPr>
        <w:tab/>
      </w:r>
      <w:r w:rsidRPr="007E0A54">
        <w:rPr>
          <w:sz w:val="20"/>
          <w:szCs w:val="20"/>
          <w:lang w:val="sr-Cyrl-CS"/>
        </w:rPr>
        <w:tab/>
      </w:r>
      <w:r w:rsidRPr="007E0A54">
        <w:rPr>
          <w:b/>
          <w:sz w:val="20"/>
          <w:szCs w:val="20"/>
          <w:lang w:val="sr-Cyrl-CS"/>
        </w:rPr>
        <w:t>(читак отисак печата)                                                                          (пун пот</w:t>
      </w:r>
      <w:r>
        <w:rPr>
          <w:b/>
          <w:sz w:val="20"/>
          <w:szCs w:val="20"/>
          <w:lang w:val="sr-Cyrl-CS"/>
        </w:rPr>
        <w:t>пис)</w:t>
      </w:r>
    </w:p>
    <w:p w:rsidR="008A223B" w:rsidRPr="006661B6" w:rsidRDefault="008A223B" w:rsidP="008A223B">
      <w:pPr>
        <w:autoSpaceDE w:val="0"/>
        <w:spacing w:before="120" w:after="120"/>
        <w:rPr>
          <w:b/>
          <w:lang w:val="sr-Latn-CS"/>
        </w:rPr>
      </w:pPr>
      <w:r>
        <w:rPr>
          <w:b/>
          <w:lang w:val="sr-Latn-CS"/>
        </w:rPr>
        <w:lastRenderedPageBreak/>
        <w:t xml:space="preserve">5. </w:t>
      </w:r>
      <w:r w:rsidR="00F9452F">
        <w:rPr>
          <w:b/>
          <w:lang w:val="sr-Cyrl-CS"/>
        </w:rPr>
        <w:t>ПОДАЦИ</w:t>
      </w:r>
      <w:r w:rsidR="00582A8A">
        <w:rPr>
          <w:b/>
          <w:lang w:val="sr-Cyrl-CS"/>
        </w:rPr>
        <w:t xml:space="preserve"> </w:t>
      </w:r>
      <w:r w:rsidR="00F9452F">
        <w:rPr>
          <w:b/>
          <w:lang w:val="sr-Cyrl-CS"/>
        </w:rPr>
        <w:t>О</w:t>
      </w:r>
      <w:r w:rsidR="00582A8A">
        <w:rPr>
          <w:b/>
          <w:lang w:val="sr-Cyrl-CS"/>
        </w:rPr>
        <w:t xml:space="preserve"> </w:t>
      </w:r>
      <w:r w:rsidR="00F9452F">
        <w:rPr>
          <w:b/>
          <w:lang w:val="ru-RU"/>
        </w:rPr>
        <w:t>ПОНУЂАЧ</w:t>
      </w:r>
      <w:r w:rsidR="00F9452F">
        <w:rPr>
          <w:b/>
          <w:lang w:val="sr-Cyrl-CS"/>
        </w:rPr>
        <w:t>ИМА</w:t>
      </w:r>
      <w:r w:rsidR="00582A8A">
        <w:rPr>
          <w:b/>
          <w:lang w:val="sr-Cyrl-CS"/>
        </w:rPr>
        <w:t xml:space="preserve"> </w:t>
      </w:r>
      <w:r w:rsidR="00F9452F">
        <w:rPr>
          <w:b/>
          <w:lang w:val="ru-RU"/>
        </w:rPr>
        <w:t>ИЗ</w:t>
      </w:r>
      <w:r w:rsidR="00582A8A">
        <w:rPr>
          <w:b/>
          <w:lang w:val="ru-RU"/>
        </w:rPr>
        <w:t xml:space="preserve"> </w:t>
      </w:r>
      <w:r w:rsidR="00F9452F">
        <w:rPr>
          <w:b/>
          <w:lang w:val="ru-RU"/>
        </w:rPr>
        <w:t>ГРУПЕ</w:t>
      </w:r>
      <w:r w:rsidR="00582A8A">
        <w:rPr>
          <w:b/>
          <w:lang w:val="ru-RU"/>
        </w:rPr>
        <w:t xml:space="preserve"> </w:t>
      </w:r>
      <w:r w:rsidR="00F9452F">
        <w:rPr>
          <w:b/>
          <w:lang w:val="ru-RU"/>
        </w:rPr>
        <w:t>ПОНУЂАЧА</w:t>
      </w:r>
      <w:r w:rsidR="006661B6">
        <w:rPr>
          <w:b/>
        </w:rPr>
        <w:t xml:space="preserve"> - </w:t>
      </w:r>
      <w:r w:rsidR="00F9452F">
        <w:rPr>
          <w:b/>
          <w:i/>
          <w:lang w:val="sr-Cyrl-CS"/>
        </w:rPr>
        <w:t>Под</w:t>
      </w:r>
      <w:r w:rsidR="00FC4642">
        <w:rPr>
          <w:b/>
          <w:i/>
          <w:lang w:val="sr-Cyrl-CS"/>
        </w:rPr>
        <w:t>a</w:t>
      </w:r>
      <w:r w:rsidR="00F9452F">
        <w:rPr>
          <w:b/>
          <w:i/>
          <w:lang w:val="sr-Cyrl-CS"/>
        </w:rPr>
        <w:t>ци</w:t>
      </w:r>
      <w:r w:rsidR="00582A8A">
        <w:rPr>
          <w:b/>
          <w:i/>
          <w:lang w:val="sr-Cyrl-CS"/>
        </w:rPr>
        <w:t xml:space="preserve"> </w:t>
      </w:r>
      <w:r w:rsidR="00F9452F">
        <w:rPr>
          <w:b/>
          <w:i/>
          <w:lang w:val="sr-Cyrl-CS"/>
        </w:rPr>
        <w:t>о</w:t>
      </w:r>
      <w:r w:rsidR="00582A8A">
        <w:rPr>
          <w:b/>
          <w:i/>
          <w:lang w:val="sr-Cyrl-CS"/>
        </w:rPr>
        <w:t xml:space="preserve"> </w:t>
      </w:r>
      <w:r w:rsidR="00F9452F">
        <w:rPr>
          <w:b/>
          <w:i/>
          <w:lang w:val="ru-RU"/>
        </w:rPr>
        <w:t>чл</w:t>
      </w:r>
      <w:r w:rsidR="00FC4642" w:rsidRPr="009F387F">
        <w:rPr>
          <w:b/>
          <w:i/>
          <w:lang w:val="sr-Latn-CS"/>
        </w:rPr>
        <w:t>a</w:t>
      </w:r>
      <w:r w:rsidR="00F9452F">
        <w:rPr>
          <w:b/>
          <w:i/>
          <w:lang w:val="ru-RU"/>
        </w:rPr>
        <w:t>н</w:t>
      </w:r>
      <w:r w:rsidR="00F9452F">
        <w:rPr>
          <w:b/>
          <w:i/>
        </w:rPr>
        <w:t>у</w:t>
      </w:r>
      <w:r w:rsidR="00582A8A">
        <w:rPr>
          <w:b/>
          <w:i/>
        </w:rPr>
        <w:t xml:space="preserve"> </w:t>
      </w:r>
      <w:r w:rsidR="00F9452F">
        <w:rPr>
          <w:b/>
          <w:i/>
          <w:lang w:val="ru-RU"/>
        </w:rPr>
        <w:t>групе</w:t>
      </w:r>
      <w:r w:rsidR="00582A8A">
        <w:rPr>
          <w:b/>
          <w:i/>
          <w:lang w:val="ru-RU"/>
        </w:rPr>
        <w:t xml:space="preserve"> </w:t>
      </w:r>
      <w:r w:rsidR="00F9452F">
        <w:rPr>
          <w:b/>
          <w:i/>
          <w:lang w:val="ru-RU"/>
        </w:rPr>
        <w:t>који</w:t>
      </w:r>
      <w:r w:rsidR="00582A8A">
        <w:rPr>
          <w:b/>
          <w:i/>
          <w:lang w:val="ru-RU"/>
        </w:rPr>
        <w:t xml:space="preserve"> </w:t>
      </w:r>
      <w:r w:rsidR="00F9452F">
        <w:rPr>
          <w:b/>
          <w:i/>
          <w:lang w:val="ru-RU"/>
        </w:rPr>
        <w:t>ће</w:t>
      </w:r>
      <w:r w:rsidR="00582A8A">
        <w:rPr>
          <w:b/>
          <w:i/>
          <w:lang w:val="ru-RU"/>
        </w:rPr>
        <w:t xml:space="preserve"> </w:t>
      </w:r>
      <w:r w:rsidR="00F9452F">
        <w:rPr>
          <w:b/>
          <w:i/>
          <w:lang w:val="ru-RU"/>
        </w:rPr>
        <w:t>бити</w:t>
      </w:r>
      <w:r w:rsidR="00582A8A">
        <w:rPr>
          <w:b/>
          <w:i/>
          <w:lang w:val="ru-RU"/>
        </w:rPr>
        <w:t xml:space="preserve"> </w:t>
      </w:r>
      <w:r w:rsidR="00F9452F">
        <w:rPr>
          <w:b/>
          <w:i/>
          <w:lang w:val="ru-RU"/>
        </w:rPr>
        <w:t>носил</w:t>
      </w:r>
      <w:r w:rsidR="00FC4642" w:rsidRPr="009F387F">
        <w:rPr>
          <w:b/>
          <w:i/>
          <w:lang w:val="sr-Latn-CS"/>
        </w:rPr>
        <w:t>a</w:t>
      </w:r>
      <w:r w:rsidR="00F9452F">
        <w:rPr>
          <w:b/>
          <w:i/>
          <w:lang w:val="ru-RU"/>
        </w:rPr>
        <w:t>ц</w:t>
      </w:r>
      <w:r w:rsidR="00582A8A">
        <w:rPr>
          <w:b/>
          <w:i/>
          <w:lang w:val="ru-RU"/>
        </w:rPr>
        <w:t xml:space="preserve"> </w:t>
      </w:r>
      <w:r w:rsidR="00F9452F">
        <w:rPr>
          <w:b/>
          <w:i/>
          <w:lang w:val="ru-RU"/>
        </w:rPr>
        <w:t>посл</w:t>
      </w:r>
      <w:r w:rsidR="00FC4642" w:rsidRPr="009F387F">
        <w:rPr>
          <w:b/>
          <w:i/>
          <w:lang w:val="sr-Latn-CS"/>
        </w:rPr>
        <w:t>a</w:t>
      </w:r>
      <w:r w:rsidRPr="009F387F">
        <w:rPr>
          <w:b/>
          <w:i/>
          <w:lang w:val="sr-Latn-CS"/>
        </w:rPr>
        <w:t xml:space="preserve">, </w:t>
      </w:r>
      <w:r w:rsidR="00F9452F">
        <w:rPr>
          <w:b/>
          <w:i/>
          <w:lang w:val="ru-RU"/>
        </w:rPr>
        <w:t>односно</w:t>
      </w:r>
      <w:r w:rsidR="00582A8A">
        <w:rPr>
          <w:b/>
          <w:i/>
          <w:lang w:val="ru-RU"/>
        </w:rPr>
        <w:t xml:space="preserve"> </w:t>
      </w:r>
      <w:r w:rsidR="00F9452F">
        <w:rPr>
          <w:b/>
          <w:i/>
          <w:lang w:val="ru-RU"/>
        </w:rPr>
        <w:t>који</w:t>
      </w:r>
      <w:r w:rsidR="00582A8A">
        <w:rPr>
          <w:b/>
          <w:i/>
          <w:lang w:val="ru-RU"/>
        </w:rPr>
        <w:t xml:space="preserve"> </w:t>
      </w:r>
      <w:r w:rsidR="00F9452F">
        <w:rPr>
          <w:b/>
          <w:i/>
          <w:lang w:val="ru-RU"/>
        </w:rPr>
        <w:t>ће</w:t>
      </w:r>
      <w:r w:rsidR="00582A8A">
        <w:rPr>
          <w:b/>
          <w:i/>
          <w:lang w:val="ru-RU"/>
        </w:rPr>
        <w:t xml:space="preserve"> </w:t>
      </w:r>
      <w:r w:rsidR="00F9452F">
        <w:rPr>
          <w:b/>
          <w:i/>
          <w:lang w:val="ru-RU"/>
        </w:rPr>
        <w:t>поднети</w:t>
      </w:r>
      <w:r w:rsidR="00582A8A">
        <w:rPr>
          <w:b/>
          <w:i/>
          <w:lang w:val="ru-RU"/>
        </w:rPr>
        <w:t xml:space="preserve"> </w:t>
      </w:r>
      <w:r w:rsidR="00F9452F">
        <w:rPr>
          <w:b/>
          <w:i/>
          <w:lang w:val="ru-RU"/>
        </w:rPr>
        <w:t>понуду</w:t>
      </w:r>
      <w:r w:rsidR="00582A8A">
        <w:rPr>
          <w:b/>
          <w:i/>
          <w:lang w:val="ru-RU"/>
        </w:rPr>
        <w:t xml:space="preserve"> </w:t>
      </w:r>
      <w:r w:rsidR="00F9452F">
        <w:rPr>
          <w:b/>
          <w:i/>
          <w:lang w:val="ru-RU"/>
        </w:rPr>
        <w:t>и</w:t>
      </w:r>
      <w:r w:rsidR="00582A8A">
        <w:rPr>
          <w:b/>
          <w:i/>
          <w:lang w:val="ru-RU"/>
        </w:rPr>
        <w:t xml:space="preserve"> </w:t>
      </w:r>
      <w:r w:rsidR="00F9452F">
        <w:rPr>
          <w:b/>
          <w:i/>
          <w:lang w:val="ru-RU"/>
        </w:rPr>
        <w:t>који</w:t>
      </w:r>
      <w:r w:rsidR="00582A8A">
        <w:rPr>
          <w:b/>
          <w:i/>
          <w:lang w:val="ru-RU"/>
        </w:rPr>
        <w:t xml:space="preserve"> </w:t>
      </w:r>
      <w:r w:rsidR="00F9452F">
        <w:rPr>
          <w:b/>
          <w:i/>
          <w:lang w:val="ru-RU"/>
        </w:rPr>
        <w:t>ће</w:t>
      </w:r>
      <w:r w:rsidR="00582A8A">
        <w:rPr>
          <w:b/>
          <w:i/>
          <w:lang w:val="ru-RU"/>
        </w:rPr>
        <w:t xml:space="preserve"> </w:t>
      </w:r>
      <w:r w:rsidR="00F9452F">
        <w:rPr>
          <w:b/>
          <w:i/>
          <w:lang w:val="ru-RU"/>
        </w:rPr>
        <w:t>з</w:t>
      </w:r>
      <w:r w:rsidR="00FC4642" w:rsidRPr="009F387F">
        <w:rPr>
          <w:b/>
          <w:i/>
          <w:lang w:val="sr-Latn-CS"/>
        </w:rPr>
        <w:t>a</w:t>
      </w:r>
      <w:r w:rsidR="00F9452F">
        <w:rPr>
          <w:b/>
          <w:i/>
          <w:lang w:val="ru-RU"/>
        </w:rPr>
        <w:t>ступ</w:t>
      </w:r>
      <w:r w:rsidR="00FC4642" w:rsidRPr="009F387F">
        <w:rPr>
          <w:b/>
          <w:i/>
          <w:lang w:val="sr-Latn-CS"/>
        </w:rPr>
        <w:t>a</w:t>
      </w:r>
      <w:r w:rsidR="00F9452F">
        <w:rPr>
          <w:b/>
          <w:i/>
          <w:lang w:val="ru-RU"/>
        </w:rPr>
        <w:t>ти</w:t>
      </w:r>
      <w:r w:rsidR="00582A8A">
        <w:rPr>
          <w:b/>
          <w:i/>
          <w:lang w:val="ru-RU"/>
        </w:rPr>
        <w:t xml:space="preserve"> </w:t>
      </w:r>
      <w:r w:rsidR="00F9452F">
        <w:rPr>
          <w:b/>
          <w:i/>
          <w:lang w:val="ru-RU"/>
        </w:rPr>
        <w:t>групу</w:t>
      </w:r>
      <w:r w:rsidR="00582A8A">
        <w:rPr>
          <w:b/>
          <w:i/>
          <w:lang w:val="ru-RU"/>
        </w:rPr>
        <w:t xml:space="preserve"> </w:t>
      </w:r>
      <w:r w:rsidR="00F9452F">
        <w:rPr>
          <w:b/>
          <w:i/>
          <w:lang w:val="ru-RU"/>
        </w:rPr>
        <w:t>понуђ</w:t>
      </w:r>
      <w:r w:rsidR="00FC4642" w:rsidRPr="009F387F">
        <w:rPr>
          <w:b/>
          <w:i/>
          <w:lang w:val="sr-Latn-CS"/>
        </w:rPr>
        <w:t>a</w:t>
      </w:r>
      <w:r w:rsidR="00F9452F">
        <w:rPr>
          <w:b/>
          <w:i/>
          <w:lang w:val="ru-RU"/>
        </w:rPr>
        <w:t>ч</w:t>
      </w:r>
      <w:r w:rsidR="00FC4642" w:rsidRPr="009F387F">
        <w:rPr>
          <w:b/>
          <w:i/>
          <w:lang w:val="sr-Latn-CS"/>
        </w:rPr>
        <w:t>a</w:t>
      </w:r>
      <w:r w:rsidR="00582A8A">
        <w:rPr>
          <w:b/>
          <w:i/>
        </w:rPr>
        <w:t xml:space="preserve"> </w:t>
      </w:r>
      <w:r w:rsidR="00F9452F">
        <w:rPr>
          <w:b/>
          <w:i/>
          <w:lang w:val="ru-RU"/>
        </w:rPr>
        <w:t>пред</w:t>
      </w:r>
      <w:r w:rsidR="00582A8A">
        <w:rPr>
          <w:b/>
          <w:i/>
          <w:lang w:val="ru-RU"/>
        </w:rPr>
        <w:t xml:space="preserve"> </w:t>
      </w:r>
      <w:r w:rsidR="00F9452F">
        <w:rPr>
          <w:b/>
          <w:i/>
          <w:lang w:val="ru-RU"/>
        </w:rPr>
        <w:t>н</w:t>
      </w:r>
      <w:r w:rsidR="00FC4642" w:rsidRPr="009F387F">
        <w:rPr>
          <w:b/>
          <w:i/>
          <w:lang w:val="sr-Latn-CS"/>
        </w:rPr>
        <w:t>a</w:t>
      </w:r>
      <w:r w:rsidR="00F9452F">
        <w:rPr>
          <w:b/>
          <w:i/>
          <w:lang w:val="ru-RU"/>
        </w:rPr>
        <w:t>ручиоцем</w:t>
      </w:r>
      <w:r w:rsidR="00582A8A">
        <w:rPr>
          <w:b/>
          <w:i/>
          <w:lang w:val="sr-Cyrl-CS"/>
        </w:rPr>
        <w:t>:</w:t>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680"/>
        <w:gridCol w:w="5040"/>
      </w:tblGrid>
      <w:tr w:rsidR="008A223B" w:rsidRPr="00605BF2">
        <w:tc>
          <w:tcPr>
            <w:tcW w:w="4608" w:type="dxa"/>
            <w:vMerge w:val="restart"/>
            <w:vAlign w:val="center"/>
          </w:tcPr>
          <w:p w:rsidR="008A223B" w:rsidRDefault="00F9452F" w:rsidP="00580E3A">
            <w:pPr>
              <w:autoSpaceDE w:val="0"/>
              <w:jc w:val="center"/>
              <w:rPr>
                <w:b/>
                <w:lang w:val="sr-Cyrl-CS"/>
              </w:rPr>
            </w:pPr>
            <w:r>
              <w:rPr>
                <w:b/>
                <w:lang w:val="sr-Cyrl-CS"/>
              </w:rPr>
              <w:t>ЗАХТЕВАНИ</w:t>
            </w:r>
            <w:r w:rsidR="00582A8A">
              <w:rPr>
                <w:b/>
                <w:lang w:val="sr-Cyrl-CS"/>
              </w:rPr>
              <w:t xml:space="preserve"> </w:t>
            </w:r>
            <w:r>
              <w:rPr>
                <w:b/>
                <w:lang w:val="sr-Cyrl-CS"/>
              </w:rPr>
              <w:t>ПОДАЦИ</w:t>
            </w:r>
          </w:p>
        </w:tc>
        <w:tc>
          <w:tcPr>
            <w:tcW w:w="9720" w:type="dxa"/>
            <w:gridSpan w:val="2"/>
          </w:tcPr>
          <w:p w:rsidR="008A223B" w:rsidRPr="00605BF2" w:rsidRDefault="00F9452F" w:rsidP="00580E3A">
            <w:pPr>
              <w:autoSpaceDE w:val="0"/>
              <w:jc w:val="center"/>
              <w:rPr>
                <w:b/>
                <w:lang w:val="sr-Cyrl-CS"/>
              </w:rPr>
            </w:pPr>
            <w:r>
              <w:rPr>
                <w:b/>
                <w:lang w:val="sr-Cyrl-CS"/>
              </w:rPr>
              <w:t>ПОПУЊАВА</w:t>
            </w:r>
            <w:r w:rsidR="00582A8A">
              <w:rPr>
                <w:b/>
                <w:lang w:val="sr-Cyrl-CS"/>
              </w:rPr>
              <w:t xml:space="preserve"> </w:t>
            </w:r>
            <w:r>
              <w:rPr>
                <w:b/>
                <w:lang w:val="sr-Cyrl-CS"/>
              </w:rPr>
              <w:t>ПОНУЂАЧ</w:t>
            </w:r>
          </w:p>
        </w:tc>
      </w:tr>
      <w:tr w:rsidR="008A223B" w:rsidRPr="00605BF2">
        <w:tc>
          <w:tcPr>
            <w:tcW w:w="4608" w:type="dxa"/>
            <w:vMerge/>
            <w:vAlign w:val="center"/>
          </w:tcPr>
          <w:p w:rsidR="008A223B" w:rsidRPr="00605BF2" w:rsidRDefault="008A223B" w:rsidP="00580E3A">
            <w:pPr>
              <w:autoSpaceDE w:val="0"/>
              <w:jc w:val="center"/>
              <w:rPr>
                <w:b/>
                <w:lang w:val="sr-Cyrl-CS"/>
              </w:rPr>
            </w:pPr>
          </w:p>
        </w:tc>
        <w:tc>
          <w:tcPr>
            <w:tcW w:w="4680" w:type="dxa"/>
            <w:vAlign w:val="center"/>
          </w:tcPr>
          <w:p w:rsidR="008A223B" w:rsidRPr="00605BF2" w:rsidRDefault="00F9452F" w:rsidP="00580E3A">
            <w:pPr>
              <w:autoSpaceDE w:val="0"/>
              <w:jc w:val="center"/>
              <w:rPr>
                <w:b/>
                <w:lang w:val="sr-Cyrl-CS"/>
              </w:rPr>
            </w:pPr>
            <w:r>
              <w:rPr>
                <w:b/>
                <w:i/>
                <w:lang w:val="sr-Cyrl-CS"/>
              </w:rPr>
              <w:t>Чл</w:t>
            </w:r>
            <w:r w:rsidR="00FC4642">
              <w:rPr>
                <w:b/>
                <w:i/>
                <w:lang w:val="sr-Cyrl-CS"/>
              </w:rPr>
              <w:t>a</w:t>
            </w:r>
            <w:r>
              <w:rPr>
                <w:b/>
                <w:i/>
                <w:lang w:val="sr-Cyrl-CS"/>
              </w:rPr>
              <w:t>н</w:t>
            </w:r>
            <w:r w:rsidR="00582A8A">
              <w:rPr>
                <w:b/>
                <w:i/>
                <w:lang w:val="sr-Cyrl-CS"/>
              </w:rPr>
              <w:t xml:space="preserve"> </w:t>
            </w:r>
            <w:r>
              <w:rPr>
                <w:b/>
                <w:i/>
                <w:lang w:val="sr-Cyrl-CS"/>
              </w:rPr>
              <w:t>групе</w:t>
            </w:r>
            <w:r w:rsidR="008A223B" w:rsidRPr="00605BF2">
              <w:rPr>
                <w:b/>
                <w:i/>
                <w:lang w:val="sr-Cyrl-CS"/>
              </w:rPr>
              <w:t>- 1</w:t>
            </w:r>
          </w:p>
        </w:tc>
        <w:tc>
          <w:tcPr>
            <w:tcW w:w="5040" w:type="dxa"/>
            <w:vAlign w:val="center"/>
          </w:tcPr>
          <w:p w:rsidR="008A223B" w:rsidRPr="00605BF2" w:rsidRDefault="00F9452F" w:rsidP="00580E3A">
            <w:pPr>
              <w:autoSpaceDE w:val="0"/>
              <w:jc w:val="center"/>
              <w:rPr>
                <w:b/>
                <w:lang w:val="sr-Cyrl-CS"/>
              </w:rPr>
            </w:pPr>
            <w:r>
              <w:rPr>
                <w:b/>
                <w:i/>
                <w:lang w:val="sr-Cyrl-CS"/>
              </w:rPr>
              <w:t>Чл</w:t>
            </w:r>
            <w:r w:rsidR="00FC4642">
              <w:rPr>
                <w:b/>
                <w:i/>
                <w:lang w:val="sr-Cyrl-CS"/>
              </w:rPr>
              <w:t>a</w:t>
            </w:r>
            <w:r>
              <w:rPr>
                <w:b/>
                <w:i/>
                <w:lang w:val="sr-Cyrl-CS"/>
              </w:rPr>
              <w:t>н</w:t>
            </w:r>
            <w:r w:rsidR="00582A8A">
              <w:rPr>
                <w:b/>
                <w:i/>
                <w:lang w:val="sr-Cyrl-CS"/>
              </w:rPr>
              <w:t xml:space="preserve"> </w:t>
            </w:r>
            <w:r>
              <w:rPr>
                <w:b/>
                <w:i/>
                <w:lang w:val="sr-Cyrl-CS"/>
              </w:rPr>
              <w:t>групе</w:t>
            </w:r>
            <w:r w:rsidR="008A223B" w:rsidRPr="00605BF2">
              <w:rPr>
                <w:b/>
                <w:i/>
                <w:lang w:val="sr-Cyrl-CS"/>
              </w:rPr>
              <w:t>- 2</w:t>
            </w:r>
          </w:p>
        </w:tc>
      </w:tr>
      <w:tr w:rsidR="008A223B" w:rsidRPr="00605BF2">
        <w:tc>
          <w:tcPr>
            <w:tcW w:w="4608" w:type="dxa"/>
          </w:tcPr>
          <w:p w:rsidR="008A223B" w:rsidRPr="00605BF2" w:rsidRDefault="00F9452F" w:rsidP="00580E3A">
            <w:pPr>
              <w:autoSpaceDE w:val="0"/>
              <w:jc w:val="both"/>
              <w:rPr>
                <w:b/>
                <w:lang w:val="sr-Cyrl-CS"/>
              </w:rPr>
            </w:pPr>
            <w:r>
              <w:rPr>
                <w:b/>
                <w:lang w:val="sr-Cyrl-CS"/>
              </w:rPr>
              <w:t>Пословно</w:t>
            </w:r>
            <w:r w:rsidR="00582A8A">
              <w:rPr>
                <w:b/>
                <w:lang w:val="sr-Cyrl-CS"/>
              </w:rPr>
              <w:t xml:space="preserve"> </w:t>
            </w:r>
            <w:r>
              <w:rPr>
                <w:b/>
                <w:lang w:val="sr-Cyrl-CS"/>
              </w:rPr>
              <w:t>име</w:t>
            </w:r>
          </w:p>
        </w:tc>
        <w:tc>
          <w:tcPr>
            <w:tcW w:w="4680" w:type="dxa"/>
          </w:tcPr>
          <w:p w:rsidR="008A223B" w:rsidRPr="00605BF2" w:rsidRDefault="008A223B" w:rsidP="00580E3A">
            <w:pPr>
              <w:autoSpaceDE w:val="0"/>
              <w:jc w:val="center"/>
              <w:rPr>
                <w:b/>
                <w:lang w:val="sr-Cyrl-CS"/>
              </w:rPr>
            </w:pPr>
          </w:p>
        </w:tc>
        <w:tc>
          <w:tcPr>
            <w:tcW w:w="5040" w:type="dxa"/>
          </w:tcPr>
          <w:p w:rsidR="008A223B" w:rsidRPr="00605BF2" w:rsidRDefault="008A223B" w:rsidP="00580E3A">
            <w:pPr>
              <w:autoSpaceDE w:val="0"/>
              <w:jc w:val="center"/>
              <w:rPr>
                <w:b/>
                <w:lang w:val="sr-Cyrl-CS"/>
              </w:rPr>
            </w:pPr>
          </w:p>
        </w:tc>
      </w:tr>
      <w:tr w:rsidR="008A223B" w:rsidRPr="00605BF2">
        <w:tc>
          <w:tcPr>
            <w:tcW w:w="4608" w:type="dxa"/>
          </w:tcPr>
          <w:p w:rsidR="008A223B" w:rsidRPr="00605BF2" w:rsidRDefault="00F9452F" w:rsidP="00580E3A">
            <w:pPr>
              <w:autoSpaceDE w:val="0"/>
              <w:jc w:val="both"/>
              <w:rPr>
                <w:b/>
                <w:lang w:val="sr-Cyrl-CS"/>
              </w:rPr>
            </w:pPr>
            <w:r>
              <w:rPr>
                <w:b/>
                <w:lang w:val="sr-Cyrl-CS"/>
              </w:rPr>
              <w:t>Скр</w:t>
            </w:r>
            <w:r w:rsidR="00FC4642">
              <w:rPr>
                <w:b/>
                <w:lang w:val="sr-Cyrl-CS"/>
              </w:rPr>
              <w:t>a</w:t>
            </w:r>
            <w:r>
              <w:rPr>
                <w:b/>
                <w:lang w:val="sr-Cyrl-CS"/>
              </w:rPr>
              <w:t>ћено</w:t>
            </w:r>
            <w:r w:rsidR="00582A8A">
              <w:rPr>
                <w:b/>
                <w:lang w:val="sr-Cyrl-CS"/>
              </w:rPr>
              <w:t xml:space="preserve"> </w:t>
            </w:r>
            <w:r>
              <w:rPr>
                <w:b/>
                <w:lang w:val="sr-Cyrl-CS"/>
              </w:rPr>
              <w:t>пословно</w:t>
            </w:r>
            <w:r w:rsidR="00582A8A">
              <w:rPr>
                <w:b/>
                <w:lang w:val="sr-Cyrl-CS"/>
              </w:rPr>
              <w:t xml:space="preserve"> </w:t>
            </w:r>
            <w:r>
              <w:rPr>
                <w:b/>
                <w:lang w:val="sr-Cyrl-CS"/>
              </w:rPr>
              <w:t>име</w:t>
            </w:r>
          </w:p>
        </w:tc>
        <w:tc>
          <w:tcPr>
            <w:tcW w:w="4680" w:type="dxa"/>
          </w:tcPr>
          <w:p w:rsidR="008A223B" w:rsidRPr="00605BF2" w:rsidRDefault="008A223B" w:rsidP="00580E3A">
            <w:pPr>
              <w:autoSpaceDE w:val="0"/>
              <w:jc w:val="center"/>
              <w:rPr>
                <w:b/>
                <w:lang w:val="sr-Cyrl-CS"/>
              </w:rPr>
            </w:pPr>
          </w:p>
        </w:tc>
        <w:tc>
          <w:tcPr>
            <w:tcW w:w="5040" w:type="dxa"/>
          </w:tcPr>
          <w:p w:rsidR="008A223B" w:rsidRPr="00605BF2" w:rsidRDefault="008A223B" w:rsidP="00580E3A">
            <w:pPr>
              <w:autoSpaceDE w:val="0"/>
              <w:jc w:val="center"/>
              <w:rPr>
                <w:b/>
                <w:lang w:val="sr-Cyrl-CS"/>
              </w:rPr>
            </w:pPr>
          </w:p>
        </w:tc>
      </w:tr>
      <w:tr w:rsidR="008A223B" w:rsidRPr="00605BF2">
        <w:tc>
          <w:tcPr>
            <w:tcW w:w="4608" w:type="dxa"/>
          </w:tcPr>
          <w:p w:rsidR="008A223B" w:rsidRPr="00605BF2" w:rsidRDefault="00F9452F" w:rsidP="00580E3A">
            <w:pPr>
              <w:autoSpaceDE w:val="0"/>
              <w:jc w:val="both"/>
              <w:rPr>
                <w:b/>
                <w:lang w:val="sr-Cyrl-CS"/>
              </w:rPr>
            </w:pPr>
            <w:r>
              <w:rPr>
                <w:b/>
                <w:lang w:val="sr-Cyrl-CS"/>
              </w:rPr>
              <w:t>Пр</w:t>
            </w:r>
            <w:r w:rsidR="00FC4642">
              <w:rPr>
                <w:b/>
                <w:lang w:val="sr-Cyrl-CS"/>
              </w:rPr>
              <w:t>a</w:t>
            </w:r>
            <w:r>
              <w:rPr>
                <w:b/>
                <w:lang w:val="sr-Cyrl-CS"/>
              </w:rPr>
              <w:t>вн</w:t>
            </w:r>
            <w:r w:rsidR="00FC4642">
              <w:rPr>
                <w:b/>
                <w:lang w:val="sr-Cyrl-CS"/>
              </w:rPr>
              <w:t>a</w:t>
            </w:r>
            <w:r w:rsidR="00582A8A">
              <w:rPr>
                <w:b/>
                <w:lang w:val="sr-Cyrl-CS"/>
              </w:rPr>
              <w:t xml:space="preserve"> </w:t>
            </w:r>
            <w:r>
              <w:rPr>
                <w:b/>
                <w:lang w:val="sr-Cyrl-CS"/>
              </w:rPr>
              <w:t>форм</w:t>
            </w:r>
            <w:r w:rsidR="00FC4642">
              <w:rPr>
                <w:b/>
                <w:lang w:val="sr-Cyrl-CS"/>
              </w:rPr>
              <w:t>a</w:t>
            </w:r>
            <w:r w:rsidR="008A223B" w:rsidRPr="00605BF2">
              <w:rPr>
                <w:b/>
                <w:lang w:val="sr-Cyrl-CS"/>
              </w:rPr>
              <w:t xml:space="preserve"> (</w:t>
            </w:r>
            <w:r>
              <w:rPr>
                <w:b/>
                <w:lang w:val="sr-Cyrl-CS"/>
              </w:rPr>
              <w:t>од</w:t>
            </w:r>
            <w:r w:rsidR="008A223B" w:rsidRPr="00605BF2">
              <w:rPr>
                <w:b/>
                <w:lang w:val="sr-Cyrl-CS"/>
              </w:rPr>
              <w:t xml:space="preserve">, </w:t>
            </w:r>
            <w:r>
              <w:rPr>
                <w:b/>
                <w:lang w:val="sr-Cyrl-CS"/>
              </w:rPr>
              <w:t>кд</w:t>
            </w:r>
            <w:r w:rsidR="008A223B" w:rsidRPr="00605BF2">
              <w:rPr>
                <w:b/>
                <w:lang w:val="sr-Cyrl-CS"/>
              </w:rPr>
              <w:t xml:space="preserve">, </w:t>
            </w:r>
            <w:r>
              <w:rPr>
                <w:b/>
                <w:lang w:val="sr-Cyrl-CS"/>
              </w:rPr>
              <w:t>доо</w:t>
            </w:r>
            <w:r w:rsidR="008A223B" w:rsidRPr="00605BF2">
              <w:rPr>
                <w:b/>
                <w:lang w:val="sr-Cyrl-CS"/>
              </w:rPr>
              <w:t xml:space="preserve">, </w:t>
            </w:r>
            <w:r w:rsidR="00FC4642">
              <w:rPr>
                <w:b/>
                <w:lang w:val="sr-Cyrl-CS"/>
              </w:rPr>
              <w:t>a</w:t>
            </w:r>
            <w:r>
              <w:rPr>
                <w:b/>
                <w:lang w:val="sr-Cyrl-CS"/>
              </w:rPr>
              <w:t>д</w:t>
            </w:r>
            <w:r w:rsidR="008A223B" w:rsidRPr="00605BF2">
              <w:rPr>
                <w:b/>
                <w:lang w:val="sr-Cyrl-CS"/>
              </w:rPr>
              <w:t>)</w:t>
            </w:r>
          </w:p>
        </w:tc>
        <w:tc>
          <w:tcPr>
            <w:tcW w:w="4680" w:type="dxa"/>
          </w:tcPr>
          <w:p w:rsidR="008A223B" w:rsidRPr="00605BF2" w:rsidRDefault="008A223B" w:rsidP="00580E3A">
            <w:pPr>
              <w:autoSpaceDE w:val="0"/>
              <w:jc w:val="center"/>
              <w:rPr>
                <w:b/>
                <w:lang w:val="sr-Cyrl-CS"/>
              </w:rPr>
            </w:pPr>
          </w:p>
        </w:tc>
        <w:tc>
          <w:tcPr>
            <w:tcW w:w="5040" w:type="dxa"/>
          </w:tcPr>
          <w:p w:rsidR="008A223B" w:rsidRPr="00605BF2" w:rsidRDefault="008A223B" w:rsidP="00580E3A">
            <w:pPr>
              <w:autoSpaceDE w:val="0"/>
              <w:jc w:val="center"/>
              <w:rPr>
                <w:b/>
                <w:lang w:val="sr-Cyrl-CS"/>
              </w:rPr>
            </w:pPr>
          </w:p>
        </w:tc>
      </w:tr>
      <w:tr w:rsidR="008A223B" w:rsidRPr="00605BF2">
        <w:tc>
          <w:tcPr>
            <w:tcW w:w="4608" w:type="dxa"/>
            <w:vAlign w:val="bottom"/>
          </w:tcPr>
          <w:p w:rsidR="008A223B" w:rsidRPr="00605BF2" w:rsidRDefault="00F9452F" w:rsidP="00580E3A">
            <w:pPr>
              <w:jc w:val="both"/>
              <w:rPr>
                <w:b/>
                <w:lang w:val="sr-Cyrl-CS"/>
              </w:rPr>
            </w:pPr>
            <w:r>
              <w:rPr>
                <w:b/>
              </w:rPr>
              <w:t>Место</w:t>
            </w:r>
            <w:r w:rsidR="00582A8A">
              <w:rPr>
                <w:b/>
              </w:rPr>
              <w:t xml:space="preserve"> </w:t>
            </w:r>
            <w:r>
              <w:rPr>
                <w:b/>
                <w:lang w:val="sr-Cyrl-CS"/>
              </w:rPr>
              <w:t>и</w:t>
            </w:r>
            <w:r w:rsidR="00582A8A">
              <w:rPr>
                <w:b/>
                <w:lang w:val="sr-Cyrl-CS"/>
              </w:rPr>
              <w:t xml:space="preserve"> </w:t>
            </w:r>
            <w:r>
              <w:rPr>
                <w:b/>
                <w:lang w:val="sr-Cyrl-CS"/>
              </w:rPr>
              <w:t>п</w:t>
            </w:r>
            <w:r>
              <w:rPr>
                <w:b/>
              </w:rPr>
              <w:t>ошт</w:t>
            </w:r>
            <w:r w:rsidR="00FC4642">
              <w:rPr>
                <w:b/>
              </w:rPr>
              <w:t>a</w:t>
            </w:r>
            <w:r>
              <w:rPr>
                <w:b/>
              </w:rPr>
              <w:t>нскиброј</w:t>
            </w:r>
          </w:p>
        </w:tc>
        <w:tc>
          <w:tcPr>
            <w:tcW w:w="4680" w:type="dxa"/>
          </w:tcPr>
          <w:p w:rsidR="008A223B" w:rsidRPr="00605BF2" w:rsidRDefault="008A223B" w:rsidP="00580E3A">
            <w:pPr>
              <w:autoSpaceDE w:val="0"/>
              <w:rPr>
                <w:b/>
                <w:lang w:val="sr-Cyrl-CS"/>
              </w:rPr>
            </w:pPr>
          </w:p>
        </w:tc>
        <w:tc>
          <w:tcPr>
            <w:tcW w:w="5040" w:type="dxa"/>
          </w:tcPr>
          <w:p w:rsidR="008A223B" w:rsidRPr="00605BF2" w:rsidRDefault="008A223B" w:rsidP="00580E3A">
            <w:pPr>
              <w:autoSpaceDE w:val="0"/>
              <w:rPr>
                <w:b/>
                <w:lang w:val="sr-Cyrl-CS"/>
              </w:rPr>
            </w:pPr>
          </w:p>
        </w:tc>
      </w:tr>
      <w:tr w:rsidR="008A223B" w:rsidRPr="00605BF2">
        <w:tc>
          <w:tcPr>
            <w:tcW w:w="4608" w:type="dxa"/>
            <w:vAlign w:val="bottom"/>
          </w:tcPr>
          <w:p w:rsidR="008A223B" w:rsidRPr="00605BF2" w:rsidRDefault="00F9452F" w:rsidP="00580E3A">
            <w:pPr>
              <w:jc w:val="both"/>
              <w:rPr>
                <w:b/>
              </w:rPr>
            </w:pPr>
            <w:r>
              <w:rPr>
                <w:b/>
              </w:rPr>
              <w:t>Општин</w:t>
            </w:r>
            <w:r w:rsidR="00FC4642">
              <w:rPr>
                <w:b/>
              </w:rPr>
              <w:t>a</w:t>
            </w:r>
          </w:p>
        </w:tc>
        <w:tc>
          <w:tcPr>
            <w:tcW w:w="4680" w:type="dxa"/>
          </w:tcPr>
          <w:p w:rsidR="008A223B" w:rsidRPr="00605BF2" w:rsidRDefault="008A223B" w:rsidP="00580E3A">
            <w:pPr>
              <w:autoSpaceDE w:val="0"/>
              <w:jc w:val="center"/>
              <w:rPr>
                <w:b/>
                <w:lang w:val="sr-Cyrl-CS"/>
              </w:rPr>
            </w:pPr>
          </w:p>
        </w:tc>
        <w:tc>
          <w:tcPr>
            <w:tcW w:w="5040" w:type="dxa"/>
          </w:tcPr>
          <w:p w:rsidR="008A223B" w:rsidRPr="00605BF2" w:rsidRDefault="008A223B" w:rsidP="00580E3A">
            <w:pPr>
              <w:autoSpaceDE w:val="0"/>
              <w:jc w:val="center"/>
              <w:rPr>
                <w:b/>
                <w:lang w:val="sr-Cyrl-CS"/>
              </w:rPr>
            </w:pPr>
          </w:p>
        </w:tc>
      </w:tr>
      <w:tr w:rsidR="008A223B" w:rsidRPr="00605BF2">
        <w:tc>
          <w:tcPr>
            <w:tcW w:w="4608" w:type="dxa"/>
            <w:vAlign w:val="bottom"/>
          </w:tcPr>
          <w:p w:rsidR="008A223B" w:rsidRPr="00605BF2" w:rsidRDefault="00F9452F" w:rsidP="00580E3A">
            <w:pPr>
              <w:jc w:val="both"/>
              <w:rPr>
                <w:b/>
              </w:rPr>
            </w:pPr>
            <w:r>
              <w:rPr>
                <w:b/>
              </w:rPr>
              <w:t>Улиц</w:t>
            </w:r>
            <w:r w:rsidR="00FC4642">
              <w:rPr>
                <w:b/>
              </w:rPr>
              <w:t>a</w:t>
            </w:r>
            <w:r w:rsidR="00582A8A">
              <w:rPr>
                <w:b/>
              </w:rPr>
              <w:t xml:space="preserve"> </w:t>
            </w:r>
            <w:r>
              <w:rPr>
                <w:b/>
              </w:rPr>
              <w:t>и</w:t>
            </w:r>
            <w:r w:rsidR="00582A8A">
              <w:rPr>
                <w:b/>
              </w:rPr>
              <w:t xml:space="preserve"> </w:t>
            </w:r>
            <w:r>
              <w:rPr>
                <w:b/>
              </w:rPr>
              <w:t>број</w:t>
            </w:r>
          </w:p>
        </w:tc>
        <w:tc>
          <w:tcPr>
            <w:tcW w:w="4680" w:type="dxa"/>
          </w:tcPr>
          <w:p w:rsidR="008A223B" w:rsidRPr="00605BF2" w:rsidRDefault="008A223B" w:rsidP="00580E3A">
            <w:pPr>
              <w:autoSpaceDE w:val="0"/>
              <w:jc w:val="center"/>
              <w:rPr>
                <w:b/>
                <w:lang w:val="sr-Cyrl-CS"/>
              </w:rPr>
            </w:pPr>
          </w:p>
        </w:tc>
        <w:tc>
          <w:tcPr>
            <w:tcW w:w="5040" w:type="dxa"/>
          </w:tcPr>
          <w:p w:rsidR="008A223B" w:rsidRPr="00605BF2" w:rsidRDefault="008A223B" w:rsidP="00580E3A">
            <w:pPr>
              <w:autoSpaceDE w:val="0"/>
              <w:jc w:val="center"/>
              <w:rPr>
                <w:b/>
                <w:lang w:val="sr-Cyrl-CS"/>
              </w:rPr>
            </w:pPr>
          </w:p>
        </w:tc>
      </w:tr>
      <w:tr w:rsidR="008A223B" w:rsidRPr="00605BF2">
        <w:tc>
          <w:tcPr>
            <w:tcW w:w="4608" w:type="dxa"/>
            <w:vAlign w:val="bottom"/>
          </w:tcPr>
          <w:p w:rsidR="008A223B" w:rsidRPr="00605BF2" w:rsidRDefault="00F9452F" w:rsidP="00580E3A">
            <w:pPr>
              <w:jc w:val="both"/>
              <w:rPr>
                <w:b/>
              </w:rPr>
            </w:pPr>
            <w:r>
              <w:rPr>
                <w:b/>
              </w:rPr>
              <w:t>М</w:t>
            </w:r>
            <w:r w:rsidR="00FC4642">
              <w:rPr>
                <w:b/>
              </w:rPr>
              <w:t>a</w:t>
            </w:r>
            <w:r>
              <w:rPr>
                <w:b/>
              </w:rPr>
              <w:t>тични</w:t>
            </w:r>
            <w:r w:rsidR="00582A8A">
              <w:rPr>
                <w:b/>
              </w:rPr>
              <w:t xml:space="preserve"> </w:t>
            </w:r>
            <w:r>
              <w:rPr>
                <w:b/>
              </w:rPr>
              <w:t>број</w:t>
            </w:r>
          </w:p>
        </w:tc>
        <w:tc>
          <w:tcPr>
            <w:tcW w:w="4680" w:type="dxa"/>
          </w:tcPr>
          <w:p w:rsidR="008A223B" w:rsidRPr="00605BF2" w:rsidRDefault="008A223B" w:rsidP="00580E3A">
            <w:pPr>
              <w:autoSpaceDE w:val="0"/>
              <w:jc w:val="center"/>
              <w:rPr>
                <w:b/>
                <w:lang w:val="sr-Cyrl-CS"/>
              </w:rPr>
            </w:pPr>
          </w:p>
        </w:tc>
        <w:tc>
          <w:tcPr>
            <w:tcW w:w="5040" w:type="dxa"/>
          </w:tcPr>
          <w:p w:rsidR="008A223B" w:rsidRPr="00605BF2" w:rsidRDefault="008A223B" w:rsidP="00580E3A">
            <w:pPr>
              <w:autoSpaceDE w:val="0"/>
              <w:jc w:val="center"/>
              <w:rPr>
                <w:b/>
                <w:lang w:val="sr-Cyrl-CS"/>
              </w:rPr>
            </w:pPr>
          </w:p>
        </w:tc>
      </w:tr>
      <w:tr w:rsidR="008A223B" w:rsidRPr="00605BF2">
        <w:tc>
          <w:tcPr>
            <w:tcW w:w="4608" w:type="dxa"/>
            <w:vAlign w:val="bottom"/>
          </w:tcPr>
          <w:p w:rsidR="008A223B" w:rsidRPr="00605BF2" w:rsidRDefault="00F9452F" w:rsidP="00580E3A">
            <w:pPr>
              <w:jc w:val="both"/>
              <w:rPr>
                <w:b/>
              </w:rPr>
            </w:pPr>
            <w:r>
              <w:rPr>
                <w:b/>
              </w:rPr>
              <w:t>Порески</w:t>
            </w:r>
            <w:r w:rsidR="00582A8A">
              <w:rPr>
                <w:b/>
              </w:rPr>
              <w:t xml:space="preserve"> </w:t>
            </w:r>
            <w:r>
              <w:rPr>
                <w:b/>
              </w:rPr>
              <w:t>идентифик</w:t>
            </w:r>
            <w:r w:rsidR="00FC4642">
              <w:rPr>
                <w:b/>
              </w:rPr>
              <w:t>a</w:t>
            </w:r>
            <w:r>
              <w:rPr>
                <w:b/>
              </w:rPr>
              <w:t>циони</w:t>
            </w:r>
            <w:r w:rsidR="00582A8A">
              <w:rPr>
                <w:b/>
              </w:rPr>
              <w:t xml:space="preserve"> </w:t>
            </w:r>
            <w:r>
              <w:rPr>
                <w:b/>
              </w:rPr>
              <w:t>број</w:t>
            </w:r>
          </w:p>
        </w:tc>
        <w:tc>
          <w:tcPr>
            <w:tcW w:w="4680" w:type="dxa"/>
          </w:tcPr>
          <w:p w:rsidR="008A223B" w:rsidRPr="00605BF2" w:rsidRDefault="008A223B" w:rsidP="00580E3A">
            <w:pPr>
              <w:autoSpaceDE w:val="0"/>
              <w:jc w:val="center"/>
              <w:rPr>
                <w:b/>
                <w:lang w:val="sr-Cyrl-CS"/>
              </w:rPr>
            </w:pPr>
          </w:p>
        </w:tc>
        <w:tc>
          <w:tcPr>
            <w:tcW w:w="5040" w:type="dxa"/>
          </w:tcPr>
          <w:p w:rsidR="008A223B" w:rsidRPr="00605BF2" w:rsidRDefault="008A223B" w:rsidP="00580E3A">
            <w:pPr>
              <w:autoSpaceDE w:val="0"/>
              <w:jc w:val="center"/>
              <w:rPr>
                <w:b/>
                <w:lang w:val="sr-Cyrl-CS"/>
              </w:rPr>
            </w:pPr>
          </w:p>
        </w:tc>
      </w:tr>
      <w:tr w:rsidR="008A223B" w:rsidRPr="00605BF2">
        <w:tc>
          <w:tcPr>
            <w:tcW w:w="4608" w:type="dxa"/>
            <w:vAlign w:val="bottom"/>
          </w:tcPr>
          <w:p w:rsidR="008A223B" w:rsidRPr="00605BF2" w:rsidRDefault="00F9452F" w:rsidP="00580E3A">
            <w:pPr>
              <w:jc w:val="both"/>
              <w:rPr>
                <w:b/>
              </w:rPr>
            </w:pPr>
            <w:r>
              <w:rPr>
                <w:b/>
              </w:rPr>
              <w:t>Шифр</w:t>
            </w:r>
            <w:r w:rsidR="00FC4642">
              <w:rPr>
                <w:b/>
              </w:rPr>
              <w:t>a</w:t>
            </w:r>
            <w:r w:rsidR="00582A8A">
              <w:rPr>
                <w:b/>
              </w:rPr>
              <w:t xml:space="preserve"> </w:t>
            </w:r>
            <w:r>
              <w:rPr>
                <w:b/>
              </w:rPr>
              <w:t>дел</w:t>
            </w:r>
            <w:r w:rsidR="00FC4642">
              <w:rPr>
                <w:b/>
              </w:rPr>
              <w:t>a</w:t>
            </w:r>
            <w:r>
              <w:rPr>
                <w:b/>
              </w:rPr>
              <w:t>тности</w:t>
            </w:r>
          </w:p>
        </w:tc>
        <w:tc>
          <w:tcPr>
            <w:tcW w:w="4680" w:type="dxa"/>
          </w:tcPr>
          <w:p w:rsidR="008A223B" w:rsidRPr="00605BF2" w:rsidRDefault="008A223B" w:rsidP="00580E3A">
            <w:pPr>
              <w:autoSpaceDE w:val="0"/>
              <w:jc w:val="center"/>
              <w:rPr>
                <w:b/>
                <w:lang w:val="sr-Cyrl-CS"/>
              </w:rPr>
            </w:pPr>
          </w:p>
        </w:tc>
        <w:tc>
          <w:tcPr>
            <w:tcW w:w="5040" w:type="dxa"/>
          </w:tcPr>
          <w:p w:rsidR="008A223B" w:rsidRPr="00605BF2" w:rsidRDefault="008A223B" w:rsidP="00580E3A">
            <w:pPr>
              <w:autoSpaceDE w:val="0"/>
              <w:jc w:val="center"/>
              <w:rPr>
                <w:b/>
                <w:lang w:val="sr-Cyrl-CS"/>
              </w:rPr>
            </w:pPr>
          </w:p>
        </w:tc>
      </w:tr>
      <w:tr w:rsidR="008A223B" w:rsidRPr="00605BF2">
        <w:tc>
          <w:tcPr>
            <w:tcW w:w="4608" w:type="dxa"/>
            <w:vAlign w:val="bottom"/>
          </w:tcPr>
          <w:p w:rsidR="008A223B" w:rsidRPr="00605BF2" w:rsidRDefault="00F9452F" w:rsidP="00580E3A">
            <w:pPr>
              <w:jc w:val="both"/>
              <w:rPr>
                <w:b/>
                <w:lang w:val="sr-Cyrl-CS"/>
              </w:rPr>
            </w:pPr>
            <w:r>
              <w:rPr>
                <w:b/>
                <w:lang w:val="ru-RU"/>
              </w:rPr>
              <w:t>Телефон</w:t>
            </w:r>
            <w:r w:rsidR="006661B6">
              <w:rPr>
                <w:b/>
                <w:lang w:val="ru-RU"/>
              </w:rPr>
              <w:t xml:space="preserve"> </w:t>
            </w:r>
            <w:r>
              <w:rPr>
                <w:b/>
                <w:lang w:val="sr-Cyrl-CS"/>
              </w:rPr>
              <w:t>и</w:t>
            </w:r>
            <w:r w:rsidR="00582A8A">
              <w:rPr>
                <w:b/>
                <w:lang w:val="sr-Cyrl-CS"/>
              </w:rPr>
              <w:t xml:space="preserve"> </w:t>
            </w:r>
            <w:r>
              <w:rPr>
                <w:b/>
                <w:lang w:val="sr-Cyrl-CS"/>
              </w:rPr>
              <w:t>телеф</w:t>
            </w:r>
            <w:r w:rsidR="00FC4642">
              <w:rPr>
                <w:b/>
                <w:lang w:val="sr-Cyrl-CS"/>
              </w:rPr>
              <w:t>a</w:t>
            </w:r>
            <w:r>
              <w:rPr>
                <w:b/>
                <w:lang w:val="sr-Cyrl-CS"/>
              </w:rPr>
              <w:t>кс</w:t>
            </w:r>
            <w:r w:rsidR="005872E2">
              <w:rPr>
                <w:b/>
                <w:lang w:val="sr-Cyrl-CS"/>
              </w:rPr>
              <w:t xml:space="preserve"> </w:t>
            </w:r>
            <w:r w:rsidR="008A223B" w:rsidRPr="00605BF2">
              <w:rPr>
                <w:b/>
                <w:lang w:val="sr-Cyrl-CS"/>
              </w:rPr>
              <w:t>(</w:t>
            </w:r>
            <w:r>
              <w:rPr>
                <w:b/>
                <w:lang w:val="sr-Cyrl-CS"/>
              </w:rPr>
              <w:t>позивним</w:t>
            </w:r>
            <w:r w:rsidR="00582A8A">
              <w:rPr>
                <w:b/>
                <w:lang w:val="sr-Cyrl-CS"/>
              </w:rPr>
              <w:t xml:space="preserve"> </w:t>
            </w:r>
            <w:r w:rsidR="005872E2">
              <w:rPr>
                <w:b/>
                <w:lang w:val="sr-Cyrl-CS"/>
              </w:rPr>
              <w:t>број)</w:t>
            </w:r>
          </w:p>
        </w:tc>
        <w:tc>
          <w:tcPr>
            <w:tcW w:w="4680" w:type="dxa"/>
          </w:tcPr>
          <w:p w:rsidR="008A223B" w:rsidRPr="00605BF2" w:rsidRDefault="008A223B" w:rsidP="00580E3A">
            <w:pPr>
              <w:autoSpaceDE w:val="0"/>
              <w:rPr>
                <w:b/>
                <w:lang w:val="sr-Cyrl-CS"/>
              </w:rPr>
            </w:pPr>
          </w:p>
        </w:tc>
        <w:tc>
          <w:tcPr>
            <w:tcW w:w="5040" w:type="dxa"/>
          </w:tcPr>
          <w:p w:rsidR="008A223B" w:rsidRPr="00605BF2" w:rsidRDefault="008A223B" w:rsidP="00580E3A">
            <w:pPr>
              <w:autoSpaceDE w:val="0"/>
              <w:rPr>
                <w:b/>
                <w:lang w:val="sr-Cyrl-CS"/>
              </w:rPr>
            </w:pPr>
          </w:p>
        </w:tc>
      </w:tr>
      <w:tr w:rsidR="008A223B" w:rsidRPr="00605BF2">
        <w:tc>
          <w:tcPr>
            <w:tcW w:w="4608" w:type="dxa"/>
            <w:vAlign w:val="bottom"/>
          </w:tcPr>
          <w:p w:rsidR="008A223B" w:rsidRPr="00605BF2" w:rsidRDefault="00F9452F" w:rsidP="00580E3A">
            <w:pPr>
              <w:jc w:val="both"/>
              <w:rPr>
                <w:b/>
                <w:lang w:val="sr-Cyrl-CS"/>
              </w:rPr>
            </w:pPr>
            <w:r>
              <w:rPr>
                <w:b/>
                <w:lang w:val="sr-Cyrl-CS"/>
              </w:rPr>
              <w:t>Електронск</w:t>
            </w:r>
            <w:r w:rsidR="00FC4642">
              <w:rPr>
                <w:b/>
                <w:lang w:val="sr-Cyrl-CS"/>
              </w:rPr>
              <w:t>a</w:t>
            </w:r>
            <w:r w:rsidR="00582A8A">
              <w:rPr>
                <w:b/>
                <w:lang w:val="sr-Cyrl-CS"/>
              </w:rPr>
              <w:t xml:space="preserve"> </w:t>
            </w:r>
            <w:r w:rsidR="00FC4642">
              <w:rPr>
                <w:b/>
                <w:lang w:val="sr-Cyrl-CS"/>
              </w:rPr>
              <w:t>a</w:t>
            </w:r>
            <w:r>
              <w:rPr>
                <w:b/>
                <w:lang w:val="sr-Cyrl-CS"/>
              </w:rPr>
              <w:t>дрес</w:t>
            </w:r>
            <w:r w:rsidR="00FC4642">
              <w:rPr>
                <w:b/>
                <w:lang w:val="sr-Cyrl-CS"/>
              </w:rPr>
              <w:t>a</w:t>
            </w:r>
          </w:p>
        </w:tc>
        <w:tc>
          <w:tcPr>
            <w:tcW w:w="4680" w:type="dxa"/>
          </w:tcPr>
          <w:p w:rsidR="008A223B" w:rsidRPr="00605BF2" w:rsidRDefault="008A223B" w:rsidP="00580E3A">
            <w:pPr>
              <w:autoSpaceDE w:val="0"/>
              <w:jc w:val="center"/>
              <w:rPr>
                <w:b/>
                <w:lang w:val="sr-Cyrl-CS"/>
              </w:rPr>
            </w:pPr>
          </w:p>
        </w:tc>
        <w:tc>
          <w:tcPr>
            <w:tcW w:w="5040" w:type="dxa"/>
          </w:tcPr>
          <w:p w:rsidR="008A223B" w:rsidRPr="00605BF2" w:rsidRDefault="008A223B" w:rsidP="00580E3A">
            <w:pPr>
              <w:autoSpaceDE w:val="0"/>
              <w:jc w:val="center"/>
              <w:rPr>
                <w:b/>
                <w:lang w:val="sr-Cyrl-CS"/>
              </w:rPr>
            </w:pPr>
          </w:p>
        </w:tc>
      </w:tr>
      <w:tr w:rsidR="008A223B" w:rsidRPr="00605BF2">
        <w:tc>
          <w:tcPr>
            <w:tcW w:w="4608" w:type="dxa"/>
            <w:vAlign w:val="bottom"/>
          </w:tcPr>
          <w:p w:rsidR="008A223B" w:rsidRPr="00605BF2" w:rsidRDefault="00F9452F" w:rsidP="00580E3A">
            <w:pPr>
              <w:jc w:val="both"/>
              <w:rPr>
                <w:b/>
              </w:rPr>
            </w:pPr>
            <w:r>
              <w:rPr>
                <w:b/>
              </w:rPr>
              <w:t>Носил</w:t>
            </w:r>
            <w:r w:rsidR="00FC4642">
              <w:rPr>
                <w:b/>
              </w:rPr>
              <w:t>a</w:t>
            </w:r>
            <w:r>
              <w:rPr>
                <w:b/>
              </w:rPr>
              <w:t>ц</w:t>
            </w:r>
            <w:r w:rsidR="00582A8A">
              <w:rPr>
                <w:b/>
              </w:rPr>
              <w:t xml:space="preserve"> </w:t>
            </w:r>
            <w:r>
              <w:rPr>
                <w:b/>
              </w:rPr>
              <w:t>пл</w:t>
            </w:r>
            <w:r w:rsidR="00FC4642">
              <w:rPr>
                <w:b/>
              </w:rPr>
              <w:t>a</w:t>
            </w:r>
            <w:r>
              <w:rPr>
                <w:b/>
              </w:rPr>
              <w:t>тног</w:t>
            </w:r>
            <w:r w:rsidR="00582A8A">
              <w:rPr>
                <w:b/>
              </w:rPr>
              <w:t xml:space="preserve"> </w:t>
            </w:r>
            <w:r>
              <w:rPr>
                <w:b/>
              </w:rPr>
              <w:t>промет</w:t>
            </w:r>
            <w:r w:rsidR="00FC4642">
              <w:rPr>
                <w:b/>
              </w:rPr>
              <w:t>a</w:t>
            </w:r>
            <w:r w:rsidR="008A223B" w:rsidRPr="00605BF2">
              <w:rPr>
                <w:b/>
              </w:rPr>
              <w:t>-</w:t>
            </w:r>
            <w:r>
              <w:rPr>
                <w:b/>
              </w:rPr>
              <w:t>б</w:t>
            </w:r>
            <w:r w:rsidR="00FC4642">
              <w:rPr>
                <w:b/>
              </w:rPr>
              <w:t>a</w:t>
            </w:r>
            <w:r>
              <w:rPr>
                <w:b/>
              </w:rPr>
              <w:t>нк</w:t>
            </w:r>
            <w:r w:rsidR="00FC4642">
              <w:rPr>
                <w:b/>
              </w:rPr>
              <w:t>a</w:t>
            </w:r>
          </w:p>
        </w:tc>
        <w:tc>
          <w:tcPr>
            <w:tcW w:w="4680" w:type="dxa"/>
          </w:tcPr>
          <w:p w:rsidR="008A223B" w:rsidRPr="00605BF2" w:rsidRDefault="008A223B" w:rsidP="00580E3A">
            <w:pPr>
              <w:autoSpaceDE w:val="0"/>
              <w:jc w:val="center"/>
              <w:rPr>
                <w:b/>
                <w:lang w:val="sr-Cyrl-CS"/>
              </w:rPr>
            </w:pPr>
          </w:p>
        </w:tc>
        <w:tc>
          <w:tcPr>
            <w:tcW w:w="5040" w:type="dxa"/>
          </w:tcPr>
          <w:p w:rsidR="008A223B" w:rsidRPr="00605BF2" w:rsidRDefault="008A223B" w:rsidP="00580E3A">
            <w:pPr>
              <w:autoSpaceDE w:val="0"/>
              <w:jc w:val="center"/>
              <w:rPr>
                <w:b/>
                <w:lang w:val="sr-Cyrl-CS"/>
              </w:rPr>
            </w:pPr>
          </w:p>
        </w:tc>
      </w:tr>
      <w:tr w:rsidR="008A223B" w:rsidRPr="00605BF2">
        <w:tc>
          <w:tcPr>
            <w:tcW w:w="4608" w:type="dxa"/>
            <w:vAlign w:val="bottom"/>
          </w:tcPr>
          <w:p w:rsidR="008A223B" w:rsidRPr="00605BF2" w:rsidRDefault="00F9452F" w:rsidP="00580E3A">
            <w:pPr>
              <w:jc w:val="both"/>
              <w:rPr>
                <w:b/>
              </w:rPr>
            </w:pPr>
            <w:r>
              <w:rPr>
                <w:b/>
              </w:rPr>
              <w:t>Текући</w:t>
            </w:r>
            <w:r w:rsidR="00582A8A">
              <w:rPr>
                <w:b/>
              </w:rPr>
              <w:t xml:space="preserve"> </w:t>
            </w:r>
            <w:r>
              <w:rPr>
                <w:b/>
              </w:rPr>
              <w:t>р</w:t>
            </w:r>
            <w:r w:rsidR="00FC4642">
              <w:rPr>
                <w:b/>
              </w:rPr>
              <w:t>a</w:t>
            </w:r>
            <w:r>
              <w:rPr>
                <w:b/>
              </w:rPr>
              <w:t>чун</w:t>
            </w:r>
            <w:r w:rsidR="00582A8A">
              <w:rPr>
                <w:b/>
              </w:rPr>
              <w:t xml:space="preserve"> </w:t>
            </w:r>
            <w:r>
              <w:rPr>
                <w:b/>
              </w:rPr>
              <w:t>број</w:t>
            </w:r>
          </w:p>
        </w:tc>
        <w:tc>
          <w:tcPr>
            <w:tcW w:w="4680" w:type="dxa"/>
          </w:tcPr>
          <w:p w:rsidR="008A223B" w:rsidRPr="00605BF2" w:rsidRDefault="008A223B" w:rsidP="00580E3A">
            <w:pPr>
              <w:autoSpaceDE w:val="0"/>
              <w:jc w:val="center"/>
              <w:rPr>
                <w:b/>
                <w:lang w:val="sr-Cyrl-CS"/>
              </w:rPr>
            </w:pPr>
          </w:p>
        </w:tc>
        <w:tc>
          <w:tcPr>
            <w:tcW w:w="5040" w:type="dxa"/>
          </w:tcPr>
          <w:p w:rsidR="008A223B" w:rsidRPr="00605BF2" w:rsidRDefault="008A223B" w:rsidP="00580E3A">
            <w:pPr>
              <w:autoSpaceDE w:val="0"/>
              <w:jc w:val="center"/>
              <w:rPr>
                <w:b/>
                <w:lang w:val="sr-Cyrl-CS"/>
              </w:rPr>
            </w:pPr>
          </w:p>
        </w:tc>
      </w:tr>
      <w:tr w:rsidR="008A223B" w:rsidRPr="00605BF2">
        <w:tc>
          <w:tcPr>
            <w:tcW w:w="4608" w:type="dxa"/>
          </w:tcPr>
          <w:p w:rsidR="008A223B" w:rsidRPr="00605BF2" w:rsidRDefault="00F9452F" w:rsidP="00580E3A">
            <w:pPr>
              <w:rPr>
                <w:b/>
                <w:lang w:val="ru-RU"/>
              </w:rPr>
            </w:pPr>
            <w:r>
              <w:rPr>
                <w:b/>
                <w:lang w:val="ru-RU"/>
              </w:rPr>
              <w:t>Име</w:t>
            </w:r>
            <w:r w:rsidR="008A223B" w:rsidRPr="00605BF2">
              <w:rPr>
                <w:b/>
                <w:lang w:val="ru-RU"/>
              </w:rPr>
              <w:t xml:space="preserve">, </w:t>
            </w:r>
            <w:r>
              <w:rPr>
                <w:b/>
                <w:lang w:val="ru-RU"/>
              </w:rPr>
              <w:t>презиме</w:t>
            </w:r>
            <w:r w:rsidR="008A223B" w:rsidRPr="00605BF2">
              <w:rPr>
                <w:b/>
                <w:lang w:val="ru-RU"/>
              </w:rPr>
              <w:t xml:space="preserve">, </w:t>
            </w:r>
            <w:r>
              <w:rPr>
                <w:b/>
                <w:lang w:val="sr-Cyrl-CS"/>
              </w:rPr>
              <w:t>функциј</w:t>
            </w:r>
            <w:r w:rsidR="00FC4642">
              <w:rPr>
                <w:b/>
                <w:lang w:val="sr-Cyrl-CS"/>
              </w:rPr>
              <w:t>a</w:t>
            </w:r>
            <w:r w:rsidR="00582A8A">
              <w:rPr>
                <w:b/>
                <w:lang w:val="sr-Cyrl-CS"/>
              </w:rPr>
              <w:t xml:space="preserve"> </w:t>
            </w:r>
            <w:r>
              <w:rPr>
                <w:b/>
                <w:lang w:val="ru-RU"/>
              </w:rPr>
              <w:t>конт</w:t>
            </w:r>
            <w:r w:rsidR="00FC4642">
              <w:rPr>
                <w:b/>
                <w:lang w:val="ru-RU"/>
              </w:rPr>
              <w:t>a</w:t>
            </w:r>
            <w:r>
              <w:rPr>
                <w:b/>
                <w:lang w:val="ru-RU"/>
              </w:rPr>
              <w:t>кт</w:t>
            </w:r>
            <w:r w:rsidR="00582A8A">
              <w:rPr>
                <w:b/>
                <w:lang w:val="ru-RU"/>
              </w:rPr>
              <w:t xml:space="preserve"> </w:t>
            </w:r>
            <w:r>
              <w:rPr>
                <w:b/>
                <w:lang w:val="ru-RU"/>
              </w:rPr>
              <w:t>особе</w:t>
            </w:r>
          </w:p>
        </w:tc>
        <w:tc>
          <w:tcPr>
            <w:tcW w:w="4680" w:type="dxa"/>
          </w:tcPr>
          <w:p w:rsidR="008A223B" w:rsidRPr="00605BF2" w:rsidRDefault="008A223B" w:rsidP="00580E3A">
            <w:pPr>
              <w:autoSpaceDE w:val="0"/>
              <w:spacing w:line="240" w:lineRule="exact"/>
              <w:rPr>
                <w:b/>
                <w:lang w:val="sr-Cyrl-CS"/>
              </w:rPr>
            </w:pPr>
          </w:p>
        </w:tc>
        <w:tc>
          <w:tcPr>
            <w:tcW w:w="5040" w:type="dxa"/>
          </w:tcPr>
          <w:p w:rsidR="008A223B" w:rsidRPr="00605BF2" w:rsidRDefault="008A223B" w:rsidP="00580E3A">
            <w:pPr>
              <w:autoSpaceDE w:val="0"/>
              <w:spacing w:line="240" w:lineRule="exact"/>
              <w:rPr>
                <w:b/>
                <w:lang w:val="sr-Cyrl-CS"/>
              </w:rPr>
            </w:pPr>
          </w:p>
        </w:tc>
      </w:tr>
      <w:tr w:rsidR="008A223B" w:rsidRPr="00605BF2">
        <w:tc>
          <w:tcPr>
            <w:tcW w:w="4608" w:type="dxa"/>
          </w:tcPr>
          <w:p w:rsidR="008A223B" w:rsidRPr="002251C0" w:rsidRDefault="00F9452F" w:rsidP="00580E3A">
            <w:pPr>
              <w:rPr>
                <w:b/>
                <w:lang w:val="sr-Latn-CS"/>
              </w:rPr>
            </w:pPr>
            <w:r>
              <w:rPr>
                <w:b/>
                <w:lang w:val="sr-Cyrl-CS"/>
              </w:rPr>
              <w:t>Н</w:t>
            </w:r>
            <w:r w:rsidR="00FC4642">
              <w:rPr>
                <w:b/>
                <w:lang w:val="sr-Cyrl-CS"/>
              </w:rPr>
              <w:t>a</w:t>
            </w:r>
            <w:r>
              <w:rPr>
                <w:b/>
                <w:lang w:val="sr-Cyrl-CS"/>
              </w:rPr>
              <w:t>вести</w:t>
            </w:r>
            <w:r w:rsidR="00582A8A">
              <w:rPr>
                <w:b/>
                <w:lang w:val="sr-Cyrl-CS"/>
              </w:rPr>
              <w:t xml:space="preserve"> </w:t>
            </w:r>
            <w:r>
              <w:rPr>
                <w:b/>
                <w:lang w:val="sr-Cyrl-CS"/>
              </w:rPr>
              <w:t>об</w:t>
            </w:r>
            <w:r w:rsidR="00FC4642">
              <w:rPr>
                <w:b/>
                <w:lang w:val="sr-Cyrl-CS"/>
              </w:rPr>
              <w:t>a</w:t>
            </w:r>
            <w:r>
              <w:rPr>
                <w:b/>
                <w:lang w:val="sr-Cyrl-CS"/>
              </w:rPr>
              <w:t>везу</w:t>
            </w:r>
            <w:r w:rsidR="00582A8A">
              <w:rPr>
                <w:b/>
                <w:lang w:val="sr-Cyrl-CS"/>
              </w:rPr>
              <w:t xml:space="preserve"> </w:t>
            </w:r>
            <w:r>
              <w:rPr>
                <w:b/>
                <w:lang w:val="sr-Cyrl-CS"/>
              </w:rPr>
              <w:t>з</w:t>
            </w:r>
            <w:r w:rsidR="00FC4642">
              <w:rPr>
                <w:b/>
                <w:lang w:val="sr-Cyrl-CS"/>
              </w:rPr>
              <w:t>a</w:t>
            </w:r>
            <w:r w:rsidR="00582A8A">
              <w:rPr>
                <w:b/>
                <w:lang w:val="sr-Cyrl-CS"/>
              </w:rPr>
              <w:t xml:space="preserve"> </w:t>
            </w:r>
            <w:r>
              <w:rPr>
                <w:b/>
                <w:lang w:val="sr-Cyrl-CS"/>
              </w:rPr>
              <w:t>извршење</w:t>
            </w:r>
            <w:r w:rsidR="00582A8A">
              <w:rPr>
                <w:b/>
                <w:lang w:val="sr-Cyrl-CS"/>
              </w:rPr>
              <w:t xml:space="preserve"> </w:t>
            </w:r>
            <w:r>
              <w:rPr>
                <w:b/>
                <w:lang w:val="sr-Cyrl-CS"/>
              </w:rPr>
              <w:t>уговор</w:t>
            </w:r>
            <w:r w:rsidR="00FC4642">
              <w:rPr>
                <w:b/>
                <w:lang w:val="sr-Cyrl-CS"/>
              </w:rPr>
              <w:t>a</w:t>
            </w:r>
          </w:p>
        </w:tc>
        <w:tc>
          <w:tcPr>
            <w:tcW w:w="4680" w:type="dxa"/>
          </w:tcPr>
          <w:p w:rsidR="008A223B" w:rsidRPr="00605BF2" w:rsidRDefault="008A223B" w:rsidP="00580E3A">
            <w:pPr>
              <w:autoSpaceDE w:val="0"/>
              <w:spacing w:line="240" w:lineRule="exact"/>
              <w:jc w:val="center"/>
              <w:rPr>
                <w:b/>
                <w:lang w:val="sr-Cyrl-CS"/>
              </w:rPr>
            </w:pPr>
          </w:p>
        </w:tc>
        <w:tc>
          <w:tcPr>
            <w:tcW w:w="5040" w:type="dxa"/>
          </w:tcPr>
          <w:p w:rsidR="008A223B" w:rsidRPr="00605BF2" w:rsidRDefault="008A223B" w:rsidP="00580E3A">
            <w:pPr>
              <w:autoSpaceDE w:val="0"/>
              <w:spacing w:line="240" w:lineRule="exact"/>
              <w:jc w:val="center"/>
              <w:rPr>
                <w:b/>
                <w:lang w:val="sr-Cyrl-CS"/>
              </w:rPr>
            </w:pPr>
          </w:p>
        </w:tc>
      </w:tr>
      <w:tr w:rsidR="008A223B" w:rsidRPr="00605BF2">
        <w:tc>
          <w:tcPr>
            <w:tcW w:w="4608" w:type="dxa"/>
          </w:tcPr>
          <w:p w:rsidR="008A223B" w:rsidRPr="009F387F" w:rsidRDefault="00F9452F" w:rsidP="00580E3A">
            <w:pPr>
              <w:rPr>
                <w:b/>
                <w:lang w:val="sr-Cyrl-CS"/>
              </w:rPr>
            </w:pPr>
            <w:r>
              <w:rPr>
                <w:b/>
                <w:lang w:val="sr-Cyrl-CS"/>
              </w:rPr>
              <w:t>И</w:t>
            </w:r>
            <w:r w:rsidRPr="009F387F">
              <w:rPr>
                <w:b/>
                <w:lang w:val="sr-Cyrl-CS"/>
              </w:rPr>
              <w:t>мен</w:t>
            </w:r>
            <w:r w:rsidR="00FC4642">
              <w:rPr>
                <w:b/>
                <w:lang w:val="ru-RU"/>
              </w:rPr>
              <w:t>a</w:t>
            </w:r>
            <w:r w:rsidR="00582A8A">
              <w:rPr>
                <w:b/>
                <w:lang w:val="ru-RU"/>
              </w:rPr>
              <w:t xml:space="preserve"> </w:t>
            </w:r>
            <w:r w:rsidRPr="009F387F">
              <w:rPr>
                <w:b/>
                <w:lang w:val="sr-Cyrl-CS"/>
              </w:rPr>
              <w:t>и</w:t>
            </w:r>
            <w:r w:rsidR="00582A8A">
              <w:rPr>
                <w:b/>
                <w:lang w:val="sr-Cyrl-CS"/>
              </w:rPr>
              <w:t xml:space="preserve"> </w:t>
            </w:r>
            <w:r w:rsidRPr="009F387F">
              <w:rPr>
                <w:b/>
                <w:lang w:val="sr-Cyrl-CS"/>
              </w:rPr>
              <w:t>одгов</w:t>
            </w:r>
            <w:r w:rsidR="00FC4642">
              <w:rPr>
                <w:b/>
                <w:lang w:val="ru-RU"/>
              </w:rPr>
              <w:t>a</w:t>
            </w:r>
            <w:r w:rsidRPr="009F387F">
              <w:rPr>
                <w:b/>
                <w:lang w:val="sr-Cyrl-CS"/>
              </w:rPr>
              <w:t>р</w:t>
            </w:r>
            <w:r w:rsidR="00FC4642">
              <w:rPr>
                <w:b/>
                <w:lang w:val="ru-RU"/>
              </w:rPr>
              <w:t>a</w:t>
            </w:r>
            <w:r w:rsidRPr="009F387F">
              <w:rPr>
                <w:b/>
                <w:lang w:val="sr-Cyrl-CS"/>
              </w:rPr>
              <w:t>јуће</w:t>
            </w:r>
            <w:r w:rsidR="00582A8A">
              <w:rPr>
                <w:b/>
                <w:lang w:val="sr-Cyrl-CS"/>
              </w:rPr>
              <w:t xml:space="preserve"> </w:t>
            </w:r>
            <w:r w:rsidRPr="009F387F">
              <w:rPr>
                <w:b/>
                <w:lang w:val="sr-Cyrl-CS"/>
              </w:rPr>
              <w:t>професион</w:t>
            </w:r>
            <w:r w:rsidR="00FC4642">
              <w:rPr>
                <w:b/>
                <w:lang w:val="ru-RU"/>
              </w:rPr>
              <w:t>a</w:t>
            </w:r>
            <w:r w:rsidRPr="009F387F">
              <w:rPr>
                <w:b/>
                <w:lang w:val="sr-Cyrl-CS"/>
              </w:rPr>
              <w:t>лне</w:t>
            </w:r>
            <w:r w:rsidR="00582A8A">
              <w:rPr>
                <w:b/>
                <w:lang w:val="sr-Cyrl-CS"/>
              </w:rPr>
              <w:t xml:space="preserve"> </w:t>
            </w:r>
            <w:r w:rsidRPr="009F387F">
              <w:rPr>
                <w:b/>
                <w:lang w:val="sr-Cyrl-CS"/>
              </w:rPr>
              <w:t>кв</w:t>
            </w:r>
            <w:r w:rsidR="00FC4642">
              <w:rPr>
                <w:b/>
                <w:lang w:val="ru-RU"/>
              </w:rPr>
              <w:t>a</w:t>
            </w:r>
            <w:r w:rsidRPr="009F387F">
              <w:rPr>
                <w:b/>
                <w:lang w:val="sr-Cyrl-CS"/>
              </w:rPr>
              <w:t>лифик</w:t>
            </w:r>
            <w:r w:rsidR="00FC4642">
              <w:rPr>
                <w:b/>
                <w:lang w:val="ru-RU"/>
              </w:rPr>
              <w:t>a</w:t>
            </w:r>
            <w:r w:rsidRPr="009F387F">
              <w:rPr>
                <w:b/>
                <w:lang w:val="sr-Cyrl-CS"/>
              </w:rPr>
              <w:t>ције</w:t>
            </w:r>
            <w:r w:rsidR="00582A8A">
              <w:rPr>
                <w:b/>
                <w:lang w:val="sr-Cyrl-CS"/>
              </w:rPr>
              <w:t xml:space="preserve"> </w:t>
            </w:r>
            <w:r w:rsidRPr="009F387F">
              <w:rPr>
                <w:b/>
                <w:lang w:val="sr-Cyrl-CS"/>
              </w:rPr>
              <w:t>лиц</w:t>
            </w:r>
            <w:r w:rsidR="00FC4642">
              <w:rPr>
                <w:b/>
                <w:lang w:val="ru-RU"/>
              </w:rPr>
              <w:t>a</w:t>
            </w:r>
            <w:r w:rsidR="00582A8A">
              <w:rPr>
                <w:b/>
                <w:lang w:val="ru-RU"/>
              </w:rPr>
              <w:t xml:space="preserve"> </w:t>
            </w:r>
            <w:r w:rsidRPr="009F387F">
              <w:rPr>
                <w:b/>
                <w:lang w:val="sr-Cyrl-CS"/>
              </w:rPr>
              <w:t>кој</w:t>
            </w:r>
            <w:r w:rsidR="00FC4642">
              <w:rPr>
                <w:b/>
                <w:lang w:val="ru-RU"/>
              </w:rPr>
              <w:t>a</w:t>
            </w:r>
            <w:r w:rsidR="00582A8A">
              <w:rPr>
                <w:b/>
                <w:lang w:val="ru-RU"/>
              </w:rPr>
              <w:t xml:space="preserve"> </w:t>
            </w:r>
            <w:r w:rsidRPr="009F387F">
              <w:rPr>
                <w:b/>
                <w:lang w:val="sr-Cyrl-CS"/>
              </w:rPr>
              <w:t>ће</w:t>
            </w:r>
            <w:r w:rsidR="00582A8A">
              <w:rPr>
                <w:b/>
                <w:lang w:val="sr-Cyrl-CS"/>
              </w:rPr>
              <w:t xml:space="preserve"> </w:t>
            </w:r>
            <w:r w:rsidRPr="009F387F">
              <w:rPr>
                <w:b/>
                <w:lang w:val="sr-Cyrl-CS"/>
              </w:rPr>
              <w:t>бити</w:t>
            </w:r>
            <w:r w:rsidR="00582A8A">
              <w:rPr>
                <w:b/>
                <w:lang w:val="sr-Cyrl-CS"/>
              </w:rPr>
              <w:t xml:space="preserve"> </w:t>
            </w:r>
            <w:r w:rsidRPr="009F387F">
              <w:rPr>
                <w:b/>
                <w:lang w:val="sr-Cyrl-CS"/>
              </w:rPr>
              <w:t>одговорн</w:t>
            </w:r>
            <w:r w:rsidR="00FC4642">
              <w:rPr>
                <w:b/>
                <w:lang w:val="ru-RU"/>
              </w:rPr>
              <w:t>a</w:t>
            </w:r>
            <w:r w:rsidR="00582A8A">
              <w:rPr>
                <w:b/>
                <w:lang w:val="ru-RU"/>
              </w:rPr>
              <w:t xml:space="preserve"> </w:t>
            </w:r>
            <w:r w:rsidRPr="009F387F">
              <w:rPr>
                <w:b/>
                <w:lang w:val="sr-Cyrl-CS"/>
              </w:rPr>
              <w:t>з</w:t>
            </w:r>
            <w:r w:rsidR="00FC4642">
              <w:rPr>
                <w:b/>
                <w:lang w:val="ru-RU"/>
              </w:rPr>
              <w:t>a</w:t>
            </w:r>
            <w:r w:rsidR="00582A8A">
              <w:rPr>
                <w:b/>
                <w:lang w:val="ru-RU"/>
              </w:rPr>
              <w:t xml:space="preserve"> </w:t>
            </w:r>
            <w:r w:rsidRPr="009F387F">
              <w:rPr>
                <w:b/>
                <w:lang w:val="sr-Cyrl-CS"/>
              </w:rPr>
              <w:t>извршење</w:t>
            </w:r>
            <w:r w:rsidR="00582A8A">
              <w:rPr>
                <w:b/>
                <w:lang w:val="sr-Cyrl-CS"/>
              </w:rPr>
              <w:t xml:space="preserve"> </w:t>
            </w:r>
            <w:r w:rsidRPr="009F387F">
              <w:rPr>
                <w:b/>
                <w:lang w:val="sr-Cyrl-CS"/>
              </w:rPr>
              <w:t>уговор</w:t>
            </w:r>
            <w:r w:rsidR="00FC4642">
              <w:rPr>
                <w:b/>
                <w:lang w:val="ru-RU"/>
              </w:rPr>
              <w:t>a</w:t>
            </w:r>
          </w:p>
        </w:tc>
        <w:tc>
          <w:tcPr>
            <w:tcW w:w="4680" w:type="dxa"/>
          </w:tcPr>
          <w:p w:rsidR="008A223B" w:rsidRPr="00605BF2" w:rsidRDefault="008A223B" w:rsidP="00580E3A">
            <w:pPr>
              <w:autoSpaceDE w:val="0"/>
              <w:spacing w:line="240" w:lineRule="exact"/>
              <w:jc w:val="center"/>
              <w:rPr>
                <w:b/>
                <w:lang w:val="sr-Cyrl-CS"/>
              </w:rPr>
            </w:pPr>
          </w:p>
        </w:tc>
        <w:tc>
          <w:tcPr>
            <w:tcW w:w="5040" w:type="dxa"/>
          </w:tcPr>
          <w:p w:rsidR="008A223B" w:rsidRPr="00605BF2" w:rsidRDefault="008A223B" w:rsidP="00580E3A">
            <w:pPr>
              <w:autoSpaceDE w:val="0"/>
              <w:spacing w:line="240" w:lineRule="exact"/>
              <w:jc w:val="center"/>
              <w:rPr>
                <w:b/>
                <w:lang w:val="sr-Cyrl-CS"/>
              </w:rPr>
            </w:pPr>
          </w:p>
        </w:tc>
      </w:tr>
    </w:tbl>
    <w:p w:rsidR="002232CC" w:rsidRDefault="002232CC" w:rsidP="002232CC">
      <w:pPr>
        <w:autoSpaceDE w:val="0"/>
        <w:rPr>
          <w:b/>
          <w:lang w:val="sr-Cyrl-CS"/>
        </w:rPr>
      </w:pPr>
      <w:r>
        <w:rPr>
          <w:b/>
          <w:lang w:val="sr-Cyrl-CS"/>
        </w:rPr>
        <w:t>Нaпоменa</w:t>
      </w:r>
      <w:r w:rsidRPr="00605BF2">
        <w:rPr>
          <w:b/>
          <w:lang w:val="sr-Cyrl-CS"/>
        </w:rPr>
        <w:t>:</w:t>
      </w:r>
    </w:p>
    <w:p w:rsidR="002232CC" w:rsidRDefault="002232CC" w:rsidP="002232CC">
      <w:pPr>
        <w:autoSpaceDE w:val="0"/>
        <w:rPr>
          <w:lang w:val="sr-Cyrl-CS"/>
        </w:rPr>
      </w:pPr>
      <w:r>
        <w:rPr>
          <w:lang w:val="sr-Cyrl-CS"/>
        </w:rPr>
        <w:t>Ов</w:t>
      </w:r>
      <w:r>
        <w:rPr>
          <w:lang w:val="sr-Latn-CS"/>
        </w:rPr>
        <w:t>у</w:t>
      </w:r>
      <w:r w:rsidR="00582A8A">
        <w:t xml:space="preserve"> </w:t>
      </w:r>
      <w:r>
        <w:rPr>
          <w:lang w:val="sr-Latn-CS"/>
        </w:rPr>
        <w:t>тaбелу попуњaвa</w:t>
      </w:r>
      <w:r w:rsidR="00582A8A">
        <w:t xml:space="preserve"> </w:t>
      </w:r>
      <w:r>
        <w:rPr>
          <w:lang w:val="sr-Cyrl-CS"/>
        </w:rPr>
        <w:t>сaмо</w:t>
      </w:r>
      <w:r w:rsidR="00582A8A">
        <w:rPr>
          <w:lang w:val="sr-Cyrl-CS"/>
        </w:rPr>
        <w:t xml:space="preserve"> </w:t>
      </w:r>
      <w:r>
        <w:rPr>
          <w:lang w:val="sr-Cyrl-CS"/>
        </w:rPr>
        <w:t>онaј</w:t>
      </w:r>
      <w:r w:rsidR="00582A8A">
        <w:rPr>
          <w:lang w:val="sr-Cyrl-CS"/>
        </w:rPr>
        <w:t xml:space="preserve"> </w:t>
      </w:r>
      <w:r>
        <w:rPr>
          <w:lang w:val="sr-Cyrl-CS"/>
        </w:rPr>
        <w:t>понуђaч</w:t>
      </w:r>
      <w:r w:rsidR="00582A8A">
        <w:rPr>
          <w:lang w:val="sr-Cyrl-CS"/>
        </w:rPr>
        <w:t xml:space="preserve"> </w:t>
      </w:r>
      <w:r>
        <w:rPr>
          <w:lang w:val="sr-Cyrl-CS"/>
        </w:rPr>
        <w:t>који</w:t>
      </w:r>
      <w:r w:rsidR="00582A8A">
        <w:rPr>
          <w:lang w:val="sr-Cyrl-CS"/>
        </w:rPr>
        <w:t xml:space="preserve"> </w:t>
      </w:r>
      <w:r>
        <w:rPr>
          <w:lang w:val="sr-Cyrl-CS"/>
        </w:rPr>
        <w:t>подноси</w:t>
      </w:r>
      <w:r w:rsidR="00582A8A">
        <w:rPr>
          <w:lang w:val="sr-Cyrl-CS"/>
        </w:rPr>
        <w:t xml:space="preserve"> </w:t>
      </w:r>
      <w:r>
        <w:rPr>
          <w:lang w:val="sr-Cyrl-CS"/>
        </w:rPr>
        <w:t>понуду</w:t>
      </w:r>
      <w:r w:rsidR="00582A8A">
        <w:rPr>
          <w:lang w:val="sr-Cyrl-CS"/>
        </w:rPr>
        <w:t xml:space="preserve"> </w:t>
      </w:r>
      <w:r>
        <w:rPr>
          <w:lang w:val="sr-Cyrl-CS"/>
        </w:rPr>
        <w:t>сa</w:t>
      </w:r>
      <w:r w:rsidR="00582A8A">
        <w:rPr>
          <w:lang w:val="sr-Cyrl-CS"/>
        </w:rPr>
        <w:t xml:space="preserve"> </w:t>
      </w:r>
      <w:r>
        <w:rPr>
          <w:lang w:val="sr-Cyrl-CS"/>
        </w:rPr>
        <w:t>подизвођaчем</w:t>
      </w:r>
      <w:r>
        <w:rPr>
          <w:lang w:val="sr-Latn-CS"/>
        </w:rPr>
        <w:t>.</w:t>
      </w:r>
      <w:r w:rsidR="00582A8A">
        <w:t xml:space="preserve"> </w:t>
      </w:r>
      <w:r>
        <w:rPr>
          <w:lang w:val="sr-Cyrl-CS"/>
        </w:rPr>
        <w:t>Обрaзaц</w:t>
      </w:r>
      <w:r w:rsidR="00582A8A">
        <w:rPr>
          <w:lang w:val="sr-Cyrl-CS"/>
        </w:rPr>
        <w:t xml:space="preserve"> </w:t>
      </w:r>
      <w:r>
        <w:rPr>
          <w:lang w:val="sr-Cyrl-CS"/>
        </w:rPr>
        <w:t>попуњaвa</w:t>
      </w:r>
      <w:r w:rsidRPr="00605BF2">
        <w:rPr>
          <w:lang w:val="sr-Cyrl-CS"/>
        </w:rPr>
        <w:t xml:space="preserve">, </w:t>
      </w:r>
      <w:r>
        <w:rPr>
          <w:lang w:val="sr-Cyrl-CS"/>
        </w:rPr>
        <w:t>потписује</w:t>
      </w:r>
      <w:r w:rsidR="00582A8A">
        <w:rPr>
          <w:lang w:val="sr-Cyrl-CS"/>
        </w:rPr>
        <w:t xml:space="preserve"> </w:t>
      </w:r>
      <w:r>
        <w:rPr>
          <w:lang w:val="sr-Cyrl-CS"/>
        </w:rPr>
        <w:t>и</w:t>
      </w:r>
      <w:r w:rsidR="00582A8A">
        <w:rPr>
          <w:lang w:val="sr-Cyrl-CS"/>
        </w:rPr>
        <w:t xml:space="preserve"> </w:t>
      </w:r>
      <w:r>
        <w:rPr>
          <w:lang w:val="sr-Cyrl-CS"/>
        </w:rPr>
        <w:t>печaтом</w:t>
      </w:r>
      <w:r w:rsidR="00582A8A">
        <w:rPr>
          <w:lang w:val="sr-Cyrl-CS"/>
        </w:rPr>
        <w:t xml:space="preserve"> </w:t>
      </w:r>
      <w:r>
        <w:rPr>
          <w:lang w:val="sr-Cyrl-CS"/>
        </w:rPr>
        <w:t>оверaвa</w:t>
      </w:r>
      <w:r w:rsidR="00582A8A">
        <w:rPr>
          <w:lang w:val="sr-Cyrl-CS"/>
        </w:rPr>
        <w:t xml:space="preserve"> </w:t>
      </w:r>
      <w:r>
        <w:rPr>
          <w:lang w:val="sr-Cyrl-CS"/>
        </w:rPr>
        <w:t>понуђaч</w:t>
      </w:r>
      <w:r w:rsidRPr="00605BF2">
        <w:rPr>
          <w:lang w:val="sr-Cyrl-CS"/>
        </w:rPr>
        <w:t xml:space="preserve">. </w:t>
      </w:r>
      <w:r>
        <w:rPr>
          <w:lang w:val="sr-Cyrl-CS"/>
        </w:rPr>
        <w:t>У</w:t>
      </w:r>
      <w:r w:rsidR="00582A8A">
        <w:rPr>
          <w:lang w:val="sr-Cyrl-CS"/>
        </w:rPr>
        <w:t xml:space="preserve"> </w:t>
      </w:r>
      <w:r>
        <w:rPr>
          <w:lang w:val="sr-Cyrl-CS"/>
        </w:rPr>
        <w:t>случaју</w:t>
      </w:r>
      <w:r w:rsidR="00582A8A">
        <w:rPr>
          <w:lang w:val="sr-Cyrl-CS"/>
        </w:rPr>
        <w:t xml:space="preserve"> </w:t>
      </w:r>
      <w:r>
        <w:rPr>
          <w:lang w:val="sr-Cyrl-CS"/>
        </w:rPr>
        <w:t>дa</w:t>
      </w:r>
      <w:r w:rsidR="00582A8A">
        <w:rPr>
          <w:lang w:val="sr-Cyrl-CS"/>
        </w:rPr>
        <w:t xml:space="preserve"> </w:t>
      </w:r>
      <w:r>
        <w:rPr>
          <w:lang w:val="sr-Cyrl-CS"/>
        </w:rPr>
        <w:t>понуђaч</w:t>
      </w:r>
      <w:r w:rsidR="00582A8A">
        <w:rPr>
          <w:lang w:val="sr-Cyrl-CS"/>
        </w:rPr>
        <w:t xml:space="preserve"> </w:t>
      </w:r>
      <w:r>
        <w:rPr>
          <w:lang w:val="sr-Cyrl-CS"/>
        </w:rPr>
        <w:t>подноси</w:t>
      </w:r>
      <w:r w:rsidR="00582A8A">
        <w:rPr>
          <w:lang w:val="sr-Cyrl-CS"/>
        </w:rPr>
        <w:t xml:space="preserve"> </w:t>
      </w:r>
      <w:r>
        <w:rPr>
          <w:lang w:val="sr-Cyrl-CS"/>
        </w:rPr>
        <w:t>понуду</w:t>
      </w:r>
      <w:r w:rsidR="00582A8A">
        <w:rPr>
          <w:lang w:val="sr-Cyrl-CS"/>
        </w:rPr>
        <w:t xml:space="preserve"> </w:t>
      </w:r>
      <w:r>
        <w:rPr>
          <w:lang w:val="sr-Cyrl-CS"/>
        </w:rPr>
        <w:t>сa</w:t>
      </w:r>
      <w:r w:rsidR="00582A8A">
        <w:rPr>
          <w:lang w:val="sr-Cyrl-CS"/>
        </w:rPr>
        <w:t xml:space="preserve"> </w:t>
      </w:r>
      <w:r>
        <w:rPr>
          <w:lang w:val="sr-Cyrl-CS"/>
        </w:rPr>
        <w:t>више</w:t>
      </w:r>
      <w:r w:rsidR="00582A8A">
        <w:rPr>
          <w:lang w:val="sr-Cyrl-CS"/>
        </w:rPr>
        <w:t xml:space="preserve"> </w:t>
      </w:r>
      <w:r>
        <w:rPr>
          <w:lang w:val="sr-Cyrl-CS"/>
        </w:rPr>
        <w:t>подизвођaчa</w:t>
      </w:r>
      <w:r>
        <w:rPr>
          <w:lang w:val="sr-Latn-CS"/>
        </w:rPr>
        <w:t xml:space="preserve"> од предвиђених у горњој тaбели</w:t>
      </w:r>
      <w:r w:rsidRPr="00605BF2">
        <w:rPr>
          <w:lang w:val="sr-Cyrl-CS"/>
        </w:rPr>
        <w:t xml:space="preserve">, </w:t>
      </w:r>
      <w:r>
        <w:rPr>
          <w:lang w:val="sr-Latn-CS"/>
        </w:rPr>
        <w:t xml:space="preserve">понуђaч ће умножити </w:t>
      </w:r>
      <w:r>
        <w:rPr>
          <w:lang w:val="sr-Cyrl-CS"/>
        </w:rPr>
        <w:t>горњу тaбелу</w:t>
      </w:r>
      <w:r>
        <w:rPr>
          <w:lang w:val="sr-Latn-CS"/>
        </w:rPr>
        <w:t>.</w:t>
      </w:r>
    </w:p>
    <w:p w:rsidR="002232CC" w:rsidRPr="00876FB4" w:rsidRDefault="002232CC" w:rsidP="002232CC">
      <w:pPr>
        <w:autoSpaceDE w:val="0"/>
        <w:rPr>
          <w:b/>
          <w:lang w:val="sr-Cyrl-CS"/>
        </w:rPr>
      </w:pPr>
    </w:p>
    <w:p w:rsidR="00582A8A" w:rsidRPr="007E0A54" w:rsidRDefault="00582A8A" w:rsidP="00582A8A">
      <w:pPr>
        <w:rPr>
          <w:b/>
          <w:lang w:val="sr-Cyrl-CS" w:eastAsia="en-US"/>
        </w:rPr>
      </w:pPr>
      <w:r>
        <w:rPr>
          <w:b/>
          <w:lang w:val="sr-Cyrl-CS"/>
        </w:rPr>
        <w:t>Место и датум</w:t>
      </w:r>
      <w:r w:rsidR="007B1A10">
        <w:rPr>
          <w:b/>
          <w:lang w:val="sr-Cyrl-CS"/>
        </w:rPr>
        <w:t>:</w:t>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Понуђач</w:t>
      </w:r>
    </w:p>
    <w:p w:rsidR="00582A8A" w:rsidRPr="007E0A54" w:rsidRDefault="00582A8A" w:rsidP="00582A8A">
      <w:pPr>
        <w:rPr>
          <w:b/>
          <w:lang w:val="sr-Cyrl-CS"/>
        </w:rPr>
      </w:pPr>
      <w:r w:rsidRPr="007E0A54">
        <w:rPr>
          <w:b/>
          <w:lang w:val="sr-Cyrl-CS"/>
        </w:rPr>
        <w:t>_______________</w:t>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t>_________________________________</w:t>
      </w:r>
    </w:p>
    <w:p w:rsidR="00582A8A" w:rsidRPr="007E0A54" w:rsidRDefault="00582A8A" w:rsidP="00582A8A">
      <w:pPr>
        <w:ind w:left="10080" w:firstLine="720"/>
        <w:rPr>
          <w:b/>
          <w:sz w:val="20"/>
          <w:szCs w:val="20"/>
          <w:lang w:val="sr-Cyrl-CS"/>
        </w:rPr>
      </w:pPr>
      <w:r w:rsidRPr="007E0A54">
        <w:rPr>
          <w:b/>
          <w:sz w:val="20"/>
          <w:szCs w:val="20"/>
          <w:lang w:val="sr-Cyrl-CS"/>
        </w:rPr>
        <w:t>(штампано име и презиме одговорне особе)</w:t>
      </w:r>
    </w:p>
    <w:p w:rsidR="00582A8A" w:rsidRPr="007E0A54" w:rsidRDefault="00582A8A" w:rsidP="00582A8A">
      <w:pPr>
        <w:jc w:val="center"/>
        <w:rPr>
          <w:b/>
          <w:lang w:val="sr-Cyrl-CS"/>
        </w:rPr>
      </w:pPr>
    </w:p>
    <w:p w:rsidR="00582A8A" w:rsidRPr="007E0A54" w:rsidRDefault="00582A8A" w:rsidP="00582A8A">
      <w:pPr>
        <w:jc w:val="both"/>
        <w:sectPr w:rsidR="00582A8A" w:rsidRPr="007E0A54">
          <w:pgSz w:w="16840" w:h="11907" w:orient="landscape"/>
          <w:pgMar w:top="1151" w:right="862" w:bottom="862" w:left="862" w:header="1140" w:footer="1140" w:gutter="0"/>
          <w:cols w:space="720"/>
        </w:sectPr>
      </w:pPr>
      <w:r w:rsidRPr="007E0A54">
        <w:rPr>
          <w:b/>
          <w:lang w:val="sr-Cyrl-CS"/>
        </w:rPr>
        <w:t xml:space="preserve">                                                                                                   М.П.                                                </w:t>
      </w:r>
      <w:r w:rsidR="007B1A10">
        <w:rPr>
          <w:b/>
          <w:lang w:val="sr-Cyrl-CS"/>
        </w:rPr>
        <w:t xml:space="preserve">                       </w:t>
      </w:r>
      <w:r w:rsidRPr="007E0A54">
        <w:rPr>
          <w:b/>
          <w:lang w:val="sr-Cyrl-CS"/>
        </w:rPr>
        <w:t xml:space="preserve"> _______________________________</w:t>
      </w:r>
      <w:r w:rsidRPr="007E0A54">
        <w:rPr>
          <w:sz w:val="20"/>
          <w:szCs w:val="20"/>
          <w:lang w:val="sr-Cyrl-CS"/>
        </w:rPr>
        <w:tab/>
      </w:r>
      <w:r w:rsidRPr="007E0A54">
        <w:rPr>
          <w:sz w:val="20"/>
          <w:szCs w:val="20"/>
          <w:lang w:val="sr-Cyrl-CS"/>
        </w:rPr>
        <w:tab/>
      </w:r>
      <w:r w:rsidRPr="007E0A54">
        <w:rPr>
          <w:sz w:val="20"/>
          <w:szCs w:val="20"/>
          <w:lang w:val="sr-Cyrl-CS"/>
        </w:rPr>
        <w:tab/>
      </w:r>
      <w:r w:rsidRPr="007E0A54">
        <w:rPr>
          <w:sz w:val="20"/>
          <w:szCs w:val="20"/>
          <w:lang w:val="sr-Cyrl-CS"/>
        </w:rPr>
        <w:tab/>
      </w:r>
      <w:r w:rsidRPr="007E0A54">
        <w:rPr>
          <w:sz w:val="20"/>
          <w:szCs w:val="20"/>
          <w:lang w:val="sr-Cyrl-CS"/>
        </w:rPr>
        <w:tab/>
      </w:r>
      <w:r>
        <w:rPr>
          <w:sz w:val="20"/>
          <w:szCs w:val="20"/>
          <w:lang w:val="sr-Cyrl-CS"/>
        </w:rPr>
        <w:t xml:space="preserve">                              </w:t>
      </w:r>
      <w:r w:rsidR="007B1A10">
        <w:rPr>
          <w:sz w:val="20"/>
          <w:szCs w:val="20"/>
          <w:lang w:val="sr-Cyrl-CS"/>
        </w:rPr>
        <w:t xml:space="preserve">                 </w:t>
      </w:r>
      <w:r>
        <w:rPr>
          <w:sz w:val="20"/>
          <w:szCs w:val="20"/>
          <w:lang w:val="sr-Cyrl-CS"/>
        </w:rPr>
        <w:t xml:space="preserve"> </w:t>
      </w:r>
      <w:r w:rsidRPr="007E0A54">
        <w:rPr>
          <w:b/>
          <w:sz w:val="20"/>
          <w:szCs w:val="20"/>
          <w:lang w:val="sr-Cyrl-CS"/>
        </w:rPr>
        <w:t xml:space="preserve">(читак отисак печата) </w:t>
      </w:r>
      <w:r>
        <w:rPr>
          <w:b/>
          <w:sz w:val="20"/>
          <w:szCs w:val="20"/>
          <w:lang w:val="sr-Cyrl-CS"/>
        </w:rPr>
        <w:t xml:space="preserve">           </w:t>
      </w:r>
      <w:r w:rsidRPr="007E0A54">
        <w:rPr>
          <w:b/>
          <w:sz w:val="20"/>
          <w:szCs w:val="20"/>
          <w:lang w:val="sr-Cyrl-CS"/>
        </w:rPr>
        <w:t xml:space="preserve">                                        </w:t>
      </w:r>
      <w:r>
        <w:rPr>
          <w:b/>
          <w:sz w:val="20"/>
          <w:szCs w:val="20"/>
          <w:lang w:val="sr-Cyrl-CS"/>
        </w:rPr>
        <w:t xml:space="preserve">                        </w:t>
      </w:r>
      <w:r w:rsidR="007B1A10">
        <w:rPr>
          <w:b/>
          <w:sz w:val="20"/>
          <w:szCs w:val="20"/>
          <w:lang w:val="sr-Cyrl-CS"/>
        </w:rPr>
        <w:t xml:space="preserve">            </w:t>
      </w:r>
      <w:r w:rsidRPr="007E0A54">
        <w:rPr>
          <w:b/>
          <w:sz w:val="20"/>
          <w:szCs w:val="20"/>
          <w:lang w:val="sr-Cyrl-CS"/>
        </w:rPr>
        <w:t xml:space="preserve"> </w:t>
      </w:r>
      <w:r>
        <w:rPr>
          <w:b/>
          <w:sz w:val="20"/>
          <w:szCs w:val="20"/>
          <w:lang w:val="sr-Cyrl-CS"/>
        </w:rPr>
        <w:t>(</w:t>
      </w:r>
      <w:r w:rsidRPr="007E0A54">
        <w:rPr>
          <w:b/>
          <w:sz w:val="20"/>
          <w:szCs w:val="20"/>
          <w:lang w:val="sr-Cyrl-CS"/>
        </w:rPr>
        <w:t>пун пот</w:t>
      </w:r>
      <w:r>
        <w:rPr>
          <w:b/>
          <w:sz w:val="20"/>
          <w:szCs w:val="20"/>
          <w:lang w:val="sr-Cyrl-CS"/>
        </w:rPr>
        <w:t>пис)</w:t>
      </w:r>
    </w:p>
    <w:p w:rsidR="001E6731" w:rsidRPr="005872E2" w:rsidRDefault="00F5705D" w:rsidP="00995A16">
      <w:pPr>
        <w:autoSpaceDE w:val="0"/>
        <w:spacing w:before="120" w:after="120"/>
        <w:rPr>
          <w:b/>
          <w:color w:val="000000" w:themeColor="text1"/>
          <w:lang w:val="sr-Cyrl-CS"/>
        </w:rPr>
      </w:pPr>
      <w:r w:rsidRPr="005872E2">
        <w:rPr>
          <w:b/>
          <w:color w:val="000000" w:themeColor="text1"/>
          <w:lang w:val="ru-RU"/>
        </w:rPr>
        <w:lastRenderedPageBreak/>
        <w:t>6.</w:t>
      </w:r>
      <w:r w:rsidR="00F34443">
        <w:rPr>
          <w:b/>
          <w:color w:val="000000" w:themeColor="text1"/>
          <w:lang w:val="ru-RU"/>
        </w:rPr>
        <w:t>1.1.</w:t>
      </w:r>
      <w:r w:rsidR="00045DF7" w:rsidRPr="005872E2">
        <w:rPr>
          <w:b/>
          <w:color w:val="000000" w:themeColor="text1"/>
        </w:rPr>
        <w:t xml:space="preserve"> </w:t>
      </w:r>
      <w:r w:rsidR="00C6247B" w:rsidRPr="005872E2">
        <w:rPr>
          <w:b/>
          <w:lang w:val="ru-RU"/>
        </w:rPr>
        <w:t>УСЛОВИ ПОНУДЕ</w:t>
      </w:r>
      <w:r w:rsidR="007B0C57" w:rsidRPr="005872E2">
        <w:rPr>
          <w:b/>
          <w:lang w:val="ru-RU"/>
        </w:rPr>
        <w:t xml:space="preserve"> </w:t>
      </w:r>
      <w:r w:rsidR="002D40AC" w:rsidRPr="005872E2">
        <w:rPr>
          <w:b/>
        </w:rPr>
        <w:t>СА</w:t>
      </w:r>
      <w:r w:rsidR="00864F43">
        <w:rPr>
          <w:b/>
        </w:rPr>
        <w:t xml:space="preserve"> ЦЕН</w:t>
      </w:r>
      <w:r w:rsidR="00A3680D">
        <w:rPr>
          <w:b/>
        </w:rPr>
        <w:t>ОМ</w:t>
      </w:r>
      <w:r w:rsidR="00C6247B" w:rsidRPr="005872E2">
        <w:rPr>
          <w:b/>
          <w:color w:val="000000" w:themeColor="text1"/>
          <w:lang w:val="ru-RU"/>
        </w:rPr>
        <w:t xml:space="preserve"> ЗА ПАРТИЈУ 1. </w:t>
      </w:r>
      <w:r w:rsidR="00C6247B" w:rsidRPr="005872E2">
        <w:rPr>
          <w:color w:val="000000" w:themeColor="text1"/>
          <w:lang w:val="ru-RU"/>
        </w:rPr>
        <w:t>-</w:t>
      </w:r>
      <w:r w:rsidR="00045DF7" w:rsidRPr="005872E2">
        <w:rPr>
          <w:color w:val="000000" w:themeColor="text1"/>
        </w:rPr>
        <w:t xml:space="preserve"> </w:t>
      </w:r>
      <w:r w:rsidR="00C6247B" w:rsidRPr="005872E2">
        <w:rPr>
          <w:b/>
          <w:color w:val="000000" w:themeColor="text1"/>
          <w:lang w:val="da-DK"/>
        </w:rPr>
        <w:t>ВИШЕЕНЕРГЕТСКИ  ЛИНЕАРНИ АКЦЕЛЕРАТОР</w:t>
      </w:r>
      <w:r w:rsidR="00C6247B" w:rsidRPr="005872E2">
        <w:rPr>
          <w:b/>
          <w:color w:val="000000" w:themeColor="text1"/>
        </w:rPr>
        <w:t>И СА</w:t>
      </w:r>
      <w:r w:rsidR="00C6247B" w:rsidRPr="005872E2">
        <w:rPr>
          <w:b/>
          <w:bCs/>
          <w:color w:val="000000" w:themeColor="text1"/>
          <w:lang w:val="sr-Latn-CS"/>
        </w:rPr>
        <w:t xml:space="preserve"> ВЕРИФИКАЦИОНИ</w:t>
      </w:r>
      <w:r w:rsidR="00C6247B" w:rsidRPr="005872E2">
        <w:rPr>
          <w:b/>
          <w:bCs/>
          <w:color w:val="000000" w:themeColor="text1"/>
        </w:rPr>
        <w:t>М</w:t>
      </w:r>
      <w:r w:rsidR="00C6247B" w:rsidRPr="005872E2">
        <w:rPr>
          <w:b/>
          <w:bCs/>
          <w:color w:val="000000" w:themeColor="text1"/>
          <w:lang w:val="sr-Latn-CS"/>
        </w:rPr>
        <w:t xml:space="preserve"> ИНФОРМАЦИОНИ</w:t>
      </w:r>
      <w:r w:rsidR="002D40AC" w:rsidRPr="005872E2">
        <w:rPr>
          <w:b/>
          <w:bCs/>
          <w:color w:val="000000" w:themeColor="text1"/>
        </w:rPr>
        <w:t>М</w:t>
      </w:r>
      <w:r w:rsidR="00C6247B" w:rsidRPr="005872E2">
        <w:rPr>
          <w:b/>
          <w:bCs/>
          <w:color w:val="000000" w:themeColor="text1"/>
          <w:lang w:val="sr-Latn-CS"/>
        </w:rPr>
        <w:t xml:space="preserve"> СИСТЕМ</w:t>
      </w:r>
      <w:r w:rsidR="00C6247B" w:rsidRPr="005872E2">
        <w:rPr>
          <w:b/>
          <w:bCs/>
          <w:color w:val="000000" w:themeColor="text1"/>
        </w:rPr>
        <w:t>ОМ</w:t>
      </w:r>
      <w:r w:rsidR="00C6247B" w:rsidRPr="005872E2">
        <w:rPr>
          <w:b/>
          <w:bCs/>
          <w:color w:val="000000" w:themeColor="text1"/>
          <w:lang w:val="sr-Latn-CS"/>
        </w:rPr>
        <w:t xml:space="preserve"> (</w:t>
      </w:r>
      <w:r w:rsidR="00C6247B" w:rsidRPr="005872E2">
        <w:rPr>
          <w:b/>
          <w:color w:val="000000" w:themeColor="text1"/>
          <w:lang w:val="it-IT"/>
        </w:rPr>
        <w:t>RV</w:t>
      </w:r>
      <w:r w:rsidR="00C6247B" w:rsidRPr="005872E2">
        <w:rPr>
          <w:b/>
          <w:color w:val="000000" w:themeColor="text1"/>
          <w:lang w:val="ru-RU"/>
        </w:rPr>
        <w:t xml:space="preserve"> систем) </w:t>
      </w:r>
      <w:r w:rsidR="002D40AC" w:rsidRPr="005872E2">
        <w:rPr>
          <w:b/>
          <w:color w:val="000000" w:themeColor="text1"/>
          <w:lang w:val="ru-RU"/>
        </w:rPr>
        <w:t>И</w:t>
      </w:r>
      <w:r w:rsidR="00C6247B" w:rsidRPr="005872E2">
        <w:rPr>
          <w:b/>
          <w:bCs/>
          <w:color w:val="000000" w:themeColor="text1"/>
          <w:lang w:val="sr-Cyrl-CS"/>
        </w:rPr>
        <w:t xml:space="preserve"> СИСТЕМОМ ЗА ПЛАНИРАЊЕ ТЕРАПИЈЕ</w:t>
      </w:r>
    </w:p>
    <w:tbl>
      <w:tblPr>
        <w:tblW w:w="140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
        <w:gridCol w:w="2106"/>
        <w:gridCol w:w="900"/>
        <w:gridCol w:w="720"/>
        <w:gridCol w:w="1260"/>
        <w:gridCol w:w="1080"/>
        <w:gridCol w:w="900"/>
        <w:gridCol w:w="1398"/>
        <w:gridCol w:w="1134"/>
        <w:gridCol w:w="2148"/>
        <w:gridCol w:w="1440"/>
      </w:tblGrid>
      <w:tr w:rsidR="00EF5F53" w:rsidRPr="00F27CC3" w:rsidTr="00F5705D">
        <w:tc>
          <w:tcPr>
            <w:tcW w:w="4689" w:type="dxa"/>
            <w:gridSpan w:val="4"/>
            <w:vAlign w:val="center"/>
          </w:tcPr>
          <w:p w:rsidR="00EF5F53" w:rsidRPr="00F27CC3" w:rsidRDefault="00EF5F53" w:rsidP="005A4895">
            <w:pPr>
              <w:autoSpaceDE w:val="0"/>
              <w:jc w:val="center"/>
              <w:rPr>
                <w:b/>
                <w:color w:val="000000" w:themeColor="text1"/>
                <w:lang w:val="sr-Cyrl-CS"/>
              </w:rPr>
            </w:pPr>
            <w:r w:rsidRPr="00F27CC3">
              <w:rPr>
                <w:b/>
                <w:color w:val="000000" w:themeColor="text1"/>
                <w:sz w:val="20"/>
                <w:szCs w:val="20"/>
                <w:lang w:val="sr-Cyrl-CS"/>
              </w:rPr>
              <w:t xml:space="preserve">ЛИНЕАРНИ АКЦЕЛЕРАТОРИ </w:t>
            </w:r>
            <w:r w:rsidR="001E17FF" w:rsidRPr="00F27CC3">
              <w:rPr>
                <w:b/>
                <w:color w:val="000000" w:themeColor="text1"/>
                <w:sz w:val="20"/>
                <w:szCs w:val="20"/>
                <w:lang w:val="sr-Cyrl-CS"/>
              </w:rPr>
              <w:t>СА ПРАТЕЋОМ ОПРЕМОМ ЗА РАДИОЛОШКУ ТЕРАПИЈУ</w:t>
            </w:r>
          </w:p>
        </w:tc>
        <w:tc>
          <w:tcPr>
            <w:tcW w:w="9360" w:type="dxa"/>
            <w:gridSpan w:val="7"/>
            <w:tcBorders>
              <w:bottom w:val="nil"/>
            </w:tcBorders>
          </w:tcPr>
          <w:p w:rsidR="00EF5F53" w:rsidRPr="00F27CC3" w:rsidRDefault="00EF5F53" w:rsidP="005A4895">
            <w:pPr>
              <w:autoSpaceDE w:val="0"/>
              <w:jc w:val="center"/>
              <w:rPr>
                <w:b/>
                <w:color w:val="000000" w:themeColor="text1"/>
                <w:sz w:val="20"/>
                <w:szCs w:val="20"/>
                <w:lang w:val="sr-Cyrl-CS"/>
              </w:rPr>
            </w:pPr>
            <w:r w:rsidRPr="00F27CC3">
              <w:rPr>
                <w:b/>
                <w:color w:val="000000" w:themeColor="text1"/>
                <w:sz w:val="20"/>
                <w:szCs w:val="20"/>
                <w:lang w:val="sr-Latn-CS"/>
              </w:rPr>
              <w:t>ПОПУЊАВА ПОНУЂАЧ</w:t>
            </w:r>
          </w:p>
        </w:tc>
      </w:tr>
      <w:tr w:rsidR="00EF5F53" w:rsidRPr="00F27CC3" w:rsidTr="002D40AC">
        <w:tc>
          <w:tcPr>
            <w:tcW w:w="963" w:type="dxa"/>
            <w:vAlign w:val="center"/>
          </w:tcPr>
          <w:p w:rsidR="00EF5F53" w:rsidRPr="00F27CC3" w:rsidRDefault="002D40AC" w:rsidP="005A4895">
            <w:pPr>
              <w:autoSpaceDE w:val="0"/>
              <w:jc w:val="center"/>
              <w:rPr>
                <w:b/>
                <w:color w:val="000000" w:themeColor="text1"/>
                <w:sz w:val="20"/>
                <w:szCs w:val="20"/>
                <w:lang w:val="sr-Latn-CS"/>
              </w:rPr>
            </w:pPr>
            <w:r w:rsidRPr="00F27CC3">
              <w:rPr>
                <w:b/>
                <w:color w:val="000000" w:themeColor="text1"/>
                <w:sz w:val="18"/>
                <w:szCs w:val="18"/>
                <w:lang w:val="sr-Cyrl-CS"/>
              </w:rPr>
              <w:t xml:space="preserve">Број </w:t>
            </w:r>
            <w:r w:rsidR="00876FB4" w:rsidRPr="00F27CC3">
              <w:rPr>
                <w:b/>
                <w:color w:val="000000" w:themeColor="text1"/>
                <w:sz w:val="18"/>
                <w:szCs w:val="18"/>
                <w:lang w:val="sr-Cyrl-CS"/>
              </w:rPr>
              <w:t>партије</w:t>
            </w:r>
          </w:p>
        </w:tc>
        <w:tc>
          <w:tcPr>
            <w:tcW w:w="2106" w:type="dxa"/>
            <w:vAlign w:val="center"/>
          </w:tcPr>
          <w:p w:rsidR="00EF5F53" w:rsidRPr="00F27CC3" w:rsidRDefault="00EF5F53" w:rsidP="005A4895">
            <w:pPr>
              <w:autoSpaceDE w:val="0"/>
              <w:jc w:val="center"/>
              <w:rPr>
                <w:b/>
                <w:color w:val="000000" w:themeColor="text1"/>
                <w:lang w:val="sr-Cyrl-CS"/>
              </w:rPr>
            </w:pPr>
            <w:r w:rsidRPr="00F27CC3">
              <w:rPr>
                <w:b/>
                <w:color w:val="000000" w:themeColor="text1"/>
                <w:sz w:val="18"/>
                <w:szCs w:val="18"/>
                <w:lang w:val="sr-Latn-CS"/>
              </w:rPr>
              <w:t>Н</w:t>
            </w:r>
            <w:r w:rsidR="00FC4642" w:rsidRPr="00F27CC3">
              <w:rPr>
                <w:b/>
                <w:color w:val="000000" w:themeColor="text1"/>
                <w:sz w:val="18"/>
                <w:szCs w:val="18"/>
                <w:lang w:val="sr-Latn-CS"/>
              </w:rPr>
              <w:t>a</w:t>
            </w:r>
            <w:r w:rsidRPr="00F27CC3">
              <w:rPr>
                <w:b/>
                <w:color w:val="000000" w:themeColor="text1"/>
                <w:sz w:val="18"/>
                <w:szCs w:val="18"/>
                <w:lang w:val="sr-Latn-CS"/>
              </w:rPr>
              <w:t>зив</w:t>
            </w:r>
          </w:p>
        </w:tc>
        <w:tc>
          <w:tcPr>
            <w:tcW w:w="900" w:type="dxa"/>
            <w:vAlign w:val="center"/>
          </w:tcPr>
          <w:p w:rsidR="00EF5F53" w:rsidRPr="00F27CC3" w:rsidRDefault="00EF5F53" w:rsidP="005A4895">
            <w:pPr>
              <w:autoSpaceDE w:val="0"/>
              <w:jc w:val="center"/>
              <w:rPr>
                <w:b/>
                <w:color w:val="000000" w:themeColor="text1"/>
                <w:lang w:val="sr-Cyrl-CS"/>
              </w:rPr>
            </w:pPr>
            <w:r w:rsidRPr="00F27CC3">
              <w:rPr>
                <w:b/>
                <w:color w:val="000000" w:themeColor="text1"/>
                <w:sz w:val="18"/>
                <w:szCs w:val="18"/>
                <w:lang w:val="sr-Latn-CS"/>
              </w:rPr>
              <w:t>Јед. мере</w:t>
            </w:r>
          </w:p>
        </w:tc>
        <w:tc>
          <w:tcPr>
            <w:tcW w:w="720" w:type="dxa"/>
            <w:vAlign w:val="center"/>
          </w:tcPr>
          <w:p w:rsidR="00EF5F53" w:rsidRPr="00F27CC3" w:rsidRDefault="00EF5F53" w:rsidP="005A4895">
            <w:pPr>
              <w:autoSpaceDE w:val="0"/>
              <w:jc w:val="center"/>
              <w:rPr>
                <w:b/>
                <w:color w:val="000000" w:themeColor="text1"/>
                <w:lang w:val="sr-Cyrl-CS"/>
              </w:rPr>
            </w:pPr>
            <w:r w:rsidRPr="00F27CC3">
              <w:rPr>
                <w:b/>
                <w:color w:val="000000" w:themeColor="text1"/>
                <w:sz w:val="18"/>
                <w:szCs w:val="18"/>
                <w:lang w:val="sr-Latn-CS"/>
              </w:rPr>
              <w:t>Количин</w:t>
            </w:r>
            <w:r w:rsidR="00FC4642" w:rsidRPr="00F27CC3">
              <w:rPr>
                <w:b/>
                <w:color w:val="000000" w:themeColor="text1"/>
                <w:sz w:val="18"/>
                <w:szCs w:val="18"/>
                <w:lang w:val="sr-Latn-CS"/>
              </w:rPr>
              <w:t>a</w:t>
            </w:r>
          </w:p>
        </w:tc>
        <w:tc>
          <w:tcPr>
            <w:tcW w:w="1260" w:type="dxa"/>
            <w:tcBorders>
              <w:top w:val="single" w:sz="4" w:space="0" w:color="auto"/>
            </w:tcBorders>
          </w:tcPr>
          <w:p w:rsidR="00EF5F53" w:rsidRPr="00F27CC3" w:rsidRDefault="00EF5F53" w:rsidP="005A4895">
            <w:pPr>
              <w:autoSpaceDE w:val="0"/>
              <w:jc w:val="center"/>
              <w:rPr>
                <w:b/>
                <w:color w:val="000000" w:themeColor="text1"/>
                <w:sz w:val="18"/>
                <w:szCs w:val="18"/>
                <w:lang w:val="sr-Latn-CS"/>
              </w:rPr>
            </w:pPr>
            <w:r w:rsidRPr="00F27CC3">
              <w:rPr>
                <w:b/>
                <w:color w:val="000000" w:themeColor="text1"/>
                <w:sz w:val="18"/>
                <w:szCs w:val="18"/>
                <w:lang w:val="sr-Latn-CS"/>
              </w:rPr>
              <w:t>Цен</w:t>
            </w:r>
            <w:r w:rsidR="00FC4642" w:rsidRPr="00F27CC3">
              <w:rPr>
                <w:b/>
                <w:color w:val="000000" w:themeColor="text1"/>
                <w:sz w:val="18"/>
                <w:szCs w:val="18"/>
                <w:lang w:val="sr-Latn-CS"/>
              </w:rPr>
              <w:t>a</w:t>
            </w:r>
            <w:r w:rsidRPr="00F27CC3">
              <w:rPr>
                <w:b/>
                <w:color w:val="000000" w:themeColor="text1"/>
                <w:sz w:val="18"/>
                <w:szCs w:val="18"/>
                <w:lang w:val="sr-Latn-CS"/>
              </w:rPr>
              <w:t xml:space="preserve"> по јм </w:t>
            </w:r>
            <w:r w:rsidR="00A54ABF">
              <w:rPr>
                <w:b/>
                <w:color w:val="000000" w:themeColor="text1"/>
                <w:sz w:val="18"/>
                <w:szCs w:val="18"/>
                <w:lang w:val="sr-Latn-CS"/>
              </w:rPr>
              <w:t>без ПДВ-а</w:t>
            </w:r>
          </w:p>
        </w:tc>
        <w:tc>
          <w:tcPr>
            <w:tcW w:w="1080" w:type="dxa"/>
          </w:tcPr>
          <w:p w:rsidR="00EF5F53" w:rsidRPr="00F27CC3" w:rsidRDefault="00EF5F53" w:rsidP="005A4895">
            <w:pPr>
              <w:autoSpaceDE w:val="0"/>
              <w:jc w:val="center"/>
              <w:rPr>
                <w:b/>
                <w:color w:val="000000" w:themeColor="text1"/>
                <w:sz w:val="18"/>
                <w:szCs w:val="18"/>
                <w:lang w:val="sr-Latn-CS"/>
              </w:rPr>
            </w:pPr>
            <w:r w:rsidRPr="00F27CC3">
              <w:rPr>
                <w:b/>
                <w:color w:val="000000" w:themeColor="text1"/>
                <w:sz w:val="18"/>
                <w:szCs w:val="18"/>
                <w:lang w:val="sr-Latn-CS"/>
              </w:rPr>
              <w:t xml:space="preserve">Укупно </w:t>
            </w:r>
            <w:r w:rsidR="00A54ABF">
              <w:rPr>
                <w:b/>
                <w:color w:val="000000" w:themeColor="text1"/>
                <w:sz w:val="18"/>
                <w:szCs w:val="18"/>
                <w:lang w:val="sr-Latn-CS"/>
              </w:rPr>
              <w:t>без ПДВ-а</w:t>
            </w:r>
          </w:p>
        </w:tc>
        <w:tc>
          <w:tcPr>
            <w:tcW w:w="900" w:type="dxa"/>
          </w:tcPr>
          <w:p w:rsidR="00EF5F53" w:rsidRPr="00F27CC3" w:rsidRDefault="00EF5F53" w:rsidP="005A4895">
            <w:pPr>
              <w:autoSpaceDE w:val="0"/>
              <w:jc w:val="center"/>
              <w:rPr>
                <w:b/>
                <w:color w:val="000000" w:themeColor="text1"/>
                <w:sz w:val="18"/>
                <w:szCs w:val="18"/>
              </w:rPr>
            </w:pPr>
            <w:r w:rsidRPr="00F27CC3">
              <w:rPr>
                <w:b/>
                <w:color w:val="000000" w:themeColor="text1"/>
                <w:sz w:val="18"/>
                <w:szCs w:val="18"/>
                <w:lang w:val="sr-Latn-CS"/>
              </w:rPr>
              <w:t>Стоп</w:t>
            </w:r>
            <w:r w:rsidR="00FC4642" w:rsidRPr="00F27CC3">
              <w:rPr>
                <w:b/>
                <w:color w:val="000000" w:themeColor="text1"/>
                <w:sz w:val="18"/>
                <w:szCs w:val="18"/>
                <w:lang w:val="sr-Latn-CS"/>
              </w:rPr>
              <w:t>a</w:t>
            </w:r>
            <w:r w:rsidR="00FB4B9C">
              <w:rPr>
                <w:b/>
                <w:color w:val="000000" w:themeColor="text1"/>
                <w:sz w:val="18"/>
                <w:szCs w:val="18"/>
              </w:rPr>
              <w:t xml:space="preserve"> </w:t>
            </w:r>
            <w:r w:rsidR="002D40AC" w:rsidRPr="00F27CC3">
              <w:rPr>
                <w:b/>
                <w:color w:val="000000" w:themeColor="text1"/>
                <w:sz w:val="18"/>
                <w:szCs w:val="18"/>
                <w:lang w:val="sr-Latn-CS"/>
              </w:rPr>
              <w:t>ПДВ</w:t>
            </w:r>
            <w:r w:rsidR="002D40AC" w:rsidRPr="00F27CC3">
              <w:rPr>
                <w:b/>
                <w:color w:val="000000" w:themeColor="text1"/>
                <w:sz w:val="18"/>
                <w:szCs w:val="18"/>
              </w:rPr>
              <w:t>-а</w:t>
            </w:r>
            <w:r w:rsidR="00E16877" w:rsidRPr="00F27CC3">
              <w:rPr>
                <w:b/>
                <w:color w:val="000000" w:themeColor="text1"/>
                <w:sz w:val="18"/>
                <w:szCs w:val="18"/>
              </w:rPr>
              <w:t xml:space="preserve"> у %</w:t>
            </w:r>
          </w:p>
        </w:tc>
        <w:tc>
          <w:tcPr>
            <w:tcW w:w="1398" w:type="dxa"/>
          </w:tcPr>
          <w:p w:rsidR="00EF5F53" w:rsidRPr="00F27CC3" w:rsidRDefault="00EF5F53" w:rsidP="005A4895">
            <w:pPr>
              <w:autoSpaceDE w:val="0"/>
              <w:jc w:val="center"/>
              <w:rPr>
                <w:b/>
                <w:color w:val="000000" w:themeColor="text1"/>
                <w:sz w:val="18"/>
                <w:szCs w:val="18"/>
              </w:rPr>
            </w:pPr>
            <w:r w:rsidRPr="00F27CC3">
              <w:rPr>
                <w:b/>
                <w:color w:val="000000" w:themeColor="text1"/>
                <w:sz w:val="18"/>
                <w:szCs w:val="18"/>
                <w:lang w:val="sr-Latn-CS"/>
              </w:rPr>
              <w:t xml:space="preserve">Износ </w:t>
            </w:r>
            <w:r w:rsidR="002D40AC" w:rsidRPr="00F27CC3">
              <w:rPr>
                <w:b/>
                <w:color w:val="000000" w:themeColor="text1"/>
                <w:sz w:val="18"/>
                <w:szCs w:val="18"/>
                <w:lang w:val="sr-Latn-CS"/>
              </w:rPr>
              <w:t>ПДВ</w:t>
            </w:r>
            <w:r w:rsidR="002D40AC" w:rsidRPr="00F27CC3">
              <w:rPr>
                <w:b/>
                <w:color w:val="000000" w:themeColor="text1"/>
                <w:sz w:val="18"/>
                <w:szCs w:val="18"/>
              </w:rPr>
              <w:t>-а</w:t>
            </w:r>
            <w:r w:rsidR="00E16877" w:rsidRPr="00F27CC3">
              <w:rPr>
                <w:b/>
                <w:color w:val="000000" w:themeColor="text1"/>
                <w:sz w:val="18"/>
                <w:szCs w:val="18"/>
              </w:rPr>
              <w:t xml:space="preserve"> у динарима</w:t>
            </w:r>
          </w:p>
        </w:tc>
        <w:tc>
          <w:tcPr>
            <w:tcW w:w="1134" w:type="dxa"/>
          </w:tcPr>
          <w:p w:rsidR="00EF5F53" w:rsidRPr="00F27CC3" w:rsidRDefault="00EF5F53" w:rsidP="005A4895">
            <w:pPr>
              <w:autoSpaceDE w:val="0"/>
              <w:jc w:val="center"/>
              <w:rPr>
                <w:b/>
                <w:color w:val="000000" w:themeColor="text1"/>
                <w:sz w:val="18"/>
                <w:szCs w:val="18"/>
              </w:rPr>
            </w:pPr>
            <w:r w:rsidRPr="00F27CC3">
              <w:rPr>
                <w:b/>
                <w:color w:val="000000" w:themeColor="text1"/>
                <w:sz w:val="18"/>
                <w:szCs w:val="18"/>
                <w:lang w:val="sr-Latn-CS"/>
              </w:rPr>
              <w:t>Укупно с</w:t>
            </w:r>
            <w:r w:rsidR="00FC4642" w:rsidRPr="00F27CC3">
              <w:rPr>
                <w:b/>
                <w:color w:val="000000" w:themeColor="text1"/>
                <w:sz w:val="18"/>
                <w:szCs w:val="18"/>
                <w:lang w:val="sr-Latn-CS"/>
              </w:rPr>
              <w:t>a</w:t>
            </w:r>
            <w:r w:rsidR="00864F43">
              <w:rPr>
                <w:b/>
                <w:color w:val="000000" w:themeColor="text1"/>
                <w:sz w:val="18"/>
                <w:szCs w:val="18"/>
              </w:rPr>
              <w:t xml:space="preserve"> </w:t>
            </w:r>
            <w:r w:rsidR="002D40AC" w:rsidRPr="00F27CC3">
              <w:rPr>
                <w:b/>
                <w:color w:val="000000" w:themeColor="text1"/>
                <w:sz w:val="18"/>
                <w:szCs w:val="18"/>
                <w:lang w:val="sr-Latn-CS"/>
              </w:rPr>
              <w:t>ПДВ</w:t>
            </w:r>
            <w:r w:rsidR="002D40AC" w:rsidRPr="00F27CC3">
              <w:rPr>
                <w:b/>
                <w:color w:val="000000" w:themeColor="text1"/>
                <w:sz w:val="18"/>
                <w:szCs w:val="18"/>
              </w:rPr>
              <w:t>-ом</w:t>
            </w:r>
          </w:p>
        </w:tc>
        <w:tc>
          <w:tcPr>
            <w:tcW w:w="2148" w:type="dxa"/>
          </w:tcPr>
          <w:p w:rsidR="00EF5F53" w:rsidRPr="00F27CC3" w:rsidRDefault="00EF5F53" w:rsidP="005A4895">
            <w:pPr>
              <w:autoSpaceDE w:val="0"/>
              <w:rPr>
                <w:b/>
                <w:color w:val="000000" w:themeColor="text1"/>
                <w:sz w:val="18"/>
                <w:szCs w:val="18"/>
                <w:lang w:val="sr-Latn-CS"/>
              </w:rPr>
            </w:pPr>
            <w:r w:rsidRPr="00F27CC3">
              <w:rPr>
                <w:b/>
                <w:color w:val="000000" w:themeColor="text1"/>
                <w:sz w:val="18"/>
                <w:szCs w:val="18"/>
                <w:lang w:val="sr-Latn-CS"/>
              </w:rPr>
              <w:t>Комерциј</w:t>
            </w:r>
            <w:r w:rsidR="00FC4642" w:rsidRPr="00F27CC3">
              <w:rPr>
                <w:b/>
                <w:color w:val="000000" w:themeColor="text1"/>
                <w:sz w:val="18"/>
                <w:szCs w:val="18"/>
                <w:lang w:val="sr-Latn-CS"/>
              </w:rPr>
              <w:t>a</w:t>
            </w:r>
            <w:r w:rsidRPr="00F27CC3">
              <w:rPr>
                <w:b/>
                <w:color w:val="000000" w:themeColor="text1"/>
                <w:sz w:val="18"/>
                <w:szCs w:val="18"/>
                <w:lang w:val="sr-Latn-CS"/>
              </w:rPr>
              <w:t>лни н</w:t>
            </w:r>
            <w:r w:rsidR="00FC4642" w:rsidRPr="00F27CC3">
              <w:rPr>
                <w:b/>
                <w:color w:val="000000" w:themeColor="text1"/>
                <w:sz w:val="18"/>
                <w:szCs w:val="18"/>
                <w:lang w:val="sr-Latn-CS"/>
              </w:rPr>
              <w:t>a</w:t>
            </w:r>
            <w:r w:rsidRPr="00F27CC3">
              <w:rPr>
                <w:b/>
                <w:color w:val="000000" w:themeColor="text1"/>
                <w:sz w:val="18"/>
                <w:szCs w:val="18"/>
                <w:lang w:val="sr-Latn-CS"/>
              </w:rPr>
              <w:t>зив/ модел тип/ к</w:t>
            </w:r>
            <w:r w:rsidR="00FC4642" w:rsidRPr="00F27CC3">
              <w:rPr>
                <w:b/>
                <w:color w:val="000000" w:themeColor="text1"/>
                <w:sz w:val="18"/>
                <w:szCs w:val="18"/>
                <w:lang w:val="sr-Latn-CS"/>
              </w:rPr>
              <w:t>a</w:t>
            </w:r>
            <w:r w:rsidRPr="00F27CC3">
              <w:rPr>
                <w:b/>
                <w:color w:val="000000" w:themeColor="text1"/>
                <w:sz w:val="18"/>
                <w:szCs w:val="18"/>
                <w:lang w:val="sr-Latn-CS"/>
              </w:rPr>
              <w:t>т</w:t>
            </w:r>
            <w:r w:rsidR="00FC4642" w:rsidRPr="00F27CC3">
              <w:rPr>
                <w:b/>
                <w:color w:val="000000" w:themeColor="text1"/>
                <w:sz w:val="18"/>
                <w:szCs w:val="18"/>
                <w:lang w:val="sr-Latn-CS"/>
              </w:rPr>
              <w:t>a</w:t>
            </w:r>
            <w:r w:rsidRPr="00F27CC3">
              <w:rPr>
                <w:b/>
                <w:color w:val="000000" w:themeColor="text1"/>
                <w:sz w:val="18"/>
                <w:szCs w:val="18"/>
                <w:lang w:val="sr-Latn-CS"/>
              </w:rPr>
              <w:t xml:space="preserve">лошки број </w:t>
            </w:r>
          </w:p>
        </w:tc>
        <w:tc>
          <w:tcPr>
            <w:tcW w:w="1440" w:type="dxa"/>
          </w:tcPr>
          <w:p w:rsidR="00EF5F53" w:rsidRPr="00F27CC3" w:rsidRDefault="00EF5F53" w:rsidP="005A4895">
            <w:pPr>
              <w:autoSpaceDE w:val="0"/>
              <w:jc w:val="both"/>
              <w:rPr>
                <w:b/>
                <w:color w:val="000000" w:themeColor="text1"/>
                <w:sz w:val="18"/>
                <w:szCs w:val="18"/>
                <w:lang w:val="sr-Latn-CS"/>
              </w:rPr>
            </w:pPr>
            <w:r w:rsidRPr="00F27CC3">
              <w:rPr>
                <w:b/>
                <w:color w:val="000000" w:themeColor="text1"/>
                <w:sz w:val="18"/>
                <w:szCs w:val="18"/>
                <w:lang w:val="sr-Latn-CS"/>
              </w:rPr>
              <w:t>Произвођ</w:t>
            </w:r>
            <w:r w:rsidR="00FC4642" w:rsidRPr="00F27CC3">
              <w:rPr>
                <w:b/>
                <w:color w:val="000000" w:themeColor="text1"/>
                <w:sz w:val="18"/>
                <w:szCs w:val="18"/>
                <w:lang w:val="sr-Latn-CS"/>
              </w:rPr>
              <w:t>a</w:t>
            </w:r>
            <w:r w:rsidRPr="00F27CC3">
              <w:rPr>
                <w:b/>
                <w:color w:val="000000" w:themeColor="text1"/>
                <w:sz w:val="18"/>
                <w:szCs w:val="18"/>
                <w:lang w:val="sr-Latn-CS"/>
              </w:rPr>
              <w:t xml:space="preserve">ч </w:t>
            </w:r>
          </w:p>
        </w:tc>
      </w:tr>
      <w:tr w:rsidR="00EF5F53" w:rsidRPr="00F27CC3" w:rsidTr="002D40AC">
        <w:trPr>
          <w:trHeight w:val="941"/>
        </w:trPr>
        <w:tc>
          <w:tcPr>
            <w:tcW w:w="963" w:type="dxa"/>
            <w:vAlign w:val="center"/>
          </w:tcPr>
          <w:p w:rsidR="00EF5F53" w:rsidRPr="00F27CC3" w:rsidRDefault="00EF5F53" w:rsidP="005A4895">
            <w:pPr>
              <w:autoSpaceDE w:val="0"/>
              <w:jc w:val="center"/>
              <w:rPr>
                <w:color w:val="000000" w:themeColor="text1"/>
                <w:sz w:val="20"/>
                <w:szCs w:val="20"/>
                <w:lang w:val="sr-Cyrl-CS"/>
              </w:rPr>
            </w:pPr>
            <w:r w:rsidRPr="00F27CC3">
              <w:rPr>
                <w:color w:val="000000" w:themeColor="text1"/>
                <w:sz w:val="20"/>
                <w:szCs w:val="20"/>
                <w:lang w:val="sr-Cyrl-CS"/>
              </w:rPr>
              <w:t>1</w:t>
            </w:r>
          </w:p>
        </w:tc>
        <w:tc>
          <w:tcPr>
            <w:tcW w:w="2106" w:type="dxa"/>
            <w:vAlign w:val="center"/>
          </w:tcPr>
          <w:p w:rsidR="00EF5F53" w:rsidRPr="00F27CC3" w:rsidRDefault="003406DE" w:rsidP="005A4895">
            <w:pPr>
              <w:rPr>
                <w:color w:val="000000" w:themeColor="text1"/>
                <w:sz w:val="20"/>
                <w:szCs w:val="20"/>
                <w:lang w:val="ru-RU"/>
              </w:rPr>
            </w:pPr>
            <w:r w:rsidRPr="00F27CC3">
              <w:rPr>
                <w:color w:val="000000" w:themeColor="text1"/>
                <w:sz w:val="18"/>
                <w:szCs w:val="18"/>
                <w:lang w:val="da-DK"/>
              </w:rPr>
              <w:t>ВИШЕЕНЕРГЕТСКИ  ЛИНЕАРНИ АКЦЕЛЕРАТОР</w:t>
            </w:r>
          </w:p>
        </w:tc>
        <w:tc>
          <w:tcPr>
            <w:tcW w:w="900" w:type="dxa"/>
            <w:vAlign w:val="center"/>
          </w:tcPr>
          <w:p w:rsidR="00EF5F53" w:rsidRPr="00F27CC3" w:rsidRDefault="00EF5F53" w:rsidP="005A4895">
            <w:pPr>
              <w:jc w:val="center"/>
              <w:rPr>
                <w:color w:val="000000" w:themeColor="text1"/>
                <w:sz w:val="20"/>
                <w:szCs w:val="20"/>
                <w:lang w:val="sr-Cyrl-CS"/>
              </w:rPr>
            </w:pPr>
            <w:r w:rsidRPr="00F27CC3">
              <w:rPr>
                <w:color w:val="000000" w:themeColor="text1"/>
                <w:sz w:val="20"/>
                <w:szCs w:val="20"/>
                <w:lang w:val="sr-Cyrl-CS"/>
              </w:rPr>
              <w:t>ком.</w:t>
            </w:r>
          </w:p>
        </w:tc>
        <w:tc>
          <w:tcPr>
            <w:tcW w:w="720" w:type="dxa"/>
            <w:vAlign w:val="center"/>
          </w:tcPr>
          <w:p w:rsidR="00EF5F53" w:rsidRPr="00F27CC3" w:rsidRDefault="00EF5F53" w:rsidP="005A4895">
            <w:pPr>
              <w:suppressAutoHyphens w:val="0"/>
              <w:jc w:val="center"/>
              <w:rPr>
                <w:color w:val="000000" w:themeColor="text1"/>
                <w:sz w:val="20"/>
                <w:szCs w:val="20"/>
              </w:rPr>
            </w:pPr>
          </w:p>
          <w:p w:rsidR="00EF5F53" w:rsidRPr="00F27CC3" w:rsidRDefault="007C31D8" w:rsidP="005A4895">
            <w:pPr>
              <w:jc w:val="center"/>
              <w:rPr>
                <w:color w:val="000000" w:themeColor="text1"/>
                <w:sz w:val="20"/>
                <w:szCs w:val="20"/>
                <w:lang w:val="sr-Cyrl-CS"/>
              </w:rPr>
            </w:pPr>
            <w:r w:rsidRPr="00F27CC3">
              <w:rPr>
                <w:color w:val="000000" w:themeColor="text1"/>
                <w:sz w:val="20"/>
                <w:szCs w:val="20"/>
                <w:lang w:val="sr-Cyrl-CS"/>
              </w:rPr>
              <w:t>3</w:t>
            </w:r>
          </w:p>
        </w:tc>
        <w:tc>
          <w:tcPr>
            <w:tcW w:w="1260" w:type="dxa"/>
            <w:vAlign w:val="center"/>
          </w:tcPr>
          <w:p w:rsidR="00EF5F53" w:rsidRPr="00F27CC3" w:rsidRDefault="00EF5F53" w:rsidP="005A4895">
            <w:pPr>
              <w:autoSpaceDE w:val="0"/>
              <w:jc w:val="center"/>
              <w:rPr>
                <w:color w:val="000000" w:themeColor="text1"/>
                <w:sz w:val="20"/>
                <w:szCs w:val="20"/>
                <w:lang w:val="sr-Cyrl-CS"/>
              </w:rPr>
            </w:pPr>
          </w:p>
        </w:tc>
        <w:tc>
          <w:tcPr>
            <w:tcW w:w="1080" w:type="dxa"/>
            <w:vAlign w:val="center"/>
          </w:tcPr>
          <w:p w:rsidR="00EF5F53" w:rsidRPr="00F27CC3" w:rsidRDefault="00EF5F53" w:rsidP="005A4895">
            <w:pPr>
              <w:autoSpaceDE w:val="0"/>
              <w:jc w:val="center"/>
              <w:rPr>
                <w:color w:val="000000" w:themeColor="text1"/>
                <w:sz w:val="20"/>
                <w:szCs w:val="20"/>
                <w:lang w:val="sr-Cyrl-CS"/>
              </w:rPr>
            </w:pPr>
          </w:p>
        </w:tc>
        <w:tc>
          <w:tcPr>
            <w:tcW w:w="900" w:type="dxa"/>
            <w:vAlign w:val="center"/>
          </w:tcPr>
          <w:p w:rsidR="00EF5F53" w:rsidRPr="00F27CC3" w:rsidRDefault="00EF5F53" w:rsidP="005A4895">
            <w:pPr>
              <w:autoSpaceDE w:val="0"/>
              <w:jc w:val="center"/>
              <w:rPr>
                <w:color w:val="000000" w:themeColor="text1"/>
                <w:sz w:val="20"/>
                <w:szCs w:val="20"/>
                <w:lang w:val="sr-Cyrl-CS"/>
              </w:rPr>
            </w:pPr>
          </w:p>
        </w:tc>
        <w:tc>
          <w:tcPr>
            <w:tcW w:w="1398" w:type="dxa"/>
            <w:vAlign w:val="center"/>
          </w:tcPr>
          <w:p w:rsidR="00EF5F53" w:rsidRPr="00F27CC3" w:rsidRDefault="00EF5F53" w:rsidP="005A4895">
            <w:pPr>
              <w:autoSpaceDE w:val="0"/>
              <w:jc w:val="center"/>
              <w:rPr>
                <w:color w:val="000000" w:themeColor="text1"/>
                <w:sz w:val="20"/>
                <w:szCs w:val="20"/>
                <w:lang w:val="sr-Cyrl-CS"/>
              </w:rPr>
            </w:pPr>
          </w:p>
        </w:tc>
        <w:tc>
          <w:tcPr>
            <w:tcW w:w="1134" w:type="dxa"/>
            <w:vAlign w:val="center"/>
          </w:tcPr>
          <w:p w:rsidR="00EF5F53" w:rsidRPr="00F27CC3" w:rsidRDefault="00EF5F53" w:rsidP="005A4895">
            <w:pPr>
              <w:autoSpaceDE w:val="0"/>
              <w:jc w:val="center"/>
              <w:rPr>
                <w:color w:val="000000" w:themeColor="text1"/>
                <w:sz w:val="20"/>
                <w:szCs w:val="20"/>
                <w:lang w:val="sr-Cyrl-CS"/>
              </w:rPr>
            </w:pPr>
          </w:p>
        </w:tc>
        <w:tc>
          <w:tcPr>
            <w:tcW w:w="2148" w:type="dxa"/>
            <w:vAlign w:val="center"/>
          </w:tcPr>
          <w:p w:rsidR="00EF5F53" w:rsidRPr="00F27CC3" w:rsidRDefault="00EF5F53" w:rsidP="005A4895">
            <w:pPr>
              <w:autoSpaceDE w:val="0"/>
              <w:jc w:val="center"/>
              <w:rPr>
                <w:color w:val="000000" w:themeColor="text1"/>
                <w:sz w:val="20"/>
                <w:szCs w:val="20"/>
                <w:lang w:val="sr-Cyrl-CS"/>
              </w:rPr>
            </w:pPr>
          </w:p>
        </w:tc>
        <w:tc>
          <w:tcPr>
            <w:tcW w:w="1440" w:type="dxa"/>
            <w:vAlign w:val="center"/>
          </w:tcPr>
          <w:p w:rsidR="00EF5F53" w:rsidRPr="00F27CC3" w:rsidRDefault="00EF5F53" w:rsidP="005A4895">
            <w:pPr>
              <w:autoSpaceDE w:val="0"/>
              <w:jc w:val="center"/>
              <w:rPr>
                <w:color w:val="000000" w:themeColor="text1"/>
                <w:sz w:val="20"/>
                <w:szCs w:val="20"/>
                <w:lang w:val="sr-Cyrl-CS"/>
              </w:rPr>
            </w:pPr>
          </w:p>
        </w:tc>
      </w:tr>
      <w:tr w:rsidR="00EF5F53" w:rsidRPr="00F27CC3" w:rsidTr="002D40AC">
        <w:trPr>
          <w:trHeight w:val="1039"/>
        </w:trPr>
        <w:tc>
          <w:tcPr>
            <w:tcW w:w="963" w:type="dxa"/>
            <w:vAlign w:val="center"/>
          </w:tcPr>
          <w:p w:rsidR="00EF5F53" w:rsidRPr="00F27CC3" w:rsidRDefault="00EF5F53" w:rsidP="005A4895">
            <w:pPr>
              <w:autoSpaceDE w:val="0"/>
              <w:jc w:val="center"/>
              <w:rPr>
                <w:color w:val="000000" w:themeColor="text1"/>
                <w:sz w:val="20"/>
                <w:szCs w:val="20"/>
                <w:lang w:val="sr-Cyrl-CS"/>
              </w:rPr>
            </w:pPr>
          </w:p>
        </w:tc>
        <w:tc>
          <w:tcPr>
            <w:tcW w:w="2106" w:type="dxa"/>
            <w:vAlign w:val="center"/>
          </w:tcPr>
          <w:p w:rsidR="00EF5F53" w:rsidRPr="00F27CC3" w:rsidRDefault="00206F4C" w:rsidP="005A4895">
            <w:pPr>
              <w:rPr>
                <w:color w:val="000000" w:themeColor="text1"/>
                <w:sz w:val="20"/>
                <w:szCs w:val="20"/>
                <w:lang w:val="ru-RU"/>
              </w:rPr>
            </w:pPr>
            <w:r w:rsidRPr="00F27CC3">
              <w:rPr>
                <w:bCs/>
                <w:color w:val="000000" w:themeColor="text1"/>
                <w:sz w:val="18"/>
                <w:szCs w:val="18"/>
                <w:lang w:val="sr-Latn-CS"/>
              </w:rPr>
              <w:t>ВЕРИФИКАЦИОНИ ИНФОРМАЦИОНИ СИСТЕМ (</w:t>
            </w:r>
            <w:r w:rsidRPr="00F27CC3">
              <w:rPr>
                <w:color w:val="000000" w:themeColor="text1"/>
                <w:sz w:val="18"/>
                <w:szCs w:val="18"/>
                <w:lang w:val="it-IT"/>
              </w:rPr>
              <w:t>RV</w:t>
            </w:r>
            <w:r w:rsidRPr="00F27CC3">
              <w:rPr>
                <w:color w:val="000000" w:themeColor="text1"/>
                <w:sz w:val="18"/>
                <w:szCs w:val="18"/>
                <w:lang w:val="ru-RU"/>
              </w:rPr>
              <w:t xml:space="preserve"> систем)</w:t>
            </w:r>
          </w:p>
        </w:tc>
        <w:tc>
          <w:tcPr>
            <w:tcW w:w="900" w:type="dxa"/>
            <w:vAlign w:val="center"/>
          </w:tcPr>
          <w:p w:rsidR="00EF5F53" w:rsidRPr="00F27CC3" w:rsidRDefault="00EF5F53" w:rsidP="005A4895">
            <w:pPr>
              <w:jc w:val="center"/>
              <w:rPr>
                <w:color w:val="000000" w:themeColor="text1"/>
              </w:rPr>
            </w:pPr>
            <w:r w:rsidRPr="00F27CC3">
              <w:rPr>
                <w:color w:val="000000" w:themeColor="text1"/>
                <w:sz w:val="20"/>
                <w:szCs w:val="20"/>
                <w:lang w:val="sr-Cyrl-CS"/>
              </w:rPr>
              <w:t>ком.</w:t>
            </w:r>
          </w:p>
        </w:tc>
        <w:tc>
          <w:tcPr>
            <w:tcW w:w="720" w:type="dxa"/>
            <w:vAlign w:val="center"/>
          </w:tcPr>
          <w:p w:rsidR="00EF5F53" w:rsidRPr="00F27CC3" w:rsidRDefault="00C80FFE" w:rsidP="005A4895">
            <w:pPr>
              <w:jc w:val="center"/>
              <w:rPr>
                <w:color w:val="000000" w:themeColor="text1"/>
                <w:sz w:val="20"/>
                <w:szCs w:val="20"/>
                <w:lang w:val="sr-Latn-CS"/>
              </w:rPr>
            </w:pPr>
            <w:r w:rsidRPr="00F27CC3">
              <w:rPr>
                <w:color w:val="000000" w:themeColor="text1"/>
                <w:sz w:val="20"/>
                <w:szCs w:val="20"/>
                <w:lang w:val="sr-Latn-CS"/>
              </w:rPr>
              <w:t>1</w:t>
            </w:r>
          </w:p>
        </w:tc>
        <w:tc>
          <w:tcPr>
            <w:tcW w:w="1260" w:type="dxa"/>
            <w:vAlign w:val="center"/>
          </w:tcPr>
          <w:p w:rsidR="00EF5F53" w:rsidRPr="00F27CC3" w:rsidRDefault="00EF5F53" w:rsidP="005A4895">
            <w:pPr>
              <w:autoSpaceDE w:val="0"/>
              <w:jc w:val="center"/>
              <w:rPr>
                <w:color w:val="000000" w:themeColor="text1"/>
                <w:sz w:val="20"/>
                <w:szCs w:val="20"/>
                <w:lang w:val="sr-Cyrl-CS"/>
              </w:rPr>
            </w:pPr>
          </w:p>
        </w:tc>
        <w:tc>
          <w:tcPr>
            <w:tcW w:w="1080" w:type="dxa"/>
            <w:vAlign w:val="center"/>
          </w:tcPr>
          <w:p w:rsidR="00EF5F53" w:rsidRPr="00F27CC3" w:rsidRDefault="00EF5F53" w:rsidP="005A4895">
            <w:pPr>
              <w:autoSpaceDE w:val="0"/>
              <w:jc w:val="center"/>
              <w:rPr>
                <w:color w:val="000000" w:themeColor="text1"/>
                <w:sz w:val="20"/>
                <w:szCs w:val="20"/>
                <w:lang w:val="sr-Cyrl-CS"/>
              </w:rPr>
            </w:pPr>
          </w:p>
        </w:tc>
        <w:tc>
          <w:tcPr>
            <w:tcW w:w="900" w:type="dxa"/>
            <w:vAlign w:val="center"/>
          </w:tcPr>
          <w:p w:rsidR="00EF5F53" w:rsidRPr="00F27CC3" w:rsidRDefault="00EF5F53" w:rsidP="005A4895">
            <w:pPr>
              <w:autoSpaceDE w:val="0"/>
              <w:jc w:val="center"/>
              <w:rPr>
                <w:color w:val="000000" w:themeColor="text1"/>
                <w:sz w:val="20"/>
                <w:szCs w:val="20"/>
                <w:lang w:val="sr-Cyrl-CS"/>
              </w:rPr>
            </w:pPr>
          </w:p>
        </w:tc>
        <w:tc>
          <w:tcPr>
            <w:tcW w:w="1398" w:type="dxa"/>
            <w:vAlign w:val="center"/>
          </w:tcPr>
          <w:p w:rsidR="00EF5F53" w:rsidRPr="00F27CC3" w:rsidRDefault="00EF5F53" w:rsidP="005A4895">
            <w:pPr>
              <w:autoSpaceDE w:val="0"/>
              <w:jc w:val="center"/>
              <w:rPr>
                <w:color w:val="000000" w:themeColor="text1"/>
                <w:sz w:val="20"/>
                <w:szCs w:val="20"/>
                <w:lang w:val="sr-Cyrl-CS"/>
              </w:rPr>
            </w:pPr>
          </w:p>
        </w:tc>
        <w:tc>
          <w:tcPr>
            <w:tcW w:w="1134" w:type="dxa"/>
            <w:vAlign w:val="center"/>
          </w:tcPr>
          <w:p w:rsidR="00EF5F53" w:rsidRPr="00F27CC3" w:rsidRDefault="00EF5F53" w:rsidP="005A4895">
            <w:pPr>
              <w:autoSpaceDE w:val="0"/>
              <w:jc w:val="center"/>
              <w:rPr>
                <w:color w:val="000000" w:themeColor="text1"/>
                <w:sz w:val="20"/>
                <w:szCs w:val="20"/>
                <w:lang w:val="sr-Cyrl-CS"/>
              </w:rPr>
            </w:pPr>
          </w:p>
        </w:tc>
        <w:tc>
          <w:tcPr>
            <w:tcW w:w="2148" w:type="dxa"/>
            <w:vAlign w:val="center"/>
          </w:tcPr>
          <w:p w:rsidR="00EF5F53" w:rsidRPr="00F27CC3" w:rsidRDefault="00EF5F53" w:rsidP="005A4895">
            <w:pPr>
              <w:autoSpaceDE w:val="0"/>
              <w:jc w:val="center"/>
              <w:rPr>
                <w:color w:val="000000" w:themeColor="text1"/>
                <w:sz w:val="20"/>
                <w:szCs w:val="20"/>
                <w:lang w:val="sr-Cyrl-CS"/>
              </w:rPr>
            </w:pPr>
          </w:p>
        </w:tc>
        <w:tc>
          <w:tcPr>
            <w:tcW w:w="1440" w:type="dxa"/>
            <w:vAlign w:val="center"/>
          </w:tcPr>
          <w:p w:rsidR="00EF5F53" w:rsidRPr="00F27CC3" w:rsidRDefault="00EF5F53" w:rsidP="005A4895">
            <w:pPr>
              <w:autoSpaceDE w:val="0"/>
              <w:jc w:val="center"/>
              <w:rPr>
                <w:color w:val="000000" w:themeColor="text1"/>
                <w:sz w:val="20"/>
                <w:szCs w:val="20"/>
                <w:lang w:val="sr-Cyrl-CS"/>
              </w:rPr>
            </w:pPr>
          </w:p>
        </w:tc>
      </w:tr>
      <w:tr w:rsidR="007C31D8" w:rsidRPr="00F27CC3" w:rsidTr="002D40AC">
        <w:trPr>
          <w:trHeight w:val="1039"/>
        </w:trPr>
        <w:tc>
          <w:tcPr>
            <w:tcW w:w="963" w:type="dxa"/>
            <w:vAlign w:val="center"/>
          </w:tcPr>
          <w:p w:rsidR="007C31D8" w:rsidRPr="00F27CC3" w:rsidRDefault="007C31D8" w:rsidP="005A4895">
            <w:pPr>
              <w:autoSpaceDE w:val="0"/>
              <w:jc w:val="center"/>
              <w:rPr>
                <w:color w:val="000000" w:themeColor="text1"/>
                <w:sz w:val="20"/>
                <w:szCs w:val="20"/>
                <w:lang w:val="sr-Cyrl-CS"/>
              </w:rPr>
            </w:pPr>
          </w:p>
        </w:tc>
        <w:tc>
          <w:tcPr>
            <w:tcW w:w="2106" w:type="dxa"/>
            <w:vAlign w:val="center"/>
          </w:tcPr>
          <w:p w:rsidR="007C31D8" w:rsidRPr="00F27CC3" w:rsidRDefault="00206F4C" w:rsidP="005A4895">
            <w:pPr>
              <w:rPr>
                <w:bCs/>
                <w:color w:val="000000" w:themeColor="text1"/>
                <w:sz w:val="20"/>
                <w:szCs w:val="20"/>
                <w:lang w:val="sr-Latn-CS"/>
              </w:rPr>
            </w:pPr>
            <w:r w:rsidRPr="00F27CC3">
              <w:rPr>
                <w:bCs/>
                <w:color w:val="000000" w:themeColor="text1"/>
                <w:sz w:val="20"/>
                <w:szCs w:val="20"/>
                <w:lang w:val="sr-Cyrl-CS"/>
              </w:rPr>
              <w:t>СИСТЕМ</w:t>
            </w:r>
            <w:r w:rsidR="009C4F44">
              <w:rPr>
                <w:bCs/>
                <w:color w:val="000000" w:themeColor="text1"/>
                <w:sz w:val="20"/>
                <w:szCs w:val="20"/>
                <w:lang w:val="sr-Cyrl-CS"/>
              </w:rPr>
              <w:t xml:space="preserve"> </w:t>
            </w:r>
            <w:r w:rsidRPr="00F27CC3">
              <w:rPr>
                <w:bCs/>
                <w:color w:val="000000" w:themeColor="text1"/>
                <w:sz w:val="20"/>
                <w:szCs w:val="20"/>
                <w:lang w:val="sr-Cyrl-CS"/>
              </w:rPr>
              <w:t>ЗА</w:t>
            </w:r>
            <w:r w:rsidR="009C4F44">
              <w:rPr>
                <w:bCs/>
                <w:color w:val="000000" w:themeColor="text1"/>
                <w:sz w:val="20"/>
                <w:szCs w:val="20"/>
                <w:lang w:val="sr-Cyrl-CS"/>
              </w:rPr>
              <w:t xml:space="preserve"> </w:t>
            </w:r>
            <w:r w:rsidRPr="00F27CC3">
              <w:rPr>
                <w:bCs/>
                <w:color w:val="000000" w:themeColor="text1"/>
                <w:sz w:val="20"/>
                <w:szCs w:val="20"/>
                <w:lang w:val="sr-Cyrl-CS"/>
              </w:rPr>
              <w:t>ПЛАНИРАЊЕ</w:t>
            </w:r>
            <w:r w:rsidR="009C4F44">
              <w:rPr>
                <w:bCs/>
                <w:color w:val="000000" w:themeColor="text1"/>
                <w:sz w:val="20"/>
                <w:szCs w:val="20"/>
                <w:lang w:val="sr-Cyrl-CS"/>
              </w:rPr>
              <w:t xml:space="preserve"> </w:t>
            </w:r>
            <w:r w:rsidRPr="00F27CC3">
              <w:rPr>
                <w:bCs/>
                <w:color w:val="000000" w:themeColor="text1"/>
                <w:sz w:val="20"/>
                <w:szCs w:val="20"/>
                <w:lang w:val="sr-Cyrl-CS"/>
              </w:rPr>
              <w:t>ТЕРАПИЈЕ</w:t>
            </w:r>
          </w:p>
        </w:tc>
        <w:tc>
          <w:tcPr>
            <w:tcW w:w="900" w:type="dxa"/>
            <w:vAlign w:val="center"/>
          </w:tcPr>
          <w:p w:rsidR="007C31D8" w:rsidRPr="00F27CC3" w:rsidRDefault="007C31D8" w:rsidP="005A4895">
            <w:pPr>
              <w:jc w:val="center"/>
              <w:rPr>
                <w:color w:val="000000" w:themeColor="text1"/>
                <w:sz w:val="20"/>
                <w:szCs w:val="20"/>
                <w:lang w:val="sr-Cyrl-CS"/>
              </w:rPr>
            </w:pPr>
            <w:r w:rsidRPr="00F27CC3">
              <w:rPr>
                <w:color w:val="000000" w:themeColor="text1"/>
                <w:sz w:val="20"/>
                <w:szCs w:val="20"/>
                <w:lang w:val="sr-Cyrl-CS"/>
              </w:rPr>
              <w:t>ком.</w:t>
            </w:r>
          </w:p>
        </w:tc>
        <w:tc>
          <w:tcPr>
            <w:tcW w:w="720" w:type="dxa"/>
            <w:vAlign w:val="center"/>
          </w:tcPr>
          <w:p w:rsidR="007C31D8" w:rsidRPr="00F27CC3" w:rsidRDefault="00C80FFE" w:rsidP="005A4895">
            <w:pPr>
              <w:jc w:val="center"/>
              <w:rPr>
                <w:color w:val="000000" w:themeColor="text1"/>
                <w:sz w:val="20"/>
                <w:szCs w:val="20"/>
                <w:lang w:val="sr-Latn-CS"/>
              </w:rPr>
            </w:pPr>
            <w:r w:rsidRPr="00F27CC3">
              <w:rPr>
                <w:color w:val="000000" w:themeColor="text1"/>
                <w:sz w:val="20"/>
                <w:szCs w:val="20"/>
                <w:lang w:val="sr-Latn-CS"/>
              </w:rPr>
              <w:t>1</w:t>
            </w:r>
          </w:p>
        </w:tc>
        <w:tc>
          <w:tcPr>
            <w:tcW w:w="1260" w:type="dxa"/>
            <w:vAlign w:val="center"/>
          </w:tcPr>
          <w:p w:rsidR="007C31D8" w:rsidRPr="00F27CC3" w:rsidRDefault="007C31D8" w:rsidP="005A4895">
            <w:pPr>
              <w:autoSpaceDE w:val="0"/>
              <w:jc w:val="center"/>
              <w:rPr>
                <w:color w:val="000000" w:themeColor="text1"/>
                <w:sz w:val="20"/>
                <w:szCs w:val="20"/>
                <w:lang w:val="sr-Cyrl-CS"/>
              </w:rPr>
            </w:pPr>
          </w:p>
        </w:tc>
        <w:tc>
          <w:tcPr>
            <w:tcW w:w="1080" w:type="dxa"/>
            <w:vAlign w:val="center"/>
          </w:tcPr>
          <w:p w:rsidR="007C31D8" w:rsidRPr="00F27CC3" w:rsidRDefault="007C31D8" w:rsidP="005A4895">
            <w:pPr>
              <w:autoSpaceDE w:val="0"/>
              <w:jc w:val="center"/>
              <w:rPr>
                <w:color w:val="000000" w:themeColor="text1"/>
                <w:sz w:val="20"/>
                <w:szCs w:val="20"/>
                <w:lang w:val="sr-Cyrl-CS"/>
              </w:rPr>
            </w:pPr>
          </w:p>
        </w:tc>
        <w:tc>
          <w:tcPr>
            <w:tcW w:w="900" w:type="dxa"/>
            <w:vAlign w:val="center"/>
          </w:tcPr>
          <w:p w:rsidR="007C31D8" w:rsidRPr="00F27CC3" w:rsidRDefault="007C31D8" w:rsidP="005A4895">
            <w:pPr>
              <w:autoSpaceDE w:val="0"/>
              <w:jc w:val="center"/>
              <w:rPr>
                <w:color w:val="000000" w:themeColor="text1"/>
                <w:sz w:val="20"/>
                <w:szCs w:val="20"/>
                <w:lang w:val="sr-Cyrl-CS"/>
              </w:rPr>
            </w:pPr>
          </w:p>
        </w:tc>
        <w:tc>
          <w:tcPr>
            <w:tcW w:w="1398" w:type="dxa"/>
            <w:vAlign w:val="center"/>
          </w:tcPr>
          <w:p w:rsidR="007C31D8" w:rsidRPr="00F27CC3" w:rsidRDefault="007C31D8" w:rsidP="005A4895">
            <w:pPr>
              <w:autoSpaceDE w:val="0"/>
              <w:jc w:val="center"/>
              <w:rPr>
                <w:color w:val="000000" w:themeColor="text1"/>
                <w:sz w:val="20"/>
                <w:szCs w:val="20"/>
                <w:lang w:val="sr-Cyrl-CS"/>
              </w:rPr>
            </w:pPr>
          </w:p>
        </w:tc>
        <w:tc>
          <w:tcPr>
            <w:tcW w:w="1134" w:type="dxa"/>
            <w:vAlign w:val="center"/>
          </w:tcPr>
          <w:p w:rsidR="007C31D8" w:rsidRPr="00F27CC3" w:rsidRDefault="007C31D8" w:rsidP="005A4895">
            <w:pPr>
              <w:autoSpaceDE w:val="0"/>
              <w:jc w:val="center"/>
              <w:rPr>
                <w:color w:val="000000" w:themeColor="text1"/>
                <w:sz w:val="20"/>
                <w:szCs w:val="20"/>
                <w:lang w:val="sr-Cyrl-CS"/>
              </w:rPr>
            </w:pPr>
          </w:p>
        </w:tc>
        <w:tc>
          <w:tcPr>
            <w:tcW w:w="2148" w:type="dxa"/>
            <w:vAlign w:val="center"/>
          </w:tcPr>
          <w:p w:rsidR="007C31D8" w:rsidRPr="00F27CC3" w:rsidRDefault="007C31D8" w:rsidP="005A4895">
            <w:pPr>
              <w:autoSpaceDE w:val="0"/>
              <w:jc w:val="center"/>
              <w:rPr>
                <w:color w:val="000000" w:themeColor="text1"/>
                <w:sz w:val="20"/>
                <w:szCs w:val="20"/>
                <w:lang w:val="sr-Cyrl-CS"/>
              </w:rPr>
            </w:pPr>
          </w:p>
        </w:tc>
        <w:tc>
          <w:tcPr>
            <w:tcW w:w="1440" w:type="dxa"/>
            <w:vAlign w:val="center"/>
          </w:tcPr>
          <w:p w:rsidR="007C31D8" w:rsidRPr="00F27CC3" w:rsidRDefault="007C31D8" w:rsidP="005A4895">
            <w:pPr>
              <w:autoSpaceDE w:val="0"/>
              <w:jc w:val="center"/>
              <w:rPr>
                <w:color w:val="000000" w:themeColor="text1"/>
                <w:sz w:val="20"/>
                <w:szCs w:val="20"/>
                <w:lang w:val="sr-Cyrl-CS"/>
              </w:rPr>
            </w:pPr>
          </w:p>
        </w:tc>
      </w:tr>
      <w:tr w:rsidR="00F77D80" w:rsidRPr="00182FC8" w:rsidTr="002D40AC">
        <w:trPr>
          <w:trHeight w:val="1039"/>
        </w:trPr>
        <w:tc>
          <w:tcPr>
            <w:tcW w:w="963" w:type="dxa"/>
            <w:vAlign w:val="center"/>
          </w:tcPr>
          <w:p w:rsidR="00F77D80" w:rsidRPr="00182FC8" w:rsidRDefault="00F77D80" w:rsidP="005A4895">
            <w:pPr>
              <w:autoSpaceDE w:val="0"/>
              <w:jc w:val="center"/>
              <w:rPr>
                <w:color w:val="FF0000"/>
                <w:sz w:val="20"/>
                <w:szCs w:val="20"/>
                <w:lang w:val="sr-Latn-CS"/>
              </w:rPr>
            </w:pPr>
          </w:p>
        </w:tc>
        <w:tc>
          <w:tcPr>
            <w:tcW w:w="2106" w:type="dxa"/>
            <w:vAlign w:val="center"/>
          </w:tcPr>
          <w:p w:rsidR="00F77D80" w:rsidRPr="005872E2" w:rsidRDefault="00D922FA" w:rsidP="005A4895">
            <w:pPr>
              <w:rPr>
                <w:sz w:val="20"/>
                <w:szCs w:val="20"/>
              </w:rPr>
            </w:pPr>
            <w:r w:rsidRPr="005872E2">
              <w:rPr>
                <w:sz w:val="20"/>
                <w:szCs w:val="20"/>
              </w:rPr>
              <w:t xml:space="preserve">ИНСТАЛАЦИЈА И </w:t>
            </w:r>
            <w:r w:rsidR="008D576D" w:rsidRPr="005872E2">
              <w:rPr>
                <w:sz w:val="20"/>
                <w:szCs w:val="20"/>
              </w:rPr>
              <w:t>СТАВЉАЊЕ ОПРЕМЕ У ФУНКЦИЈУ</w:t>
            </w:r>
          </w:p>
        </w:tc>
        <w:tc>
          <w:tcPr>
            <w:tcW w:w="900" w:type="dxa"/>
            <w:vAlign w:val="center"/>
          </w:tcPr>
          <w:p w:rsidR="00F77D80" w:rsidRPr="00F27CC3" w:rsidRDefault="00F77D80" w:rsidP="005A4895">
            <w:pPr>
              <w:jc w:val="center"/>
              <w:rPr>
                <w:color w:val="FF0000"/>
                <w:sz w:val="20"/>
                <w:szCs w:val="20"/>
                <w:lang w:val="sr-Cyrl-CS"/>
              </w:rPr>
            </w:pPr>
          </w:p>
        </w:tc>
        <w:tc>
          <w:tcPr>
            <w:tcW w:w="720" w:type="dxa"/>
            <w:vAlign w:val="center"/>
          </w:tcPr>
          <w:p w:rsidR="00F77D80" w:rsidRPr="00F27CC3" w:rsidRDefault="00F77D80" w:rsidP="005A4895">
            <w:pPr>
              <w:jc w:val="center"/>
              <w:rPr>
                <w:color w:val="FF0000"/>
                <w:sz w:val="20"/>
                <w:szCs w:val="20"/>
                <w:lang w:val="sr-Latn-CS"/>
              </w:rPr>
            </w:pPr>
          </w:p>
        </w:tc>
        <w:tc>
          <w:tcPr>
            <w:tcW w:w="1260" w:type="dxa"/>
            <w:vAlign w:val="center"/>
          </w:tcPr>
          <w:p w:rsidR="00F77D80" w:rsidRPr="00182FC8" w:rsidRDefault="00F77D80" w:rsidP="005A4895">
            <w:pPr>
              <w:autoSpaceDE w:val="0"/>
              <w:jc w:val="center"/>
              <w:rPr>
                <w:color w:val="FF0000"/>
                <w:sz w:val="20"/>
                <w:szCs w:val="20"/>
                <w:lang w:val="sr-Cyrl-CS"/>
              </w:rPr>
            </w:pPr>
          </w:p>
        </w:tc>
        <w:tc>
          <w:tcPr>
            <w:tcW w:w="1080" w:type="dxa"/>
            <w:vAlign w:val="center"/>
          </w:tcPr>
          <w:p w:rsidR="00F77D80" w:rsidRPr="00182FC8" w:rsidRDefault="00F77D80" w:rsidP="005A4895">
            <w:pPr>
              <w:autoSpaceDE w:val="0"/>
              <w:jc w:val="center"/>
              <w:rPr>
                <w:color w:val="FF0000"/>
                <w:sz w:val="20"/>
                <w:szCs w:val="20"/>
                <w:lang w:val="sr-Cyrl-CS"/>
              </w:rPr>
            </w:pPr>
          </w:p>
        </w:tc>
        <w:tc>
          <w:tcPr>
            <w:tcW w:w="900" w:type="dxa"/>
            <w:vAlign w:val="center"/>
          </w:tcPr>
          <w:p w:rsidR="00F77D80" w:rsidRPr="00182FC8" w:rsidRDefault="00F77D80" w:rsidP="005A4895">
            <w:pPr>
              <w:autoSpaceDE w:val="0"/>
              <w:jc w:val="center"/>
              <w:rPr>
                <w:color w:val="FF0000"/>
                <w:sz w:val="20"/>
                <w:szCs w:val="20"/>
                <w:lang w:val="sr-Cyrl-CS"/>
              </w:rPr>
            </w:pPr>
          </w:p>
        </w:tc>
        <w:tc>
          <w:tcPr>
            <w:tcW w:w="1398" w:type="dxa"/>
            <w:vAlign w:val="center"/>
          </w:tcPr>
          <w:p w:rsidR="00F77D80" w:rsidRPr="00182FC8" w:rsidRDefault="00F77D80" w:rsidP="005A4895">
            <w:pPr>
              <w:autoSpaceDE w:val="0"/>
              <w:jc w:val="center"/>
              <w:rPr>
                <w:color w:val="FF0000"/>
                <w:sz w:val="20"/>
                <w:szCs w:val="20"/>
                <w:lang w:val="sr-Cyrl-CS"/>
              </w:rPr>
            </w:pPr>
          </w:p>
        </w:tc>
        <w:tc>
          <w:tcPr>
            <w:tcW w:w="1134" w:type="dxa"/>
            <w:vAlign w:val="center"/>
          </w:tcPr>
          <w:p w:rsidR="00F77D80" w:rsidRPr="00182FC8" w:rsidRDefault="00F77D80" w:rsidP="005A4895">
            <w:pPr>
              <w:autoSpaceDE w:val="0"/>
              <w:jc w:val="center"/>
              <w:rPr>
                <w:color w:val="FF0000"/>
                <w:sz w:val="20"/>
                <w:szCs w:val="20"/>
                <w:lang w:val="sr-Cyrl-CS"/>
              </w:rPr>
            </w:pPr>
          </w:p>
        </w:tc>
        <w:tc>
          <w:tcPr>
            <w:tcW w:w="2148" w:type="dxa"/>
            <w:vAlign w:val="center"/>
          </w:tcPr>
          <w:p w:rsidR="00F77D80" w:rsidRPr="00182FC8" w:rsidRDefault="00F77D80" w:rsidP="005A4895">
            <w:pPr>
              <w:autoSpaceDE w:val="0"/>
              <w:jc w:val="center"/>
              <w:rPr>
                <w:color w:val="FF0000"/>
                <w:sz w:val="20"/>
                <w:szCs w:val="20"/>
                <w:lang w:val="sr-Cyrl-CS"/>
              </w:rPr>
            </w:pPr>
          </w:p>
        </w:tc>
        <w:tc>
          <w:tcPr>
            <w:tcW w:w="1440" w:type="dxa"/>
            <w:vAlign w:val="center"/>
          </w:tcPr>
          <w:p w:rsidR="00F77D80" w:rsidRPr="00182FC8" w:rsidRDefault="00F77D80" w:rsidP="005A4895">
            <w:pPr>
              <w:autoSpaceDE w:val="0"/>
              <w:jc w:val="center"/>
              <w:rPr>
                <w:color w:val="FF0000"/>
                <w:sz w:val="20"/>
                <w:szCs w:val="20"/>
                <w:lang w:val="sr-Cyrl-CS"/>
              </w:rPr>
            </w:pPr>
          </w:p>
        </w:tc>
      </w:tr>
      <w:tr w:rsidR="00F77D80" w:rsidRPr="00182FC8" w:rsidTr="002D40AC">
        <w:trPr>
          <w:trHeight w:val="1039"/>
        </w:trPr>
        <w:tc>
          <w:tcPr>
            <w:tcW w:w="963" w:type="dxa"/>
            <w:vAlign w:val="center"/>
          </w:tcPr>
          <w:p w:rsidR="00F77D80" w:rsidRPr="00182FC8" w:rsidRDefault="00F77D80" w:rsidP="005A4895">
            <w:pPr>
              <w:autoSpaceDE w:val="0"/>
              <w:jc w:val="center"/>
              <w:rPr>
                <w:color w:val="FF0000"/>
                <w:sz w:val="20"/>
                <w:szCs w:val="20"/>
                <w:lang w:val="sr-Latn-CS"/>
              </w:rPr>
            </w:pPr>
          </w:p>
        </w:tc>
        <w:tc>
          <w:tcPr>
            <w:tcW w:w="2106" w:type="dxa"/>
            <w:vAlign w:val="center"/>
          </w:tcPr>
          <w:p w:rsidR="00F77D80" w:rsidRPr="003321EF" w:rsidRDefault="00D922FA" w:rsidP="005A4895">
            <w:pPr>
              <w:rPr>
                <w:sz w:val="20"/>
                <w:szCs w:val="20"/>
                <w:lang w:val="sr-Cyrl-RS"/>
              </w:rPr>
            </w:pPr>
            <w:r w:rsidRPr="005872E2">
              <w:rPr>
                <w:sz w:val="20"/>
                <w:szCs w:val="20"/>
                <w:lang w:val="sv-SE"/>
              </w:rPr>
              <w:t xml:space="preserve">ОБУКА </w:t>
            </w:r>
            <w:r w:rsidR="005872E2">
              <w:rPr>
                <w:sz w:val="20"/>
                <w:szCs w:val="20"/>
              </w:rPr>
              <w:t xml:space="preserve">У ПРОСТОРИЈАМА КОРИСНИКА </w:t>
            </w:r>
            <w:r w:rsidR="003321EF">
              <w:rPr>
                <w:sz w:val="20"/>
                <w:szCs w:val="20"/>
                <w:lang w:val="sr-Cyrl-RS"/>
              </w:rPr>
              <w:t>ДО ПОЧЕТКА ГАРАНТНОГ ПЕРИОДА</w:t>
            </w:r>
          </w:p>
        </w:tc>
        <w:tc>
          <w:tcPr>
            <w:tcW w:w="900" w:type="dxa"/>
            <w:vAlign w:val="center"/>
          </w:tcPr>
          <w:p w:rsidR="00F77D80" w:rsidRPr="00F27CC3" w:rsidRDefault="00F77D80" w:rsidP="005A4895">
            <w:pPr>
              <w:jc w:val="center"/>
              <w:rPr>
                <w:color w:val="FF0000"/>
                <w:sz w:val="20"/>
                <w:szCs w:val="20"/>
                <w:lang w:val="sr-Cyrl-CS"/>
              </w:rPr>
            </w:pPr>
          </w:p>
        </w:tc>
        <w:tc>
          <w:tcPr>
            <w:tcW w:w="720" w:type="dxa"/>
            <w:vAlign w:val="center"/>
          </w:tcPr>
          <w:p w:rsidR="00F77D80" w:rsidRPr="00F27CC3" w:rsidRDefault="00F77D80" w:rsidP="005A4895">
            <w:pPr>
              <w:jc w:val="center"/>
              <w:rPr>
                <w:color w:val="FF0000"/>
                <w:sz w:val="20"/>
                <w:szCs w:val="20"/>
                <w:lang w:val="sr-Latn-CS"/>
              </w:rPr>
            </w:pPr>
          </w:p>
        </w:tc>
        <w:tc>
          <w:tcPr>
            <w:tcW w:w="1260" w:type="dxa"/>
            <w:vAlign w:val="center"/>
          </w:tcPr>
          <w:p w:rsidR="00F77D80" w:rsidRPr="00182FC8" w:rsidRDefault="00F77D80" w:rsidP="005A4895">
            <w:pPr>
              <w:autoSpaceDE w:val="0"/>
              <w:jc w:val="center"/>
              <w:rPr>
                <w:color w:val="FF0000"/>
                <w:sz w:val="20"/>
                <w:szCs w:val="20"/>
                <w:lang w:val="sr-Cyrl-CS"/>
              </w:rPr>
            </w:pPr>
          </w:p>
        </w:tc>
        <w:tc>
          <w:tcPr>
            <w:tcW w:w="1080" w:type="dxa"/>
            <w:vAlign w:val="center"/>
          </w:tcPr>
          <w:p w:rsidR="00F77D80" w:rsidRPr="00182FC8" w:rsidRDefault="00F77D80" w:rsidP="005A4895">
            <w:pPr>
              <w:autoSpaceDE w:val="0"/>
              <w:jc w:val="center"/>
              <w:rPr>
                <w:color w:val="FF0000"/>
                <w:sz w:val="20"/>
                <w:szCs w:val="20"/>
                <w:lang w:val="sr-Cyrl-CS"/>
              </w:rPr>
            </w:pPr>
          </w:p>
        </w:tc>
        <w:tc>
          <w:tcPr>
            <w:tcW w:w="900" w:type="dxa"/>
            <w:vAlign w:val="center"/>
          </w:tcPr>
          <w:p w:rsidR="00F77D80" w:rsidRPr="00182FC8" w:rsidRDefault="00F77D80" w:rsidP="005A4895">
            <w:pPr>
              <w:autoSpaceDE w:val="0"/>
              <w:jc w:val="center"/>
              <w:rPr>
                <w:color w:val="FF0000"/>
                <w:sz w:val="20"/>
                <w:szCs w:val="20"/>
                <w:lang w:val="sr-Cyrl-CS"/>
              </w:rPr>
            </w:pPr>
          </w:p>
        </w:tc>
        <w:tc>
          <w:tcPr>
            <w:tcW w:w="1398" w:type="dxa"/>
            <w:vAlign w:val="center"/>
          </w:tcPr>
          <w:p w:rsidR="00F77D80" w:rsidRPr="00182FC8" w:rsidRDefault="00F77D80" w:rsidP="005A4895">
            <w:pPr>
              <w:autoSpaceDE w:val="0"/>
              <w:jc w:val="center"/>
              <w:rPr>
                <w:color w:val="FF0000"/>
                <w:sz w:val="20"/>
                <w:szCs w:val="20"/>
                <w:lang w:val="sr-Cyrl-CS"/>
              </w:rPr>
            </w:pPr>
          </w:p>
        </w:tc>
        <w:tc>
          <w:tcPr>
            <w:tcW w:w="1134" w:type="dxa"/>
            <w:vAlign w:val="center"/>
          </w:tcPr>
          <w:p w:rsidR="00F77D80" w:rsidRPr="00182FC8" w:rsidRDefault="00F77D80" w:rsidP="005A4895">
            <w:pPr>
              <w:autoSpaceDE w:val="0"/>
              <w:jc w:val="center"/>
              <w:rPr>
                <w:color w:val="FF0000"/>
                <w:sz w:val="20"/>
                <w:szCs w:val="20"/>
                <w:lang w:val="sr-Cyrl-CS"/>
              </w:rPr>
            </w:pPr>
          </w:p>
        </w:tc>
        <w:tc>
          <w:tcPr>
            <w:tcW w:w="2148" w:type="dxa"/>
            <w:vAlign w:val="center"/>
          </w:tcPr>
          <w:p w:rsidR="00F77D80" w:rsidRPr="00182FC8" w:rsidRDefault="00F77D80" w:rsidP="005A4895">
            <w:pPr>
              <w:autoSpaceDE w:val="0"/>
              <w:jc w:val="center"/>
              <w:rPr>
                <w:color w:val="FF0000"/>
                <w:sz w:val="20"/>
                <w:szCs w:val="20"/>
                <w:lang w:val="sr-Cyrl-CS"/>
              </w:rPr>
            </w:pPr>
          </w:p>
        </w:tc>
        <w:tc>
          <w:tcPr>
            <w:tcW w:w="1440" w:type="dxa"/>
            <w:vAlign w:val="center"/>
          </w:tcPr>
          <w:p w:rsidR="00F77D80" w:rsidRPr="00182FC8" w:rsidRDefault="00F77D80" w:rsidP="005A4895">
            <w:pPr>
              <w:autoSpaceDE w:val="0"/>
              <w:jc w:val="center"/>
              <w:rPr>
                <w:color w:val="FF0000"/>
                <w:sz w:val="20"/>
                <w:szCs w:val="20"/>
                <w:lang w:val="sr-Cyrl-CS"/>
              </w:rPr>
            </w:pPr>
          </w:p>
        </w:tc>
      </w:tr>
      <w:tr w:rsidR="00C80FFE" w:rsidRPr="00182FC8" w:rsidTr="002D40AC">
        <w:trPr>
          <w:trHeight w:val="1039"/>
        </w:trPr>
        <w:tc>
          <w:tcPr>
            <w:tcW w:w="963" w:type="dxa"/>
            <w:vAlign w:val="center"/>
          </w:tcPr>
          <w:p w:rsidR="00C80FFE" w:rsidRPr="00182FC8" w:rsidRDefault="00C80FFE" w:rsidP="005A4895">
            <w:pPr>
              <w:autoSpaceDE w:val="0"/>
              <w:jc w:val="center"/>
              <w:rPr>
                <w:color w:val="FF0000"/>
                <w:sz w:val="20"/>
                <w:szCs w:val="20"/>
                <w:lang w:val="sr-Latn-CS"/>
              </w:rPr>
            </w:pPr>
          </w:p>
        </w:tc>
        <w:tc>
          <w:tcPr>
            <w:tcW w:w="2106" w:type="dxa"/>
            <w:vAlign w:val="center"/>
          </w:tcPr>
          <w:p w:rsidR="00C80FFE" w:rsidRPr="003321EF" w:rsidRDefault="00D922FA" w:rsidP="005A4895">
            <w:pPr>
              <w:rPr>
                <w:sz w:val="20"/>
                <w:szCs w:val="20"/>
                <w:lang w:val="sr-Cyrl-RS"/>
              </w:rPr>
            </w:pPr>
            <w:r w:rsidRPr="005872E2">
              <w:rPr>
                <w:sz w:val="20"/>
                <w:szCs w:val="20"/>
              </w:rPr>
              <w:t>ОБУКА У ИНОСТРАНСТВУ</w:t>
            </w:r>
            <w:r w:rsidR="003321EF">
              <w:rPr>
                <w:sz w:val="20"/>
                <w:szCs w:val="20"/>
                <w:lang w:val="sr-Cyrl-RS"/>
              </w:rPr>
              <w:t xml:space="preserve"> У ТОКУ ГАРАНТНОГ ПЕРИОДА</w:t>
            </w:r>
          </w:p>
        </w:tc>
        <w:tc>
          <w:tcPr>
            <w:tcW w:w="900" w:type="dxa"/>
            <w:vAlign w:val="center"/>
          </w:tcPr>
          <w:p w:rsidR="00C80FFE" w:rsidRPr="00F27CC3" w:rsidRDefault="00C80FFE" w:rsidP="005A4895">
            <w:pPr>
              <w:jc w:val="center"/>
              <w:rPr>
                <w:color w:val="FF0000"/>
                <w:sz w:val="20"/>
                <w:szCs w:val="20"/>
                <w:lang w:val="sr-Cyrl-CS"/>
              </w:rPr>
            </w:pPr>
          </w:p>
        </w:tc>
        <w:tc>
          <w:tcPr>
            <w:tcW w:w="720" w:type="dxa"/>
            <w:vAlign w:val="center"/>
          </w:tcPr>
          <w:p w:rsidR="00C80FFE" w:rsidRPr="00F27CC3" w:rsidRDefault="00C80FFE" w:rsidP="005A4895">
            <w:pPr>
              <w:jc w:val="center"/>
              <w:rPr>
                <w:color w:val="FF0000"/>
                <w:sz w:val="20"/>
                <w:szCs w:val="20"/>
                <w:lang w:val="sr-Latn-CS"/>
              </w:rPr>
            </w:pPr>
          </w:p>
        </w:tc>
        <w:tc>
          <w:tcPr>
            <w:tcW w:w="1260" w:type="dxa"/>
            <w:vAlign w:val="center"/>
          </w:tcPr>
          <w:p w:rsidR="00C80FFE" w:rsidRPr="00182FC8" w:rsidRDefault="00C80FFE" w:rsidP="005A4895">
            <w:pPr>
              <w:autoSpaceDE w:val="0"/>
              <w:jc w:val="center"/>
              <w:rPr>
                <w:color w:val="FF0000"/>
                <w:sz w:val="20"/>
                <w:szCs w:val="20"/>
                <w:lang w:val="sr-Cyrl-CS"/>
              </w:rPr>
            </w:pPr>
          </w:p>
        </w:tc>
        <w:tc>
          <w:tcPr>
            <w:tcW w:w="1080" w:type="dxa"/>
            <w:vAlign w:val="center"/>
          </w:tcPr>
          <w:p w:rsidR="00C80FFE" w:rsidRPr="00182FC8" w:rsidRDefault="00C80FFE" w:rsidP="005A4895">
            <w:pPr>
              <w:autoSpaceDE w:val="0"/>
              <w:jc w:val="center"/>
              <w:rPr>
                <w:color w:val="FF0000"/>
                <w:sz w:val="20"/>
                <w:szCs w:val="20"/>
                <w:lang w:val="sr-Cyrl-CS"/>
              </w:rPr>
            </w:pPr>
          </w:p>
        </w:tc>
        <w:tc>
          <w:tcPr>
            <w:tcW w:w="900" w:type="dxa"/>
            <w:vAlign w:val="center"/>
          </w:tcPr>
          <w:p w:rsidR="00C80FFE" w:rsidRPr="00182FC8" w:rsidRDefault="00C80FFE" w:rsidP="005A4895">
            <w:pPr>
              <w:autoSpaceDE w:val="0"/>
              <w:jc w:val="center"/>
              <w:rPr>
                <w:color w:val="FF0000"/>
                <w:sz w:val="20"/>
                <w:szCs w:val="20"/>
                <w:lang w:val="sr-Cyrl-CS"/>
              </w:rPr>
            </w:pPr>
          </w:p>
        </w:tc>
        <w:tc>
          <w:tcPr>
            <w:tcW w:w="1398" w:type="dxa"/>
            <w:vAlign w:val="center"/>
          </w:tcPr>
          <w:p w:rsidR="00C80FFE" w:rsidRPr="00182FC8" w:rsidRDefault="00C80FFE" w:rsidP="005A4895">
            <w:pPr>
              <w:autoSpaceDE w:val="0"/>
              <w:jc w:val="center"/>
              <w:rPr>
                <w:color w:val="FF0000"/>
                <w:sz w:val="20"/>
                <w:szCs w:val="20"/>
                <w:lang w:val="sr-Cyrl-CS"/>
              </w:rPr>
            </w:pPr>
          </w:p>
        </w:tc>
        <w:tc>
          <w:tcPr>
            <w:tcW w:w="1134" w:type="dxa"/>
            <w:vAlign w:val="center"/>
          </w:tcPr>
          <w:p w:rsidR="00C80FFE" w:rsidRPr="00182FC8" w:rsidRDefault="00C80FFE" w:rsidP="005A4895">
            <w:pPr>
              <w:autoSpaceDE w:val="0"/>
              <w:jc w:val="center"/>
              <w:rPr>
                <w:color w:val="FF0000"/>
                <w:sz w:val="20"/>
                <w:szCs w:val="20"/>
                <w:lang w:val="sr-Cyrl-CS"/>
              </w:rPr>
            </w:pPr>
          </w:p>
        </w:tc>
        <w:tc>
          <w:tcPr>
            <w:tcW w:w="2148" w:type="dxa"/>
            <w:vAlign w:val="center"/>
          </w:tcPr>
          <w:p w:rsidR="00C80FFE" w:rsidRPr="00182FC8" w:rsidRDefault="00C80FFE" w:rsidP="005A4895">
            <w:pPr>
              <w:autoSpaceDE w:val="0"/>
              <w:jc w:val="center"/>
              <w:rPr>
                <w:color w:val="FF0000"/>
                <w:sz w:val="20"/>
                <w:szCs w:val="20"/>
                <w:lang w:val="sr-Cyrl-CS"/>
              </w:rPr>
            </w:pPr>
          </w:p>
        </w:tc>
        <w:tc>
          <w:tcPr>
            <w:tcW w:w="1440" w:type="dxa"/>
            <w:vAlign w:val="center"/>
          </w:tcPr>
          <w:p w:rsidR="00C80FFE" w:rsidRPr="00182FC8" w:rsidRDefault="00C80FFE" w:rsidP="005A4895">
            <w:pPr>
              <w:autoSpaceDE w:val="0"/>
              <w:jc w:val="center"/>
              <w:rPr>
                <w:color w:val="FF0000"/>
                <w:sz w:val="20"/>
                <w:szCs w:val="20"/>
                <w:lang w:val="sr-Cyrl-CS"/>
              </w:rPr>
            </w:pPr>
          </w:p>
        </w:tc>
      </w:tr>
      <w:tr w:rsidR="00EF5F53" w:rsidRPr="00182FC8" w:rsidTr="00F5705D">
        <w:tc>
          <w:tcPr>
            <w:tcW w:w="5949" w:type="dxa"/>
            <w:gridSpan w:val="5"/>
          </w:tcPr>
          <w:p w:rsidR="00EF5F53" w:rsidRPr="00F27CC3" w:rsidRDefault="005872E2" w:rsidP="005872E2">
            <w:pPr>
              <w:autoSpaceDE w:val="0"/>
              <w:jc w:val="center"/>
              <w:rPr>
                <w:b/>
                <w:color w:val="000000" w:themeColor="text1"/>
                <w:sz w:val="20"/>
                <w:szCs w:val="20"/>
                <w:lang w:val="sr-Cyrl-CS"/>
              </w:rPr>
            </w:pPr>
            <w:r>
              <w:rPr>
                <w:b/>
                <w:color w:val="000000" w:themeColor="text1"/>
                <w:sz w:val="20"/>
                <w:szCs w:val="20"/>
                <w:lang w:val="sr-Cyrl-CS"/>
              </w:rPr>
              <w:t xml:space="preserve">                                                                  </w:t>
            </w:r>
            <w:r w:rsidR="00EF5F53" w:rsidRPr="00F27CC3">
              <w:rPr>
                <w:b/>
                <w:color w:val="000000" w:themeColor="text1"/>
                <w:sz w:val="20"/>
                <w:szCs w:val="20"/>
                <w:lang w:val="sr-Cyrl-CS"/>
              </w:rPr>
              <w:t>укупно дин</w:t>
            </w:r>
            <w:r w:rsidR="00FC4642" w:rsidRPr="00F27CC3">
              <w:rPr>
                <w:b/>
                <w:color w:val="000000" w:themeColor="text1"/>
                <w:sz w:val="20"/>
                <w:szCs w:val="20"/>
                <w:lang w:val="sr-Cyrl-CS"/>
              </w:rPr>
              <w:t>a</w:t>
            </w:r>
            <w:r w:rsidR="00EF5F53" w:rsidRPr="00F27CC3">
              <w:rPr>
                <w:b/>
                <w:color w:val="000000" w:themeColor="text1"/>
                <w:sz w:val="20"/>
                <w:szCs w:val="20"/>
                <w:lang w:val="sr-Cyrl-CS"/>
              </w:rPr>
              <w:t>р</w:t>
            </w:r>
            <w:r w:rsidR="00FC4642" w:rsidRPr="00F27CC3">
              <w:rPr>
                <w:b/>
                <w:color w:val="000000" w:themeColor="text1"/>
                <w:sz w:val="20"/>
                <w:szCs w:val="20"/>
                <w:lang w:val="sr-Cyrl-CS"/>
              </w:rPr>
              <w:t>a</w:t>
            </w:r>
            <w:r>
              <w:rPr>
                <w:b/>
                <w:color w:val="000000" w:themeColor="text1"/>
                <w:sz w:val="20"/>
                <w:szCs w:val="20"/>
                <w:lang w:val="sr-Cyrl-CS"/>
              </w:rPr>
              <w:t xml:space="preserve"> </w:t>
            </w:r>
            <w:r w:rsidR="00A54ABF">
              <w:rPr>
                <w:b/>
                <w:color w:val="000000" w:themeColor="text1"/>
                <w:sz w:val="20"/>
                <w:szCs w:val="20"/>
                <w:lang w:val="sr-Cyrl-CS"/>
              </w:rPr>
              <w:t>без ПДВ-а</w:t>
            </w:r>
            <w:r>
              <w:rPr>
                <w:b/>
                <w:color w:val="000000" w:themeColor="text1"/>
                <w:sz w:val="20"/>
                <w:szCs w:val="20"/>
                <w:lang w:val="sr-Cyrl-CS"/>
              </w:rPr>
              <w:t xml:space="preserve"> </w:t>
            </w:r>
          </w:p>
        </w:tc>
        <w:tc>
          <w:tcPr>
            <w:tcW w:w="8100" w:type="dxa"/>
            <w:gridSpan w:val="6"/>
            <w:vAlign w:val="center"/>
          </w:tcPr>
          <w:p w:rsidR="00EF5F53" w:rsidRPr="00F27CC3" w:rsidRDefault="00EF5F53" w:rsidP="005A4895">
            <w:pPr>
              <w:autoSpaceDE w:val="0"/>
              <w:jc w:val="center"/>
              <w:rPr>
                <w:color w:val="000000" w:themeColor="text1"/>
                <w:sz w:val="20"/>
                <w:szCs w:val="20"/>
                <w:lang w:val="sr-Cyrl-CS"/>
              </w:rPr>
            </w:pPr>
          </w:p>
        </w:tc>
      </w:tr>
      <w:tr w:rsidR="00EF5F53" w:rsidRPr="00182FC8" w:rsidTr="00F5705D">
        <w:tc>
          <w:tcPr>
            <w:tcW w:w="5949" w:type="dxa"/>
            <w:gridSpan w:val="5"/>
            <w:vAlign w:val="center"/>
          </w:tcPr>
          <w:p w:rsidR="00EF5F53" w:rsidRPr="00F27CC3" w:rsidRDefault="005872E2" w:rsidP="005872E2">
            <w:pPr>
              <w:jc w:val="center"/>
              <w:rPr>
                <w:b/>
                <w:color w:val="000000" w:themeColor="text1"/>
                <w:sz w:val="20"/>
                <w:szCs w:val="20"/>
                <w:lang w:val="ru-RU"/>
              </w:rPr>
            </w:pPr>
            <w:r>
              <w:rPr>
                <w:b/>
                <w:color w:val="000000" w:themeColor="text1"/>
                <w:sz w:val="20"/>
                <w:szCs w:val="20"/>
                <w:lang w:val="sr-Cyrl-CS"/>
              </w:rPr>
              <w:t xml:space="preserve">                                                        </w:t>
            </w:r>
            <w:r w:rsidR="00EF5F53" w:rsidRPr="00F27CC3">
              <w:rPr>
                <w:b/>
                <w:color w:val="000000" w:themeColor="text1"/>
                <w:sz w:val="20"/>
                <w:szCs w:val="20"/>
                <w:lang w:val="sr-Cyrl-CS"/>
              </w:rPr>
              <w:t>укупно дин</w:t>
            </w:r>
            <w:r w:rsidR="00FC4642" w:rsidRPr="00F27CC3">
              <w:rPr>
                <w:b/>
                <w:color w:val="000000" w:themeColor="text1"/>
                <w:sz w:val="20"/>
                <w:szCs w:val="20"/>
                <w:lang w:val="sr-Cyrl-CS"/>
              </w:rPr>
              <w:t>a</w:t>
            </w:r>
            <w:r w:rsidR="00EF5F53" w:rsidRPr="00F27CC3">
              <w:rPr>
                <w:b/>
                <w:color w:val="000000" w:themeColor="text1"/>
                <w:sz w:val="20"/>
                <w:szCs w:val="20"/>
                <w:lang w:val="sr-Cyrl-CS"/>
              </w:rPr>
              <w:t>р</w:t>
            </w:r>
            <w:r w:rsidR="00FC4642" w:rsidRPr="00F27CC3">
              <w:rPr>
                <w:b/>
                <w:color w:val="000000" w:themeColor="text1"/>
                <w:sz w:val="20"/>
                <w:szCs w:val="20"/>
                <w:lang w:val="sr-Cyrl-CS"/>
              </w:rPr>
              <w:t>a</w:t>
            </w:r>
            <w:r>
              <w:rPr>
                <w:b/>
                <w:color w:val="000000" w:themeColor="text1"/>
                <w:sz w:val="20"/>
                <w:szCs w:val="20"/>
                <w:lang w:val="sr-Cyrl-CS"/>
              </w:rPr>
              <w:t xml:space="preserve"> </w:t>
            </w:r>
            <w:r>
              <w:rPr>
                <w:b/>
                <w:color w:val="000000" w:themeColor="text1"/>
                <w:sz w:val="20"/>
                <w:szCs w:val="20"/>
                <w:lang w:val="ru-RU"/>
              </w:rPr>
              <w:t xml:space="preserve">ПДВ </w:t>
            </w:r>
          </w:p>
        </w:tc>
        <w:tc>
          <w:tcPr>
            <w:tcW w:w="8100" w:type="dxa"/>
            <w:gridSpan w:val="6"/>
            <w:vAlign w:val="center"/>
          </w:tcPr>
          <w:p w:rsidR="00EF5F53" w:rsidRPr="00F27CC3" w:rsidRDefault="00EF5F53" w:rsidP="005A4895">
            <w:pPr>
              <w:autoSpaceDE w:val="0"/>
              <w:jc w:val="center"/>
              <w:rPr>
                <w:color w:val="000000" w:themeColor="text1"/>
                <w:sz w:val="20"/>
                <w:szCs w:val="20"/>
                <w:lang w:val="sr-Cyrl-CS"/>
              </w:rPr>
            </w:pPr>
          </w:p>
        </w:tc>
      </w:tr>
      <w:tr w:rsidR="00EF5F53" w:rsidRPr="00182FC8" w:rsidTr="00F5705D">
        <w:tc>
          <w:tcPr>
            <w:tcW w:w="5949" w:type="dxa"/>
            <w:gridSpan w:val="5"/>
            <w:vAlign w:val="center"/>
          </w:tcPr>
          <w:p w:rsidR="00EF5F53" w:rsidRPr="00F27CC3" w:rsidRDefault="005872E2" w:rsidP="005A4895">
            <w:pPr>
              <w:jc w:val="right"/>
              <w:rPr>
                <w:b/>
                <w:color w:val="000000" w:themeColor="text1"/>
                <w:sz w:val="20"/>
                <w:szCs w:val="20"/>
                <w:lang w:val="sr-Cyrl-CS"/>
              </w:rPr>
            </w:pPr>
            <w:r>
              <w:rPr>
                <w:b/>
                <w:color w:val="000000" w:themeColor="text1"/>
                <w:sz w:val="20"/>
                <w:szCs w:val="20"/>
                <w:lang w:val="sr-Cyrl-CS"/>
              </w:rPr>
              <w:lastRenderedPageBreak/>
              <w:t xml:space="preserve">   </w:t>
            </w:r>
            <w:r w:rsidR="00EF5F53" w:rsidRPr="00F27CC3">
              <w:rPr>
                <w:b/>
                <w:color w:val="000000" w:themeColor="text1"/>
                <w:sz w:val="20"/>
                <w:szCs w:val="20"/>
                <w:lang w:val="sr-Cyrl-CS"/>
              </w:rPr>
              <w:t>укупно дин</w:t>
            </w:r>
            <w:r w:rsidR="00FC4642" w:rsidRPr="00F27CC3">
              <w:rPr>
                <w:b/>
                <w:color w:val="000000" w:themeColor="text1"/>
                <w:sz w:val="20"/>
                <w:szCs w:val="20"/>
                <w:lang w:val="sr-Cyrl-CS"/>
              </w:rPr>
              <w:t>a</w:t>
            </w:r>
            <w:r w:rsidR="00EF5F53" w:rsidRPr="00F27CC3">
              <w:rPr>
                <w:b/>
                <w:color w:val="000000" w:themeColor="text1"/>
                <w:sz w:val="20"/>
                <w:szCs w:val="20"/>
                <w:lang w:val="sr-Cyrl-CS"/>
              </w:rPr>
              <w:t>р</w:t>
            </w:r>
            <w:r w:rsidR="00FC4642" w:rsidRPr="00F27CC3">
              <w:rPr>
                <w:b/>
                <w:color w:val="000000" w:themeColor="text1"/>
                <w:sz w:val="20"/>
                <w:szCs w:val="20"/>
                <w:lang w:val="sr-Cyrl-CS"/>
              </w:rPr>
              <w:t>a</w:t>
            </w:r>
            <w:r w:rsidR="00EF5F53" w:rsidRPr="00F27CC3">
              <w:rPr>
                <w:b/>
                <w:color w:val="000000" w:themeColor="text1"/>
                <w:sz w:val="20"/>
                <w:szCs w:val="20"/>
                <w:lang w:val="sr-Cyrl-CS"/>
              </w:rPr>
              <w:t xml:space="preserve"> с</w:t>
            </w:r>
            <w:r w:rsidR="00FC4642" w:rsidRPr="00F27CC3">
              <w:rPr>
                <w:b/>
                <w:color w:val="000000" w:themeColor="text1"/>
                <w:sz w:val="20"/>
                <w:szCs w:val="20"/>
                <w:lang w:val="ru-RU"/>
              </w:rPr>
              <w:t>a</w:t>
            </w:r>
            <w:r>
              <w:rPr>
                <w:b/>
                <w:color w:val="000000" w:themeColor="text1"/>
                <w:sz w:val="20"/>
                <w:szCs w:val="20"/>
                <w:lang w:val="sr-Cyrl-CS"/>
              </w:rPr>
              <w:t xml:space="preserve"> ПДВ-ом </w:t>
            </w:r>
          </w:p>
        </w:tc>
        <w:tc>
          <w:tcPr>
            <w:tcW w:w="8100" w:type="dxa"/>
            <w:gridSpan w:val="6"/>
            <w:vAlign w:val="center"/>
          </w:tcPr>
          <w:p w:rsidR="00EF5F53" w:rsidRPr="00F27CC3" w:rsidRDefault="00EF5F53" w:rsidP="005A4895">
            <w:pPr>
              <w:autoSpaceDE w:val="0"/>
              <w:jc w:val="center"/>
              <w:rPr>
                <w:color w:val="000000" w:themeColor="text1"/>
                <w:sz w:val="20"/>
                <w:szCs w:val="20"/>
                <w:lang w:val="sr-Cyrl-CS"/>
              </w:rPr>
            </w:pPr>
          </w:p>
        </w:tc>
      </w:tr>
    </w:tbl>
    <w:p w:rsidR="002D40AC" w:rsidRDefault="002D40AC" w:rsidP="006170E0">
      <w:pPr>
        <w:autoSpaceDE w:val="0"/>
        <w:rPr>
          <w:b/>
          <w:color w:val="FF0000"/>
        </w:rPr>
      </w:pPr>
    </w:p>
    <w:p w:rsidR="00D922FA" w:rsidRPr="00D347B1" w:rsidRDefault="00ED0D85" w:rsidP="006170E0">
      <w:pPr>
        <w:autoSpaceDE w:val="0"/>
        <w:rPr>
          <w:b/>
        </w:rPr>
      </w:pPr>
      <w:r w:rsidRPr="00F27CC3">
        <w:rPr>
          <w:b/>
          <w:color w:val="000000" w:themeColor="text1"/>
        </w:rPr>
        <w:t xml:space="preserve">Рок испоруке: _____________ дана (не дужи од 220 дана од дана уплате </w:t>
      </w:r>
      <w:r w:rsidRPr="00D347B1">
        <w:rPr>
          <w:b/>
        </w:rPr>
        <w:t>аванса).</w:t>
      </w:r>
    </w:p>
    <w:p w:rsidR="00ED0D85" w:rsidRPr="0029457E" w:rsidRDefault="00ED0D85" w:rsidP="006170E0">
      <w:pPr>
        <w:autoSpaceDE w:val="0"/>
      </w:pPr>
      <w:r w:rsidRPr="00D347B1">
        <w:rPr>
          <w:b/>
        </w:rPr>
        <w:t xml:space="preserve">Гарантни рок: _____________ месеци/година </w:t>
      </w:r>
      <w:r w:rsidRPr="0029457E">
        <w:t>(не може бити краћи од 24 месеца</w:t>
      </w:r>
      <w:r w:rsidR="0029457E" w:rsidRPr="0029457E">
        <w:t xml:space="preserve"> са продуженом гаранцијом </w:t>
      </w:r>
      <w:r w:rsidR="0029457E" w:rsidRPr="0029457E">
        <w:rPr>
          <w:lang w:val="sr-Cyrl-CS"/>
        </w:rPr>
        <w:t>у трајању од 4 (четири) године</w:t>
      </w:r>
      <w:r w:rsidR="0029457E" w:rsidRPr="0029457E">
        <w:t xml:space="preserve"> </w:t>
      </w:r>
      <w:r w:rsidR="0029457E" w:rsidRPr="0029457E">
        <w:rPr>
          <w:lang w:val="sr-Cyrl-CS"/>
        </w:rPr>
        <w:t xml:space="preserve">тако да укупан гарантни рок </w:t>
      </w:r>
      <w:r w:rsidR="0029457E" w:rsidRPr="0029457E">
        <w:t>износи</w:t>
      </w:r>
      <w:r w:rsidR="0029457E" w:rsidRPr="0029457E">
        <w:rPr>
          <w:lang w:val="sr-Cyrl-CS"/>
        </w:rPr>
        <w:t xml:space="preserve"> 6 (шест) година.</w:t>
      </w:r>
      <w:r w:rsidR="0029457E" w:rsidRPr="0029457E">
        <w:t xml:space="preserve">), </w:t>
      </w:r>
      <w:r w:rsidRPr="0029457E">
        <w:t>рачунајућ</w:t>
      </w:r>
      <w:r w:rsidR="0029457E" w:rsidRPr="0029457E">
        <w:t>и од момента стављања опреме у функцију)</w:t>
      </w:r>
    </w:p>
    <w:p w:rsidR="004B7196" w:rsidRPr="00F27CC3" w:rsidRDefault="00ED0D85" w:rsidP="006170E0">
      <w:pPr>
        <w:autoSpaceDE w:val="0"/>
        <w:rPr>
          <w:b/>
          <w:color w:val="000000" w:themeColor="text1"/>
        </w:rPr>
      </w:pPr>
      <w:r w:rsidRPr="00F27CC3">
        <w:rPr>
          <w:b/>
          <w:color w:val="000000" w:themeColor="text1"/>
        </w:rPr>
        <w:t>Понуда важи: ______________ дана (најмање 60 дана од дана отварања понуда).</w:t>
      </w:r>
    </w:p>
    <w:p w:rsidR="003F6F43" w:rsidRPr="00355B90" w:rsidRDefault="003F6F43" w:rsidP="003F6F43">
      <w:pPr>
        <w:autoSpaceDE w:val="0"/>
        <w:rPr>
          <w:b/>
          <w:color w:val="000000" w:themeColor="text1"/>
        </w:rPr>
      </w:pPr>
      <w:r w:rsidRPr="00B557E2">
        <w:rPr>
          <w:b/>
          <w:color w:val="000000" w:themeColor="text1"/>
        </w:rPr>
        <w:t xml:space="preserve">Рок за решавање рекламације: ____________ </w:t>
      </w:r>
      <w:r>
        <w:rPr>
          <w:b/>
          <w:color w:val="000000" w:themeColor="text1"/>
        </w:rPr>
        <w:t>сати</w:t>
      </w:r>
      <w:r w:rsidRPr="00FB4B9C">
        <w:rPr>
          <w:b/>
          <w:color w:val="000000" w:themeColor="text1"/>
        </w:rPr>
        <w:t xml:space="preserve"> </w:t>
      </w:r>
      <w:r>
        <w:rPr>
          <w:b/>
          <w:color w:val="000000" w:themeColor="text1"/>
        </w:rPr>
        <w:t>(не дужи од 24 сата) од момента</w:t>
      </w:r>
      <w:r w:rsidRPr="00FB4B9C">
        <w:rPr>
          <w:b/>
          <w:color w:val="000000" w:themeColor="text1"/>
        </w:rPr>
        <w:t xml:space="preserve"> пријема записника о рекламацији сачињног од стране Корисника.</w:t>
      </w:r>
    </w:p>
    <w:p w:rsidR="00ED0D85" w:rsidRPr="00D347B1" w:rsidRDefault="00ED0D85" w:rsidP="006170E0">
      <w:pPr>
        <w:autoSpaceDE w:val="0"/>
        <w:rPr>
          <w:b/>
          <w:color w:val="FF0000"/>
        </w:rPr>
      </w:pPr>
    </w:p>
    <w:p w:rsidR="00ED0D85" w:rsidRPr="00F27CC3" w:rsidRDefault="00ED0D85" w:rsidP="006170E0">
      <w:pPr>
        <w:autoSpaceDE w:val="0"/>
        <w:rPr>
          <w:b/>
          <w:color w:val="000000" w:themeColor="text1"/>
        </w:rPr>
      </w:pPr>
      <w:r w:rsidRPr="00F27CC3">
        <w:rPr>
          <w:b/>
          <w:color w:val="000000" w:themeColor="text1"/>
        </w:rPr>
        <w:t>Место испоруке:</w:t>
      </w:r>
    </w:p>
    <w:p w:rsidR="00ED0D85" w:rsidRPr="00F27CC3" w:rsidRDefault="00ED0D85" w:rsidP="00163FAC">
      <w:pPr>
        <w:pStyle w:val="ListParagraph"/>
        <w:numPr>
          <w:ilvl w:val="1"/>
          <w:numId w:val="37"/>
        </w:numPr>
        <w:autoSpaceDE w:val="0"/>
        <w:rPr>
          <w:b/>
          <w:color w:val="000000" w:themeColor="text1"/>
        </w:rPr>
      </w:pPr>
      <w:r w:rsidRPr="00F27CC3">
        <w:rPr>
          <w:b/>
          <w:color w:val="000000" w:themeColor="text1"/>
        </w:rPr>
        <w:t xml:space="preserve">Два вишеенергетска линеарна акцелератора </w:t>
      </w:r>
      <w:r w:rsidR="001E17FF" w:rsidRPr="00F27CC3">
        <w:rPr>
          <w:b/>
          <w:color w:val="000000" w:themeColor="text1"/>
        </w:rPr>
        <w:t>са пратећом опремом за радиолошку терапију</w:t>
      </w:r>
      <w:r w:rsidRPr="00F27CC3">
        <w:rPr>
          <w:b/>
          <w:color w:val="000000" w:themeColor="text1"/>
        </w:rPr>
        <w:t xml:space="preserve"> – Институт за онкологију Војводине</w:t>
      </w:r>
      <w:r w:rsidR="000C44A3" w:rsidRPr="00F27CC3">
        <w:rPr>
          <w:b/>
          <w:color w:val="000000" w:themeColor="text1"/>
        </w:rPr>
        <w:t xml:space="preserve">, </w:t>
      </w:r>
      <w:r w:rsidR="000C44A3" w:rsidRPr="00F27CC3">
        <w:rPr>
          <w:b/>
          <w:color w:val="000000" w:themeColor="text1"/>
          <w:lang w:val="sr-Latn-CS"/>
        </w:rPr>
        <w:t>Сремскa Кaменицa, Пут докторa Голдмaнa бр. 4</w:t>
      </w:r>
      <w:r w:rsidR="000C44A3" w:rsidRPr="00F27CC3">
        <w:rPr>
          <w:b/>
          <w:color w:val="000000" w:themeColor="text1"/>
        </w:rPr>
        <w:t>;</w:t>
      </w:r>
    </w:p>
    <w:p w:rsidR="00ED0D85" w:rsidRPr="00FB4B9C" w:rsidRDefault="00FB4B9C" w:rsidP="00FB4B9C">
      <w:pPr>
        <w:autoSpaceDE w:val="0"/>
        <w:ind w:left="1418" w:hanging="338"/>
        <w:rPr>
          <w:b/>
          <w:color w:val="000000" w:themeColor="text1"/>
        </w:rPr>
      </w:pPr>
      <w:r>
        <w:rPr>
          <w:b/>
          <w:color w:val="000000" w:themeColor="text1"/>
        </w:rPr>
        <w:t xml:space="preserve">б.   </w:t>
      </w:r>
      <w:r w:rsidR="00ED0D85" w:rsidRPr="00FB4B9C">
        <w:rPr>
          <w:b/>
          <w:color w:val="000000" w:themeColor="text1"/>
        </w:rPr>
        <w:t xml:space="preserve">Један </w:t>
      </w:r>
      <w:r w:rsidR="00F6436E" w:rsidRPr="00FB4B9C">
        <w:rPr>
          <w:b/>
          <w:color w:val="000000" w:themeColor="text1"/>
        </w:rPr>
        <w:t>више</w:t>
      </w:r>
      <w:r w:rsidR="0029457E" w:rsidRPr="00FB4B9C">
        <w:rPr>
          <w:b/>
          <w:color w:val="000000" w:themeColor="text1"/>
        </w:rPr>
        <w:t>енергетски линеарни акцелератор</w:t>
      </w:r>
      <w:r w:rsidR="00ED0D85" w:rsidRPr="00FB4B9C">
        <w:rPr>
          <w:b/>
          <w:color w:val="000000" w:themeColor="text1"/>
        </w:rPr>
        <w:t xml:space="preserve"> </w:t>
      </w:r>
      <w:r w:rsidR="001E17FF" w:rsidRPr="00FB4B9C">
        <w:rPr>
          <w:b/>
          <w:color w:val="000000" w:themeColor="text1"/>
        </w:rPr>
        <w:t>са пратећом опремом за радиолошку терапију</w:t>
      </w:r>
      <w:r w:rsidR="00ED0D85" w:rsidRPr="00FB4B9C">
        <w:rPr>
          <w:b/>
          <w:color w:val="000000" w:themeColor="text1"/>
        </w:rPr>
        <w:t xml:space="preserve"> – Институт </w:t>
      </w:r>
      <w:r w:rsidR="000C44A3" w:rsidRPr="00FB4B9C">
        <w:rPr>
          <w:b/>
          <w:color w:val="000000" w:themeColor="text1"/>
        </w:rPr>
        <w:t>за плућне болести</w:t>
      </w:r>
      <w:r w:rsidR="00ED0D85" w:rsidRPr="00FB4B9C">
        <w:rPr>
          <w:b/>
          <w:color w:val="000000" w:themeColor="text1"/>
        </w:rPr>
        <w:t xml:space="preserve"> Војводине</w:t>
      </w:r>
      <w:r w:rsidR="000C44A3" w:rsidRPr="00FB4B9C">
        <w:rPr>
          <w:b/>
          <w:color w:val="000000" w:themeColor="text1"/>
        </w:rPr>
        <w:t xml:space="preserve">, </w:t>
      </w:r>
      <w:r w:rsidR="000C44A3" w:rsidRPr="00FB4B9C">
        <w:rPr>
          <w:b/>
          <w:color w:val="000000" w:themeColor="text1"/>
          <w:lang w:val="sr-Latn-CS"/>
        </w:rPr>
        <w:t>Сремскa Кaменицa, Пут докторa Голдмaнa бр. 4</w:t>
      </w:r>
      <w:r w:rsidR="000C44A3" w:rsidRPr="00FB4B9C">
        <w:rPr>
          <w:b/>
          <w:color w:val="000000" w:themeColor="text1"/>
        </w:rPr>
        <w:t>.</w:t>
      </w:r>
    </w:p>
    <w:p w:rsidR="00ED0D85" w:rsidRPr="00F27CC3" w:rsidRDefault="00ED0D85" w:rsidP="00ED0D85">
      <w:pPr>
        <w:autoSpaceDE w:val="0"/>
        <w:ind w:left="1440"/>
        <w:rPr>
          <w:b/>
          <w:color w:val="000000" w:themeColor="text1"/>
        </w:rPr>
      </w:pPr>
    </w:p>
    <w:p w:rsidR="004B7196" w:rsidRDefault="004B7196" w:rsidP="006170E0">
      <w:pPr>
        <w:autoSpaceDE w:val="0"/>
        <w:rPr>
          <w:b/>
          <w:color w:val="FF0000"/>
          <w:lang w:val="sr-Latn-CS"/>
        </w:rPr>
      </w:pPr>
    </w:p>
    <w:p w:rsidR="004B7196" w:rsidRDefault="004B7196" w:rsidP="006170E0">
      <w:pPr>
        <w:autoSpaceDE w:val="0"/>
        <w:rPr>
          <w:b/>
          <w:color w:val="FF0000"/>
          <w:lang w:val="sr-Latn-CS"/>
        </w:rPr>
      </w:pPr>
    </w:p>
    <w:p w:rsidR="004B7196" w:rsidRDefault="004B7196" w:rsidP="006170E0">
      <w:pPr>
        <w:autoSpaceDE w:val="0"/>
        <w:rPr>
          <w:b/>
          <w:color w:val="FF0000"/>
          <w:lang w:val="sr-Latn-CS"/>
        </w:rPr>
      </w:pPr>
    </w:p>
    <w:p w:rsidR="004B7196" w:rsidRDefault="004B7196" w:rsidP="006170E0">
      <w:pPr>
        <w:autoSpaceDE w:val="0"/>
        <w:rPr>
          <w:b/>
          <w:color w:val="FF0000"/>
          <w:lang w:val="sr-Latn-CS"/>
        </w:rPr>
      </w:pPr>
    </w:p>
    <w:p w:rsidR="00EB6716" w:rsidRPr="007E0A54" w:rsidRDefault="00EB6716" w:rsidP="00EB6716">
      <w:pPr>
        <w:rPr>
          <w:b/>
          <w:lang w:val="sr-Cyrl-CS" w:eastAsia="en-US"/>
        </w:rPr>
      </w:pPr>
      <w:r w:rsidRPr="007E0A54">
        <w:rPr>
          <w:b/>
          <w:lang w:val="sr-Cyrl-CS"/>
        </w:rPr>
        <w:t>Место</w:t>
      </w:r>
      <w:r>
        <w:rPr>
          <w:b/>
          <w:lang w:val="sr-Cyrl-CS"/>
        </w:rPr>
        <w:t xml:space="preserve"> и датум</w:t>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Понуђач</w:t>
      </w:r>
    </w:p>
    <w:p w:rsidR="00EB6716" w:rsidRPr="007E0A54" w:rsidRDefault="00EB6716" w:rsidP="00EB6716">
      <w:pPr>
        <w:rPr>
          <w:b/>
          <w:lang w:val="sr-Cyrl-CS"/>
        </w:rPr>
      </w:pPr>
      <w:r w:rsidRPr="007E0A54">
        <w:rPr>
          <w:b/>
          <w:lang w:val="sr-Cyrl-CS"/>
        </w:rPr>
        <w:t>_______________</w:t>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t>_________________________________</w:t>
      </w:r>
    </w:p>
    <w:p w:rsidR="00EB6716" w:rsidRPr="007E0A54" w:rsidRDefault="00EB6716" w:rsidP="00EB6716">
      <w:pPr>
        <w:ind w:left="10080" w:firstLine="720"/>
        <w:rPr>
          <w:b/>
          <w:sz w:val="20"/>
          <w:szCs w:val="20"/>
          <w:lang w:val="sr-Cyrl-CS"/>
        </w:rPr>
      </w:pPr>
      <w:r w:rsidRPr="007E0A54">
        <w:rPr>
          <w:b/>
          <w:sz w:val="20"/>
          <w:szCs w:val="20"/>
          <w:lang w:val="sr-Cyrl-CS"/>
        </w:rPr>
        <w:t>(штампано име и презиме одговорне особе)</w:t>
      </w:r>
    </w:p>
    <w:p w:rsidR="00EB6716" w:rsidRPr="007E0A54" w:rsidRDefault="00EB6716" w:rsidP="00EB6716">
      <w:pPr>
        <w:jc w:val="center"/>
        <w:rPr>
          <w:b/>
          <w:lang w:val="sr-Cyrl-CS"/>
        </w:rPr>
      </w:pPr>
    </w:p>
    <w:p w:rsidR="00EB6716" w:rsidRPr="005833A9" w:rsidRDefault="00EB6716" w:rsidP="00EB6716">
      <w:pPr>
        <w:rPr>
          <w:b/>
          <w:sz w:val="20"/>
          <w:szCs w:val="20"/>
          <w:lang w:val="sr-Cyrl-CS"/>
        </w:rPr>
        <w:sectPr w:rsidR="00EB6716" w:rsidRPr="005833A9">
          <w:pgSz w:w="16840" w:h="11907" w:orient="landscape"/>
          <w:pgMar w:top="1151" w:right="862" w:bottom="862" w:left="862" w:header="1140" w:footer="1140" w:gutter="0"/>
          <w:cols w:space="720"/>
        </w:sectPr>
      </w:pPr>
      <w:r w:rsidRPr="007E0A54">
        <w:rPr>
          <w:b/>
          <w:lang w:val="sr-Cyrl-CS"/>
        </w:rPr>
        <w:t xml:space="preserve">                                                                                                   М.П.                                                  </w:t>
      </w:r>
      <w:r w:rsidR="005833A9">
        <w:rPr>
          <w:b/>
          <w:lang w:val="sr-Cyrl-CS"/>
        </w:rPr>
        <w:t xml:space="preserve">                       </w:t>
      </w:r>
      <w:r w:rsidRPr="007E0A54">
        <w:rPr>
          <w:b/>
          <w:lang w:val="sr-Cyrl-CS"/>
        </w:rPr>
        <w:t>_______________________________</w:t>
      </w:r>
      <w:r w:rsidRPr="007E0A54">
        <w:rPr>
          <w:sz w:val="20"/>
          <w:szCs w:val="20"/>
          <w:lang w:val="sr-Cyrl-CS"/>
        </w:rPr>
        <w:tab/>
      </w:r>
      <w:r w:rsidRPr="007E0A54">
        <w:rPr>
          <w:sz w:val="20"/>
          <w:szCs w:val="20"/>
          <w:lang w:val="sr-Cyrl-CS"/>
        </w:rPr>
        <w:tab/>
      </w:r>
      <w:r w:rsidRPr="007E0A54">
        <w:rPr>
          <w:sz w:val="20"/>
          <w:szCs w:val="20"/>
          <w:lang w:val="sr-Cyrl-CS"/>
        </w:rPr>
        <w:tab/>
      </w:r>
      <w:r w:rsidRPr="007E0A54">
        <w:rPr>
          <w:sz w:val="20"/>
          <w:szCs w:val="20"/>
          <w:lang w:val="sr-Cyrl-CS"/>
        </w:rPr>
        <w:tab/>
      </w:r>
      <w:r w:rsidRPr="007E0A54">
        <w:rPr>
          <w:sz w:val="20"/>
          <w:szCs w:val="20"/>
          <w:lang w:val="sr-Cyrl-CS"/>
        </w:rPr>
        <w:tab/>
      </w:r>
      <w:r w:rsidR="005833A9">
        <w:rPr>
          <w:sz w:val="20"/>
          <w:szCs w:val="20"/>
          <w:lang w:val="sr-Cyrl-CS"/>
        </w:rPr>
        <w:t xml:space="preserve">                                                 </w:t>
      </w:r>
      <w:r w:rsidRPr="007E0A54">
        <w:rPr>
          <w:b/>
          <w:sz w:val="20"/>
          <w:szCs w:val="20"/>
          <w:lang w:val="sr-Cyrl-CS"/>
        </w:rPr>
        <w:t xml:space="preserve">(читак отисак печата)                                             </w:t>
      </w:r>
      <w:r w:rsidR="005833A9">
        <w:rPr>
          <w:b/>
          <w:sz w:val="20"/>
          <w:szCs w:val="20"/>
          <w:lang w:val="sr-Cyrl-CS"/>
        </w:rPr>
        <w:t xml:space="preserve">     </w:t>
      </w:r>
      <w:r w:rsidRPr="007E0A54">
        <w:rPr>
          <w:b/>
          <w:sz w:val="20"/>
          <w:szCs w:val="20"/>
          <w:lang w:val="sr-Cyrl-CS"/>
        </w:rPr>
        <w:t xml:space="preserve">                            </w:t>
      </w:r>
      <w:r w:rsidR="005833A9">
        <w:rPr>
          <w:b/>
          <w:sz w:val="20"/>
          <w:szCs w:val="20"/>
          <w:lang w:val="sr-Cyrl-CS"/>
        </w:rPr>
        <w:t xml:space="preserve">                     </w:t>
      </w:r>
      <w:r w:rsidRPr="007E0A54">
        <w:rPr>
          <w:b/>
          <w:sz w:val="20"/>
          <w:szCs w:val="20"/>
          <w:lang w:val="sr-Cyrl-CS"/>
        </w:rPr>
        <w:t>(пун пот</w:t>
      </w:r>
      <w:r>
        <w:rPr>
          <w:b/>
          <w:sz w:val="20"/>
          <w:szCs w:val="20"/>
          <w:lang w:val="sr-Cyrl-CS"/>
        </w:rPr>
        <w:t>пис</w:t>
      </w:r>
      <w:r w:rsidR="00F27CC3">
        <w:rPr>
          <w:b/>
          <w:sz w:val="20"/>
          <w:szCs w:val="20"/>
          <w:lang w:val="sr-Cyrl-CS"/>
        </w:rPr>
        <w:t>)</w:t>
      </w:r>
    </w:p>
    <w:p w:rsidR="00A21DAA" w:rsidRPr="00D55C79" w:rsidRDefault="00EF405E" w:rsidP="00D55C79">
      <w:pPr>
        <w:autoSpaceDE w:val="0"/>
        <w:rPr>
          <w:b/>
          <w:bCs/>
          <w:lang w:val="sr-Latn-CS" w:eastAsia="en-US"/>
        </w:rPr>
      </w:pPr>
      <w:r>
        <w:rPr>
          <w:b/>
          <w:bCs/>
          <w:lang w:val="ru-RU" w:eastAsia="en-US"/>
        </w:rPr>
        <w:lastRenderedPageBreak/>
        <w:t>6.1.</w:t>
      </w:r>
      <w:r w:rsidR="005833A9">
        <w:rPr>
          <w:b/>
          <w:bCs/>
          <w:lang w:val="ru-RU" w:eastAsia="en-US"/>
        </w:rPr>
        <w:t>2.</w:t>
      </w:r>
      <w:r>
        <w:rPr>
          <w:b/>
          <w:bCs/>
          <w:lang w:val="ru-RU" w:eastAsia="en-US"/>
        </w:rPr>
        <w:t xml:space="preserve"> </w:t>
      </w:r>
      <w:r w:rsidR="00EB6716">
        <w:rPr>
          <w:b/>
          <w:bCs/>
          <w:lang w:val="ru-RU" w:eastAsia="en-US"/>
        </w:rPr>
        <w:t xml:space="preserve">ПОДАЦИ О ТЕХНИЧКИМ КАРАКТЕРИСТИКАМА ПОНУЂЕНОГ ДОБРА - </w:t>
      </w:r>
      <w:r w:rsidR="00EB6716">
        <w:rPr>
          <w:b/>
          <w:bCs/>
          <w:lang w:val="sr-Cyrl-CS" w:eastAsia="en-US"/>
        </w:rPr>
        <w:t xml:space="preserve">Партија 1 - </w:t>
      </w:r>
      <w:r w:rsidR="00F6436E">
        <w:rPr>
          <w:b/>
          <w:bCs/>
          <w:lang w:val="sr-Cyrl-CS" w:eastAsia="en-US"/>
        </w:rPr>
        <w:t>вишеенергетски линеарни акцелератори</w:t>
      </w:r>
      <w:r w:rsidR="00EB6716">
        <w:rPr>
          <w:b/>
          <w:bCs/>
          <w:lang w:val="sr-Cyrl-CS" w:eastAsia="en-US"/>
        </w:rPr>
        <w:t xml:space="preserve"> са</w:t>
      </w:r>
      <w:r w:rsidR="005833A9">
        <w:rPr>
          <w:b/>
          <w:bCs/>
          <w:lang w:eastAsia="en-US"/>
        </w:rPr>
        <w:t xml:space="preserve"> </w:t>
      </w:r>
      <w:r w:rsidR="00EB6716">
        <w:rPr>
          <w:b/>
          <w:lang w:val="sr-Cyrl-CS"/>
        </w:rPr>
        <w:t>верификационим информационим системом (</w:t>
      </w:r>
      <w:r w:rsidR="00EB6716">
        <w:rPr>
          <w:b/>
          <w:lang w:val="en-US"/>
        </w:rPr>
        <w:t>RV</w:t>
      </w:r>
      <w:r w:rsidR="00EB6716">
        <w:rPr>
          <w:b/>
        </w:rPr>
        <w:t xml:space="preserve">систем) и </w:t>
      </w:r>
      <w:r w:rsidR="00EB6716">
        <w:rPr>
          <w:b/>
          <w:lang w:val="sr-Cyrl-CS"/>
        </w:rPr>
        <w:t>системом за планирање терапије</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
        <w:gridCol w:w="1081"/>
        <w:gridCol w:w="5041"/>
        <w:gridCol w:w="1524"/>
        <w:gridCol w:w="1585"/>
        <w:gridCol w:w="1814"/>
        <w:gridCol w:w="1729"/>
        <w:gridCol w:w="1985"/>
      </w:tblGrid>
      <w:tr w:rsidR="00EB6716" w:rsidTr="008E77F3">
        <w:tc>
          <w:tcPr>
            <w:tcW w:w="829" w:type="dxa"/>
            <w:tcBorders>
              <w:top w:val="single" w:sz="4" w:space="0" w:color="auto"/>
              <w:left w:val="single" w:sz="4" w:space="0" w:color="auto"/>
              <w:bottom w:val="single" w:sz="4" w:space="0" w:color="auto"/>
              <w:right w:val="single" w:sz="4" w:space="0" w:color="auto"/>
            </w:tcBorders>
            <w:vAlign w:val="center"/>
          </w:tcPr>
          <w:p w:rsidR="00EB6716" w:rsidRDefault="00EB6716">
            <w:pPr>
              <w:spacing w:before="120" w:after="120"/>
              <w:ind w:left="55"/>
              <w:rPr>
                <w:sz w:val="18"/>
                <w:szCs w:val="18"/>
                <w:lang w:val="ru-RU"/>
              </w:rPr>
            </w:pPr>
          </w:p>
        </w:tc>
        <w:tc>
          <w:tcPr>
            <w:tcW w:w="1081" w:type="dxa"/>
            <w:tcBorders>
              <w:top w:val="single" w:sz="4" w:space="0" w:color="auto"/>
              <w:left w:val="single" w:sz="4" w:space="0" w:color="auto"/>
              <w:bottom w:val="single" w:sz="4" w:space="0" w:color="auto"/>
              <w:right w:val="single" w:sz="4" w:space="0" w:color="auto"/>
            </w:tcBorders>
            <w:vAlign w:val="center"/>
          </w:tcPr>
          <w:p w:rsidR="00EB6716" w:rsidRDefault="00EB6716">
            <w:pPr>
              <w:spacing w:before="120" w:after="120"/>
              <w:rPr>
                <w:sz w:val="18"/>
                <w:szCs w:val="18"/>
                <w:lang w:val="ru-RU"/>
              </w:rPr>
            </w:pPr>
          </w:p>
        </w:tc>
        <w:tc>
          <w:tcPr>
            <w:tcW w:w="5041" w:type="dxa"/>
            <w:tcBorders>
              <w:top w:val="single" w:sz="4" w:space="0" w:color="auto"/>
              <w:left w:val="single" w:sz="4" w:space="0" w:color="auto"/>
              <w:bottom w:val="single" w:sz="4" w:space="0" w:color="auto"/>
              <w:right w:val="single" w:sz="4" w:space="0" w:color="auto"/>
            </w:tcBorders>
          </w:tcPr>
          <w:p w:rsidR="00EB6716" w:rsidRDefault="00EB6716">
            <w:pPr>
              <w:spacing w:before="120" w:after="120"/>
              <w:jc w:val="center"/>
              <w:rPr>
                <w:sz w:val="18"/>
                <w:szCs w:val="18"/>
                <w:lang w:val="ru-RU"/>
              </w:rPr>
            </w:pPr>
          </w:p>
        </w:tc>
        <w:tc>
          <w:tcPr>
            <w:tcW w:w="1524" w:type="dxa"/>
            <w:tcBorders>
              <w:top w:val="single" w:sz="4" w:space="0" w:color="auto"/>
              <w:left w:val="single" w:sz="4" w:space="0" w:color="auto"/>
              <w:bottom w:val="single" w:sz="4" w:space="0" w:color="auto"/>
              <w:right w:val="single" w:sz="4" w:space="0" w:color="auto"/>
            </w:tcBorders>
          </w:tcPr>
          <w:p w:rsidR="00EB6716" w:rsidRDefault="00EB6716">
            <w:pPr>
              <w:spacing w:before="120" w:after="120"/>
              <w:ind w:right="132"/>
              <w:jc w:val="center"/>
              <w:rPr>
                <w:b/>
                <w:sz w:val="18"/>
                <w:szCs w:val="18"/>
                <w:lang w:val="ru-RU"/>
              </w:rPr>
            </w:pPr>
          </w:p>
        </w:tc>
        <w:tc>
          <w:tcPr>
            <w:tcW w:w="7113" w:type="dxa"/>
            <w:gridSpan w:val="4"/>
            <w:tcBorders>
              <w:top w:val="single" w:sz="4" w:space="0" w:color="auto"/>
              <w:left w:val="single" w:sz="4" w:space="0" w:color="auto"/>
              <w:bottom w:val="single" w:sz="4" w:space="0" w:color="auto"/>
              <w:right w:val="single" w:sz="4" w:space="0" w:color="auto"/>
            </w:tcBorders>
            <w:hideMark/>
          </w:tcPr>
          <w:p w:rsidR="00EB6716" w:rsidRDefault="00EB6716">
            <w:pPr>
              <w:spacing w:before="120" w:after="120"/>
              <w:ind w:right="132"/>
              <w:jc w:val="center"/>
              <w:rPr>
                <w:b/>
                <w:sz w:val="18"/>
                <w:szCs w:val="18"/>
                <w:lang w:val="ru-RU"/>
              </w:rPr>
            </w:pPr>
            <w:r>
              <w:rPr>
                <w:b/>
                <w:sz w:val="22"/>
                <w:szCs w:val="22"/>
                <w:lang w:val="sr-Cyrl-CS"/>
              </w:rPr>
              <w:t>ПОПУЊАВА ПОНУЂАЧ</w:t>
            </w:r>
          </w:p>
        </w:tc>
      </w:tr>
      <w:tr w:rsidR="00EB6716" w:rsidTr="008E77F3">
        <w:tc>
          <w:tcPr>
            <w:tcW w:w="829"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after="120"/>
              <w:ind w:left="55"/>
              <w:rPr>
                <w:b/>
                <w:sz w:val="16"/>
                <w:szCs w:val="16"/>
                <w:lang w:val="da-DK"/>
              </w:rPr>
            </w:pPr>
            <w:r>
              <w:rPr>
                <w:b/>
                <w:sz w:val="16"/>
                <w:szCs w:val="16"/>
                <w:lang w:val="da-DK"/>
              </w:rPr>
              <w:t>Ставка</w:t>
            </w:r>
          </w:p>
        </w:tc>
        <w:tc>
          <w:tcPr>
            <w:tcW w:w="1081"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after="120"/>
              <w:rPr>
                <w:b/>
                <w:sz w:val="16"/>
                <w:szCs w:val="16"/>
                <w:lang w:val="da-DK"/>
              </w:rPr>
            </w:pPr>
            <w:r>
              <w:rPr>
                <w:b/>
                <w:sz w:val="16"/>
                <w:szCs w:val="16"/>
                <w:lang w:val="da-DK"/>
              </w:rPr>
              <w:t>Подставка</w:t>
            </w:r>
          </w:p>
        </w:tc>
        <w:tc>
          <w:tcPr>
            <w:tcW w:w="5041" w:type="dxa"/>
            <w:tcBorders>
              <w:top w:val="single" w:sz="4" w:space="0" w:color="auto"/>
              <w:left w:val="single" w:sz="4" w:space="0" w:color="auto"/>
              <w:bottom w:val="single" w:sz="4" w:space="0" w:color="auto"/>
              <w:right w:val="single" w:sz="4" w:space="0" w:color="auto"/>
            </w:tcBorders>
            <w:hideMark/>
          </w:tcPr>
          <w:p w:rsidR="00EB6716" w:rsidRDefault="00EB6716">
            <w:pPr>
              <w:spacing w:before="120" w:after="120"/>
              <w:jc w:val="center"/>
              <w:rPr>
                <w:b/>
                <w:sz w:val="20"/>
                <w:szCs w:val="20"/>
                <w:lang w:val="da-DK"/>
              </w:rPr>
            </w:pPr>
            <w:r>
              <w:rPr>
                <w:b/>
                <w:sz w:val="20"/>
                <w:szCs w:val="20"/>
                <w:lang w:val="da-DK"/>
              </w:rPr>
              <w:t>Назив / Опис</w:t>
            </w:r>
          </w:p>
        </w:tc>
        <w:tc>
          <w:tcPr>
            <w:tcW w:w="1524" w:type="dxa"/>
            <w:tcBorders>
              <w:top w:val="single" w:sz="4" w:space="0" w:color="auto"/>
              <w:left w:val="single" w:sz="4" w:space="0" w:color="auto"/>
              <w:bottom w:val="single" w:sz="4" w:space="0" w:color="auto"/>
              <w:right w:val="single" w:sz="4" w:space="0" w:color="auto"/>
            </w:tcBorders>
            <w:hideMark/>
          </w:tcPr>
          <w:p w:rsidR="00EB6716" w:rsidRDefault="00EB6716">
            <w:pPr>
              <w:spacing w:before="120" w:after="120"/>
              <w:ind w:right="132"/>
              <w:jc w:val="center"/>
              <w:rPr>
                <w:b/>
                <w:sz w:val="18"/>
                <w:szCs w:val="18"/>
                <w:lang w:val="da-DK"/>
              </w:rPr>
            </w:pPr>
            <w:r>
              <w:rPr>
                <w:b/>
                <w:sz w:val="18"/>
                <w:szCs w:val="18"/>
                <w:lang w:val="da-DK"/>
              </w:rPr>
              <w:t>УКУПНО</w:t>
            </w:r>
          </w:p>
        </w:tc>
        <w:tc>
          <w:tcPr>
            <w:tcW w:w="1585" w:type="dxa"/>
            <w:tcBorders>
              <w:top w:val="single" w:sz="4" w:space="0" w:color="auto"/>
              <w:left w:val="single" w:sz="4" w:space="0" w:color="auto"/>
              <w:bottom w:val="single" w:sz="4" w:space="0" w:color="auto"/>
              <w:right w:val="single" w:sz="4" w:space="0" w:color="auto"/>
            </w:tcBorders>
            <w:hideMark/>
          </w:tcPr>
          <w:p w:rsidR="00EB6716" w:rsidRDefault="00EB6716">
            <w:pPr>
              <w:spacing w:before="120" w:after="120"/>
              <w:ind w:right="132"/>
              <w:jc w:val="center"/>
              <w:rPr>
                <w:b/>
                <w:sz w:val="18"/>
                <w:szCs w:val="18"/>
                <w:lang w:val="da-DK"/>
              </w:rPr>
            </w:pPr>
            <w:r>
              <w:rPr>
                <w:b/>
                <w:bCs/>
                <w:sz w:val="18"/>
                <w:szCs w:val="18"/>
                <w:lang w:val="ru-RU"/>
              </w:rPr>
              <w:t xml:space="preserve">Испуњава </w:t>
            </w:r>
            <w:r>
              <w:rPr>
                <w:b/>
                <w:bCs/>
                <w:sz w:val="18"/>
                <w:szCs w:val="18"/>
                <w:lang w:val="sr-Cyrl-CS"/>
              </w:rPr>
              <w:t>захтев</w:t>
            </w:r>
            <w:r>
              <w:rPr>
                <w:b/>
                <w:bCs/>
                <w:sz w:val="18"/>
                <w:szCs w:val="18"/>
                <w:lang w:val="ru-RU"/>
              </w:rPr>
              <w:t xml:space="preserve"> ДА/НЕ</w:t>
            </w:r>
          </w:p>
        </w:tc>
        <w:tc>
          <w:tcPr>
            <w:tcW w:w="1814" w:type="dxa"/>
            <w:tcBorders>
              <w:top w:val="single" w:sz="4" w:space="0" w:color="auto"/>
              <w:left w:val="single" w:sz="4" w:space="0" w:color="auto"/>
              <w:bottom w:val="single" w:sz="4" w:space="0" w:color="auto"/>
              <w:right w:val="single" w:sz="4" w:space="0" w:color="auto"/>
            </w:tcBorders>
            <w:vAlign w:val="center"/>
            <w:hideMark/>
          </w:tcPr>
          <w:p w:rsidR="00EB6716" w:rsidRDefault="00EB6716">
            <w:pPr>
              <w:jc w:val="center"/>
              <w:rPr>
                <w:b/>
                <w:bCs/>
                <w:sz w:val="18"/>
                <w:szCs w:val="18"/>
              </w:rPr>
            </w:pPr>
            <w:r>
              <w:rPr>
                <w:b/>
                <w:bCs/>
                <w:sz w:val="18"/>
                <w:szCs w:val="18"/>
                <w:lang w:val="sr-Latn-CS"/>
              </w:rPr>
              <w:t>П</w:t>
            </w:r>
            <w:r>
              <w:rPr>
                <w:b/>
                <w:bCs/>
                <w:sz w:val="18"/>
                <w:szCs w:val="18"/>
                <w:lang w:val="ru-RU"/>
              </w:rPr>
              <w:t>о</w:t>
            </w:r>
            <w:r>
              <w:rPr>
                <w:b/>
                <w:bCs/>
                <w:sz w:val="18"/>
                <w:szCs w:val="18"/>
              </w:rPr>
              <w:t>нуђене</w:t>
            </w:r>
            <w:r w:rsidR="003B1616">
              <w:rPr>
                <w:b/>
                <w:bCs/>
                <w:sz w:val="18"/>
                <w:szCs w:val="18"/>
              </w:rPr>
              <w:t xml:space="preserve"> </w:t>
            </w:r>
            <w:r>
              <w:rPr>
                <w:b/>
                <w:bCs/>
                <w:sz w:val="18"/>
                <w:szCs w:val="18"/>
                <w:lang w:val="sr-Latn-CS"/>
              </w:rPr>
              <w:t>т</w:t>
            </w:r>
            <w:r>
              <w:rPr>
                <w:b/>
                <w:bCs/>
                <w:sz w:val="18"/>
                <w:szCs w:val="18"/>
                <w:lang w:val="ru-RU"/>
              </w:rPr>
              <w:t>ехничке карактеристике</w:t>
            </w:r>
          </w:p>
        </w:tc>
        <w:tc>
          <w:tcPr>
            <w:tcW w:w="1729" w:type="dxa"/>
            <w:tcBorders>
              <w:top w:val="single" w:sz="4" w:space="0" w:color="auto"/>
              <w:left w:val="single" w:sz="4" w:space="0" w:color="auto"/>
              <w:bottom w:val="single" w:sz="4" w:space="0" w:color="auto"/>
              <w:right w:val="single" w:sz="4" w:space="0" w:color="auto"/>
            </w:tcBorders>
            <w:hideMark/>
          </w:tcPr>
          <w:p w:rsidR="00EB6716" w:rsidRDefault="00EB6716">
            <w:pPr>
              <w:spacing w:before="120" w:after="120"/>
              <w:ind w:right="132"/>
              <w:jc w:val="center"/>
              <w:rPr>
                <w:b/>
                <w:sz w:val="18"/>
                <w:szCs w:val="18"/>
                <w:lang w:val="ru-RU"/>
              </w:rPr>
            </w:pPr>
            <w:r>
              <w:rPr>
                <w:b/>
                <w:bCs/>
                <w:sz w:val="18"/>
                <w:szCs w:val="18"/>
                <w:lang w:val="ru-RU"/>
              </w:rPr>
              <w:t>Вредност параметра  уколико се исти  исказује бројчано</w:t>
            </w:r>
          </w:p>
        </w:tc>
        <w:tc>
          <w:tcPr>
            <w:tcW w:w="1985" w:type="dxa"/>
            <w:tcBorders>
              <w:top w:val="single" w:sz="4" w:space="0" w:color="auto"/>
              <w:left w:val="single" w:sz="4" w:space="0" w:color="auto"/>
              <w:bottom w:val="single" w:sz="4" w:space="0" w:color="auto"/>
              <w:right w:val="single" w:sz="4" w:space="0" w:color="auto"/>
            </w:tcBorders>
            <w:hideMark/>
          </w:tcPr>
          <w:p w:rsidR="00EB6716" w:rsidRDefault="00EB6716">
            <w:pPr>
              <w:spacing w:before="120" w:after="120"/>
              <w:ind w:right="132"/>
              <w:jc w:val="center"/>
              <w:rPr>
                <w:b/>
                <w:sz w:val="18"/>
                <w:szCs w:val="18"/>
                <w:lang w:val="ru-RU"/>
              </w:rPr>
            </w:pPr>
            <w:r>
              <w:rPr>
                <w:b/>
                <w:bCs/>
                <w:sz w:val="18"/>
                <w:szCs w:val="18"/>
                <w:lang w:val="ru-RU"/>
              </w:rPr>
              <w:t>Доказ за испуњеност обавезне техничке карактеристике налази се у приложеном   каталогу произвођача, на страни број / у приложеној изјави произвођача:</w:t>
            </w:r>
          </w:p>
        </w:tc>
      </w:tr>
      <w:tr w:rsidR="00EB6716" w:rsidTr="008E77F3">
        <w:tc>
          <w:tcPr>
            <w:tcW w:w="82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B6716" w:rsidRDefault="00EB6716">
            <w:pPr>
              <w:spacing w:before="120" w:after="120"/>
              <w:ind w:left="55"/>
              <w:jc w:val="center"/>
              <w:rPr>
                <w:b/>
                <w:sz w:val="18"/>
                <w:szCs w:val="18"/>
                <w:lang w:val="da-DK"/>
              </w:rPr>
            </w:pPr>
            <w:r>
              <w:rPr>
                <w:b/>
                <w:sz w:val="18"/>
                <w:szCs w:val="18"/>
                <w:lang w:val="da-DK"/>
              </w:rPr>
              <w:t>1.</w:t>
            </w:r>
          </w:p>
        </w:tc>
        <w:tc>
          <w:tcPr>
            <w:tcW w:w="1081" w:type="dxa"/>
            <w:tcBorders>
              <w:top w:val="single" w:sz="4" w:space="0" w:color="auto"/>
              <w:left w:val="single" w:sz="4" w:space="0" w:color="auto"/>
              <w:bottom w:val="single" w:sz="4" w:space="0" w:color="auto"/>
              <w:right w:val="single" w:sz="4" w:space="0" w:color="auto"/>
            </w:tcBorders>
            <w:shd w:val="clear" w:color="auto" w:fill="E6E6E6"/>
            <w:vAlign w:val="center"/>
          </w:tcPr>
          <w:p w:rsidR="00EB6716" w:rsidRDefault="00EB6716">
            <w:pPr>
              <w:spacing w:before="120" w:after="120"/>
              <w:rPr>
                <w:b/>
                <w:sz w:val="18"/>
                <w:szCs w:val="18"/>
                <w:lang w:val="da-DK"/>
              </w:rPr>
            </w:pPr>
          </w:p>
        </w:tc>
        <w:tc>
          <w:tcPr>
            <w:tcW w:w="5041" w:type="dxa"/>
            <w:tcBorders>
              <w:top w:val="single" w:sz="4" w:space="0" w:color="auto"/>
              <w:left w:val="single" w:sz="4" w:space="0" w:color="auto"/>
              <w:bottom w:val="single" w:sz="4" w:space="0" w:color="auto"/>
              <w:right w:val="single" w:sz="4" w:space="0" w:color="auto"/>
            </w:tcBorders>
            <w:shd w:val="clear" w:color="auto" w:fill="E6E6E6"/>
            <w:hideMark/>
          </w:tcPr>
          <w:p w:rsidR="00EB6716" w:rsidRDefault="00EB6716">
            <w:pPr>
              <w:spacing w:before="120" w:after="120"/>
              <w:rPr>
                <w:b/>
                <w:sz w:val="18"/>
                <w:szCs w:val="18"/>
                <w:lang w:val="da-DK"/>
              </w:rPr>
            </w:pPr>
            <w:r>
              <w:rPr>
                <w:b/>
                <w:sz w:val="18"/>
                <w:szCs w:val="18"/>
                <w:lang w:val="da-DK"/>
              </w:rPr>
              <w:t>МЕДИЦИНСКИ ВИШЕЕНЕРГЕТСКИ  ЛИНЕАРНИ АКЦЕЛЕРАТОР</w:t>
            </w:r>
          </w:p>
        </w:tc>
        <w:tc>
          <w:tcPr>
            <w:tcW w:w="1524" w:type="dxa"/>
            <w:tcBorders>
              <w:top w:val="single" w:sz="4" w:space="0" w:color="auto"/>
              <w:left w:val="single" w:sz="4" w:space="0" w:color="auto"/>
              <w:bottom w:val="single" w:sz="4" w:space="0" w:color="auto"/>
              <w:right w:val="single" w:sz="4" w:space="0" w:color="auto"/>
            </w:tcBorders>
            <w:shd w:val="clear" w:color="auto" w:fill="E6E6E6"/>
            <w:hideMark/>
          </w:tcPr>
          <w:p w:rsidR="00EB6716" w:rsidRDefault="00EB6716">
            <w:pPr>
              <w:spacing w:before="120" w:after="120"/>
              <w:ind w:right="940"/>
              <w:jc w:val="center"/>
              <w:rPr>
                <w:b/>
                <w:sz w:val="18"/>
                <w:szCs w:val="18"/>
                <w:lang w:val="sr-Cyrl-CS"/>
              </w:rPr>
            </w:pPr>
            <w:r>
              <w:rPr>
                <w:b/>
                <w:sz w:val="18"/>
                <w:szCs w:val="18"/>
                <w:lang w:val="sr-Cyrl-CS"/>
              </w:rPr>
              <w:t>3</w:t>
            </w:r>
          </w:p>
        </w:tc>
        <w:tc>
          <w:tcPr>
            <w:tcW w:w="1585" w:type="dxa"/>
            <w:tcBorders>
              <w:top w:val="single" w:sz="4" w:space="0" w:color="auto"/>
              <w:left w:val="single" w:sz="4" w:space="0" w:color="auto"/>
              <w:bottom w:val="single" w:sz="4" w:space="0" w:color="auto"/>
              <w:right w:val="single" w:sz="4" w:space="0" w:color="auto"/>
            </w:tcBorders>
            <w:shd w:val="clear" w:color="auto" w:fill="E6E6E6"/>
            <w:hideMark/>
          </w:tcPr>
          <w:p w:rsidR="00EB6716" w:rsidRDefault="00EB6716">
            <w:pPr>
              <w:spacing w:before="120" w:after="120"/>
              <w:ind w:right="940"/>
              <w:jc w:val="center"/>
              <w:rPr>
                <w:b/>
                <w:sz w:val="18"/>
                <w:szCs w:val="18"/>
                <w:lang w:val="sr-Cyrl-CS"/>
              </w:rPr>
            </w:pPr>
          </w:p>
        </w:tc>
        <w:tc>
          <w:tcPr>
            <w:tcW w:w="1814" w:type="dxa"/>
            <w:tcBorders>
              <w:top w:val="single" w:sz="4" w:space="0" w:color="auto"/>
              <w:left w:val="single" w:sz="4" w:space="0" w:color="auto"/>
              <w:bottom w:val="single" w:sz="4" w:space="0" w:color="auto"/>
              <w:right w:val="single" w:sz="4" w:space="0" w:color="auto"/>
            </w:tcBorders>
            <w:shd w:val="clear" w:color="auto" w:fill="E6E6E6"/>
            <w:hideMark/>
          </w:tcPr>
          <w:p w:rsidR="00EB6716" w:rsidRDefault="00EB6716">
            <w:pPr>
              <w:spacing w:before="120" w:after="120"/>
              <w:ind w:right="940"/>
              <w:jc w:val="center"/>
              <w:rPr>
                <w:b/>
                <w:sz w:val="18"/>
                <w:szCs w:val="18"/>
                <w:lang w:val="sr-Cyrl-CS"/>
              </w:rPr>
            </w:pPr>
          </w:p>
        </w:tc>
        <w:tc>
          <w:tcPr>
            <w:tcW w:w="1729" w:type="dxa"/>
            <w:tcBorders>
              <w:top w:val="single" w:sz="4" w:space="0" w:color="auto"/>
              <w:left w:val="single" w:sz="4" w:space="0" w:color="auto"/>
              <w:bottom w:val="single" w:sz="4" w:space="0" w:color="auto"/>
              <w:right w:val="single" w:sz="4" w:space="0" w:color="auto"/>
            </w:tcBorders>
            <w:shd w:val="clear" w:color="auto" w:fill="E6E6E6"/>
          </w:tcPr>
          <w:p w:rsidR="00EB6716" w:rsidRDefault="00EB6716">
            <w:pPr>
              <w:spacing w:before="120" w:after="120"/>
              <w:ind w:right="940"/>
              <w:jc w:val="center"/>
              <w:rPr>
                <w:b/>
                <w:sz w:val="18"/>
                <w:szCs w:val="18"/>
                <w:lang w:val="da-DK"/>
              </w:rPr>
            </w:pPr>
          </w:p>
        </w:tc>
        <w:tc>
          <w:tcPr>
            <w:tcW w:w="1985" w:type="dxa"/>
            <w:tcBorders>
              <w:top w:val="single" w:sz="4" w:space="0" w:color="auto"/>
              <w:left w:val="single" w:sz="4" w:space="0" w:color="auto"/>
              <w:bottom w:val="single" w:sz="4" w:space="0" w:color="auto"/>
              <w:right w:val="single" w:sz="4" w:space="0" w:color="auto"/>
            </w:tcBorders>
            <w:shd w:val="clear" w:color="auto" w:fill="E6E6E6"/>
          </w:tcPr>
          <w:p w:rsidR="00EB6716" w:rsidRDefault="00EB6716">
            <w:pPr>
              <w:spacing w:before="120" w:after="120"/>
              <w:ind w:right="940"/>
              <w:jc w:val="center"/>
              <w:rPr>
                <w:b/>
                <w:sz w:val="18"/>
                <w:szCs w:val="18"/>
                <w:lang w:val="da-DK"/>
              </w:rPr>
            </w:pPr>
          </w:p>
        </w:tc>
      </w:tr>
      <w:tr w:rsidR="00EB6716" w:rsidTr="008E77F3">
        <w:tc>
          <w:tcPr>
            <w:tcW w:w="829" w:type="dxa"/>
            <w:tcBorders>
              <w:top w:val="single" w:sz="4" w:space="0" w:color="auto"/>
              <w:left w:val="single" w:sz="4" w:space="0" w:color="auto"/>
              <w:bottom w:val="single" w:sz="4" w:space="0" w:color="auto"/>
              <w:right w:val="single" w:sz="4" w:space="0" w:color="auto"/>
            </w:tcBorders>
            <w:vAlign w:val="center"/>
            <w:hideMark/>
          </w:tcPr>
          <w:p w:rsidR="00EB6716" w:rsidRDefault="00EB6716">
            <w:pPr>
              <w:ind w:left="55"/>
              <w:rPr>
                <w:sz w:val="18"/>
                <w:szCs w:val="18"/>
                <w:lang w:val="da-DK"/>
              </w:rPr>
            </w:pPr>
            <w:r>
              <w:rPr>
                <w:sz w:val="18"/>
                <w:szCs w:val="18"/>
                <w:lang w:val="da-DK"/>
              </w:rPr>
              <w:t>1</w:t>
            </w:r>
          </w:p>
        </w:tc>
        <w:tc>
          <w:tcPr>
            <w:tcW w:w="1081" w:type="dxa"/>
            <w:tcBorders>
              <w:top w:val="single" w:sz="4" w:space="0" w:color="auto"/>
              <w:left w:val="single" w:sz="4" w:space="0" w:color="auto"/>
              <w:bottom w:val="single" w:sz="4" w:space="0" w:color="auto"/>
              <w:right w:val="single" w:sz="4" w:space="0" w:color="auto"/>
            </w:tcBorders>
            <w:vAlign w:val="center"/>
            <w:hideMark/>
          </w:tcPr>
          <w:p w:rsidR="00EB6716" w:rsidRDefault="00EB6716">
            <w:pPr>
              <w:ind w:left="61"/>
              <w:rPr>
                <w:b/>
                <w:sz w:val="18"/>
                <w:szCs w:val="18"/>
                <w:lang w:val="sv-SE"/>
              </w:rPr>
            </w:pPr>
            <w:r>
              <w:rPr>
                <w:b/>
                <w:sz w:val="18"/>
                <w:szCs w:val="18"/>
                <w:lang w:val="sv-SE"/>
              </w:rPr>
              <w:t>Опште:</w:t>
            </w:r>
          </w:p>
        </w:tc>
        <w:tc>
          <w:tcPr>
            <w:tcW w:w="5041" w:type="dxa"/>
            <w:tcBorders>
              <w:top w:val="single" w:sz="4" w:space="0" w:color="auto"/>
              <w:left w:val="single" w:sz="4" w:space="0" w:color="auto"/>
              <w:bottom w:val="single" w:sz="4" w:space="0" w:color="auto"/>
              <w:right w:val="single" w:sz="4" w:space="0" w:color="auto"/>
            </w:tcBorders>
            <w:hideMark/>
          </w:tcPr>
          <w:p w:rsidR="00EB6716" w:rsidRPr="00603298" w:rsidRDefault="00EB6716" w:rsidP="00163FAC">
            <w:pPr>
              <w:numPr>
                <w:ilvl w:val="0"/>
                <w:numId w:val="19"/>
              </w:numPr>
              <w:tabs>
                <w:tab w:val="clear" w:pos="720"/>
                <w:tab w:val="num" w:pos="648"/>
              </w:tabs>
              <w:suppressAutoHyphens w:val="0"/>
              <w:spacing w:before="120"/>
              <w:ind w:left="714" w:right="227" w:hanging="357"/>
              <w:rPr>
                <w:sz w:val="18"/>
                <w:szCs w:val="18"/>
                <w:lang w:val="sr-Latn-CS"/>
              </w:rPr>
            </w:pPr>
            <w:r w:rsidRPr="00603298">
              <w:rPr>
                <w:sz w:val="18"/>
                <w:szCs w:val="18"/>
                <w:lang w:val="sr-Latn-CS"/>
              </w:rPr>
              <w:t xml:space="preserve">Апарат мора </w:t>
            </w:r>
            <w:r w:rsidRPr="00603298">
              <w:rPr>
                <w:sz w:val="18"/>
                <w:szCs w:val="18"/>
                <w:lang w:val="sr-Cyrl-CS"/>
              </w:rPr>
              <w:t>да</w:t>
            </w:r>
            <w:r w:rsidR="009B28B1">
              <w:rPr>
                <w:sz w:val="18"/>
                <w:szCs w:val="18"/>
                <w:lang w:val="sr-Latn-RS"/>
              </w:rPr>
              <w:t xml:space="preserve"> je </w:t>
            </w:r>
            <w:r w:rsidR="009B28B1">
              <w:rPr>
                <w:sz w:val="18"/>
                <w:szCs w:val="18"/>
                <w:lang w:val="sr-Cyrl-RS"/>
              </w:rPr>
              <w:t>произведен са минимум три фотонске енергије са филтром, а мора да</w:t>
            </w:r>
            <w:r w:rsidRPr="00603298">
              <w:rPr>
                <w:sz w:val="18"/>
                <w:szCs w:val="18"/>
                <w:lang w:val="sr-Cyrl-CS"/>
              </w:rPr>
              <w:t xml:space="preserve"> задовољи све захтеване техничке спецификације</w:t>
            </w:r>
            <w:r w:rsidRPr="00603298">
              <w:rPr>
                <w:sz w:val="18"/>
                <w:szCs w:val="18"/>
                <w:lang w:val="sr-Latn-CS"/>
              </w:rPr>
              <w:t xml:space="preserve"> са филтром на 6 и 10 МV</w:t>
            </w:r>
            <w:r w:rsidRPr="00603298">
              <w:rPr>
                <w:sz w:val="18"/>
                <w:szCs w:val="18"/>
                <w:lang w:val="sr-Cyrl-CS"/>
              </w:rPr>
              <w:t>.</w:t>
            </w:r>
          </w:p>
          <w:p w:rsidR="00EB6716" w:rsidRPr="00603298" w:rsidRDefault="00EB6716" w:rsidP="00163FAC">
            <w:pPr>
              <w:numPr>
                <w:ilvl w:val="0"/>
                <w:numId w:val="19"/>
              </w:numPr>
              <w:tabs>
                <w:tab w:val="clear" w:pos="720"/>
                <w:tab w:val="num" w:pos="648"/>
              </w:tabs>
              <w:suppressAutoHyphens w:val="0"/>
              <w:spacing w:before="120"/>
              <w:ind w:left="714" w:right="227" w:hanging="357"/>
              <w:rPr>
                <w:sz w:val="18"/>
                <w:szCs w:val="18"/>
                <w:lang w:val="sr-Latn-CS"/>
              </w:rPr>
            </w:pPr>
            <w:r w:rsidRPr="00603298">
              <w:rPr>
                <w:sz w:val="18"/>
                <w:szCs w:val="18"/>
                <w:lang w:val="sr-Latn-CS"/>
              </w:rPr>
              <w:t xml:space="preserve">Апарат мора да задовољава све IEC стандарде, да има CE сертификат </w:t>
            </w:r>
          </w:p>
          <w:p w:rsidR="00EB6716" w:rsidRPr="00603298" w:rsidRDefault="00EB6716" w:rsidP="00163FAC">
            <w:pPr>
              <w:numPr>
                <w:ilvl w:val="0"/>
                <w:numId w:val="19"/>
              </w:numPr>
              <w:tabs>
                <w:tab w:val="clear" w:pos="720"/>
                <w:tab w:val="num" w:pos="648"/>
              </w:tabs>
              <w:suppressAutoHyphens w:val="0"/>
              <w:spacing w:before="120"/>
              <w:ind w:left="714" w:right="227" w:hanging="357"/>
              <w:rPr>
                <w:sz w:val="18"/>
                <w:szCs w:val="18"/>
                <w:lang w:val="sr-Latn-CS"/>
              </w:rPr>
            </w:pPr>
            <w:r w:rsidRPr="00603298">
              <w:rPr>
                <w:sz w:val="18"/>
                <w:szCs w:val="18"/>
                <w:lang w:val="sr-Latn-CS"/>
              </w:rPr>
              <w:t>Произвођач апарата мора да има ISO се</w:t>
            </w:r>
            <w:r w:rsidR="00667E6E">
              <w:rPr>
                <w:sz w:val="18"/>
                <w:szCs w:val="18"/>
                <w:lang w:val="sr-Latn-CS"/>
              </w:rPr>
              <w:t>ртификат (ISO 13485).</w:t>
            </w:r>
          </w:p>
          <w:p w:rsidR="00EB6716" w:rsidRPr="00603298" w:rsidRDefault="00EB6716" w:rsidP="00163FAC">
            <w:pPr>
              <w:numPr>
                <w:ilvl w:val="0"/>
                <w:numId w:val="19"/>
              </w:numPr>
              <w:tabs>
                <w:tab w:val="clear" w:pos="720"/>
                <w:tab w:val="num" w:pos="648"/>
              </w:tabs>
              <w:suppressAutoHyphens w:val="0"/>
              <w:spacing w:before="120"/>
              <w:ind w:left="714" w:right="227" w:hanging="357"/>
              <w:rPr>
                <w:sz w:val="18"/>
                <w:szCs w:val="18"/>
                <w:lang w:val="sr-Latn-CS"/>
              </w:rPr>
            </w:pPr>
            <w:r w:rsidRPr="00603298">
              <w:rPr>
                <w:sz w:val="18"/>
                <w:szCs w:val="18"/>
                <w:lang w:val="sr-Latn-CS"/>
              </w:rPr>
              <w:t xml:space="preserve">Мултиламеларни колиматор (МЛЦ) </w:t>
            </w:r>
            <w:r w:rsidRPr="00603298">
              <w:rPr>
                <w:sz w:val="18"/>
                <w:szCs w:val="18"/>
                <w:lang w:val="sr-Cyrl-CS"/>
              </w:rPr>
              <w:t>минимално</w:t>
            </w:r>
            <w:r w:rsidRPr="00603298">
              <w:rPr>
                <w:sz w:val="18"/>
                <w:szCs w:val="18"/>
                <w:lang w:val="sr-Latn-CS"/>
              </w:rPr>
              <w:t xml:space="preserve"> 120 ламела  дебљина у изоцентру ≤0.5 цм </w:t>
            </w:r>
            <w:r w:rsidRPr="00603298">
              <w:rPr>
                <w:sz w:val="18"/>
                <w:szCs w:val="18"/>
                <w:lang w:val="sr-Cyrl-CS"/>
              </w:rPr>
              <w:t>при величини поља</w:t>
            </w:r>
            <w:r w:rsidR="00AD64A5" w:rsidRPr="00603298">
              <w:rPr>
                <w:sz w:val="18"/>
                <w:szCs w:val="18"/>
              </w:rPr>
              <w:t xml:space="preserve"> </w:t>
            </w:r>
            <w:r w:rsidRPr="00603298">
              <w:rPr>
                <w:sz w:val="18"/>
                <w:szCs w:val="18"/>
                <w:lang w:val="sr-Cyrl-CS"/>
              </w:rPr>
              <w:t>до 2</w:t>
            </w:r>
            <w:r w:rsidRPr="00603298">
              <w:rPr>
                <w:sz w:val="18"/>
                <w:szCs w:val="18"/>
                <w:lang w:val="sr-Latn-CS"/>
              </w:rPr>
              <w:t>0x</w:t>
            </w:r>
            <w:r w:rsidRPr="00603298">
              <w:rPr>
                <w:sz w:val="18"/>
                <w:szCs w:val="18"/>
                <w:lang w:val="sr-Cyrl-CS"/>
              </w:rPr>
              <w:t>2</w:t>
            </w:r>
            <w:r w:rsidRPr="00603298">
              <w:rPr>
                <w:sz w:val="18"/>
                <w:szCs w:val="18"/>
                <w:lang w:val="sr-Latn-CS"/>
              </w:rPr>
              <w:t>0</w:t>
            </w:r>
            <w:r w:rsidRPr="00603298">
              <w:rPr>
                <w:sz w:val="18"/>
                <w:szCs w:val="18"/>
                <w:lang w:val="sr-Cyrl-CS"/>
              </w:rPr>
              <w:t>цм.</w:t>
            </w:r>
          </w:p>
          <w:p w:rsidR="00EB6716" w:rsidRPr="00603298" w:rsidRDefault="00EB6716" w:rsidP="00163FAC">
            <w:pPr>
              <w:numPr>
                <w:ilvl w:val="0"/>
                <w:numId w:val="19"/>
              </w:numPr>
              <w:tabs>
                <w:tab w:val="clear" w:pos="720"/>
                <w:tab w:val="num" w:pos="648"/>
              </w:tabs>
              <w:suppressAutoHyphens w:val="0"/>
              <w:spacing w:before="120"/>
              <w:ind w:left="714" w:right="227" w:hanging="357"/>
              <w:rPr>
                <w:sz w:val="18"/>
                <w:szCs w:val="18"/>
                <w:lang w:val="sr-Latn-CS"/>
              </w:rPr>
            </w:pPr>
            <w:r w:rsidRPr="00603298">
              <w:rPr>
                <w:sz w:val="18"/>
                <w:szCs w:val="18"/>
                <w:lang w:val="sr-Latn-CS"/>
              </w:rPr>
              <w:t>Терапијски сто са индексираном плочом.</w:t>
            </w:r>
          </w:p>
          <w:p w:rsidR="00EB6716" w:rsidRPr="00603298" w:rsidRDefault="00EB6716" w:rsidP="00163FAC">
            <w:pPr>
              <w:numPr>
                <w:ilvl w:val="0"/>
                <w:numId w:val="19"/>
              </w:numPr>
              <w:tabs>
                <w:tab w:val="clear" w:pos="720"/>
                <w:tab w:val="num" w:pos="648"/>
              </w:tabs>
              <w:suppressAutoHyphens w:val="0"/>
              <w:spacing w:before="120"/>
              <w:ind w:left="714" w:right="227" w:hanging="357"/>
              <w:rPr>
                <w:sz w:val="18"/>
                <w:szCs w:val="18"/>
                <w:lang w:val="sr-Latn-CS"/>
              </w:rPr>
            </w:pPr>
            <w:r w:rsidRPr="00603298">
              <w:rPr>
                <w:sz w:val="18"/>
                <w:szCs w:val="18"/>
                <w:lang w:val="sr-Latn-CS"/>
              </w:rPr>
              <w:t>Уређај за електронски portal imaging</w:t>
            </w:r>
            <w:r w:rsidRPr="00603298">
              <w:rPr>
                <w:sz w:val="18"/>
                <w:szCs w:val="18"/>
                <w:lang w:val="sr-Cyrl-CS"/>
              </w:rPr>
              <w:t>.</w:t>
            </w:r>
          </w:p>
          <w:p w:rsidR="00EB6716" w:rsidRPr="00603298" w:rsidRDefault="00EB6716" w:rsidP="00163FAC">
            <w:pPr>
              <w:numPr>
                <w:ilvl w:val="0"/>
                <w:numId w:val="19"/>
              </w:numPr>
              <w:tabs>
                <w:tab w:val="clear" w:pos="720"/>
                <w:tab w:val="num" w:pos="648"/>
              </w:tabs>
              <w:suppressAutoHyphens w:val="0"/>
              <w:spacing w:before="120"/>
              <w:ind w:left="714" w:right="227" w:hanging="357"/>
              <w:rPr>
                <w:sz w:val="18"/>
                <w:szCs w:val="18"/>
                <w:lang w:val="sr-Latn-CS"/>
              </w:rPr>
            </w:pPr>
            <w:r w:rsidRPr="00603298">
              <w:rPr>
                <w:sz w:val="18"/>
                <w:szCs w:val="18"/>
                <w:lang w:val="sr-Latn-CS"/>
              </w:rPr>
              <w:t>A</w:t>
            </w:r>
            <w:r w:rsidRPr="00603298">
              <w:rPr>
                <w:sz w:val="18"/>
                <w:szCs w:val="18"/>
                <w:lang w:val="sr-Cyrl-CS"/>
              </w:rPr>
              <w:t xml:space="preserve">парат </w:t>
            </w:r>
            <w:r w:rsidRPr="00603298">
              <w:rPr>
                <w:sz w:val="18"/>
                <w:szCs w:val="18"/>
                <w:lang w:val="sr-Latn-CS"/>
              </w:rPr>
              <w:t>мора да омогући и испуњава све захтеве за:</w:t>
            </w:r>
          </w:p>
          <w:p w:rsidR="00EB6716" w:rsidRPr="00603298" w:rsidRDefault="00EB6716" w:rsidP="00163FAC">
            <w:pPr>
              <w:numPr>
                <w:ilvl w:val="1"/>
                <w:numId w:val="19"/>
              </w:numPr>
              <w:tabs>
                <w:tab w:val="clear" w:pos="1440"/>
                <w:tab w:val="num" w:pos="1368"/>
              </w:tabs>
              <w:suppressAutoHyphens w:val="0"/>
              <w:spacing w:before="120"/>
              <w:ind w:left="1368" w:right="227"/>
              <w:rPr>
                <w:sz w:val="18"/>
                <w:szCs w:val="18"/>
                <w:lang w:val="sr-Latn-CS"/>
              </w:rPr>
            </w:pPr>
            <w:r w:rsidRPr="00603298">
              <w:rPr>
                <w:sz w:val="18"/>
                <w:szCs w:val="18"/>
                <w:lang w:val="sr-Latn-CS"/>
              </w:rPr>
              <w:t>3Д конформалну,</w:t>
            </w:r>
          </w:p>
          <w:p w:rsidR="00EB6716" w:rsidRPr="00603298" w:rsidRDefault="00EB6716" w:rsidP="00163FAC">
            <w:pPr>
              <w:numPr>
                <w:ilvl w:val="1"/>
                <w:numId w:val="19"/>
              </w:numPr>
              <w:tabs>
                <w:tab w:val="clear" w:pos="1440"/>
                <w:tab w:val="num" w:pos="1368"/>
              </w:tabs>
              <w:suppressAutoHyphens w:val="0"/>
              <w:spacing w:before="120"/>
              <w:ind w:left="1368" w:right="227"/>
              <w:rPr>
                <w:sz w:val="18"/>
                <w:szCs w:val="18"/>
                <w:lang w:val="sr-Latn-CS"/>
              </w:rPr>
            </w:pPr>
            <w:r w:rsidRPr="00603298">
              <w:rPr>
                <w:sz w:val="18"/>
                <w:szCs w:val="18"/>
                <w:lang w:val="sr-Latn-CS"/>
              </w:rPr>
              <w:t>IMRT терапију Image-Guided Radiation Therapy (IGRT),</w:t>
            </w:r>
          </w:p>
          <w:p w:rsidR="00EB6716" w:rsidRPr="00603298" w:rsidRDefault="00EB6716" w:rsidP="00163FAC">
            <w:pPr>
              <w:numPr>
                <w:ilvl w:val="1"/>
                <w:numId w:val="19"/>
              </w:numPr>
              <w:tabs>
                <w:tab w:val="clear" w:pos="1440"/>
                <w:tab w:val="num" w:pos="1368"/>
              </w:tabs>
              <w:suppressAutoHyphens w:val="0"/>
              <w:spacing w:before="120"/>
              <w:ind w:left="1368" w:right="227"/>
              <w:rPr>
                <w:sz w:val="18"/>
                <w:szCs w:val="18"/>
                <w:lang w:val="sr-Latn-CS"/>
              </w:rPr>
            </w:pPr>
            <w:r w:rsidRPr="00603298">
              <w:rPr>
                <w:sz w:val="18"/>
                <w:szCs w:val="18"/>
                <w:lang w:val="sr-Cyrl-CS"/>
              </w:rPr>
              <w:lastRenderedPageBreak/>
              <w:t>Запремински модулисану лучну (</w:t>
            </w:r>
            <w:r w:rsidRPr="00603298">
              <w:rPr>
                <w:sz w:val="18"/>
                <w:szCs w:val="18"/>
                <w:lang w:val="sr-Latn-CS"/>
              </w:rPr>
              <w:t>volumetric modulated arc</w:t>
            </w:r>
            <w:r w:rsidRPr="00603298">
              <w:rPr>
                <w:sz w:val="18"/>
                <w:szCs w:val="18"/>
                <w:lang w:val="sr-Cyrl-CS"/>
              </w:rPr>
              <w:t>)</w:t>
            </w:r>
            <w:r w:rsidRPr="00603298">
              <w:rPr>
                <w:sz w:val="18"/>
                <w:szCs w:val="18"/>
                <w:lang w:val="sr-Latn-CS"/>
              </w:rPr>
              <w:t xml:space="preserve"> терапију</w:t>
            </w:r>
            <w:r w:rsidRPr="00603298">
              <w:rPr>
                <w:sz w:val="18"/>
                <w:szCs w:val="18"/>
                <w:lang w:val="sr-Cyrl-CS"/>
              </w:rPr>
              <w:t>.</w:t>
            </w:r>
          </w:p>
          <w:p w:rsidR="00EB6716" w:rsidRPr="00603298" w:rsidRDefault="00EB6716" w:rsidP="00163FAC">
            <w:pPr>
              <w:numPr>
                <w:ilvl w:val="0"/>
                <w:numId w:val="19"/>
              </w:numPr>
              <w:tabs>
                <w:tab w:val="clear" w:pos="720"/>
                <w:tab w:val="num" w:pos="648"/>
              </w:tabs>
              <w:suppressAutoHyphens w:val="0"/>
              <w:spacing w:before="120"/>
              <w:ind w:left="714" w:right="227" w:hanging="357"/>
              <w:rPr>
                <w:sz w:val="18"/>
                <w:szCs w:val="18"/>
                <w:lang w:val="sr-Latn-CS"/>
              </w:rPr>
            </w:pPr>
            <w:r w:rsidRPr="00603298">
              <w:rPr>
                <w:sz w:val="18"/>
                <w:szCs w:val="18"/>
                <w:lang w:val="sr-Latn-CS"/>
              </w:rPr>
              <w:t xml:space="preserve">Респираторни gejting систем софтвер и хардвер за  акцелератор и за ЦТ симулатор </w:t>
            </w:r>
          </w:p>
          <w:p w:rsidR="00EB6716" w:rsidRPr="00603298" w:rsidRDefault="00EB6716" w:rsidP="00163FAC">
            <w:pPr>
              <w:numPr>
                <w:ilvl w:val="0"/>
                <w:numId w:val="19"/>
              </w:numPr>
              <w:tabs>
                <w:tab w:val="clear" w:pos="720"/>
                <w:tab w:val="num" w:pos="648"/>
              </w:tabs>
              <w:suppressAutoHyphens w:val="0"/>
              <w:spacing w:before="120"/>
              <w:ind w:left="714" w:right="227" w:hanging="357"/>
              <w:rPr>
                <w:sz w:val="18"/>
                <w:szCs w:val="18"/>
                <w:lang w:val="sr-Latn-CS"/>
              </w:rPr>
            </w:pPr>
            <w:r w:rsidRPr="00603298">
              <w:rPr>
                <w:sz w:val="18"/>
                <w:szCs w:val="18"/>
                <w:lang w:val="sr-Latn-CS"/>
              </w:rPr>
              <w:t>beam matching за све енергије апарата који су предмет набавке</w:t>
            </w:r>
            <w:r w:rsidRPr="00603298">
              <w:rPr>
                <w:sz w:val="18"/>
                <w:szCs w:val="18"/>
                <w:lang w:val="sr-Cyrl-CS"/>
              </w:rPr>
              <w:t xml:space="preserve"> (за три линеарна аклцелратора). Захтев обухвата  </w:t>
            </w:r>
            <w:r w:rsidRPr="00603298">
              <w:rPr>
                <w:sz w:val="18"/>
                <w:szCs w:val="18"/>
                <w:lang w:val="sr-Latn-CS"/>
              </w:rPr>
              <w:t xml:space="preserve">beam matching </w:t>
            </w:r>
            <w:r w:rsidRPr="00603298">
              <w:rPr>
                <w:sz w:val="18"/>
                <w:szCs w:val="18"/>
                <w:lang w:val="sr-Cyrl-CS"/>
              </w:rPr>
              <w:t>у складу са стандардом произвођача медицинског вишеенергетског  линеарног акцелератора и фино подешавање кодКорисника опреме ИОВиКорисника опреме ИПБВ након инсталације.</w:t>
            </w:r>
          </w:p>
        </w:tc>
        <w:tc>
          <w:tcPr>
            <w:tcW w:w="1524" w:type="dxa"/>
            <w:tcBorders>
              <w:top w:val="single" w:sz="4" w:space="0" w:color="auto"/>
              <w:left w:val="single" w:sz="4" w:space="0" w:color="auto"/>
              <w:bottom w:val="single" w:sz="4" w:space="0" w:color="auto"/>
              <w:right w:val="single" w:sz="4" w:space="0" w:color="auto"/>
            </w:tcBorders>
          </w:tcPr>
          <w:p w:rsidR="00EB6716" w:rsidRDefault="00EB6716">
            <w:pPr>
              <w:ind w:left="720" w:right="940"/>
              <w:rPr>
                <w:b/>
                <w:sz w:val="18"/>
                <w:szCs w:val="18"/>
                <w:lang w:val="sr-Latn-CS"/>
              </w:rPr>
            </w:pPr>
          </w:p>
        </w:tc>
        <w:tc>
          <w:tcPr>
            <w:tcW w:w="1585"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sr-Latn-CS"/>
              </w:rPr>
            </w:pPr>
          </w:p>
        </w:tc>
        <w:tc>
          <w:tcPr>
            <w:tcW w:w="1814"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sr-Latn-CS"/>
              </w:rPr>
            </w:pPr>
          </w:p>
        </w:tc>
        <w:tc>
          <w:tcPr>
            <w:tcW w:w="1729"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sr-Latn-CS"/>
              </w:rPr>
            </w:pPr>
          </w:p>
        </w:tc>
        <w:tc>
          <w:tcPr>
            <w:tcW w:w="1985"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sr-Latn-CS"/>
              </w:rPr>
            </w:pPr>
          </w:p>
        </w:tc>
      </w:tr>
      <w:tr w:rsidR="00EB6716" w:rsidTr="008E77F3">
        <w:tc>
          <w:tcPr>
            <w:tcW w:w="829" w:type="dxa"/>
            <w:tcBorders>
              <w:top w:val="single" w:sz="4" w:space="0" w:color="auto"/>
              <w:left w:val="single" w:sz="4" w:space="0" w:color="auto"/>
              <w:bottom w:val="single" w:sz="4" w:space="0" w:color="auto"/>
              <w:right w:val="single" w:sz="4" w:space="0" w:color="auto"/>
            </w:tcBorders>
            <w:vAlign w:val="center"/>
            <w:hideMark/>
          </w:tcPr>
          <w:p w:rsidR="00EB6716" w:rsidRDefault="00EB6716">
            <w:pPr>
              <w:ind w:left="55"/>
              <w:rPr>
                <w:sz w:val="18"/>
                <w:szCs w:val="18"/>
                <w:lang w:val="da-DK"/>
              </w:rPr>
            </w:pPr>
            <w:r>
              <w:rPr>
                <w:sz w:val="18"/>
                <w:szCs w:val="18"/>
                <w:lang w:val="da-DK"/>
              </w:rPr>
              <w:lastRenderedPageBreak/>
              <w:t>1</w:t>
            </w:r>
          </w:p>
        </w:tc>
        <w:tc>
          <w:tcPr>
            <w:tcW w:w="1081" w:type="dxa"/>
            <w:tcBorders>
              <w:top w:val="single" w:sz="4" w:space="0" w:color="auto"/>
              <w:left w:val="single" w:sz="4" w:space="0" w:color="auto"/>
              <w:bottom w:val="single" w:sz="4" w:space="0" w:color="auto"/>
              <w:right w:val="single" w:sz="4" w:space="0" w:color="auto"/>
            </w:tcBorders>
            <w:vAlign w:val="center"/>
            <w:hideMark/>
          </w:tcPr>
          <w:p w:rsidR="00EB6716" w:rsidRDefault="00EB6716">
            <w:pPr>
              <w:rPr>
                <w:sz w:val="18"/>
                <w:szCs w:val="18"/>
                <w:lang w:val="da-DK"/>
              </w:rPr>
            </w:pPr>
            <w:r>
              <w:rPr>
                <w:sz w:val="18"/>
                <w:szCs w:val="18"/>
                <w:lang w:val="da-DK"/>
              </w:rPr>
              <w:t>1.1</w:t>
            </w:r>
          </w:p>
        </w:tc>
        <w:tc>
          <w:tcPr>
            <w:tcW w:w="5041" w:type="dxa"/>
            <w:tcBorders>
              <w:top w:val="single" w:sz="4" w:space="0" w:color="auto"/>
              <w:left w:val="single" w:sz="4" w:space="0" w:color="auto"/>
              <w:bottom w:val="single" w:sz="4" w:space="0" w:color="auto"/>
              <w:right w:val="single" w:sz="4" w:space="0" w:color="auto"/>
            </w:tcBorders>
            <w:hideMark/>
          </w:tcPr>
          <w:p w:rsidR="00EB6716" w:rsidRPr="00603298" w:rsidRDefault="00EB6716">
            <w:pPr>
              <w:ind w:left="61"/>
              <w:rPr>
                <w:b/>
                <w:bCs/>
                <w:sz w:val="18"/>
                <w:szCs w:val="18"/>
                <w:lang w:val="sr-Latn-CS"/>
              </w:rPr>
            </w:pPr>
            <w:r w:rsidRPr="00603298">
              <w:rPr>
                <w:b/>
                <w:bCs/>
                <w:sz w:val="18"/>
                <w:szCs w:val="18"/>
                <w:lang w:val="sr-Latn-CS"/>
              </w:rPr>
              <w:t>Статив са терапијском главом</w:t>
            </w:r>
          </w:p>
          <w:p w:rsidR="00EB6716" w:rsidRPr="00603298" w:rsidRDefault="00EB6716" w:rsidP="00163FAC">
            <w:pPr>
              <w:numPr>
                <w:ilvl w:val="0"/>
                <w:numId w:val="20"/>
              </w:numPr>
              <w:suppressAutoHyphens w:val="0"/>
              <w:spacing w:before="120"/>
              <w:ind w:left="1111" w:hanging="391"/>
              <w:rPr>
                <w:sz w:val="18"/>
                <w:szCs w:val="18"/>
                <w:lang w:val="sr-Latn-CS"/>
              </w:rPr>
            </w:pPr>
            <w:r w:rsidRPr="00603298">
              <w:rPr>
                <w:sz w:val="18"/>
                <w:szCs w:val="18"/>
                <w:lang w:val="sr-Latn-CS"/>
              </w:rPr>
              <w:t>Статив моторизован, изоцентричан,</w:t>
            </w:r>
          </w:p>
          <w:p w:rsidR="00EB6716" w:rsidRPr="00603298" w:rsidRDefault="00EB6716" w:rsidP="00163FAC">
            <w:pPr>
              <w:numPr>
                <w:ilvl w:val="0"/>
                <w:numId w:val="20"/>
              </w:numPr>
              <w:suppressAutoHyphens w:val="0"/>
              <w:spacing w:before="120"/>
              <w:ind w:left="1111" w:hanging="391"/>
              <w:rPr>
                <w:sz w:val="18"/>
                <w:szCs w:val="18"/>
                <w:lang w:val="sr-Latn-CS"/>
              </w:rPr>
            </w:pPr>
            <w:r w:rsidRPr="00603298">
              <w:rPr>
                <w:sz w:val="18"/>
                <w:szCs w:val="18"/>
                <w:lang w:val="sr-Latn-CS"/>
              </w:rPr>
              <w:t>Ротација статива: 0-365° или  ±185°,</w:t>
            </w:r>
          </w:p>
          <w:p w:rsidR="00EB6716" w:rsidRPr="00603298" w:rsidRDefault="00EB6716" w:rsidP="00163FAC">
            <w:pPr>
              <w:numPr>
                <w:ilvl w:val="0"/>
                <w:numId w:val="20"/>
              </w:numPr>
              <w:suppressAutoHyphens w:val="0"/>
              <w:spacing w:before="120"/>
              <w:ind w:left="1111" w:hanging="391"/>
              <w:rPr>
                <w:sz w:val="18"/>
                <w:szCs w:val="18"/>
                <w:lang w:val="sr-Latn-CS"/>
              </w:rPr>
            </w:pPr>
            <w:r w:rsidRPr="00603298">
              <w:rPr>
                <w:sz w:val="18"/>
                <w:szCs w:val="18"/>
                <w:lang w:val="sr-Latn-CS"/>
              </w:rPr>
              <w:t>Фокус- изоцентар дистанца 100 цм,</w:t>
            </w:r>
          </w:p>
          <w:p w:rsidR="00EB6716" w:rsidRPr="00603298" w:rsidRDefault="00EB6716" w:rsidP="00163FAC">
            <w:pPr>
              <w:numPr>
                <w:ilvl w:val="0"/>
                <w:numId w:val="20"/>
              </w:numPr>
              <w:suppressAutoHyphens w:val="0"/>
              <w:spacing w:before="120"/>
              <w:ind w:left="1111" w:hanging="391"/>
              <w:rPr>
                <w:sz w:val="18"/>
                <w:szCs w:val="18"/>
                <w:lang w:val="sr-Latn-CS"/>
              </w:rPr>
            </w:pPr>
            <w:r w:rsidRPr="00603298">
              <w:rPr>
                <w:sz w:val="18"/>
                <w:szCs w:val="18"/>
                <w:lang w:val="sr-Latn-CS"/>
              </w:rPr>
              <w:t>Растојање изоцентра од пода ≤ 135 цм</w:t>
            </w:r>
          </w:p>
          <w:p w:rsidR="00EB6716" w:rsidRPr="00603298" w:rsidRDefault="00EB6716" w:rsidP="00163FAC">
            <w:pPr>
              <w:numPr>
                <w:ilvl w:val="0"/>
                <w:numId w:val="20"/>
              </w:numPr>
              <w:suppressAutoHyphens w:val="0"/>
              <w:spacing w:before="120"/>
              <w:ind w:left="1111" w:hanging="391"/>
              <w:rPr>
                <w:sz w:val="18"/>
                <w:szCs w:val="18"/>
                <w:lang w:val="sr-Latn-CS"/>
              </w:rPr>
            </w:pPr>
            <w:r w:rsidRPr="00603298">
              <w:rPr>
                <w:sz w:val="18"/>
                <w:szCs w:val="18"/>
                <w:lang w:val="sr-Latn-CS"/>
              </w:rPr>
              <w:t>Слободан простор око изоцентра &gt; 20 цм,</w:t>
            </w:r>
          </w:p>
          <w:p w:rsidR="00EB6716" w:rsidRPr="00603298" w:rsidRDefault="00EB6716" w:rsidP="00163FAC">
            <w:pPr>
              <w:numPr>
                <w:ilvl w:val="0"/>
                <w:numId w:val="20"/>
              </w:numPr>
              <w:suppressAutoHyphens w:val="0"/>
              <w:spacing w:before="120"/>
              <w:ind w:left="1111" w:hanging="391"/>
              <w:rPr>
                <w:sz w:val="18"/>
                <w:szCs w:val="18"/>
                <w:lang w:val="sr-Latn-CS"/>
              </w:rPr>
            </w:pPr>
            <w:r w:rsidRPr="00603298">
              <w:rPr>
                <w:sz w:val="18"/>
                <w:szCs w:val="18"/>
                <w:lang w:val="sr-Latn-CS"/>
              </w:rPr>
              <w:t>Дијаметар сфере изоцентра: маx 1.0 мм,</w:t>
            </w:r>
          </w:p>
          <w:p w:rsidR="00EB6716" w:rsidRPr="00603298" w:rsidRDefault="00EB6716" w:rsidP="00163FAC">
            <w:pPr>
              <w:numPr>
                <w:ilvl w:val="0"/>
                <w:numId w:val="20"/>
              </w:numPr>
              <w:suppressAutoHyphens w:val="0"/>
              <w:spacing w:before="120"/>
              <w:ind w:left="1111" w:hanging="391"/>
              <w:rPr>
                <w:sz w:val="18"/>
                <w:szCs w:val="18"/>
                <w:lang w:val="sr-Latn-CS"/>
              </w:rPr>
            </w:pPr>
            <w:r w:rsidRPr="00603298">
              <w:rPr>
                <w:sz w:val="18"/>
                <w:szCs w:val="18"/>
                <w:lang w:val="sr-Latn-CS"/>
              </w:rPr>
              <w:t>Ручне контроле: унутар терапијске собе</w:t>
            </w:r>
          </w:p>
        </w:tc>
        <w:tc>
          <w:tcPr>
            <w:tcW w:w="1524"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ru-RU"/>
              </w:rPr>
            </w:pPr>
          </w:p>
        </w:tc>
        <w:tc>
          <w:tcPr>
            <w:tcW w:w="1585"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ru-RU"/>
              </w:rPr>
            </w:pPr>
          </w:p>
        </w:tc>
        <w:tc>
          <w:tcPr>
            <w:tcW w:w="1814"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ru-RU"/>
              </w:rPr>
            </w:pPr>
          </w:p>
        </w:tc>
        <w:tc>
          <w:tcPr>
            <w:tcW w:w="1729"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ru-RU"/>
              </w:rPr>
            </w:pPr>
          </w:p>
        </w:tc>
        <w:tc>
          <w:tcPr>
            <w:tcW w:w="1985"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ru-RU"/>
              </w:rPr>
            </w:pPr>
          </w:p>
        </w:tc>
      </w:tr>
      <w:tr w:rsidR="00EB6716" w:rsidTr="008E77F3">
        <w:trPr>
          <w:trHeight w:val="872"/>
        </w:trPr>
        <w:tc>
          <w:tcPr>
            <w:tcW w:w="829"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after="120"/>
              <w:ind w:left="55"/>
              <w:rPr>
                <w:sz w:val="18"/>
                <w:szCs w:val="18"/>
                <w:lang w:val="da-DK"/>
              </w:rPr>
            </w:pPr>
            <w:r>
              <w:rPr>
                <w:sz w:val="18"/>
                <w:szCs w:val="18"/>
                <w:lang w:val="da-DK"/>
              </w:rPr>
              <w:t>1</w:t>
            </w:r>
          </w:p>
        </w:tc>
        <w:tc>
          <w:tcPr>
            <w:tcW w:w="1081"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after="120"/>
              <w:rPr>
                <w:sz w:val="18"/>
                <w:szCs w:val="18"/>
                <w:lang w:val="da-DK"/>
              </w:rPr>
            </w:pPr>
            <w:r>
              <w:rPr>
                <w:sz w:val="18"/>
                <w:szCs w:val="18"/>
                <w:lang w:val="da-DK"/>
              </w:rPr>
              <w:t>1.2</w:t>
            </w:r>
          </w:p>
        </w:tc>
        <w:tc>
          <w:tcPr>
            <w:tcW w:w="5041" w:type="dxa"/>
            <w:tcBorders>
              <w:top w:val="single" w:sz="4" w:space="0" w:color="auto"/>
              <w:left w:val="single" w:sz="4" w:space="0" w:color="auto"/>
              <w:bottom w:val="single" w:sz="4" w:space="0" w:color="auto"/>
              <w:right w:val="single" w:sz="4" w:space="0" w:color="auto"/>
            </w:tcBorders>
            <w:hideMark/>
          </w:tcPr>
          <w:p w:rsidR="00EB6716" w:rsidRPr="00603298" w:rsidRDefault="00EB6716">
            <w:pPr>
              <w:spacing w:before="120" w:after="120"/>
              <w:ind w:left="61"/>
              <w:rPr>
                <w:b/>
                <w:bCs/>
                <w:sz w:val="18"/>
                <w:szCs w:val="18"/>
                <w:lang w:val="sr-Latn-CS"/>
              </w:rPr>
            </w:pPr>
            <w:r w:rsidRPr="00603298">
              <w:rPr>
                <w:b/>
                <w:bCs/>
                <w:sz w:val="18"/>
                <w:szCs w:val="18"/>
                <w:lang w:val="sr-Latn-CS"/>
              </w:rPr>
              <w:t>Извођење 3D CRT, IMRT, IGRT-IMRT лучне терапије</w:t>
            </w:r>
            <w:r w:rsidRPr="00603298">
              <w:rPr>
                <w:b/>
                <w:bCs/>
                <w:sz w:val="18"/>
                <w:szCs w:val="18"/>
                <w:lang w:val="sr-Cyrl-CS"/>
              </w:rPr>
              <w:t xml:space="preserve"> (ВМАТ или РАПИД АРК или одговарајуће – запремински модулисана динамичка лучна радиотерапија)  </w:t>
            </w:r>
          </w:p>
        </w:tc>
        <w:tc>
          <w:tcPr>
            <w:tcW w:w="1524" w:type="dxa"/>
            <w:tcBorders>
              <w:top w:val="single" w:sz="4" w:space="0" w:color="auto"/>
              <w:left w:val="single" w:sz="4" w:space="0" w:color="auto"/>
              <w:bottom w:val="single" w:sz="4" w:space="0" w:color="auto"/>
              <w:right w:val="single" w:sz="4" w:space="0" w:color="auto"/>
            </w:tcBorders>
          </w:tcPr>
          <w:p w:rsidR="00EB6716" w:rsidRDefault="00EB6716">
            <w:pPr>
              <w:spacing w:before="120" w:after="120"/>
              <w:ind w:right="940"/>
              <w:jc w:val="center"/>
              <w:rPr>
                <w:b/>
                <w:sz w:val="18"/>
                <w:szCs w:val="18"/>
                <w:lang w:val="da-DK"/>
              </w:rPr>
            </w:pPr>
          </w:p>
        </w:tc>
        <w:tc>
          <w:tcPr>
            <w:tcW w:w="1585" w:type="dxa"/>
            <w:tcBorders>
              <w:top w:val="single" w:sz="4" w:space="0" w:color="auto"/>
              <w:left w:val="single" w:sz="4" w:space="0" w:color="auto"/>
              <w:bottom w:val="single" w:sz="4" w:space="0" w:color="auto"/>
              <w:right w:val="single" w:sz="4" w:space="0" w:color="auto"/>
            </w:tcBorders>
          </w:tcPr>
          <w:p w:rsidR="00EB6716" w:rsidRDefault="00EB6716">
            <w:pPr>
              <w:spacing w:before="120" w:after="120"/>
              <w:ind w:right="940"/>
              <w:jc w:val="center"/>
              <w:rPr>
                <w:b/>
                <w:sz w:val="18"/>
                <w:szCs w:val="18"/>
                <w:lang w:val="da-DK"/>
              </w:rPr>
            </w:pPr>
          </w:p>
        </w:tc>
        <w:tc>
          <w:tcPr>
            <w:tcW w:w="1814" w:type="dxa"/>
            <w:tcBorders>
              <w:top w:val="single" w:sz="4" w:space="0" w:color="auto"/>
              <w:left w:val="single" w:sz="4" w:space="0" w:color="auto"/>
              <w:bottom w:val="single" w:sz="4" w:space="0" w:color="auto"/>
              <w:right w:val="single" w:sz="4" w:space="0" w:color="auto"/>
            </w:tcBorders>
          </w:tcPr>
          <w:p w:rsidR="00EB6716" w:rsidRDefault="00EB6716">
            <w:pPr>
              <w:spacing w:before="120" w:after="120"/>
              <w:ind w:right="940"/>
              <w:jc w:val="center"/>
              <w:rPr>
                <w:b/>
                <w:sz w:val="18"/>
                <w:szCs w:val="18"/>
                <w:lang w:val="da-DK"/>
              </w:rPr>
            </w:pPr>
          </w:p>
        </w:tc>
        <w:tc>
          <w:tcPr>
            <w:tcW w:w="1729" w:type="dxa"/>
            <w:tcBorders>
              <w:top w:val="single" w:sz="4" w:space="0" w:color="auto"/>
              <w:left w:val="single" w:sz="4" w:space="0" w:color="auto"/>
              <w:bottom w:val="single" w:sz="4" w:space="0" w:color="auto"/>
              <w:right w:val="single" w:sz="4" w:space="0" w:color="auto"/>
            </w:tcBorders>
          </w:tcPr>
          <w:p w:rsidR="00EB6716" w:rsidRDefault="00EB6716">
            <w:pPr>
              <w:spacing w:before="120" w:after="120"/>
              <w:ind w:right="940"/>
              <w:jc w:val="center"/>
              <w:rPr>
                <w:b/>
                <w:sz w:val="18"/>
                <w:szCs w:val="18"/>
                <w:lang w:val="da-DK"/>
              </w:rPr>
            </w:pPr>
          </w:p>
        </w:tc>
        <w:tc>
          <w:tcPr>
            <w:tcW w:w="1985" w:type="dxa"/>
            <w:tcBorders>
              <w:top w:val="single" w:sz="4" w:space="0" w:color="auto"/>
              <w:left w:val="single" w:sz="4" w:space="0" w:color="auto"/>
              <w:bottom w:val="single" w:sz="4" w:space="0" w:color="auto"/>
              <w:right w:val="single" w:sz="4" w:space="0" w:color="auto"/>
            </w:tcBorders>
          </w:tcPr>
          <w:p w:rsidR="00EB6716" w:rsidRDefault="00EB6716">
            <w:pPr>
              <w:spacing w:before="120" w:after="120"/>
              <w:ind w:right="940"/>
              <w:jc w:val="center"/>
              <w:rPr>
                <w:b/>
                <w:sz w:val="18"/>
                <w:szCs w:val="18"/>
                <w:lang w:val="da-DK"/>
              </w:rPr>
            </w:pPr>
          </w:p>
        </w:tc>
      </w:tr>
      <w:tr w:rsidR="00EB6716" w:rsidTr="008E77F3">
        <w:tc>
          <w:tcPr>
            <w:tcW w:w="829" w:type="dxa"/>
            <w:tcBorders>
              <w:top w:val="single" w:sz="4" w:space="0" w:color="auto"/>
              <w:left w:val="single" w:sz="4" w:space="0" w:color="auto"/>
              <w:bottom w:val="single" w:sz="4" w:space="0" w:color="auto"/>
              <w:right w:val="single" w:sz="4" w:space="0" w:color="auto"/>
            </w:tcBorders>
            <w:vAlign w:val="center"/>
            <w:hideMark/>
          </w:tcPr>
          <w:p w:rsidR="00EB6716" w:rsidRDefault="00EB6716">
            <w:pPr>
              <w:ind w:left="55"/>
              <w:rPr>
                <w:sz w:val="18"/>
                <w:szCs w:val="18"/>
                <w:lang w:val="da-DK"/>
              </w:rPr>
            </w:pPr>
            <w:r>
              <w:rPr>
                <w:sz w:val="18"/>
                <w:szCs w:val="18"/>
                <w:lang w:val="da-DK"/>
              </w:rPr>
              <w:t>1</w:t>
            </w:r>
          </w:p>
        </w:tc>
        <w:tc>
          <w:tcPr>
            <w:tcW w:w="1081" w:type="dxa"/>
            <w:tcBorders>
              <w:top w:val="single" w:sz="4" w:space="0" w:color="auto"/>
              <w:left w:val="single" w:sz="4" w:space="0" w:color="auto"/>
              <w:bottom w:val="single" w:sz="4" w:space="0" w:color="auto"/>
              <w:right w:val="single" w:sz="4" w:space="0" w:color="auto"/>
            </w:tcBorders>
            <w:vAlign w:val="center"/>
            <w:hideMark/>
          </w:tcPr>
          <w:p w:rsidR="00EB6716" w:rsidRDefault="00EB6716">
            <w:pPr>
              <w:rPr>
                <w:sz w:val="18"/>
                <w:szCs w:val="18"/>
                <w:lang w:val="da-DK"/>
              </w:rPr>
            </w:pPr>
            <w:r>
              <w:rPr>
                <w:sz w:val="18"/>
                <w:szCs w:val="18"/>
                <w:lang w:val="da-DK"/>
              </w:rPr>
              <w:t>1.3</w:t>
            </w:r>
          </w:p>
        </w:tc>
        <w:tc>
          <w:tcPr>
            <w:tcW w:w="5041" w:type="dxa"/>
            <w:tcBorders>
              <w:top w:val="single" w:sz="4" w:space="0" w:color="auto"/>
              <w:left w:val="single" w:sz="4" w:space="0" w:color="auto"/>
              <w:bottom w:val="single" w:sz="4" w:space="0" w:color="auto"/>
              <w:right w:val="single" w:sz="4" w:space="0" w:color="auto"/>
            </w:tcBorders>
            <w:hideMark/>
          </w:tcPr>
          <w:p w:rsidR="00EB6716" w:rsidRPr="00603298" w:rsidRDefault="00EB6716">
            <w:pPr>
              <w:ind w:left="61"/>
              <w:rPr>
                <w:b/>
                <w:bCs/>
                <w:sz w:val="18"/>
                <w:szCs w:val="18"/>
                <w:lang w:val="sr-Latn-CS"/>
              </w:rPr>
            </w:pPr>
            <w:r w:rsidRPr="00603298">
              <w:rPr>
                <w:b/>
                <w:bCs/>
                <w:sz w:val="18"/>
                <w:szCs w:val="18"/>
                <w:lang w:val="sr-Latn-CS"/>
              </w:rPr>
              <w:t>Колиматор</w:t>
            </w:r>
          </w:p>
          <w:p w:rsidR="00EB6716" w:rsidRPr="00603298" w:rsidRDefault="00EB6716" w:rsidP="00163FAC">
            <w:pPr>
              <w:numPr>
                <w:ilvl w:val="0"/>
                <w:numId w:val="21"/>
              </w:numPr>
              <w:suppressAutoHyphens w:val="0"/>
              <w:spacing w:before="120"/>
              <w:ind w:left="748" w:hanging="391"/>
              <w:rPr>
                <w:sz w:val="18"/>
                <w:szCs w:val="18"/>
                <w:lang w:val="sr-Latn-CS"/>
              </w:rPr>
            </w:pPr>
            <w:r w:rsidRPr="00603298">
              <w:rPr>
                <w:sz w:val="18"/>
                <w:szCs w:val="18"/>
                <w:lang w:val="sr-Latn-CS"/>
              </w:rPr>
              <w:t xml:space="preserve">Индикација положаја </w:t>
            </w:r>
            <w:r w:rsidRPr="00603298">
              <w:rPr>
                <w:sz w:val="18"/>
                <w:szCs w:val="18"/>
                <w:lang w:val="sr-Cyrl-CS"/>
              </w:rPr>
              <w:t>угла колиматора</w:t>
            </w:r>
            <w:r w:rsidRPr="00603298">
              <w:rPr>
                <w:sz w:val="18"/>
                <w:szCs w:val="18"/>
                <w:lang w:val="sr-Latn-CS"/>
              </w:rPr>
              <w:t xml:space="preserve">  електрични/електрични са механичком потпором,</w:t>
            </w:r>
          </w:p>
          <w:p w:rsidR="00EB6716" w:rsidRPr="00603298" w:rsidRDefault="00EB6716" w:rsidP="00163FAC">
            <w:pPr>
              <w:numPr>
                <w:ilvl w:val="0"/>
                <w:numId w:val="21"/>
              </w:numPr>
              <w:suppressAutoHyphens w:val="0"/>
              <w:spacing w:before="120"/>
              <w:ind w:left="748" w:hanging="391"/>
              <w:rPr>
                <w:sz w:val="18"/>
                <w:szCs w:val="18"/>
                <w:lang w:val="sr-Latn-CS"/>
              </w:rPr>
            </w:pPr>
            <w:r w:rsidRPr="00603298">
              <w:rPr>
                <w:sz w:val="18"/>
                <w:szCs w:val="18"/>
                <w:lang w:val="sr-Latn-CS"/>
              </w:rPr>
              <w:t xml:space="preserve">Ротација колиматора: </w:t>
            </w:r>
            <w:r w:rsidRPr="00603298">
              <w:rPr>
                <w:sz w:val="18"/>
                <w:szCs w:val="18"/>
                <w:lang w:val="sr-Cyrl-CS"/>
              </w:rPr>
              <w:t>помоћу ручног контролера</w:t>
            </w:r>
            <w:r w:rsidRPr="00603298">
              <w:rPr>
                <w:sz w:val="18"/>
                <w:szCs w:val="18"/>
                <w:lang w:val="sr-Latn-CS"/>
              </w:rPr>
              <w:t xml:space="preserve"> /аутоматска, моторизована,</w:t>
            </w:r>
          </w:p>
          <w:p w:rsidR="00EB6716" w:rsidRPr="00603298" w:rsidRDefault="00EB6716" w:rsidP="00163FAC">
            <w:pPr>
              <w:numPr>
                <w:ilvl w:val="0"/>
                <w:numId w:val="21"/>
              </w:numPr>
              <w:suppressAutoHyphens w:val="0"/>
              <w:spacing w:before="120"/>
              <w:ind w:left="748" w:hanging="391"/>
              <w:rPr>
                <w:sz w:val="18"/>
                <w:szCs w:val="18"/>
                <w:lang w:val="sr-Latn-CS"/>
              </w:rPr>
            </w:pPr>
            <w:r w:rsidRPr="00603298">
              <w:rPr>
                <w:sz w:val="18"/>
                <w:szCs w:val="18"/>
                <w:lang w:val="sr-Latn-CS"/>
              </w:rPr>
              <w:t>Индикатор оптичке дистанце: FKD ±20 цм,</w:t>
            </w:r>
          </w:p>
          <w:p w:rsidR="00EB6716" w:rsidRPr="00603298" w:rsidRDefault="00EB6716" w:rsidP="00163FAC">
            <w:pPr>
              <w:numPr>
                <w:ilvl w:val="0"/>
                <w:numId w:val="21"/>
              </w:numPr>
              <w:suppressAutoHyphens w:val="0"/>
              <w:spacing w:before="120"/>
              <w:ind w:left="748" w:hanging="391"/>
              <w:rPr>
                <w:sz w:val="18"/>
                <w:szCs w:val="18"/>
                <w:lang w:val="sr-Latn-CS"/>
              </w:rPr>
            </w:pPr>
            <w:r w:rsidRPr="00603298">
              <w:rPr>
                <w:sz w:val="18"/>
                <w:szCs w:val="18"/>
                <w:lang w:val="sr-Latn-CS"/>
              </w:rPr>
              <w:t xml:space="preserve">Колиматорски систем са </w:t>
            </w:r>
            <w:r w:rsidRPr="00603298">
              <w:rPr>
                <w:sz w:val="18"/>
                <w:szCs w:val="18"/>
                <w:lang w:val="sr-Cyrl-CS"/>
              </w:rPr>
              <w:t xml:space="preserve">максималним </w:t>
            </w:r>
            <w:r w:rsidRPr="00603298">
              <w:rPr>
                <w:sz w:val="18"/>
                <w:szCs w:val="18"/>
                <w:lang w:val="sr-Latn-CS"/>
              </w:rPr>
              <w:t>пољем не мањим од 40 x 40 цм у изоцентру,</w:t>
            </w:r>
          </w:p>
          <w:p w:rsidR="00EB6716" w:rsidRPr="00603298" w:rsidRDefault="00EB6716" w:rsidP="00163FAC">
            <w:pPr>
              <w:numPr>
                <w:ilvl w:val="0"/>
                <w:numId w:val="21"/>
              </w:numPr>
              <w:suppressAutoHyphens w:val="0"/>
              <w:spacing w:before="120"/>
              <w:ind w:left="748" w:hanging="391"/>
              <w:rPr>
                <w:sz w:val="18"/>
                <w:szCs w:val="18"/>
                <w:lang w:val="sr-Latn-CS"/>
              </w:rPr>
            </w:pPr>
            <w:r w:rsidRPr="00603298">
              <w:rPr>
                <w:sz w:val="18"/>
                <w:szCs w:val="18"/>
                <w:lang w:val="sr-Latn-CS"/>
              </w:rPr>
              <w:t>Могућност независне асиметричне колимације са виртуелним</w:t>
            </w:r>
            <w:r w:rsidRPr="00603298">
              <w:rPr>
                <w:sz w:val="18"/>
                <w:szCs w:val="18"/>
                <w:lang w:val="sr-Cyrl-CS"/>
              </w:rPr>
              <w:t>/</w:t>
            </w:r>
            <w:r w:rsidRPr="00603298">
              <w:rPr>
                <w:sz w:val="18"/>
                <w:szCs w:val="18"/>
                <w:lang w:val="sr-Latn-CS"/>
              </w:rPr>
              <w:t>динамичким додатним филтером,</w:t>
            </w:r>
          </w:p>
          <w:p w:rsidR="00EB6716" w:rsidRPr="00603298" w:rsidRDefault="00EB6716" w:rsidP="00163FAC">
            <w:pPr>
              <w:numPr>
                <w:ilvl w:val="0"/>
                <w:numId w:val="21"/>
              </w:numPr>
              <w:suppressAutoHyphens w:val="0"/>
              <w:spacing w:before="120"/>
              <w:ind w:left="748" w:hanging="391"/>
              <w:rPr>
                <w:sz w:val="18"/>
                <w:szCs w:val="18"/>
                <w:lang w:val="sr-Latn-CS"/>
              </w:rPr>
            </w:pPr>
            <w:r w:rsidRPr="00603298">
              <w:rPr>
                <w:sz w:val="18"/>
                <w:szCs w:val="18"/>
                <w:lang w:val="sr-Latn-CS"/>
              </w:rPr>
              <w:lastRenderedPageBreak/>
              <w:t>Транспарентни "trej" дизајниран за Pb заштиту тежине до 15 кг.</w:t>
            </w:r>
          </w:p>
          <w:p w:rsidR="00EB6716" w:rsidRPr="00603298" w:rsidRDefault="00EB6716" w:rsidP="00163FAC">
            <w:pPr>
              <w:numPr>
                <w:ilvl w:val="0"/>
                <w:numId w:val="21"/>
              </w:numPr>
              <w:suppressAutoHyphens w:val="0"/>
              <w:spacing w:before="120"/>
              <w:ind w:left="748" w:hanging="391"/>
              <w:rPr>
                <w:sz w:val="18"/>
                <w:szCs w:val="18"/>
                <w:lang w:val="sr-Latn-CS"/>
              </w:rPr>
            </w:pPr>
            <w:r w:rsidRPr="00603298">
              <w:rPr>
                <w:sz w:val="18"/>
                <w:szCs w:val="18"/>
                <w:lang w:val="sr-Latn-CS"/>
              </w:rPr>
              <w:t xml:space="preserve">Могућност терапије под било којим углом </w:t>
            </w:r>
          </w:p>
        </w:tc>
        <w:tc>
          <w:tcPr>
            <w:tcW w:w="1524"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sr-Latn-CS"/>
              </w:rPr>
            </w:pPr>
          </w:p>
        </w:tc>
        <w:tc>
          <w:tcPr>
            <w:tcW w:w="1585"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sr-Latn-CS"/>
              </w:rPr>
            </w:pPr>
          </w:p>
        </w:tc>
        <w:tc>
          <w:tcPr>
            <w:tcW w:w="1814"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sr-Latn-CS"/>
              </w:rPr>
            </w:pPr>
          </w:p>
        </w:tc>
        <w:tc>
          <w:tcPr>
            <w:tcW w:w="1729"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sr-Latn-CS"/>
              </w:rPr>
            </w:pPr>
          </w:p>
        </w:tc>
        <w:tc>
          <w:tcPr>
            <w:tcW w:w="1985"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sr-Latn-CS"/>
              </w:rPr>
            </w:pPr>
          </w:p>
        </w:tc>
      </w:tr>
      <w:tr w:rsidR="00EB6716" w:rsidTr="008E77F3">
        <w:tc>
          <w:tcPr>
            <w:tcW w:w="829" w:type="dxa"/>
            <w:tcBorders>
              <w:top w:val="single" w:sz="4" w:space="0" w:color="auto"/>
              <w:left w:val="single" w:sz="4" w:space="0" w:color="auto"/>
              <w:bottom w:val="single" w:sz="4" w:space="0" w:color="auto"/>
              <w:right w:val="single" w:sz="4" w:space="0" w:color="auto"/>
            </w:tcBorders>
            <w:vAlign w:val="center"/>
            <w:hideMark/>
          </w:tcPr>
          <w:p w:rsidR="00EB6716" w:rsidRDefault="00EB6716">
            <w:pPr>
              <w:ind w:left="55"/>
              <w:rPr>
                <w:sz w:val="18"/>
                <w:szCs w:val="18"/>
                <w:lang w:val="da-DK"/>
              </w:rPr>
            </w:pPr>
            <w:r>
              <w:rPr>
                <w:sz w:val="18"/>
                <w:szCs w:val="18"/>
                <w:lang w:val="da-DK"/>
              </w:rPr>
              <w:lastRenderedPageBreak/>
              <w:t>1</w:t>
            </w:r>
          </w:p>
        </w:tc>
        <w:tc>
          <w:tcPr>
            <w:tcW w:w="1081" w:type="dxa"/>
            <w:tcBorders>
              <w:top w:val="single" w:sz="4" w:space="0" w:color="auto"/>
              <w:left w:val="single" w:sz="4" w:space="0" w:color="auto"/>
              <w:bottom w:val="single" w:sz="4" w:space="0" w:color="auto"/>
              <w:right w:val="single" w:sz="4" w:space="0" w:color="auto"/>
            </w:tcBorders>
            <w:vAlign w:val="center"/>
            <w:hideMark/>
          </w:tcPr>
          <w:p w:rsidR="00EB6716" w:rsidRDefault="00EB6716">
            <w:pPr>
              <w:rPr>
                <w:sz w:val="18"/>
                <w:szCs w:val="18"/>
                <w:lang w:val="da-DK"/>
              </w:rPr>
            </w:pPr>
            <w:r>
              <w:rPr>
                <w:sz w:val="18"/>
                <w:szCs w:val="18"/>
                <w:lang w:val="da-DK"/>
              </w:rPr>
              <w:t>1.4</w:t>
            </w:r>
          </w:p>
        </w:tc>
        <w:tc>
          <w:tcPr>
            <w:tcW w:w="5041" w:type="dxa"/>
            <w:tcBorders>
              <w:top w:val="single" w:sz="4" w:space="0" w:color="auto"/>
              <w:left w:val="single" w:sz="4" w:space="0" w:color="auto"/>
              <w:bottom w:val="single" w:sz="4" w:space="0" w:color="auto"/>
              <w:right w:val="single" w:sz="4" w:space="0" w:color="auto"/>
            </w:tcBorders>
            <w:hideMark/>
          </w:tcPr>
          <w:p w:rsidR="00EB6716" w:rsidRPr="00603298" w:rsidRDefault="00EB6716">
            <w:pPr>
              <w:ind w:left="61"/>
              <w:rPr>
                <w:b/>
                <w:bCs/>
                <w:sz w:val="18"/>
                <w:szCs w:val="18"/>
                <w:lang w:val="sr-Latn-CS"/>
              </w:rPr>
            </w:pPr>
            <w:r w:rsidRPr="00603298">
              <w:rPr>
                <w:b/>
                <w:bCs/>
                <w:sz w:val="18"/>
                <w:szCs w:val="18"/>
                <w:lang w:val="sr-Latn-CS"/>
              </w:rPr>
              <w:t>Зрачно поље</w:t>
            </w:r>
          </w:p>
          <w:p w:rsidR="00EB6716" w:rsidRPr="00603298" w:rsidRDefault="00EB6716" w:rsidP="00163FAC">
            <w:pPr>
              <w:numPr>
                <w:ilvl w:val="0"/>
                <w:numId w:val="21"/>
              </w:numPr>
              <w:suppressAutoHyphens w:val="0"/>
              <w:spacing w:before="120"/>
              <w:ind w:left="748" w:hanging="391"/>
              <w:rPr>
                <w:sz w:val="18"/>
                <w:szCs w:val="18"/>
                <w:lang w:val="sr-Latn-CS"/>
              </w:rPr>
            </w:pPr>
            <w:r w:rsidRPr="00603298">
              <w:rPr>
                <w:sz w:val="18"/>
                <w:szCs w:val="18"/>
                <w:lang w:val="sr-Latn-CS"/>
              </w:rPr>
              <w:t xml:space="preserve">Фотонска енергија </w:t>
            </w:r>
            <w:r w:rsidRPr="00603298">
              <w:rPr>
                <w:sz w:val="18"/>
                <w:szCs w:val="18"/>
                <w:lang w:val="sr-Cyrl-CS"/>
              </w:rPr>
              <w:t xml:space="preserve">са филтром на </w:t>
            </w:r>
            <w:r w:rsidRPr="00603298">
              <w:rPr>
                <w:sz w:val="18"/>
                <w:szCs w:val="18"/>
                <w:lang w:val="sr-Latn-CS"/>
              </w:rPr>
              <w:t>6 МV и 10 МV, и пет електронских енергија у опс</w:t>
            </w:r>
            <w:r w:rsidR="00036B50" w:rsidRPr="00603298">
              <w:rPr>
                <w:sz w:val="18"/>
                <w:szCs w:val="18"/>
                <w:lang w:val="sr-Latn-CS"/>
              </w:rPr>
              <w:t>егу 6-20 МеV, интензитет дозе ≥</w:t>
            </w:r>
            <w:r w:rsidR="00257DB4" w:rsidRPr="00603298">
              <w:rPr>
                <w:sz w:val="18"/>
                <w:szCs w:val="18"/>
                <w:lang w:val="sr-Latn-CS"/>
              </w:rPr>
              <w:t>5</w:t>
            </w:r>
            <w:r w:rsidRPr="00603298">
              <w:rPr>
                <w:sz w:val="18"/>
                <w:szCs w:val="18"/>
                <w:lang w:val="sr-Latn-CS"/>
              </w:rPr>
              <w:t>00 MU/мин</w:t>
            </w:r>
            <w:r w:rsidRPr="00603298">
              <w:rPr>
                <w:sz w:val="18"/>
                <w:szCs w:val="18"/>
                <w:lang w:val="sr-Cyrl-CS"/>
              </w:rPr>
              <w:t>.</w:t>
            </w:r>
          </w:p>
          <w:p w:rsidR="00EB6716" w:rsidRPr="00603298" w:rsidRDefault="00EB6716" w:rsidP="00163FAC">
            <w:pPr>
              <w:numPr>
                <w:ilvl w:val="0"/>
                <w:numId w:val="21"/>
              </w:numPr>
              <w:suppressAutoHyphens w:val="0"/>
              <w:spacing w:before="120"/>
              <w:ind w:left="748" w:hanging="391"/>
              <w:rPr>
                <w:sz w:val="18"/>
                <w:szCs w:val="18"/>
                <w:lang w:val="sr-Latn-CS"/>
              </w:rPr>
            </w:pPr>
            <w:r w:rsidRPr="00603298">
              <w:rPr>
                <w:sz w:val="18"/>
                <w:szCs w:val="18"/>
                <w:lang w:val="sr-Latn-CS"/>
              </w:rPr>
              <w:t>Електронски апликатори: основни сет по спецификацији произвођача</w:t>
            </w:r>
            <w:r w:rsidRPr="00603298">
              <w:rPr>
                <w:sz w:val="18"/>
                <w:szCs w:val="18"/>
                <w:lang w:val="sr-Cyrl-CS"/>
              </w:rPr>
              <w:t>.</w:t>
            </w:r>
          </w:p>
          <w:p w:rsidR="00EB6716" w:rsidRPr="00603298" w:rsidRDefault="00EB6716" w:rsidP="00163FAC">
            <w:pPr>
              <w:numPr>
                <w:ilvl w:val="0"/>
                <w:numId w:val="21"/>
              </w:numPr>
              <w:suppressAutoHyphens w:val="0"/>
              <w:spacing w:before="120"/>
              <w:ind w:left="748" w:hanging="391"/>
              <w:rPr>
                <w:sz w:val="18"/>
                <w:szCs w:val="18"/>
                <w:lang w:val="sr-Latn-CS"/>
              </w:rPr>
            </w:pPr>
            <w:r w:rsidRPr="00603298">
              <w:rPr>
                <w:sz w:val="18"/>
                <w:szCs w:val="18"/>
                <w:lang w:val="sr-Latn-CS"/>
              </w:rPr>
              <w:t>Равноћа  фотонског поља</w:t>
            </w:r>
            <w:r w:rsidRPr="00603298">
              <w:rPr>
                <w:sz w:val="18"/>
                <w:szCs w:val="18"/>
                <w:lang w:val="sr-Cyrl-CS"/>
              </w:rPr>
              <w:t xml:space="preserve"> са филтром</w:t>
            </w:r>
            <w:r w:rsidRPr="00603298">
              <w:rPr>
                <w:sz w:val="18"/>
                <w:szCs w:val="18"/>
                <w:lang w:val="sr-Latn-CS"/>
              </w:rPr>
              <w:t xml:space="preserve"> ≤ 3 %, </w:t>
            </w:r>
            <w:r w:rsidRPr="00603298">
              <w:rPr>
                <w:sz w:val="18"/>
                <w:szCs w:val="18"/>
                <w:lang w:val="sr-Cyrl-CS"/>
              </w:rPr>
              <w:t xml:space="preserve">у односу на референтну вредност мерено </w:t>
            </w:r>
            <w:r w:rsidRPr="00603298">
              <w:rPr>
                <w:sz w:val="18"/>
                <w:szCs w:val="18"/>
                <w:lang w:val="sr-Latn-CS"/>
              </w:rPr>
              <w:t>за 10x10 цм</w:t>
            </w:r>
            <w:r w:rsidRPr="00603298">
              <w:rPr>
                <w:sz w:val="18"/>
                <w:szCs w:val="18"/>
                <w:lang w:val="sr-Cyrl-CS"/>
              </w:rPr>
              <w:t>,</w:t>
            </w:r>
            <w:r w:rsidRPr="00603298">
              <w:rPr>
                <w:sz w:val="18"/>
                <w:szCs w:val="18"/>
                <w:lang w:val="sr-Latn-CS"/>
              </w:rPr>
              <w:t xml:space="preserve"> на 10 цм дубине воде</w:t>
            </w:r>
            <w:r w:rsidRPr="00603298">
              <w:rPr>
                <w:sz w:val="18"/>
                <w:szCs w:val="18"/>
                <w:lang w:val="sr-Cyrl-CS"/>
              </w:rPr>
              <w:t>, ССД=100 цм.</w:t>
            </w:r>
          </w:p>
          <w:p w:rsidR="00EB6716" w:rsidRPr="00603298" w:rsidRDefault="00EB6716" w:rsidP="00163FAC">
            <w:pPr>
              <w:numPr>
                <w:ilvl w:val="0"/>
                <w:numId w:val="21"/>
              </w:numPr>
              <w:suppressAutoHyphens w:val="0"/>
              <w:spacing w:before="120"/>
              <w:ind w:left="748" w:hanging="391"/>
              <w:rPr>
                <w:sz w:val="18"/>
                <w:szCs w:val="18"/>
                <w:lang w:val="sr-Latn-CS"/>
              </w:rPr>
            </w:pPr>
            <w:r w:rsidRPr="00603298">
              <w:rPr>
                <w:sz w:val="18"/>
                <w:szCs w:val="18"/>
                <w:lang w:val="sr-Latn-CS"/>
              </w:rPr>
              <w:t>Симетрија фотонског поља</w:t>
            </w:r>
            <w:r w:rsidRPr="00603298">
              <w:rPr>
                <w:sz w:val="18"/>
                <w:szCs w:val="18"/>
                <w:lang w:val="sr-Cyrl-CS"/>
              </w:rPr>
              <w:t xml:space="preserve"> са филтром</w:t>
            </w:r>
            <w:r w:rsidRPr="00603298">
              <w:rPr>
                <w:sz w:val="18"/>
                <w:szCs w:val="18"/>
                <w:lang w:val="sr-Latn-CS"/>
              </w:rPr>
              <w:t xml:space="preserve"> ≤ 2%, мерено за 10x10 цм</w:t>
            </w:r>
            <w:r w:rsidRPr="00603298">
              <w:rPr>
                <w:sz w:val="18"/>
                <w:szCs w:val="18"/>
                <w:lang w:val="sr-Cyrl-CS"/>
              </w:rPr>
              <w:t>,</w:t>
            </w:r>
            <w:r w:rsidRPr="00603298">
              <w:rPr>
                <w:sz w:val="18"/>
                <w:szCs w:val="18"/>
                <w:lang w:val="sr-Latn-CS"/>
              </w:rPr>
              <w:t xml:space="preserve"> на 10 цм дубине воде,</w:t>
            </w:r>
            <w:r w:rsidRPr="00603298">
              <w:rPr>
                <w:sz w:val="18"/>
                <w:szCs w:val="18"/>
                <w:lang w:val="sr-Cyrl-CS"/>
              </w:rPr>
              <w:t xml:space="preserve"> ССД=100 цм.</w:t>
            </w:r>
          </w:p>
          <w:p w:rsidR="00EB6716" w:rsidRPr="00603298" w:rsidRDefault="00EB6716" w:rsidP="00163FAC">
            <w:pPr>
              <w:numPr>
                <w:ilvl w:val="0"/>
                <w:numId w:val="21"/>
              </w:numPr>
              <w:suppressAutoHyphens w:val="0"/>
              <w:spacing w:before="120"/>
              <w:ind w:left="748" w:hanging="391"/>
              <w:rPr>
                <w:sz w:val="18"/>
                <w:szCs w:val="18"/>
                <w:lang w:val="sr-Latn-CS"/>
              </w:rPr>
            </w:pPr>
            <w:r w:rsidRPr="00603298">
              <w:rPr>
                <w:sz w:val="18"/>
                <w:szCs w:val="18"/>
                <w:lang w:val="sr-Latn-CS"/>
              </w:rPr>
              <w:t>Подударност светлосног и зрачног поља ≤ 2 мм мерено за 10x10 цм</w:t>
            </w:r>
          </w:p>
          <w:p w:rsidR="00EB6716" w:rsidRPr="00603298" w:rsidRDefault="00EB6716" w:rsidP="00163FAC">
            <w:pPr>
              <w:numPr>
                <w:ilvl w:val="0"/>
                <w:numId w:val="21"/>
              </w:numPr>
              <w:suppressAutoHyphens w:val="0"/>
              <w:spacing w:before="120"/>
              <w:ind w:left="748" w:hanging="391"/>
              <w:rPr>
                <w:sz w:val="18"/>
                <w:szCs w:val="18"/>
                <w:lang w:val="sr-Latn-CS"/>
              </w:rPr>
            </w:pPr>
            <w:r w:rsidRPr="00603298">
              <w:rPr>
                <w:sz w:val="18"/>
                <w:szCs w:val="18"/>
                <w:lang w:val="sr-Latn-CS"/>
              </w:rPr>
              <w:t>Аутоматски клинасти филтер са угловима од 0 степени до 60 степени</w:t>
            </w:r>
          </w:p>
        </w:tc>
        <w:tc>
          <w:tcPr>
            <w:tcW w:w="1524"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ru-RU"/>
              </w:rPr>
            </w:pPr>
          </w:p>
        </w:tc>
        <w:tc>
          <w:tcPr>
            <w:tcW w:w="1585"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ru-RU"/>
              </w:rPr>
            </w:pPr>
          </w:p>
        </w:tc>
        <w:tc>
          <w:tcPr>
            <w:tcW w:w="1814"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ru-RU"/>
              </w:rPr>
            </w:pPr>
          </w:p>
        </w:tc>
        <w:tc>
          <w:tcPr>
            <w:tcW w:w="1729"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ru-RU"/>
              </w:rPr>
            </w:pPr>
          </w:p>
        </w:tc>
        <w:tc>
          <w:tcPr>
            <w:tcW w:w="1985"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ru-RU"/>
              </w:rPr>
            </w:pPr>
          </w:p>
        </w:tc>
      </w:tr>
      <w:tr w:rsidR="00EB6716" w:rsidTr="008E77F3">
        <w:tc>
          <w:tcPr>
            <w:tcW w:w="829" w:type="dxa"/>
            <w:tcBorders>
              <w:top w:val="single" w:sz="4" w:space="0" w:color="auto"/>
              <w:left w:val="single" w:sz="4" w:space="0" w:color="auto"/>
              <w:bottom w:val="single" w:sz="4" w:space="0" w:color="auto"/>
              <w:right w:val="single" w:sz="4" w:space="0" w:color="auto"/>
            </w:tcBorders>
            <w:vAlign w:val="center"/>
            <w:hideMark/>
          </w:tcPr>
          <w:p w:rsidR="00EB6716" w:rsidRDefault="00EB6716">
            <w:pPr>
              <w:ind w:left="55"/>
              <w:rPr>
                <w:sz w:val="18"/>
                <w:szCs w:val="18"/>
                <w:lang w:val="da-DK"/>
              </w:rPr>
            </w:pPr>
            <w:r>
              <w:rPr>
                <w:sz w:val="18"/>
                <w:szCs w:val="18"/>
                <w:lang w:val="da-DK"/>
              </w:rPr>
              <w:t>1</w:t>
            </w:r>
          </w:p>
        </w:tc>
        <w:tc>
          <w:tcPr>
            <w:tcW w:w="1081" w:type="dxa"/>
            <w:tcBorders>
              <w:top w:val="single" w:sz="4" w:space="0" w:color="auto"/>
              <w:left w:val="single" w:sz="4" w:space="0" w:color="auto"/>
              <w:bottom w:val="single" w:sz="4" w:space="0" w:color="auto"/>
              <w:right w:val="single" w:sz="4" w:space="0" w:color="auto"/>
            </w:tcBorders>
            <w:vAlign w:val="center"/>
            <w:hideMark/>
          </w:tcPr>
          <w:p w:rsidR="00EB6716" w:rsidRDefault="00EB6716">
            <w:pPr>
              <w:rPr>
                <w:sz w:val="18"/>
                <w:szCs w:val="18"/>
                <w:lang w:val="da-DK"/>
              </w:rPr>
            </w:pPr>
            <w:r>
              <w:rPr>
                <w:sz w:val="18"/>
                <w:szCs w:val="18"/>
                <w:lang w:val="da-DK"/>
              </w:rPr>
              <w:t>1.5</w:t>
            </w:r>
          </w:p>
        </w:tc>
        <w:tc>
          <w:tcPr>
            <w:tcW w:w="5041" w:type="dxa"/>
            <w:tcBorders>
              <w:top w:val="single" w:sz="4" w:space="0" w:color="auto"/>
              <w:left w:val="single" w:sz="4" w:space="0" w:color="auto"/>
              <w:bottom w:val="single" w:sz="4" w:space="0" w:color="auto"/>
              <w:right w:val="single" w:sz="4" w:space="0" w:color="auto"/>
            </w:tcBorders>
            <w:hideMark/>
          </w:tcPr>
          <w:p w:rsidR="00EB6716" w:rsidRPr="00603298" w:rsidRDefault="00EB6716">
            <w:pPr>
              <w:ind w:left="61"/>
              <w:rPr>
                <w:sz w:val="18"/>
                <w:szCs w:val="18"/>
                <w:lang w:val="sr-Latn-CS"/>
              </w:rPr>
            </w:pPr>
            <w:r w:rsidRPr="00603298">
              <w:rPr>
                <w:b/>
                <w:bCs/>
                <w:sz w:val="18"/>
                <w:szCs w:val="18"/>
                <w:lang w:val="sr-Latn-CS"/>
              </w:rPr>
              <w:t>Терапијски сто са системом за индексирано позиционирање пацијената</w:t>
            </w:r>
          </w:p>
          <w:p w:rsidR="00EB6716" w:rsidRPr="00603298" w:rsidRDefault="00EB6716" w:rsidP="00163FAC">
            <w:pPr>
              <w:numPr>
                <w:ilvl w:val="0"/>
                <w:numId w:val="21"/>
              </w:numPr>
              <w:suppressAutoHyphens w:val="0"/>
              <w:spacing w:before="120"/>
              <w:ind w:left="748" w:hanging="391"/>
              <w:rPr>
                <w:sz w:val="18"/>
                <w:szCs w:val="18"/>
                <w:lang w:val="sr-Latn-CS"/>
              </w:rPr>
            </w:pPr>
            <w:r w:rsidRPr="00603298">
              <w:rPr>
                <w:sz w:val="18"/>
                <w:szCs w:val="18"/>
                <w:lang w:val="sr-Latn-CS"/>
              </w:rPr>
              <w:t>Терапијски сто са транспарентном површином за зрачење величине максимума поља</w:t>
            </w:r>
            <w:r w:rsidRPr="00603298">
              <w:rPr>
                <w:sz w:val="18"/>
                <w:szCs w:val="18"/>
                <w:lang w:val="sr-Cyrl-CS"/>
              </w:rPr>
              <w:t>.</w:t>
            </w:r>
          </w:p>
          <w:p w:rsidR="00EB6716" w:rsidRPr="00603298" w:rsidRDefault="00EB6716" w:rsidP="00163FAC">
            <w:pPr>
              <w:numPr>
                <w:ilvl w:val="0"/>
                <w:numId w:val="21"/>
              </w:numPr>
              <w:suppressAutoHyphens w:val="0"/>
              <w:spacing w:before="120"/>
              <w:ind w:left="748" w:hanging="391"/>
              <w:rPr>
                <w:sz w:val="18"/>
                <w:szCs w:val="18"/>
                <w:lang w:val="sr-Latn-CS"/>
              </w:rPr>
            </w:pPr>
            <w:r w:rsidRPr="00603298">
              <w:rPr>
                <w:sz w:val="18"/>
                <w:szCs w:val="18"/>
                <w:lang w:val="sr-Latn-CS"/>
              </w:rPr>
              <w:t>Индексирана плоча мора да буде компатибилна са плочама постојећих линеарних акцелератора EXACT индексација, ЦТ симулатором, локализатором. Плоча пацијент стола мора да буде без металних шипки и да омогућава третирање пацијента из било ког угла статива</w:t>
            </w:r>
            <w:r w:rsidRPr="00603298">
              <w:rPr>
                <w:sz w:val="18"/>
                <w:szCs w:val="18"/>
                <w:lang w:val="sr-Cyrl-CS"/>
              </w:rPr>
              <w:t>.</w:t>
            </w:r>
          </w:p>
          <w:p w:rsidR="00EB6716" w:rsidRPr="00603298" w:rsidRDefault="00EB6716" w:rsidP="00163FAC">
            <w:pPr>
              <w:numPr>
                <w:ilvl w:val="0"/>
                <w:numId w:val="21"/>
              </w:numPr>
              <w:suppressAutoHyphens w:val="0"/>
              <w:spacing w:before="120"/>
              <w:ind w:left="748" w:hanging="391"/>
              <w:rPr>
                <w:sz w:val="18"/>
                <w:szCs w:val="18"/>
                <w:lang w:val="sr-Latn-CS"/>
              </w:rPr>
            </w:pPr>
            <w:r w:rsidRPr="00603298">
              <w:rPr>
                <w:sz w:val="18"/>
                <w:szCs w:val="18"/>
                <w:lang w:val="sr-Latn-CS"/>
              </w:rPr>
              <w:t xml:space="preserve">Могућност спровођења </w:t>
            </w:r>
            <w:r w:rsidRPr="00603298">
              <w:rPr>
                <w:sz w:val="18"/>
                <w:szCs w:val="18"/>
                <w:lang w:val="sr-Cyrl-CS"/>
              </w:rPr>
              <w:t xml:space="preserve">3Д </w:t>
            </w:r>
            <w:r w:rsidRPr="00603298">
              <w:rPr>
                <w:sz w:val="18"/>
                <w:szCs w:val="18"/>
                <w:lang w:val="sr-Latn-CS"/>
              </w:rPr>
              <w:t xml:space="preserve">конформалне, IMRT, IGRT и </w:t>
            </w:r>
            <w:r w:rsidRPr="00603298">
              <w:rPr>
                <w:sz w:val="18"/>
                <w:szCs w:val="18"/>
                <w:lang w:val="sr-Cyrl-CS"/>
              </w:rPr>
              <w:t xml:space="preserve">запремински модулисане </w:t>
            </w:r>
            <w:r w:rsidRPr="00603298">
              <w:rPr>
                <w:sz w:val="18"/>
                <w:szCs w:val="18"/>
                <w:lang w:val="sr-Latn-CS"/>
              </w:rPr>
              <w:t>лучне терапије.</w:t>
            </w:r>
          </w:p>
          <w:p w:rsidR="00EB6716" w:rsidRPr="00603298" w:rsidRDefault="00EB6716" w:rsidP="00163FAC">
            <w:pPr>
              <w:numPr>
                <w:ilvl w:val="0"/>
                <w:numId w:val="21"/>
              </w:numPr>
              <w:suppressAutoHyphens w:val="0"/>
              <w:spacing w:before="120"/>
              <w:ind w:left="748" w:hanging="391"/>
              <w:rPr>
                <w:sz w:val="18"/>
                <w:szCs w:val="18"/>
                <w:lang w:val="sr-Latn-CS"/>
              </w:rPr>
            </w:pPr>
            <w:r w:rsidRPr="00603298">
              <w:rPr>
                <w:sz w:val="18"/>
                <w:szCs w:val="18"/>
                <w:lang w:val="sr-Latn-CS"/>
              </w:rPr>
              <w:t>Изоцентрична ротација ± 90°,</w:t>
            </w:r>
          </w:p>
          <w:p w:rsidR="00EB6716" w:rsidRPr="00603298" w:rsidRDefault="00EB6716" w:rsidP="00163FAC">
            <w:pPr>
              <w:numPr>
                <w:ilvl w:val="0"/>
                <w:numId w:val="21"/>
              </w:numPr>
              <w:suppressAutoHyphens w:val="0"/>
              <w:spacing w:before="120"/>
              <w:ind w:left="748" w:hanging="391"/>
              <w:rPr>
                <w:sz w:val="18"/>
                <w:szCs w:val="18"/>
                <w:lang w:val="sr-Latn-CS"/>
              </w:rPr>
            </w:pPr>
            <w:r w:rsidRPr="00603298">
              <w:rPr>
                <w:sz w:val="18"/>
                <w:szCs w:val="18"/>
                <w:lang w:val="sr-Latn-CS"/>
              </w:rPr>
              <w:t>Латерално померање пацијента не мање од ± 20 цм</w:t>
            </w:r>
          </w:p>
          <w:p w:rsidR="00EB6716" w:rsidRPr="00603298" w:rsidRDefault="00EB6716" w:rsidP="00163FAC">
            <w:pPr>
              <w:numPr>
                <w:ilvl w:val="0"/>
                <w:numId w:val="21"/>
              </w:numPr>
              <w:suppressAutoHyphens w:val="0"/>
              <w:spacing w:before="120"/>
              <w:ind w:left="748" w:hanging="391"/>
              <w:rPr>
                <w:sz w:val="18"/>
                <w:szCs w:val="18"/>
                <w:lang w:val="sr-Latn-CS"/>
              </w:rPr>
            </w:pPr>
            <w:r w:rsidRPr="00603298">
              <w:rPr>
                <w:sz w:val="18"/>
                <w:szCs w:val="18"/>
                <w:lang w:val="sr-Latn-CS"/>
              </w:rPr>
              <w:t>Моторизовано вертикално кретање стола навести (минималном висином &lt; 80 цм )</w:t>
            </w:r>
          </w:p>
          <w:p w:rsidR="00EB6716" w:rsidRPr="00603298" w:rsidRDefault="00EB6716" w:rsidP="00163FAC">
            <w:pPr>
              <w:numPr>
                <w:ilvl w:val="0"/>
                <w:numId w:val="21"/>
              </w:numPr>
              <w:suppressAutoHyphens w:val="0"/>
              <w:spacing w:before="120"/>
              <w:ind w:left="748" w:hanging="391"/>
              <w:rPr>
                <w:sz w:val="18"/>
                <w:szCs w:val="18"/>
                <w:lang w:val="sr-Latn-CS"/>
              </w:rPr>
            </w:pPr>
            <w:r w:rsidRPr="00603298">
              <w:rPr>
                <w:sz w:val="18"/>
                <w:szCs w:val="18"/>
                <w:lang w:val="sr-Latn-CS"/>
              </w:rPr>
              <w:t>Лонгитудинално кретање &gt; 70 цм,</w:t>
            </w:r>
          </w:p>
          <w:p w:rsidR="00EB6716" w:rsidRPr="00603298" w:rsidRDefault="00EB6716" w:rsidP="00163FAC">
            <w:pPr>
              <w:numPr>
                <w:ilvl w:val="0"/>
                <w:numId w:val="21"/>
              </w:numPr>
              <w:suppressAutoHyphens w:val="0"/>
              <w:spacing w:before="120"/>
              <w:ind w:left="748" w:hanging="391"/>
              <w:rPr>
                <w:sz w:val="18"/>
                <w:szCs w:val="18"/>
                <w:lang w:val="sr-Latn-CS"/>
              </w:rPr>
            </w:pPr>
            <w:r w:rsidRPr="00603298">
              <w:rPr>
                <w:sz w:val="18"/>
                <w:szCs w:val="18"/>
                <w:lang w:val="sr-Latn-CS"/>
              </w:rPr>
              <w:lastRenderedPageBreak/>
              <w:t>Дозвољено оптерећење стола најмање 180кг.</w:t>
            </w:r>
          </w:p>
        </w:tc>
        <w:tc>
          <w:tcPr>
            <w:tcW w:w="1524"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sr-Latn-CS"/>
              </w:rPr>
            </w:pPr>
          </w:p>
        </w:tc>
        <w:tc>
          <w:tcPr>
            <w:tcW w:w="1585"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sr-Latn-CS"/>
              </w:rPr>
            </w:pPr>
          </w:p>
        </w:tc>
        <w:tc>
          <w:tcPr>
            <w:tcW w:w="1814"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sr-Latn-CS"/>
              </w:rPr>
            </w:pPr>
          </w:p>
        </w:tc>
        <w:tc>
          <w:tcPr>
            <w:tcW w:w="1729"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sr-Latn-CS"/>
              </w:rPr>
            </w:pPr>
          </w:p>
        </w:tc>
        <w:tc>
          <w:tcPr>
            <w:tcW w:w="1985"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sr-Latn-CS"/>
              </w:rPr>
            </w:pPr>
          </w:p>
        </w:tc>
      </w:tr>
      <w:tr w:rsidR="00EB6716" w:rsidTr="008E77F3">
        <w:tc>
          <w:tcPr>
            <w:tcW w:w="829" w:type="dxa"/>
            <w:tcBorders>
              <w:top w:val="single" w:sz="4" w:space="0" w:color="auto"/>
              <w:left w:val="single" w:sz="4" w:space="0" w:color="auto"/>
              <w:bottom w:val="single" w:sz="4" w:space="0" w:color="auto"/>
              <w:right w:val="single" w:sz="4" w:space="0" w:color="auto"/>
            </w:tcBorders>
            <w:vAlign w:val="center"/>
            <w:hideMark/>
          </w:tcPr>
          <w:p w:rsidR="00EB6716" w:rsidRDefault="00EB6716">
            <w:pPr>
              <w:ind w:left="55"/>
              <w:rPr>
                <w:sz w:val="18"/>
                <w:szCs w:val="18"/>
                <w:lang w:val="da-DK"/>
              </w:rPr>
            </w:pPr>
            <w:r>
              <w:rPr>
                <w:sz w:val="18"/>
                <w:szCs w:val="18"/>
                <w:lang w:val="da-DK"/>
              </w:rPr>
              <w:lastRenderedPageBreak/>
              <w:t>1</w:t>
            </w:r>
          </w:p>
        </w:tc>
        <w:tc>
          <w:tcPr>
            <w:tcW w:w="1081" w:type="dxa"/>
            <w:tcBorders>
              <w:top w:val="single" w:sz="4" w:space="0" w:color="auto"/>
              <w:left w:val="single" w:sz="4" w:space="0" w:color="auto"/>
              <w:bottom w:val="single" w:sz="4" w:space="0" w:color="auto"/>
              <w:right w:val="single" w:sz="4" w:space="0" w:color="auto"/>
            </w:tcBorders>
            <w:vAlign w:val="center"/>
            <w:hideMark/>
          </w:tcPr>
          <w:p w:rsidR="00EB6716" w:rsidRDefault="00EB6716">
            <w:pPr>
              <w:rPr>
                <w:sz w:val="18"/>
                <w:szCs w:val="18"/>
                <w:lang w:val="da-DK"/>
              </w:rPr>
            </w:pPr>
            <w:r>
              <w:rPr>
                <w:sz w:val="18"/>
                <w:szCs w:val="18"/>
                <w:lang w:val="da-DK"/>
              </w:rPr>
              <w:t>1.6</w:t>
            </w:r>
          </w:p>
        </w:tc>
        <w:tc>
          <w:tcPr>
            <w:tcW w:w="5041" w:type="dxa"/>
            <w:tcBorders>
              <w:top w:val="single" w:sz="4" w:space="0" w:color="auto"/>
              <w:left w:val="single" w:sz="4" w:space="0" w:color="auto"/>
              <w:bottom w:val="single" w:sz="4" w:space="0" w:color="auto"/>
              <w:right w:val="single" w:sz="4" w:space="0" w:color="auto"/>
            </w:tcBorders>
            <w:hideMark/>
          </w:tcPr>
          <w:p w:rsidR="00EB6716" w:rsidRPr="00603298" w:rsidRDefault="00EB6716">
            <w:pPr>
              <w:ind w:left="61"/>
              <w:rPr>
                <w:sz w:val="18"/>
                <w:szCs w:val="18"/>
                <w:lang w:val="sr-Latn-CS"/>
              </w:rPr>
            </w:pPr>
            <w:r w:rsidRPr="00603298">
              <w:rPr>
                <w:b/>
                <w:bCs/>
                <w:sz w:val="18"/>
                <w:szCs w:val="18"/>
                <w:lang w:val="sr-Latn-CS"/>
              </w:rPr>
              <w:t>Командна конзола</w:t>
            </w:r>
          </w:p>
          <w:p w:rsidR="00EB6716" w:rsidRPr="00603298" w:rsidRDefault="00EB6716" w:rsidP="00163FAC">
            <w:pPr>
              <w:numPr>
                <w:ilvl w:val="0"/>
                <w:numId w:val="21"/>
              </w:numPr>
              <w:suppressAutoHyphens w:val="0"/>
              <w:spacing w:before="120"/>
              <w:ind w:left="748" w:hanging="391"/>
              <w:rPr>
                <w:sz w:val="18"/>
                <w:szCs w:val="18"/>
                <w:lang w:val="sr-Latn-CS"/>
              </w:rPr>
            </w:pPr>
            <w:r w:rsidRPr="00603298">
              <w:rPr>
                <w:sz w:val="18"/>
                <w:szCs w:val="18"/>
                <w:lang w:val="sr-Latn-CS"/>
              </w:rPr>
              <w:t>Све команде као и  преглед третмана  компјутеризоване  и  повезане са верификационо информационим системом,</w:t>
            </w:r>
          </w:p>
          <w:p w:rsidR="00EB6716" w:rsidRPr="00603298" w:rsidRDefault="00EB6716" w:rsidP="00163FAC">
            <w:pPr>
              <w:numPr>
                <w:ilvl w:val="0"/>
                <w:numId w:val="21"/>
              </w:numPr>
              <w:suppressAutoHyphens w:val="0"/>
              <w:spacing w:before="120"/>
              <w:ind w:left="748" w:hanging="391"/>
              <w:rPr>
                <w:sz w:val="18"/>
                <w:szCs w:val="18"/>
                <w:lang w:val="sr-Latn-CS"/>
              </w:rPr>
            </w:pPr>
            <w:r w:rsidRPr="00603298">
              <w:rPr>
                <w:sz w:val="18"/>
                <w:szCs w:val="18"/>
                <w:lang w:val="sr-Latn-CS"/>
              </w:rPr>
              <w:t xml:space="preserve">Могућност спровођења конформалне, IMRT, IGRT и </w:t>
            </w:r>
            <w:r w:rsidRPr="00603298">
              <w:rPr>
                <w:sz w:val="18"/>
                <w:szCs w:val="18"/>
                <w:lang w:val="sr-Cyrl-CS"/>
              </w:rPr>
              <w:t xml:space="preserve">запримински модулисана </w:t>
            </w:r>
            <w:r w:rsidRPr="00603298">
              <w:rPr>
                <w:sz w:val="18"/>
                <w:szCs w:val="18"/>
                <w:lang w:val="sr-Latn-CS"/>
              </w:rPr>
              <w:t xml:space="preserve">лучнa терапијa  аутоматизовано: управљање и подешавање зрачних поља и секвенци аутоматски , симултано и према плану и без улажења у терапијску собу </w:t>
            </w:r>
          </w:p>
        </w:tc>
        <w:tc>
          <w:tcPr>
            <w:tcW w:w="1524"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sr-Latn-CS"/>
              </w:rPr>
            </w:pPr>
          </w:p>
        </w:tc>
        <w:tc>
          <w:tcPr>
            <w:tcW w:w="1585"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sr-Latn-CS"/>
              </w:rPr>
            </w:pPr>
          </w:p>
        </w:tc>
        <w:tc>
          <w:tcPr>
            <w:tcW w:w="1814"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sr-Latn-CS"/>
              </w:rPr>
            </w:pPr>
          </w:p>
        </w:tc>
        <w:tc>
          <w:tcPr>
            <w:tcW w:w="1729"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sr-Latn-CS"/>
              </w:rPr>
            </w:pPr>
          </w:p>
        </w:tc>
        <w:tc>
          <w:tcPr>
            <w:tcW w:w="1985"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sr-Latn-CS"/>
              </w:rPr>
            </w:pPr>
          </w:p>
        </w:tc>
      </w:tr>
      <w:tr w:rsidR="00EB6716" w:rsidTr="008E77F3">
        <w:tc>
          <w:tcPr>
            <w:tcW w:w="829" w:type="dxa"/>
            <w:tcBorders>
              <w:top w:val="single" w:sz="4" w:space="0" w:color="auto"/>
              <w:left w:val="single" w:sz="4" w:space="0" w:color="auto"/>
              <w:bottom w:val="single" w:sz="4" w:space="0" w:color="auto"/>
              <w:right w:val="single" w:sz="4" w:space="0" w:color="auto"/>
            </w:tcBorders>
            <w:vAlign w:val="center"/>
            <w:hideMark/>
          </w:tcPr>
          <w:p w:rsidR="00EB6716" w:rsidRDefault="00EB6716">
            <w:pPr>
              <w:ind w:left="55"/>
              <w:rPr>
                <w:sz w:val="18"/>
                <w:szCs w:val="18"/>
                <w:lang w:val="da-DK"/>
              </w:rPr>
            </w:pPr>
            <w:r>
              <w:rPr>
                <w:sz w:val="18"/>
                <w:szCs w:val="18"/>
                <w:lang w:val="da-DK"/>
              </w:rPr>
              <w:t>1</w:t>
            </w:r>
          </w:p>
        </w:tc>
        <w:tc>
          <w:tcPr>
            <w:tcW w:w="1081" w:type="dxa"/>
            <w:tcBorders>
              <w:top w:val="single" w:sz="4" w:space="0" w:color="auto"/>
              <w:left w:val="single" w:sz="4" w:space="0" w:color="auto"/>
              <w:bottom w:val="single" w:sz="4" w:space="0" w:color="auto"/>
              <w:right w:val="single" w:sz="4" w:space="0" w:color="auto"/>
            </w:tcBorders>
            <w:vAlign w:val="center"/>
            <w:hideMark/>
          </w:tcPr>
          <w:p w:rsidR="00EB6716" w:rsidRDefault="00EB6716">
            <w:pPr>
              <w:rPr>
                <w:sz w:val="18"/>
                <w:szCs w:val="18"/>
                <w:lang w:val="da-DK"/>
              </w:rPr>
            </w:pPr>
            <w:r>
              <w:rPr>
                <w:sz w:val="18"/>
                <w:szCs w:val="18"/>
                <w:lang w:val="da-DK"/>
              </w:rPr>
              <w:t>1.7</w:t>
            </w:r>
          </w:p>
        </w:tc>
        <w:tc>
          <w:tcPr>
            <w:tcW w:w="5041" w:type="dxa"/>
            <w:tcBorders>
              <w:top w:val="single" w:sz="4" w:space="0" w:color="auto"/>
              <w:left w:val="single" w:sz="4" w:space="0" w:color="auto"/>
              <w:bottom w:val="single" w:sz="4" w:space="0" w:color="auto"/>
              <w:right w:val="single" w:sz="4" w:space="0" w:color="auto"/>
            </w:tcBorders>
            <w:hideMark/>
          </w:tcPr>
          <w:p w:rsidR="00EB6716" w:rsidRPr="00603298" w:rsidRDefault="00EB6716">
            <w:pPr>
              <w:ind w:left="61"/>
              <w:rPr>
                <w:b/>
                <w:bCs/>
                <w:sz w:val="18"/>
                <w:szCs w:val="18"/>
                <w:lang w:val="sr-Latn-CS"/>
              </w:rPr>
            </w:pPr>
            <w:r w:rsidRPr="00603298">
              <w:rPr>
                <w:b/>
                <w:bCs/>
                <w:sz w:val="18"/>
                <w:szCs w:val="18"/>
                <w:lang w:val="sr-Latn-CS"/>
              </w:rPr>
              <w:t>Мултиламеларни колиматор (МЛЦ)</w:t>
            </w:r>
          </w:p>
          <w:p w:rsidR="00EB6716" w:rsidRPr="00603298" w:rsidRDefault="00EB6716" w:rsidP="00163FAC">
            <w:pPr>
              <w:numPr>
                <w:ilvl w:val="0"/>
                <w:numId w:val="21"/>
              </w:numPr>
              <w:suppressAutoHyphens w:val="0"/>
              <w:spacing w:before="120"/>
              <w:ind w:left="748" w:hanging="391"/>
              <w:rPr>
                <w:sz w:val="18"/>
                <w:szCs w:val="18"/>
                <w:lang w:val="sr-Latn-CS"/>
              </w:rPr>
            </w:pPr>
            <w:r w:rsidRPr="00603298">
              <w:rPr>
                <w:sz w:val="18"/>
                <w:szCs w:val="18"/>
                <w:lang w:val="sr-Latn-CS"/>
              </w:rPr>
              <w:t xml:space="preserve">Број ламела мора бити минимално 120 </w:t>
            </w:r>
          </w:p>
          <w:p w:rsidR="00EB6716" w:rsidRPr="00603298" w:rsidRDefault="00EB6716" w:rsidP="00163FAC">
            <w:pPr>
              <w:numPr>
                <w:ilvl w:val="0"/>
                <w:numId w:val="21"/>
              </w:numPr>
              <w:suppressAutoHyphens w:val="0"/>
              <w:spacing w:before="120"/>
              <w:ind w:left="748" w:hanging="391"/>
              <w:rPr>
                <w:sz w:val="18"/>
                <w:szCs w:val="18"/>
                <w:lang w:val="sr-Latn-CS"/>
              </w:rPr>
            </w:pPr>
            <w:r w:rsidRPr="00603298">
              <w:rPr>
                <w:sz w:val="18"/>
                <w:szCs w:val="18"/>
                <w:lang w:val="sr-Latn-CS"/>
              </w:rPr>
              <w:t xml:space="preserve">Дебљина једне ламеле у </w:t>
            </w:r>
            <w:r w:rsidRPr="00603298">
              <w:rPr>
                <w:sz w:val="18"/>
                <w:szCs w:val="18"/>
                <w:lang w:val="sr-Cyrl-CS"/>
              </w:rPr>
              <w:t xml:space="preserve">нивоу </w:t>
            </w:r>
            <w:r w:rsidRPr="00603298">
              <w:rPr>
                <w:sz w:val="18"/>
                <w:szCs w:val="18"/>
                <w:lang w:val="sr-Latn-CS"/>
              </w:rPr>
              <w:t>изоцентр</w:t>
            </w:r>
            <w:r w:rsidRPr="00603298">
              <w:rPr>
                <w:sz w:val="18"/>
                <w:szCs w:val="18"/>
                <w:lang w:val="sr-Cyrl-CS"/>
              </w:rPr>
              <w:t>а</w:t>
            </w:r>
            <w:r w:rsidRPr="00603298">
              <w:rPr>
                <w:sz w:val="18"/>
                <w:szCs w:val="18"/>
                <w:lang w:val="sr-Latn-CS"/>
              </w:rPr>
              <w:t xml:space="preserve"> ≤ 0.5 цм </w:t>
            </w:r>
            <w:r w:rsidRPr="00603298">
              <w:rPr>
                <w:sz w:val="18"/>
                <w:szCs w:val="18"/>
                <w:lang w:val="sr-Cyrl-CS"/>
              </w:rPr>
              <w:t>за поља величине до 20</w:t>
            </w:r>
            <w:r w:rsidRPr="00603298">
              <w:rPr>
                <w:sz w:val="18"/>
                <w:szCs w:val="18"/>
                <w:lang w:val="sr-Latn-CS"/>
              </w:rPr>
              <w:t xml:space="preserve"> x</w:t>
            </w:r>
            <w:r w:rsidRPr="00603298">
              <w:rPr>
                <w:sz w:val="18"/>
                <w:szCs w:val="18"/>
                <w:lang w:val="sr-Cyrl-CS"/>
              </w:rPr>
              <w:t xml:space="preserve"> 20цм</w:t>
            </w:r>
          </w:p>
          <w:p w:rsidR="00EB6716" w:rsidRPr="00603298" w:rsidRDefault="00EB6716" w:rsidP="00163FAC">
            <w:pPr>
              <w:numPr>
                <w:ilvl w:val="0"/>
                <w:numId w:val="21"/>
              </w:numPr>
              <w:suppressAutoHyphens w:val="0"/>
              <w:spacing w:before="120"/>
              <w:ind w:left="748" w:hanging="391"/>
              <w:rPr>
                <w:sz w:val="18"/>
                <w:szCs w:val="18"/>
                <w:lang w:val="sr-Latn-CS"/>
              </w:rPr>
            </w:pPr>
            <w:r w:rsidRPr="00603298">
              <w:rPr>
                <w:sz w:val="18"/>
                <w:szCs w:val="18"/>
                <w:lang w:val="sr-Latn-CS"/>
              </w:rPr>
              <w:t xml:space="preserve">Величина поља </w:t>
            </w:r>
            <w:r w:rsidRPr="00603298">
              <w:rPr>
                <w:sz w:val="18"/>
                <w:szCs w:val="18"/>
                <w:lang w:val="sr-Cyrl-CS"/>
              </w:rPr>
              <w:t>на нивоу</w:t>
            </w:r>
            <w:r w:rsidRPr="00603298">
              <w:rPr>
                <w:sz w:val="18"/>
                <w:szCs w:val="18"/>
                <w:lang w:val="sr-Latn-CS"/>
              </w:rPr>
              <w:t xml:space="preserve"> изоцентр</w:t>
            </w:r>
            <w:r w:rsidRPr="00603298">
              <w:rPr>
                <w:sz w:val="18"/>
                <w:szCs w:val="18"/>
                <w:lang w:val="sr-Cyrl-CS"/>
              </w:rPr>
              <w:t>а</w:t>
            </w:r>
            <w:r w:rsidRPr="00603298">
              <w:rPr>
                <w:sz w:val="18"/>
                <w:szCs w:val="18"/>
                <w:lang w:val="sr-Latn-CS"/>
              </w:rPr>
              <w:t xml:space="preserve"> не сме бити мања од оне који даје основни колиматорски систем (40 x 40цм),</w:t>
            </w:r>
          </w:p>
          <w:p w:rsidR="00EB6716" w:rsidRPr="00603298" w:rsidRDefault="00EB6716" w:rsidP="00163FAC">
            <w:pPr>
              <w:numPr>
                <w:ilvl w:val="0"/>
                <w:numId w:val="21"/>
              </w:numPr>
              <w:suppressAutoHyphens w:val="0"/>
              <w:spacing w:before="120"/>
              <w:ind w:left="748" w:hanging="391"/>
              <w:rPr>
                <w:sz w:val="18"/>
                <w:szCs w:val="18"/>
                <w:lang w:val="sr-Latn-CS"/>
              </w:rPr>
            </w:pPr>
            <w:r w:rsidRPr="00603298">
              <w:rPr>
                <w:sz w:val="18"/>
                <w:szCs w:val="18"/>
                <w:lang w:val="sr-Cyrl-CS"/>
              </w:rPr>
              <w:t>Брзина ламела најмање 2.5цм</w:t>
            </w:r>
          </w:p>
        </w:tc>
        <w:tc>
          <w:tcPr>
            <w:tcW w:w="1524"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ru-RU"/>
              </w:rPr>
            </w:pPr>
          </w:p>
        </w:tc>
        <w:tc>
          <w:tcPr>
            <w:tcW w:w="1585"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ru-RU"/>
              </w:rPr>
            </w:pPr>
          </w:p>
        </w:tc>
        <w:tc>
          <w:tcPr>
            <w:tcW w:w="1814"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ru-RU"/>
              </w:rPr>
            </w:pPr>
          </w:p>
        </w:tc>
        <w:tc>
          <w:tcPr>
            <w:tcW w:w="1729"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ru-RU"/>
              </w:rPr>
            </w:pPr>
          </w:p>
        </w:tc>
        <w:tc>
          <w:tcPr>
            <w:tcW w:w="1985"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ru-RU"/>
              </w:rPr>
            </w:pPr>
          </w:p>
        </w:tc>
      </w:tr>
      <w:tr w:rsidR="00EB6716" w:rsidTr="008E77F3">
        <w:tc>
          <w:tcPr>
            <w:tcW w:w="829" w:type="dxa"/>
            <w:tcBorders>
              <w:top w:val="single" w:sz="4" w:space="0" w:color="auto"/>
              <w:left w:val="single" w:sz="4" w:space="0" w:color="auto"/>
              <w:bottom w:val="single" w:sz="4" w:space="0" w:color="auto"/>
              <w:right w:val="single" w:sz="4" w:space="0" w:color="auto"/>
            </w:tcBorders>
            <w:vAlign w:val="center"/>
            <w:hideMark/>
          </w:tcPr>
          <w:p w:rsidR="00EB6716" w:rsidRDefault="00EB6716">
            <w:pPr>
              <w:ind w:left="55"/>
              <w:rPr>
                <w:sz w:val="18"/>
                <w:szCs w:val="18"/>
                <w:lang w:val="da-DK"/>
              </w:rPr>
            </w:pPr>
            <w:r>
              <w:rPr>
                <w:sz w:val="18"/>
                <w:szCs w:val="18"/>
                <w:lang w:val="da-DK"/>
              </w:rPr>
              <w:t>1</w:t>
            </w:r>
          </w:p>
        </w:tc>
        <w:tc>
          <w:tcPr>
            <w:tcW w:w="1081" w:type="dxa"/>
            <w:tcBorders>
              <w:top w:val="single" w:sz="4" w:space="0" w:color="auto"/>
              <w:left w:val="single" w:sz="4" w:space="0" w:color="auto"/>
              <w:bottom w:val="single" w:sz="4" w:space="0" w:color="auto"/>
              <w:right w:val="single" w:sz="4" w:space="0" w:color="auto"/>
            </w:tcBorders>
            <w:vAlign w:val="center"/>
            <w:hideMark/>
          </w:tcPr>
          <w:p w:rsidR="00EB6716" w:rsidRDefault="00EB6716">
            <w:pPr>
              <w:rPr>
                <w:sz w:val="18"/>
                <w:szCs w:val="18"/>
                <w:lang w:val="da-DK"/>
              </w:rPr>
            </w:pPr>
            <w:r>
              <w:rPr>
                <w:sz w:val="18"/>
                <w:szCs w:val="18"/>
                <w:lang w:val="da-DK"/>
              </w:rPr>
              <w:t>1.8</w:t>
            </w:r>
          </w:p>
        </w:tc>
        <w:tc>
          <w:tcPr>
            <w:tcW w:w="5041" w:type="dxa"/>
            <w:tcBorders>
              <w:top w:val="single" w:sz="4" w:space="0" w:color="auto"/>
              <w:left w:val="single" w:sz="4" w:space="0" w:color="auto"/>
              <w:bottom w:val="single" w:sz="4" w:space="0" w:color="auto"/>
              <w:right w:val="single" w:sz="4" w:space="0" w:color="auto"/>
            </w:tcBorders>
            <w:hideMark/>
          </w:tcPr>
          <w:p w:rsidR="00EB6716" w:rsidRPr="00603298" w:rsidRDefault="00EB6716">
            <w:pPr>
              <w:ind w:left="61"/>
              <w:rPr>
                <w:b/>
                <w:sz w:val="18"/>
                <w:szCs w:val="18"/>
                <w:lang w:val="sr-Latn-CS"/>
              </w:rPr>
            </w:pPr>
            <w:r w:rsidRPr="00603298">
              <w:rPr>
                <w:b/>
                <w:sz w:val="18"/>
                <w:szCs w:val="18"/>
                <w:lang w:val="sr-Latn-CS"/>
              </w:rPr>
              <w:t>Систем за електронску порталну визуализацију EPID</w:t>
            </w:r>
          </w:p>
          <w:p w:rsidR="00EB6716" w:rsidRPr="00603298" w:rsidRDefault="00EB6716" w:rsidP="00163FAC">
            <w:pPr>
              <w:numPr>
                <w:ilvl w:val="0"/>
                <w:numId w:val="21"/>
              </w:numPr>
              <w:suppressAutoHyphens w:val="0"/>
              <w:spacing w:before="120"/>
              <w:ind w:left="748" w:hanging="391"/>
              <w:rPr>
                <w:sz w:val="18"/>
                <w:szCs w:val="18"/>
                <w:lang w:val="sr-Latn-CS"/>
              </w:rPr>
            </w:pPr>
            <w:r w:rsidRPr="00603298">
              <w:rPr>
                <w:sz w:val="18"/>
                <w:szCs w:val="18"/>
                <w:lang w:val="sr-Latn-CS"/>
              </w:rPr>
              <w:t xml:space="preserve">Систем за електронску порталну визуализацију </w:t>
            </w:r>
            <w:r w:rsidRPr="00603298">
              <w:rPr>
                <w:b/>
                <w:sz w:val="18"/>
                <w:szCs w:val="18"/>
                <w:lang w:val="sr-Latn-CS"/>
              </w:rPr>
              <w:t>EPID</w:t>
            </w:r>
            <w:r w:rsidRPr="00603298">
              <w:rPr>
                <w:sz w:val="18"/>
                <w:szCs w:val="18"/>
                <w:lang w:val="sr-Latn-CS"/>
              </w:rPr>
              <w:t xml:space="preserve"> терапијског поља на бази аморфног силицијума,</w:t>
            </w:r>
          </w:p>
          <w:p w:rsidR="00EB6716" w:rsidRPr="00603298" w:rsidRDefault="00EB6716" w:rsidP="00163FAC">
            <w:pPr>
              <w:numPr>
                <w:ilvl w:val="0"/>
                <w:numId w:val="21"/>
              </w:numPr>
              <w:suppressAutoHyphens w:val="0"/>
              <w:spacing w:before="120"/>
              <w:ind w:left="748" w:hanging="391"/>
              <w:rPr>
                <w:sz w:val="18"/>
                <w:szCs w:val="18"/>
                <w:lang w:val="sr-Latn-CS"/>
              </w:rPr>
            </w:pPr>
            <w:r w:rsidRPr="00603298">
              <w:rPr>
                <w:sz w:val="18"/>
                <w:szCs w:val="18"/>
                <w:lang w:val="sr-Latn-CS"/>
              </w:rPr>
              <w:t>Активна површина равног панела процесирања слике не мања од 40 x 30 цм,</w:t>
            </w:r>
          </w:p>
          <w:p w:rsidR="00EB6716" w:rsidRPr="00603298" w:rsidRDefault="00EB6716" w:rsidP="00163FAC">
            <w:pPr>
              <w:numPr>
                <w:ilvl w:val="0"/>
                <w:numId w:val="21"/>
              </w:numPr>
              <w:suppressAutoHyphens w:val="0"/>
              <w:spacing w:before="120"/>
              <w:ind w:left="748" w:hanging="391"/>
              <w:rPr>
                <w:sz w:val="18"/>
                <w:szCs w:val="18"/>
                <w:lang w:val="sr-Latn-CS"/>
              </w:rPr>
            </w:pPr>
            <w:r w:rsidRPr="00603298">
              <w:rPr>
                <w:sz w:val="18"/>
                <w:szCs w:val="18"/>
                <w:lang w:val="sr-Latn-CS"/>
              </w:rPr>
              <w:t>Величина дигитализоване слике не мања од 1024 x 768 пиксела,</w:t>
            </w:r>
          </w:p>
          <w:p w:rsidR="00EB6716" w:rsidRPr="00603298" w:rsidRDefault="00EB6716" w:rsidP="00163FAC">
            <w:pPr>
              <w:numPr>
                <w:ilvl w:val="0"/>
                <w:numId w:val="21"/>
              </w:numPr>
              <w:suppressAutoHyphens w:val="0"/>
              <w:spacing w:before="120"/>
              <w:ind w:left="748" w:hanging="391"/>
              <w:rPr>
                <w:sz w:val="18"/>
                <w:szCs w:val="18"/>
                <w:lang w:val="sr-Latn-CS"/>
              </w:rPr>
            </w:pPr>
            <w:r w:rsidRPr="00603298">
              <w:rPr>
                <w:sz w:val="18"/>
                <w:szCs w:val="18"/>
                <w:lang w:val="sr-Cyrl-CS"/>
              </w:rPr>
              <w:t>Могућност и</w:t>
            </w:r>
            <w:r w:rsidRPr="00603298">
              <w:rPr>
                <w:sz w:val="18"/>
                <w:szCs w:val="18"/>
                <w:lang w:val="sr-Latn-CS"/>
              </w:rPr>
              <w:t>звлачењ</w:t>
            </w:r>
            <w:r w:rsidRPr="00603298">
              <w:rPr>
                <w:sz w:val="18"/>
                <w:szCs w:val="18"/>
                <w:lang w:val="sr-Cyrl-CS"/>
              </w:rPr>
              <w:t>а</w:t>
            </w:r>
            <w:r w:rsidRPr="00603298">
              <w:rPr>
                <w:sz w:val="18"/>
                <w:szCs w:val="18"/>
                <w:lang w:val="sr-Latn-CS"/>
              </w:rPr>
              <w:t xml:space="preserve"> / увлачењ</w:t>
            </w:r>
            <w:r w:rsidRPr="00603298">
              <w:rPr>
                <w:sz w:val="18"/>
                <w:szCs w:val="18"/>
                <w:lang w:val="sr-Cyrl-CS"/>
              </w:rPr>
              <w:t>а</w:t>
            </w:r>
            <w:r w:rsidRPr="00603298">
              <w:rPr>
                <w:sz w:val="18"/>
                <w:szCs w:val="18"/>
                <w:lang w:val="sr-Latn-CS"/>
              </w:rPr>
              <w:t xml:space="preserve"> панела </w:t>
            </w:r>
            <w:r w:rsidRPr="00603298">
              <w:rPr>
                <w:sz w:val="18"/>
                <w:szCs w:val="18"/>
                <w:lang w:val="sr-Cyrl-CS"/>
              </w:rPr>
              <w:t>из терапијске и/или командне собе</w:t>
            </w:r>
            <w:r w:rsidRPr="00603298">
              <w:rPr>
                <w:sz w:val="18"/>
                <w:szCs w:val="18"/>
                <w:lang w:val="sr-Latn-CS"/>
              </w:rPr>
              <w:t>,</w:t>
            </w:r>
          </w:p>
          <w:p w:rsidR="00EB6716" w:rsidRPr="00603298" w:rsidRDefault="00EB6716" w:rsidP="00163FAC">
            <w:pPr>
              <w:numPr>
                <w:ilvl w:val="0"/>
                <w:numId w:val="21"/>
              </w:numPr>
              <w:suppressAutoHyphens w:val="0"/>
              <w:spacing w:before="120"/>
              <w:ind w:left="748" w:hanging="391"/>
              <w:rPr>
                <w:sz w:val="18"/>
                <w:szCs w:val="18"/>
                <w:lang w:val="sr-Latn-CS"/>
              </w:rPr>
            </w:pPr>
            <w:r w:rsidRPr="00603298">
              <w:rPr>
                <w:sz w:val="18"/>
                <w:szCs w:val="18"/>
                <w:lang w:val="sr-Latn-CS"/>
              </w:rPr>
              <w:t>Систем за детекцију колизије.</w:t>
            </w:r>
          </w:p>
          <w:p w:rsidR="00EB6716" w:rsidRPr="00603298" w:rsidRDefault="00EB6716" w:rsidP="00163FAC">
            <w:pPr>
              <w:numPr>
                <w:ilvl w:val="0"/>
                <w:numId w:val="21"/>
              </w:numPr>
              <w:suppressAutoHyphens w:val="0"/>
              <w:spacing w:before="120"/>
              <w:ind w:left="748" w:hanging="391"/>
              <w:rPr>
                <w:sz w:val="18"/>
                <w:szCs w:val="18"/>
                <w:lang w:val="sr-Latn-CS"/>
              </w:rPr>
            </w:pPr>
            <w:r w:rsidRPr="00603298">
              <w:rPr>
                <w:sz w:val="18"/>
                <w:szCs w:val="18"/>
                <w:lang w:val="sr-Latn-CS"/>
              </w:rPr>
              <w:t>управљање EPIDом из терапијске и</w:t>
            </w:r>
            <w:r w:rsidRPr="00603298">
              <w:rPr>
                <w:sz w:val="18"/>
                <w:szCs w:val="18"/>
                <w:lang w:val="sr-Cyrl-CS"/>
              </w:rPr>
              <w:t xml:space="preserve">/или </w:t>
            </w:r>
            <w:r w:rsidRPr="00603298">
              <w:rPr>
                <w:sz w:val="18"/>
                <w:szCs w:val="18"/>
                <w:lang w:val="sr-Latn-CS"/>
              </w:rPr>
              <w:t xml:space="preserve"> командне собе</w:t>
            </w:r>
          </w:p>
          <w:p w:rsidR="00EB6716" w:rsidRPr="00603298" w:rsidRDefault="00EB6716" w:rsidP="00163FAC">
            <w:pPr>
              <w:numPr>
                <w:ilvl w:val="0"/>
                <w:numId w:val="21"/>
              </w:numPr>
              <w:suppressAutoHyphens w:val="0"/>
              <w:spacing w:before="120"/>
              <w:ind w:left="748" w:hanging="391"/>
              <w:rPr>
                <w:sz w:val="18"/>
                <w:szCs w:val="18"/>
                <w:lang w:val="sr-Latn-CS"/>
              </w:rPr>
            </w:pPr>
            <w:r w:rsidRPr="00603298">
              <w:rPr>
                <w:sz w:val="18"/>
                <w:szCs w:val="18"/>
                <w:lang w:val="sr-Latn-CS"/>
              </w:rPr>
              <w:t>аутоматски пренос слика на сервер информационо верификационог (RV) система</w:t>
            </w:r>
          </w:p>
          <w:p w:rsidR="00EB6716" w:rsidRPr="00603298" w:rsidRDefault="00EB6716" w:rsidP="00163FAC">
            <w:pPr>
              <w:numPr>
                <w:ilvl w:val="0"/>
                <w:numId w:val="21"/>
              </w:numPr>
              <w:suppressAutoHyphens w:val="0"/>
              <w:spacing w:before="120"/>
              <w:ind w:left="748" w:hanging="391"/>
              <w:rPr>
                <w:sz w:val="18"/>
                <w:szCs w:val="18"/>
                <w:lang w:val="sr-Latn-CS"/>
              </w:rPr>
            </w:pPr>
            <w:r w:rsidRPr="00603298">
              <w:rPr>
                <w:sz w:val="18"/>
                <w:szCs w:val="18"/>
                <w:lang w:val="sr-Latn-CS"/>
              </w:rPr>
              <w:t>аутоматска калкулација одступања поређењем DRR са TPS и верификационих из командне собе</w:t>
            </w:r>
          </w:p>
          <w:p w:rsidR="00EB6716" w:rsidRPr="00603298" w:rsidRDefault="00EB6716" w:rsidP="00163FAC">
            <w:pPr>
              <w:numPr>
                <w:ilvl w:val="0"/>
                <w:numId w:val="21"/>
              </w:numPr>
              <w:suppressAutoHyphens w:val="0"/>
              <w:spacing w:before="120"/>
              <w:ind w:left="748" w:hanging="391"/>
              <w:rPr>
                <w:sz w:val="18"/>
                <w:szCs w:val="18"/>
                <w:lang w:val="sr-Latn-CS"/>
              </w:rPr>
            </w:pPr>
            <w:r w:rsidRPr="00603298">
              <w:rPr>
                <w:sz w:val="18"/>
                <w:szCs w:val="18"/>
                <w:lang w:val="sr-Latn-CS"/>
              </w:rPr>
              <w:lastRenderedPageBreak/>
              <w:t>кV сликом вођена радиотерапија</w:t>
            </w:r>
          </w:p>
          <w:p w:rsidR="00EB6716" w:rsidRPr="00603298" w:rsidRDefault="00EB6716" w:rsidP="00163FAC">
            <w:pPr>
              <w:numPr>
                <w:ilvl w:val="0"/>
                <w:numId w:val="21"/>
              </w:numPr>
              <w:suppressAutoHyphens w:val="0"/>
              <w:spacing w:before="120"/>
              <w:ind w:left="748" w:hanging="391"/>
              <w:rPr>
                <w:sz w:val="18"/>
                <w:szCs w:val="18"/>
                <w:lang w:val="sr-Latn-CS"/>
              </w:rPr>
            </w:pPr>
            <w:r w:rsidRPr="00603298">
              <w:rPr>
                <w:sz w:val="18"/>
                <w:szCs w:val="18"/>
                <w:lang w:val="sr-Latn-CS"/>
              </w:rPr>
              <w:t xml:space="preserve">ренгенска цев и </w:t>
            </w:r>
            <w:r w:rsidRPr="00603298">
              <w:rPr>
                <w:sz w:val="18"/>
                <w:szCs w:val="18"/>
                <w:lang w:val="sr-Cyrl-CS"/>
              </w:rPr>
              <w:t>флат панел</w:t>
            </w:r>
            <w:r w:rsidRPr="00603298">
              <w:rPr>
                <w:sz w:val="18"/>
                <w:szCs w:val="18"/>
                <w:lang w:val="sr-Latn-CS"/>
              </w:rPr>
              <w:t xml:space="preserve"> монтирани на </w:t>
            </w:r>
            <w:r w:rsidRPr="00603298">
              <w:rPr>
                <w:sz w:val="18"/>
                <w:szCs w:val="18"/>
                <w:lang w:val="sr-Cyrl-CS"/>
              </w:rPr>
              <w:t>стативуили на</w:t>
            </w:r>
            <w:r w:rsidRPr="00603298">
              <w:rPr>
                <w:sz w:val="18"/>
                <w:szCs w:val="18"/>
                <w:lang w:val="sr-Latn-CS"/>
              </w:rPr>
              <w:t xml:space="preserve"> моторизованим рукама </w:t>
            </w:r>
          </w:p>
          <w:p w:rsidR="00EB6716" w:rsidRPr="00603298" w:rsidRDefault="00EB6716" w:rsidP="00163FAC">
            <w:pPr>
              <w:numPr>
                <w:ilvl w:val="0"/>
                <w:numId w:val="21"/>
              </w:numPr>
              <w:suppressAutoHyphens w:val="0"/>
              <w:spacing w:before="120"/>
              <w:ind w:left="748" w:hanging="391"/>
              <w:rPr>
                <w:sz w:val="18"/>
                <w:szCs w:val="18"/>
                <w:lang w:val="sr-Latn-CS"/>
              </w:rPr>
            </w:pPr>
            <w:r w:rsidRPr="00603298">
              <w:rPr>
                <w:sz w:val="18"/>
                <w:szCs w:val="18"/>
                <w:lang w:val="sr-Latn-CS"/>
              </w:rPr>
              <w:t>аутоматски обрачун одступања од планираних података и репозиционирање пацијента из терапијске собе</w:t>
            </w:r>
          </w:p>
        </w:tc>
        <w:tc>
          <w:tcPr>
            <w:tcW w:w="1524"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ru-RU"/>
              </w:rPr>
            </w:pPr>
          </w:p>
        </w:tc>
        <w:tc>
          <w:tcPr>
            <w:tcW w:w="1585"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ru-RU"/>
              </w:rPr>
            </w:pPr>
          </w:p>
        </w:tc>
        <w:tc>
          <w:tcPr>
            <w:tcW w:w="1814"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ru-RU"/>
              </w:rPr>
            </w:pPr>
          </w:p>
        </w:tc>
        <w:tc>
          <w:tcPr>
            <w:tcW w:w="1729"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ru-RU"/>
              </w:rPr>
            </w:pPr>
          </w:p>
        </w:tc>
        <w:tc>
          <w:tcPr>
            <w:tcW w:w="1985"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ru-RU"/>
              </w:rPr>
            </w:pPr>
          </w:p>
        </w:tc>
      </w:tr>
      <w:tr w:rsidR="00EB6716" w:rsidTr="008E77F3">
        <w:tc>
          <w:tcPr>
            <w:tcW w:w="829" w:type="dxa"/>
            <w:tcBorders>
              <w:top w:val="single" w:sz="4" w:space="0" w:color="auto"/>
              <w:left w:val="single" w:sz="4" w:space="0" w:color="auto"/>
              <w:bottom w:val="single" w:sz="4" w:space="0" w:color="auto"/>
              <w:right w:val="single" w:sz="4" w:space="0" w:color="auto"/>
            </w:tcBorders>
            <w:vAlign w:val="center"/>
            <w:hideMark/>
          </w:tcPr>
          <w:p w:rsidR="00EB6716" w:rsidRDefault="00EB6716">
            <w:pPr>
              <w:ind w:left="55"/>
              <w:rPr>
                <w:sz w:val="18"/>
                <w:szCs w:val="18"/>
                <w:lang w:val="da-DK"/>
              </w:rPr>
            </w:pPr>
            <w:r>
              <w:rPr>
                <w:sz w:val="18"/>
                <w:szCs w:val="18"/>
                <w:lang w:val="da-DK"/>
              </w:rPr>
              <w:lastRenderedPageBreak/>
              <w:t>1</w:t>
            </w:r>
          </w:p>
        </w:tc>
        <w:tc>
          <w:tcPr>
            <w:tcW w:w="1081" w:type="dxa"/>
            <w:tcBorders>
              <w:top w:val="single" w:sz="4" w:space="0" w:color="auto"/>
              <w:left w:val="single" w:sz="4" w:space="0" w:color="auto"/>
              <w:bottom w:val="single" w:sz="4" w:space="0" w:color="auto"/>
              <w:right w:val="single" w:sz="4" w:space="0" w:color="auto"/>
            </w:tcBorders>
            <w:vAlign w:val="center"/>
            <w:hideMark/>
          </w:tcPr>
          <w:p w:rsidR="00EB6716" w:rsidRDefault="00EB6716">
            <w:pPr>
              <w:rPr>
                <w:sz w:val="18"/>
                <w:szCs w:val="18"/>
                <w:lang w:val="da-DK"/>
              </w:rPr>
            </w:pPr>
            <w:r>
              <w:rPr>
                <w:sz w:val="18"/>
                <w:szCs w:val="18"/>
                <w:lang w:val="da-DK"/>
              </w:rPr>
              <w:t>1.9</w:t>
            </w:r>
          </w:p>
        </w:tc>
        <w:tc>
          <w:tcPr>
            <w:tcW w:w="5041" w:type="dxa"/>
            <w:tcBorders>
              <w:top w:val="single" w:sz="4" w:space="0" w:color="auto"/>
              <w:left w:val="single" w:sz="4" w:space="0" w:color="auto"/>
              <w:bottom w:val="single" w:sz="4" w:space="0" w:color="auto"/>
              <w:right w:val="single" w:sz="4" w:space="0" w:color="auto"/>
            </w:tcBorders>
            <w:hideMark/>
          </w:tcPr>
          <w:p w:rsidR="00EB6716" w:rsidRPr="00603298" w:rsidRDefault="00EB6716">
            <w:pPr>
              <w:ind w:left="360"/>
              <w:rPr>
                <w:b/>
                <w:bCs/>
                <w:sz w:val="18"/>
                <w:szCs w:val="18"/>
                <w:lang w:val="sr-Latn-CS"/>
              </w:rPr>
            </w:pPr>
            <w:r w:rsidRPr="00603298">
              <w:rPr>
                <w:b/>
                <w:bCs/>
                <w:sz w:val="18"/>
                <w:szCs w:val="18"/>
                <w:lang w:val="sr-Latn-CS"/>
              </w:rPr>
              <w:t>Додатни имиџинг</w:t>
            </w:r>
          </w:p>
          <w:p w:rsidR="00EB6716" w:rsidRPr="00603298" w:rsidRDefault="00EB6716" w:rsidP="00163FAC">
            <w:pPr>
              <w:numPr>
                <w:ilvl w:val="0"/>
                <w:numId w:val="21"/>
              </w:numPr>
              <w:suppressAutoHyphens w:val="0"/>
              <w:spacing w:before="120"/>
              <w:ind w:left="748" w:hanging="391"/>
              <w:rPr>
                <w:sz w:val="18"/>
                <w:szCs w:val="18"/>
                <w:lang w:val="sr-Latn-CS"/>
              </w:rPr>
            </w:pPr>
            <w:r w:rsidRPr="00603298">
              <w:rPr>
                <w:sz w:val="18"/>
                <w:szCs w:val="18"/>
                <w:lang w:val="sr-Latn-CS"/>
              </w:rPr>
              <w:t xml:space="preserve">Onlajn setup корекција базирана на кV-кV </w:t>
            </w:r>
            <w:r w:rsidRPr="00603298">
              <w:rPr>
                <w:sz w:val="18"/>
                <w:szCs w:val="18"/>
                <w:lang w:val="sr-Cyrl-CS"/>
              </w:rPr>
              <w:t>или</w:t>
            </w:r>
            <w:r w:rsidRPr="00603298">
              <w:rPr>
                <w:sz w:val="18"/>
                <w:szCs w:val="18"/>
                <w:lang w:val="sr-Latn-CS"/>
              </w:rPr>
              <w:t xml:space="preserve"> кV-МV пару радиографија,</w:t>
            </w:r>
          </w:p>
          <w:p w:rsidR="00EB6716" w:rsidRPr="00603298" w:rsidRDefault="00EB6716" w:rsidP="00163FAC">
            <w:pPr>
              <w:numPr>
                <w:ilvl w:val="0"/>
                <w:numId w:val="21"/>
              </w:numPr>
              <w:suppressAutoHyphens w:val="0"/>
              <w:spacing w:before="120"/>
              <w:ind w:left="748" w:hanging="391"/>
              <w:rPr>
                <w:sz w:val="18"/>
                <w:szCs w:val="18"/>
                <w:lang w:val="sr-Latn-CS"/>
              </w:rPr>
            </w:pPr>
            <w:r w:rsidRPr="00603298">
              <w:rPr>
                <w:sz w:val="18"/>
                <w:szCs w:val="18"/>
                <w:lang w:val="sr-Latn-CS"/>
              </w:rPr>
              <w:t>Аутоматско и/</w:t>
            </w:r>
            <w:r w:rsidRPr="00603298">
              <w:rPr>
                <w:sz w:val="18"/>
                <w:szCs w:val="18"/>
                <w:lang w:val="sr-Cyrl-CS"/>
              </w:rPr>
              <w:t>или</w:t>
            </w:r>
            <w:r w:rsidRPr="00603298">
              <w:rPr>
                <w:sz w:val="18"/>
                <w:szCs w:val="18"/>
                <w:lang w:val="sr-Latn-CS"/>
              </w:rPr>
              <w:t xml:space="preserve"> мануелно подешавање пара радиографија са референтним имиџингом,</w:t>
            </w:r>
          </w:p>
          <w:p w:rsidR="00EB6716" w:rsidRPr="00603298" w:rsidRDefault="00EB6716" w:rsidP="00163FAC">
            <w:pPr>
              <w:numPr>
                <w:ilvl w:val="0"/>
                <w:numId w:val="21"/>
              </w:numPr>
              <w:suppressAutoHyphens w:val="0"/>
              <w:spacing w:before="120"/>
              <w:ind w:left="748" w:hanging="391"/>
              <w:rPr>
                <w:sz w:val="18"/>
                <w:szCs w:val="18"/>
                <w:lang w:val="sr-Latn-CS"/>
              </w:rPr>
            </w:pPr>
            <w:r w:rsidRPr="00603298">
              <w:rPr>
                <w:sz w:val="18"/>
                <w:szCs w:val="18"/>
                <w:lang w:val="sr-Latn-CS"/>
              </w:rPr>
              <w:t>Onlajn setup корекција заснована на радио-прозрачним маркерима,</w:t>
            </w:r>
          </w:p>
          <w:p w:rsidR="00EB6716" w:rsidRPr="00603298" w:rsidRDefault="00EB6716" w:rsidP="00163FAC">
            <w:pPr>
              <w:numPr>
                <w:ilvl w:val="0"/>
                <w:numId w:val="21"/>
              </w:numPr>
              <w:suppressAutoHyphens w:val="0"/>
              <w:spacing w:before="120"/>
              <w:ind w:left="748" w:hanging="391"/>
              <w:rPr>
                <w:sz w:val="18"/>
                <w:szCs w:val="18"/>
                <w:lang w:val="sr-Latn-CS"/>
              </w:rPr>
            </w:pPr>
            <w:r w:rsidRPr="00603298">
              <w:rPr>
                <w:sz w:val="18"/>
                <w:szCs w:val="18"/>
                <w:lang w:val="sr-Latn-CS"/>
              </w:rPr>
              <w:t>Претерапијска верификација поља “gated” третмана коришћењем кV флуороскопије, или анализа респираторних покрета коришћењем података волуметријског ими</w:t>
            </w:r>
            <w:r w:rsidRPr="00603298">
              <w:rPr>
                <w:sz w:val="18"/>
                <w:szCs w:val="18"/>
                <w:lang w:val="sr-Cyrl-CS"/>
              </w:rPr>
              <w:t>џ</w:t>
            </w:r>
            <w:r w:rsidRPr="00603298">
              <w:rPr>
                <w:sz w:val="18"/>
                <w:szCs w:val="18"/>
                <w:lang w:val="sr-Latn-CS"/>
              </w:rPr>
              <w:t xml:space="preserve">инга </w:t>
            </w:r>
          </w:p>
          <w:p w:rsidR="00EB6716" w:rsidRPr="00603298" w:rsidRDefault="00EB6716" w:rsidP="00163FAC">
            <w:pPr>
              <w:numPr>
                <w:ilvl w:val="0"/>
                <w:numId w:val="21"/>
              </w:numPr>
              <w:suppressAutoHyphens w:val="0"/>
              <w:spacing w:before="120"/>
              <w:ind w:left="748" w:hanging="391"/>
              <w:rPr>
                <w:sz w:val="18"/>
                <w:szCs w:val="18"/>
                <w:lang w:val="sr-Latn-CS"/>
              </w:rPr>
            </w:pPr>
            <w:r w:rsidRPr="00603298">
              <w:rPr>
                <w:sz w:val="18"/>
                <w:szCs w:val="18"/>
                <w:lang w:val="sr-Latn-CS"/>
              </w:rPr>
              <w:t>Корекција поло</w:t>
            </w:r>
            <w:r w:rsidRPr="00603298">
              <w:rPr>
                <w:sz w:val="18"/>
                <w:szCs w:val="18"/>
                <w:lang w:val="sr-Cyrl-CS"/>
              </w:rPr>
              <w:t>ж</w:t>
            </w:r>
            <w:r w:rsidRPr="00603298">
              <w:rPr>
                <w:sz w:val="18"/>
                <w:szCs w:val="18"/>
                <w:lang w:val="sr-Latn-CS"/>
              </w:rPr>
              <w:t>аја пацијента уд</w:t>
            </w:r>
            <w:r w:rsidRPr="00603298">
              <w:rPr>
                <w:sz w:val="18"/>
                <w:szCs w:val="18"/>
                <w:lang w:val="sr-Cyrl-CS"/>
              </w:rPr>
              <w:t>а</w:t>
            </w:r>
            <w:r w:rsidRPr="00603298">
              <w:rPr>
                <w:sz w:val="18"/>
                <w:szCs w:val="18"/>
                <w:lang w:val="sr-Latn-CS"/>
              </w:rPr>
              <w:t>ље</w:t>
            </w:r>
            <w:r w:rsidRPr="00603298">
              <w:rPr>
                <w:sz w:val="18"/>
                <w:szCs w:val="18"/>
                <w:lang w:val="sr-Cyrl-CS"/>
              </w:rPr>
              <w:t>н</w:t>
            </w:r>
            <w:r w:rsidRPr="00603298">
              <w:rPr>
                <w:sz w:val="18"/>
                <w:szCs w:val="18"/>
                <w:lang w:val="sr-Latn-CS"/>
              </w:rPr>
              <w:t xml:space="preserve">им контролама (remote control) </w:t>
            </w:r>
          </w:p>
          <w:p w:rsidR="00EB6716" w:rsidRPr="00603298" w:rsidRDefault="00EB6716" w:rsidP="00163FAC">
            <w:pPr>
              <w:numPr>
                <w:ilvl w:val="0"/>
                <w:numId w:val="21"/>
              </w:numPr>
              <w:suppressAutoHyphens w:val="0"/>
              <w:spacing w:before="120"/>
              <w:ind w:left="748" w:hanging="391"/>
              <w:rPr>
                <w:sz w:val="18"/>
                <w:szCs w:val="18"/>
                <w:lang w:val="sr-Latn-CS"/>
              </w:rPr>
            </w:pPr>
            <w:r w:rsidRPr="00603298">
              <w:rPr>
                <w:sz w:val="18"/>
                <w:szCs w:val="18"/>
                <w:lang w:val="sr-Latn-CS"/>
              </w:rPr>
              <w:t>Додатни имиџинг ће се састојати од следећег:</w:t>
            </w:r>
          </w:p>
          <w:p w:rsidR="00EB6716" w:rsidRPr="00603298" w:rsidRDefault="00EB6716" w:rsidP="00163FAC">
            <w:pPr>
              <w:numPr>
                <w:ilvl w:val="1"/>
                <w:numId w:val="21"/>
              </w:numPr>
              <w:suppressAutoHyphens w:val="0"/>
              <w:spacing w:before="120"/>
              <w:rPr>
                <w:sz w:val="18"/>
                <w:szCs w:val="18"/>
                <w:lang w:val="sr-Latn-CS"/>
              </w:rPr>
            </w:pPr>
            <w:r w:rsidRPr="00603298">
              <w:rPr>
                <w:sz w:val="18"/>
                <w:szCs w:val="18"/>
                <w:lang w:val="sr-Latn-CS"/>
              </w:rPr>
              <w:t>Потребне цеви за X-зраке,</w:t>
            </w:r>
          </w:p>
          <w:p w:rsidR="00EB6716" w:rsidRPr="00603298" w:rsidRDefault="00EB6716" w:rsidP="00163FAC">
            <w:pPr>
              <w:numPr>
                <w:ilvl w:val="1"/>
                <w:numId w:val="21"/>
              </w:numPr>
              <w:suppressAutoHyphens w:val="0"/>
              <w:spacing w:before="120"/>
              <w:rPr>
                <w:sz w:val="18"/>
                <w:szCs w:val="18"/>
                <w:lang w:val="sr-Latn-CS"/>
              </w:rPr>
            </w:pPr>
            <w:r w:rsidRPr="00603298">
              <w:rPr>
                <w:sz w:val="18"/>
                <w:szCs w:val="18"/>
                <w:lang w:val="sr-Latn-CS"/>
              </w:rPr>
              <w:t xml:space="preserve">Детектор КV X-зрака од Аморфног силикона </w:t>
            </w:r>
          </w:p>
          <w:p w:rsidR="00EB6716" w:rsidRPr="00603298" w:rsidRDefault="00EB6716" w:rsidP="00163FAC">
            <w:pPr>
              <w:numPr>
                <w:ilvl w:val="1"/>
                <w:numId w:val="21"/>
              </w:numPr>
              <w:suppressAutoHyphens w:val="0"/>
              <w:spacing w:before="120"/>
              <w:rPr>
                <w:sz w:val="18"/>
                <w:szCs w:val="18"/>
                <w:lang w:val="sr-Latn-CS"/>
              </w:rPr>
            </w:pPr>
            <w:r w:rsidRPr="00603298">
              <w:rPr>
                <w:sz w:val="18"/>
                <w:szCs w:val="18"/>
                <w:lang w:val="sr-Latn-CS"/>
              </w:rPr>
              <w:t xml:space="preserve">Одговарајући генератор X-зрака. </w:t>
            </w:r>
          </w:p>
          <w:p w:rsidR="00EB6716" w:rsidRPr="00603298" w:rsidRDefault="00EB6716" w:rsidP="00163FAC">
            <w:pPr>
              <w:numPr>
                <w:ilvl w:val="0"/>
                <w:numId w:val="21"/>
              </w:numPr>
              <w:suppressAutoHyphens w:val="0"/>
              <w:spacing w:before="120"/>
              <w:rPr>
                <w:sz w:val="18"/>
                <w:szCs w:val="18"/>
                <w:lang w:val="sr-Latn-CS"/>
              </w:rPr>
            </w:pPr>
            <w:r w:rsidRPr="00603298">
              <w:rPr>
                <w:sz w:val="18"/>
                <w:szCs w:val="18"/>
                <w:lang w:val="sr-Latn-CS"/>
              </w:rPr>
              <w:t>Фантом облика коцке за геометријско подешавање кV и МV оса, корекцију положаја кV-МV имиџинг система, који омогућује дневне провере пројекције кV и МV слике, коинциденције поља и ласера, и корекције положаја стола.</w:t>
            </w:r>
          </w:p>
        </w:tc>
        <w:tc>
          <w:tcPr>
            <w:tcW w:w="1524"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sr-Latn-CS"/>
              </w:rPr>
            </w:pPr>
          </w:p>
        </w:tc>
        <w:tc>
          <w:tcPr>
            <w:tcW w:w="1585"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sr-Latn-CS"/>
              </w:rPr>
            </w:pPr>
          </w:p>
        </w:tc>
        <w:tc>
          <w:tcPr>
            <w:tcW w:w="1814"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sr-Latn-CS"/>
              </w:rPr>
            </w:pPr>
          </w:p>
        </w:tc>
        <w:tc>
          <w:tcPr>
            <w:tcW w:w="1729"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sr-Latn-CS"/>
              </w:rPr>
            </w:pPr>
          </w:p>
        </w:tc>
        <w:tc>
          <w:tcPr>
            <w:tcW w:w="1985"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sr-Latn-CS"/>
              </w:rPr>
            </w:pPr>
          </w:p>
        </w:tc>
      </w:tr>
      <w:tr w:rsidR="00EB6716" w:rsidTr="008E77F3">
        <w:tc>
          <w:tcPr>
            <w:tcW w:w="829" w:type="dxa"/>
            <w:tcBorders>
              <w:top w:val="single" w:sz="4" w:space="0" w:color="auto"/>
              <w:left w:val="single" w:sz="4" w:space="0" w:color="auto"/>
              <w:bottom w:val="single" w:sz="4" w:space="0" w:color="auto"/>
              <w:right w:val="single" w:sz="4" w:space="0" w:color="auto"/>
            </w:tcBorders>
            <w:vAlign w:val="center"/>
            <w:hideMark/>
          </w:tcPr>
          <w:p w:rsidR="00EB6716" w:rsidRDefault="00EB6716">
            <w:pPr>
              <w:ind w:left="55"/>
              <w:rPr>
                <w:sz w:val="18"/>
                <w:szCs w:val="18"/>
                <w:lang w:val="da-DK"/>
              </w:rPr>
            </w:pPr>
            <w:r>
              <w:rPr>
                <w:sz w:val="18"/>
                <w:szCs w:val="18"/>
                <w:lang w:val="da-DK"/>
              </w:rPr>
              <w:t>1</w:t>
            </w:r>
          </w:p>
        </w:tc>
        <w:tc>
          <w:tcPr>
            <w:tcW w:w="1081" w:type="dxa"/>
            <w:tcBorders>
              <w:top w:val="single" w:sz="4" w:space="0" w:color="auto"/>
              <w:left w:val="single" w:sz="4" w:space="0" w:color="auto"/>
              <w:bottom w:val="single" w:sz="4" w:space="0" w:color="auto"/>
              <w:right w:val="single" w:sz="4" w:space="0" w:color="auto"/>
            </w:tcBorders>
            <w:vAlign w:val="center"/>
            <w:hideMark/>
          </w:tcPr>
          <w:p w:rsidR="00EB6716" w:rsidRDefault="00EB6716">
            <w:pPr>
              <w:rPr>
                <w:sz w:val="18"/>
                <w:szCs w:val="18"/>
                <w:lang w:val="da-DK"/>
              </w:rPr>
            </w:pPr>
            <w:r>
              <w:rPr>
                <w:sz w:val="18"/>
                <w:szCs w:val="18"/>
                <w:lang w:val="da-DK"/>
              </w:rPr>
              <w:t>1.10</w:t>
            </w:r>
          </w:p>
        </w:tc>
        <w:tc>
          <w:tcPr>
            <w:tcW w:w="5041" w:type="dxa"/>
            <w:tcBorders>
              <w:top w:val="single" w:sz="4" w:space="0" w:color="auto"/>
              <w:left w:val="single" w:sz="4" w:space="0" w:color="auto"/>
              <w:bottom w:val="single" w:sz="4" w:space="0" w:color="auto"/>
              <w:right w:val="single" w:sz="4" w:space="0" w:color="auto"/>
            </w:tcBorders>
            <w:hideMark/>
          </w:tcPr>
          <w:p w:rsidR="00EB6716" w:rsidRPr="00603298" w:rsidRDefault="00EB6716">
            <w:pPr>
              <w:ind w:left="360"/>
              <w:rPr>
                <w:b/>
                <w:bCs/>
                <w:sz w:val="18"/>
                <w:szCs w:val="18"/>
                <w:lang w:val="sr-Latn-CS"/>
              </w:rPr>
            </w:pPr>
            <w:r w:rsidRPr="00603298">
              <w:rPr>
                <w:b/>
                <w:bCs/>
                <w:sz w:val="18"/>
                <w:szCs w:val="18"/>
                <w:lang w:val="sr-Latn-CS"/>
              </w:rPr>
              <w:t xml:space="preserve">Систем за контролу покрета тумора </w:t>
            </w:r>
          </w:p>
          <w:p w:rsidR="00EB6716" w:rsidRPr="00603298" w:rsidRDefault="00EB6716">
            <w:pPr>
              <w:ind w:left="360"/>
              <w:rPr>
                <w:iCs/>
                <w:sz w:val="18"/>
                <w:szCs w:val="18"/>
                <w:lang w:val="ru-RU"/>
              </w:rPr>
            </w:pPr>
            <w:r w:rsidRPr="00603298">
              <w:rPr>
                <w:bCs/>
                <w:sz w:val="18"/>
                <w:szCs w:val="18"/>
                <w:lang w:val="sr-Latn-CS"/>
              </w:rPr>
              <w:t>Мора обезбедити следеће:</w:t>
            </w:r>
          </w:p>
          <w:p w:rsidR="00C45BD7" w:rsidRPr="00C45BD7" w:rsidRDefault="00EB6716" w:rsidP="00380BFF">
            <w:pPr>
              <w:numPr>
                <w:ilvl w:val="0"/>
                <w:numId w:val="48"/>
              </w:numPr>
              <w:suppressAutoHyphens w:val="0"/>
              <w:spacing w:before="120"/>
              <w:ind w:left="748" w:hanging="391"/>
              <w:rPr>
                <w:sz w:val="18"/>
                <w:szCs w:val="18"/>
                <w:lang w:val="sr-Latn-CS"/>
              </w:rPr>
            </w:pPr>
            <w:r w:rsidRPr="00603298">
              <w:rPr>
                <w:sz w:val="18"/>
                <w:szCs w:val="18"/>
                <w:lang w:val="sr-Latn-CS"/>
              </w:rPr>
              <w:t xml:space="preserve">Хардвер и софтвер </w:t>
            </w:r>
            <w:r w:rsidRPr="00603298">
              <w:rPr>
                <w:sz w:val="18"/>
                <w:szCs w:val="18"/>
                <w:lang w:val="sr-Cyrl-CS"/>
              </w:rPr>
              <w:t>за понуђене акцелераторе</w:t>
            </w:r>
            <w:r w:rsidR="00C45BD7">
              <w:rPr>
                <w:sz w:val="18"/>
                <w:szCs w:val="18"/>
                <w:lang w:val="sr-Cyrl-CS"/>
              </w:rPr>
              <w:t xml:space="preserve"> (3 система)</w:t>
            </w:r>
            <w:r w:rsidRPr="00603298">
              <w:rPr>
                <w:sz w:val="18"/>
                <w:szCs w:val="18"/>
                <w:lang w:val="sr-Cyrl-CS"/>
              </w:rPr>
              <w:t>, постојећи ЦТ симулатор на ИОВ</w:t>
            </w:r>
            <w:r w:rsidR="00C45BD7">
              <w:rPr>
                <w:sz w:val="18"/>
                <w:szCs w:val="18"/>
                <w:lang w:val="sr-Cyrl-CS"/>
              </w:rPr>
              <w:t xml:space="preserve"> (1 систем)</w:t>
            </w:r>
            <w:r w:rsidRPr="00603298">
              <w:rPr>
                <w:sz w:val="18"/>
                <w:szCs w:val="18"/>
                <w:lang w:val="sr-Cyrl-CS"/>
              </w:rPr>
              <w:t xml:space="preserve"> и ЦТ симулатор који је предмет ове јавне набавке</w:t>
            </w:r>
            <w:r w:rsidR="00C45BD7">
              <w:rPr>
                <w:sz w:val="18"/>
                <w:szCs w:val="18"/>
                <w:lang w:val="ru-RU"/>
              </w:rPr>
              <w:t xml:space="preserve"> (1 систем)</w:t>
            </w:r>
            <w:r w:rsidRPr="00603298">
              <w:rPr>
                <w:sz w:val="18"/>
                <w:szCs w:val="18"/>
                <w:lang w:val="ru-RU"/>
              </w:rPr>
              <w:t xml:space="preserve"> </w:t>
            </w:r>
            <w:r w:rsidRPr="00603298">
              <w:rPr>
                <w:sz w:val="18"/>
                <w:szCs w:val="18"/>
                <w:lang w:val="sr-Latn-CS"/>
              </w:rPr>
              <w:t>компатибилан са понуђеним акцелератором-динамичким кретњама компонената акцелератора</w:t>
            </w:r>
            <w:r w:rsidR="00E41A76" w:rsidRPr="00603298">
              <w:rPr>
                <w:sz w:val="18"/>
                <w:szCs w:val="18"/>
              </w:rPr>
              <w:t xml:space="preserve">. </w:t>
            </w:r>
          </w:p>
          <w:p w:rsidR="00380BFF" w:rsidRPr="00603298" w:rsidRDefault="00E41A76" w:rsidP="00380BFF">
            <w:pPr>
              <w:numPr>
                <w:ilvl w:val="0"/>
                <w:numId w:val="48"/>
              </w:numPr>
              <w:suppressAutoHyphens w:val="0"/>
              <w:spacing w:before="120"/>
              <w:ind w:left="748" w:hanging="391"/>
              <w:rPr>
                <w:sz w:val="18"/>
                <w:szCs w:val="18"/>
                <w:lang w:val="sr-Latn-CS"/>
              </w:rPr>
            </w:pPr>
            <w:r w:rsidRPr="00603298">
              <w:rPr>
                <w:sz w:val="18"/>
                <w:szCs w:val="18"/>
              </w:rPr>
              <w:lastRenderedPageBreak/>
              <w:t>5 (пет) комплетних</w:t>
            </w:r>
            <w:r w:rsidR="00A254FF" w:rsidRPr="00603298">
              <w:rPr>
                <w:sz w:val="18"/>
                <w:szCs w:val="18"/>
              </w:rPr>
              <w:t xml:space="preserve"> система за контролу тумора:</w:t>
            </w:r>
            <w:r w:rsidR="00380BFF" w:rsidRPr="00603298">
              <w:rPr>
                <w:sz w:val="18"/>
                <w:szCs w:val="18"/>
                <w:lang w:val="sr-Cyrl-CS"/>
              </w:rPr>
              <w:t xml:space="preserve"> </w:t>
            </w:r>
          </w:p>
          <w:p w:rsidR="00380BFF" w:rsidRPr="00C45BD7" w:rsidRDefault="00380BFF" w:rsidP="00C45BD7">
            <w:pPr>
              <w:suppressAutoHyphens w:val="0"/>
              <w:spacing w:before="120"/>
              <w:ind w:left="748"/>
              <w:rPr>
                <w:sz w:val="18"/>
                <w:szCs w:val="18"/>
                <w:lang w:val="sr-Cyrl-CS"/>
              </w:rPr>
            </w:pPr>
            <w:r w:rsidRPr="00603298">
              <w:rPr>
                <w:sz w:val="18"/>
                <w:szCs w:val="18"/>
                <w:lang w:val="sr-Cyrl-CS"/>
              </w:rPr>
              <w:t xml:space="preserve">1. постојећи ЦТ симулатор на ИОВ и два акцелератора који </w:t>
            </w:r>
            <w:r w:rsidR="00C45BD7">
              <w:rPr>
                <w:sz w:val="18"/>
                <w:szCs w:val="18"/>
                <w:lang w:val="sr-Cyrl-CS"/>
              </w:rPr>
              <w:t>су предмет ове ј</w:t>
            </w:r>
            <w:r w:rsidRPr="00603298">
              <w:rPr>
                <w:sz w:val="18"/>
                <w:szCs w:val="18"/>
                <w:lang w:val="sr-Cyrl-CS"/>
              </w:rPr>
              <w:t>авне набавке</w:t>
            </w:r>
            <w:r w:rsidR="00C45BD7">
              <w:rPr>
                <w:sz w:val="18"/>
                <w:szCs w:val="18"/>
                <w:lang w:val="sr-Cyrl-CS"/>
              </w:rPr>
              <w:t xml:space="preserve"> (3 система)</w:t>
            </w:r>
            <w:r w:rsidRPr="00603298">
              <w:rPr>
                <w:sz w:val="18"/>
                <w:szCs w:val="18"/>
              </w:rPr>
              <w:t>,</w:t>
            </w:r>
          </w:p>
          <w:p w:rsidR="00A254FF" w:rsidRPr="00603298" w:rsidRDefault="00380BFF" w:rsidP="00380BFF">
            <w:pPr>
              <w:suppressAutoHyphens w:val="0"/>
              <w:spacing w:before="120"/>
              <w:ind w:left="748"/>
              <w:rPr>
                <w:sz w:val="18"/>
                <w:szCs w:val="18"/>
                <w:lang w:val="sr-Latn-CS"/>
              </w:rPr>
            </w:pPr>
            <w:r w:rsidRPr="00603298">
              <w:rPr>
                <w:sz w:val="18"/>
                <w:szCs w:val="18"/>
                <w:lang w:val="sr-Cyrl-CS"/>
              </w:rPr>
              <w:t>2. ЦТ симулатор за ИПБВ који је предмет ове јавне набавке и један а</w:t>
            </w:r>
            <w:r w:rsidR="00C45BD7">
              <w:rPr>
                <w:sz w:val="18"/>
                <w:szCs w:val="18"/>
                <w:lang w:val="sr-Cyrl-CS"/>
              </w:rPr>
              <w:t>кцелератор који је предмет ове ј</w:t>
            </w:r>
            <w:r w:rsidRPr="00603298">
              <w:rPr>
                <w:sz w:val="18"/>
                <w:szCs w:val="18"/>
                <w:lang w:val="sr-Cyrl-CS"/>
              </w:rPr>
              <w:t>авне набавке</w:t>
            </w:r>
            <w:r w:rsidR="00C45BD7">
              <w:rPr>
                <w:sz w:val="18"/>
                <w:szCs w:val="18"/>
                <w:lang w:val="sr-Cyrl-CS"/>
              </w:rPr>
              <w:t xml:space="preserve"> (2 система).</w:t>
            </w:r>
          </w:p>
        </w:tc>
        <w:tc>
          <w:tcPr>
            <w:tcW w:w="1524"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ru-RU"/>
              </w:rPr>
            </w:pPr>
          </w:p>
        </w:tc>
        <w:tc>
          <w:tcPr>
            <w:tcW w:w="1585"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ru-RU"/>
              </w:rPr>
            </w:pPr>
          </w:p>
        </w:tc>
        <w:tc>
          <w:tcPr>
            <w:tcW w:w="1814"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ru-RU"/>
              </w:rPr>
            </w:pPr>
          </w:p>
        </w:tc>
        <w:tc>
          <w:tcPr>
            <w:tcW w:w="1729"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ru-RU"/>
              </w:rPr>
            </w:pPr>
          </w:p>
        </w:tc>
        <w:tc>
          <w:tcPr>
            <w:tcW w:w="1985"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ru-RU"/>
              </w:rPr>
            </w:pPr>
          </w:p>
        </w:tc>
      </w:tr>
      <w:tr w:rsidR="00EB6716" w:rsidTr="008E77F3">
        <w:tc>
          <w:tcPr>
            <w:tcW w:w="829" w:type="dxa"/>
            <w:tcBorders>
              <w:top w:val="single" w:sz="4" w:space="0" w:color="auto"/>
              <w:left w:val="single" w:sz="4" w:space="0" w:color="auto"/>
              <w:bottom w:val="single" w:sz="4" w:space="0" w:color="auto"/>
              <w:right w:val="single" w:sz="4" w:space="0" w:color="auto"/>
            </w:tcBorders>
            <w:vAlign w:val="center"/>
            <w:hideMark/>
          </w:tcPr>
          <w:p w:rsidR="00EB6716" w:rsidRDefault="00EB6716">
            <w:pPr>
              <w:ind w:left="55"/>
              <w:rPr>
                <w:sz w:val="18"/>
                <w:szCs w:val="18"/>
                <w:lang w:val="da-DK"/>
              </w:rPr>
            </w:pPr>
            <w:r>
              <w:rPr>
                <w:sz w:val="18"/>
                <w:szCs w:val="18"/>
                <w:lang w:val="da-DK"/>
              </w:rPr>
              <w:lastRenderedPageBreak/>
              <w:t>1</w:t>
            </w:r>
          </w:p>
        </w:tc>
        <w:tc>
          <w:tcPr>
            <w:tcW w:w="1081" w:type="dxa"/>
            <w:tcBorders>
              <w:top w:val="single" w:sz="4" w:space="0" w:color="auto"/>
              <w:left w:val="single" w:sz="4" w:space="0" w:color="auto"/>
              <w:bottom w:val="single" w:sz="4" w:space="0" w:color="auto"/>
              <w:right w:val="single" w:sz="4" w:space="0" w:color="auto"/>
            </w:tcBorders>
            <w:vAlign w:val="center"/>
            <w:hideMark/>
          </w:tcPr>
          <w:p w:rsidR="00EB6716" w:rsidRDefault="00EB6716">
            <w:pPr>
              <w:rPr>
                <w:sz w:val="18"/>
                <w:szCs w:val="18"/>
                <w:lang w:val="da-DK"/>
              </w:rPr>
            </w:pPr>
            <w:r>
              <w:rPr>
                <w:sz w:val="18"/>
                <w:szCs w:val="18"/>
                <w:lang w:val="da-DK"/>
              </w:rPr>
              <w:t>1.11</w:t>
            </w:r>
          </w:p>
        </w:tc>
        <w:tc>
          <w:tcPr>
            <w:tcW w:w="5041" w:type="dxa"/>
            <w:tcBorders>
              <w:top w:val="single" w:sz="4" w:space="0" w:color="auto"/>
              <w:left w:val="single" w:sz="4" w:space="0" w:color="auto"/>
              <w:bottom w:val="single" w:sz="4" w:space="0" w:color="auto"/>
              <w:right w:val="single" w:sz="4" w:space="0" w:color="auto"/>
            </w:tcBorders>
            <w:hideMark/>
          </w:tcPr>
          <w:p w:rsidR="00EB6716" w:rsidRPr="00603298" w:rsidRDefault="00EB6716">
            <w:pPr>
              <w:ind w:left="360"/>
              <w:rPr>
                <w:b/>
                <w:sz w:val="18"/>
                <w:szCs w:val="18"/>
                <w:lang w:val="sr-Latn-CS"/>
              </w:rPr>
            </w:pPr>
            <w:r w:rsidRPr="00603298">
              <w:rPr>
                <w:b/>
                <w:sz w:val="18"/>
                <w:szCs w:val="18"/>
                <w:lang w:val="sr-Latn-CS"/>
              </w:rPr>
              <w:t>Арк терапија</w:t>
            </w:r>
          </w:p>
          <w:p w:rsidR="00EB6716" w:rsidRPr="00603298" w:rsidRDefault="00EB6716" w:rsidP="00163FAC">
            <w:pPr>
              <w:numPr>
                <w:ilvl w:val="0"/>
                <w:numId w:val="21"/>
              </w:numPr>
              <w:suppressAutoHyphens w:val="0"/>
              <w:rPr>
                <w:sz w:val="18"/>
                <w:szCs w:val="18"/>
                <w:lang w:val="sr-Latn-CS"/>
              </w:rPr>
            </w:pPr>
            <w:r w:rsidRPr="00603298">
              <w:rPr>
                <w:sz w:val="18"/>
                <w:szCs w:val="18"/>
                <w:lang w:val="sr-Cyrl-CS"/>
              </w:rPr>
              <w:t>Респираторно вођена</w:t>
            </w:r>
            <w:r w:rsidRPr="00603298">
              <w:rPr>
                <w:sz w:val="18"/>
                <w:szCs w:val="18"/>
                <w:lang w:val="sr-Latn-CS"/>
              </w:rPr>
              <w:t xml:space="preserve"> Волуметријски модулисана лучна терапија, </w:t>
            </w:r>
          </w:p>
        </w:tc>
        <w:tc>
          <w:tcPr>
            <w:tcW w:w="1524"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sr-Latn-CS"/>
              </w:rPr>
            </w:pPr>
          </w:p>
        </w:tc>
        <w:tc>
          <w:tcPr>
            <w:tcW w:w="1585"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sr-Latn-CS"/>
              </w:rPr>
            </w:pPr>
          </w:p>
        </w:tc>
        <w:tc>
          <w:tcPr>
            <w:tcW w:w="1814"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sr-Latn-CS"/>
              </w:rPr>
            </w:pPr>
          </w:p>
        </w:tc>
        <w:tc>
          <w:tcPr>
            <w:tcW w:w="1729"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sr-Latn-CS"/>
              </w:rPr>
            </w:pPr>
          </w:p>
        </w:tc>
        <w:tc>
          <w:tcPr>
            <w:tcW w:w="1985"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sr-Latn-CS"/>
              </w:rPr>
            </w:pPr>
          </w:p>
        </w:tc>
      </w:tr>
      <w:tr w:rsidR="00EB6716" w:rsidTr="008E77F3">
        <w:tc>
          <w:tcPr>
            <w:tcW w:w="829" w:type="dxa"/>
            <w:tcBorders>
              <w:top w:val="single" w:sz="4" w:space="0" w:color="auto"/>
              <w:left w:val="single" w:sz="4" w:space="0" w:color="auto"/>
              <w:bottom w:val="single" w:sz="4" w:space="0" w:color="auto"/>
              <w:right w:val="single" w:sz="4" w:space="0" w:color="auto"/>
            </w:tcBorders>
            <w:vAlign w:val="center"/>
            <w:hideMark/>
          </w:tcPr>
          <w:p w:rsidR="00EB6716" w:rsidRDefault="00EB6716">
            <w:pPr>
              <w:ind w:left="55"/>
              <w:rPr>
                <w:sz w:val="18"/>
                <w:szCs w:val="18"/>
                <w:lang w:val="da-DK"/>
              </w:rPr>
            </w:pPr>
            <w:r>
              <w:rPr>
                <w:sz w:val="18"/>
                <w:szCs w:val="18"/>
                <w:lang w:val="da-DK"/>
              </w:rPr>
              <w:t>1</w:t>
            </w:r>
          </w:p>
        </w:tc>
        <w:tc>
          <w:tcPr>
            <w:tcW w:w="1081" w:type="dxa"/>
            <w:tcBorders>
              <w:top w:val="single" w:sz="4" w:space="0" w:color="auto"/>
              <w:left w:val="single" w:sz="4" w:space="0" w:color="auto"/>
              <w:bottom w:val="single" w:sz="4" w:space="0" w:color="auto"/>
              <w:right w:val="single" w:sz="4" w:space="0" w:color="auto"/>
            </w:tcBorders>
            <w:vAlign w:val="center"/>
            <w:hideMark/>
          </w:tcPr>
          <w:p w:rsidR="00EB6716" w:rsidRDefault="00EB6716">
            <w:pPr>
              <w:rPr>
                <w:sz w:val="18"/>
                <w:szCs w:val="18"/>
                <w:lang w:val="da-DK"/>
              </w:rPr>
            </w:pPr>
            <w:r>
              <w:rPr>
                <w:sz w:val="18"/>
                <w:szCs w:val="18"/>
                <w:lang w:val="da-DK"/>
              </w:rPr>
              <w:t>1.12</w:t>
            </w:r>
          </w:p>
        </w:tc>
        <w:tc>
          <w:tcPr>
            <w:tcW w:w="5041" w:type="dxa"/>
            <w:tcBorders>
              <w:top w:val="single" w:sz="4" w:space="0" w:color="auto"/>
              <w:left w:val="single" w:sz="4" w:space="0" w:color="auto"/>
              <w:bottom w:val="single" w:sz="4" w:space="0" w:color="auto"/>
              <w:right w:val="single" w:sz="4" w:space="0" w:color="auto"/>
            </w:tcBorders>
            <w:hideMark/>
          </w:tcPr>
          <w:p w:rsidR="00EB6716" w:rsidRPr="00603298" w:rsidRDefault="00EB6716">
            <w:pPr>
              <w:ind w:left="61"/>
              <w:rPr>
                <w:b/>
                <w:bCs/>
                <w:sz w:val="18"/>
                <w:szCs w:val="18"/>
                <w:lang w:val="sr-Latn-CS"/>
              </w:rPr>
            </w:pPr>
            <w:r w:rsidRPr="00603298">
              <w:rPr>
                <w:b/>
                <w:bCs/>
                <w:sz w:val="18"/>
                <w:szCs w:val="18"/>
                <w:lang w:val="sr-Latn-CS"/>
              </w:rPr>
              <w:t>Додатна опрема по акцелератору</w:t>
            </w:r>
          </w:p>
          <w:p w:rsidR="00EB6716" w:rsidRPr="00603298" w:rsidRDefault="00EB6716" w:rsidP="00163FAC">
            <w:pPr>
              <w:numPr>
                <w:ilvl w:val="0"/>
                <w:numId w:val="21"/>
              </w:numPr>
              <w:suppressAutoHyphens w:val="0"/>
              <w:rPr>
                <w:sz w:val="18"/>
                <w:szCs w:val="18"/>
                <w:lang w:val="sr-Latn-CS"/>
              </w:rPr>
            </w:pPr>
            <w:r w:rsidRPr="00603298">
              <w:rPr>
                <w:sz w:val="18"/>
                <w:szCs w:val="18"/>
                <w:lang w:val="sr-Latn-CS"/>
              </w:rPr>
              <w:t xml:space="preserve">сет резервних делова </w:t>
            </w:r>
            <w:r w:rsidRPr="00603298">
              <w:rPr>
                <w:sz w:val="18"/>
                <w:szCs w:val="18"/>
                <w:lang w:val="sr-Cyrl-CS"/>
              </w:rPr>
              <w:t>по стандарду испоручиоца акцелератора</w:t>
            </w:r>
            <w:r w:rsidRPr="00603298">
              <w:rPr>
                <w:sz w:val="18"/>
                <w:szCs w:val="18"/>
                <w:lang w:val="sr-Latn-CS"/>
              </w:rPr>
              <w:t xml:space="preserve">: за контролну конзолу, </w:t>
            </w:r>
            <w:r w:rsidRPr="00603298">
              <w:rPr>
                <w:sz w:val="18"/>
                <w:szCs w:val="18"/>
                <w:lang w:val="sr-Cyrl-CS"/>
              </w:rPr>
              <w:t>з</w:t>
            </w:r>
            <w:r w:rsidRPr="00603298">
              <w:rPr>
                <w:sz w:val="18"/>
                <w:szCs w:val="18"/>
                <w:lang w:val="sr-Latn-CS"/>
              </w:rPr>
              <w:t xml:space="preserve">a модулатор, za електронски топ, МЛЦ, пацијент сто + тиратронске цеви и електромотори (штампане плоче, електромотори, потенциометри, контактори, релеји). </w:t>
            </w:r>
          </w:p>
          <w:p w:rsidR="00EB6716" w:rsidRPr="00603298" w:rsidRDefault="00EB6716" w:rsidP="00163FAC">
            <w:pPr>
              <w:numPr>
                <w:ilvl w:val="0"/>
                <w:numId w:val="21"/>
              </w:numPr>
              <w:suppressAutoHyphens w:val="0"/>
              <w:rPr>
                <w:sz w:val="18"/>
                <w:szCs w:val="18"/>
                <w:lang w:val="sr-Latn-CS"/>
              </w:rPr>
            </w:pPr>
            <w:r w:rsidRPr="00603298">
              <w:rPr>
                <w:sz w:val="18"/>
                <w:szCs w:val="18"/>
                <w:lang w:val="sr-Latn-CS"/>
              </w:rPr>
              <w:t>Систем за аудио – визуелну комуникацију са пацијентом, (ЛЦД монитор)</w:t>
            </w:r>
          </w:p>
          <w:p w:rsidR="00EB6716" w:rsidRPr="00603298" w:rsidRDefault="00EB6716" w:rsidP="00163FAC">
            <w:pPr>
              <w:numPr>
                <w:ilvl w:val="0"/>
                <w:numId w:val="21"/>
              </w:numPr>
              <w:suppressAutoHyphens w:val="0"/>
              <w:rPr>
                <w:sz w:val="18"/>
                <w:szCs w:val="18"/>
                <w:lang w:val="sr-Latn-CS"/>
              </w:rPr>
            </w:pPr>
            <w:r w:rsidRPr="00603298">
              <w:rPr>
                <w:sz w:val="18"/>
                <w:szCs w:val="18"/>
                <w:lang w:val="sr-Latn-CS"/>
              </w:rPr>
              <w:t>Сет за ласерско позиционирање пацијента, црвени или зелени ласери,</w:t>
            </w:r>
          </w:p>
        </w:tc>
        <w:tc>
          <w:tcPr>
            <w:tcW w:w="1524"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sr-Latn-CS"/>
              </w:rPr>
            </w:pPr>
          </w:p>
        </w:tc>
        <w:tc>
          <w:tcPr>
            <w:tcW w:w="1585"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sr-Latn-CS"/>
              </w:rPr>
            </w:pPr>
          </w:p>
        </w:tc>
        <w:tc>
          <w:tcPr>
            <w:tcW w:w="1814"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sr-Latn-CS"/>
              </w:rPr>
            </w:pPr>
          </w:p>
        </w:tc>
        <w:tc>
          <w:tcPr>
            <w:tcW w:w="1729"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sr-Latn-CS"/>
              </w:rPr>
            </w:pPr>
          </w:p>
        </w:tc>
        <w:tc>
          <w:tcPr>
            <w:tcW w:w="1985"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sr-Latn-CS"/>
              </w:rPr>
            </w:pPr>
          </w:p>
        </w:tc>
      </w:tr>
      <w:tr w:rsidR="00EB6716" w:rsidTr="008E77F3">
        <w:tc>
          <w:tcPr>
            <w:tcW w:w="829" w:type="dxa"/>
            <w:tcBorders>
              <w:top w:val="single" w:sz="4" w:space="0" w:color="auto"/>
              <w:left w:val="single" w:sz="4" w:space="0" w:color="auto"/>
              <w:bottom w:val="single" w:sz="4" w:space="0" w:color="auto"/>
              <w:right w:val="single" w:sz="4" w:space="0" w:color="auto"/>
            </w:tcBorders>
            <w:vAlign w:val="center"/>
            <w:hideMark/>
          </w:tcPr>
          <w:p w:rsidR="00EB6716" w:rsidRDefault="00EB6716">
            <w:pPr>
              <w:ind w:left="55"/>
              <w:rPr>
                <w:sz w:val="18"/>
                <w:szCs w:val="18"/>
                <w:lang w:val="sr-Latn-CS"/>
              </w:rPr>
            </w:pPr>
            <w:r>
              <w:rPr>
                <w:sz w:val="18"/>
                <w:szCs w:val="18"/>
                <w:lang w:val="sr-Latn-CS"/>
              </w:rPr>
              <w:t>1</w:t>
            </w:r>
          </w:p>
        </w:tc>
        <w:tc>
          <w:tcPr>
            <w:tcW w:w="1081" w:type="dxa"/>
            <w:tcBorders>
              <w:top w:val="single" w:sz="4" w:space="0" w:color="auto"/>
              <w:left w:val="single" w:sz="4" w:space="0" w:color="auto"/>
              <w:bottom w:val="single" w:sz="4" w:space="0" w:color="auto"/>
              <w:right w:val="single" w:sz="4" w:space="0" w:color="auto"/>
            </w:tcBorders>
            <w:vAlign w:val="center"/>
            <w:hideMark/>
          </w:tcPr>
          <w:p w:rsidR="00EB6716" w:rsidRDefault="00EB6716">
            <w:pPr>
              <w:rPr>
                <w:sz w:val="18"/>
                <w:szCs w:val="18"/>
                <w:lang w:val="da-DK"/>
              </w:rPr>
            </w:pPr>
            <w:r>
              <w:rPr>
                <w:sz w:val="18"/>
                <w:szCs w:val="18"/>
                <w:lang w:val="da-DK"/>
              </w:rPr>
              <w:t>1.13</w:t>
            </w:r>
          </w:p>
        </w:tc>
        <w:tc>
          <w:tcPr>
            <w:tcW w:w="5041" w:type="dxa"/>
            <w:tcBorders>
              <w:top w:val="single" w:sz="4" w:space="0" w:color="auto"/>
              <w:left w:val="single" w:sz="4" w:space="0" w:color="auto"/>
              <w:bottom w:val="single" w:sz="4" w:space="0" w:color="auto"/>
              <w:right w:val="single" w:sz="4" w:space="0" w:color="auto"/>
            </w:tcBorders>
            <w:hideMark/>
          </w:tcPr>
          <w:p w:rsidR="00EB6716" w:rsidRPr="00603298" w:rsidRDefault="00EB6716">
            <w:pPr>
              <w:ind w:left="61"/>
              <w:rPr>
                <w:b/>
                <w:sz w:val="18"/>
                <w:szCs w:val="18"/>
                <w:lang w:val="sr-Latn-CS"/>
              </w:rPr>
            </w:pPr>
            <w:r w:rsidRPr="00603298">
              <w:rPr>
                <w:b/>
                <w:sz w:val="18"/>
                <w:szCs w:val="18"/>
                <w:lang w:val="sr-Latn-CS"/>
              </w:rPr>
              <w:t>Чилер за хлађење воде</w:t>
            </w:r>
          </w:p>
        </w:tc>
        <w:tc>
          <w:tcPr>
            <w:tcW w:w="1524"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da-DK"/>
              </w:rPr>
            </w:pPr>
          </w:p>
        </w:tc>
        <w:tc>
          <w:tcPr>
            <w:tcW w:w="1585"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da-DK"/>
              </w:rPr>
            </w:pPr>
          </w:p>
        </w:tc>
        <w:tc>
          <w:tcPr>
            <w:tcW w:w="1814"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da-DK"/>
              </w:rPr>
            </w:pPr>
          </w:p>
        </w:tc>
        <w:tc>
          <w:tcPr>
            <w:tcW w:w="1729"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da-DK"/>
              </w:rPr>
            </w:pPr>
          </w:p>
        </w:tc>
        <w:tc>
          <w:tcPr>
            <w:tcW w:w="1985"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da-DK"/>
              </w:rPr>
            </w:pPr>
          </w:p>
        </w:tc>
      </w:tr>
      <w:tr w:rsidR="00EB6716" w:rsidTr="008E77F3">
        <w:tc>
          <w:tcPr>
            <w:tcW w:w="829" w:type="dxa"/>
            <w:tcBorders>
              <w:top w:val="single" w:sz="4" w:space="0" w:color="auto"/>
              <w:left w:val="single" w:sz="4" w:space="0" w:color="auto"/>
              <w:bottom w:val="single" w:sz="4" w:space="0" w:color="auto"/>
              <w:right w:val="single" w:sz="4" w:space="0" w:color="auto"/>
            </w:tcBorders>
            <w:vAlign w:val="center"/>
            <w:hideMark/>
          </w:tcPr>
          <w:p w:rsidR="00EB6716" w:rsidRDefault="00EB6716">
            <w:pPr>
              <w:ind w:left="55"/>
              <w:rPr>
                <w:sz w:val="18"/>
                <w:szCs w:val="18"/>
                <w:lang w:val="sr-Cyrl-CS"/>
              </w:rPr>
            </w:pPr>
            <w:r>
              <w:rPr>
                <w:sz w:val="18"/>
                <w:szCs w:val="18"/>
                <w:lang w:val="sr-Cyrl-CS"/>
              </w:rPr>
              <w:t>1</w:t>
            </w:r>
          </w:p>
        </w:tc>
        <w:tc>
          <w:tcPr>
            <w:tcW w:w="1081" w:type="dxa"/>
            <w:tcBorders>
              <w:top w:val="single" w:sz="4" w:space="0" w:color="auto"/>
              <w:left w:val="single" w:sz="4" w:space="0" w:color="auto"/>
              <w:bottom w:val="single" w:sz="4" w:space="0" w:color="auto"/>
              <w:right w:val="single" w:sz="4" w:space="0" w:color="auto"/>
            </w:tcBorders>
            <w:vAlign w:val="center"/>
            <w:hideMark/>
          </w:tcPr>
          <w:p w:rsidR="00EB6716" w:rsidRDefault="00EB6716">
            <w:pPr>
              <w:rPr>
                <w:sz w:val="18"/>
                <w:szCs w:val="18"/>
                <w:lang w:val="sr-Cyrl-CS"/>
              </w:rPr>
            </w:pPr>
            <w:r>
              <w:rPr>
                <w:sz w:val="18"/>
                <w:szCs w:val="18"/>
                <w:lang w:val="sr-Cyrl-CS"/>
              </w:rPr>
              <w:t>1.14</w:t>
            </w:r>
          </w:p>
        </w:tc>
        <w:tc>
          <w:tcPr>
            <w:tcW w:w="5041" w:type="dxa"/>
            <w:tcBorders>
              <w:top w:val="single" w:sz="4" w:space="0" w:color="auto"/>
              <w:left w:val="single" w:sz="4" w:space="0" w:color="auto"/>
              <w:bottom w:val="single" w:sz="4" w:space="0" w:color="auto"/>
              <w:right w:val="single" w:sz="4" w:space="0" w:color="auto"/>
            </w:tcBorders>
          </w:tcPr>
          <w:p w:rsidR="00EB6716" w:rsidRPr="00603298" w:rsidRDefault="00EB6716">
            <w:pPr>
              <w:spacing w:before="120" w:after="120"/>
              <w:rPr>
                <w:b/>
                <w:sz w:val="18"/>
                <w:szCs w:val="18"/>
                <w:lang w:val="sr-Cyrl-CS"/>
              </w:rPr>
            </w:pPr>
            <w:r w:rsidRPr="00603298">
              <w:rPr>
                <w:b/>
                <w:sz w:val="18"/>
                <w:szCs w:val="18"/>
                <w:lang w:val="sr-Latn-CS"/>
              </w:rPr>
              <w:t>Могућност даљинског надзора уређаја – remote service</w:t>
            </w:r>
            <w:r w:rsidRPr="00603298">
              <w:rPr>
                <w:b/>
                <w:sz w:val="18"/>
                <w:szCs w:val="18"/>
                <w:lang w:val="sr-Cyrl-CS"/>
              </w:rPr>
              <w:t xml:space="preserve"> и читавог радиотерапијског система као функционалне целине (РВ систем и систем за планирање)</w:t>
            </w:r>
          </w:p>
          <w:p w:rsidR="00EB6716" w:rsidRPr="00603298" w:rsidRDefault="00EB6716">
            <w:pPr>
              <w:rPr>
                <w:lang w:val="ru-RU"/>
              </w:rPr>
            </w:pPr>
            <w:r w:rsidRPr="00603298">
              <w:rPr>
                <w:sz w:val="18"/>
                <w:szCs w:val="18"/>
                <w:lang w:val="sr-Latn-CS"/>
              </w:rPr>
              <w:t xml:space="preserve">У случају квара или проблема произвођач може даљински </w:t>
            </w:r>
            <w:r w:rsidRPr="00603298">
              <w:rPr>
                <w:sz w:val="18"/>
                <w:szCs w:val="18"/>
                <w:lang w:val="sr-Cyrl-CS"/>
              </w:rPr>
              <w:t>повезати (</w:t>
            </w:r>
            <w:r w:rsidRPr="00603298">
              <w:rPr>
                <w:sz w:val="18"/>
                <w:szCs w:val="18"/>
                <w:lang w:val="sr-Latn-CS"/>
              </w:rPr>
              <w:t>"накачити"</w:t>
            </w:r>
            <w:r w:rsidRPr="00603298">
              <w:rPr>
                <w:sz w:val="18"/>
                <w:szCs w:val="18"/>
                <w:lang w:val="sr-Cyrl-CS"/>
              </w:rPr>
              <w:t>)</w:t>
            </w:r>
            <w:r w:rsidRPr="00603298">
              <w:rPr>
                <w:sz w:val="18"/>
                <w:szCs w:val="18"/>
                <w:lang w:val="sr-Latn-CS"/>
              </w:rPr>
              <w:t xml:space="preserve"> на уређај и извршити проверу/контролу или отклонити квар</w:t>
            </w:r>
          </w:p>
          <w:p w:rsidR="00EB6716" w:rsidRPr="00603298" w:rsidRDefault="00EB6716">
            <w:pPr>
              <w:pStyle w:val="ListParagraph"/>
              <w:ind w:left="0"/>
              <w:rPr>
                <w:b/>
                <w:color w:val="auto"/>
                <w:sz w:val="18"/>
                <w:szCs w:val="18"/>
                <w:lang w:val="sr-Latn-CS"/>
              </w:rPr>
            </w:pPr>
          </w:p>
        </w:tc>
        <w:tc>
          <w:tcPr>
            <w:tcW w:w="1524"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ru-RU"/>
              </w:rPr>
            </w:pPr>
          </w:p>
        </w:tc>
        <w:tc>
          <w:tcPr>
            <w:tcW w:w="1585"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ru-RU"/>
              </w:rPr>
            </w:pPr>
          </w:p>
        </w:tc>
        <w:tc>
          <w:tcPr>
            <w:tcW w:w="1814"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ru-RU"/>
              </w:rPr>
            </w:pPr>
          </w:p>
        </w:tc>
        <w:tc>
          <w:tcPr>
            <w:tcW w:w="1729"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ru-RU"/>
              </w:rPr>
            </w:pPr>
          </w:p>
        </w:tc>
        <w:tc>
          <w:tcPr>
            <w:tcW w:w="1985" w:type="dxa"/>
            <w:tcBorders>
              <w:top w:val="single" w:sz="4" w:space="0" w:color="auto"/>
              <w:left w:val="single" w:sz="4" w:space="0" w:color="auto"/>
              <w:bottom w:val="single" w:sz="4" w:space="0" w:color="auto"/>
              <w:right w:val="single" w:sz="4" w:space="0" w:color="auto"/>
            </w:tcBorders>
          </w:tcPr>
          <w:p w:rsidR="00EB6716" w:rsidRDefault="00EB6716">
            <w:pPr>
              <w:ind w:right="940"/>
              <w:jc w:val="center"/>
              <w:rPr>
                <w:b/>
                <w:sz w:val="18"/>
                <w:szCs w:val="18"/>
                <w:lang w:val="ru-RU"/>
              </w:rPr>
            </w:pPr>
          </w:p>
        </w:tc>
      </w:tr>
      <w:tr w:rsidR="00EB6716" w:rsidTr="008E77F3">
        <w:tc>
          <w:tcPr>
            <w:tcW w:w="82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B6716" w:rsidRDefault="00EB6716">
            <w:pPr>
              <w:spacing w:before="120" w:after="120"/>
              <w:ind w:left="55"/>
              <w:jc w:val="center"/>
              <w:rPr>
                <w:b/>
                <w:sz w:val="18"/>
                <w:szCs w:val="18"/>
                <w:lang w:val="da-DK"/>
              </w:rPr>
            </w:pPr>
            <w:r>
              <w:rPr>
                <w:b/>
                <w:sz w:val="18"/>
                <w:szCs w:val="18"/>
                <w:lang w:val="da-DK"/>
              </w:rPr>
              <w:t>2.</w:t>
            </w:r>
          </w:p>
        </w:tc>
        <w:tc>
          <w:tcPr>
            <w:tcW w:w="1081" w:type="dxa"/>
            <w:tcBorders>
              <w:top w:val="single" w:sz="4" w:space="0" w:color="auto"/>
              <w:left w:val="single" w:sz="4" w:space="0" w:color="auto"/>
              <w:bottom w:val="single" w:sz="4" w:space="0" w:color="auto"/>
              <w:right w:val="single" w:sz="4" w:space="0" w:color="auto"/>
            </w:tcBorders>
            <w:shd w:val="clear" w:color="auto" w:fill="E6E6E6"/>
            <w:vAlign w:val="center"/>
          </w:tcPr>
          <w:p w:rsidR="00EB6716" w:rsidRDefault="00EB6716">
            <w:pPr>
              <w:spacing w:before="120" w:after="120"/>
              <w:rPr>
                <w:b/>
                <w:sz w:val="18"/>
                <w:szCs w:val="18"/>
                <w:lang w:val="da-DK"/>
              </w:rPr>
            </w:pPr>
          </w:p>
        </w:tc>
        <w:tc>
          <w:tcPr>
            <w:tcW w:w="5041" w:type="dxa"/>
            <w:tcBorders>
              <w:top w:val="single" w:sz="4" w:space="0" w:color="auto"/>
              <w:left w:val="single" w:sz="4" w:space="0" w:color="auto"/>
              <w:bottom w:val="single" w:sz="4" w:space="0" w:color="auto"/>
              <w:right w:val="single" w:sz="4" w:space="0" w:color="auto"/>
            </w:tcBorders>
            <w:shd w:val="clear" w:color="auto" w:fill="E6E6E6"/>
            <w:hideMark/>
          </w:tcPr>
          <w:p w:rsidR="00EB6716" w:rsidRPr="00603298" w:rsidRDefault="00EB6716">
            <w:pPr>
              <w:spacing w:before="120" w:after="120"/>
              <w:ind w:left="72" w:right="1332"/>
              <w:rPr>
                <w:b/>
                <w:sz w:val="18"/>
                <w:szCs w:val="18"/>
                <w:lang w:val="sr-Cyrl-CS"/>
              </w:rPr>
            </w:pPr>
            <w:r w:rsidRPr="00603298">
              <w:rPr>
                <w:b/>
                <w:bCs/>
                <w:sz w:val="18"/>
                <w:szCs w:val="18"/>
                <w:lang w:val="sr-Latn-CS"/>
              </w:rPr>
              <w:t>ВЕРИФИКАЦИОНИ ИНФОРМАЦИОНИ СИСТЕМ (</w:t>
            </w:r>
            <w:r w:rsidRPr="00603298">
              <w:rPr>
                <w:b/>
                <w:sz w:val="18"/>
                <w:szCs w:val="18"/>
                <w:lang w:val="da-DK"/>
              </w:rPr>
              <w:t>RV</w:t>
            </w:r>
            <w:r w:rsidRPr="00603298">
              <w:rPr>
                <w:b/>
                <w:sz w:val="18"/>
                <w:szCs w:val="18"/>
                <w:lang w:val="ru-RU"/>
              </w:rPr>
              <w:t xml:space="preserve"> систем) </w:t>
            </w:r>
          </w:p>
        </w:tc>
        <w:tc>
          <w:tcPr>
            <w:tcW w:w="1524" w:type="dxa"/>
            <w:tcBorders>
              <w:top w:val="single" w:sz="4" w:space="0" w:color="auto"/>
              <w:left w:val="single" w:sz="4" w:space="0" w:color="auto"/>
              <w:bottom w:val="single" w:sz="4" w:space="0" w:color="auto"/>
              <w:right w:val="single" w:sz="4" w:space="0" w:color="auto"/>
            </w:tcBorders>
            <w:shd w:val="clear" w:color="auto" w:fill="E6E6E6"/>
            <w:hideMark/>
          </w:tcPr>
          <w:p w:rsidR="00EB6716" w:rsidRDefault="00EB6716">
            <w:pPr>
              <w:spacing w:before="120" w:after="120"/>
              <w:ind w:left="72" w:right="1332"/>
              <w:rPr>
                <w:b/>
                <w:sz w:val="18"/>
                <w:szCs w:val="18"/>
                <w:lang w:val="sr-Cyrl-CS"/>
              </w:rPr>
            </w:pPr>
            <w:r>
              <w:rPr>
                <w:b/>
                <w:sz w:val="18"/>
                <w:szCs w:val="18"/>
                <w:lang w:val="sr-Cyrl-CS"/>
              </w:rPr>
              <w:t>1</w:t>
            </w:r>
          </w:p>
        </w:tc>
        <w:tc>
          <w:tcPr>
            <w:tcW w:w="1585" w:type="dxa"/>
            <w:tcBorders>
              <w:top w:val="single" w:sz="4" w:space="0" w:color="auto"/>
              <w:left w:val="single" w:sz="4" w:space="0" w:color="auto"/>
              <w:bottom w:val="single" w:sz="4" w:space="0" w:color="auto"/>
              <w:right w:val="single" w:sz="4" w:space="0" w:color="auto"/>
            </w:tcBorders>
            <w:shd w:val="clear" w:color="auto" w:fill="E6E6E6"/>
          </w:tcPr>
          <w:p w:rsidR="00EB6716" w:rsidRDefault="00EB6716">
            <w:pPr>
              <w:spacing w:before="120" w:after="120"/>
              <w:ind w:right="940"/>
              <w:jc w:val="center"/>
              <w:rPr>
                <w:b/>
                <w:sz w:val="18"/>
                <w:szCs w:val="18"/>
                <w:lang w:val="da-DK"/>
              </w:rPr>
            </w:pPr>
          </w:p>
        </w:tc>
        <w:tc>
          <w:tcPr>
            <w:tcW w:w="1814" w:type="dxa"/>
            <w:tcBorders>
              <w:top w:val="single" w:sz="4" w:space="0" w:color="auto"/>
              <w:left w:val="single" w:sz="4" w:space="0" w:color="auto"/>
              <w:bottom w:val="single" w:sz="4" w:space="0" w:color="auto"/>
              <w:right w:val="single" w:sz="4" w:space="0" w:color="auto"/>
            </w:tcBorders>
            <w:shd w:val="clear" w:color="auto" w:fill="E6E6E6"/>
          </w:tcPr>
          <w:p w:rsidR="00EB6716" w:rsidRDefault="00EB6716">
            <w:pPr>
              <w:spacing w:before="120" w:after="120"/>
              <w:ind w:right="940"/>
              <w:jc w:val="center"/>
              <w:rPr>
                <w:b/>
                <w:sz w:val="18"/>
                <w:szCs w:val="18"/>
                <w:lang w:val="da-DK"/>
              </w:rPr>
            </w:pPr>
          </w:p>
        </w:tc>
        <w:tc>
          <w:tcPr>
            <w:tcW w:w="1729" w:type="dxa"/>
            <w:tcBorders>
              <w:top w:val="single" w:sz="4" w:space="0" w:color="auto"/>
              <w:left w:val="single" w:sz="4" w:space="0" w:color="auto"/>
              <w:bottom w:val="single" w:sz="4" w:space="0" w:color="auto"/>
              <w:right w:val="single" w:sz="4" w:space="0" w:color="auto"/>
            </w:tcBorders>
            <w:shd w:val="clear" w:color="auto" w:fill="E6E6E6"/>
          </w:tcPr>
          <w:p w:rsidR="00EB6716" w:rsidRDefault="00EB6716">
            <w:pPr>
              <w:spacing w:before="120" w:after="120"/>
              <w:ind w:right="940"/>
              <w:jc w:val="center"/>
              <w:rPr>
                <w:b/>
                <w:sz w:val="18"/>
                <w:szCs w:val="18"/>
                <w:lang w:val="da-DK"/>
              </w:rPr>
            </w:pPr>
          </w:p>
        </w:tc>
        <w:tc>
          <w:tcPr>
            <w:tcW w:w="1985" w:type="dxa"/>
            <w:tcBorders>
              <w:top w:val="single" w:sz="4" w:space="0" w:color="auto"/>
              <w:left w:val="single" w:sz="4" w:space="0" w:color="auto"/>
              <w:bottom w:val="single" w:sz="4" w:space="0" w:color="auto"/>
              <w:right w:val="single" w:sz="4" w:space="0" w:color="auto"/>
            </w:tcBorders>
            <w:shd w:val="clear" w:color="auto" w:fill="E6E6E6"/>
          </w:tcPr>
          <w:p w:rsidR="008E77F3" w:rsidRDefault="008E77F3">
            <w:pPr>
              <w:spacing w:before="120" w:after="120"/>
              <w:ind w:right="940"/>
              <w:jc w:val="center"/>
              <w:rPr>
                <w:b/>
                <w:sz w:val="18"/>
                <w:szCs w:val="18"/>
                <w:lang w:val="da-DK"/>
              </w:rPr>
            </w:pPr>
          </w:p>
          <w:p w:rsidR="00EB6716" w:rsidRPr="008E77F3" w:rsidRDefault="00EB6716" w:rsidP="008E77F3">
            <w:pPr>
              <w:rPr>
                <w:sz w:val="18"/>
                <w:szCs w:val="18"/>
                <w:lang w:val="da-DK"/>
              </w:rPr>
            </w:pPr>
          </w:p>
        </w:tc>
      </w:tr>
      <w:tr w:rsidR="00EB6716" w:rsidTr="008E77F3">
        <w:tc>
          <w:tcPr>
            <w:tcW w:w="829"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ind w:left="55"/>
              <w:rPr>
                <w:b/>
                <w:sz w:val="18"/>
                <w:szCs w:val="18"/>
                <w:lang w:val="da-DK"/>
              </w:rPr>
            </w:pPr>
            <w:r>
              <w:rPr>
                <w:b/>
                <w:sz w:val="18"/>
                <w:szCs w:val="18"/>
                <w:lang w:val="da-DK"/>
              </w:rPr>
              <w:t>2</w:t>
            </w:r>
          </w:p>
        </w:tc>
        <w:tc>
          <w:tcPr>
            <w:tcW w:w="1081"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rPr>
                <w:sz w:val="18"/>
                <w:szCs w:val="18"/>
                <w:lang w:val="da-DK"/>
              </w:rPr>
            </w:pPr>
            <w:r>
              <w:rPr>
                <w:sz w:val="18"/>
                <w:szCs w:val="18"/>
                <w:lang w:val="da-DK"/>
              </w:rPr>
              <w:t>Опште:</w:t>
            </w:r>
          </w:p>
        </w:tc>
        <w:tc>
          <w:tcPr>
            <w:tcW w:w="5041" w:type="dxa"/>
            <w:tcBorders>
              <w:top w:val="single" w:sz="4" w:space="0" w:color="auto"/>
              <w:left w:val="single" w:sz="4" w:space="0" w:color="auto"/>
              <w:bottom w:val="single" w:sz="4" w:space="0" w:color="auto"/>
              <w:right w:val="single" w:sz="4" w:space="0" w:color="auto"/>
            </w:tcBorders>
            <w:hideMark/>
          </w:tcPr>
          <w:p w:rsidR="00EB6716" w:rsidRPr="00603298" w:rsidRDefault="00EB6716" w:rsidP="00163FAC">
            <w:pPr>
              <w:numPr>
                <w:ilvl w:val="0"/>
                <w:numId w:val="22"/>
              </w:numPr>
              <w:suppressAutoHyphens w:val="0"/>
              <w:ind w:left="421"/>
              <w:rPr>
                <w:bCs/>
                <w:sz w:val="18"/>
                <w:szCs w:val="18"/>
                <w:lang w:val="sr-Latn-CS"/>
              </w:rPr>
            </w:pPr>
            <w:r w:rsidRPr="00603298">
              <w:rPr>
                <w:bCs/>
                <w:sz w:val="18"/>
                <w:szCs w:val="18"/>
                <w:lang w:val="sr-Latn-CS"/>
              </w:rPr>
              <w:t>Интероперабилност RV система и понуђеног система за планирање. Интеграција заснована на двосмерној предаји и доступности података</w:t>
            </w:r>
            <w:r w:rsidRPr="00603298">
              <w:rPr>
                <w:bCs/>
                <w:sz w:val="18"/>
                <w:szCs w:val="18"/>
                <w:lang w:val="sr-Cyrl-CS"/>
              </w:rPr>
              <w:t>.</w:t>
            </w:r>
          </w:p>
          <w:p w:rsidR="00EB6716" w:rsidRPr="00603298" w:rsidRDefault="00EB6716" w:rsidP="00163FAC">
            <w:pPr>
              <w:numPr>
                <w:ilvl w:val="0"/>
                <w:numId w:val="22"/>
              </w:numPr>
              <w:suppressAutoHyphens w:val="0"/>
              <w:ind w:left="421"/>
              <w:rPr>
                <w:bCs/>
                <w:sz w:val="18"/>
                <w:szCs w:val="18"/>
                <w:lang w:val="sr-Latn-CS"/>
              </w:rPr>
            </w:pPr>
            <w:r w:rsidRPr="00603298">
              <w:rPr>
                <w:bCs/>
                <w:sz w:val="18"/>
                <w:szCs w:val="18"/>
                <w:lang w:val="sr-Latn-CS"/>
              </w:rPr>
              <w:t>Дефинисање улога, права и окружења корисника на старту система са могућности предефинисања и додељивања нових корисника, права и улога од стане администратора система.</w:t>
            </w:r>
          </w:p>
          <w:p w:rsidR="00EB6716" w:rsidRPr="00603298" w:rsidRDefault="00EB6716" w:rsidP="00163FAC">
            <w:pPr>
              <w:numPr>
                <w:ilvl w:val="0"/>
                <w:numId w:val="22"/>
              </w:numPr>
              <w:suppressAutoHyphens w:val="0"/>
              <w:ind w:left="421"/>
              <w:rPr>
                <w:bCs/>
                <w:sz w:val="18"/>
                <w:szCs w:val="18"/>
                <w:lang w:val="sr-Latn-CS"/>
              </w:rPr>
            </w:pPr>
            <w:r w:rsidRPr="00603298">
              <w:rPr>
                <w:sz w:val="18"/>
                <w:szCs w:val="18"/>
                <w:lang w:val="sr-Latn-CS"/>
              </w:rPr>
              <w:lastRenderedPageBreak/>
              <w:t xml:space="preserve">Ако понуђач има интегрисане апликације, број радних станица се дефинише према оном броју истородних лиценци које се морају самостално инсталирати на једној радној станици. Уколико више разнородних лиценци може да се инсталира на једну радну станицу, онда број радних станица одговара највећем броју истородних лиценци које се траже у спецификацији. </w:t>
            </w:r>
          </w:p>
          <w:p w:rsidR="00EB6716" w:rsidRPr="00603298" w:rsidRDefault="00EB6716" w:rsidP="00163FAC">
            <w:pPr>
              <w:numPr>
                <w:ilvl w:val="0"/>
                <w:numId w:val="22"/>
              </w:numPr>
              <w:suppressAutoHyphens w:val="0"/>
              <w:spacing w:before="120"/>
              <w:ind w:left="419" w:hanging="357"/>
              <w:rPr>
                <w:bCs/>
                <w:sz w:val="18"/>
                <w:szCs w:val="18"/>
                <w:lang w:val="sr-Latn-CS"/>
              </w:rPr>
            </w:pPr>
            <w:r w:rsidRPr="00603298">
              <w:rPr>
                <w:sz w:val="18"/>
                <w:szCs w:val="18"/>
                <w:lang w:val="ru-RU"/>
              </w:rPr>
              <w:t xml:space="preserve">Лиценце за истовремени рад корисника </w:t>
            </w:r>
            <w:r w:rsidRPr="00603298">
              <w:rPr>
                <w:sz w:val="18"/>
                <w:szCs w:val="18"/>
                <w:lang w:val="sr-Cyrl-CS"/>
              </w:rPr>
              <w:t>потребно је да омогуће несметан рад:</w:t>
            </w:r>
          </w:p>
          <w:p w:rsidR="00EB6716" w:rsidRPr="00603298" w:rsidRDefault="00EB6716" w:rsidP="00163FAC">
            <w:pPr>
              <w:numPr>
                <w:ilvl w:val="1"/>
                <w:numId w:val="22"/>
              </w:numPr>
              <w:suppressAutoHyphens w:val="0"/>
              <w:rPr>
                <w:bCs/>
                <w:sz w:val="18"/>
                <w:szCs w:val="18"/>
                <w:lang w:val="sr-Latn-CS"/>
              </w:rPr>
            </w:pPr>
            <w:r w:rsidRPr="00603298">
              <w:rPr>
                <w:sz w:val="18"/>
                <w:szCs w:val="18"/>
                <w:lang w:val="sr-Cyrl-CS"/>
              </w:rPr>
              <w:t>2</w:t>
            </w:r>
            <w:r w:rsidRPr="00603298">
              <w:rPr>
                <w:sz w:val="18"/>
                <w:szCs w:val="18"/>
                <w:lang w:val="sr-Latn-CS"/>
              </w:rPr>
              <w:t>2</w:t>
            </w:r>
            <w:r w:rsidRPr="00603298">
              <w:rPr>
                <w:sz w:val="18"/>
                <w:szCs w:val="18"/>
                <w:lang w:val="sr-Cyrl-CS"/>
              </w:rPr>
              <w:t xml:space="preserve"> лекара и 10 физичара распоређених у две смене на ИОВ</w:t>
            </w:r>
          </w:p>
          <w:p w:rsidR="00EB6716" w:rsidRPr="00603298" w:rsidRDefault="00EB6716" w:rsidP="00163FAC">
            <w:pPr>
              <w:numPr>
                <w:ilvl w:val="1"/>
                <w:numId w:val="22"/>
              </w:numPr>
              <w:suppressAutoHyphens w:val="0"/>
              <w:rPr>
                <w:bCs/>
                <w:sz w:val="18"/>
                <w:szCs w:val="18"/>
                <w:lang w:val="sr-Latn-CS"/>
              </w:rPr>
            </w:pPr>
            <w:r w:rsidRPr="00603298">
              <w:rPr>
                <w:sz w:val="18"/>
                <w:szCs w:val="18"/>
                <w:lang w:val="sr-Cyrl-CS"/>
              </w:rPr>
              <w:t>5 лекара и 2 физичара на ИПБВ</w:t>
            </w:r>
            <w:r w:rsidRPr="00603298">
              <w:rPr>
                <w:sz w:val="18"/>
                <w:szCs w:val="18"/>
                <w:lang w:val="ru-RU"/>
              </w:rPr>
              <w:t>.</w:t>
            </w:r>
          </w:p>
          <w:p w:rsidR="00EB6716" w:rsidRPr="00603298" w:rsidRDefault="00EB6716" w:rsidP="00163FAC">
            <w:pPr>
              <w:numPr>
                <w:ilvl w:val="0"/>
                <w:numId w:val="22"/>
              </w:numPr>
              <w:suppressAutoHyphens w:val="0"/>
              <w:spacing w:before="120"/>
              <w:ind w:left="419" w:hanging="357"/>
              <w:rPr>
                <w:sz w:val="18"/>
                <w:szCs w:val="18"/>
                <w:lang w:val="sr-Latn-CS"/>
              </w:rPr>
            </w:pPr>
            <w:r w:rsidRPr="00603298">
              <w:rPr>
                <w:bCs/>
                <w:sz w:val="18"/>
                <w:szCs w:val="18"/>
                <w:lang w:val="sr-Cyrl-CS"/>
              </w:rPr>
              <w:t>Системом за верификацију који је предмет ове јавне набавке обезбеђена је јединствена функционална мрежа система за радиотерапију која гарантује и обезбеђује прикључивање и несметан рад:</w:t>
            </w:r>
          </w:p>
          <w:p w:rsidR="00EB6716" w:rsidRPr="00603298" w:rsidRDefault="00EB6716" w:rsidP="00163FAC">
            <w:pPr>
              <w:numPr>
                <w:ilvl w:val="1"/>
                <w:numId w:val="22"/>
              </w:numPr>
              <w:suppressAutoHyphens w:val="0"/>
              <w:spacing w:before="120"/>
              <w:rPr>
                <w:sz w:val="18"/>
                <w:szCs w:val="18"/>
                <w:lang w:val="sr-Latn-CS"/>
              </w:rPr>
            </w:pPr>
            <w:r w:rsidRPr="00603298">
              <w:rPr>
                <w:bCs/>
                <w:sz w:val="18"/>
                <w:szCs w:val="18"/>
                <w:lang w:val="sr-Cyrl-CS"/>
              </w:rPr>
              <w:t>Три акцелеартора који су предмет ове јавне набавке (партија 1)</w:t>
            </w:r>
          </w:p>
          <w:p w:rsidR="00EB6716" w:rsidRPr="00603298" w:rsidRDefault="00EB6716" w:rsidP="00163FAC">
            <w:pPr>
              <w:numPr>
                <w:ilvl w:val="1"/>
                <w:numId w:val="22"/>
              </w:numPr>
              <w:suppressAutoHyphens w:val="0"/>
              <w:spacing w:before="120"/>
              <w:rPr>
                <w:sz w:val="18"/>
                <w:szCs w:val="18"/>
                <w:lang w:val="sr-Latn-CS"/>
              </w:rPr>
            </w:pPr>
            <w:r w:rsidRPr="00603298">
              <w:rPr>
                <w:bCs/>
                <w:sz w:val="18"/>
                <w:szCs w:val="18"/>
                <w:lang w:val="sr-Cyrl-CS"/>
              </w:rPr>
              <w:t xml:space="preserve">Система за планирање који је предмет ове јавне набавке (партија 1) </w:t>
            </w:r>
          </w:p>
          <w:p w:rsidR="00EB6716" w:rsidRPr="00603298" w:rsidRDefault="00EB6716" w:rsidP="00163FAC">
            <w:pPr>
              <w:numPr>
                <w:ilvl w:val="1"/>
                <w:numId w:val="22"/>
              </w:numPr>
              <w:suppressAutoHyphens w:val="0"/>
              <w:rPr>
                <w:sz w:val="18"/>
                <w:szCs w:val="18"/>
                <w:lang w:val="sr-Latn-CS"/>
              </w:rPr>
            </w:pPr>
            <w:r w:rsidRPr="00603298">
              <w:rPr>
                <w:bCs/>
                <w:sz w:val="18"/>
                <w:szCs w:val="18"/>
                <w:lang w:val="sr-Cyrl-CS"/>
              </w:rPr>
              <w:t xml:space="preserve">Постојећих акцелератора на ИОВ: </w:t>
            </w:r>
            <w:r w:rsidRPr="00603298">
              <w:rPr>
                <w:sz w:val="18"/>
                <w:szCs w:val="18"/>
                <w:lang w:val="sr-Latn-CS"/>
              </w:rPr>
              <w:t>Varian 2100C и Varian600 DBX,</w:t>
            </w:r>
          </w:p>
          <w:p w:rsidR="00EB6716" w:rsidRPr="00603298" w:rsidRDefault="00EB6716" w:rsidP="00163FAC">
            <w:pPr>
              <w:numPr>
                <w:ilvl w:val="1"/>
                <w:numId w:val="22"/>
              </w:numPr>
              <w:suppressAutoHyphens w:val="0"/>
              <w:rPr>
                <w:sz w:val="18"/>
                <w:szCs w:val="18"/>
                <w:lang w:val="sr-Latn-CS"/>
              </w:rPr>
            </w:pPr>
            <w:r w:rsidRPr="00603298">
              <w:rPr>
                <w:sz w:val="18"/>
                <w:szCs w:val="18"/>
                <w:lang w:val="sr-Cyrl-CS"/>
              </w:rPr>
              <w:t>Постојећим ЦТ симулатором на ИОВ:</w:t>
            </w:r>
            <w:r w:rsidRPr="00603298">
              <w:rPr>
                <w:sz w:val="18"/>
                <w:szCs w:val="18"/>
                <w:lang w:val="sr-Latn-CS"/>
              </w:rPr>
              <w:t xml:space="preserve">CT Siemens </w:t>
            </w:r>
            <w:hyperlink r:id="rId24" w:history="1">
              <w:r w:rsidRPr="00603298">
                <w:rPr>
                  <w:rStyle w:val="Hyperlink"/>
                  <w:color w:val="auto"/>
                  <w:sz w:val="18"/>
                  <w:szCs w:val="18"/>
                  <w:lang w:val="sr-Latn-CS"/>
                </w:rPr>
                <w:t xml:space="preserve">SOMATOM </w:t>
              </w:r>
              <w:r w:rsidRPr="00603298">
                <w:rPr>
                  <w:rStyle w:val="Hyperlink"/>
                  <w:i/>
                  <w:iCs/>
                  <w:color w:val="auto"/>
                  <w:sz w:val="18"/>
                  <w:szCs w:val="18"/>
                  <w:lang w:val="sr-Latn-CS"/>
                </w:rPr>
                <w:t>Definition</w:t>
              </w:r>
              <w:r w:rsidRPr="00603298">
                <w:rPr>
                  <w:rStyle w:val="Hyperlink"/>
                  <w:color w:val="auto"/>
                  <w:sz w:val="18"/>
                  <w:szCs w:val="18"/>
                  <w:lang w:val="sr-Latn-CS"/>
                </w:rPr>
                <w:t xml:space="preserve"> AS </w:t>
              </w:r>
              <w:r w:rsidRPr="00603298">
                <w:rPr>
                  <w:rStyle w:val="Hyperlink"/>
                  <w:i/>
                  <w:iCs/>
                  <w:color w:val="auto"/>
                  <w:sz w:val="18"/>
                  <w:szCs w:val="18"/>
                  <w:lang w:val="sr-Latn-CS"/>
                </w:rPr>
                <w:t>Open</w:t>
              </w:r>
              <w:r w:rsidRPr="00603298">
                <w:rPr>
                  <w:rStyle w:val="Hyperlink"/>
                  <w:color w:val="auto"/>
                  <w:sz w:val="18"/>
                  <w:szCs w:val="18"/>
                  <w:lang w:val="sr-Latn-CS"/>
                </w:rPr>
                <w:t xml:space="preserve"> 20/64</w:t>
              </w:r>
            </w:hyperlink>
          </w:p>
          <w:p w:rsidR="00EB6716" w:rsidRPr="00603298" w:rsidRDefault="00EB6716" w:rsidP="00163FAC">
            <w:pPr>
              <w:numPr>
                <w:ilvl w:val="1"/>
                <w:numId w:val="22"/>
              </w:numPr>
              <w:suppressAutoHyphens w:val="0"/>
              <w:rPr>
                <w:sz w:val="18"/>
                <w:szCs w:val="18"/>
                <w:lang w:val="sr-Latn-CS"/>
              </w:rPr>
            </w:pPr>
            <w:r w:rsidRPr="00603298">
              <w:rPr>
                <w:sz w:val="18"/>
                <w:szCs w:val="18"/>
                <w:lang w:val="sr-Cyrl-CS"/>
              </w:rPr>
              <w:t xml:space="preserve">ЦТ симулатором на ИОПВ који </w:t>
            </w:r>
            <w:r w:rsidR="00396E7C">
              <w:rPr>
                <w:sz w:val="18"/>
                <w:szCs w:val="18"/>
                <w:lang w:val="sr-Cyrl-CS"/>
              </w:rPr>
              <w:t>је предмет ове јавне набавке (пa</w:t>
            </w:r>
            <w:r w:rsidRPr="00603298">
              <w:rPr>
                <w:sz w:val="18"/>
                <w:szCs w:val="18"/>
                <w:lang w:val="sr-Cyrl-CS"/>
              </w:rPr>
              <w:t>ртија 4)</w:t>
            </w:r>
          </w:p>
          <w:p w:rsidR="00EB6716" w:rsidRPr="00603298" w:rsidRDefault="00EB6716" w:rsidP="00163FAC">
            <w:pPr>
              <w:numPr>
                <w:ilvl w:val="1"/>
                <w:numId w:val="22"/>
              </w:numPr>
              <w:suppressAutoHyphens w:val="0"/>
              <w:rPr>
                <w:sz w:val="18"/>
                <w:szCs w:val="18"/>
                <w:lang w:val="sr-Latn-CS"/>
              </w:rPr>
            </w:pPr>
            <w:r w:rsidRPr="00603298">
              <w:rPr>
                <w:sz w:val="18"/>
                <w:szCs w:val="18"/>
                <w:lang w:val="sr-Cyrl-CS"/>
              </w:rPr>
              <w:t xml:space="preserve">Постојећим </w:t>
            </w:r>
            <w:r w:rsidRPr="00603298">
              <w:rPr>
                <w:sz w:val="18"/>
                <w:szCs w:val="18"/>
                <w:lang w:val="sr-Latn-CS"/>
              </w:rPr>
              <w:t xml:space="preserve">симулатор </w:t>
            </w:r>
            <w:r w:rsidRPr="00603298">
              <w:rPr>
                <w:sz w:val="18"/>
                <w:szCs w:val="18"/>
                <w:lang w:val="sr-Cyrl-CS"/>
              </w:rPr>
              <w:t xml:space="preserve">на ИОВ: </w:t>
            </w:r>
            <w:r w:rsidRPr="00603298">
              <w:rPr>
                <w:sz w:val="18"/>
                <w:szCs w:val="18"/>
                <w:lang w:val="sr-Latn-CS"/>
              </w:rPr>
              <w:t>Nucletron Simulix Evolution</w:t>
            </w:r>
          </w:p>
          <w:p w:rsidR="00EB6716" w:rsidRPr="00603298" w:rsidRDefault="00EB6716" w:rsidP="00163FAC">
            <w:pPr>
              <w:numPr>
                <w:ilvl w:val="1"/>
                <w:numId w:val="22"/>
              </w:numPr>
              <w:suppressAutoHyphens w:val="0"/>
              <w:spacing w:before="120"/>
              <w:rPr>
                <w:sz w:val="18"/>
                <w:szCs w:val="18"/>
                <w:lang w:val="sr-Latn-CS"/>
              </w:rPr>
            </w:pPr>
            <w:r w:rsidRPr="00603298">
              <w:rPr>
                <w:bCs/>
                <w:sz w:val="18"/>
                <w:szCs w:val="18"/>
                <w:lang w:val="sr-Cyrl-CS"/>
              </w:rPr>
              <w:t xml:space="preserve">Постојећег система за планирање на ИОВ: </w:t>
            </w:r>
            <w:r w:rsidRPr="00603298">
              <w:rPr>
                <w:sz w:val="18"/>
                <w:szCs w:val="18"/>
                <w:lang w:val="sr-Latn-CS"/>
              </w:rPr>
              <w:t>XIO ELEKTA</w:t>
            </w:r>
          </w:p>
          <w:p w:rsidR="00EB6716" w:rsidRPr="00603298" w:rsidRDefault="00EB6716" w:rsidP="00163FAC">
            <w:pPr>
              <w:numPr>
                <w:ilvl w:val="0"/>
                <w:numId w:val="22"/>
              </w:numPr>
              <w:suppressAutoHyphens w:val="0"/>
              <w:spacing w:before="120"/>
              <w:ind w:left="419" w:hanging="357"/>
              <w:rPr>
                <w:sz w:val="18"/>
                <w:szCs w:val="18"/>
                <w:lang w:val="sr-Latn-CS"/>
              </w:rPr>
            </w:pPr>
            <w:r w:rsidRPr="00603298">
              <w:rPr>
                <w:bCs/>
                <w:sz w:val="18"/>
                <w:szCs w:val="18"/>
                <w:lang w:val="sr-Cyrl-CS"/>
              </w:rPr>
              <w:t xml:space="preserve">Системом за верификацију који је предмет ове јавне набавке обезбеђена је јединствена функционална мрежа система за радиотерапију која обезбеђује пуну функционалност свих постојећих уведених техника на постојећим акцелераторима на ИОВ и свих нових техника на новим акцелерторима који су предмет ове јавне набавке (партија 1): </w:t>
            </w:r>
          </w:p>
          <w:p w:rsidR="00EB6716" w:rsidRPr="00603298" w:rsidRDefault="00EB6716" w:rsidP="00163FAC">
            <w:pPr>
              <w:numPr>
                <w:ilvl w:val="1"/>
                <w:numId w:val="19"/>
              </w:numPr>
              <w:tabs>
                <w:tab w:val="clear" w:pos="1440"/>
                <w:tab w:val="num" w:pos="1368"/>
              </w:tabs>
              <w:suppressAutoHyphens w:val="0"/>
              <w:spacing w:before="120"/>
              <w:ind w:left="1368" w:right="227"/>
              <w:rPr>
                <w:sz w:val="18"/>
                <w:szCs w:val="18"/>
                <w:lang w:val="sr-Latn-CS"/>
              </w:rPr>
            </w:pPr>
            <w:r w:rsidRPr="00603298">
              <w:rPr>
                <w:sz w:val="18"/>
                <w:szCs w:val="18"/>
                <w:lang w:val="sr-Latn-CS"/>
              </w:rPr>
              <w:t>3Д конформалну,</w:t>
            </w:r>
          </w:p>
          <w:p w:rsidR="00EB6716" w:rsidRPr="00603298" w:rsidRDefault="00EB6716" w:rsidP="00163FAC">
            <w:pPr>
              <w:numPr>
                <w:ilvl w:val="1"/>
                <w:numId w:val="19"/>
              </w:numPr>
              <w:tabs>
                <w:tab w:val="clear" w:pos="1440"/>
                <w:tab w:val="num" w:pos="1368"/>
              </w:tabs>
              <w:suppressAutoHyphens w:val="0"/>
              <w:spacing w:before="120"/>
              <w:ind w:left="1368" w:right="227"/>
              <w:rPr>
                <w:sz w:val="18"/>
                <w:szCs w:val="18"/>
                <w:lang w:val="sr-Latn-CS"/>
              </w:rPr>
            </w:pPr>
            <w:r w:rsidRPr="00603298">
              <w:rPr>
                <w:sz w:val="18"/>
                <w:szCs w:val="18"/>
                <w:lang w:val="sr-Latn-CS"/>
              </w:rPr>
              <w:lastRenderedPageBreak/>
              <w:t>IMRT терапију Image-Guided Radiation Therapy (IGRT),</w:t>
            </w:r>
          </w:p>
          <w:p w:rsidR="00EB6716" w:rsidRPr="00603298" w:rsidRDefault="00EB6716" w:rsidP="00163FAC">
            <w:pPr>
              <w:numPr>
                <w:ilvl w:val="1"/>
                <w:numId w:val="19"/>
              </w:numPr>
              <w:tabs>
                <w:tab w:val="clear" w:pos="1440"/>
                <w:tab w:val="num" w:pos="1368"/>
              </w:tabs>
              <w:suppressAutoHyphens w:val="0"/>
              <w:spacing w:before="120"/>
              <w:ind w:left="1368" w:right="227"/>
              <w:rPr>
                <w:sz w:val="18"/>
                <w:szCs w:val="18"/>
                <w:lang w:val="sr-Latn-CS"/>
              </w:rPr>
            </w:pPr>
            <w:r w:rsidRPr="00603298">
              <w:rPr>
                <w:sz w:val="18"/>
                <w:szCs w:val="18"/>
                <w:lang w:val="sr-Cyrl-CS"/>
              </w:rPr>
              <w:t>Запремински модулисану лучну (</w:t>
            </w:r>
            <w:r w:rsidRPr="00603298">
              <w:rPr>
                <w:sz w:val="18"/>
                <w:szCs w:val="18"/>
                <w:lang w:val="sr-Latn-CS"/>
              </w:rPr>
              <w:t>volumetric modulated arc</w:t>
            </w:r>
            <w:r w:rsidRPr="00603298">
              <w:rPr>
                <w:sz w:val="18"/>
                <w:szCs w:val="18"/>
                <w:lang w:val="sr-Cyrl-CS"/>
              </w:rPr>
              <w:t>)</w:t>
            </w:r>
            <w:r w:rsidRPr="00603298">
              <w:rPr>
                <w:sz w:val="18"/>
                <w:szCs w:val="18"/>
                <w:lang w:val="sr-Latn-CS"/>
              </w:rPr>
              <w:t xml:space="preserve"> терапију</w:t>
            </w:r>
            <w:r w:rsidRPr="00603298">
              <w:rPr>
                <w:sz w:val="18"/>
                <w:szCs w:val="18"/>
                <w:lang w:val="sr-Cyrl-CS"/>
              </w:rPr>
              <w:t>.</w:t>
            </w:r>
          </w:p>
          <w:p w:rsidR="00EB6716" w:rsidRPr="00603298" w:rsidRDefault="00EB6716" w:rsidP="00163FAC">
            <w:pPr>
              <w:numPr>
                <w:ilvl w:val="0"/>
                <w:numId w:val="22"/>
              </w:numPr>
              <w:suppressAutoHyphens w:val="0"/>
              <w:ind w:left="421"/>
              <w:rPr>
                <w:b/>
                <w:bCs/>
                <w:sz w:val="18"/>
                <w:szCs w:val="18"/>
                <w:lang w:val="sr-Latn-CS"/>
              </w:rPr>
            </w:pPr>
            <w:r w:rsidRPr="00603298">
              <w:rPr>
                <w:bCs/>
                <w:sz w:val="18"/>
                <w:szCs w:val="18"/>
                <w:lang w:val="sr-Cyrl-CS"/>
              </w:rPr>
              <w:t>Систем за верификацију који је предмет ове јавне набавке је јединствена функционална целина за ИОВ и ИПБВ.</w:t>
            </w:r>
          </w:p>
          <w:p w:rsidR="00EB6716" w:rsidRPr="00603298" w:rsidRDefault="00EB6716" w:rsidP="00163FAC">
            <w:pPr>
              <w:numPr>
                <w:ilvl w:val="0"/>
                <w:numId w:val="22"/>
              </w:numPr>
              <w:suppressAutoHyphens w:val="0"/>
              <w:spacing w:before="120"/>
              <w:ind w:left="419" w:hanging="357"/>
              <w:rPr>
                <w:sz w:val="18"/>
                <w:szCs w:val="18"/>
                <w:lang w:val="sr-Latn-CS"/>
              </w:rPr>
            </w:pPr>
            <w:r w:rsidRPr="00603298">
              <w:rPr>
                <w:sz w:val="18"/>
                <w:szCs w:val="18"/>
                <w:lang w:val="sr-Latn-CS"/>
              </w:rPr>
              <w:t>Хардвер и софтвер који укључује корисничко дефинисање тока рада од прегледа преко планирања до третман</w:t>
            </w:r>
            <w:r w:rsidRPr="00603298">
              <w:rPr>
                <w:sz w:val="18"/>
                <w:szCs w:val="18"/>
                <w:lang w:val="sr-Cyrl-CS"/>
              </w:rPr>
              <w:t>а.</w:t>
            </w:r>
          </w:p>
          <w:p w:rsidR="00EB6716" w:rsidRPr="00603298" w:rsidRDefault="00EB6716" w:rsidP="00163FAC">
            <w:pPr>
              <w:numPr>
                <w:ilvl w:val="0"/>
                <w:numId w:val="22"/>
              </w:numPr>
              <w:suppressAutoHyphens w:val="0"/>
              <w:spacing w:before="120"/>
              <w:ind w:left="419" w:hanging="357"/>
              <w:rPr>
                <w:sz w:val="18"/>
                <w:szCs w:val="18"/>
                <w:lang w:val="ru-RU"/>
              </w:rPr>
            </w:pPr>
            <w:r w:rsidRPr="00603298">
              <w:rPr>
                <w:sz w:val="18"/>
                <w:szCs w:val="18"/>
                <w:lang w:val="ru-RU"/>
              </w:rPr>
              <w:t xml:space="preserve">Понуђени </w:t>
            </w:r>
            <w:r w:rsidRPr="00603298">
              <w:rPr>
                <w:sz w:val="18"/>
                <w:szCs w:val="18"/>
                <w:lang w:val="sr-Latn-CS"/>
              </w:rPr>
              <w:t>RV</w:t>
            </w:r>
            <w:r w:rsidRPr="00603298">
              <w:rPr>
                <w:sz w:val="18"/>
                <w:szCs w:val="18"/>
                <w:lang w:val="ru-RU"/>
              </w:rPr>
              <w:t xml:space="preserve"> систем мора да буде у потпуности </w:t>
            </w:r>
            <w:r w:rsidRPr="00603298">
              <w:rPr>
                <w:sz w:val="18"/>
                <w:szCs w:val="18"/>
                <w:lang w:val="sr-Latn-CS"/>
              </w:rPr>
              <w:t>DICOM</w:t>
            </w:r>
            <w:r w:rsidRPr="00603298">
              <w:rPr>
                <w:sz w:val="18"/>
                <w:szCs w:val="18"/>
                <w:lang w:val="ru-RU"/>
              </w:rPr>
              <w:t xml:space="preserve"> компатибилан и конективан са:</w:t>
            </w:r>
          </w:p>
          <w:p w:rsidR="00EB6716" w:rsidRPr="00603298" w:rsidRDefault="00EB6716" w:rsidP="00163FAC">
            <w:pPr>
              <w:numPr>
                <w:ilvl w:val="2"/>
                <w:numId w:val="23"/>
              </w:numPr>
              <w:suppressAutoHyphens w:val="0"/>
              <w:ind w:left="901"/>
              <w:rPr>
                <w:sz w:val="18"/>
                <w:szCs w:val="18"/>
                <w:lang w:val="ru-RU"/>
              </w:rPr>
            </w:pPr>
            <w:r w:rsidRPr="00603298">
              <w:rPr>
                <w:sz w:val="18"/>
                <w:szCs w:val="18"/>
                <w:lang w:val="ru-RU"/>
              </w:rPr>
              <w:t>постојећим акцелераторима (</w:t>
            </w:r>
            <w:r w:rsidRPr="00603298">
              <w:rPr>
                <w:sz w:val="18"/>
                <w:szCs w:val="18"/>
                <w:lang w:val="pl-PL"/>
              </w:rPr>
              <w:t>Varian</w:t>
            </w:r>
            <w:r w:rsidRPr="00603298">
              <w:rPr>
                <w:sz w:val="18"/>
                <w:szCs w:val="18"/>
                <w:lang w:val="ru-RU"/>
              </w:rPr>
              <w:t xml:space="preserve"> 2100</w:t>
            </w:r>
            <w:r w:rsidRPr="00603298">
              <w:rPr>
                <w:sz w:val="18"/>
                <w:szCs w:val="18"/>
                <w:lang w:val="pl-PL"/>
              </w:rPr>
              <w:t>C</w:t>
            </w:r>
            <w:r w:rsidRPr="00603298">
              <w:rPr>
                <w:sz w:val="18"/>
                <w:szCs w:val="18"/>
                <w:lang w:val="ru-RU"/>
              </w:rPr>
              <w:t xml:space="preserve"> и 600 </w:t>
            </w:r>
            <w:r w:rsidRPr="00603298">
              <w:rPr>
                <w:sz w:val="18"/>
                <w:szCs w:val="18"/>
                <w:lang w:val="pl-PL"/>
              </w:rPr>
              <w:t>DBX</w:t>
            </w:r>
            <w:r w:rsidRPr="00603298">
              <w:rPr>
                <w:sz w:val="18"/>
                <w:szCs w:val="18"/>
                <w:lang w:val="ru-RU"/>
              </w:rPr>
              <w:t xml:space="preserve">), мора да омогући пуну функционалност укључујући </w:t>
            </w:r>
            <w:r w:rsidRPr="00603298">
              <w:rPr>
                <w:sz w:val="18"/>
                <w:szCs w:val="18"/>
                <w:lang w:val="pl-PL"/>
              </w:rPr>
              <w:t>offlinereview</w:t>
            </w:r>
            <w:r w:rsidRPr="00603298">
              <w:rPr>
                <w:sz w:val="18"/>
                <w:szCs w:val="18"/>
                <w:lang w:val="ru-RU"/>
              </w:rPr>
              <w:t xml:space="preserve">, аутоматски трансфер са </w:t>
            </w:r>
            <w:r w:rsidRPr="00603298">
              <w:rPr>
                <w:sz w:val="18"/>
                <w:szCs w:val="18"/>
                <w:lang w:val="pl-PL"/>
              </w:rPr>
              <w:t>RV</w:t>
            </w:r>
            <w:r w:rsidRPr="00603298">
              <w:rPr>
                <w:sz w:val="18"/>
                <w:szCs w:val="18"/>
                <w:lang w:val="ru-RU"/>
              </w:rPr>
              <w:t xml:space="preserve"> система на конзолу старих акцелератора, визуализацију </w:t>
            </w:r>
            <w:r w:rsidRPr="00603298">
              <w:rPr>
                <w:sz w:val="18"/>
                <w:szCs w:val="18"/>
                <w:lang w:val="pl-PL"/>
              </w:rPr>
              <w:t>EPID</w:t>
            </w:r>
            <w:r w:rsidRPr="00603298">
              <w:rPr>
                <w:sz w:val="18"/>
                <w:szCs w:val="18"/>
                <w:lang w:val="ru-RU"/>
              </w:rPr>
              <w:t xml:space="preserve"> и </w:t>
            </w:r>
            <w:r w:rsidRPr="00603298">
              <w:rPr>
                <w:sz w:val="18"/>
                <w:szCs w:val="18"/>
                <w:lang w:val="pl-PL"/>
              </w:rPr>
              <w:t>DRR</w:t>
            </w:r>
            <w:r w:rsidRPr="00603298">
              <w:rPr>
                <w:sz w:val="18"/>
                <w:szCs w:val="18"/>
                <w:lang w:val="ru-RU"/>
              </w:rPr>
              <w:t xml:space="preserve"> слика на конзоли, аутоматско пребацивање завршеног третмана са конзоле у </w:t>
            </w:r>
            <w:r w:rsidRPr="00603298">
              <w:rPr>
                <w:sz w:val="18"/>
                <w:szCs w:val="18"/>
                <w:lang w:val="pl-PL"/>
              </w:rPr>
              <w:t>RV</w:t>
            </w:r>
            <w:r w:rsidRPr="00603298">
              <w:rPr>
                <w:sz w:val="18"/>
                <w:szCs w:val="18"/>
                <w:lang w:val="ru-RU"/>
              </w:rPr>
              <w:t xml:space="preserve"> систем. </w:t>
            </w:r>
          </w:p>
          <w:p w:rsidR="00EB6716" w:rsidRPr="00603298" w:rsidRDefault="00EB6716" w:rsidP="00163FAC">
            <w:pPr>
              <w:numPr>
                <w:ilvl w:val="2"/>
                <w:numId w:val="23"/>
              </w:numPr>
              <w:suppressAutoHyphens w:val="0"/>
              <w:ind w:left="901"/>
              <w:rPr>
                <w:sz w:val="18"/>
                <w:szCs w:val="18"/>
                <w:lang w:val="sv-SE"/>
              </w:rPr>
            </w:pPr>
            <w:r w:rsidRPr="00603298">
              <w:rPr>
                <w:sz w:val="18"/>
                <w:szCs w:val="18"/>
                <w:lang w:val="sv-SE"/>
              </w:rPr>
              <w:t>симулатором (</w:t>
            </w:r>
            <w:r w:rsidRPr="00603298">
              <w:rPr>
                <w:sz w:val="18"/>
                <w:szCs w:val="18"/>
                <w:lang w:val="sr-Latn-CS"/>
              </w:rPr>
              <w:t>Nucletron Simulix Evolution</w:t>
            </w:r>
            <w:r w:rsidRPr="00603298">
              <w:rPr>
                <w:sz w:val="18"/>
                <w:szCs w:val="18"/>
                <w:lang w:val="sv-SE"/>
              </w:rPr>
              <w:t>)</w:t>
            </w:r>
          </w:p>
          <w:p w:rsidR="00EB6716" w:rsidRPr="00603298" w:rsidRDefault="00EB6716" w:rsidP="00163FAC">
            <w:pPr>
              <w:numPr>
                <w:ilvl w:val="2"/>
                <w:numId w:val="23"/>
              </w:numPr>
              <w:suppressAutoHyphens w:val="0"/>
              <w:ind w:left="901"/>
              <w:rPr>
                <w:sz w:val="18"/>
                <w:szCs w:val="18"/>
                <w:lang w:val="sv-SE"/>
              </w:rPr>
            </w:pPr>
            <w:r w:rsidRPr="00603298">
              <w:rPr>
                <w:sz w:val="18"/>
                <w:szCs w:val="18"/>
                <w:lang w:val="ru-RU"/>
              </w:rPr>
              <w:t>постојећимЦТсимулатором</w:t>
            </w:r>
            <w:r w:rsidRPr="00603298">
              <w:rPr>
                <w:sz w:val="18"/>
                <w:szCs w:val="18"/>
                <w:lang w:val="sv-SE"/>
              </w:rPr>
              <w:t xml:space="preserve"> (</w:t>
            </w:r>
            <w:r w:rsidRPr="00603298">
              <w:rPr>
                <w:sz w:val="18"/>
                <w:szCs w:val="18"/>
                <w:lang w:val="sr-Latn-CS"/>
              </w:rPr>
              <w:t xml:space="preserve">Siemens </w:t>
            </w:r>
            <w:hyperlink r:id="rId25" w:history="1">
              <w:r w:rsidRPr="00603298">
                <w:rPr>
                  <w:rStyle w:val="Hyperlink"/>
                  <w:color w:val="auto"/>
                  <w:sz w:val="18"/>
                  <w:szCs w:val="18"/>
                  <w:lang w:val="sr-Latn-CS"/>
                </w:rPr>
                <w:t xml:space="preserve">SOMATOM </w:t>
              </w:r>
              <w:r w:rsidRPr="00603298">
                <w:rPr>
                  <w:rStyle w:val="Hyperlink"/>
                  <w:i/>
                  <w:iCs/>
                  <w:color w:val="auto"/>
                  <w:sz w:val="18"/>
                  <w:szCs w:val="18"/>
                  <w:lang w:val="sr-Latn-CS"/>
                </w:rPr>
                <w:t>Definition</w:t>
              </w:r>
              <w:r w:rsidRPr="00603298">
                <w:rPr>
                  <w:rStyle w:val="Hyperlink"/>
                  <w:color w:val="auto"/>
                  <w:sz w:val="18"/>
                  <w:szCs w:val="18"/>
                  <w:lang w:val="sr-Latn-CS"/>
                </w:rPr>
                <w:t xml:space="preserve"> AS </w:t>
              </w:r>
              <w:r w:rsidRPr="00603298">
                <w:rPr>
                  <w:rStyle w:val="Hyperlink"/>
                  <w:i/>
                  <w:iCs/>
                  <w:color w:val="auto"/>
                  <w:sz w:val="18"/>
                  <w:szCs w:val="18"/>
                  <w:lang w:val="sr-Latn-CS"/>
                </w:rPr>
                <w:t>Open</w:t>
              </w:r>
              <w:r w:rsidRPr="00603298">
                <w:rPr>
                  <w:rStyle w:val="Hyperlink"/>
                  <w:color w:val="auto"/>
                  <w:sz w:val="18"/>
                  <w:szCs w:val="18"/>
                  <w:lang w:val="sr-Latn-CS"/>
                </w:rPr>
                <w:t xml:space="preserve"> 20/64</w:t>
              </w:r>
            </w:hyperlink>
            <w:r w:rsidRPr="00603298">
              <w:rPr>
                <w:sz w:val="18"/>
                <w:szCs w:val="18"/>
                <w:lang w:val="sv-SE"/>
              </w:rPr>
              <w:t>)</w:t>
            </w:r>
          </w:p>
          <w:p w:rsidR="00EB6716" w:rsidRPr="00603298" w:rsidRDefault="00EB6716" w:rsidP="00163FAC">
            <w:pPr>
              <w:numPr>
                <w:ilvl w:val="2"/>
                <w:numId w:val="23"/>
              </w:numPr>
              <w:suppressAutoHyphens w:val="0"/>
              <w:ind w:left="901"/>
              <w:rPr>
                <w:sz w:val="18"/>
                <w:szCs w:val="18"/>
                <w:lang w:val="ru-RU"/>
              </w:rPr>
            </w:pPr>
            <w:r w:rsidRPr="00603298">
              <w:rPr>
                <w:sz w:val="18"/>
                <w:szCs w:val="18"/>
                <w:lang w:val="ru-RU"/>
              </w:rPr>
              <w:t xml:space="preserve">постојећим системом за планирање </w:t>
            </w:r>
            <w:r w:rsidRPr="00603298">
              <w:rPr>
                <w:sz w:val="18"/>
                <w:szCs w:val="18"/>
                <w:lang w:val="sr-Latn-CS"/>
              </w:rPr>
              <w:t>XIO ELEKTA</w:t>
            </w:r>
          </w:p>
          <w:p w:rsidR="00EB6716" w:rsidRPr="00603298" w:rsidRDefault="00EB6716" w:rsidP="00163FAC">
            <w:pPr>
              <w:numPr>
                <w:ilvl w:val="2"/>
                <w:numId w:val="23"/>
              </w:numPr>
              <w:suppressAutoHyphens w:val="0"/>
              <w:ind w:left="901"/>
              <w:rPr>
                <w:sz w:val="18"/>
                <w:szCs w:val="18"/>
                <w:lang w:val="ru-RU"/>
              </w:rPr>
            </w:pPr>
            <w:r w:rsidRPr="00603298">
              <w:rPr>
                <w:sz w:val="18"/>
                <w:szCs w:val="18"/>
                <w:lang w:val="ru-RU"/>
              </w:rPr>
              <w:t xml:space="preserve">акцелераторима који су предмет ове јавне набавке са </w:t>
            </w:r>
            <w:r w:rsidRPr="00603298">
              <w:rPr>
                <w:sz w:val="18"/>
                <w:szCs w:val="18"/>
                <w:lang w:val="sv-SE"/>
              </w:rPr>
              <w:t>EPID</w:t>
            </w:r>
            <w:r w:rsidRPr="00603298">
              <w:rPr>
                <w:sz w:val="18"/>
                <w:szCs w:val="18"/>
                <w:lang w:val="ru-RU"/>
              </w:rPr>
              <w:t xml:space="preserve">ом, </w:t>
            </w:r>
          </w:p>
          <w:p w:rsidR="00EB6716" w:rsidRPr="00603298" w:rsidRDefault="00EB6716" w:rsidP="00163FAC">
            <w:pPr>
              <w:numPr>
                <w:ilvl w:val="2"/>
                <w:numId w:val="23"/>
              </w:numPr>
              <w:suppressAutoHyphens w:val="0"/>
              <w:ind w:left="901"/>
              <w:rPr>
                <w:sz w:val="18"/>
                <w:szCs w:val="18"/>
                <w:lang w:val="ru-RU"/>
              </w:rPr>
            </w:pPr>
            <w:r w:rsidRPr="00603298">
              <w:rPr>
                <w:sz w:val="18"/>
                <w:szCs w:val="18"/>
                <w:lang w:val="ru-RU"/>
              </w:rPr>
              <w:t>системом за планирање који је предмет ове јавне набавке,</w:t>
            </w:r>
          </w:p>
          <w:p w:rsidR="00EB6716" w:rsidRPr="00603298" w:rsidRDefault="00EB6716" w:rsidP="00163FAC">
            <w:pPr>
              <w:numPr>
                <w:ilvl w:val="2"/>
                <w:numId w:val="23"/>
              </w:numPr>
              <w:suppressAutoHyphens w:val="0"/>
              <w:ind w:left="901"/>
              <w:rPr>
                <w:sz w:val="18"/>
                <w:szCs w:val="18"/>
                <w:lang w:val="ru-RU"/>
              </w:rPr>
            </w:pPr>
            <w:r w:rsidRPr="00603298">
              <w:rPr>
                <w:sz w:val="18"/>
                <w:szCs w:val="18"/>
                <w:lang w:val="ru-RU"/>
              </w:rPr>
              <w:t>ЦТ симулатором који је предмет ове јавне набавке</w:t>
            </w:r>
          </w:p>
          <w:p w:rsidR="00EB6716" w:rsidRPr="00603298" w:rsidRDefault="00EB6716" w:rsidP="00163FAC">
            <w:pPr>
              <w:numPr>
                <w:ilvl w:val="0"/>
                <w:numId w:val="22"/>
              </w:numPr>
              <w:suppressAutoHyphens w:val="0"/>
              <w:spacing w:before="120"/>
              <w:ind w:left="419" w:hanging="357"/>
              <w:rPr>
                <w:sz w:val="18"/>
                <w:szCs w:val="18"/>
                <w:lang w:val="ru-RU"/>
              </w:rPr>
            </w:pPr>
            <w:r w:rsidRPr="00603298">
              <w:rPr>
                <w:sz w:val="18"/>
                <w:szCs w:val="18"/>
                <w:lang w:val="ru-RU"/>
              </w:rPr>
              <w:t xml:space="preserve">Понуђени </w:t>
            </w:r>
            <w:r w:rsidRPr="00603298">
              <w:rPr>
                <w:sz w:val="18"/>
                <w:szCs w:val="18"/>
                <w:lang w:val="pl-PL"/>
              </w:rPr>
              <w:t>RV</w:t>
            </w:r>
            <w:r w:rsidRPr="00603298">
              <w:rPr>
                <w:sz w:val="18"/>
                <w:szCs w:val="18"/>
                <w:lang w:val="ru-RU"/>
              </w:rPr>
              <w:t xml:space="preserve"> систем мора да буде у потпуности </w:t>
            </w:r>
            <w:r w:rsidRPr="00603298">
              <w:rPr>
                <w:sz w:val="18"/>
                <w:szCs w:val="18"/>
                <w:lang w:val="pl-PL"/>
              </w:rPr>
              <w:t>DICOM</w:t>
            </w:r>
            <w:r w:rsidRPr="00603298">
              <w:rPr>
                <w:sz w:val="18"/>
                <w:szCs w:val="18"/>
                <w:lang w:val="ru-RU"/>
              </w:rPr>
              <w:t xml:space="preserve"> компатибилан и повезан са</w:t>
            </w:r>
            <w:r w:rsidRPr="00603298">
              <w:rPr>
                <w:bCs/>
                <w:sz w:val="18"/>
                <w:szCs w:val="18"/>
                <w:lang w:val="sr-Latn-CS"/>
              </w:rPr>
              <w:t xml:space="preserve">постојећим PACS системом </w:t>
            </w:r>
            <w:r w:rsidRPr="00603298">
              <w:rPr>
                <w:bCs/>
                <w:sz w:val="18"/>
                <w:szCs w:val="18"/>
                <w:lang w:val="sr-Cyrl-CS"/>
              </w:rPr>
              <w:t xml:space="preserve">на </w:t>
            </w:r>
            <w:r w:rsidRPr="00603298">
              <w:rPr>
                <w:bCs/>
                <w:sz w:val="18"/>
                <w:szCs w:val="18"/>
                <w:lang w:val="sr-Latn-CS"/>
              </w:rPr>
              <w:t>ИОВ, тј са свим постојећим модалитетима за имиџинг на ИОВ,</w:t>
            </w:r>
          </w:p>
          <w:p w:rsidR="00EB6716" w:rsidRPr="00603298" w:rsidRDefault="00EB6716" w:rsidP="00163FAC">
            <w:pPr>
              <w:numPr>
                <w:ilvl w:val="0"/>
                <w:numId w:val="22"/>
              </w:numPr>
              <w:suppressAutoHyphens w:val="0"/>
              <w:spacing w:before="120"/>
              <w:ind w:left="419" w:hanging="357"/>
              <w:rPr>
                <w:sz w:val="18"/>
                <w:szCs w:val="18"/>
                <w:lang w:val="ru-RU"/>
              </w:rPr>
            </w:pPr>
            <w:r w:rsidRPr="00603298">
              <w:rPr>
                <w:sz w:val="18"/>
                <w:szCs w:val="18"/>
                <w:lang w:val="ru-RU"/>
              </w:rPr>
              <w:t xml:space="preserve">Понуђени </w:t>
            </w:r>
            <w:r w:rsidRPr="00603298">
              <w:rPr>
                <w:sz w:val="18"/>
                <w:szCs w:val="18"/>
                <w:lang w:val="pl-PL"/>
              </w:rPr>
              <w:t>RV</w:t>
            </w:r>
            <w:r w:rsidRPr="00603298">
              <w:rPr>
                <w:sz w:val="18"/>
                <w:szCs w:val="18"/>
                <w:lang w:val="ru-RU"/>
              </w:rPr>
              <w:t xml:space="preserve"> систем мора да обезбеди м</w:t>
            </w:r>
            <w:r w:rsidRPr="00603298">
              <w:rPr>
                <w:sz w:val="18"/>
                <w:szCs w:val="18"/>
                <w:lang w:val="sr-Latn-CS"/>
              </w:rPr>
              <w:t>играциј</w:t>
            </w:r>
            <w:r w:rsidRPr="00603298">
              <w:rPr>
                <w:sz w:val="18"/>
                <w:szCs w:val="18"/>
                <w:lang w:val="sr-Cyrl-CS"/>
              </w:rPr>
              <w:t>у</w:t>
            </w:r>
            <w:r w:rsidRPr="00603298">
              <w:rPr>
                <w:sz w:val="18"/>
                <w:szCs w:val="18"/>
                <w:lang w:val="sr-Latn-CS"/>
              </w:rPr>
              <w:t xml:space="preserve"> постојеће базе података пацијената третираних у претходном периоду </w:t>
            </w:r>
            <w:r w:rsidRPr="00603298">
              <w:rPr>
                <w:sz w:val="18"/>
                <w:szCs w:val="18"/>
                <w:lang w:val="sr-Cyrl-CS"/>
              </w:rPr>
              <w:t>на</w:t>
            </w:r>
            <w:r w:rsidRPr="00603298">
              <w:rPr>
                <w:sz w:val="18"/>
                <w:szCs w:val="18"/>
                <w:lang w:val="sr-Latn-CS"/>
              </w:rPr>
              <w:t xml:space="preserve"> ИОВ, а записани на постојећем серверу RV система Varis. Приступ мигрираним подацима мора бити у потпуности омогућен у новом систему.</w:t>
            </w:r>
          </w:p>
          <w:p w:rsidR="00EB6716" w:rsidRPr="00603298" w:rsidRDefault="00EB6716" w:rsidP="00163FAC">
            <w:pPr>
              <w:numPr>
                <w:ilvl w:val="0"/>
                <w:numId w:val="22"/>
              </w:numPr>
              <w:suppressAutoHyphens w:val="0"/>
              <w:ind w:left="421"/>
              <w:rPr>
                <w:b/>
                <w:bCs/>
                <w:sz w:val="18"/>
                <w:szCs w:val="18"/>
                <w:lang w:val="sr-Latn-CS"/>
              </w:rPr>
            </w:pPr>
            <w:r w:rsidRPr="00603298">
              <w:rPr>
                <w:sz w:val="18"/>
                <w:szCs w:val="18"/>
                <w:lang w:val="sr-Latn-CS"/>
              </w:rPr>
              <w:t>Повезивање новог RV система са болничким информационим систем</w:t>
            </w:r>
            <w:r w:rsidRPr="00603298">
              <w:rPr>
                <w:sz w:val="18"/>
                <w:szCs w:val="18"/>
                <w:lang w:val="sr-Cyrl-CS"/>
              </w:rPr>
              <w:t>ом</w:t>
            </w:r>
            <w:r w:rsidRPr="00603298">
              <w:rPr>
                <w:sz w:val="18"/>
                <w:szCs w:val="18"/>
                <w:lang w:val="sr-Latn-CS"/>
              </w:rPr>
              <w:t xml:space="preserve"> ИОВ.</w:t>
            </w:r>
          </w:p>
          <w:p w:rsidR="00EB6716" w:rsidRPr="00603298" w:rsidRDefault="00EB6716" w:rsidP="00163FAC">
            <w:pPr>
              <w:numPr>
                <w:ilvl w:val="0"/>
                <w:numId w:val="22"/>
              </w:numPr>
              <w:suppressAutoHyphens w:val="0"/>
              <w:ind w:left="421"/>
              <w:rPr>
                <w:bCs/>
                <w:sz w:val="18"/>
                <w:szCs w:val="18"/>
                <w:lang w:val="sr-Latn-CS"/>
              </w:rPr>
            </w:pPr>
            <w:r w:rsidRPr="00603298">
              <w:rPr>
                <w:sz w:val="18"/>
                <w:szCs w:val="18"/>
                <w:lang w:val="sr-Latn-CS"/>
              </w:rPr>
              <w:lastRenderedPageBreak/>
              <w:t>Повезивање новог RV система са болничким информационим систем</w:t>
            </w:r>
            <w:r w:rsidRPr="00603298">
              <w:rPr>
                <w:sz w:val="18"/>
                <w:szCs w:val="18"/>
                <w:lang w:val="sr-Cyrl-CS"/>
              </w:rPr>
              <w:t>ом</w:t>
            </w:r>
            <w:r w:rsidRPr="00603298">
              <w:rPr>
                <w:sz w:val="18"/>
                <w:szCs w:val="18"/>
                <w:lang w:val="sr-Latn-CS"/>
              </w:rPr>
              <w:t xml:space="preserve"> ИПБВ.</w:t>
            </w:r>
          </w:p>
          <w:p w:rsidR="00EB6716" w:rsidRPr="00603298" w:rsidRDefault="00EB6716" w:rsidP="00163FAC">
            <w:pPr>
              <w:numPr>
                <w:ilvl w:val="0"/>
                <w:numId w:val="22"/>
              </w:numPr>
              <w:suppressAutoHyphens w:val="0"/>
              <w:ind w:left="421"/>
              <w:rPr>
                <w:bCs/>
                <w:sz w:val="18"/>
                <w:szCs w:val="18"/>
                <w:lang w:val="sr-Latn-CS"/>
              </w:rPr>
            </w:pPr>
            <w:r w:rsidRPr="00603298">
              <w:rPr>
                <w:bCs/>
                <w:sz w:val="18"/>
                <w:szCs w:val="18"/>
                <w:lang w:val="sr-Latn-CS"/>
              </w:rPr>
              <w:t xml:space="preserve">Интероперабилност на нивоу комуникацијских протокола (HL7, DICOM). HL7 комуникациони протоколи ка RV систему од оба информациона система (ИОВ и ИПБВ) и ка оба информациона система (ИОВ и ИПБВ) од RV система, интеграција заснована на двосмерној предаји и доступности података. </w:t>
            </w:r>
          </w:p>
          <w:p w:rsidR="00EB6716" w:rsidRPr="00603298" w:rsidRDefault="00EB6716" w:rsidP="00163FAC">
            <w:pPr>
              <w:numPr>
                <w:ilvl w:val="0"/>
                <w:numId w:val="22"/>
              </w:numPr>
              <w:suppressAutoHyphens w:val="0"/>
              <w:spacing w:before="120"/>
              <w:ind w:left="419" w:hanging="357"/>
              <w:rPr>
                <w:sz w:val="18"/>
                <w:szCs w:val="18"/>
                <w:lang w:val="ru-RU"/>
              </w:rPr>
            </w:pPr>
            <w:r w:rsidRPr="00603298">
              <w:rPr>
                <w:sz w:val="18"/>
                <w:szCs w:val="18"/>
                <w:lang w:val="sr-Cyrl-CS"/>
              </w:rPr>
              <w:t>Сва рачунарска опрема у склопу предметне ставке треба да буде унифицирана због економичности постпродајног одржавања.</w:t>
            </w:r>
          </w:p>
        </w:tc>
        <w:tc>
          <w:tcPr>
            <w:tcW w:w="1524"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sr-Latn-CS"/>
              </w:rPr>
            </w:pPr>
          </w:p>
        </w:tc>
        <w:tc>
          <w:tcPr>
            <w:tcW w:w="1585"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sr-Latn-CS"/>
              </w:rPr>
            </w:pPr>
          </w:p>
        </w:tc>
        <w:tc>
          <w:tcPr>
            <w:tcW w:w="1814"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sr-Latn-CS"/>
              </w:rPr>
            </w:pPr>
          </w:p>
        </w:tc>
        <w:tc>
          <w:tcPr>
            <w:tcW w:w="1729"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sr-Latn-CS"/>
              </w:rPr>
            </w:pPr>
          </w:p>
        </w:tc>
        <w:tc>
          <w:tcPr>
            <w:tcW w:w="1985"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sr-Latn-CS"/>
              </w:rPr>
            </w:pPr>
          </w:p>
        </w:tc>
      </w:tr>
      <w:tr w:rsidR="00EB6716" w:rsidTr="008E77F3">
        <w:tc>
          <w:tcPr>
            <w:tcW w:w="829"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after="120"/>
              <w:ind w:left="55"/>
              <w:rPr>
                <w:b/>
                <w:sz w:val="18"/>
                <w:szCs w:val="18"/>
                <w:lang w:val="da-DK"/>
              </w:rPr>
            </w:pPr>
            <w:r>
              <w:rPr>
                <w:b/>
                <w:sz w:val="18"/>
                <w:szCs w:val="18"/>
                <w:lang w:val="da-DK"/>
              </w:rPr>
              <w:lastRenderedPageBreak/>
              <w:t>2</w:t>
            </w:r>
          </w:p>
        </w:tc>
        <w:tc>
          <w:tcPr>
            <w:tcW w:w="1081"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after="120"/>
              <w:rPr>
                <w:b/>
                <w:sz w:val="18"/>
                <w:szCs w:val="18"/>
                <w:lang w:val="da-DK"/>
              </w:rPr>
            </w:pPr>
            <w:r>
              <w:rPr>
                <w:b/>
                <w:sz w:val="18"/>
                <w:szCs w:val="18"/>
                <w:lang w:val="da-DK"/>
              </w:rPr>
              <w:t>2.1</w:t>
            </w:r>
          </w:p>
        </w:tc>
        <w:tc>
          <w:tcPr>
            <w:tcW w:w="5041" w:type="dxa"/>
            <w:tcBorders>
              <w:top w:val="single" w:sz="4" w:space="0" w:color="auto"/>
              <w:left w:val="single" w:sz="4" w:space="0" w:color="auto"/>
              <w:bottom w:val="single" w:sz="4" w:space="0" w:color="auto"/>
              <w:right w:val="single" w:sz="4" w:space="0" w:color="auto"/>
            </w:tcBorders>
            <w:hideMark/>
          </w:tcPr>
          <w:p w:rsidR="00EB6716" w:rsidRPr="00603298" w:rsidRDefault="00EB6716">
            <w:pPr>
              <w:pStyle w:val="ListParagraph"/>
              <w:tabs>
                <w:tab w:val="left" w:pos="11598"/>
              </w:tabs>
              <w:spacing w:before="120" w:after="120"/>
              <w:ind w:left="181"/>
              <w:rPr>
                <w:b/>
                <w:color w:val="auto"/>
                <w:sz w:val="18"/>
                <w:szCs w:val="18"/>
                <w:lang w:val="sr-Cyrl-CS"/>
              </w:rPr>
            </w:pPr>
            <w:r w:rsidRPr="00603298">
              <w:rPr>
                <w:b/>
                <w:color w:val="auto"/>
                <w:sz w:val="18"/>
                <w:szCs w:val="18"/>
                <w:lang w:val="sr-Latn-CS"/>
              </w:rPr>
              <w:t>Апликациони сервер за верификациони ИС са оперативним системом за вишекориснички рад</w:t>
            </w:r>
          </w:p>
          <w:p w:rsidR="00EB6716" w:rsidRPr="00603298" w:rsidRDefault="00EB6716">
            <w:pPr>
              <w:pStyle w:val="ListParagraph"/>
              <w:ind w:left="142"/>
              <w:contextualSpacing/>
              <w:rPr>
                <w:bCs/>
                <w:color w:val="auto"/>
                <w:sz w:val="18"/>
                <w:szCs w:val="18"/>
                <w:lang w:val="ru-RU"/>
              </w:rPr>
            </w:pPr>
            <w:r w:rsidRPr="00603298">
              <w:rPr>
                <w:bCs/>
                <w:color w:val="auto"/>
                <w:sz w:val="18"/>
                <w:szCs w:val="18"/>
                <w:lang w:val="sr-Latn-CS"/>
              </w:rPr>
              <w:t>Захтевана конфигурација апликационог сервера за VR систем мора да одговара препорученој конфигурацији од стане произвођача SW</w:t>
            </w:r>
          </w:p>
          <w:p w:rsidR="00EB6716" w:rsidRPr="00603298" w:rsidRDefault="00EB6716" w:rsidP="00163FAC">
            <w:pPr>
              <w:pStyle w:val="ListParagraph"/>
              <w:numPr>
                <w:ilvl w:val="0"/>
                <w:numId w:val="21"/>
              </w:numPr>
              <w:suppressAutoHyphens w:val="0"/>
              <w:spacing w:line="240" w:lineRule="auto"/>
              <w:contextualSpacing/>
              <w:rPr>
                <w:color w:val="auto"/>
                <w:kern w:val="36"/>
                <w:sz w:val="18"/>
                <w:szCs w:val="18"/>
                <w:lang w:val="sr-Latn-CS"/>
              </w:rPr>
            </w:pPr>
            <w:r w:rsidRPr="00603298">
              <w:rPr>
                <w:color w:val="auto"/>
                <w:sz w:val="18"/>
                <w:szCs w:val="18"/>
                <w:lang w:val="sr-Latn-CS"/>
              </w:rPr>
              <w:t xml:space="preserve">неопходан хардвер, системски и апликативни софтвер мора да буде најновије генерације, инсталиран лиценциран оперативни систем и софтвер са назначеним бројем истовремених приступа (број "калова" (CAL)) и могућност проширења до 30%. </w:t>
            </w:r>
            <w:r w:rsidRPr="00603298">
              <w:rPr>
                <w:iCs/>
                <w:color w:val="auto"/>
                <w:sz w:val="18"/>
                <w:szCs w:val="18"/>
                <w:lang w:val="sr-Latn-CS"/>
              </w:rPr>
              <w:t>Ра</w:t>
            </w:r>
            <w:r w:rsidRPr="00603298">
              <w:rPr>
                <w:iCs/>
                <w:color w:val="auto"/>
                <w:sz w:val="18"/>
                <w:szCs w:val="18"/>
              </w:rPr>
              <w:t>ч</w:t>
            </w:r>
            <w:r w:rsidRPr="00603298">
              <w:rPr>
                <w:iCs/>
                <w:color w:val="auto"/>
                <w:sz w:val="18"/>
                <w:szCs w:val="18"/>
                <w:lang w:val="sr-Latn-CS"/>
              </w:rPr>
              <w:t>унар</w:t>
            </w:r>
            <w:r w:rsidRPr="00603298">
              <w:rPr>
                <w:iCs/>
                <w:color w:val="auto"/>
                <w:sz w:val="18"/>
                <w:szCs w:val="18"/>
              </w:rPr>
              <w:t xml:space="preserve"> – </w:t>
            </w:r>
            <w:r w:rsidRPr="00603298">
              <w:rPr>
                <w:iCs/>
                <w:color w:val="auto"/>
                <w:sz w:val="18"/>
                <w:szCs w:val="18"/>
                <w:lang w:val="sr-Latn-CS"/>
              </w:rPr>
              <w:t>сервер</w:t>
            </w:r>
            <w:r w:rsidRPr="00603298">
              <w:rPr>
                <w:iCs/>
                <w:color w:val="auto"/>
                <w:sz w:val="18"/>
                <w:szCs w:val="18"/>
              </w:rPr>
              <w:t xml:space="preserve">, </w:t>
            </w:r>
            <w:r w:rsidRPr="00603298">
              <w:rPr>
                <w:iCs/>
                <w:color w:val="auto"/>
                <w:sz w:val="18"/>
                <w:szCs w:val="18"/>
                <w:lang w:val="sr-Latn-CS"/>
              </w:rPr>
              <w:t>нов</w:t>
            </w:r>
            <w:r w:rsidRPr="00603298">
              <w:rPr>
                <w:iCs/>
                <w:color w:val="auto"/>
                <w:sz w:val="18"/>
                <w:szCs w:val="18"/>
              </w:rPr>
              <w:t xml:space="preserve">, </w:t>
            </w:r>
            <w:r w:rsidRPr="00603298">
              <w:rPr>
                <w:iCs/>
                <w:color w:val="auto"/>
                <w:sz w:val="18"/>
                <w:szCs w:val="18"/>
                <w:lang w:val="sr-Latn-CS"/>
              </w:rPr>
              <w:t>реномираногпроизво</w:t>
            </w:r>
            <w:r w:rsidRPr="00603298">
              <w:rPr>
                <w:iCs/>
                <w:color w:val="auto"/>
                <w:sz w:val="18"/>
                <w:szCs w:val="18"/>
              </w:rPr>
              <w:t>ђ</w:t>
            </w:r>
            <w:r w:rsidRPr="00603298">
              <w:rPr>
                <w:iCs/>
                <w:color w:val="auto"/>
                <w:sz w:val="18"/>
                <w:szCs w:val="18"/>
                <w:lang w:val="sr-Latn-CS"/>
              </w:rPr>
              <w:t>а</w:t>
            </w:r>
            <w:r w:rsidRPr="00603298">
              <w:rPr>
                <w:iCs/>
                <w:color w:val="auto"/>
                <w:sz w:val="18"/>
                <w:szCs w:val="18"/>
              </w:rPr>
              <w:t>ч</w:t>
            </w:r>
            <w:r w:rsidRPr="00603298">
              <w:rPr>
                <w:iCs/>
                <w:color w:val="auto"/>
                <w:sz w:val="18"/>
                <w:szCs w:val="18"/>
                <w:lang w:val="sr-Latn-CS"/>
              </w:rPr>
              <w:t>аследе</w:t>
            </w:r>
            <w:r w:rsidRPr="00603298">
              <w:rPr>
                <w:iCs/>
                <w:color w:val="auto"/>
                <w:sz w:val="18"/>
                <w:szCs w:val="18"/>
              </w:rPr>
              <w:t>ћ</w:t>
            </w:r>
            <w:r w:rsidRPr="00603298">
              <w:rPr>
                <w:iCs/>
                <w:color w:val="auto"/>
                <w:sz w:val="18"/>
                <w:szCs w:val="18"/>
                <w:lang w:val="sr-Latn-CS"/>
              </w:rPr>
              <w:t>их</w:t>
            </w:r>
            <w:r w:rsidRPr="00603298">
              <w:rPr>
                <w:color w:val="auto"/>
                <w:sz w:val="18"/>
                <w:szCs w:val="18"/>
                <w:lang w:val="sr-Latn-CS"/>
              </w:rPr>
              <w:t>минимум</w:t>
            </w:r>
            <w:r w:rsidRPr="00603298">
              <w:rPr>
                <w:iCs/>
                <w:color w:val="auto"/>
                <w:sz w:val="18"/>
                <w:szCs w:val="18"/>
                <w:lang w:val="sr-Latn-CS"/>
              </w:rPr>
              <w:t xml:space="preserve"> карактеристика</w:t>
            </w:r>
            <w:r w:rsidRPr="00603298">
              <w:rPr>
                <w:iCs/>
                <w:color w:val="auto"/>
                <w:sz w:val="18"/>
                <w:szCs w:val="18"/>
              </w:rPr>
              <w:t xml:space="preserve">: </w:t>
            </w:r>
            <w:r w:rsidRPr="00603298">
              <w:rPr>
                <w:color w:val="auto"/>
                <w:kern w:val="36"/>
                <w:sz w:val="18"/>
                <w:szCs w:val="18"/>
                <w:lang w:val="sr-Latn-CS"/>
              </w:rPr>
              <w:t xml:space="preserve">систем за смештање података – data storage system - капацитет хард дискова мора бити пројектован за једногодишње чување података за све линеарне акцелераторе (постојеће на ИОВ и нове који су предмет јавне набавке); редудантно напајање;  систем хард дискова повезаних у хардверски RAID (минимум 3 хард диска); замена хард дискова без гашења система (Hot plug); комуникациони подсистем са бар две мрежне картице од 1G; верзија за монтажу у серверски орман; серверске компоненте: процессори: минимум 2, типа Quad core Intel® Xeon® серије која одговара верзији софтвера и броју лиценци, брзине минимум  2.50GHz; Меморија (RAM): минимум 16GB, капацитет мора да одговара верзији софтвера и броју лиценци; Local Storage HD дискови: минимум 3x146GB 15К rpm, капацитет мора да  одговара верзији софтвера и броју лиценци; ако сервер и софтвер захтевају екстерни Storage System: Storage System мора имати капацитет (број HD и смештајни </w:t>
            </w:r>
            <w:r w:rsidRPr="00603298">
              <w:rPr>
                <w:color w:val="auto"/>
                <w:kern w:val="36"/>
                <w:sz w:val="18"/>
                <w:szCs w:val="18"/>
                <w:lang w:val="sr-Latn-CS"/>
              </w:rPr>
              <w:lastRenderedPageBreak/>
              <w:t>простор) који одговара верзији софтвера и броју лиценци; Оптички драјв DVD; Портови: 1 серијски, минимум 2 USB</w:t>
            </w:r>
          </w:p>
          <w:p w:rsidR="00EB6716" w:rsidRPr="00603298" w:rsidRDefault="00EB6716" w:rsidP="00163FAC">
            <w:pPr>
              <w:numPr>
                <w:ilvl w:val="0"/>
                <w:numId w:val="21"/>
              </w:numPr>
              <w:suppressAutoHyphens w:val="0"/>
              <w:spacing w:before="120"/>
              <w:rPr>
                <w:bCs/>
                <w:sz w:val="18"/>
                <w:szCs w:val="18"/>
                <w:lang w:val="sr-Latn-CS"/>
              </w:rPr>
            </w:pPr>
            <w:r w:rsidRPr="00603298">
              <w:rPr>
                <w:kern w:val="36"/>
                <w:sz w:val="18"/>
                <w:szCs w:val="18"/>
                <w:lang w:val="sr-Cyrl-CS"/>
              </w:rPr>
              <w:t xml:space="preserve">број истовремених приступа </w:t>
            </w:r>
            <w:r w:rsidRPr="00603298">
              <w:rPr>
                <w:kern w:val="36"/>
                <w:sz w:val="18"/>
                <w:szCs w:val="18"/>
                <w:lang w:val="sr-Latn-CS"/>
              </w:rPr>
              <w:t>–</w:t>
            </w:r>
            <w:r w:rsidRPr="00603298">
              <w:rPr>
                <w:kern w:val="36"/>
                <w:sz w:val="18"/>
                <w:szCs w:val="18"/>
                <w:lang w:val="sr-Cyrl-CS"/>
              </w:rPr>
              <w:t xml:space="preserve"> конекција</w:t>
            </w:r>
            <w:r w:rsidRPr="00603298">
              <w:rPr>
                <w:sz w:val="18"/>
                <w:szCs w:val="18"/>
                <w:lang w:val="sr-Cyrl-CS"/>
              </w:rPr>
              <w:t>треба да омогуће несметан рад:</w:t>
            </w:r>
          </w:p>
          <w:p w:rsidR="00EB6716" w:rsidRPr="00603298" w:rsidRDefault="00EB6716" w:rsidP="00163FAC">
            <w:pPr>
              <w:numPr>
                <w:ilvl w:val="1"/>
                <w:numId w:val="21"/>
              </w:numPr>
              <w:suppressAutoHyphens w:val="0"/>
              <w:rPr>
                <w:bCs/>
                <w:sz w:val="18"/>
                <w:szCs w:val="18"/>
                <w:lang w:val="sr-Latn-CS"/>
              </w:rPr>
            </w:pPr>
            <w:r w:rsidRPr="00603298">
              <w:rPr>
                <w:sz w:val="18"/>
                <w:szCs w:val="18"/>
                <w:lang w:val="sr-Cyrl-CS"/>
              </w:rPr>
              <w:t>2</w:t>
            </w:r>
            <w:r w:rsidRPr="00603298">
              <w:rPr>
                <w:sz w:val="18"/>
                <w:szCs w:val="18"/>
                <w:lang w:val="sr-Latn-CS"/>
              </w:rPr>
              <w:t>2</w:t>
            </w:r>
            <w:r w:rsidRPr="00603298">
              <w:rPr>
                <w:sz w:val="18"/>
                <w:szCs w:val="18"/>
                <w:lang w:val="sr-Cyrl-CS"/>
              </w:rPr>
              <w:t xml:space="preserve"> лекара и 10 физичара распоређених у две смене на ИОВ</w:t>
            </w:r>
          </w:p>
          <w:p w:rsidR="00EB6716" w:rsidRPr="00603298" w:rsidRDefault="00EB6716" w:rsidP="00163FAC">
            <w:pPr>
              <w:numPr>
                <w:ilvl w:val="1"/>
                <w:numId w:val="21"/>
              </w:numPr>
              <w:suppressAutoHyphens w:val="0"/>
              <w:rPr>
                <w:bCs/>
                <w:sz w:val="18"/>
                <w:szCs w:val="18"/>
                <w:lang w:val="sr-Latn-CS"/>
              </w:rPr>
            </w:pPr>
            <w:r w:rsidRPr="00603298">
              <w:rPr>
                <w:sz w:val="18"/>
                <w:szCs w:val="18"/>
                <w:lang w:val="sr-Cyrl-CS"/>
              </w:rPr>
              <w:t>5 лекара и 2 физичара на ИПБВ</w:t>
            </w:r>
            <w:r w:rsidRPr="00603298">
              <w:rPr>
                <w:sz w:val="18"/>
                <w:szCs w:val="18"/>
                <w:lang w:val="ru-RU"/>
              </w:rPr>
              <w:t>.</w:t>
            </w:r>
          </w:p>
          <w:p w:rsidR="00EB6716" w:rsidRPr="00603298" w:rsidRDefault="00EB6716" w:rsidP="00163FAC">
            <w:pPr>
              <w:pStyle w:val="ListParagraph"/>
              <w:numPr>
                <w:ilvl w:val="0"/>
                <w:numId w:val="21"/>
              </w:numPr>
              <w:suppressAutoHyphens w:val="0"/>
              <w:spacing w:line="240" w:lineRule="auto"/>
              <w:contextualSpacing/>
              <w:rPr>
                <w:bCs/>
                <w:color w:val="auto"/>
                <w:sz w:val="18"/>
                <w:szCs w:val="18"/>
                <w:lang w:val="sr-Latn-CS"/>
              </w:rPr>
            </w:pPr>
            <w:r w:rsidRPr="00603298">
              <w:rPr>
                <w:bCs/>
                <w:color w:val="auto"/>
                <w:sz w:val="18"/>
                <w:szCs w:val="18"/>
                <w:lang w:val="sr-Latn-CS"/>
              </w:rPr>
              <w:t xml:space="preserve">Систем за бекаповање и  архивирање података са сервера – хардвер и софтверске лиценце за бекаповање према препорученој конфигурацији од стране произвођача SW, најновије генерације, </w:t>
            </w:r>
            <w:r w:rsidRPr="00603298">
              <w:rPr>
                <w:color w:val="auto"/>
                <w:sz w:val="18"/>
                <w:szCs w:val="18"/>
                <w:lang w:val="sr-Latn-CS"/>
              </w:rPr>
              <w:t>капацитет трака мора да одговара Local Storage систему;</w:t>
            </w:r>
          </w:p>
          <w:p w:rsidR="00EB6716" w:rsidRPr="00603298" w:rsidRDefault="00EB6716" w:rsidP="00163FAC">
            <w:pPr>
              <w:pStyle w:val="ListParagraph"/>
              <w:numPr>
                <w:ilvl w:val="0"/>
                <w:numId w:val="21"/>
              </w:numPr>
              <w:suppressAutoHyphens w:val="0"/>
              <w:spacing w:line="240" w:lineRule="auto"/>
              <w:contextualSpacing/>
              <w:rPr>
                <w:bCs/>
                <w:color w:val="auto"/>
                <w:sz w:val="18"/>
                <w:szCs w:val="18"/>
                <w:lang w:val="sr-Latn-CS"/>
              </w:rPr>
            </w:pPr>
            <w:r w:rsidRPr="00603298">
              <w:rPr>
                <w:bCs/>
                <w:color w:val="auto"/>
                <w:sz w:val="18"/>
                <w:szCs w:val="18"/>
                <w:lang w:val="sr-Latn-CS"/>
              </w:rPr>
              <w:t>уређај за беспрекидно напајање снаге која одговара препорученој конфигурацији и обезбеђује минималног аутономног рада 30 минута</w:t>
            </w:r>
          </w:p>
        </w:tc>
        <w:tc>
          <w:tcPr>
            <w:tcW w:w="1524" w:type="dxa"/>
            <w:tcBorders>
              <w:top w:val="single" w:sz="4" w:space="0" w:color="auto"/>
              <w:left w:val="single" w:sz="4" w:space="0" w:color="auto"/>
              <w:bottom w:val="single" w:sz="4" w:space="0" w:color="auto"/>
              <w:right w:val="single" w:sz="4" w:space="0" w:color="auto"/>
            </w:tcBorders>
          </w:tcPr>
          <w:p w:rsidR="00EB6716" w:rsidRDefault="00EB6716">
            <w:pPr>
              <w:spacing w:before="120" w:after="120"/>
              <w:ind w:right="940"/>
              <w:jc w:val="center"/>
              <w:rPr>
                <w:b/>
                <w:sz w:val="18"/>
                <w:szCs w:val="18"/>
                <w:lang w:val="sr-Cyrl-CS"/>
              </w:rPr>
            </w:pPr>
          </w:p>
        </w:tc>
        <w:tc>
          <w:tcPr>
            <w:tcW w:w="1585" w:type="dxa"/>
            <w:tcBorders>
              <w:top w:val="single" w:sz="4" w:space="0" w:color="auto"/>
              <w:left w:val="single" w:sz="4" w:space="0" w:color="auto"/>
              <w:bottom w:val="single" w:sz="4" w:space="0" w:color="auto"/>
              <w:right w:val="single" w:sz="4" w:space="0" w:color="auto"/>
            </w:tcBorders>
          </w:tcPr>
          <w:p w:rsidR="00EB6716" w:rsidRDefault="00EB6716">
            <w:pPr>
              <w:spacing w:before="120" w:after="120"/>
              <w:ind w:right="940"/>
              <w:jc w:val="center"/>
              <w:rPr>
                <w:b/>
                <w:sz w:val="18"/>
                <w:szCs w:val="18"/>
                <w:lang w:val="ru-RU"/>
              </w:rPr>
            </w:pPr>
          </w:p>
        </w:tc>
        <w:tc>
          <w:tcPr>
            <w:tcW w:w="1814" w:type="dxa"/>
            <w:tcBorders>
              <w:top w:val="single" w:sz="4" w:space="0" w:color="auto"/>
              <w:left w:val="single" w:sz="4" w:space="0" w:color="auto"/>
              <w:bottom w:val="single" w:sz="4" w:space="0" w:color="auto"/>
              <w:right w:val="single" w:sz="4" w:space="0" w:color="auto"/>
            </w:tcBorders>
          </w:tcPr>
          <w:p w:rsidR="00EB6716" w:rsidRDefault="00EB6716">
            <w:pPr>
              <w:spacing w:before="120" w:after="120"/>
              <w:ind w:right="940"/>
              <w:jc w:val="center"/>
              <w:rPr>
                <w:b/>
                <w:sz w:val="18"/>
                <w:szCs w:val="18"/>
                <w:lang w:val="ru-RU"/>
              </w:rPr>
            </w:pPr>
          </w:p>
        </w:tc>
        <w:tc>
          <w:tcPr>
            <w:tcW w:w="1729" w:type="dxa"/>
            <w:tcBorders>
              <w:top w:val="single" w:sz="4" w:space="0" w:color="auto"/>
              <w:left w:val="single" w:sz="4" w:space="0" w:color="auto"/>
              <w:bottom w:val="single" w:sz="4" w:space="0" w:color="auto"/>
              <w:right w:val="single" w:sz="4" w:space="0" w:color="auto"/>
            </w:tcBorders>
          </w:tcPr>
          <w:p w:rsidR="00EB6716" w:rsidRDefault="00EB6716">
            <w:pPr>
              <w:spacing w:before="120" w:after="120"/>
              <w:ind w:right="940"/>
              <w:jc w:val="center"/>
              <w:rPr>
                <w:b/>
                <w:sz w:val="18"/>
                <w:szCs w:val="18"/>
                <w:lang w:val="ru-RU"/>
              </w:rPr>
            </w:pPr>
          </w:p>
        </w:tc>
        <w:tc>
          <w:tcPr>
            <w:tcW w:w="1985" w:type="dxa"/>
            <w:tcBorders>
              <w:top w:val="single" w:sz="4" w:space="0" w:color="auto"/>
              <w:left w:val="single" w:sz="4" w:space="0" w:color="auto"/>
              <w:bottom w:val="single" w:sz="4" w:space="0" w:color="auto"/>
              <w:right w:val="single" w:sz="4" w:space="0" w:color="auto"/>
            </w:tcBorders>
          </w:tcPr>
          <w:p w:rsidR="00EB6716" w:rsidRDefault="00EB6716">
            <w:pPr>
              <w:spacing w:before="120" w:after="120"/>
              <w:ind w:right="940"/>
              <w:jc w:val="center"/>
              <w:rPr>
                <w:b/>
                <w:sz w:val="18"/>
                <w:szCs w:val="18"/>
                <w:lang w:val="ru-RU"/>
              </w:rPr>
            </w:pPr>
          </w:p>
        </w:tc>
      </w:tr>
      <w:tr w:rsidR="00EB6716" w:rsidTr="008E77F3">
        <w:tc>
          <w:tcPr>
            <w:tcW w:w="829"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ind w:left="55"/>
              <w:rPr>
                <w:b/>
                <w:sz w:val="18"/>
                <w:szCs w:val="18"/>
                <w:lang w:val="da-DK"/>
              </w:rPr>
            </w:pPr>
            <w:r>
              <w:rPr>
                <w:b/>
                <w:sz w:val="18"/>
                <w:szCs w:val="18"/>
                <w:lang w:val="da-DK"/>
              </w:rPr>
              <w:lastRenderedPageBreak/>
              <w:t>2</w:t>
            </w:r>
          </w:p>
        </w:tc>
        <w:tc>
          <w:tcPr>
            <w:tcW w:w="1081"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rPr>
                <w:b/>
                <w:sz w:val="18"/>
                <w:szCs w:val="18"/>
                <w:lang w:val="da-DK"/>
              </w:rPr>
            </w:pPr>
            <w:r>
              <w:rPr>
                <w:b/>
                <w:sz w:val="18"/>
                <w:szCs w:val="18"/>
                <w:lang w:val="da-DK"/>
              </w:rPr>
              <w:t>2.2</w:t>
            </w:r>
          </w:p>
        </w:tc>
        <w:tc>
          <w:tcPr>
            <w:tcW w:w="5041" w:type="dxa"/>
            <w:tcBorders>
              <w:top w:val="single" w:sz="4" w:space="0" w:color="auto"/>
              <w:left w:val="single" w:sz="4" w:space="0" w:color="auto"/>
              <w:bottom w:val="single" w:sz="4" w:space="0" w:color="auto"/>
              <w:right w:val="single" w:sz="4" w:space="0" w:color="auto"/>
            </w:tcBorders>
            <w:vAlign w:val="center"/>
            <w:hideMark/>
          </w:tcPr>
          <w:p w:rsidR="00EB6716" w:rsidRPr="00603298" w:rsidRDefault="00EB6716">
            <w:pPr>
              <w:ind w:left="176"/>
              <w:rPr>
                <w:b/>
                <w:bCs/>
                <w:sz w:val="18"/>
                <w:szCs w:val="18"/>
                <w:lang w:val="sr-Latn-CS"/>
              </w:rPr>
            </w:pPr>
            <w:r w:rsidRPr="00603298">
              <w:rPr>
                <w:b/>
                <w:bCs/>
                <w:sz w:val="18"/>
                <w:szCs w:val="18"/>
                <w:lang w:val="sr-Latn-CS"/>
              </w:rPr>
              <w:t>Лиценце за верификациони информациони систем за рад корисника са могућностима</w:t>
            </w:r>
            <w:r w:rsidRPr="00603298">
              <w:rPr>
                <w:b/>
                <w:bCs/>
                <w:sz w:val="18"/>
                <w:szCs w:val="18"/>
                <w:lang w:val="sr-Cyrl-CS"/>
              </w:rPr>
              <w:t>:</w:t>
            </w:r>
          </w:p>
          <w:p w:rsidR="00EB6716" w:rsidRPr="00603298" w:rsidRDefault="00EB6716">
            <w:pPr>
              <w:ind w:left="720"/>
              <w:rPr>
                <w:sz w:val="18"/>
                <w:szCs w:val="18"/>
                <w:lang w:val="sr-Cyrl-CS"/>
              </w:rPr>
            </w:pPr>
            <w:r w:rsidRPr="00603298">
              <w:rPr>
                <w:b/>
                <w:sz w:val="18"/>
                <w:szCs w:val="18"/>
                <w:lang w:val="sr-Latn-CS"/>
              </w:rPr>
              <w:t xml:space="preserve">- </w:t>
            </w:r>
            <w:r w:rsidRPr="00603298">
              <w:rPr>
                <w:sz w:val="18"/>
                <w:szCs w:val="18"/>
                <w:lang w:val="sr-Latn-CS"/>
              </w:rPr>
              <w:t>за истовременио право рада са EMR модулом пацијента, модулом радиотерапијску онкологију, имагинг модулом, модулом за манипулацију документима</w:t>
            </w:r>
            <w:r w:rsidR="00380BFF" w:rsidRPr="00603298">
              <w:rPr>
                <w:sz w:val="18"/>
                <w:szCs w:val="18"/>
                <w:lang w:val="sr-Cyrl-CS"/>
              </w:rPr>
              <w:t>,</w:t>
            </w:r>
            <w:r w:rsidRPr="00603298">
              <w:rPr>
                <w:sz w:val="18"/>
                <w:szCs w:val="18"/>
                <w:lang w:val="sr-Cyrl-CS"/>
              </w:rPr>
              <w:t xml:space="preserve"> </w:t>
            </w:r>
          </w:p>
          <w:p w:rsidR="00EB6716" w:rsidRPr="00603298" w:rsidRDefault="00EB6716">
            <w:pPr>
              <w:ind w:left="720"/>
              <w:rPr>
                <w:sz w:val="18"/>
                <w:szCs w:val="18"/>
                <w:lang w:val="sr-Cyrl-CS"/>
              </w:rPr>
            </w:pPr>
            <w:r w:rsidRPr="00603298">
              <w:rPr>
                <w:sz w:val="18"/>
                <w:szCs w:val="18"/>
                <w:lang w:val="sr-Latn-CS"/>
              </w:rPr>
              <w:t>- за администрацију, заказивање прегледа и распоред зрачења пацијената</w:t>
            </w:r>
            <w:r w:rsidRPr="00603298">
              <w:rPr>
                <w:sz w:val="18"/>
                <w:szCs w:val="18"/>
                <w:lang w:val="sr-Cyrl-CS"/>
              </w:rPr>
              <w:t xml:space="preserve"> на свим акцелераторима (новим и старим)</w:t>
            </w:r>
          </w:p>
          <w:p w:rsidR="00380BFF" w:rsidRPr="00603298" w:rsidRDefault="00380BFF">
            <w:pPr>
              <w:ind w:left="720"/>
              <w:rPr>
                <w:sz w:val="18"/>
                <w:szCs w:val="18"/>
              </w:rPr>
            </w:pPr>
            <w:r w:rsidRPr="00603298">
              <w:rPr>
                <w:sz w:val="18"/>
                <w:szCs w:val="18"/>
              </w:rPr>
              <w:t>- број лиценци треба да омогући несмретан рад корисника:</w:t>
            </w:r>
          </w:p>
          <w:p w:rsidR="00380BFF" w:rsidRPr="00603298" w:rsidRDefault="00380BFF">
            <w:pPr>
              <w:ind w:left="720"/>
              <w:rPr>
                <w:sz w:val="18"/>
                <w:szCs w:val="18"/>
              </w:rPr>
            </w:pPr>
            <w:r w:rsidRPr="00603298">
              <w:rPr>
                <w:sz w:val="18"/>
                <w:szCs w:val="18"/>
              </w:rPr>
              <w:t>А) 22 лекара и 10 физичара распоређених у две смене на ИОВ</w:t>
            </w:r>
          </w:p>
          <w:p w:rsidR="00380BFF" w:rsidRPr="00603298" w:rsidRDefault="00380BFF">
            <w:pPr>
              <w:ind w:left="720"/>
              <w:rPr>
                <w:b/>
                <w:sz w:val="18"/>
                <w:szCs w:val="18"/>
              </w:rPr>
            </w:pPr>
            <w:r w:rsidRPr="00603298">
              <w:rPr>
                <w:sz w:val="18"/>
                <w:szCs w:val="18"/>
              </w:rPr>
              <w:t>Б) 5 лекара и 2 физичара на ИПБВ</w:t>
            </w:r>
          </w:p>
          <w:p w:rsidR="00EB6716" w:rsidRPr="00603298" w:rsidRDefault="00EB6716">
            <w:pPr>
              <w:pStyle w:val="ListParagraph"/>
              <w:rPr>
                <w:b/>
                <w:bCs/>
                <w:color w:val="auto"/>
                <w:sz w:val="18"/>
                <w:szCs w:val="18"/>
                <w:lang w:val="sr-Latn-CS"/>
              </w:rPr>
            </w:pPr>
            <w:r w:rsidRPr="00603298">
              <w:rPr>
                <w:color w:val="auto"/>
                <w:sz w:val="18"/>
                <w:szCs w:val="18"/>
                <w:lang w:val="sr-Latn-CS"/>
              </w:rPr>
              <w:t>- HL7 комуникаци</w:t>
            </w:r>
            <w:r w:rsidRPr="00603298">
              <w:rPr>
                <w:color w:val="auto"/>
                <w:sz w:val="18"/>
                <w:szCs w:val="18"/>
                <w:lang w:val="sr-Cyrl-CS"/>
              </w:rPr>
              <w:t>о</w:t>
            </w:r>
            <w:r w:rsidRPr="00603298">
              <w:rPr>
                <w:color w:val="auto"/>
                <w:sz w:val="18"/>
                <w:szCs w:val="18"/>
                <w:lang w:val="sr-Latn-CS"/>
              </w:rPr>
              <w:t>ни протокол и интерфејси према болничким информационим системима ИОВ и ИПБВ</w:t>
            </w:r>
          </w:p>
        </w:tc>
        <w:tc>
          <w:tcPr>
            <w:tcW w:w="1524" w:type="dxa"/>
            <w:tcBorders>
              <w:top w:val="single" w:sz="4" w:space="0" w:color="auto"/>
              <w:left w:val="single" w:sz="4" w:space="0" w:color="auto"/>
              <w:bottom w:val="single" w:sz="4" w:space="0" w:color="auto"/>
              <w:right w:val="single" w:sz="4" w:space="0" w:color="auto"/>
            </w:tcBorders>
            <w:vAlign w:val="center"/>
          </w:tcPr>
          <w:p w:rsidR="00EB6716" w:rsidRDefault="00EB6716">
            <w:pPr>
              <w:spacing w:before="120"/>
              <w:ind w:right="852"/>
              <w:jc w:val="center"/>
              <w:rPr>
                <w:b/>
                <w:sz w:val="18"/>
                <w:szCs w:val="18"/>
                <w:lang w:val="sr-Latn-CS"/>
              </w:rPr>
            </w:pPr>
          </w:p>
        </w:tc>
        <w:tc>
          <w:tcPr>
            <w:tcW w:w="1585"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ru-RU"/>
              </w:rPr>
            </w:pPr>
          </w:p>
        </w:tc>
        <w:tc>
          <w:tcPr>
            <w:tcW w:w="1814"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ru-RU"/>
              </w:rPr>
            </w:pPr>
          </w:p>
        </w:tc>
        <w:tc>
          <w:tcPr>
            <w:tcW w:w="1729"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ru-RU"/>
              </w:rPr>
            </w:pPr>
          </w:p>
        </w:tc>
        <w:tc>
          <w:tcPr>
            <w:tcW w:w="1985"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ru-RU"/>
              </w:rPr>
            </w:pPr>
          </w:p>
        </w:tc>
      </w:tr>
      <w:tr w:rsidR="00EB6716" w:rsidTr="008E77F3">
        <w:tc>
          <w:tcPr>
            <w:tcW w:w="829"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ind w:left="55"/>
              <w:rPr>
                <w:b/>
                <w:sz w:val="18"/>
                <w:szCs w:val="18"/>
                <w:lang w:val="da-DK"/>
              </w:rPr>
            </w:pPr>
            <w:r>
              <w:rPr>
                <w:b/>
                <w:sz w:val="18"/>
                <w:szCs w:val="18"/>
                <w:lang w:val="da-DK"/>
              </w:rPr>
              <w:t>2</w:t>
            </w:r>
          </w:p>
        </w:tc>
        <w:tc>
          <w:tcPr>
            <w:tcW w:w="1081"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rPr>
                <w:b/>
                <w:sz w:val="18"/>
                <w:szCs w:val="18"/>
                <w:lang w:val="da-DK"/>
              </w:rPr>
            </w:pPr>
            <w:r>
              <w:rPr>
                <w:b/>
                <w:sz w:val="18"/>
                <w:szCs w:val="18"/>
                <w:lang w:val="da-DK"/>
              </w:rPr>
              <w:t>2.3</w:t>
            </w:r>
          </w:p>
        </w:tc>
        <w:tc>
          <w:tcPr>
            <w:tcW w:w="5041" w:type="dxa"/>
            <w:tcBorders>
              <w:top w:val="single" w:sz="4" w:space="0" w:color="auto"/>
              <w:left w:val="single" w:sz="4" w:space="0" w:color="auto"/>
              <w:bottom w:val="single" w:sz="4" w:space="0" w:color="auto"/>
              <w:right w:val="single" w:sz="4" w:space="0" w:color="auto"/>
            </w:tcBorders>
            <w:vAlign w:val="center"/>
            <w:hideMark/>
          </w:tcPr>
          <w:p w:rsidR="00EB6716" w:rsidRPr="00603298" w:rsidRDefault="00EB6716">
            <w:pPr>
              <w:pStyle w:val="ListParagraph"/>
              <w:ind w:left="142"/>
              <w:contextualSpacing/>
              <w:rPr>
                <w:b/>
                <w:bCs/>
                <w:color w:val="auto"/>
                <w:sz w:val="18"/>
                <w:szCs w:val="18"/>
                <w:lang w:val="sr-Cyrl-CS"/>
              </w:rPr>
            </w:pPr>
            <w:r w:rsidRPr="00603298">
              <w:rPr>
                <w:b/>
                <w:bCs/>
                <w:color w:val="auto"/>
                <w:sz w:val="18"/>
                <w:szCs w:val="18"/>
                <w:lang w:val="sr-Latn-CS"/>
              </w:rPr>
              <w:t xml:space="preserve">Сервер базе података </w:t>
            </w:r>
          </w:p>
          <w:p w:rsidR="00EB6716" w:rsidRPr="00603298" w:rsidRDefault="00EB6716">
            <w:pPr>
              <w:pStyle w:val="ListParagraph"/>
              <w:ind w:left="142"/>
              <w:contextualSpacing/>
              <w:rPr>
                <w:bCs/>
                <w:color w:val="auto"/>
                <w:sz w:val="18"/>
                <w:szCs w:val="18"/>
                <w:lang w:val="sr-Latn-CS"/>
              </w:rPr>
            </w:pPr>
            <w:r w:rsidRPr="00603298">
              <w:rPr>
                <w:bCs/>
                <w:color w:val="auto"/>
                <w:sz w:val="18"/>
                <w:szCs w:val="18"/>
                <w:lang w:val="sr-Latn-CS"/>
              </w:rPr>
              <w:t>Захтевана конфигурација сервера базе података мора да одговара препорученој конфигурација од стране произвођача SW</w:t>
            </w:r>
          </w:p>
          <w:p w:rsidR="00EB6716" w:rsidRPr="00603298" w:rsidRDefault="00EB6716" w:rsidP="00163FAC">
            <w:pPr>
              <w:pStyle w:val="ListParagraph"/>
              <w:numPr>
                <w:ilvl w:val="0"/>
                <w:numId w:val="21"/>
              </w:numPr>
              <w:suppressAutoHyphens w:val="0"/>
              <w:spacing w:line="240" w:lineRule="auto"/>
              <w:contextualSpacing/>
              <w:rPr>
                <w:color w:val="auto"/>
                <w:kern w:val="36"/>
                <w:sz w:val="18"/>
                <w:szCs w:val="18"/>
                <w:lang w:val="sr-Latn-CS"/>
              </w:rPr>
            </w:pPr>
            <w:r w:rsidRPr="00603298">
              <w:rPr>
                <w:color w:val="auto"/>
                <w:sz w:val="18"/>
                <w:szCs w:val="18"/>
                <w:lang w:val="sr-Latn-CS"/>
              </w:rPr>
              <w:t xml:space="preserve">неопходан хардвер, системски и апликативни софтвер мора да буде најновије генерације, инсталиран лиценциран оперативни систем и софтвер са назначеним бројем истовремених приступа (број "калова" (CAL)) и могућност проширења до 30%.  </w:t>
            </w:r>
            <w:r w:rsidRPr="00603298">
              <w:rPr>
                <w:iCs/>
                <w:color w:val="auto"/>
                <w:sz w:val="18"/>
                <w:szCs w:val="18"/>
                <w:lang w:val="sr-Latn-CS"/>
              </w:rPr>
              <w:t>Ра</w:t>
            </w:r>
            <w:r w:rsidRPr="00603298">
              <w:rPr>
                <w:iCs/>
                <w:color w:val="auto"/>
                <w:sz w:val="18"/>
                <w:szCs w:val="18"/>
              </w:rPr>
              <w:t>ч</w:t>
            </w:r>
            <w:r w:rsidRPr="00603298">
              <w:rPr>
                <w:iCs/>
                <w:color w:val="auto"/>
                <w:sz w:val="18"/>
                <w:szCs w:val="18"/>
                <w:lang w:val="sr-Latn-CS"/>
              </w:rPr>
              <w:t>унар</w:t>
            </w:r>
            <w:r w:rsidRPr="00603298">
              <w:rPr>
                <w:iCs/>
                <w:color w:val="auto"/>
                <w:sz w:val="18"/>
                <w:szCs w:val="18"/>
              </w:rPr>
              <w:t xml:space="preserve"> – </w:t>
            </w:r>
            <w:r w:rsidRPr="00603298">
              <w:rPr>
                <w:iCs/>
                <w:color w:val="auto"/>
                <w:sz w:val="18"/>
                <w:szCs w:val="18"/>
                <w:lang w:val="sr-Latn-CS"/>
              </w:rPr>
              <w:t>сервер</w:t>
            </w:r>
            <w:r w:rsidRPr="00603298">
              <w:rPr>
                <w:iCs/>
                <w:color w:val="auto"/>
                <w:sz w:val="18"/>
                <w:szCs w:val="18"/>
              </w:rPr>
              <w:t xml:space="preserve">, </w:t>
            </w:r>
            <w:r w:rsidRPr="00603298">
              <w:rPr>
                <w:iCs/>
                <w:color w:val="auto"/>
                <w:sz w:val="18"/>
                <w:szCs w:val="18"/>
                <w:lang w:val="sr-Latn-CS"/>
              </w:rPr>
              <w:t>нов</w:t>
            </w:r>
            <w:r w:rsidRPr="00603298">
              <w:rPr>
                <w:iCs/>
                <w:color w:val="auto"/>
                <w:sz w:val="18"/>
                <w:szCs w:val="18"/>
              </w:rPr>
              <w:t xml:space="preserve">, </w:t>
            </w:r>
            <w:r w:rsidRPr="00603298">
              <w:rPr>
                <w:iCs/>
                <w:color w:val="auto"/>
                <w:sz w:val="18"/>
                <w:szCs w:val="18"/>
                <w:lang w:val="sr-Latn-CS"/>
              </w:rPr>
              <w:lastRenderedPageBreak/>
              <w:t>реномираногпроизво</w:t>
            </w:r>
            <w:r w:rsidRPr="00603298">
              <w:rPr>
                <w:iCs/>
                <w:color w:val="auto"/>
                <w:sz w:val="18"/>
                <w:szCs w:val="18"/>
              </w:rPr>
              <w:t>ђ</w:t>
            </w:r>
            <w:r w:rsidRPr="00603298">
              <w:rPr>
                <w:iCs/>
                <w:color w:val="auto"/>
                <w:sz w:val="18"/>
                <w:szCs w:val="18"/>
                <w:lang w:val="sr-Latn-CS"/>
              </w:rPr>
              <w:t>а</w:t>
            </w:r>
            <w:r w:rsidRPr="00603298">
              <w:rPr>
                <w:iCs/>
                <w:color w:val="auto"/>
                <w:sz w:val="18"/>
                <w:szCs w:val="18"/>
              </w:rPr>
              <w:t>ч</w:t>
            </w:r>
            <w:r w:rsidRPr="00603298">
              <w:rPr>
                <w:iCs/>
                <w:color w:val="auto"/>
                <w:sz w:val="18"/>
                <w:szCs w:val="18"/>
                <w:lang w:val="sr-Latn-CS"/>
              </w:rPr>
              <w:t>аследе</w:t>
            </w:r>
            <w:r w:rsidRPr="00603298">
              <w:rPr>
                <w:iCs/>
                <w:color w:val="auto"/>
                <w:sz w:val="18"/>
                <w:szCs w:val="18"/>
              </w:rPr>
              <w:t>ћ</w:t>
            </w:r>
            <w:r w:rsidRPr="00603298">
              <w:rPr>
                <w:iCs/>
                <w:color w:val="auto"/>
                <w:sz w:val="18"/>
                <w:szCs w:val="18"/>
                <w:lang w:val="sr-Latn-CS"/>
              </w:rPr>
              <w:t>их</w:t>
            </w:r>
            <w:r w:rsidRPr="00603298">
              <w:rPr>
                <w:color w:val="auto"/>
                <w:sz w:val="18"/>
                <w:szCs w:val="18"/>
                <w:lang w:val="sr-Latn-CS"/>
              </w:rPr>
              <w:t>минимум</w:t>
            </w:r>
            <w:r w:rsidRPr="00603298">
              <w:rPr>
                <w:iCs/>
                <w:color w:val="auto"/>
                <w:sz w:val="18"/>
                <w:szCs w:val="18"/>
                <w:lang w:val="sr-Latn-CS"/>
              </w:rPr>
              <w:t xml:space="preserve"> карактеристика</w:t>
            </w:r>
            <w:r w:rsidRPr="00603298">
              <w:rPr>
                <w:iCs/>
                <w:color w:val="auto"/>
                <w:sz w:val="18"/>
                <w:szCs w:val="18"/>
              </w:rPr>
              <w:t xml:space="preserve">: </w:t>
            </w:r>
            <w:r w:rsidRPr="00603298">
              <w:rPr>
                <w:color w:val="auto"/>
                <w:kern w:val="36"/>
                <w:sz w:val="18"/>
                <w:szCs w:val="18"/>
                <w:lang w:val="sr-Latn-CS"/>
              </w:rPr>
              <w:t xml:space="preserve">систем за смештање података – data storage system - капацитет хард дискова мора бити пројектован за једногодишње чување података за све линеарне акцелераторе (постојеће на ИОВ и нове који су предмет јавне набавке); редудантно напајање;  систем хард дискова повезаних у хардверски RAID (минимум 3 хард диска); замена хард дискова без гашења система (Hot plug); комуникациони подсистем са бар две мрежне картице од 1G; верзија за монтажу у серверски орман; серверске компоненте: процессори: минимум 2, типа Quad core Intel® Xeon® серије која одговара верзији софтвера и броју лиценци, брзине минимум  2.50GHz; Меморија (RAM): минимум 16GB, капацитет мора да одговара верзији софтвера и броју лиценци; </w:t>
            </w:r>
            <w:r w:rsidRPr="00603298">
              <w:rPr>
                <w:color w:val="auto"/>
                <w:sz w:val="18"/>
                <w:szCs w:val="18"/>
                <w:lang w:val="sr-Latn-CS"/>
              </w:rPr>
              <w:t>Local Storage HD</w:t>
            </w:r>
            <w:r w:rsidRPr="00603298">
              <w:rPr>
                <w:color w:val="auto"/>
                <w:kern w:val="36"/>
                <w:sz w:val="18"/>
                <w:szCs w:val="18"/>
                <w:lang w:val="sr-Latn-CS"/>
              </w:rPr>
              <w:t xml:space="preserve"> дискови: минимум 3x146GB 15К rpm, капацитет мора да одговара верзији софтвера и броју лиценци; ако сервер и софтвер захтевају екстерни Storage System: Storage System мора имати капацитет (број HD и смештајни простор) који одговара верзији софтвера и броју лиценци; Оптички драјв DVD; Портови: 1 серијски, минимум 2 USB</w:t>
            </w:r>
          </w:p>
          <w:p w:rsidR="00EB6716" w:rsidRPr="00603298" w:rsidRDefault="00EB6716" w:rsidP="00163FAC">
            <w:pPr>
              <w:pStyle w:val="ListParagraph"/>
              <w:numPr>
                <w:ilvl w:val="0"/>
                <w:numId w:val="21"/>
              </w:numPr>
              <w:suppressAutoHyphens w:val="0"/>
              <w:spacing w:line="240" w:lineRule="auto"/>
              <w:contextualSpacing/>
              <w:rPr>
                <w:color w:val="auto"/>
                <w:kern w:val="36"/>
                <w:sz w:val="18"/>
                <w:szCs w:val="18"/>
                <w:lang w:val="sr-Latn-CS"/>
              </w:rPr>
            </w:pPr>
            <w:r w:rsidRPr="00603298">
              <w:rPr>
                <w:color w:val="auto"/>
                <w:sz w:val="18"/>
                <w:szCs w:val="18"/>
                <w:lang w:val="sr-Latn-CS"/>
              </w:rPr>
              <w:t>Сервер базе података мора бити са лиценцираном базом у односу на број процесора на серверу и према броју истовремених приступа бази података са могућности проширења до 30%</w:t>
            </w:r>
          </w:p>
          <w:p w:rsidR="00EB6716" w:rsidRPr="00603298" w:rsidRDefault="00EB6716" w:rsidP="00163FAC">
            <w:pPr>
              <w:pStyle w:val="ListParagraph"/>
              <w:numPr>
                <w:ilvl w:val="0"/>
                <w:numId w:val="21"/>
              </w:numPr>
              <w:suppressAutoHyphens w:val="0"/>
              <w:spacing w:line="240" w:lineRule="auto"/>
              <w:contextualSpacing/>
              <w:rPr>
                <w:bCs/>
                <w:color w:val="auto"/>
                <w:kern w:val="2"/>
                <w:sz w:val="18"/>
                <w:szCs w:val="18"/>
                <w:lang w:val="sr-Latn-CS"/>
              </w:rPr>
            </w:pPr>
            <w:r w:rsidRPr="00603298">
              <w:rPr>
                <w:bCs/>
                <w:color w:val="auto"/>
                <w:sz w:val="18"/>
                <w:szCs w:val="18"/>
                <w:lang w:val="sr-Latn-CS"/>
              </w:rPr>
              <w:t xml:space="preserve">Систем за бекаповање и  архивирање података са сервера – хардвер и софтверске лиценце за бекаповање према препорученој конфигурацији од стране произвођача SW, најновије генерације, </w:t>
            </w:r>
            <w:r w:rsidRPr="00603298">
              <w:rPr>
                <w:color w:val="auto"/>
                <w:sz w:val="18"/>
                <w:szCs w:val="18"/>
                <w:lang w:val="sr-Latn-CS"/>
              </w:rPr>
              <w:t>капацитет трака мора да одговара Local Storage систему;</w:t>
            </w:r>
          </w:p>
          <w:p w:rsidR="00EB6716" w:rsidRPr="00603298" w:rsidRDefault="00EB6716" w:rsidP="00163FAC">
            <w:pPr>
              <w:pStyle w:val="ListParagraph"/>
              <w:numPr>
                <w:ilvl w:val="0"/>
                <w:numId w:val="21"/>
              </w:numPr>
              <w:suppressAutoHyphens w:val="0"/>
              <w:spacing w:line="240" w:lineRule="auto"/>
              <w:contextualSpacing/>
              <w:rPr>
                <w:bCs/>
                <w:color w:val="auto"/>
                <w:sz w:val="18"/>
                <w:szCs w:val="18"/>
                <w:lang w:val="sr-Latn-CS"/>
              </w:rPr>
            </w:pPr>
            <w:r w:rsidRPr="00603298">
              <w:rPr>
                <w:bCs/>
                <w:color w:val="auto"/>
                <w:sz w:val="18"/>
                <w:szCs w:val="18"/>
                <w:lang w:val="sr-Latn-CS"/>
              </w:rPr>
              <w:t xml:space="preserve">уређај за беспрекидно напајање снаге која одговара препорученој </w:t>
            </w:r>
            <w:r w:rsidRPr="00603298">
              <w:rPr>
                <w:bCs/>
                <w:color w:val="auto"/>
                <w:sz w:val="18"/>
                <w:szCs w:val="18"/>
                <w:lang w:val="sr-Cyrl-CS"/>
              </w:rPr>
              <w:tab/>
            </w:r>
            <w:r w:rsidRPr="00603298">
              <w:rPr>
                <w:bCs/>
                <w:color w:val="auto"/>
                <w:sz w:val="18"/>
                <w:szCs w:val="18"/>
                <w:lang w:val="sr-Latn-CS"/>
              </w:rPr>
              <w:t>конфигурацији и обезбеђује минималног аутономног рада 30 минута</w:t>
            </w:r>
          </w:p>
        </w:tc>
        <w:tc>
          <w:tcPr>
            <w:tcW w:w="1524" w:type="dxa"/>
            <w:tcBorders>
              <w:top w:val="single" w:sz="4" w:space="0" w:color="auto"/>
              <w:left w:val="single" w:sz="4" w:space="0" w:color="auto"/>
              <w:bottom w:val="single" w:sz="4" w:space="0" w:color="auto"/>
              <w:right w:val="single" w:sz="4" w:space="0" w:color="auto"/>
            </w:tcBorders>
            <w:vAlign w:val="center"/>
          </w:tcPr>
          <w:p w:rsidR="00EB6716" w:rsidRDefault="00EB6716">
            <w:pPr>
              <w:spacing w:before="120"/>
              <w:ind w:right="940"/>
              <w:jc w:val="center"/>
              <w:rPr>
                <w:b/>
                <w:sz w:val="18"/>
                <w:szCs w:val="18"/>
                <w:lang w:val="sr-Cyrl-CS"/>
              </w:rPr>
            </w:pPr>
          </w:p>
        </w:tc>
        <w:tc>
          <w:tcPr>
            <w:tcW w:w="1585"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ru-RU"/>
              </w:rPr>
            </w:pPr>
          </w:p>
        </w:tc>
        <w:tc>
          <w:tcPr>
            <w:tcW w:w="1814"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ru-RU"/>
              </w:rPr>
            </w:pPr>
          </w:p>
        </w:tc>
        <w:tc>
          <w:tcPr>
            <w:tcW w:w="1729"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ru-RU"/>
              </w:rPr>
            </w:pPr>
          </w:p>
        </w:tc>
        <w:tc>
          <w:tcPr>
            <w:tcW w:w="1985"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ru-RU"/>
              </w:rPr>
            </w:pPr>
          </w:p>
        </w:tc>
      </w:tr>
      <w:tr w:rsidR="00EB6716" w:rsidTr="008E77F3">
        <w:tc>
          <w:tcPr>
            <w:tcW w:w="829"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ind w:left="55"/>
              <w:rPr>
                <w:b/>
                <w:sz w:val="18"/>
                <w:szCs w:val="18"/>
                <w:lang w:val="da-DK"/>
              </w:rPr>
            </w:pPr>
            <w:r>
              <w:rPr>
                <w:b/>
                <w:sz w:val="18"/>
                <w:szCs w:val="18"/>
                <w:lang w:val="da-DK"/>
              </w:rPr>
              <w:lastRenderedPageBreak/>
              <w:t>2</w:t>
            </w:r>
          </w:p>
        </w:tc>
        <w:tc>
          <w:tcPr>
            <w:tcW w:w="1081"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rPr>
                <w:b/>
                <w:sz w:val="18"/>
                <w:szCs w:val="18"/>
                <w:lang w:val="sr-Cyrl-CS"/>
              </w:rPr>
            </w:pPr>
            <w:r>
              <w:rPr>
                <w:b/>
                <w:sz w:val="18"/>
                <w:szCs w:val="18"/>
                <w:lang w:val="da-DK"/>
              </w:rPr>
              <w:t>2.</w:t>
            </w:r>
            <w:r>
              <w:rPr>
                <w:b/>
                <w:sz w:val="18"/>
                <w:szCs w:val="18"/>
                <w:lang w:val="sr-Cyrl-CS"/>
              </w:rPr>
              <w:t>4</w:t>
            </w:r>
          </w:p>
        </w:tc>
        <w:tc>
          <w:tcPr>
            <w:tcW w:w="5041" w:type="dxa"/>
            <w:tcBorders>
              <w:top w:val="single" w:sz="4" w:space="0" w:color="auto"/>
              <w:left w:val="single" w:sz="4" w:space="0" w:color="auto"/>
              <w:bottom w:val="single" w:sz="4" w:space="0" w:color="auto"/>
              <w:right w:val="single" w:sz="4" w:space="0" w:color="auto"/>
            </w:tcBorders>
            <w:vAlign w:val="center"/>
            <w:hideMark/>
          </w:tcPr>
          <w:p w:rsidR="00EB6716" w:rsidRPr="00603298" w:rsidRDefault="00EB6716">
            <w:pPr>
              <w:pStyle w:val="ListParagraph"/>
              <w:ind w:left="142"/>
              <w:contextualSpacing/>
              <w:rPr>
                <w:b/>
                <w:bCs/>
                <w:color w:val="auto"/>
                <w:sz w:val="18"/>
                <w:szCs w:val="18"/>
                <w:lang w:val="sr-Cyrl-CS"/>
              </w:rPr>
            </w:pPr>
            <w:r w:rsidRPr="00603298">
              <w:rPr>
                <w:b/>
                <w:bCs/>
                <w:color w:val="auto"/>
                <w:sz w:val="18"/>
                <w:szCs w:val="18"/>
                <w:lang w:val="sr-Latn-CS"/>
              </w:rPr>
              <w:t xml:space="preserve">DICOM 3.0 </w:t>
            </w:r>
            <w:r w:rsidRPr="00603298">
              <w:rPr>
                <w:b/>
                <w:bCs/>
                <w:color w:val="auto"/>
                <w:sz w:val="18"/>
                <w:szCs w:val="18"/>
                <w:lang w:val="sr-Cyrl-CS"/>
              </w:rPr>
              <w:t>Имиџ</w:t>
            </w:r>
            <w:r w:rsidRPr="00603298">
              <w:rPr>
                <w:b/>
                <w:bCs/>
                <w:color w:val="auto"/>
                <w:sz w:val="18"/>
                <w:szCs w:val="18"/>
                <w:lang w:val="sr-Latn-CS"/>
              </w:rPr>
              <w:t xml:space="preserve"> сервер – за архивирање и прихват слика са свих DICOM/DICOM РТ модалитета радиотерапијског система </w:t>
            </w:r>
          </w:p>
          <w:p w:rsidR="00EB6716" w:rsidRPr="00603298" w:rsidRDefault="00EB6716">
            <w:pPr>
              <w:pStyle w:val="ListParagraph"/>
              <w:ind w:left="142"/>
              <w:contextualSpacing/>
              <w:rPr>
                <w:bCs/>
                <w:color w:val="auto"/>
                <w:sz w:val="18"/>
                <w:szCs w:val="18"/>
                <w:lang w:val="ru-RU"/>
              </w:rPr>
            </w:pPr>
            <w:r w:rsidRPr="00603298">
              <w:rPr>
                <w:bCs/>
                <w:color w:val="auto"/>
                <w:sz w:val="18"/>
                <w:szCs w:val="18"/>
                <w:lang w:val="sr-Latn-CS"/>
              </w:rPr>
              <w:t>Захтевана конфигурација DICOM Image сервера мора да одговара препорученој конфигурацији од стране произвођача SW</w:t>
            </w:r>
          </w:p>
          <w:p w:rsidR="00EB6716" w:rsidRPr="00603298" w:rsidRDefault="00EB6716">
            <w:pPr>
              <w:pStyle w:val="ListParagraph"/>
              <w:ind w:left="142"/>
              <w:contextualSpacing/>
              <w:rPr>
                <w:bCs/>
                <w:color w:val="auto"/>
                <w:sz w:val="18"/>
                <w:szCs w:val="18"/>
                <w:lang w:val="ru-RU"/>
              </w:rPr>
            </w:pPr>
            <w:r w:rsidRPr="00603298">
              <w:rPr>
                <w:bCs/>
                <w:color w:val="auto"/>
                <w:sz w:val="18"/>
                <w:szCs w:val="18"/>
                <w:lang w:val="ru-RU"/>
              </w:rPr>
              <w:tab/>
              <w:t>- функционално повезан са јединственим верификационим информационим системом</w:t>
            </w:r>
          </w:p>
          <w:p w:rsidR="00EB6716" w:rsidRPr="00603298" w:rsidRDefault="00EB6716">
            <w:pPr>
              <w:ind w:left="612"/>
              <w:rPr>
                <w:sz w:val="18"/>
                <w:szCs w:val="18"/>
                <w:lang w:val="sr-Latn-CS"/>
              </w:rPr>
            </w:pPr>
            <w:r w:rsidRPr="00603298">
              <w:rPr>
                <w:bCs/>
                <w:sz w:val="18"/>
                <w:szCs w:val="18"/>
                <w:lang w:val="ru-RU"/>
              </w:rPr>
              <w:lastRenderedPageBreak/>
              <w:tab/>
            </w:r>
            <w:r w:rsidRPr="00603298">
              <w:rPr>
                <w:bCs/>
                <w:sz w:val="18"/>
                <w:szCs w:val="18"/>
                <w:lang w:val="sr-Latn-CS"/>
              </w:rPr>
              <w:t xml:space="preserve">- </w:t>
            </w:r>
            <w:r w:rsidRPr="00603298">
              <w:rPr>
                <w:sz w:val="18"/>
                <w:szCs w:val="18"/>
                <w:lang w:val="sr-Latn-CS"/>
              </w:rPr>
              <w:t xml:space="preserve">неопходан хардвер, системски и апликативни софтвер мора да буде најновије генерације, инсталиран лиценциран оперативни систем и софтвер са назначеним бројем истовремених приступа (број "калова" (CAL)) и могућност проширења до 30%.  </w:t>
            </w:r>
            <w:r w:rsidRPr="00603298">
              <w:rPr>
                <w:iCs/>
                <w:sz w:val="18"/>
                <w:szCs w:val="18"/>
                <w:lang w:val="sr-Latn-CS"/>
              </w:rPr>
              <w:t>Ра</w:t>
            </w:r>
            <w:r w:rsidRPr="00603298">
              <w:rPr>
                <w:iCs/>
                <w:sz w:val="18"/>
                <w:szCs w:val="18"/>
              </w:rPr>
              <w:t>ч</w:t>
            </w:r>
            <w:r w:rsidRPr="00603298">
              <w:rPr>
                <w:iCs/>
                <w:sz w:val="18"/>
                <w:szCs w:val="18"/>
                <w:lang w:val="sr-Latn-CS"/>
              </w:rPr>
              <w:t>унар</w:t>
            </w:r>
            <w:r w:rsidRPr="00603298">
              <w:rPr>
                <w:iCs/>
                <w:sz w:val="18"/>
                <w:szCs w:val="18"/>
              </w:rPr>
              <w:t xml:space="preserve"> – </w:t>
            </w:r>
            <w:r w:rsidRPr="00603298">
              <w:rPr>
                <w:iCs/>
                <w:sz w:val="18"/>
                <w:szCs w:val="18"/>
                <w:lang w:val="sr-Latn-CS"/>
              </w:rPr>
              <w:t>сервер</w:t>
            </w:r>
            <w:r w:rsidRPr="00603298">
              <w:rPr>
                <w:iCs/>
                <w:sz w:val="18"/>
                <w:szCs w:val="18"/>
              </w:rPr>
              <w:t xml:space="preserve">, </w:t>
            </w:r>
            <w:r w:rsidRPr="00603298">
              <w:rPr>
                <w:iCs/>
                <w:sz w:val="18"/>
                <w:szCs w:val="18"/>
                <w:lang w:val="sr-Latn-CS"/>
              </w:rPr>
              <w:t>нов</w:t>
            </w:r>
            <w:r w:rsidRPr="00603298">
              <w:rPr>
                <w:iCs/>
                <w:sz w:val="18"/>
                <w:szCs w:val="18"/>
              </w:rPr>
              <w:t xml:space="preserve">, </w:t>
            </w:r>
            <w:r w:rsidRPr="00603298">
              <w:rPr>
                <w:iCs/>
                <w:sz w:val="18"/>
                <w:szCs w:val="18"/>
                <w:lang w:val="sr-Latn-CS"/>
              </w:rPr>
              <w:t>реномираногпроизво</w:t>
            </w:r>
            <w:r w:rsidRPr="00603298">
              <w:rPr>
                <w:iCs/>
                <w:sz w:val="18"/>
                <w:szCs w:val="18"/>
              </w:rPr>
              <w:t>ђ</w:t>
            </w:r>
            <w:r w:rsidRPr="00603298">
              <w:rPr>
                <w:iCs/>
                <w:sz w:val="18"/>
                <w:szCs w:val="18"/>
                <w:lang w:val="sr-Latn-CS"/>
              </w:rPr>
              <w:t>а</w:t>
            </w:r>
            <w:r w:rsidRPr="00603298">
              <w:rPr>
                <w:iCs/>
                <w:sz w:val="18"/>
                <w:szCs w:val="18"/>
              </w:rPr>
              <w:t>ч</w:t>
            </w:r>
            <w:r w:rsidRPr="00603298">
              <w:rPr>
                <w:iCs/>
                <w:sz w:val="18"/>
                <w:szCs w:val="18"/>
                <w:lang w:val="sr-Latn-CS"/>
              </w:rPr>
              <w:t>аследе</w:t>
            </w:r>
            <w:r w:rsidRPr="00603298">
              <w:rPr>
                <w:iCs/>
                <w:sz w:val="18"/>
                <w:szCs w:val="18"/>
              </w:rPr>
              <w:t>ћ</w:t>
            </w:r>
            <w:r w:rsidRPr="00603298">
              <w:rPr>
                <w:iCs/>
                <w:sz w:val="18"/>
                <w:szCs w:val="18"/>
                <w:lang w:val="sr-Latn-CS"/>
              </w:rPr>
              <w:t>их</w:t>
            </w:r>
            <w:r w:rsidRPr="00603298">
              <w:rPr>
                <w:sz w:val="18"/>
                <w:szCs w:val="18"/>
                <w:lang w:val="sr-Latn-CS"/>
              </w:rPr>
              <w:t>минимум</w:t>
            </w:r>
            <w:r w:rsidRPr="00603298">
              <w:rPr>
                <w:iCs/>
                <w:sz w:val="18"/>
                <w:szCs w:val="18"/>
                <w:lang w:val="sr-Latn-CS"/>
              </w:rPr>
              <w:t xml:space="preserve"> карактеристика</w:t>
            </w:r>
            <w:r w:rsidRPr="00603298">
              <w:rPr>
                <w:iCs/>
                <w:sz w:val="18"/>
                <w:szCs w:val="18"/>
              </w:rPr>
              <w:t xml:space="preserve">: </w:t>
            </w:r>
            <w:r w:rsidRPr="00603298">
              <w:rPr>
                <w:sz w:val="18"/>
                <w:szCs w:val="18"/>
                <w:lang w:val="sr-Latn-CS"/>
              </w:rPr>
              <w:t xml:space="preserve">систем за смештање података – капацитет хард дискова мора бити пројектован за једногодишње чување података за све линеарне акцелераторе </w:t>
            </w:r>
            <w:r w:rsidRPr="00603298">
              <w:rPr>
                <w:kern w:val="36"/>
                <w:sz w:val="18"/>
                <w:szCs w:val="18"/>
                <w:lang w:val="sr-Latn-CS"/>
              </w:rPr>
              <w:t>(постојеће на ИОВ и нове који су предмет јавне набавке)</w:t>
            </w:r>
            <w:r w:rsidRPr="00603298">
              <w:rPr>
                <w:sz w:val="18"/>
                <w:szCs w:val="18"/>
                <w:lang w:val="sr-Latn-CS"/>
              </w:rPr>
              <w:t>; редудантно напајање; систем хард дискова повезаних у хардверски RAID (минимум 3 хард диска); замена хард дискова без гашења система (Hot plug); комуникациони подсистем са бар две мрежне картице од 1G; верзија за монтажу у серверски орман; серверске компоненте: Процессори: минимум 1, типа Intel® Xeon® серије која одговара верзији софтвера и броју лиценци, брзине минимум 2.50GHz; Меморија (RAM): минимум 4GB, капацитет мора да одговара верзији софтвера и броју лиценци; Local Storage HD дискови: минимум 3x600GB 15К rpm, капацитет мора да одговара верзији софтвера и броју лиценци; Backup tape подси</w:t>
            </w:r>
            <w:r w:rsidRPr="00603298">
              <w:rPr>
                <w:sz w:val="18"/>
                <w:szCs w:val="18"/>
                <w:lang w:val="sr-Cyrl-CS"/>
              </w:rPr>
              <w:t>с</w:t>
            </w:r>
            <w:r w:rsidRPr="00603298">
              <w:rPr>
                <w:sz w:val="18"/>
                <w:szCs w:val="18"/>
                <w:lang w:val="sr-Latn-CS"/>
              </w:rPr>
              <w:t xml:space="preserve">тем са софтвером: капацитет трака мора да одговара Local Storage систему; Оптички драјв DVD; Портови: 1 серијски, минимум 2 USB </w:t>
            </w:r>
          </w:p>
          <w:p w:rsidR="00EB6716" w:rsidRPr="00603298" w:rsidRDefault="00EB6716">
            <w:pPr>
              <w:pStyle w:val="ListParagraph"/>
              <w:ind w:left="142"/>
              <w:contextualSpacing/>
              <w:rPr>
                <w:b/>
                <w:bCs/>
                <w:color w:val="auto"/>
                <w:sz w:val="18"/>
                <w:szCs w:val="18"/>
                <w:lang w:val="sr-Cyrl-CS"/>
              </w:rPr>
            </w:pPr>
            <w:r w:rsidRPr="00603298">
              <w:rPr>
                <w:b/>
                <w:bCs/>
                <w:color w:val="auto"/>
                <w:sz w:val="18"/>
                <w:szCs w:val="18"/>
                <w:lang w:val="sr-Latn-CS"/>
              </w:rPr>
              <w:tab/>
              <w:t xml:space="preserve">- </w:t>
            </w:r>
            <w:r w:rsidRPr="00603298">
              <w:rPr>
                <w:bCs/>
                <w:color w:val="auto"/>
                <w:sz w:val="18"/>
                <w:szCs w:val="18"/>
                <w:lang w:val="sr-Latn-CS"/>
              </w:rPr>
              <w:t xml:space="preserve">уређај за беспрекидно напајање снаге која одговара препорученој </w:t>
            </w:r>
            <w:r w:rsidRPr="00603298">
              <w:rPr>
                <w:bCs/>
                <w:color w:val="auto"/>
                <w:sz w:val="18"/>
                <w:szCs w:val="18"/>
                <w:lang w:val="sr-Cyrl-CS"/>
              </w:rPr>
              <w:tab/>
            </w:r>
            <w:r w:rsidRPr="00603298">
              <w:rPr>
                <w:bCs/>
                <w:color w:val="auto"/>
                <w:sz w:val="18"/>
                <w:szCs w:val="18"/>
                <w:lang w:val="sr-Latn-CS"/>
              </w:rPr>
              <w:t>конфигурацији и обезбеђује минималног аутономног рада 30 минута</w:t>
            </w:r>
          </w:p>
        </w:tc>
        <w:tc>
          <w:tcPr>
            <w:tcW w:w="1524" w:type="dxa"/>
            <w:tcBorders>
              <w:top w:val="single" w:sz="4" w:space="0" w:color="auto"/>
              <w:left w:val="single" w:sz="4" w:space="0" w:color="auto"/>
              <w:bottom w:val="single" w:sz="4" w:space="0" w:color="auto"/>
              <w:right w:val="single" w:sz="4" w:space="0" w:color="auto"/>
            </w:tcBorders>
            <w:vAlign w:val="center"/>
          </w:tcPr>
          <w:p w:rsidR="00EB6716" w:rsidRDefault="00EB6716">
            <w:pPr>
              <w:spacing w:before="120"/>
              <w:ind w:right="940"/>
              <w:jc w:val="center"/>
              <w:rPr>
                <w:b/>
                <w:sz w:val="18"/>
                <w:szCs w:val="18"/>
                <w:lang w:val="ru-RU"/>
              </w:rPr>
            </w:pPr>
          </w:p>
        </w:tc>
        <w:tc>
          <w:tcPr>
            <w:tcW w:w="1585"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ru-RU"/>
              </w:rPr>
            </w:pPr>
          </w:p>
        </w:tc>
        <w:tc>
          <w:tcPr>
            <w:tcW w:w="1814"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ru-RU"/>
              </w:rPr>
            </w:pPr>
          </w:p>
        </w:tc>
        <w:tc>
          <w:tcPr>
            <w:tcW w:w="1729"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ru-RU"/>
              </w:rPr>
            </w:pPr>
          </w:p>
        </w:tc>
        <w:tc>
          <w:tcPr>
            <w:tcW w:w="1985"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ru-RU"/>
              </w:rPr>
            </w:pPr>
          </w:p>
        </w:tc>
      </w:tr>
      <w:tr w:rsidR="00EB6716" w:rsidTr="008E77F3">
        <w:tc>
          <w:tcPr>
            <w:tcW w:w="829" w:type="dxa"/>
            <w:tcBorders>
              <w:top w:val="single" w:sz="4" w:space="0" w:color="auto"/>
              <w:left w:val="single" w:sz="4" w:space="0" w:color="auto"/>
              <w:bottom w:val="single" w:sz="4" w:space="0" w:color="auto"/>
              <w:right w:val="single" w:sz="4" w:space="0" w:color="auto"/>
            </w:tcBorders>
            <w:vAlign w:val="center"/>
          </w:tcPr>
          <w:p w:rsidR="00EB6716" w:rsidRDefault="00EB6716">
            <w:pPr>
              <w:spacing w:before="120"/>
              <w:ind w:left="55"/>
              <w:rPr>
                <w:b/>
                <w:sz w:val="18"/>
                <w:szCs w:val="18"/>
                <w:lang w:val="sr-Latn-CS"/>
              </w:rPr>
            </w:pPr>
          </w:p>
        </w:tc>
        <w:tc>
          <w:tcPr>
            <w:tcW w:w="1081"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rPr>
                <w:b/>
                <w:sz w:val="18"/>
                <w:szCs w:val="18"/>
                <w:lang w:val="sr-Cyrl-CS"/>
              </w:rPr>
            </w:pPr>
            <w:r>
              <w:rPr>
                <w:b/>
                <w:sz w:val="18"/>
                <w:szCs w:val="18"/>
                <w:lang w:val="da-DK"/>
              </w:rPr>
              <w:t>2.</w:t>
            </w:r>
            <w:r>
              <w:rPr>
                <w:b/>
                <w:sz w:val="18"/>
                <w:szCs w:val="18"/>
                <w:lang w:val="sr-Cyrl-CS"/>
              </w:rPr>
              <w:t>5</w:t>
            </w:r>
          </w:p>
        </w:tc>
        <w:tc>
          <w:tcPr>
            <w:tcW w:w="5041" w:type="dxa"/>
            <w:tcBorders>
              <w:top w:val="single" w:sz="4" w:space="0" w:color="auto"/>
              <w:left w:val="single" w:sz="4" w:space="0" w:color="auto"/>
              <w:bottom w:val="single" w:sz="4" w:space="0" w:color="auto"/>
              <w:right w:val="single" w:sz="4" w:space="0" w:color="auto"/>
            </w:tcBorders>
            <w:vAlign w:val="center"/>
            <w:hideMark/>
          </w:tcPr>
          <w:p w:rsidR="00EB6716" w:rsidRPr="00603298" w:rsidRDefault="00EB6716">
            <w:pPr>
              <w:pStyle w:val="ListParagraph"/>
              <w:ind w:left="142"/>
              <w:contextualSpacing/>
              <w:rPr>
                <w:b/>
                <w:bCs/>
                <w:color w:val="auto"/>
                <w:sz w:val="18"/>
                <w:szCs w:val="18"/>
                <w:lang w:val="sr-Cyrl-CS"/>
              </w:rPr>
            </w:pPr>
            <w:r w:rsidRPr="00603298">
              <w:rPr>
                <w:b/>
                <w:bCs/>
                <w:color w:val="auto"/>
                <w:sz w:val="18"/>
                <w:szCs w:val="18"/>
                <w:lang w:val="sr-Latn-CS"/>
              </w:rPr>
              <w:t>Антивирус сервер – систем за антивирусну заштиту</w:t>
            </w:r>
            <w:r w:rsidRPr="00603298">
              <w:rPr>
                <w:b/>
                <w:bCs/>
                <w:color w:val="auto"/>
                <w:sz w:val="18"/>
                <w:szCs w:val="18"/>
                <w:lang w:val="sr-Cyrl-CS"/>
              </w:rPr>
              <w:t xml:space="preserve"> са лиценцама за заштиту за све сервере и радне станице које чине радиотерапијски систем</w:t>
            </w:r>
          </w:p>
          <w:p w:rsidR="00EB6716" w:rsidRPr="00603298" w:rsidRDefault="00EB6716">
            <w:pPr>
              <w:pStyle w:val="ListParagraph"/>
              <w:ind w:left="142"/>
              <w:contextualSpacing/>
              <w:rPr>
                <w:color w:val="auto"/>
                <w:sz w:val="18"/>
                <w:szCs w:val="18"/>
                <w:lang w:val="sr-Latn-CS"/>
              </w:rPr>
            </w:pPr>
            <w:r w:rsidRPr="00603298">
              <w:rPr>
                <w:bCs/>
                <w:color w:val="auto"/>
                <w:sz w:val="18"/>
                <w:szCs w:val="18"/>
                <w:lang w:val="sr-Latn-CS"/>
              </w:rPr>
              <w:t xml:space="preserve">- хардвер ПЦ рачунара сервера, </w:t>
            </w:r>
            <w:r w:rsidRPr="00603298">
              <w:rPr>
                <w:color w:val="auto"/>
                <w:sz w:val="18"/>
                <w:szCs w:val="18"/>
                <w:lang w:val="sr-Latn-CS"/>
              </w:rPr>
              <w:t>неопходан хардвер, системски и апликативни софтвер мора да буде најновије генерације, инсталиран лиценциран оперативни систем и софтвер</w:t>
            </w:r>
          </w:p>
          <w:p w:rsidR="00EB6716" w:rsidRPr="00603298" w:rsidRDefault="00EB6716">
            <w:pPr>
              <w:pStyle w:val="ListParagraph"/>
              <w:ind w:left="142"/>
              <w:contextualSpacing/>
              <w:rPr>
                <w:color w:val="auto"/>
                <w:sz w:val="18"/>
                <w:szCs w:val="18"/>
                <w:lang w:val="sr-Cyrl-CS"/>
              </w:rPr>
            </w:pPr>
            <w:r w:rsidRPr="00603298">
              <w:rPr>
                <w:color w:val="auto"/>
                <w:sz w:val="18"/>
                <w:szCs w:val="18"/>
                <w:lang w:val="sr-Latn-CS"/>
              </w:rPr>
              <w:tab/>
              <w:t>- на свим серверима и радним станицама који чине јединствени радиотерапијски систем инсталиран лиценциран антивирус програм са аутоматским ажурирањем антивирус дефиниције у програмираним временским интервалима са антивирус сервера.</w:t>
            </w:r>
          </w:p>
          <w:p w:rsidR="00EB6716" w:rsidRPr="00603298" w:rsidRDefault="00EB6716">
            <w:pPr>
              <w:pStyle w:val="ListParagraph"/>
              <w:rPr>
                <w:b/>
                <w:bCs/>
                <w:color w:val="auto"/>
                <w:sz w:val="18"/>
                <w:szCs w:val="18"/>
                <w:lang w:val="sr-Cyrl-CS"/>
              </w:rPr>
            </w:pPr>
            <w:r w:rsidRPr="00603298">
              <w:rPr>
                <w:color w:val="auto"/>
                <w:sz w:val="18"/>
                <w:szCs w:val="18"/>
                <w:lang w:val="sr-Cyrl-CS"/>
              </w:rPr>
              <w:t>- л</w:t>
            </w:r>
            <w:r w:rsidRPr="00603298">
              <w:rPr>
                <w:bCs/>
                <w:color w:val="auto"/>
                <w:sz w:val="18"/>
                <w:szCs w:val="18"/>
                <w:lang w:val="sr-Latn-CS"/>
              </w:rPr>
              <w:t xml:space="preserve">иценца софтверска антивирус апликације за све сервере и све радне станице које чине радиотерапијски систем у трајању минимум </w:t>
            </w:r>
            <w:r w:rsidRPr="00603298">
              <w:rPr>
                <w:bCs/>
                <w:color w:val="auto"/>
                <w:sz w:val="18"/>
                <w:szCs w:val="18"/>
                <w:lang w:val="sr-Cyrl-CS"/>
              </w:rPr>
              <w:t>1</w:t>
            </w:r>
            <w:r w:rsidRPr="00603298">
              <w:rPr>
                <w:bCs/>
                <w:color w:val="auto"/>
                <w:sz w:val="18"/>
                <w:szCs w:val="18"/>
                <w:lang w:val="sr-Latn-CS"/>
              </w:rPr>
              <w:t xml:space="preserve"> годинe</w:t>
            </w:r>
          </w:p>
        </w:tc>
        <w:tc>
          <w:tcPr>
            <w:tcW w:w="1524" w:type="dxa"/>
            <w:tcBorders>
              <w:top w:val="single" w:sz="4" w:space="0" w:color="auto"/>
              <w:left w:val="single" w:sz="4" w:space="0" w:color="auto"/>
              <w:bottom w:val="single" w:sz="4" w:space="0" w:color="auto"/>
              <w:right w:val="single" w:sz="4" w:space="0" w:color="auto"/>
            </w:tcBorders>
            <w:vAlign w:val="center"/>
          </w:tcPr>
          <w:p w:rsidR="00EB6716" w:rsidRDefault="00EB6716">
            <w:pPr>
              <w:spacing w:before="120"/>
              <w:ind w:right="940"/>
              <w:jc w:val="center"/>
              <w:rPr>
                <w:b/>
                <w:sz w:val="18"/>
                <w:szCs w:val="18"/>
                <w:lang w:val="ru-RU"/>
              </w:rPr>
            </w:pPr>
          </w:p>
        </w:tc>
        <w:tc>
          <w:tcPr>
            <w:tcW w:w="1585"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ru-RU"/>
              </w:rPr>
            </w:pPr>
          </w:p>
        </w:tc>
        <w:tc>
          <w:tcPr>
            <w:tcW w:w="1814"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ru-RU"/>
              </w:rPr>
            </w:pPr>
          </w:p>
        </w:tc>
        <w:tc>
          <w:tcPr>
            <w:tcW w:w="1729"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ru-RU"/>
              </w:rPr>
            </w:pPr>
          </w:p>
        </w:tc>
        <w:tc>
          <w:tcPr>
            <w:tcW w:w="1985"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ru-RU"/>
              </w:rPr>
            </w:pPr>
          </w:p>
        </w:tc>
      </w:tr>
      <w:tr w:rsidR="00EB6716" w:rsidTr="008E77F3">
        <w:tc>
          <w:tcPr>
            <w:tcW w:w="829"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ind w:left="55"/>
              <w:rPr>
                <w:b/>
                <w:sz w:val="18"/>
                <w:szCs w:val="18"/>
                <w:lang w:val="da-DK"/>
              </w:rPr>
            </w:pPr>
            <w:r>
              <w:rPr>
                <w:b/>
                <w:sz w:val="18"/>
                <w:szCs w:val="18"/>
                <w:lang w:val="da-DK"/>
              </w:rPr>
              <w:lastRenderedPageBreak/>
              <w:t>2</w:t>
            </w:r>
          </w:p>
        </w:tc>
        <w:tc>
          <w:tcPr>
            <w:tcW w:w="1081"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rPr>
                <w:b/>
                <w:sz w:val="18"/>
                <w:szCs w:val="18"/>
                <w:lang w:val="sr-Cyrl-CS"/>
              </w:rPr>
            </w:pPr>
            <w:r>
              <w:rPr>
                <w:b/>
                <w:sz w:val="18"/>
                <w:szCs w:val="18"/>
                <w:lang w:val="da-DK"/>
              </w:rPr>
              <w:t>2.</w:t>
            </w:r>
            <w:r>
              <w:rPr>
                <w:b/>
                <w:sz w:val="18"/>
                <w:szCs w:val="18"/>
                <w:lang w:val="sr-Cyrl-CS"/>
              </w:rPr>
              <w:t>6</w:t>
            </w:r>
          </w:p>
        </w:tc>
        <w:tc>
          <w:tcPr>
            <w:tcW w:w="5041" w:type="dxa"/>
            <w:tcBorders>
              <w:top w:val="single" w:sz="4" w:space="0" w:color="auto"/>
              <w:left w:val="single" w:sz="4" w:space="0" w:color="auto"/>
              <w:bottom w:val="single" w:sz="4" w:space="0" w:color="auto"/>
              <w:right w:val="single" w:sz="4" w:space="0" w:color="auto"/>
            </w:tcBorders>
            <w:vAlign w:val="center"/>
            <w:hideMark/>
          </w:tcPr>
          <w:p w:rsidR="00EB6716" w:rsidRPr="00603298" w:rsidRDefault="00EB6716">
            <w:pPr>
              <w:pStyle w:val="ListParagraph"/>
              <w:ind w:left="142"/>
              <w:contextualSpacing/>
              <w:rPr>
                <w:b/>
                <w:bCs/>
                <w:color w:val="auto"/>
                <w:sz w:val="18"/>
                <w:szCs w:val="18"/>
                <w:lang w:val="sr-Cyrl-CS"/>
              </w:rPr>
            </w:pPr>
            <w:r w:rsidRPr="00603298">
              <w:rPr>
                <w:b/>
                <w:bCs/>
                <w:color w:val="auto"/>
                <w:sz w:val="18"/>
                <w:szCs w:val="18"/>
                <w:lang w:val="sr-Latn-CS"/>
              </w:rPr>
              <w:t xml:space="preserve">Радне станице </w:t>
            </w:r>
            <w:r w:rsidRPr="00603298">
              <w:rPr>
                <w:b/>
                <w:color w:val="auto"/>
                <w:sz w:val="18"/>
                <w:szCs w:val="18"/>
                <w:lang w:val="sr-Latn-CS"/>
              </w:rPr>
              <w:t>у складу за захтевима верификационог информационог система</w:t>
            </w:r>
            <w:r w:rsidRPr="00603298">
              <w:rPr>
                <w:b/>
                <w:color w:val="auto"/>
                <w:sz w:val="18"/>
                <w:szCs w:val="18"/>
                <w:lang w:val="sr-Cyrl-CS"/>
              </w:rPr>
              <w:t xml:space="preserve"> према броју који дефинише испоручиоц РВ система</w:t>
            </w:r>
            <w:r w:rsidRPr="00603298">
              <w:rPr>
                <w:b/>
                <w:bCs/>
                <w:color w:val="auto"/>
                <w:sz w:val="18"/>
                <w:szCs w:val="18"/>
                <w:lang w:val="sr-Latn-CS"/>
              </w:rPr>
              <w:t>, а који мора да обезбеди</w:t>
            </w:r>
            <w:r w:rsidRPr="00603298">
              <w:rPr>
                <w:b/>
                <w:bCs/>
                <w:color w:val="auto"/>
                <w:sz w:val="18"/>
                <w:szCs w:val="18"/>
                <w:lang w:val="sr-Cyrl-CS"/>
              </w:rPr>
              <w:t xml:space="preserve"> несметан рад:</w:t>
            </w:r>
          </w:p>
          <w:p w:rsidR="00EB6716" w:rsidRPr="00603298" w:rsidRDefault="00EB6716">
            <w:pPr>
              <w:suppressAutoHyphens w:val="0"/>
              <w:ind w:left="1080"/>
              <w:rPr>
                <w:bCs/>
                <w:sz w:val="18"/>
                <w:szCs w:val="18"/>
                <w:lang w:val="sr-Latn-CS"/>
              </w:rPr>
            </w:pPr>
            <w:r w:rsidRPr="00603298">
              <w:rPr>
                <w:sz w:val="18"/>
                <w:szCs w:val="18"/>
                <w:lang w:val="sr-Cyrl-CS"/>
              </w:rPr>
              <w:t>2</w:t>
            </w:r>
            <w:r w:rsidRPr="00603298">
              <w:rPr>
                <w:sz w:val="18"/>
                <w:szCs w:val="18"/>
                <w:lang w:val="sr-Latn-CS"/>
              </w:rPr>
              <w:t>2</w:t>
            </w:r>
            <w:r w:rsidRPr="00603298">
              <w:rPr>
                <w:sz w:val="18"/>
                <w:szCs w:val="18"/>
                <w:lang w:val="sr-Cyrl-CS"/>
              </w:rPr>
              <w:t xml:space="preserve"> лекара и 10 физичара распоређених у две смене на ИОВ</w:t>
            </w:r>
          </w:p>
          <w:p w:rsidR="00EB6716" w:rsidRPr="00603298" w:rsidRDefault="00EB6716">
            <w:pPr>
              <w:suppressAutoHyphens w:val="0"/>
              <w:ind w:left="1080"/>
              <w:rPr>
                <w:bCs/>
                <w:sz w:val="18"/>
                <w:szCs w:val="18"/>
                <w:lang w:val="sr-Latn-CS"/>
              </w:rPr>
            </w:pPr>
            <w:r w:rsidRPr="00603298">
              <w:rPr>
                <w:sz w:val="18"/>
                <w:szCs w:val="18"/>
                <w:lang w:val="sr-Cyrl-CS"/>
              </w:rPr>
              <w:t>5 лекара и 2 физичара на ИПБВ</w:t>
            </w:r>
            <w:r w:rsidRPr="00603298">
              <w:rPr>
                <w:sz w:val="18"/>
                <w:szCs w:val="18"/>
                <w:lang w:val="ru-RU"/>
              </w:rPr>
              <w:t>.</w:t>
            </w:r>
          </w:p>
          <w:p w:rsidR="00EB6716" w:rsidRPr="00603298" w:rsidRDefault="00EB6716">
            <w:pPr>
              <w:pStyle w:val="ListParagraph"/>
              <w:ind w:left="142"/>
              <w:contextualSpacing/>
              <w:rPr>
                <w:bCs/>
                <w:color w:val="auto"/>
                <w:sz w:val="18"/>
                <w:szCs w:val="18"/>
                <w:lang w:val="sr-Latn-CS"/>
              </w:rPr>
            </w:pPr>
            <w:r w:rsidRPr="00603298">
              <w:rPr>
                <w:b/>
                <w:bCs/>
                <w:color w:val="auto"/>
                <w:sz w:val="18"/>
                <w:szCs w:val="18"/>
                <w:lang w:val="sr-Latn-CS"/>
              </w:rPr>
              <w:tab/>
              <w:t xml:space="preserve">- </w:t>
            </w:r>
            <w:r w:rsidRPr="00603298">
              <w:rPr>
                <w:bCs/>
                <w:color w:val="auto"/>
                <w:sz w:val="18"/>
                <w:szCs w:val="18"/>
                <w:lang w:val="sr-Latn-CS"/>
              </w:rPr>
              <w:t>Захтевана конфигурација радних станица мора да одговара препорученој конфигурација од стане произвођача SW</w:t>
            </w:r>
          </w:p>
          <w:p w:rsidR="00EB6716" w:rsidRPr="00603298" w:rsidRDefault="00EB6716">
            <w:pPr>
              <w:pStyle w:val="ListParagraph"/>
              <w:ind w:left="142"/>
              <w:contextualSpacing/>
              <w:rPr>
                <w:b/>
                <w:bCs/>
                <w:color w:val="auto"/>
                <w:sz w:val="18"/>
                <w:szCs w:val="18"/>
                <w:lang w:val="sr-Latn-CS"/>
              </w:rPr>
            </w:pPr>
            <w:r w:rsidRPr="00603298">
              <w:rPr>
                <w:b/>
                <w:bCs/>
                <w:color w:val="auto"/>
                <w:sz w:val="18"/>
                <w:szCs w:val="18"/>
                <w:lang w:val="sr-Latn-CS"/>
              </w:rPr>
              <w:tab/>
              <w:t xml:space="preserve">- </w:t>
            </w:r>
            <w:r w:rsidRPr="00603298">
              <w:rPr>
                <w:color w:val="auto"/>
                <w:sz w:val="18"/>
                <w:szCs w:val="18"/>
                <w:lang w:val="sr-Latn-CS"/>
              </w:rPr>
              <w:t xml:space="preserve">неопходан хардвер, системски и апликативни софтвер мора да буде најновије генерације, инсталиран лиценциран оперативни систем и софтвер. </w:t>
            </w:r>
            <w:r w:rsidRPr="00603298">
              <w:rPr>
                <w:iCs/>
                <w:color w:val="auto"/>
                <w:sz w:val="18"/>
                <w:szCs w:val="18"/>
                <w:lang w:val="sr-Latn-CS"/>
              </w:rPr>
              <w:t>Ра</w:t>
            </w:r>
            <w:r w:rsidRPr="00603298">
              <w:rPr>
                <w:iCs/>
                <w:color w:val="auto"/>
                <w:sz w:val="18"/>
                <w:szCs w:val="18"/>
              </w:rPr>
              <w:t>ч</w:t>
            </w:r>
            <w:r w:rsidRPr="00603298">
              <w:rPr>
                <w:iCs/>
                <w:color w:val="auto"/>
                <w:sz w:val="18"/>
                <w:szCs w:val="18"/>
                <w:lang w:val="sr-Latn-CS"/>
              </w:rPr>
              <w:t>унар</w:t>
            </w:r>
            <w:r w:rsidRPr="00603298">
              <w:rPr>
                <w:iCs/>
                <w:color w:val="auto"/>
                <w:sz w:val="18"/>
                <w:szCs w:val="18"/>
              </w:rPr>
              <w:t xml:space="preserve"> – </w:t>
            </w:r>
            <w:r w:rsidRPr="00603298">
              <w:rPr>
                <w:iCs/>
                <w:color w:val="auto"/>
                <w:sz w:val="18"/>
                <w:szCs w:val="18"/>
                <w:lang w:val="sr-Latn-CS"/>
              </w:rPr>
              <w:t>радна станица</w:t>
            </w:r>
            <w:r w:rsidRPr="00603298">
              <w:rPr>
                <w:iCs/>
                <w:color w:val="auto"/>
                <w:sz w:val="18"/>
                <w:szCs w:val="18"/>
              </w:rPr>
              <w:t xml:space="preserve">, </w:t>
            </w:r>
            <w:r w:rsidRPr="00603298">
              <w:rPr>
                <w:iCs/>
                <w:color w:val="auto"/>
                <w:sz w:val="18"/>
                <w:szCs w:val="18"/>
                <w:lang w:val="sr-Latn-CS"/>
              </w:rPr>
              <w:t>нов</w:t>
            </w:r>
            <w:r w:rsidRPr="00603298">
              <w:rPr>
                <w:iCs/>
                <w:color w:val="auto"/>
                <w:sz w:val="18"/>
                <w:szCs w:val="18"/>
              </w:rPr>
              <w:t xml:space="preserve">, </w:t>
            </w:r>
            <w:r w:rsidRPr="00603298">
              <w:rPr>
                <w:iCs/>
                <w:color w:val="auto"/>
                <w:sz w:val="18"/>
                <w:szCs w:val="18"/>
                <w:lang w:val="sr-Latn-CS"/>
              </w:rPr>
              <w:t>реномираногпроизво</w:t>
            </w:r>
            <w:r w:rsidRPr="00603298">
              <w:rPr>
                <w:iCs/>
                <w:color w:val="auto"/>
                <w:sz w:val="18"/>
                <w:szCs w:val="18"/>
              </w:rPr>
              <w:t>ђ</w:t>
            </w:r>
            <w:r w:rsidRPr="00603298">
              <w:rPr>
                <w:iCs/>
                <w:color w:val="auto"/>
                <w:sz w:val="18"/>
                <w:szCs w:val="18"/>
                <w:lang w:val="sr-Latn-CS"/>
              </w:rPr>
              <w:t>а</w:t>
            </w:r>
            <w:r w:rsidRPr="00603298">
              <w:rPr>
                <w:iCs/>
                <w:color w:val="auto"/>
                <w:sz w:val="18"/>
                <w:szCs w:val="18"/>
              </w:rPr>
              <w:t>ч</w:t>
            </w:r>
            <w:r w:rsidRPr="00603298">
              <w:rPr>
                <w:iCs/>
                <w:color w:val="auto"/>
                <w:sz w:val="18"/>
                <w:szCs w:val="18"/>
                <w:lang w:val="sr-Latn-CS"/>
              </w:rPr>
              <w:t>аследе</w:t>
            </w:r>
            <w:r w:rsidRPr="00603298">
              <w:rPr>
                <w:iCs/>
                <w:color w:val="auto"/>
                <w:sz w:val="18"/>
                <w:szCs w:val="18"/>
              </w:rPr>
              <w:t>ћ</w:t>
            </w:r>
            <w:r w:rsidRPr="00603298">
              <w:rPr>
                <w:iCs/>
                <w:color w:val="auto"/>
                <w:sz w:val="18"/>
                <w:szCs w:val="18"/>
                <w:lang w:val="sr-Latn-CS"/>
              </w:rPr>
              <w:t>их</w:t>
            </w:r>
            <w:r w:rsidRPr="00603298">
              <w:rPr>
                <w:color w:val="auto"/>
                <w:sz w:val="18"/>
                <w:szCs w:val="18"/>
                <w:lang w:val="sr-Latn-CS"/>
              </w:rPr>
              <w:t>минимум</w:t>
            </w:r>
            <w:r w:rsidRPr="00603298">
              <w:rPr>
                <w:iCs/>
                <w:color w:val="auto"/>
                <w:sz w:val="18"/>
                <w:szCs w:val="18"/>
                <w:lang w:val="sr-Latn-CS"/>
              </w:rPr>
              <w:t xml:space="preserve"> карактеристика</w:t>
            </w:r>
            <w:r w:rsidRPr="00603298">
              <w:rPr>
                <w:iCs/>
                <w:color w:val="auto"/>
                <w:sz w:val="18"/>
                <w:szCs w:val="18"/>
              </w:rPr>
              <w:t>: типа 1x</w:t>
            </w:r>
            <w:r w:rsidRPr="00603298">
              <w:rPr>
                <w:color w:val="auto"/>
                <w:kern w:val="36"/>
                <w:sz w:val="18"/>
                <w:szCs w:val="18"/>
                <w:lang w:val="sr-Latn-CS"/>
              </w:rPr>
              <w:t xml:space="preserve"> Intel® Core® 2 duo Е8400 серије 3.0GHz,6М,1333MHz FSB; 8GB DDR3 SDRAM, 1333MHz, &gt; 500GB SATA-II 3.0Gb/s, SATA-II контролер, </w:t>
            </w:r>
            <w:r w:rsidRPr="00603298">
              <w:rPr>
                <w:color w:val="auto"/>
                <w:sz w:val="18"/>
                <w:szCs w:val="18"/>
                <w:lang w:val="sr-Latn-CS"/>
              </w:rPr>
              <w:t>монитор - 1920x1280 на &gt;60Hz,  23" ЛЦД ; графичка картица true 32-bit kolor, 256 OpenGL 2.1; интерни оптички DVD+/- RW; 2 USB порта; мрежна картица 1x10/100/1000 Мbit/s компатибилна са мрежним оперативним системом</w:t>
            </w:r>
          </w:p>
          <w:p w:rsidR="00EB6716" w:rsidRPr="00603298" w:rsidRDefault="00EB6716">
            <w:pPr>
              <w:pStyle w:val="ListParagraph"/>
              <w:rPr>
                <w:b/>
                <w:bCs/>
                <w:color w:val="auto"/>
                <w:sz w:val="18"/>
                <w:szCs w:val="18"/>
                <w:lang w:val="sr-Latn-CS"/>
              </w:rPr>
            </w:pPr>
            <w:r w:rsidRPr="00603298">
              <w:rPr>
                <w:bCs/>
                <w:color w:val="auto"/>
                <w:sz w:val="18"/>
                <w:szCs w:val="18"/>
                <w:lang w:val="sr-Latn-CS"/>
              </w:rPr>
              <w:t>- минимални захтев за радне станице је 23" монитори</w:t>
            </w:r>
            <w:r w:rsidRPr="00603298">
              <w:rPr>
                <w:bCs/>
                <w:color w:val="auto"/>
                <w:sz w:val="18"/>
                <w:szCs w:val="18"/>
                <w:lang w:val="sr-Latn-CS"/>
              </w:rPr>
              <w:sym w:font="Symbol" w:char="F03E"/>
            </w:r>
            <w:r w:rsidRPr="00603298">
              <w:rPr>
                <w:bCs/>
                <w:color w:val="auto"/>
                <w:sz w:val="18"/>
                <w:szCs w:val="18"/>
                <w:lang w:val="sr-Latn-CS"/>
              </w:rPr>
              <w:t xml:space="preserve"> 60Hz</w:t>
            </w:r>
          </w:p>
        </w:tc>
        <w:tc>
          <w:tcPr>
            <w:tcW w:w="1524" w:type="dxa"/>
            <w:tcBorders>
              <w:top w:val="single" w:sz="4" w:space="0" w:color="auto"/>
              <w:left w:val="single" w:sz="4" w:space="0" w:color="auto"/>
              <w:bottom w:val="single" w:sz="4" w:space="0" w:color="auto"/>
              <w:right w:val="single" w:sz="4" w:space="0" w:color="auto"/>
            </w:tcBorders>
            <w:vAlign w:val="center"/>
          </w:tcPr>
          <w:p w:rsidR="00EB6716" w:rsidRDefault="00EB6716">
            <w:pPr>
              <w:tabs>
                <w:tab w:val="left" w:pos="252"/>
              </w:tabs>
              <w:spacing w:before="120"/>
              <w:ind w:right="372"/>
              <w:jc w:val="center"/>
              <w:rPr>
                <w:b/>
                <w:sz w:val="18"/>
                <w:szCs w:val="18"/>
                <w:lang w:val="ru-RU"/>
              </w:rPr>
            </w:pPr>
          </w:p>
        </w:tc>
        <w:tc>
          <w:tcPr>
            <w:tcW w:w="1585"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ru-RU"/>
              </w:rPr>
            </w:pPr>
          </w:p>
        </w:tc>
        <w:tc>
          <w:tcPr>
            <w:tcW w:w="1814"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ru-RU"/>
              </w:rPr>
            </w:pPr>
          </w:p>
        </w:tc>
        <w:tc>
          <w:tcPr>
            <w:tcW w:w="1729"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ru-RU"/>
              </w:rPr>
            </w:pPr>
          </w:p>
        </w:tc>
        <w:tc>
          <w:tcPr>
            <w:tcW w:w="1985"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ru-RU"/>
              </w:rPr>
            </w:pPr>
          </w:p>
        </w:tc>
      </w:tr>
      <w:tr w:rsidR="00EB6716" w:rsidTr="008E77F3">
        <w:tc>
          <w:tcPr>
            <w:tcW w:w="829"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ind w:left="55"/>
              <w:rPr>
                <w:b/>
                <w:sz w:val="18"/>
                <w:szCs w:val="18"/>
                <w:lang w:val="da-DK"/>
              </w:rPr>
            </w:pPr>
            <w:r>
              <w:rPr>
                <w:b/>
                <w:sz w:val="18"/>
                <w:szCs w:val="18"/>
                <w:lang w:val="da-DK"/>
              </w:rPr>
              <w:t>2</w:t>
            </w:r>
          </w:p>
        </w:tc>
        <w:tc>
          <w:tcPr>
            <w:tcW w:w="1081"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rPr>
                <w:b/>
                <w:sz w:val="18"/>
                <w:szCs w:val="18"/>
                <w:lang w:val="sr-Cyrl-CS"/>
              </w:rPr>
            </w:pPr>
            <w:r>
              <w:rPr>
                <w:b/>
                <w:sz w:val="18"/>
                <w:szCs w:val="18"/>
                <w:lang w:val="da-DK"/>
              </w:rPr>
              <w:t>2.</w:t>
            </w:r>
            <w:r>
              <w:rPr>
                <w:b/>
                <w:sz w:val="18"/>
                <w:szCs w:val="18"/>
                <w:lang w:val="sr-Cyrl-CS"/>
              </w:rPr>
              <w:t>7</w:t>
            </w:r>
          </w:p>
        </w:tc>
        <w:tc>
          <w:tcPr>
            <w:tcW w:w="5041" w:type="dxa"/>
            <w:tcBorders>
              <w:top w:val="single" w:sz="4" w:space="0" w:color="auto"/>
              <w:left w:val="single" w:sz="4" w:space="0" w:color="auto"/>
              <w:bottom w:val="single" w:sz="4" w:space="0" w:color="auto"/>
              <w:right w:val="single" w:sz="4" w:space="0" w:color="auto"/>
            </w:tcBorders>
            <w:vAlign w:val="center"/>
            <w:hideMark/>
          </w:tcPr>
          <w:p w:rsidR="00EB6716" w:rsidRPr="00603298" w:rsidRDefault="00EB6716">
            <w:pPr>
              <w:pStyle w:val="ListParagraph"/>
              <w:ind w:left="142"/>
              <w:contextualSpacing/>
              <w:rPr>
                <w:b/>
                <w:bCs/>
                <w:color w:val="auto"/>
                <w:sz w:val="18"/>
                <w:szCs w:val="18"/>
                <w:lang w:val="sr-Latn-CS"/>
              </w:rPr>
            </w:pPr>
            <w:r w:rsidRPr="00603298">
              <w:rPr>
                <w:b/>
                <w:bCs/>
                <w:color w:val="auto"/>
                <w:sz w:val="18"/>
                <w:szCs w:val="18"/>
                <w:lang w:val="sr-Latn-CS"/>
              </w:rPr>
              <w:t>Интерфејс радне станице линеарне акцелераторе</w:t>
            </w:r>
          </w:p>
        </w:tc>
        <w:tc>
          <w:tcPr>
            <w:tcW w:w="1524"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ind w:right="940"/>
              <w:jc w:val="center"/>
              <w:rPr>
                <w:b/>
                <w:sz w:val="18"/>
                <w:szCs w:val="18"/>
                <w:lang w:val="da-DK"/>
              </w:rPr>
            </w:pPr>
            <w:r>
              <w:rPr>
                <w:b/>
                <w:sz w:val="18"/>
                <w:szCs w:val="18"/>
                <w:lang w:val="da-DK"/>
              </w:rPr>
              <w:t>5</w:t>
            </w:r>
          </w:p>
        </w:tc>
        <w:tc>
          <w:tcPr>
            <w:tcW w:w="1585"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da-DK"/>
              </w:rPr>
            </w:pPr>
          </w:p>
        </w:tc>
        <w:tc>
          <w:tcPr>
            <w:tcW w:w="1814"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da-DK"/>
              </w:rPr>
            </w:pPr>
          </w:p>
        </w:tc>
        <w:tc>
          <w:tcPr>
            <w:tcW w:w="1729"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da-DK"/>
              </w:rPr>
            </w:pPr>
          </w:p>
        </w:tc>
        <w:tc>
          <w:tcPr>
            <w:tcW w:w="1985"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da-DK"/>
              </w:rPr>
            </w:pPr>
          </w:p>
        </w:tc>
      </w:tr>
      <w:tr w:rsidR="00EB6716" w:rsidTr="008E77F3">
        <w:tc>
          <w:tcPr>
            <w:tcW w:w="829"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ind w:left="55"/>
              <w:rPr>
                <w:b/>
                <w:sz w:val="18"/>
                <w:szCs w:val="18"/>
                <w:lang w:val="da-DK"/>
              </w:rPr>
            </w:pPr>
            <w:r>
              <w:rPr>
                <w:b/>
                <w:sz w:val="18"/>
                <w:szCs w:val="18"/>
                <w:lang w:val="da-DK"/>
              </w:rPr>
              <w:t>2</w:t>
            </w:r>
          </w:p>
        </w:tc>
        <w:tc>
          <w:tcPr>
            <w:tcW w:w="1081"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rPr>
                <w:b/>
                <w:sz w:val="18"/>
                <w:szCs w:val="18"/>
                <w:lang w:val="sr-Cyrl-CS"/>
              </w:rPr>
            </w:pPr>
            <w:r>
              <w:rPr>
                <w:b/>
                <w:sz w:val="18"/>
                <w:szCs w:val="18"/>
                <w:lang w:val="da-DK"/>
              </w:rPr>
              <w:t>2.8.</w:t>
            </w:r>
          </w:p>
        </w:tc>
        <w:tc>
          <w:tcPr>
            <w:tcW w:w="5041" w:type="dxa"/>
            <w:tcBorders>
              <w:top w:val="single" w:sz="4" w:space="0" w:color="auto"/>
              <w:left w:val="single" w:sz="4" w:space="0" w:color="auto"/>
              <w:bottom w:val="single" w:sz="4" w:space="0" w:color="auto"/>
              <w:right w:val="single" w:sz="4" w:space="0" w:color="auto"/>
            </w:tcBorders>
            <w:vAlign w:val="center"/>
            <w:hideMark/>
          </w:tcPr>
          <w:p w:rsidR="00EB6716" w:rsidRPr="00603298" w:rsidRDefault="00EB6716">
            <w:pPr>
              <w:ind w:left="176"/>
              <w:rPr>
                <w:sz w:val="18"/>
                <w:szCs w:val="18"/>
                <w:lang w:val="sr-Latn-CS"/>
              </w:rPr>
            </w:pPr>
            <w:r w:rsidRPr="00603298">
              <w:rPr>
                <w:b/>
                <w:sz w:val="18"/>
                <w:szCs w:val="18"/>
                <w:lang w:val="sr-Latn-CS"/>
              </w:rPr>
              <w:t>Лиценце за верификациони информациони систем за:</w:t>
            </w:r>
            <w:r w:rsidRPr="00603298">
              <w:rPr>
                <w:sz w:val="18"/>
                <w:szCs w:val="18"/>
                <w:lang w:val="sr-Latn-CS"/>
              </w:rPr>
              <w:t xml:space="preserve">Повезивање са постојећим линеарним акцелераторима ИОВ (Varian ) </w:t>
            </w:r>
          </w:p>
        </w:tc>
        <w:tc>
          <w:tcPr>
            <w:tcW w:w="1524"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ind w:right="940"/>
              <w:jc w:val="center"/>
              <w:rPr>
                <w:b/>
                <w:sz w:val="18"/>
                <w:szCs w:val="18"/>
                <w:lang w:val="da-DK"/>
              </w:rPr>
            </w:pPr>
            <w:r>
              <w:rPr>
                <w:b/>
                <w:sz w:val="18"/>
                <w:szCs w:val="18"/>
                <w:lang w:val="da-DK"/>
              </w:rPr>
              <w:t>2</w:t>
            </w:r>
          </w:p>
        </w:tc>
        <w:tc>
          <w:tcPr>
            <w:tcW w:w="1585"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da-DK"/>
              </w:rPr>
            </w:pPr>
          </w:p>
        </w:tc>
        <w:tc>
          <w:tcPr>
            <w:tcW w:w="1814"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da-DK"/>
              </w:rPr>
            </w:pPr>
          </w:p>
        </w:tc>
        <w:tc>
          <w:tcPr>
            <w:tcW w:w="1729"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da-DK"/>
              </w:rPr>
            </w:pPr>
          </w:p>
        </w:tc>
        <w:tc>
          <w:tcPr>
            <w:tcW w:w="1985"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da-DK"/>
              </w:rPr>
            </w:pPr>
          </w:p>
        </w:tc>
      </w:tr>
      <w:tr w:rsidR="00EB6716" w:rsidTr="008E77F3">
        <w:tc>
          <w:tcPr>
            <w:tcW w:w="829"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ind w:left="55"/>
              <w:rPr>
                <w:b/>
                <w:sz w:val="18"/>
                <w:szCs w:val="18"/>
                <w:lang w:val="da-DK"/>
              </w:rPr>
            </w:pPr>
            <w:r>
              <w:rPr>
                <w:b/>
                <w:sz w:val="18"/>
                <w:szCs w:val="18"/>
                <w:lang w:val="da-DK"/>
              </w:rPr>
              <w:t>2</w:t>
            </w:r>
          </w:p>
        </w:tc>
        <w:tc>
          <w:tcPr>
            <w:tcW w:w="1081"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rPr>
                <w:b/>
                <w:sz w:val="18"/>
                <w:szCs w:val="18"/>
                <w:lang w:val="sr-Cyrl-CS"/>
              </w:rPr>
            </w:pPr>
            <w:r>
              <w:rPr>
                <w:b/>
                <w:sz w:val="18"/>
                <w:szCs w:val="18"/>
                <w:lang w:val="da-DK"/>
              </w:rPr>
              <w:t>2.</w:t>
            </w:r>
            <w:r>
              <w:rPr>
                <w:b/>
                <w:sz w:val="18"/>
                <w:szCs w:val="18"/>
                <w:lang w:val="sr-Cyrl-CS"/>
              </w:rPr>
              <w:t>9</w:t>
            </w:r>
          </w:p>
        </w:tc>
        <w:tc>
          <w:tcPr>
            <w:tcW w:w="5041" w:type="dxa"/>
            <w:tcBorders>
              <w:top w:val="single" w:sz="4" w:space="0" w:color="auto"/>
              <w:left w:val="single" w:sz="4" w:space="0" w:color="auto"/>
              <w:bottom w:val="single" w:sz="4" w:space="0" w:color="auto"/>
              <w:right w:val="single" w:sz="4" w:space="0" w:color="auto"/>
            </w:tcBorders>
            <w:vAlign w:val="center"/>
            <w:hideMark/>
          </w:tcPr>
          <w:p w:rsidR="00EB6716" w:rsidRPr="00603298" w:rsidRDefault="00EB6716">
            <w:pPr>
              <w:ind w:left="181"/>
              <w:rPr>
                <w:sz w:val="18"/>
                <w:szCs w:val="18"/>
                <w:lang w:val="sr-Latn-CS"/>
              </w:rPr>
            </w:pPr>
            <w:r w:rsidRPr="00603298">
              <w:rPr>
                <w:b/>
                <w:sz w:val="18"/>
                <w:szCs w:val="18"/>
                <w:lang w:val="sr-Latn-CS"/>
              </w:rPr>
              <w:t>Лиценце за верификациони информациони системза:</w:t>
            </w:r>
            <w:r w:rsidRPr="00603298">
              <w:rPr>
                <w:sz w:val="18"/>
                <w:szCs w:val="18"/>
                <w:lang w:val="sr-Latn-CS"/>
              </w:rPr>
              <w:t xml:space="preserve">Повезивање са МV портал имагером  постојећих  линеарног акцелератора ИОВ(Varian) </w:t>
            </w:r>
          </w:p>
        </w:tc>
        <w:tc>
          <w:tcPr>
            <w:tcW w:w="1524"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ind w:right="940"/>
              <w:jc w:val="center"/>
              <w:rPr>
                <w:b/>
                <w:sz w:val="18"/>
                <w:szCs w:val="18"/>
                <w:lang w:val="da-DK"/>
              </w:rPr>
            </w:pPr>
            <w:r>
              <w:rPr>
                <w:b/>
                <w:sz w:val="18"/>
                <w:szCs w:val="18"/>
                <w:lang w:val="da-DK"/>
              </w:rPr>
              <w:t>2</w:t>
            </w:r>
          </w:p>
        </w:tc>
        <w:tc>
          <w:tcPr>
            <w:tcW w:w="1585"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da-DK"/>
              </w:rPr>
            </w:pPr>
          </w:p>
        </w:tc>
        <w:tc>
          <w:tcPr>
            <w:tcW w:w="1814"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da-DK"/>
              </w:rPr>
            </w:pPr>
          </w:p>
        </w:tc>
        <w:tc>
          <w:tcPr>
            <w:tcW w:w="1729"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da-DK"/>
              </w:rPr>
            </w:pPr>
          </w:p>
        </w:tc>
        <w:tc>
          <w:tcPr>
            <w:tcW w:w="1985"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da-DK"/>
              </w:rPr>
            </w:pPr>
          </w:p>
        </w:tc>
      </w:tr>
      <w:tr w:rsidR="00EB6716" w:rsidTr="008E77F3">
        <w:tc>
          <w:tcPr>
            <w:tcW w:w="829"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ind w:left="55"/>
              <w:rPr>
                <w:b/>
                <w:sz w:val="18"/>
                <w:szCs w:val="18"/>
                <w:lang w:val="da-DK"/>
              </w:rPr>
            </w:pPr>
            <w:r>
              <w:rPr>
                <w:b/>
                <w:sz w:val="18"/>
                <w:szCs w:val="18"/>
                <w:lang w:val="da-DK"/>
              </w:rPr>
              <w:t>2</w:t>
            </w:r>
          </w:p>
        </w:tc>
        <w:tc>
          <w:tcPr>
            <w:tcW w:w="1081"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rPr>
                <w:b/>
                <w:sz w:val="18"/>
                <w:szCs w:val="18"/>
                <w:lang w:val="sr-Cyrl-CS"/>
              </w:rPr>
            </w:pPr>
            <w:r>
              <w:rPr>
                <w:b/>
                <w:sz w:val="18"/>
                <w:szCs w:val="18"/>
                <w:lang w:val="da-DK"/>
              </w:rPr>
              <w:t>2.</w:t>
            </w:r>
            <w:r>
              <w:rPr>
                <w:b/>
                <w:sz w:val="18"/>
                <w:szCs w:val="18"/>
                <w:lang w:val="sr-Cyrl-CS"/>
              </w:rPr>
              <w:t>10</w:t>
            </w:r>
          </w:p>
        </w:tc>
        <w:tc>
          <w:tcPr>
            <w:tcW w:w="5041" w:type="dxa"/>
            <w:tcBorders>
              <w:top w:val="single" w:sz="4" w:space="0" w:color="auto"/>
              <w:left w:val="single" w:sz="4" w:space="0" w:color="auto"/>
              <w:bottom w:val="single" w:sz="4" w:space="0" w:color="auto"/>
              <w:right w:val="single" w:sz="4" w:space="0" w:color="auto"/>
            </w:tcBorders>
            <w:vAlign w:val="center"/>
            <w:hideMark/>
          </w:tcPr>
          <w:p w:rsidR="00EB6716" w:rsidRPr="00603298" w:rsidRDefault="00EB6716">
            <w:pPr>
              <w:ind w:left="176"/>
              <w:rPr>
                <w:sz w:val="18"/>
                <w:szCs w:val="18"/>
                <w:lang w:val="sr-Latn-CS"/>
              </w:rPr>
            </w:pPr>
            <w:r w:rsidRPr="00603298">
              <w:rPr>
                <w:b/>
                <w:sz w:val="18"/>
                <w:szCs w:val="18"/>
                <w:lang w:val="sr-Latn-CS"/>
              </w:rPr>
              <w:t>Лиценце за верификациони информациониза:</w:t>
            </w:r>
            <w:r w:rsidRPr="00603298">
              <w:rPr>
                <w:sz w:val="18"/>
                <w:szCs w:val="18"/>
                <w:lang w:val="sr-Latn-CS"/>
              </w:rPr>
              <w:t>Повезивање са MLC постојећих линеарних акцелератора ИОВ (Varian)</w:t>
            </w:r>
          </w:p>
        </w:tc>
        <w:tc>
          <w:tcPr>
            <w:tcW w:w="1524"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ind w:right="940"/>
              <w:jc w:val="center"/>
              <w:rPr>
                <w:b/>
                <w:sz w:val="18"/>
                <w:szCs w:val="18"/>
                <w:lang w:val="da-DK"/>
              </w:rPr>
            </w:pPr>
            <w:r>
              <w:rPr>
                <w:b/>
                <w:sz w:val="18"/>
                <w:szCs w:val="18"/>
                <w:lang w:val="da-DK"/>
              </w:rPr>
              <w:t>2</w:t>
            </w:r>
          </w:p>
        </w:tc>
        <w:tc>
          <w:tcPr>
            <w:tcW w:w="1585"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da-DK"/>
              </w:rPr>
            </w:pPr>
          </w:p>
        </w:tc>
        <w:tc>
          <w:tcPr>
            <w:tcW w:w="1814"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da-DK"/>
              </w:rPr>
            </w:pPr>
          </w:p>
        </w:tc>
        <w:tc>
          <w:tcPr>
            <w:tcW w:w="1729"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da-DK"/>
              </w:rPr>
            </w:pPr>
          </w:p>
        </w:tc>
        <w:tc>
          <w:tcPr>
            <w:tcW w:w="1985"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da-DK"/>
              </w:rPr>
            </w:pPr>
          </w:p>
        </w:tc>
      </w:tr>
      <w:tr w:rsidR="00EB6716" w:rsidTr="008E77F3">
        <w:tc>
          <w:tcPr>
            <w:tcW w:w="829"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ind w:left="55"/>
              <w:rPr>
                <w:b/>
                <w:sz w:val="18"/>
                <w:szCs w:val="18"/>
                <w:lang w:val="da-DK"/>
              </w:rPr>
            </w:pPr>
            <w:r>
              <w:rPr>
                <w:b/>
                <w:sz w:val="18"/>
                <w:szCs w:val="18"/>
                <w:lang w:val="da-DK"/>
              </w:rPr>
              <w:t>2</w:t>
            </w:r>
          </w:p>
        </w:tc>
        <w:tc>
          <w:tcPr>
            <w:tcW w:w="1081"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rPr>
                <w:b/>
                <w:sz w:val="18"/>
                <w:szCs w:val="18"/>
                <w:lang w:val="sr-Cyrl-CS"/>
              </w:rPr>
            </w:pPr>
            <w:r>
              <w:rPr>
                <w:b/>
                <w:sz w:val="18"/>
                <w:szCs w:val="18"/>
                <w:lang w:val="da-DK"/>
              </w:rPr>
              <w:t>2.</w:t>
            </w:r>
            <w:r>
              <w:rPr>
                <w:b/>
                <w:sz w:val="18"/>
                <w:szCs w:val="18"/>
                <w:lang w:val="sr-Cyrl-CS"/>
              </w:rPr>
              <w:t>11</w:t>
            </w:r>
          </w:p>
        </w:tc>
        <w:tc>
          <w:tcPr>
            <w:tcW w:w="5041" w:type="dxa"/>
            <w:tcBorders>
              <w:top w:val="single" w:sz="4" w:space="0" w:color="auto"/>
              <w:left w:val="single" w:sz="4" w:space="0" w:color="auto"/>
              <w:bottom w:val="single" w:sz="4" w:space="0" w:color="auto"/>
              <w:right w:val="single" w:sz="4" w:space="0" w:color="auto"/>
            </w:tcBorders>
            <w:vAlign w:val="center"/>
            <w:hideMark/>
          </w:tcPr>
          <w:p w:rsidR="00EB6716" w:rsidRPr="00603298" w:rsidRDefault="00EB6716">
            <w:pPr>
              <w:ind w:left="176"/>
              <w:rPr>
                <w:sz w:val="18"/>
                <w:szCs w:val="18"/>
                <w:lang w:val="sr-Latn-CS"/>
              </w:rPr>
            </w:pPr>
            <w:r w:rsidRPr="00603298">
              <w:rPr>
                <w:b/>
                <w:sz w:val="18"/>
                <w:szCs w:val="18"/>
                <w:lang w:val="sr-Latn-CS"/>
              </w:rPr>
              <w:t>Лиценце за верификациони информациони системза:</w:t>
            </w:r>
            <w:r w:rsidRPr="00603298">
              <w:rPr>
                <w:sz w:val="18"/>
                <w:szCs w:val="18"/>
                <w:lang w:val="sr-Latn-CS"/>
              </w:rPr>
              <w:t>Повезивање са линеарним акелератором који је предмет јавне набавке</w:t>
            </w:r>
          </w:p>
        </w:tc>
        <w:tc>
          <w:tcPr>
            <w:tcW w:w="1524"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ind w:right="940"/>
              <w:jc w:val="center"/>
              <w:rPr>
                <w:b/>
                <w:sz w:val="18"/>
                <w:szCs w:val="18"/>
                <w:lang w:val="da-DK"/>
              </w:rPr>
            </w:pPr>
            <w:r>
              <w:rPr>
                <w:b/>
                <w:sz w:val="18"/>
                <w:szCs w:val="18"/>
                <w:lang w:val="da-DK"/>
              </w:rPr>
              <w:t>3</w:t>
            </w:r>
          </w:p>
        </w:tc>
        <w:tc>
          <w:tcPr>
            <w:tcW w:w="1585"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da-DK"/>
              </w:rPr>
            </w:pPr>
          </w:p>
        </w:tc>
        <w:tc>
          <w:tcPr>
            <w:tcW w:w="1814"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da-DK"/>
              </w:rPr>
            </w:pPr>
          </w:p>
        </w:tc>
        <w:tc>
          <w:tcPr>
            <w:tcW w:w="1729"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da-DK"/>
              </w:rPr>
            </w:pPr>
          </w:p>
        </w:tc>
        <w:tc>
          <w:tcPr>
            <w:tcW w:w="1985"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da-DK"/>
              </w:rPr>
            </w:pPr>
          </w:p>
        </w:tc>
      </w:tr>
      <w:tr w:rsidR="00EB6716" w:rsidTr="008E77F3">
        <w:tc>
          <w:tcPr>
            <w:tcW w:w="829"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ind w:left="55"/>
              <w:rPr>
                <w:b/>
                <w:sz w:val="18"/>
                <w:szCs w:val="18"/>
                <w:lang w:val="da-DK"/>
              </w:rPr>
            </w:pPr>
            <w:r>
              <w:rPr>
                <w:b/>
                <w:sz w:val="18"/>
                <w:szCs w:val="18"/>
                <w:lang w:val="da-DK"/>
              </w:rPr>
              <w:t>2</w:t>
            </w:r>
          </w:p>
        </w:tc>
        <w:tc>
          <w:tcPr>
            <w:tcW w:w="1081"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rPr>
                <w:b/>
                <w:sz w:val="18"/>
                <w:szCs w:val="18"/>
                <w:lang w:val="sr-Cyrl-CS"/>
              </w:rPr>
            </w:pPr>
            <w:r>
              <w:rPr>
                <w:b/>
                <w:sz w:val="18"/>
                <w:szCs w:val="18"/>
                <w:lang w:val="da-DK"/>
              </w:rPr>
              <w:t>2.</w:t>
            </w:r>
            <w:r>
              <w:rPr>
                <w:b/>
                <w:sz w:val="18"/>
                <w:szCs w:val="18"/>
                <w:lang w:val="sr-Cyrl-CS"/>
              </w:rPr>
              <w:t>12</w:t>
            </w:r>
          </w:p>
        </w:tc>
        <w:tc>
          <w:tcPr>
            <w:tcW w:w="5041" w:type="dxa"/>
            <w:tcBorders>
              <w:top w:val="single" w:sz="4" w:space="0" w:color="auto"/>
              <w:left w:val="single" w:sz="4" w:space="0" w:color="auto"/>
              <w:bottom w:val="single" w:sz="4" w:space="0" w:color="auto"/>
              <w:right w:val="single" w:sz="4" w:space="0" w:color="auto"/>
            </w:tcBorders>
            <w:vAlign w:val="center"/>
            <w:hideMark/>
          </w:tcPr>
          <w:p w:rsidR="00EB6716" w:rsidRPr="00603298" w:rsidRDefault="00EB6716">
            <w:pPr>
              <w:ind w:left="132"/>
              <w:rPr>
                <w:sz w:val="18"/>
                <w:szCs w:val="18"/>
                <w:lang w:val="sr-Latn-CS"/>
              </w:rPr>
            </w:pPr>
            <w:r w:rsidRPr="00603298">
              <w:rPr>
                <w:b/>
                <w:sz w:val="18"/>
                <w:szCs w:val="18"/>
                <w:lang w:val="sr-Latn-CS"/>
              </w:rPr>
              <w:t>Лиценце за верификациони информациони системза:</w:t>
            </w:r>
            <w:r w:rsidRPr="00603298">
              <w:rPr>
                <w:sz w:val="18"/>
                <w:szCs w:val="18"/>
                <w:lang w:val="sr-Latn-CS"/>
              </w:rPr>
              <w:t>Повезивање са МV portal imagerом линеарним акцелератором који је предмет јавне набавке</w:t>
            </w:r>
          </w:p>
        </w:tc>
        <w:tc>
          <w:tcPr>
            <w:tcW w:w="1524"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ind w:right="940"/>
              <w:jc w:val="center"/>
              <w:rPr>
                <w:b/>
                <w:sz w:val="18"/>
                <w:szCs w:val="18"/>
                <w:lang w:val="da-DK"/>
              </w:rPr>
            </w:pPr>
            <w:r>
              <w:rPr>
                <w:b/>
                <w:sz w:val="18"/>
                <w:szCs w:val="18"/>
                <w:lang w:val="da-DK"/>
              </w:rPr>
              <w:t>3</w:t>
            </w:r>
          </w:p>
        </w:tc>
        <w:tc>
          <w:tcPr>
            <w:tcW w:w="1585"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da-DK"/>
              </w:rPr>
            </w:pPr>
          </w:p>
        </w:tc>
        <w:tc>
          <w:tcPr>
            <w:tcW w:w="1814"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da-DK"/>
              </w:rPr>
            </w:pPr>
          </w:p>
        </w:tc>
        <w:tc>
          <w:tcPr>
            <w:tcW w:w="1729"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da-DK"/>
              </w:rPr>
            </w:pPr>
          </w:p>
        </w:tc>
        <w:tc>
          <w:tcPr>
            <w:tcW w:w="1985"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da-DK"/>
              </w:rPr>
            </w:pPr>
          </w:p>
        </w:tc>
      </w:tr>
      <w:tr w:rsidR="00EB6716" w:rsidTr="008E77F3">
        <w:tc>
          <w:tcPr>
            <w:tcW w:w="829"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ind w:left="55"/>
              <w:rPr>
                <w:b/>
                <w:sz w:val="18"/>
                <w:szCs w:val="18"/>
                <w:lang w:val="da-DK"/>
              </w:rPr>
            </w:pPr>
            <w:r>
              <w:rPr>
                <w:b/>
                <w:sz w:val="18"/>
                <w:szCs w:val="18"/>
                <w:lang w:val="da-DK"/>
              </w:rPr>
              <w:t>2</w:t>
            </w:r>
          </w:p>
        </w:tc>
        <w:tc>
          <w:tcPr>
            <w:tcW w:w="1081"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rPr>
                <w:b/>
                <w:sz w:val="18"/>
                <w:szCs w:val="18"/>
                <w:lang w:val="sr-Cyrl-CS"/>
              </w:rPr>
            </w:pPr>
            <w:r>
              <w:rPr>
                <w:b/>
                <w:sz w:val="18"/>
                <w:szCs w:val="18"/>
                <w:lang w:val="da-DK"/>
              </w:rPr>
              <w:t>2.</w:t>
            </w:r>
            <w:r>
              <w:rPr>
                <w:b/>
                <w:sz w:val="18"/>
                <w:szCs w:val="18"/>
                <w:lang w:val="sr-Cyrl-CS"/>
              </w:rPr>
              <w:t>13</w:t>
            </w:r>
          </w:p>
        </w:tc>
        <w:tc>
          <w:tcPr>
            <w:tcW w:w="5041" w:type="dxa"/>
            <w:tcBorders>
              <w:top w:val="single" w:sz="4" w:space="0" w:color="auto"/>
              <w:left w:val="single" w:sz="4" w:space="0" w:color="auto"/>
              <w:bottom w:val="single" w:sz="4" w:space="0" w:color="auto"/>
              <w:right w:val="single" w:sz="4" w:space="0" w:color="auto"/>
            </w:tcBorders>
            <w:vAlign w:val="center"/>
            <w:hideMark/>
          </w:tcPr>
          <w:p w:rsidR="00EB6716" w:rsidRPr="00603298" w:rsidRDefault="00EB6716">
            <w:pPr>
              <w:ind w:left="132"/>
              <w:rPr>
                <w:sz w:val="18"/>
                <w:szCs w:val="18"/>
                <w:lang w:val="sr-Latn-CS"/>
              </w:rPr>
            </w:pPr>
            <w:r w:rsidRPr="00603298">
              <w:rPr>
                <w:b/>
                <w:sz w:val="18"/>
                <w:szCs w:val="18"/>
                <w:lang w:val="sr-Latn-CS"/>
              </w:rPr>
              <w:t>Лиценце за верификациони информациони системза:</w:t>
            </w:r>
            <w:r w:rsidRPr="00603298">
              <w:rPr>
                <w:sz w:val="18"/>
                <w:szCs w:val="18"/>
                <w:lang w:val="sr-Latn-CS"/>
              </w:rPr>
              <w:t>Повезивање са кV portal imagerом линеарним акцелератором који је предмет јавне набавке</w:t>
            </w:r>
          </w:p>
        </w:tc>
        <w:tc>
          <w:tcPr>
            <w:tcW w:w="1524"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ind w:right="940"/>
              <w:jc w:val="center"/>
              <w:rPr>
                <w:b/>
                <w:sz w:val="18"/>
                <w:szCs w:val="18"/>
                <w:lang w:val="da-DK"/>
              </w:rPr>
            </w:pPr>
            <w:r>
              <w:rPr>
                <w:b/>
                <w:sz w:val="18"/>
                <w:szCs w:val="18"/>
                <w:lang w:val="da-DK"/>
              </w:rPr>
              <w:t>3</w:t>
            </w:r>
          </w:p>
        </w:tc>
        <w:tc>
          <w:tcPr>
            <w:tcW w:w="1585"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da-DK"/>
              </w:rPr>
            </w:pPr>
          </w:p>
        </w:tc>
        <w:tc>
          <w:tcPr>
            <w:tcW w:w="1814"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da-DK"/>
              </w:rPr>
            </w:pPr>
          </w:p>
        </w:tc>
        <w:tc>
          <w:tcPr>
            <w:tcW w:w="1729"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da-DK"/>
              </w:rPr>
            </w:pPr>
          </w:p>
        </w:tc>
        <w:tc>
          <w:tcPr>
            <w:tcW w:w="1985"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da-DK"/>
              </w:rPr>
            </w:pPr>
          </w:p>
        </w:tc>
      </w:tr>
      <w:tr w:rsidR="00EB6716" w:rsidTr="008E77F3">
        <w:tc>
          <w:tcPr>
            <w:tcW w:w="829"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ind w:left="55"/>
              <w:rPr>
                <w:b/>
                <w:sz w:val="18"/>
                <w:szCs w:val="18"/>
                <w:lang w:val="da-DK"/>
              </w:rPr>
            </w:pPr>
            <w:r>
              <w:rPr>
                <w:b/>
                <w:sz w:val="18"/>
                <w:szCs w:val="18"/>
                <w:lang w:val="da-DK"/>
              </w:rPr>
              <w:lastRenderedPageBreak/>
              <w:t>2</w:t>
            </w:r>
          </w:p>
        </w:tc>
        <w:tc>
          <w:tcPr>
            <w:tcW w:w="1081"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rPr>
                <w:b/>
                <w:sz w:val="18"/>
                <w:szCs w:val="18"/>
                <w:lang w:val="sr-Cyrl-CS"/>
              </w:rPr>
            </w:pPr>
            <w:r>
              <w:rPr>
                <w:b/>
                <w:sz w:val="18"/>
                <w:szCs w:val="18"/>
                <w:lang w:val="da-DK"/>
              </w:rPr>
              <w:t>2.</w:t>
            </w:r>
            <w:r>
              <w:rPr>
                <w:b/>
                <w:sz w:val="18"/>
                <w:szCs w:val="18"/>
                <w:lang w:val="sr-Cyrl-CS"/>
              </w:rPr>
              <w:t>14</w:t>
            </w:r>
          </w:p>
        </w:tc>
        <w:tc>
          <w:tcPr>
            <w:tcW w:w="5041" w:type="dxa"/>
            <w:tcBorders>
              <w:top w:val="single" w:sz="4" w:space="0" w:color="auto"/>
              <w:left w:val="single" w:sz="4" w:space="0" w:color="auto"/>
              <w:bottom w:val="single" w:sz="4" w:space="0" w:color="auto"/>
              <w:right w:val="single" w:sz="4" w:space="0" w:color="auto"/>
            </w:tcBorders>
            <w:vAlign w:val="center"/>
            <w:hideMark/>
          </w:tcPr>
          <w:p w:rsidR="00EB6716" w:rsidRPr="00603298" w:rsidRDefault="00EB6716">
            <w:pPr>
              <w:ind w:left="176"/>
              <w:rPr>
                <w:sz w:val="18"/>
                <w:szCs w:val="18"/>
                <w:lang w:val="sr-Latn-CS"/>
              </w:rPr>
            </w:pPr>
            <w:r w:rsidRPr="00603298">
              <w:rPr>
                <w:b/>
                <w:sz w:val="18"/>
                <w:szCs w:val="18"/>
                <w:lang w:val="sr-Latn-CS"/>
              </w:rPr>
              <w:t>Лиценце за верификациони информациони системза:</w:t>
            </w:r>
            <w:r w:rsidRPr="00603298">
              <w:rPr>
                <w:sz w:val="18"/>
                <w:szCs w:val="18"/>
                <w:lang w:val="sr-Latn-CS"/>
              </w:rPr>
              <w:t>Повезивање са MLC линеарним акцелератором који је предмет јавне набавке</w:t>
            </w:r>
          </w:p>
        </w:tc>
        <w:tc>
          <w:tcPr>
            <w:tcW w:w="1524"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ind w:right="940"/>
              <w:jc w:val="center"/>
              <w:rPr>
                <w:b/>
                <w:sz w:val="18"/>
                <w:szCs w:val="18"/>
                <w:lang w:val="da-DK"/>
              </w:rPr>
            </w:pPr>
            <w:r>
              <w:rPr>
                <w:b/>
                <w:sz w:val="18"/>
                <w:szCs w:val="18"/>
                <w:lang w:val="da-DK"/>
              </w:rPr>
              <w:t>3</w:t>
            </w:r>
          </w:p>
        </w:tc>
        <w:tc>
          <w:tcPr>
            <w:tcW w:w="1585"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da-DK"/>
              </w:rPr>
            </w:pPr>
          </w:p>
        </w:tc>
        <w:tc>
          <w:tcPr>
            <w:tcW w:w="1814"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da-DK"/>
              </w:rPr>
            </w:pPr>
          </w:p>
        </w:tc>
        <w:tc>
          <w:tcPr>
            <w:tcW w:w="1729"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da-DK"/>
              </w:rPr>
            </w:pPr>
          </w:p>
        </w:tc>
        <w:tc>
          <w:tcPr>
            <w:tcW w:w="1985"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da-DK"/>
              </w:rPr>
            </w:pPr>
          </w:p>
        </w:tc>
      </w:tr>
      <w:tr w:rsidR="00EB6716" w:rsidTr="008E77F3">
        <w:tc>
          <w:tcPr>
            <w:tcW w:w="829"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ind w:left="55"/>
              <w:rPr>
                <w:b/>
                <w:sz w:val="18"/>
                <w:szCs w:val="18"/>
                <w:lang w:val="da-DK"/>
              </w:rPr>
            </w:pPr>
            <w:r>
              <w:rPr>
                <w:b/>
                <w:sz w:val="18"/>
                <w:szCs w:val="18"/>
                <w:lang w:val="da-DK"/>
              </w:rPr>
              <w:t>2</w:t>
            </w:r>
          </w:p>
        </w:tc>
        <w:tc>
          <w:tcPr>
            <w:tcW w:w="1081"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rPr>
                <w:b/>
                <w:sz w:val="18"/>
                <w:szCs w:val="18"/>
                <w:lang w:val="sr-Cyrl-CS"/>
              </w:rPr>
            </w:pPr>
            <w:r>
              <w:rPr>
                <w:b/>
                <w:sz w:val="18"/>
                <w:szCs w:val="18"/>
                <w:lang w:val="da-DK"/>
              </w:rPr>
              <w:t>2.</w:t>
            </w:r>
            <w:r>
              <w:rPr>
                <w:b/>
                <w:sz w:val="18"/>
                <w:szCs w:val="18"/>
                <w:lang w:val="sr-Cyrl-CS"/>
              </w:rPr>
              <w:t>15</w:t>
            </w:r>
          </w:p>
        </w:tc>
        <w:tc>
          <w:tcPr>
            <w:tcW w:w="5041" w:type="dxa"/>
            <w:tcBorders>
              <w:top w:val="single" w:sz="4" w:space="0" w:color="auto"/>
              <w:left w:val="single" w:sz="4" w:space="0" w:color="auto"/>
              <w:bottom w:val="single" w:sz="4" w:space="0" w:color="auto"/>
              <w:right w:val="single" w:sz="4" w:space="0" w:color="auto"/>
            </w:tcBorders>
            <w:vAlign w:val="center"/>
            <w:hideMark/>
          </w:tcPr>
          <w:p w:rsidR="00EB6716" w:rsidRPr="00603298" w:rsidRDefault="00EB6716">
            <w:pPr>
              <w:ind w:left="176"/>
              <w:rPr>
                <w:sz w:val="18"/>
                <w:szCs w:val="18"/>
                <w:lang w:val="sr-Latn-CS"/>
              </w:rPr>
            </w:pPr>
            <w:r w:rsidRPr="00603298">
              <w:rPr>
                <w:b/>
                <w:sz w:val="18"/>
                <w:szCs w:val="18"/>
                <w:lang w:val="sr-Latn-CS"/>
              </w:rPr>
              <w:t>Лиценце за верификациони информациони систем за:</w:t>
            </w:r>
            <w:r w:rsidRPr="00603298">
              <w:rPr>
                <w:sz w:val="18"/>
                <w:szCs w:val="18"/>
                <w:lang w:val="sr-Latn-CS"/>
              </w:rPr>
              <w:t>Повезивање са системом за планирање терапије старог и новог (TPS)</w:t>
            </w:r>
          </w:p>
        </w:tc>
        <w:tc>
          <w:tcPr>
            <w:tcW w:w="1524" w:type="dxa"/>
            <w:tcBorders>
              <w:top w:val="single" w:sz="4" w:space="0" w:color="auto"/>
              <w:left w:val="single" w:sz="4" w:space="0" w:color="auto"/>
              <w:bottom w:val="single" w:sz="4" w:space="0" w:color="auto"/>
              <w:right w:val="single" w:sz="4" w:space="0" w:color="auto"/>
            </w:tcBorders>
            <w:vAlign w:val="center"/>
            <w:hideMark/>
          </w:tcPr>
          <w:p w:rsidR="00EB6716" w:rsidRDefault="00EB6716">
            <w:pPr>
              <w:tabs>
                <w:tab w:val="left" w:pos="162"/>
              </w:tabs>
              <w:spacing w:before="120"/>
              <w:ind w:right="732"/>
              <w:jc w:val="center"/>
              <w:rPr>
                <w:b/>
                <w:sz w:val="18"/>
                <w:szCs w:val="18"/>
                <w:lang w:val="da-DK"/>
              </w:rPr>
            </w:pPr>
            <w:r>
              <w:rPr>
                <w:b/>
                <w:sz w:val="18"/>
                <w:szCs w:val="18"/>
                <w:lang w:val="da-DK"/>
              </w:rPr>
              <w:t>13</w:t>
            </w:r>
          </w:p>
        </w:tc>
        <w:tc>
          <w:tcPr>
            <w:tcW w:w="1585"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da-DK"/>
              </w:rPr>
            </w:pPr>
          </w:p>
        </w:tc>
        <w:tc>
          <w:tcPr>
            <w:tcW w:w="1814"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da-DK"/>
              </w:rPr>
            </w:pPr>
          </w:p>
        </w:tc>
        <w:tc>
          <w:tcPr>
            <w:tcW w:w="1729"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da-DK"/>
              </w:rPr>
            </w:pPr>
          </w:p>
        </w:tc>
        <w:tc>
          <w:tcPr>
            <w:tcW w:w="1985"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da-DK"/>
              </w:rPr>
            </w:pPr>
          </w:p>
        </w:tc>
      </w:tr>
      <w:tr w:rsidR="00EB6716" w:rsidTr="008E77F3">
        <w:tc>
          <w:tcPr>
            <w:tcW w:w="829"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ind w:left="55"/>
              <w:rPr>
                <w:b/>
                <w:sz w:val="18"/>
                <w:szCs w:val="18"/>
                <w:lang w:val="da-DK"/>
              </w:rPr>
            </w:pPr>
            <w:r>
              <w:rPr>
                <w:b/>
                <w:sz w:val="18"/>
                <w:szCs w:val="18"/>
                <w:lang w:val="da-DK"/>
              </w:rPr>
              <w:t>2</w:t>
            </w:r>
          </w:p>
        </w:tc>
        <w:tc>
          <w:tcPr>
            <w:tcW w:w="1081"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rPr>
                <w:b/>
                <w:sz w:val="18"/>
                <w:szCs w:val="18"/>
                <w:lang w:val="sr-Cyrl-CS"/>
              </w:rPr>
            </w:pPr>
            <w:r>
              <w:rPr>
                <w:b/>
                <w:sz w:val="18"/>
                <w:szCs w:val="18"/>
                <w:lang w:val="da-DK"/>
              </w:rPr>
              <w:t>2.</w:t>
            </w:r>
            <w:r>
              <w:rPr>
                <w:b/>
                <w:sz w:val="18"/>
                <w:szCs w:val="18"/>
                <w:lang w:val="sr-Cyrl-CS"/>
              </w:rPr>
              <w:t>16</w:t>
            </w:r>
          </w:p>
        </w:tc>
        <w:tc>
          <w:tcPr>
            <w:tcW w:w="5041" w:type="dxa"/>
            <w:tcBorders>
              <w:top w:val="single" w:sz="4" w:space="0" w:color="auto"/>
              <w:left w:val="single" w:sz="4" w:space="0" w:color="auto"/>
              <w:bottom w:val="single" w:sz="4" w:space="0" w:color="auto"/>
              <w:right w:val="single" w:sz="4" w:space="0" w:color="auto"/>
            </w:tcBorders>
            <w:vAlign w:val="center"/>
            <w:hideMark/>
          </w:tcPr>
          <w:p w:rsidR="00EB6716" w:rsidRPr="00603298" w:rsidRDefault="00EB6716">
            <w:pPr>
              <w:ind w:left="176"/>
              <w:rPr>
                <w:sz w:val="18"/>
                <w:szCs w:val="18"/>
                <w:lang w:val="sr-Latn-CS"/>
              </w:rPr>
            </w:pPr>
            <w:r w:rsidRPr="00603298">
              <w:rPr>
                <w:b/>
                <w:sz w:val="18"/>
                <w:szCs w:val="18"/>
                <w:lang w:val="sr-Latn-CS"/>
              </w:rPr>
              <w:t>Лиценце за верификациони информациони систем за :</w:t>
            </w:r>
            <w:r w:rsidRPr="00603298">
              <w:rPr>
                <w:sz w:val="18"/>
                <w:szCs w:val="18"/>
                <w:lang w:val="sr-Latn-CS"/>
              </w:rPr>
              <w:t>Повезивање са DICOM CТ Симулатором</w:t>
            </w:r>
          </w:p>
        </w:tc>
        <w:tc>
          <w:tcPr>
            <w:tcW w:w="1524"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ind w:right="940"/>
              <w:jc w:val="center"/>
              <w:rPr>
                <w:b/>
                <w:sz w:val="18"/>
                <w:szCs w:val="18"/>
                <w:lang w:val="da-DK"/>
              </w:rPr>
            </w:pPr>
            <w:r>
              <w:rPr>
                <w:b/>
                <w:sz w:val="18"/>
                <w:szCs w:val="18"/>
                <w:lang w:val="da-DK"/>
              </w:rPr>
              <w:t>2</w:t>
            </w:r>
          </w:p>
        </w:tc>
        <w:tc>
          <w:tcPr>
            <w:tcW w:w="1585"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da-DK"/>
              </w:rPr>
            </w:pPr>
          </w:p>
        </w:tc>
        <w:tc>
          <w:tcPr>
            <w:tcW w:w="1814"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da-DK"/>
              </w:rPr>
            </w:pPr>
          </w:p>
        </w:tc>
        <w:tc>
          <w:tcPr>
            <w:tcW w:w="1729"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da-DK"/>
              </w:rPr>
            </w:pPr>
          </w:p>
        </w:tc>
        <w:tc>
          <w:tcPr>
            <w:tcW w:w="1985"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da-DK"/>
              </w:rPr>
            </w:pPr>
          </w:p>
        </w:tc>
      </w:tr>
      <w:tr w:rsidR="00EB6716" w:rsidTr="008E77F3">
        <w:tc>
          <w:tcPr>
            <w:tcW w:w="829"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ind w:left="55"/>
              <w:rPr>
                <w:b/>
                <w:sz w:val="18"/>
                <w:szCs w:val="18"/>
                <w:lang w:val="da-DK"/>
              </w:rPr>
            </w:pPr>
            <w:r>
              <w:rPr>
                <w:b/>
                <w:sz w:val="18"/>
                <w:szCs w:val="18"/>
                <w:lang w:val="da-DK"/>
              </w:rPr>
              <w:t>2</w:t>
            </w:r>
          </w:p>
        </w:tc>
        <w:tc>
          <w:tcPr>
            <w:tcW w:w="1081"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rPr>
                <w:b/>
                <w:sz w:val="18"/>
                <w:szCs w:val="18"/>
                <w:lang w:val="sr-Cyrl-CS"/>
              </w:rPr>
            </w:pPr>
            <w:r>
              <w:rPr>
                <w:b/>
                <w:sz w:val="18"/>
                <w:szCs w:val="18"/>
                <w:lang w:val="da-DK"/>
              </w:rPr>
              <w:t>2.</w:t>
            </w:r>
            <w:r>
              <w:rPr>
                <w:b/>
                <w:sz w:val="18"/>
                <w:szCs w:val="18"/>
                <w:lang w:val="sr-Cyrl-CS"/>
              </w:rPr>
              <w:t>17</w:t>
            </w:r>
          </w:p>
        </w:tc>
        <w:tc>
          <w:tcPr>
            <w:tcW w:w="5041" w:type="dxa"/>
            <w:tcBorders>
              <w:top w:val="single" w:sz="4" w:space="0" w:color="auto"/>
              <w:left w:val="single" w:sz="4" w:space="0" w:color="auto"/>
              <w:bottom w:val="single" w:sz="4" w:space="0" w:color="auto"/>
              <w:right w:val="single" w:sz="4" w:space="0" w:color="auto"/>
            </w:tcBorders>
            <w:vAlign w:val="center"/>
            <w:hideMark/>
          </w:tcPr>
          <w:p w:rsidR="00EB6716" w:rsidRPr="00603298" w:rsidRDefault="00EB6716">
            <w:pPr>
              <w:ind w:left="176"/>
              <w:rPr>
                <w:sz w:val="18"/>
                <w:szCs w:val="18"/>
                <w:lang w:val="sr-Latn-CS"/>
              </w:rPr>
            </w:pPr>
            <w:r w:rsidRPr="00603298">
              <w:rPr>
                <w:b/>
                <w:sz w:val="18"/>
                <w:szCs w:val="18"/>
                <w:lang w:val="sr-Latn-CS"/>
              </w:rPr>
              <w:t>Лиценце за верификациони информациони систем за:</w:t>
            </w:r>
            <w:r w:rsidRPr="00603298">
              <w:rPr>
                <w:sz w:val="18"/>
                <w:szCs w:val="18"/>
                <w:lang w:val="sr-Latn-CS"/>
              </w:rPr>
              <w:t>Повезивање са DICOM RО Симулатором са CONEBEAM</w:t>
            </w:r>
          </w:p>
        </w:tc>
        <w:tc>
          <w:tcPr>
            <w:tcW w:w="1524"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ind w:right="940"/>
              <w:jc w:val="center"/>
              <w:rPr>
                <w:b/>
                <w:sz w:val="18"/>
                <w:szCs w:val="18"/>
                <w:lang w:val="da-DK"/>
              </w:rPr>
            </w:pPr>
            <w:r>
              <w:rPr>
                <w:b/>
                <w:sz w:val="18"/>
                <w:szCs w:val="18"/>
                <w:lang w:val="da-DK"/>
              </w:rPr>
              <w:t>1</w:t>
            </w:r>
          </w:p>
        </w:tc>
        <w:tc>
          <w:tcPr>
            <w:tcW w:w="1585"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da-DK"/>
              </w:rPr>
            </w:pPr>
          </w:p>
        </w:tc>
        <w:tc>
          <w:tcPr>
            <w:tcW w:w="1814"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da-DK"/>
              </w:rPr>
            </w:pPr>
          </w:p>
        </w:tc>
        <w:tc>
          <w:tcPr>
            <w:tcW w:w="1729"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da-DK"/>
              </w:rPr>
            </w:pPr>
          </w:p>
        </w:tc>
        <w:tc>
          <w:tcPr>
            <w:tcW w:w="1985"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da-DK"/>
              </w:rPr>
            </w:pPr>
          </w:p>
        </w:tc>
      </w:tr>
      <w:tr w:rsidR="00EB6716" w:rsidTr="008E77F3">
        <w:tc>
          <w:tcPr>
            <w:tcW w:w="829"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ind w:left="55"/>
              <w:rPr>
                <w:b/>
                <w:sz w:val="18"/>
                <w:szCs w:val="18"/>
                <w:lang w:val="da-DK"/>
              </w:rPr>
            </w:pPr>
            <w:r>
              <w:rPr>
                <w:b/>
                <w:sz w:val="18"/>
                <w:szCs w:val="18"/>
                <w:lang w:val="da-DK"/>
              </w:rPr>
              <w:t>2</w:t>
            </w:r>
          </w:p>
        </w:tc>
        <w:tc>
          <w:tcPr>
            <w:tcW w:w="1081"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rPr>
                <w:b/>
                <w:sz w:val="18"/>
                <w:szCs w:val="18"/>
                <w:lang w:val="sr-Cyrl-CS"/>
              </w:rPr>
            </w:pPr>
            <w:r>
              <w:rPr>
                <w:b/>
                <w:sz w:val="18"/>
                <w:szCs w:val="18"/>
                <w:lang w:val="da-DK"/>
              </w:rPr>
              <w:t>2.</w:t>
            </w:r>
            <w:r>
              <w:rPr>
                <w:b/>
                <w:sz w:val="18"/>
                <w:szCs w:val="18"/>
                <w:lang w:val="sr-Cyrl-CS"/>
              </w:rPr>
              <w:t>18</w:t>
            </w:r>
          </w:p>
        </w:tc>
        <w:tc>
          <w:tcPr>
            <w:tcW w:w="5041" w:type="dxa"/>
            <w:tcBorders>
              <w:top w:val="single" w:sz="4" w:space="0" w:color="auto"/>
              <w:left w:val="single" w:sz="4" w:space="0" w:color="auto"/>
              <w:bottom w:val="single" w:sz="4" w:space="0" w:color="auto"/>
              <w:right w:val="single" w:sz="4" w:space="0" w:color="auto"/>
            </w:tcBorders>
            <w:vAlign w:val="center"/>
            <w:hideMark/>
          </w:tcPr>
          <w:p w:rsidR="00EB6716" w:rsidRPr="00603298" w:rsidRDefault="00EB6716">
            <w:pPr>
              <w:ind w:left="176"/>
              <w:rPr>
                <w:sz w:val="18"/>
                <w:szCs w:val="18"/>
                <w:lang w:val="sr-Latn-CS"/>
              </w:rPr>
            </w:pPr>
            <w:r w:rsidRPr="00603298">
              <w:rPr>
                <w:b/>
                <w:sz w:val="18"/>
                <w:szCs w:val="18"/>
                <w:lang w:val="sr-Latn-CS"/>
              </w:rPr>
              <w:t>Лиценце за верификациони информациони систем за:</w:t>
            </w:r>
            <w:r w:rsidRPr="00603298">
              <w:rPr>
                <w:sz w:val="18"/>
                <w:szCs w:val="18"/>
                <w:lang w:val="sr-Latn-CS"/>
              </w:rPr>
              <w:t>Повезивање са DICOM принтером</w:t>
            </w:r>
          </w:p>
        </w:tc>
        <w:tc>
          <w:tcPr>
            <w:tcW w:w="1524"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ind w:right="940"/>
              <w:jc w:val="center"/>
              <w:rPr>
                <w:b/>
                <w:sz w:val="18"/>
                <w:szCs w:val="18"/>
                <w:lang w:val="da-DK"/>
              </w:rPr>
            </w:pPr>
            <w:r>
              <w:rPr>
                <w:b/>
                <w:sz w:val="18"/>
                <w:szCs w:val="18"/>
                <w:lang w:val="da-DK"/>
              </w:rPr>
              <w:t>2</w:t>
            </w:r>
          </w:p>
        </w:tc>
        <w:tc>
          <w:tcPr>
            <w:tcW w:w="1585"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da-DK"/>
              </w:rPr>
            </w:pPr>
          </w:p>
        </w:tc>
        <w:tc>
          <w:tcPr>
            <w:tcW w:w="1814"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da-DK"/>
              </w:rPr>
            </w:pPr>
          </w:p>
        </w:tc>
        <w:tc>
          <w:tcPr>
            <w:tcW w:w="1729"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da-DK"/>
              </w:rPr>
            </w:pPr>
          </w:p>
        </w:tc>
        <w:tc>
          <w:tcPr>
            <w:tcW w:w="1985"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da-DK"/>
              </w:rPr>
            </w:pPr>
          </w:p>
        </w:tc>
      </w:tr>
      <w:tr w:rsidR="00EB6716" w:rsidTr="008E77F3">
        <w:tc>
          <w:tcPr>
            <w:tcW w:w="829"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ind w:left="55"/>
              <w:rPr>
                <w:b/>
                <w:sz w:val="18"/>
                <w:szCs w:val="18"/>
                <w:lang w:val="da-DK"/>
              </w:rPr>
            </w:pPr>
            <w:r>
              <w:rPr>
                <w:b/>
                <w:sz w:val="18"/>
                <w:szCs w:val="18"/>
                <w:lang w:val="da-DK"/>
              </w:rPr>
              <w:t>2</w:t>
            </w:r>
          </w:p>
        </w:tc>
        <w:tc>
          <w:tcPr>
            <w:tcW w:w="1081"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rPr>
                <w:b/>
                <w:sz w:val="18"/>
                <w:szCs w:val="18"/>
                <w:lang w:val="sr-Cyrl-CS"/>
              </w:rPr>
            </w:pPr>
            <w:r>
              <w:rPr>
                <w:b/>
                <w:sz w:val="18"/>
                <w:szCs w:val="18"/>
                <w:lang w:val="da-DK"/>
              </w:rPr>
              <w:t>2.</w:t>
            </w:r>
            <w:r>
              <w:rPr>
                <w:b/>
                <w:sz w:val="18"/>
                <w:szCs w:val="18"/>
                <w:lang w:val="sr-Cyrl-CS"/>
              </w:rPr>
              <w:t>1</w:t>
            </w:r>
            <w:r w:rsidR="001546D5">
              <w:rPr>
                <w:b/>
                <w:sz w:val="18"/>
                <w:szCs w:val="18"/>
                <w:lang w:val="sr-Cyrl-CS"/>
              </w:rPr>
              <w:t>9</w:t>
            </w:r>
          </w:p>
        </w:tc>
        <w:tc>
          <w:tcPr>
            <w:tcW w:w="5041" w:type="dxa"/>
            <w:tcBorders>
              <w:top w:val="single" w:sz="4" w:space="0" w:color="auto"/>
              <w:left w:val="single" w:sz="4" w:space="0" w:color="auto"/>
              <w:bottom w:val="single" w:sz="4" w:space="0" w:color="auto"/>
              <w:right w:val="single" w:sz="4" w:space="0" w:color="auto"/>
            </w:tcBorders>
            <w:vAlign w:val="center"/>
            <w:hideMark/>
          </w:tcPr>
          <w:p w:rsidR="00EB6716" w:rsidRPr="00603298" w:rsidRDefault="00EB6716">
            <w:pPr>
              <w:ind w:left="176"/>
              <w:rPr>
                <w:sz w:val="18"/>
                <w:szCs w:val="18"/>
                <w:lang w:val="sr-Cyrl-CS"/>
              </w:rPr>
            </w:pPr>
            <w:r w:rsidRPr="00603298">
              <w:rPr>
                <w:b/>
                <w:sz w:val="18"/>
                <w:szCs w:val="18"/>
                <w:lang w:val="sr-Latn-CS"/>
              </w:rPr>
              <w:t>Лиценце за верификациони информациони систем за:</w:t>
            </w:r>
            <w:r w:rsidRPr="00603298">
              <w:rPr>
                <w:sz w:val="18"/>
                <w:szCs w:val="18"/>
                <w:lang w:val="sr-Latn-CS"/>
              </w:rPr>
              <w:t xml:space="preserve">Повезивање са </w:t>
            </w:r>
            <w:r w:rsidRPr="00603298">
              <w:rPr>
                <w:sz w:val="18"/>
                <w:szCs w:val="18"/>
                <w:lang w:val="sr-Cyrl-CS"/>
              </w:rPr>
              <w:t xml:space="preserve">мрежним </w:t>
            </w:r>
            <w:r w:rsidRPr="00603298">
              <w:rPr>
                <w:sz w:val="18"/>
                <w:szCs w:val="18"/>
                <w:lang w:val="sr-Latn-CS"/>
              </w:rPr>
              <w:t>принтером</w:t>
            </w:r>
            <w:r w:rsidRPr="00603298">
              <w:rPr>
                <w:sz w:val="18"/>
                <w:szCs w:val="18"/>
                <w:lang w:val="sr-Cyrl-CS"/>
              </w:rPr>
              <w:t xml:space="preserve"> ЦТ симулатора ИОВ</w:t>
            </w:r>
          </w:p>
        </w:tc>
        <w:tc>
          <w:tcPr>
            <w:tcW w:w="1524"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ind w:right="940"/>
              <w:jc w:val="center"/>
              <w:rPr>
                <w:b/>
                <w:sz w:val="18"/>
                <w:szCs w:val="18"/>
                <w:lang w:val="sr-Cyrl-CS"/>
              </w:rPr>
            </w:pPr>
            <w:r>
              <w:rPr>
                <w:b/>
                <w:sz w:val="18"/>
                <w:szCs w:val="18"/>
                <w:lang w:val="sr-Cyrl-CS"/>
              </w:rPr>
              <w:t>1</w:t>
            </w:r>
          </w:p>
        </w:tc>
        <w:tc>
          <w:tcPr>
            <w:tcW w:w="1585"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da-DK"/>
              </w:rPr>
            </w:pPr>
          </w:p>
        </w:tc>
        <w:tc>
          <w:tcPr>
            <w:tcW w:w="1814"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da-DK"/>
              </w:rPr>
            </w:pPr>
          </w:p>
        </w:tc>
        <w:tc>
          <w:tcPr>
            <w:tcW w:w="1729"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da-DK"/>
              </w:rPr>
            </w:pPr>
          </w:p>
        </w:tc>
        <w:tc>
          <w:tcPr>
            <w:tcW w:w="1985"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da-DK"/>
              </w:rPr>
            </w:pPr>
          </w:p>
        </w:tc>
      </w:tr>
      <w:tr w:rsidR="00EB6716" w:rsidTr="008E77F3">
        <w:tc>
          <w:tcPr>
            <w:tcW w:w="829"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after="120"/>
              <w:ind w:left="55"/>
              <w:rPr>
                <w:b/>
                <w:sz w:val="18"/>
                <w:szCs w:val="18"/>
                <w:lang w:val="sr-Cyrl-CS"/>
              </w:rPr>
            </w:pPr>
            <w:r>
              <w:rPr>
                <w:b/>
                <w:sz w:val="18"/>
                <w:szCs w:val="18"/>
                <w:lang w:val="sr-Cyrl-CS"/>
              </w:rPr>
              <w:t>2</w:t>
            </w:r>
          </w:p>
        </w:tc>
        <w:tc>
          <w:tcPr>
            <w:tcW w:w="1081" w:type="dxa"/>
            <w:tcBorders>
              <w:top w:val="single" w:sz="4" w:space="0" w:color="auto"/>
              <w:left w:val="single" w:sz="4" w:space="0" w:color="auto"/>
              <w:bottom w:val="single" w:sz="4" w:space="0" w:color="auto"/>
              <w:right w:val="single" w:sz="4" w:space="0" w:color="auto"/>
            </w:tcBorders>
            <w:vAlign w:val="center"/>
            <w:hideMark/>
          </w:tcPr>
          <w:p w:rsidR="00EB6716" w:rsidRDefault="001546D5">
            <w:pPr>
              <w:spacing w:before="120" w:after="120"/>
              <w:rPr>
                <w:b/>
                <w:sz w:val="18"/>
                <w:szCs w:val="18"/>
                <w:lang w:val="sr-Cyrl-CS"/>
              </w:rPr>
            </w:pPr>
            <w:r>
              <w:rPr>
                <w:b/>
                <w:sz w:val="18"/>
                <w:szCs w:val="18"/>
                <w:lang w:val="sr-Cyrl-CS"/>
              </w:rPr>
              <w:t>2.20</w:t>
            </w:r>
          </w:p>
        </w:tc>
        <w:tc>
          <w:tcPr>
            <w:tcW w:w="5041" w:type="dxa"/>
            <w:tcBorders>
              <w:top w:val="single" w:sz="4" w:space="0" w:color="auto"/>
              <w:left w:val="single" w:sz="4" w:space="0" w:color="auto"/>
              <w:bottom w:val="single" w:sz="4" w:space="0" w:color="auto"/>
              <w:right w:val="single" w:sz="4" w:space="0" w:color="auto"/>
            </w:tcBorders>
            <w:vAlign w:val="center"/>
            <w:hideMark/>
          </w:tcPr>
          <w:p w:rsidR="00EB6716" w:rsidRPr="00603298" w:rsidRDefault="00EB6716">
            <w:pPr>
              <w:ind w:left="132"/>
              <w:rPr>
                <w:sz w:val="18"/>
                <w:szCs w:val="18"/>
                <w:lang w:val="sr-Cyrl-CS"/>
              </w:rPr>
            </w:pPr>
            <w:r w:rsidRPr="00603298">
              <w:rPr>
                <w:b/>
                <w:sz w:val="18"/>
                <w:szCs w:val="18"/>
                <w:lang w:val="sr-Latn-CS"/>
              </w:rPr>
              <w:t>Повезивање новог RV система са болничким информационим систем</w:t>
            </w:r>
            <w:r w:rsidRPr="00603298">
              <w:rPr>
                <w:b/>
                <w:sz w:val="18"/>
                <w:szCs w:val="18"/>
                <w:lang w:val="sr-Cyrl-CS"/>
              </w:rPr>
              <w:t>ом</w:t>
            </w:r>
            <w:r w:rsidRPr="00603298">
              <w:rPr>
                <w:b/>
                <w:sz w:val="18"/>
                <w:szCs w:val="18"/>
                <w:lang w:val="sr-Latn-CS"/>
              </w:rPr>
              <w:t xml:space="preserve"> И</w:t>
            </w:r>
            <w:r w:rsidRPr="00603298">
              <w:rPr>
                <w:b/>
                <w:sz w:val="18"/>
                <w:szCs w:val="18"/>
              </w:rPr>
              <w:t>ОВ</w:t>
            </w:r>
            <w:r w:rsidRPr="00603298">
              <w:rPr>
                <w:b/>
                <w:sz w:val="18"/>
                <w:szCs w:val="18"/>
                <w:lang w:val="sr-Latn-CS"/>
              </w:rPr>
              <w:t>.</w:t>
            </w:r>
            <w:r w:rsidRPr="00603298">
              <w:rPr>
                <w:sz w:val="18"/>
                <w:szCs w:val="18"/>
                <w:lang w:val="sr-Latn-CS"/>
              </w:rPr>
              <w:t>Интероперабилност на нивоу комуникацијских протокола (HL7, DICOM). HL7 комуникациони протоколи ка RV систему од информацион</w:t>
            </w:r>
            <w:r w:rsidRPr="00603298">
              <w:rPr>
                <w:sz w:val="18"/>
                <w:szCs w:val="18"/>
              </w:rPr>
              <w:t>ог</w:t>
            </w:r>
            <w:r w:rsidRPr="00603298">
              <w:rPr>
                <w:sz w:val="18"/>
                <w:szCs w:val="18"/>
                <w:lang w:val="sr-Latn-CS"/>
              </w:rPr>
              <w:t xml:space="preserve"> система ИОВ и ка информацион</w:t>
            </w:r>
            <w:r w:rsidRPr="00603298">
              <w:rPr>
                <w:sz w:val="18"/>
                <w:szCs w:val="18"/>
              </w:rPr>
              <w:t>ом</w:t>
            </w:r>
            <w:r w:rsidRPr="00603298">
              <w:rPr>
                <w:sz w:val="18"/>
                <w:szCs w:val="18"/>
                <w:lang w:val="sr-Latn-CS"/>
              </w:rPr>
              <w:t xml:space="preserve"> систем</w:t>
            </w:r>
            <w:r w:rsidRPr="00603298">
              <w:rPr>
                <w:sz w:val="18"/>
                <w:szCs w:val="18"/>
              </w:rPr>
              <w:t>у</w:t>
            </w:r>
            <w:r w:rsidRPr="00603298">
              <w:rPr>
                <w:sz w:val="18"/>
                <w:szCs w:val="18"/>
                <w:lang w:val="sr-Latn-CS"/>
              </w:rPr>
              <w:t xml:space="preserve"> ИОВ од RV система, интеграција заснована на двосмерној предаји и доступности података.</w:t>
            </w:r>
          </w:p>
        </w:tc>
        <w:tc>
          <w:tcPr>
            <w:tcW w:w="1524"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after="120"/>
              <w:ind w:right="940"/>
              <w:jc w:val="center"/>
              <w:rPr>
                <w:b/>
                <w:sz w:val="18"/>
                <w:szCs w:val="18"/>
                <w:lang w:val="sr-Cyrl-CS"/>
              </w:rPr>
            </w:pPr>
            <w:r>
              <w:rPr>
                <w:b/>
                <w:sz w:val="18"/>
                <w:szCs w:val="18"/>
                <w:lang w:val="sr-Cyrl-CS"/>
              </w:rPr>
              <w:t>1</w:t>
            </w:r>
          </w:p>
        </w:tc>
        <w:tc>
          <w:tcPr>
            <w:tcW w:w="1585" w:type="dxa"/>
            <w:tcBorders>
              <w:top w:val="single" w:sz="4" w:space="0" w:color="auto"/>
              <w:left w:val="single" w:sz="4" w:space="0" w:color="auto"/>
              <w:bottom w:val="single" w:sz="4" w:space="0" w:color="auto"/>
              <w:right w:val="single" w:sz="4" w:space="0" w:color="auto"/>
            </w:tcBorders>
          </w:tcPr>
          <w:p w:rsidR="00EB6716" w:rsidRDefault="00EB6716">
            <w:pPr>
              <w:spacing w:before="120" w:after="120"/>
              <w:ind w:right="940"/>
              <w:jc w:val="center"/>
              <w:rPr>
                <w:b/>
                <w:sz w:val="18"/>
                <w:szCs w:val="18"/>
              </w:rPr>
            </w:pPr>
          </w:p>
        </w:tc>
        <w:tc>
          <w:tcPr>
            <w:tcW w:w="1814" w:type="dxa"/>
            <w:tcBorders>
              <w:top w:val="single" w:sz="4" w:space="0" w:color="auto"/>
              <w:left w:val="single" w:sz="4" w:space="0" w:color="auto"/>
              <w:bottom w:val="single" w:sz="4" w:space="0" w:color="auto"/>
              <w:right w:val="single" w:sz="4" w:space="0" w:color="auto"/>
            </w:tcBorders>
          </w:tcPr>
          <w:p w:rsidR="00EB6716" w:rsidRDefault="00EB6716">
            <w:pPr>
              <w:spacing w:before="120" w:after="120"/>
              <w:ind w:right="940"/>
              <w:jc w:val="center"/>
              <w:rPr>
                <w:b/>
                <w:sz w:val="18"/>
                <w:szCs w:val="18"/>
              </w:rPr>
            </w:pPr>
          </w:p>
        </w:tc>
        <w:tc>
          <w:tcPr>
            <w:tcW w:w="1729" w:type="dxa"/>
            <w:tcBorders>
              <w:top w:val="single" w:sz="4" w:space="0" w:color="auto"/>
              <w:left w:val="single" w:sz="4" w:space="0" w:color="auto"/>
              <w:bottom w:val="single" w:sz="4" w:space="0" w:color="auto"/>
              <w:right w:val="single" w:sz="4" w:space="0" w:color="auto"/>
            </w:tcBorders>
          </w:tcPr>
          <w:p w:rsidR="00EB6716" w:rsidRDefault="00EB6716">
            <w:pPr>
              <w:spacing w:before="120" w:after="120"/>
              <w:ind w:right="940"/>
              <w:jc w:val="center"/>
              <w:rPr>
                <w:b/>
                <w:sz w:val="18"/>
                <w:szCs w:val="18"/>
              </w:rPr>
            </w:pPr>
          </w:p>
        </w:tc>
        <w:tc>
          <w:tcPr>
            <w:tcW w:w="1985" w:type="dxa"/>
            <w:tcBorders>
              <w:top w:val="single" w:sz="4" w:space="0" w:color="auto"/>
              <w:left w:val="single" w:sz="4" w:space="0" w:color="auto"/>
              <w:bottom w:val="single" w:sz="4" w:space="0" w:color="auto"/>
              <w:right w:val="single" w:sz="4" w:space="0" w:color="auto"/>
            </w:tcBorders>
          </w:tcPr>
          <w:p w:rsidR="00EB6716" w:rsidRDefault="00EB6716">
            <w:pPr>
              <w:spacing w:before="120" w:after="120"/>
              <w:ind w:right="940"/>
              <w:jc w:val="center"/>
              <w:rPr>
                <w:b/>
                <w:sz w:val="18"/>
                <w:szCs w:val="18"/>
              </w:rPr>
            </w:pPr>
          </w:p>
        </w:tc>
      </w:tr>
      <w:tr w:rsidR="00EB6716" w:rsidTr="008E77F3">
        <w:tc>
          <w:tcPr>
            <w:tcW w:w="829"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after="120"/>
              <w:ind w:left="55"/>
              <w:rPr>
                <w:b/>
                <w:sz w:val="18"/>
                <w:szCs w:val="18"/>
                <w:lang w:val="sr-Cyrl-CS"/>
              </w:rPr>
            </w:pPr>
            <w:r>
              <w:rPr>
                <w:b/>
                <w:sz w:val="18"/>
                <w:szCs w:val="18"/>
                <w:lang w:val="sr-Cyrl-CS"/>
              </w:rPr>
              <w:t>2</w:t>
            </w:r>
          </w:p>
        </w:tc>
        <w:tc>
          <w:tcPr>
            <w:tcW w:w="1081" w:type="dxa"/>
            <w:tcBorders>
              <w:top w:val="single" w:sz="4" w:space="0" w:color="auto"/>
              <w:left w:val="single" w:sz="4" w:space="0" w:color="auto"/>
              <w:bottom w:val="single" w:sz="4" w:space="0" w:color="auto"/>
              <w:right w:val="single" w:sz="4" w:space="0" w:color="auto"/>
            </w:tcBorders>
            <w:vAlign w:val="center"/>
            <w:hideMark/>
          </w:tcPr>
          <w:p w:rsidR="00EB6716" w:rsidRDefault="001546D5">
            <w:pPr>
              <w:spacing w:before="120" w:after="120"/>
              <w:rPr>
                <w:b/>
                <w:sz w:val="18"/>
                <w:szCs w:val="18"/>
                <w:lang w:val="sr-Cyrl-CS"/>
              </w:rPr>
            </w:pPr>
            <w:r>
              <w:rPr>
                <w:b/>
                <w:sz w:val="18"/>
                <w:szCs w:val="18"/>
                <w:lang w:val="sr-Cyrl-CS"/>
              </w:rPr>
              <w:t>2.21</w:t>
            </w:r>
          </w:p>
        </w:tc>
        <w:tc>
          <w:tcPr>
            <w:tcW w:w="5041" w:type="dxa"/>
            <w:tcBorders>
              <w:top w:val="single" w:sz="4" w:space="0" w:color="auto"/>
              <w:left w:val="single" w:sz="4" w:space="0" w:color="auto"/>
              <w:bottom w:val="single" w:sz="4" w:space="0" w:color="auto"/>
              <w:right w:val="single" w:sz="4" w:space="0" w:color="auto"/>
            </w:tcBorders>
            <w:vAlign w:val="center"/>
            <w:hideMark/>
          </w:tcPr>
          <w:p w:rsidR="00EB6716" w:rsidRPr="00603298" w:rsidRDefault="00EB6716">
            <w:pPr>
              <w:pStyle w:val="ListParagraph"/>
              <w:ind w:left="176"/>
              <w:rPr>
                <w:color w:val="auto"/>
                <w:sz w:val="18"/>
                <w:szCs w:val="18"/>
                <w:lang w:val="sr-Latn-CS"/>
              </w:rPr>
            </w:pPr>
            <w:r w:rsidRPr="00603298">
              <w:rPr>
                <w:b/>
                <w:color w:val="auto"/>
                <w:sz w:val="18"/>
                <w:szCs w:val="18"/>
                <w:lang w:val="sr-Latn-CS"/>
              </w:rPr>
              <w:t>Повезивање новог RV система са болничким информационим систем</w:t>
            </w:r>
            <w:r w:rsidRPr="00603298">
              <w:rPr>
                <w:b/>
                <w:color w:val="auto"/>
                <w:sz w:val="18"/>
                <w:szCs w:val="18"/>
                <w:lang w:val="sr-Cyrl-CS"/>
              </w:rPr>
              <w:t>ом</w:t>
            </w:r>
            <w:r w:rsidRPr="00603298">
              <w:rPr>
                <w:b/>
                <w:color w:val="auto"/>
                <w:sz w:val="18"/>
                <w:szCs w:val="18"/>
                <w:lang w:val="sr-Latn-CS"/>
              </w:rPr>
              <w:t xml:space="preserve"> ИПБВ.</w:t>
            </w:r>
            <w:r w:rsidRPr="00603298">
              <w:rPr>
                <w:bCs/>
                <w:color w:val="auto"/>
                <w:sz w:val="18"/>
                <w:szCs w:val="18"/>
                <w:lang w:val="sr-Latn-CS"/>
              </w:rPr>
              <w:t xml:space="preserve"> Интероперабилност на нивоу комуникацијских протокола (HL7, DICOM). HL7 комуникациони протоколи ка RV систему од информацион</w:t>
            </w:r>
            <w:r w:rsidRPr="00603298">
              <w:rPr>
                <w:bCs/>
                <w:color w:val="auto"/>
                <w:sz w:val="18"/>
                <w:szCs w:val="18"/>
              </w:rPr>
              <w:t>ог</w:t>
            </w:r>
            <w:r w:rsidRPr="00603298">
              <w:rPr>
                <w:bCs/>
                <w:color w:val="auto"/>
                <w:sz w:val="18"/>
                <w:szCs w:val="18"/>
                <w:lang w:val="sr-Latn-CS"/>
              </w:rPr>
              <w:t xml:space="preserve"> система И</w:t>
            </w:r>
            <w:r w:rsidRPr="00603298">
              <w:rPr>
                <w:bCs/>
                <w:color w:val="auto"/>
                <w:sz w:val="18"/>
                <w:szCs w:val="18"/>
              </w:rPr>
              <w:t>ПБВ</w:t>
            </w:r>
            <w:r w:rsidRPr="00603298">
              <w:rPr>
                <w:bCs/>
                <w:color w:val="auto"/>
                <w:sz w:val="18"/>
                <w:szCs w:val="18"/>
                <w:lang w:val="sr-Latn-CS"/>
              </w:rPr>
              <w:t xml:space="preserve"> и ка информацион</w:t>
            </w:r>
            <w:r w:rsidRPr="00603298">
              <w:rPr>
                <w:bCs/>
                <w:color w:val="auto"/>
                <w:sz w:val="18"/>
                <w:szCs w:val="18"/>
              </w:rPr>
              <w:t>ом</w:t>
            </w:r>
            <w:r w:rsidRPr="00603298">
              <w:rPr>
                <w:bCs/>
                <w:color w:val="auto"/>
                <w:sz w:val="18"/>
                <w:szCs w:val="18"/>
                <w:lang w:val="sr-Latn-CS"/>
              </w:rPr>
              <w:t>систем</w:t>
            </w:r>
            <w:r w:rsidRPr="00603298">
              <w:rPr>
                <w:bCs/>
                <w:color w:val="auto"/>
                <w:sz w:val="18"/>
                <w:szCs w:val="18"/>
              </w:rPr>
              <w:t>уИПБВ</w:t>
            </w:r>
            <w:r w:rsidRPr="00603298">
              <w:rPr>
                <w:bCs/>
                <w:color w:val="auto"/>
                <w:sz w:val="18"/>
                <w:szCs w:val="18"/>
                <w:lang w:val="sr-Latn-CS"/>
              </w:rPr>
              <w:t>од RV система, интеграција заснована на двосмерној предаји и доступности података</w:t>
            </w:r>
          </w:p>
        </w:tc>
        <w:tc>
          <w:tcPr>
            <w:tcW w:w="1524"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after="120"/>
              <w:ind w:right="940"/>
              <w:jc w:val="center"/>
              <w:rPr>
                <w:b/>
                <w:sz w:val="18"/>
                <w:szCs w:val="18"/>
                <w:lang w:val="sr-Cyrl-CS"/>
              </w:rPr>
            </w:pPr>
            <w:r>
              <w:rPr>
                <w:b/>
                <w:sz w:val="18"/>
                <w:szCs w:val="18"/>
                <w:lang w:val="sr-Cyrl-CS"/>
              </w:rPr>
              <w:t>1</w:t>
            </w:r>
          </w:p>
        </w:tc>
        <w:tc>
          <w:tcPr>
            <w:tcW w:w="1585" w:type="dxa"/>
            <w:tcBorders>
              <w:top w:val="single" w:sz="4" w:space="0" w:color="auto"/>
              <w:left w:val="single" w:sz="4" w:space="0" w:color="auto"/>
              <w:bottom w:val="single" w:sz="4" w:space="0" w:color="auto"/>
              <w:right w:val="single" w:sz="4" w:space="0" w:color="auto"/>
            </w:tcBorders>
          </w:tcPr>
          <w:p w:rsidR="00EB6716" w:rsidRDefault="00EB6716">
            <w:pPr>
              <w:spacing w:before="120" w:after="120"/>
              <w:ind w:right="940"/>
              <w:jc w:val="center"/>
              <w:rPr>
                <w:b/>
                <w:sz w:val="18"/>
                <w:szCs w:val="18"/>
              </w:rPr>
            </w:pPr>
          </w:p>
        </w:tc>
        <w:tc>
          <w:tcPr>
            <w:tcW w:w="1814" w:type="dxa"/>
            <w:tcBorders>
              <w:top w:val="single" w:sz="4" w:space="0" w:color="auto"/>
              <w:left w:val="single" w:sz="4" w:space="0" w:color="auto"/>
              <w:bottom w:val="single" w:sz="4" w:space="0" w:color="auto"/>
              <w:right w:val="single" w:sz="4" w:space="0" w:color="auto"/>
            </w:tcBorders>
          </w:tcPr>
          <w:p w:rsidR="00EB6716" w:rsidRDefault="00EB6716">
            <w:pPr>
              <w:spacing w:before="120" w:after="120"/>
              <w:ind w:right="940"/>
              <w:jc w:val="center"/>
              <w:rPr>
                <w:b/>
                <w:sz w:val="18"/>
                <w:szCs w:val="18"/>
              </w:rPr>
            </w:pPr>
          </w:p>
        </w:tc>
        <w:tc>
          <w:tcPr>
            <w:tcW w:w="1729" w:type="dxa"/>
            <w:tcBorders>
              <w:top w:val="single" w:sz="4" w:space="0" w:color="auto"/>
              <w:left w:val="single" w:sz="4" w:space="0" w:color="auto"/>
              <w:bottom w:val="single" w:sz="4" w:space="0" w:color="auto"/>
              <w:right w:val="single" w:sz="4" w:space="0" w:color="auto"/>
            </w:tcBorders>
          </w:tcPr>
          <w:p w:rsidR="00EB6716" w:rsidRDefault="00EB6716">
            <w:pPr>
              <w:spacing w:before="120" w:after="120"/>
              <w:ind w:right="940"/>
              <w:jc w:val="center"/>
              <w:rPr>
                <w:b/>
                <w:sz w:val="18"/>
                <w:szCs w:val="18"/>
              </w:rPr>
            </w:pPr>
          </w:p>
        </w:tc>
        <w:tc>
          <w:tcPr>
            <w:tcW w:w="1985" w:type="dxa"/>
            <w:tcBorders>
              <w:top w:val="single" w:sz="4" w:space="0" w:color="auto"/>
              <w:left w:val="single" w:sz="4" w:space="0" w:color="auto"/>
              <w:bottom w:val="single" w:sz="4" w:space="0" w:color="auto"/>
              <w:right w:val="single" w:sz="4" w:space="0" w:color="auto"/>
            </w:tcBorders>
          </w:tcPr>
          <w:p w:rsidR="00EB6716" w:rsidRDefault="00EB6716">
            <w:pPr>
              <w:spacing w:before="120" w:after="120"/>
              <w:ind w:right="940"/>
              <w:jc w:val="center"/>
              <w:rPr>
                <w:b/>
                <w:sz w:val="18"/>
                <w:szCs w:val="18"/>
              </w:rPr>
            </w:pPr>
          </w:p>
        </w:tc>
      </w:tr>
      <w:tr w:rsidR="00EB6716" w:rsidTr="008E77F3">
        <w:tc>
          <w:tcPr>
            <w:tcW w:w="82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B6716" w:rsidRDefault="00EB6716">
            <w:pPr>
              <w:spacing w:before="120" w:after="120"/>
              <w:ind w:left="55"/>
              <w:jc w:val="both"/>
              <w:rPr>
                <w:b/>
                <w:bCs/>
                <w:sz w:val="18"/>
                <w:szCs w:val="18"/>
                <w:lang w:val="sr-Latn-CS"/>
              </w:rPr>
            </w:pPr>
            <w:r>
              <w:rPr>
                <w:b/>
                <w:bCs/>
                <w:sz w:val="18"/>
                <w:szCs w:val="18"/>
                <w:lang w:val="sr-Latn-CS"/>
              </w:rPr>
              <w:t>3.</w:t>
            </w:r>
          </w:p>
        </w:tc>
        <w:tc>
          <w:tcPr>
            <w:tcW w:w="1081" w:type="dxa"/>
            <w:tcBorders>
              <w:top w:val="single" w:sz="4" w:space="0" w:color="auto"/>
              <w:left w:val="single" w:sz="4" w:space="0" w:color="auto"/>
              <w:bottom w:val="single" w:sz="4" w:space="0" w:color="auto"/>
              <w:right w:val="single" w:sz="4" w:space="0" w:color="auto"/>
            </w:tcBorders>
            <w:shd w:val="clear" w:color="auto" w:fill="E6E6E6"/>
            <w:vAlign w:val="center"/>
          </w:tcPr>
          <w:p w:rsidR="00EB6716" w:rsidRDefault="00EB6716">
            <w:pPr>
              <w:spacing w:before="120" w:after="120"/>
              <w:ind w:left="360"/>
              <w:rPr>
                <w:b/>
                <w:bCs/>
                <w:sz w:val="18"/>
                <w:szCs w:val="18"/>
                <w:lang w:val="sr-Latn-CS"/>
              </w:rPr>
            </w:pPr>
          </w:p>
        </w:tc>
        <w:tc>
          <w:tcPr>
            <w:tcW w:w="5041" w:type="dxa"/>
            <w:tcBorders>
              <w:top w:val="single" w:sz="4" w:space="0" w:color="auto"/>
              <w:left w:val="single" w:sz="4" w:space="0" w:color="auto"/>
              <w:bottom w:val="single" w:sz="4" w:space="0" w:color="auto"/>
              <w:right w:val="single" w:sz="4" w:space="0" w:color="auto"/>
            </w:tcBorders>
            <w:shd w:val="clear" w:color="auto" w:fill="E6E6E6"/>
            <w:hideMark/>
          </w:tcPr>
          <w:p w:rsidR="00EB6716" w:rsidRPr="00603298" w:rsidRDefault="00EB6716">
            <w:pPr>
              <w:spacing w:before="120" w:after="120"/>
              <w:ind w:left="360"/>
              <w:rPr>
                <w:b/>
                <w:bCs/>
                <w:sz w:val="18"/>
                <w:szCs w:val="18"/>
                <w:lang w:val="sr-Cyrl-CS"/>
              </w:rPr>
            </w:pPr>
            <w:r w:rsidRPr="00603298">
              <w:rPr>
                <w:b/>
                <w:bCs/>
                <w:sz w:val="18"/>
                <w:szCs w:val="18"/>
                <w:lang w:val="sr-Latn-CS"/>
              </w:rPr>
              <w:t xml:space="preserve">СИСТЕМ ЗА ПЛАНИРАЊЕ ТЕРАПИЈЕ </w:t>
            </w:r>
          </w:p>
        </w:tc>
        <w:tc>
          <w:tcPr>
            <w:tcW w:w="1524" w:type="dxa"/>
            <w:tcBorders>
              <w:top w:val="single" w:sz="4" w:space="0" w:color="auto"/>
              <w:left w:val="single" w:sz="4" w:space="0" w:color="auto"/>
              <w:bottom w:val="single" w:sz="4" w:space="0" w:color="auto"/>
              <w:right w:val="single" w:sz="4" w:space="0" w:color="auto"/>
            </w:tcBorders>
            <w:shd w:val="clear" w:color="auto" w:fill="E6E6E6"/>
            <w:hideMark/>
          </w:tcPr>
          <w:p w:rsidR="00EB6716" w:rsidRDefault="00EB6716">
            <w:pPr>
              <w:tabs>
                <w:tab w:val="left" w:pos="117"/>
              </w:tabs>
              <w:spacing w:before="120" w:after="120"/>
              <w:ind w:right="940"/>
              <w:rPr>
                <w:b/>
                <w:bCs/>
                <w:sz w:val="18"/>
                <w:szCs w:val="18"/>
                <w:lang w:val="sr-Cyrl-CS"/>
              </w:rPr>
            </w:pPr>
            <w:r>
              <w:rPr>
                <w:b/>
                <w:bCs/>
                <w:sz w:val="18"/>
                <w:szCs w:val="18"/>
                <w:lang w:val="sr-Cyrl-CS"/>
              </w:rPr>
              <w:t>1</w:t>
            </w:r>
          </w:p>
        </w:tc>
        <w:tc>
          <w:tcPr>
            <w:tcW w:w="1585" w:type="dxa"/>
            <w:tcBorders>
              <w:top w:val="single" w:sz="4" w:space="0" w:color="auto"/>
              <w:left w:val="single" w:sz="4" w:space="0" w:color="auto"/>
              <w:bottom w:val="single" w:sz="4" w:space="0" w:color="auto"/>
              <w:right w:val="single" w:sz="4" w:space="0" w:color="auto"/>
            </w:tcBorders>
            <w:shd w:val="clear" w:color="auto" w:fill="E6E6E6"/>
          </w:tcPr>
          <w:p w:rsidR="00EB6716" w:rsidRDefault="00EB6716">
            <w:pPr>
              <w:spacing w:before="120" w:after="120"/>
              <w:ind w:left="360" w:right="940"/>
              <w:jc w:val="center"/>
              <w:rPr>
                <w:b/>
                <w:bCs/>
                <w:sz w:val="18"/>
                <w:szCs w:val="18"/>
                <w:lang w:val="sr-Latn-CS"/>
              </w:rPr>
            </w:pPr>
          </w:p>
        </w:tc>
        <w:tc>
          <w:tcPr>
            <w:tcW w:w="1814" w:type="dxa"/>
            <w:tcBorders>
              <w:top w:val="single" w:sz="4" w:space="0" w:color="auto"/>
              <w:left w:val="single" w:sz="4" w:space="0" w:color="auto"/>
              <w:bottom w:val="single" w:sz="4" w:space="0" w:color="auto"/>
              <w:right w:val="single" w:sz="4" w:space="0" w:color="auto"/>
            </w:tcBorders>
            <w:shd w:val="clear" w:color="auto" w:fill="E6E6E6"/>
          </w:tcPr>
          <w:p w:rsidR="00EB6716" w:rsidRDefault="00EB6716">
            <w:pPr>
              <w:spacing w:before="120" w:after="120"/>
              <w:ind w:left="360" w:right="940"/>
              <w:jc w:val="center"/>
              <w:rPr>
                <w:b/>
                <w:bCs/>
                <w:sz w:val="18"/>
                <w:szCs w:val="18"/>
                <w:lang w:val="sr-Latn-CS"/>
              </w:rPr>
            </w:pPr>
          </w:p>
        </w:tc>
        <w:tc>
          <w:tcPr>
            <w:tcW w:w="1729" w:type="dxa"/>
            <w:tcBorders>
              <w:top w:val="single" w:sz="4" w:space="0" w:color="auto"/>
              <w:left w:val="single" w:sz="4" w:space="0" w:color="auto"/>
              <w:bottom w:val="single" w:sz="4" w:space="0" w:color="auto"/>
              <w:right w:val="single" w:sz="4" w:space="0" w:color="auto"/>
            </w:tcBorders>
            <w:shd w:val="clear" w:color="auto" w:fill="E6E6E6"/>
          </w:tcPr>
          <w:p w:rsidR="00EB6716" w:rsidRDefault="00EB6716">
            <w:pPr>
              <w:spacing w:before="120" w:after="120"/>
              <w:ind w:left="360" w:right="940"/>
              <w:jc w:val="center"/>
              <w:rPr>
                <w:b/>
                <w:bCs/>
                <w:sz w:val="18"/>
                <w:szCs w:val="18"/>
                <w:lang w:val="sr-Latn-CS"/>
              </w:rPr>
            </w:pPr>
          </w:p>
        </w:tc>
        <w:tc>
          <w:tcPr>
            <w:tcW w:w="1985" w:type="dxa"/>
            <w:tcBorders>
              <w:top w:val="single" w:sz="4" w:space="0" w:color="auto"/>
              <w:left w:val="single" w:sz="4" w:space="0" w:color="auto"/>
              <w:bottom w:val="single" w:sz="4" w:space="0" w:color="auto"/>
              <w:right w:val="single" w:sz="4" w:space="0" w:color="auto"/>
            </w:tcBorders>
            <w:shd w:val="clear" w:color="auto" w:fill="E6E6E6"/>
          </w:tcPr>
          <w:p w:rsidR="00EB6716" w:rsidRDefault="00EB6716">
            <w:pPr>
              <w:spacing w:before="120" w:after="120"/>
              <w:ind w:left="360" w:right="940"/>
              <w:jc w:val="center"/>
              <w:rPr>
                <w:b/>
                <w:bCs/>
                <w:sz w:val="18"/>
                <w:szCs w:val="18"/>
                <w:lang w:val="sr-Latn-CS"/>
              </w:rPr>
            </w:pPr>
          </w:p>
        </w:tc>
      </w:tr>
      <w:tr w:rsidR="00EB6716" w:rsidTr="008E77F3">
        <w:tc>
          <w:tcPr>
            <w:tcW w:w="829"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ind w:left="55"/>
              <w:rPr>
                <w:b/>
                <w:sz w:val="18"/>
                <w:szCs w:val="18"/>
                <w:lang w:val="da-DK"/>
              </w:rPr>
            </w:pPr>
            <w:r>
              <w:rPr>
                <w:b/>
                <w:sz w:val="18"/>
                <w:szCs w:val="18"/>
                <w:lang w:val="da-DK"/>
              </w:rPr>
              <w:t>3</w:t>
            </w:r>
          </w:p>
        </w:tc>
        <w:tc>
          <w:tcPr>
            <w:tcW w:w="1081"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after="120"/>
              <w:ind w:left="109"/>
              <w:rPr>
                <w:sz w:val="18"/>
                <w:szCs w:val="18"/>
                <w:lang w:val="da-DK"/>
              </w:rPr>
            </w:pPr>
            <w:r>
              <w:rPr>
                <w:sz w:val="18"/>
                <w:szCs w:val="18"/>
                <w:lang w:val="da-DK"/>
              </w:rPr>
              <w:t>Опште:</w:t>
            </w:r>
          </w:p>
        </w:tc>
        <w:tc>
          <w:tcPr>
            <w:tcW w:w="5041" w:type="dxa"/>
            <w:tcBorders>
              <w:top w:val="single" w:sz="4" w:space="0" w:color="auto"/>
              <w:left w:val="single" w:sz="4" w:space="0" w:color="auto"/>
              <w:bottom w:val="single" w:sz="4" w:space="0" w:color="auto"/>
              <w:right w:val="single" w:sz="4" w:space="0" w:color="auto"/>
            </w:tcBorders>
            <w:hideMark/>
          </w:tcPr>
          <w:p w:rsidR="00EB6716" w:rsidRPr="00603298" w:rsidRDefault="00EB6716" w:rsidP="00163FAC">
            <w:pPr>
              <w:numPr>
                <w:ilvl w:val="0"/>
                <w:numId w:val="24"/>
              </w:numPr>
              <w:suppressAutoHyphens w:val="0"/>
              <w:spacing w:before="120"/>
              <w:ind w:left="541" w:hanging="120"/>
              <w:rPr>
                <w:sz w:val="18"/>
                <w:szCs w:val="18"/>
                <w:lang w:val="sr-Latn-CS"/>
              </w:rPr>
            </w:pPr>
            <w:r w:rsidRPr="00603298">
              <w:rPr>
                <w:bCs/>
                <w:sz w:val="18"/>
                <w:szCs w:val="18"/>
                <w:lang w:val="sr-Latn-CS"/>
              </w:rPr>
              <w:t>Интероперабилност система за планирање и понуђеног верификационог</w:t>
            </w:r>
            <w:r w:rsidRPr="00603298">
              <w:rPr>
                <w:bCs/>
                <w:sz w:val="18"/>
                <w:szCs w:val="18"/>
                <w:lang w:val="sr-Cyrl-CS"/>
              </w:rPr>
              <w:t xml:space="preserve"> информационог система</w:t>
            </w:r>
            <w:r w:rsidRPr="00603298">
              <w:rPr>
                <w:bCs/>
                <w:sz w:val="18"/>
                <w:szCs w:val="18"/>
                <w:lang w:val="sr-Latn-CS"/>
              </w:rPr>
              <w:t>. Интеграција заснована на двосмерној предаји и доступности података.</w:t>
            </w:r>
          </w:p>
          <w:p w:rsidR="00EB6716" w:rsidRPr="00603298" w:rsidRDefault="00EB6716" w:rsidP="00163FAC">
            <w:pPr>
              <w:numPr>
                <w:ilvl w:val="0"/>
                <w:numId w:val="24"/>
              </w:numPr>
              <w:suppressAutoHyphens w:val="0"/>
              <w:spacing w:before="120"/>
              <w:ind w:left="541" w:hanging="120"/>
              <w:rPr>
                <w:sz w:val="18"/>
                <w:szCs w:val="18"/>
                <w:lang w:val="sr-Latn-CS"/>
              </w:rPr>
            </w:pPr>
            <w:r w:rsidRPr="00603298">
              <w:rPr>
                <w:bCs/>
                <w:sz w:val="18"/>
                <w:szCs w:val="18"/>
                <w:lang w:val="sr-Latn-CS"/>
              </w:rPr>
              <w:t>Дефинисање улога, права и окружења корисника на старту система са могућности предефинисања и додељивања нових корисника, права и улога од стане администратора система</w:t>
            </w:r>
            <w:r w:rsidRPr="00603298">
              <w:rPr>
                <w:bCs/>
                <w:sz w:val="18"/>
                <w:szCs w:val="18"/>
                <w:lang w:val="sr-Cyrl-CS"/>
              </w:rPr>
              <w:t>.</w:t>
            </w:r>
          </w:p>
          <w:p w:rsidR="00EB6716" w:rsidRPr="00603298" w:rsidRDefault="00EB6716" w:rsidP="00163FAC">
            <w:pPr>
              <w:numPr>
                <w:ilvl w:val="0"/>
                <w:numId w:val="24"/>
              </w:numPr>
              <w:suppressAutoHyphens w:val="0"/>
              <w:spacing w:before="120"/>
              <w:ind w:left="541" w:hanging="120"/>
              <w:rPr>
                <w:sz w:val="18"/>
                <w:szCs w:val="18"/>
                <w:lang w:val="sr-Latn-CS"/>
              </w:rPr>
            </w:pPr>
            <w:r w:rsidRPr="00603298">
              <w:rPr>
                <w:sz w:val="18"/>
                <w:szCs w:val="18"/>
                <w:lang w:val="sr-Latn-CS"/>
              </w:rPr>
              <w:t xml:space="preserve">Ако понуђач има интегрисане апликације, број радних станица се дефинише према оном броју истородних лиценци које се морају самостално инсталирати на </w:t>
            </w:r>
            <w:r w:rsidRPr="00603298">
              <w:rPr>
                <w:sz w:val="18"/>
                <w:szCs w:val="18"/>
                <w:lang w:val="sr-Latn-CS"/>
              </w:rPr>
              <w:lastRenderedPageBreak/>
              <w:t xml:space="preserve">једној радној станици. Уколико више разнородних лиценци може да се инсталира на једну радну станицу, онда број радних станица одговара највећем броју истородних лиценци које се траже у спецификацији. </w:t>
            </w:r>
            <w:r w:rsidRPr="00603298">
              <w:rPr>
                <w:sz w:val="18"/>
                <w:szCs w:val="18"/>
                <w:lang w:val="pl-PL"/>
              </w:rPr>
              <w:t>Број захтеваних лиценци остаје према спецификацији тендерске документације.</w:t>
            </w:r>
          </w:p>
          <w:p w:rsidR="00EB6716" w:rsidRPr="00603298" w:rsidRDefault="00EB6716" w:rsidP="00163FAC">
            <w:pPr>
              <w:numPr>
                <w:ilvl w:val="0"/>
                <w:numId w:val="24"/>
              </w:numPr>
              <w:suppressAutoHyphens w:val="0"/>
              <w:spacing w:before="120"/>
              <w:ind w:left="541" w:hanging="120"/>
              <w:rPr>
                <w:sz w:val="18"/>
                <w:szCs w:val="18"/>
                <w:lang w:val="sr-Latn-CS"/>
              </w:rPr>
            </w:pPr>
            <w:r w:rsidRPr="00603298">
              <w:rPr>
                <w:bCs/>
                <w:sz w:val="18"/>
                <w:szCs w:val="18"/>
                <w:lang w:val="sr-Cyrl-CS"/>
              </w:rPr>
              <w:t>Систем за планирање који је предмет ове јавне набавке је јединствена функционална целина за ИОВ и ИПБВ.</w:t>
            </w:r>
          </w:p>
          <w:p w:rsidR="00EB6716" w:rsidRPr="00603298" w:rsidRDefault="00EB6716" w:rsidP="00163FAC">
            <w:pPr>
              <w:numPr>
                <w:ilvl w:val="0"/>
                <w:numId w:val="24"/>
              </w:numPr>
              <w:suppressAutoHyphens w:val="0"/>
              <w:spacing w:before="120"/>
              <w:ind w:left="541" w:hanging="120"/>
              <w:rPr>
                <w:sz w:val="18"/>
                <w:szCs w:val="18"/>
                <w:lang w:val="sr-Latn-CS"/>
              </w:rPr>
            </w:pPr>
            <w:r w:rsidRPr="00603298">
              <w:rPr>
                <w:sz w:val="18"/>
                <w:szCs w:val="18"/>
                <w:lang w:val="sr-Latn-CS"/>
              </w:rPr>
              <w:t xml:space="preserve">Софтверски пакети за планирање и контурисање морају поседовати CE сертификате </w:t>
            </w:r>
          </w:p>
          <w:p w:rsidR="00EB6716" w:rsidRPr="00603298" w:rsidRDefault="00EB6716" w:rsidP="00163FAC">
            <w:pPr>
              <w:numPr>
                <w:ilvl w:val="0"/>
                <w:numId w:val="24"/>
              </w:numPr>
              <w:suppressAutoHyphens w:val="0"/>
              <w:spacing w:before="120"/>
              <w:ind w:left="541" w:hanging="120"/>
              <w:rPr>
                <w:sz w:val="18"/>
                <w:szCs w:val="18"/>
                <w:lang w:val="sr-Latn-CS"/>
              </w:rPr>
            </w:pPr>
            <w:r w:rsidRPr="00603298">
              <w:rPr>
                <w:sz w:val="18"/>
                <w:szCs w:val="18"/>
                <w:lang w:val="sr-Latn-CS"/>
              </w:rPr>
              <w:t xml:space="preserve"> Моделирање и верификација TPS за све технике, алгоритме и енергије</w:t>
            </w:r>
            <w:r w:rsidRPr="00603298">
              <w:rPr>
                <w:sz w:val="18"/>
                <w:szCs w:val="18"/>
                <w:lang w:val="sr-Cyrl-CS"/>
              </w:rPr>
              <w:t xml:space="preserve">. </w:t>
            </w:r>
          </w:p>
          <w:p w:rsidR="00EB6716" w:rsidRPr="00603298" w:rsidRDefault="00EB6716" w:rsidP="00163FAC">
            <w:pPr>
              <w:numPr>
                <w:ilvl w:val="0"/>
                <w:numId w:val="24"/>
              </w:numPr>
              <w:suppressAutoHyphens w:val="0"/>
              <w:spacing w:before="120"/>
              <w:ind w:left="541" w:hanging="120"/>
              <w:rPr>
                <w:sz w:val="18"/>
                <w:szCs w:val="18"/>
                <w:lang w:val="sr-Latn-CS"/>
              </w:rPr>
            </w:pPr>
            <w:r w:rsidRPr="00603298">
              <w:rPr>
                <w:sz w:val="18"/>
                <w:szCs w:val="18"/>
                <w:lang w:val="sr-Latn-CS"/>
              </w:rPr>
              <w:t xml:space="preserve"> Снимање </w:t>
            </w:r>
            <w:r w:rsidRPr="00603298">
              <w:rPr>
                <w:sz w:val="18"/>
                <w:szCs w:val="18"/>
                <w:lang w:val="sr-Cyrl-CS"/>
              </w:rPr>
              <w:t xml:space="preserve">свих </w:t>
            </w:r>
            <w:r w:rsidRPr="00603298">
              <w:rPr>
                <w:sz w:val="18"/>
                <w:szCs w:val="18"/>
                <w:lang w:val="sr-Latn-CS"/>
              </w:rPr>
              <w:t>карактеристика фотонских и електронских снопова и старих и нових акцелератора, моделирање и верификација у новом систему за планирање,</w:t>
            </w:r>
          </w:p>
          <w:p w:rsidR="00EB6716" w:rsidRPr="00603298" w:rsidRDefault="00EB6716" w:rsidP="00163FAC">
            <w:pPr>
              <w:numPr>
                <w:ilvl w:val="0"/>
                <w:numId w:val="24"/>
              </w:numPr>
              <w:suppressAutoHyphens w:val="0"/>
              <w:spacing w:before="120"/>
              <w:ind w:left="541" w:hanging="120"/>
              <w:rPr>
                <w:sz w:val="18"/>
                <w:szCs w:val="18"/>
                <w:lang w:val="sr-Latn-CS"/>
              </w:rPr>
            </w:pPr>
            <w:r w:rsidRPr="00603298">
              <w:rPr>
                <w:sz w:val="18"/>
                <w:szCs w:val="18"/>
                <w:lang w:val="sr-Latn-CS"/>
              </w:rPr>
              <w:t xml:space="preserve"> Повезивање новог система за планирање система са болничким информационим системима ИОВ</w:t>
            </w:r>
          </w:p>
          <w:p w:rsidR="00EB6716" w:rsidRPr="00603298" w:rsidRDefault="00EB6716" w:rsidP="00163FAC">
            <w:pPr>
              <w:numPr>
                <w:ilvl w:val="0"/>
                <w:numId w:val="24"/>
              </w:numPr>
              <w:suppressAutoHyphens w:val="0"/>
              <w:spacing w:before="120"/>
              <w:ind w:left="541" w:hanging="120"/>
              <w:rPr>
                <w:sz w:val="18"/>
                <w:szCs w:val="18"/>
                <w:lang w:val="sr-Latn-CS"/>
              </w:rPr>
            </w:pPr>
            <w:r w:rsidRPr="00603298">
              <w:rPr>
                <w:sz w:val="18"/>
                <w:szCs w:val="18"/>
                <w:lang w:val="sr-Latn-CS"/>
              </w:rPr>
              <w:t>Повезивање новог система за планирање система са болничким информационим системима ИПБВ</w:t>
            </w:r>
          </w:p>
          <w:p w:rsidR="00082DF6" w:rsidRPr="00082DF6" w:rsidRDefault="00082DF6" w:rsidP="00163FAC">
            <w:pPr>
              <w:numPr>
                <w:ilvl w:val="0"/>
                <w:numId w:val="24"/>
              </w:numPr>
              <w:suppressAutoHyphens w:val="0"/>
              <w:spacing w:before="120"/>
              <w:ind w:left="541" w:hanging="120"/>
              <w:rPr>
                <w:sz w:val="18"/>
                <w:szCs w:val="18"/>
                <w:lang w:val="sr-Latn-CS"/>
              </w:rPr>
            </w:pPr>
            <w:r w:rsidRPr="00082DF6">
              <w:rPr>
                <w:color w:val="000000" w:themeColor="text1"/>
                <w:sz w:val="18"/>
                <w:szCs w:val="18"/>
                <w:lang w:val="sr-Latn-CS"/>
              </w:rPr>
              <w:t xml:space="preserve">Интероперабилност на нивоу комуникацијских протокола (HL7 </w:t>
            </w:r>
            <w:r w:rsidRPr="00082DF6">
              <w:rPr>
                <w:color w:val="000000" w:themeColor="text1"/>
                <w:sz w:val="18"/>
                <w:szCs w:val="18"/>
                <w:lang w:val="ru-RU"/>
              </w:rPr>
              <w:t>или</w:t>
            </w:r>
            <w:r w:rsidRPr="00082DF6">
              <w:rPr>
                <w:color w:val="000000" w:themeColor="text1"/>
                <w:sz w:val="18"/>
                <w:szCs w:val="18"/>
                <w:lang w:val="sr-Latn-CS"/>
              </w:rPr>
              <w:t xml:space="preserve"> DICOM). HL7</w:t>
            </w:r>
            <w:r w:rsidRPr="00082DF6">
              <w:rPr>
                <w:color w:val="000000" w:themeColor="text1"/>
                <w:sz w:val="18"/>
                <w:szCs w:val="18"/>
                <w:lang w:val="ru-RU"/>
              </w:rPr>
              <w:t xml:space="preserve"> или</w:t>
            </w:r>
            <w:r w:rsidRPr="00082DF6">
              <w:rPr>
                <w:color w:val="000000" w:themeColor="text1"/>
                <w:sz w:val="18"/>
                <w:szCs w:val="18"/>
                <w:lang w:val="sr-Latn-CS"/>
              </w:rPr>
              <w:t xml:space="preserve"> DICOM комуникациони протоколи ка систему </w:t>
            </w:r>
            <w:r w:rsidRPr="00082DF6">
              <w:rPr>
                <w:color w:val="000000" w:themeColor="text1"/>
                <w:sz w:val="18"/>
                <w:szCs w:val="18"/>
                <w:lang w:val="sr-Cyrl-CS"/>
              </w:rPr>
              <w:t xml:space="preserve">за планирање </w:t>
            </w:r>
            <w:r w:rsidRPr="00082DF6">
              <w:rPr>
                <w:color w:val="000000" w:themeColor="text1"/>
                <w:sz w:val="18"/>
                <w:szCs w:val="18"/>
                <w:lang w:val="sr-Latn-CS"/>
              </w:rPr>
              <w:t>од информацион</w:t>
            </w:r>
            <w:r w:rsidRPr="00082DF6">
              <w:rPr>
                <w:color w:val="000000" w:themeColor="text1"/>
                <w:sz w:val="18"/>
                <w:szCs w:val="18"/>
                <w:lang w:val="ru-RU"/>
              </w:rPr>
              <w:t>ог</w:t>
            </w:r>
            <w:r w:rsidRPr="00082DF6">
              <w:rPr>
                <w:color w:val="000000" w:themeColor="text1"/>
                <w:sz w:val="18"/>
                <w:szCs w:val="18"/>
                <w:lang w:val="sr-Latn-CS"/>
              </w:rPr>
              <w:t xml:space="preserve"> система И</w:t>
            </w:r>
            <w:r w:rsidRPr="00082DF6">
              <w:rPr>
                <w:color w:val="000000" w:themeColor="text1"/>
                <w:sz w:val="18"/>
                <w:szCs w:val="18"/>
                <w:lang w:val="ru-RU"/>
              </w:rPr>
              <w:t>ПБВ</w:t>
            </w:r>
            <w:r w:rsidRPr="00082DF6">
              <w:rPr>
                <w:color w:val="000000" w:themeColor="text1"/>
                <w:sz w:val="18"/>
                <w:szCs w:val="18"/>
                <w:lang w:val="sr-Latn-CS"/>
              </w:rPr>
              <w:t xml:space="preserve"> и ка информацион</w:t>
            </w:r>
            <w:r w:rsidRPr="00082DF6">
              <w:rPr>
                <w:color w:val="000000" w:themeColor="text1"/>
                <w:sz w:val="18"/>
                <w:szCs w:val="18"/>
                <w:lang w:val="ru-RU"/>
              </w:rPr>
              <w:t>ом</w:t>
            </w:r>
            <w:r w:rsidRPr="00082DF6">
              <w:rPr>
                <w:color w:val="000000" w:themeColor="text1"/>
                <w:sz w:val="18"/>
                <w:szCs w:val="18"/>
                <w:lang w:val="sr-Latn-CS"/>
              </w:rPr>
              <w:t xml:space="preserve"> систем</w:t>
            </w:r>
            <w:r w:rsidRPr="00082DF6">
              <w:rPr>
                <w:color w:val="000000" w:themeColor="text1"/>
                <w:sz w:val="18"/>
                <w:szCs w:val="18"/>
                <w:lang w:val="ru-RU"/>
              </w:rPr>
              <w:t xml:space="preserve">у ИПБВ </w:t>
            </w:r>
            <w:r w:rsidRPr="00082DF6">
              <w:rPr>
                <w:color w:val="000000" w:themeColor="text1"/>
                <w:sz w:val="18"/>
                <w:szCs w:val="18"/>
                <w:lang w:val="sr-Latn-CS"/>
              </w:rPr>
              <w:t>од система</w:t>
            </w:r>
            <w:r w:rsidRPr="00082DF6">
              <w:rPr>
                <w:color w:val="000000" w:themeColor="text1"/>
                <w:sz w:val="18"/>
                <w:szCs w:val="18"/>
                <w:lang w:val="sr-Cyrl-CS"/>
              </w:rPr>
              <w:t xml:space="preserve"> за планирање</w:t>
            </w:r>
            <w:r w:rsidRPr="00082DF6">
              <w:rPr>
                <w:color w:val="000000" w:themeColor="text1"/>
                <w:sz w:val="18"/>
                <w:szCs w:val="18"/>
                <w:lang w:val="sr-Latn-CS"/>
              </w:rPr>
              <w:t>, интеграција заснована на двосмерној предаји и доступности података.</w:t>
            </w:r>
          </w:p>
          <w:p w:rsidR="00EB6716" w:rsidRPr="00603298" w:rsidRDefault="00EB6716" w:rsidP="00163FAC">
            <w:pPr>
              <w:numPr>
                <w:ilvl w:val="0"/>
                <w:numId w:val="24"/>
              </w:numPr>
              <w:suppressAutoHyphens w:val="0"/>
              <w:spacing w:before="120"/>
              <w:ind w:left="541" w:hanging="120"/>
              <w:rPr>
                <w:sz w:val="18"/>
                <w:szCs w:val="18"/>
                <w:lang w:val="sr-Latn-CS"/>
              </w:rPr>
            </w:pPr>
            <w:r w:rsidRPr="00603298">
              <w:rPr>
                <w:sz w:val="18"/>
                <w:szCs w:val="18"/>
                <w:lang w:val="sr-Cyrl-CS"/>
              </w:rPr>
              <w:t>Сва рачунарска опрема у склопу предметне ставке треба да буде унифицирана због економичности постпродајног одржавања.</w:t>
            </w:r>
          </w:p>
        </w:tc>
        <w:tc>
          <w:tcPr>
            <w:tcW w:w="1524"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sr-Cyrl-CS"/>
              </w:rPr>
            </w:pPr>
          </w:p>
        </w:tc>
        <w:tc>
          <w:tcPr>
            <w:tcW w:w="1585"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ru-RU"/>
              </w:rPr>
            </w:pPr>
          </w:p>
        </w:tc>
        <w:tc>
          <w:tcPr>
            <w:tcW w:w="1814"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ru-RU"/>
              </w:rPr>
            </w:pPr>
          </w:p>
        </w:tc>
        <w:tc>
          <w:tcPr>
            <w:tcW w:w="1729"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ru-RU"/>
              </w:rPr>
            </w:pPr>
          </w:p>
        </w:tc>
        <w:tc>
          <w:tcPr>
            <w:tcW w:w="1985"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ru-RU"/>
              </w:rPr>
            </w:pPr>
          </w:p>
        </w:tc>
      </w:tr>
      <w:tr w:rsidR="00EB6716" w:rsidTr="008E77F3">
        <w:tc>
          <w:tcPr>
            <w:tcW w:w="829" w:type="dxa"/>
            <w:tcBorders>
              <w:top w:val="single" w:sz="4" w:space="0" w:color="auto"/>
              <w:left w:val="single" w:sz="4" w:space="0" w:color="auto"/>
              <w:bottom w:val="single" w:sz="4" w:space="0" w:color="auto"/>
              <w:right w:val="single" w:sz="4" w:space="0" w:color="auto"/>
            </w:tcBorders>
            <w:vAlign w:val="center"/>
            <w:hideMark/>
          </w:tcPr>
          <w:p w:rsidR="00EB6716" w:rsidRDefault="00EB6716">
            <w:pPr>
              <w:ind w:left="55"/>
              <w:rPr>
                <w:b/>
                <w:sz w:val="18"/>
                <w:szCs w:val="18"/>
                <w:lang w:val="da-DK"/>
              </w:rPr>
            </w:pPr>
            <w:r>
              <w:rPr>
                <w:b/>
                <w:sz w:val="18"/>
                <w:szCs w:val="18"/>
                <w:lang w:val="da-DK"/>
              </w:rPr>
              <w:lastRenderedPageBreak/>
              <w:t>3</w:t>
            </w:r>
          </w:p>
        </w:tc>
        <w:tc>
          <w:tcPr>
            <w:tcW w:w="1081"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after="120"/>
              <w:ind w:left="109"/>
              <w:rPr>
                <w:b/>
                <w:sz w:val="18"/>
                <w:szCs w:val="18"/>
                <w:lang w:val="da-DK"/>
              </w:rPr>
            </w:pPr>
            <w:r>
              <w:rPr>
                <w:b/>
                <w:sz w:val="18"/>
                <w:szCs w:val="18"/>
                <w:lang w:val="da-DK"/>
              </w:rPr>
              <w:t>3.1</w:t>
            </w:r>
          </w:p>
        </w:tc>
        <w:tc>
          <w:tcPr>
            <w:tcW w:w="5041" w:type="dxa"/>
            <w:tcBorders>
              <w:top w:val="single" w:sz="4" w:space="0" w:color="auto"/>
              <w:left w:val="single" w:sz="4" w:space="0" w:color="auto"/>
              <w:bottom w:val="single" w:sz="4" w:space="0" w:color="auto"/>
              <w:right w:val="single" w:sz="4" w:space="0" w:color="auto"/>
            </w:tcBorders>
            <w:vAlign w:val="center"/>
            <w:hideMark/>
          </w:tcPr>
          <w:p w:rsidR="00EB6716" w:rsidRPr="00603298" w:rsidRDefault="00EB6716">
            <w:pPr>
              <w:tabs>
                <w:tab w:val="left" w:pos="11598"/>
              </w:tabs>
              <w:spacing w:before="120" w:after="120"/>
              <w:ind w:left="61"/>
              <w:rPr>
                <w:b/>
                <w:sz w:val="18"/>
                <w:szCs w:val="18"/>
                <w:lang w:val="sr-Cyrl-CS"/>
              </w:rPr>
            </w:pPr>
            <w:r w:rsidRPr="00603298">
              <w:rPr>
                <w:b/>
                <w:bCs/>
                <w:sz w:val="18"/>
                <w:szCs w:val="18"/>
                <w:lang w:val="sr-Latn-CS"/>
              </w:rPr>
              <w:t xml:space="preserve">Апликациони сервер за систем за планирање </w:t>
            </w:r>
            <w:r w:rsidRPr="00603298">
              <w:rPr>
                <w:b/>
                <w:sz w:val="18"/>
                <w:szCs w:val="18"/>
                <w:lang w:val="sr-Latn-CS"/>
              </w:rPr>
              <w:t xml:space="preserve">са оперативним системом за вишекориснички рад </w:t>
            </w:r>
          </w:p>
          <w:p w:rsidR="00EB6716" w:rsidRPr="00603298" w:rsidRDefault="00EB6716">
            <w:pPr>
              <w:pStyle w:val="ListParagraph"/>
              <w:ind w:left="142"/>
              <w:contextualSpacing/>
              <w:rPr>
                <w:color w:val="auto"/>
                <w:sz w:val="18"/>
                <w:szCs w:val="18"/>
                <w:lang w:val="ru-RU"/>
              </w:rPr>
            </w:pPr>
            <w:r w:rsidRPr="00603298">
              <w:rPr>
                <w:color w:val="auto"/>
                <w:sz w:val="18"/>
                <w:szCs w:val="18"/>
                <w:lang w:val="sr-Latn-CS"/>
              </w:rPr>
              <w:t>Захтевана конфигурација апликационог сервера за систем за планирањемора да одговара препорученој конфигурација од стане произвођача SW</w:t>
            </w:r>
            <w:r w:rsidRPr="00603298">
              <w:rPr>
                <w:color w:val="auto"/>
                <w:sz w:val="18"/>
                <w:szCs w:val="18"/>
                <w:lang w:val="ru-RU"/>
              </w:rPr>
              <w:t xml:space="preserve"> и броју лиценци</w:t>
            </w:r>
          </w:p>
          <w:p w:rsidR="00EB6716" w:rsidRPr="00603298" w:rsidRDefault="00EB6716">
            <w:pPr>
              <w:pStyle w:val="ListParagraph"/>
              <w:ind w:left="142"/>
              <w:contextualSpacing/>
              <w:rPr>
                <w:b/>
                <w:color w:val="auto"/>
                <w:kern w:val="36"/>
                <w:sz w:val="18"/>
                <w:szCs w:val="18"/>
                <w:lang w:val="sr-Latn-CS"/>
              </w:rPr>
            </w:pPr>
            <w:r w:rsidRPr="00603298">
              <w:rPr>
                <w:color w:val="auto"/>
                <w:sz w:val="18"/>
                <w:szCs w:val="18"/>
                <w:lang w:val="ru-RU"/>
              </w:rPr>
              <w:tab/>
              <w:t xml:space="preserve">- </w:t>
            </w:r>
            <w:r w:rsidRPr="00603298">
              <w:rPr>
                <w:color w:val="auto"/>
                <w:sz w:val="18"/>
                <w:szCs w:val="18"/>
                <w:lang w:val="sr-Latn-CS"/>
              </w:rPr>
              <w:t xml:space="preserve">неопходан хардвер, системски и апликативни софтвер мора да буде најновије генерације, инсталиран лиценциран оперативни систем и софтвер са назначеним </w:t>
            </w:r>
            <w:r w:rsidRPr="00603298">
              <w:rPr>
                <w:color w:val="auto"/>
                <w:sz w:val="18"/>
                <w:szCs w:val="18"/>
                <w:lang w:val="sr-Latn-CS"/>
              </w:rPr>
              <w:lastRenderedPageBreak/>
              <w:t xml:space="preserve">бројем истовремених приступа (број "калова" (CAL)) и могућност проширења до 30%.  </w:t>
            </w:r>
            <w:r w:rsidRPr="00603298">
              <w:rPr>
                <w:iCs/>
                <w:color w:val="auto"/>
                <w:sz w:val="18"/>
                <w:szCs w:val="18"/>
                <w:lang w:val="sr-Latn-CS"/>
              </w:rPr>
              <w:t>Ра</w:t>
            </w:r>
            <w:r w:rsidRPr="00603298">
              <w:rPr>
                <w:iCs/>
                <w:color w:val="auto"/>
                <w:sz w:val="18"/>
                <w:szCs w:val="18"/>
              </w:rPr>
              <w:t>ч</w:t>
            </w:r>
            <w:r w:rsidRPr="00603298">
              <w:rPr>
                <w:iCs/>
                <w:color w:val="auto"/>
                <w:sz w:val="18"/>
                <w:szCs w:val="18"/>
                <w:lang w:val="sr-Latn-CS"/>
              </w:rPr>
              <w:t>унар</w:t>
            </w:r>
            <w:r w:rsidRPr="00603298">
              <w:rPr>
                <w:iCs/>
                <w:color w:val="auto"/>
                <w:sz w:val="18"/>
                <w:szCs w:val="18"/>
              </w:rPr>
              <w:t xml:space="preserve"> – </w:t>
            </w:r>
            <w:r w:rsidRPr="00603298">
              <w:rPr>
                <w:iCs/>
                <w:color w:val="auto"/>
                <w:sz w:val="18"/>
                <w:szCs w:val="18"/>
                <w:lang w:val="sr-Latn-CS"/>
              </w:rPr>
              <w:t>сервер</w:t>
            </w:r>
            <w:r w:rsidRPr="00603298">
              <w:rPr>
                <w:iCs/>
                <w:color w:val="auto"/>
                <w:sz w:val="18"/>
                <w:szCs w:val="18"/>
              </w:rPr>
              <w:t xml:space="preserve">, </w:t>
            </w:r>
            <w:r w:rsidRPr="00603298">
              <w:rPr>
                <w:iCs/>
                <w:color w:val="auto"/>
                <w:sz w:val="18"/>
                <w:szCs w:val="18"/>
                <w:lang w:val="sr-Latn-CS"/>
              </w:rPr>
              <w:t>нов</w:t>
            </w:r>
            <w:r w:rsidRPr="00603298">
              <w:rPr>
                <w:iCs/>
                <w:color w:val="auto"/>
                <w:sz w:val="18"/>
                <w:szCs w:val="18"/>
              </w:rPr>
              <w:t xml:space="preserve">, </w:t>
            </w:r>
            <w:r w:rsidRPr="00603298">
              <w:rPr>
                <w:iCs/>
                <w:color w:val="auto"/>
                <w:sz w:val="18"/>
                <w:szCs w:val="18"/>
                <w:lang w:val="sr-Latn-CS"/>
              </w:rPr>
              <w:t>реномираногпроизво</w:t>
            </w:r>
            <w:r w:rsidRPr="00603298">
              <w:rPr>
                <w:iCs/>
                <w:color w:val="auto"/>
                <w:sz w:val="18"/>
                <w:szCs w:val="18"/>
              </w:rPr>
              <w:t>ђ</w:t>
            </w:r>
            <w:r w:rsidRPr="00603298">
              <w:rPr>
                <w:iCs/>
                <w:color w:val="auto"/>
                <w:sz w:val="18"/>
                <w:szCs w:val="18"/>
                <w:lang w:val="sr-Latn-CS"/>
              </w:rPr>
              <w:t>а</w:t>
            </w:r>
            <w:r w:rsidRPr="00603298">
              <w:rPr>
                <w:iCs/>
                <w:color w:val="auto"/>
                <w:sz w:val="18"/>
                <w:szCs w:val="18"/>
              </w:rPr>
              <w:t>ч</w:t>
            </w:r>
            <w:r w:rsidRPr="00603298">
              <w:rPr>
                <w:iCs/>
                <w:color w:val="auto"/>
                <w:sz w:val="18"/>
                <w:szCs w:val="18"/>
                <w:lang w:val="sr-Latn-CS"/>
              </w:rPr>
              <w:t>аследе</w:t>
            </w:r>
            <w:r w:rsidRPr="00603298">
              <w:rPr>
                <w:iCs/>
                <w:color w:val="auto"/>
                <w:sz w:val="18"/>
                <w:szCs w:val="18"/>
              </w:rPr>
              <w:t>ћ</w:t>
            </w:r>
            <w:r w:rsidRPr="00603298">
              <w:rPr>
                <w:iCs/>
                <w:color w:val="auto"/>
                <w:sz w:val="18"/>
                <w:szCs w:val="18"/>
                <w:lang w:val="sr-Latn-CS"/>
              </w:rPr>
              <w:t>их</w:t>
            </w:r>
            <w:r w:rsidRPr="00603298">
              <w:rPr>
                <w:color w:val="auto"/>
                <w:sz w:val="18"/>
                <w:szCs w:val="18"/>
                <w:lang w:val="sr-Latn-CS"/>
              </w:rPr>
              <w:t>минимум</w:t>
            </w:r>
            <w:r w:rsidRPr="00603298">
              <w:rPr>
                <w:iCs/>
                <w:color w:val="auto"/>
                <w:sz w:val="18"/>
                <w:szCs w:val="18"/>
                <w:lang w:val="sr-Latn-CS"/>
              </w:rPr>
              <w:t xml:space="preserve"> карактеристика</w:t>
            </w:r>
            <w:r w:rsidRPr="00603298">
              <w:rPr>
                <w:iCs/>
                <w:color w:val="auto"/>
                <w:sz w:val="18"/>
                <w:szCs w:val="18"/>
              </w:rPr>
              <w:t xml:space="preserve">: </w:t>
            </w:r>
            <w:r w:rsidRPr="00603298">
              <w:rPr>
                <w:color w:val="auto"/>
                <w:kern w:val="36"/>
                <w:sz w:val="18"/>
                <w:szCs w:val="18"/>
                <w:lang w:val="sr-Latn-CS"/>
              </w:rPr>
              <w:t>систем за смештање података – data storage system - капацитет хард дискова мора бити пројектован за једногодишње чување података за све линеарне акцелераторе (постојеће на ИОВ и нове који су предмет јавне набавке); редудантно напајање;  систем хард дискова повезаних у хардверски RAID (минимум 3 хард диска); замена хард дискова без гашења система (Hot plug); комуникациони подсистем са бар две мрежне картице од 1G; верзија за монтажу у серверски орман; серверске компоненте: процессори: минимум 2, типа Quad core Intel® Xeon® серије која одговара верзији софтвера и броју лиценци, брзине минимум  2.50GHz; Меморија (RAM): минимум 16GB, капацитет мора да одговара верзији софтвера и броју лиценци; Local Storage HD дискови: минимум 3x146GB 15К rpm, капацитет мора да одговара верзији софтвера и броју лиценци; ако сервер и софтвер захтевају екстерни Storage System: Storage System мора имати капацитет (број HD и смештајни простор) који одговара верзији софтвера и броју лиценци; Оптички драјв DVD; Портови: 1 серијски, минимум 2 USB</w:t>
            </w:r>
          </w:p>
          <w:p w:rsidR="00EB6716" w:rsidRPr="00603298" w:rsidRDefault="00EB6716" w:rsidP="00163FAC">
            <w:pPr>
              <w:numPr>
                <w:ilvl w:val="0"/>
                <w:numId w:val="21"/>
              </w:numPr>
              <w:suppressAutoHyphens w:val="0"/>
              <w:spacing w:before="120"/>
              <w:rPr>
                <w:bCs/>
                <w:sz w:val="18"/>
                <w:szCs w:val="18"/>
                <w:lang w:val="sr-Latn-CS"/>
              </w:rPr>
            </w:pPr>
            <w:r w:rsidRPr="00603298">
              <w:rPr>
                <w:kern w:val="36"/>
                <w:sz w:val="18"/>
                <w:szCs w:val="18"/>
                <w:lang w:val="sr-Cyrl-CS"/>
              </w:rPr>
              <w:t xml:space="preserve">број истовремених приступа </w:t>
            </w:r>
            <w:r w:rsidRPr="00603298">
              <w:rPr>
                <w:kern w:val="36"/>
                <w:sz w:val="18"/>
                <w:szCs w:val="18"/>
                <w:lang w:val="sr-Latn-CS"/>
              </w:rPr>
              <w:t>–</w:t>
            </w:r>
            <w:r w:rsidRPr="00603298">
              <w:rPr>
                <w:kern w:val="36"/>
                <w:sz w:val="18"/>
                <w:szCs w:val="18"/>
                <w:lang w:val="sr-Cyrl-CS"/>
              </w:rPr>
              <w:t xml:space="preserve"> конекција</w:t>
            </w:r>
            <w:r w:rsidRPr="00603298">
              <w:rPr>
                <w:sz w:val="18"/>
                <w:szCs w:val="18"/>
                <w:lang w:val="sr-Cyrl-CS"/>
              </w:rPr>
              <w:t>треба да омогуће несметан рад:</w:t>
            </w:r>
          </w:p>
          <w:p w:rsidR="00EB6716" w:rsidRPr="00603298" w:rsidRDefault="00EB6716" w:rsidP="00163FAC">
            <w:pPr>
              <w:numPr>
                <w:ilvl w:val="1"/>
                <w:numId w:val="21"/>
              </w:numPr>
              <w:suppressAutoHyphens w:val="0"/>
              <w:rPr>
                <w:bCs/>
                <w:sz w:val="18"/>
                <w:szCs w:val="18"/>
                <w:lang w:val="sr-Latn-CS"/>
              </w:rPr>
            </w:pPr>
            <w:r w:rsidRPr="00603298">
              <w:rPr>
                <w:sz w:val="18"/>
                <w:szCs w:val="18"/>
                <w:lang w:val="sr-Cyrl-CS"/>
              </w:rPr>
              <w:t>2</w:t>
            </w:r>
            <w:r w:rsidRPr="00603298">
              <w:rPr>
                <w:sz w:val="18"/>
                <w:szCs w:val="18"/>
                <w:lang w:val="sr-Latn-CS"/>
              </w:rPr>
              <w:t>2</w:t>
            </w:r>
            <w:r w:rsidRPr="00603298">
              <w:rPr>
                <w:sz w:val="18"/>
                <w:szCs w:val="18"/>
                <w:lang w:val="sr-Cyrl-CS"/>
              </w:rPr>
              <w:t xml:space="preserve"> лекара и 10 физичара у две смене на ИОВ</w:t>
            </w:r>
          </w:p>
          <w:p w:rsidR="00EB6716" w:rsidRPr="00603298" w:rsidRDefault="00EB6716" w:rsidP="00163FAC">
            <w:pPr>
              <w:numPr>
                <w:ilvl w:val="1"/>
                <w:numId w:val="21"/>
              </w:numPr>
              <w:suppressAutoHyphens w:val="0"/>
              <w:rPr>
                <w:bCs/>
                <w:sz w:val="18"/>
                <w:szCs w:val="18"/>
                <w:lang w:val="sr-Latn-CS"/>
              </w:rPr>
            </w:pPr>
            <w:r w:rsidRPr="00603298">
              <w:rPr>
                <w:sz w:val="18"/>
                <w:szCs w:val="18"/>
                <w:lang w:val="sr-Cyrl-CS"/>
              </w:rPr>
              <w:t>5 лекара и 2 физичара на ИПБВ</w:t>
            </w:r>
          </w:p>
          <w:p w:rsidR="00EB6716" w:rsidRPr="00603298" w:rsidRDefault="00EB6716" w:rsidP="00163FAC">
            <w:pPr>
              <w:pStyle w:val="ListParagraph"/>
              <w:numPr>
                <w:ilvl w:val="0"/>
                <w:numId w:val="21"/>
              </w:numPr>
              <w:suppressAutoHyphens w:val="0"/>
              <w:spacing w:line="240" w:lineRule="auto"/>
              <w:contextualSpacing/>
              <w:rPr>
                <w:color w:val="auto"/>
                <w:kern w:val="36"/>
                <w:sz w:val="18"/>
                <w:szCs w:val="18"/>
                <w:lang w:val="sr-Latn-CS"/>
              </w:rPr>
            </w:pPr>
            <w:r w:rsidRPr="00603298">
              <w:rPr>
                <w:bCs/>
                <w:color w:val="auto"/>
                <w:sz w:val="18"/>
                <w:szCs w:val="18"/>
                <w:lang w:val="sr-Latn-CS"/>
              </w:rPr>
              <w:t>уређај за беспрекидно напајање снаге која одговара препорученој конфигурацији и обезбеђује минималног аутономног рада 30 минута</w:t>
            </w:r>
          </w:p>
        </w:tc>
        <w:tc>
          <w:tcPr>
            <w:tcW w:w="1524" w:type="dxa"/>
            <w:tcBorders>
              <w:top w:val="single" w:sz="4" w:space="0" w:color="auto"/>
              <w:left w:val="single" w:sz="4" w:space="0" w:color="auto"/>
              <w:bottom w:val="single" w:sz="4" w:space="0" w:color="auto"/>
              <w:right w:val="single" w:sz="4" w:space="0" w:color="auto"/>
            </w:tcBorders>
            <w:vAlign w:val="center"/>
          </w:tcPr>
          <w:p w:rsidR="00EB6716" w:rsidRDefault="00EB6716">
            <w:pPr>
              <w:spacing w:before="120"/>
              <w:ind w:right="940"/>
              <w:jc w:val="center"/>
              <w:rPr>
                <w:b/>
                <w:sz w:val="18"/>
                <w:szCs w:val="18"/>
                <w:lang w:val="ru-RU"/>
              </w:rPr>
            </w:pPr>
          </w:p>
        </w:tc>
        <w:tc>
          <w:tcPr>
            <w:tcW w:w="1585"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ru-RU"/>
              </w:rPr>
            </w:pPr>
          </w:p>
        </w:tc>
        <w:tc>
          <w:tcPr>
            <w:tcW w:w="1814"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ru-RU"/>
              </w:rPr>
            </w:pPr>
          </w:p>
        </w:tc>
        <w:tc>
          <w:tcPr>
            <w:tcW w:w="1729"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ru-RU"/>
              </w:rPr>
            </w:pPr>
          </w:p>
        </w:tc>
        <w:tc>
          <w:tcPr>
            <w:tcW w:w="1985"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ru-RU"/>
              </w:rPr>
            </w:pPr>
          </w:p>
        </w:tc>
      </w:tr>
      <w:tr w:rsidR="00EB6716" w:rsidTr="008E77F3">
        <w:tc>
          <w:tcPr>
            <w:tcW w:w="829" w:type="dxa"/>
            <w:tcBorders>
              <w:top w:val="single" w:sz="4" w:space="0" w:color="auto"/>
              <w:left w:val="single" w:sz="4" w:space="0" w:color="auto"/>
              <w:bottom w:val="single" w:sz="4" w:space="0" w:color="auto"/>
              <w:right w:val="single" w:sz="4" w:space="0" w:color="auto"/>
            </w:tcBorders>
            <w:vAlign w:val="center"/>
            <w:hideMark/>
          </w:tcPr>
          <w:p w:rsidR="00EB6716" w:rsidRDefault="00EB6716">
            <w:pPr>
              <w:ind w:left="55"/>
              <w:rPr>
                <w:b/>
                <w:sz w:val="18"/>
                <w:szCs w:val="18"/>
                <w:lang w:val="sr-Cyrl-CS"/>
              </w:rPr>
            </w:pPr>
            <w:r>
              <w:rPr>
                <w:b/>
                <w:sz w:val="18"/>
                <w:szCs w:val="18"/>
                <w:lang w:val="sr-Cyrl-CS"/>
              </w:rPr>
              <w:lastRenderedPageBreak/>
              <w:t>3</w:t>
            </w:r>
          </w:p>
        </w:tc>
        <w:tc>
          <w:tcPr>
            <w:tcW w:w="1081"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after="120"/>
              <w:ind w:left="109"/>
              <w:rPr>
                <w:b/>
                <w:sz w:val="18"/>
                <w:szCs w:val="18"/>
                <w:lang w:val="sr-Cyrl-CS"/>
              </w:rPr>
            </w:pPr>
            <w:r>
              <w:rPr>
                <w:b/>
                <w:sz w:val="18"/>
                <w:szCs w:val="18"/>
                <w:lang w:val="sr-Cyrl-CS"/>
              </w:rPr>
              <w:t>3.2</w:t>
            </w:r>
          </w:p>
        </w:tc>
        <w:tc>
          <w:tcPr>
            <w:tcW w:w="5041" w:type="dxa"/>
            <w:tcBorders>
              <w:top w:val="single" w:sz="4" w:space="0" w:color="auto"/>
              <w:left w:val="single" w:sz="4" w:space="0" w:color="auto"/>
              <w:bottom w:val="single" w:sz="4" w:space="0" w:color="auto"/>
              <w:right w:val="single" w:sz="4" w:space="0" w:color="auto"/>
            </w:tcBorders>
            <w:vAlign w:val="center"/>
            <w:hideMark/>
          </w:tcPr>
          <w:p w:rsidR="00EB6716" w:rsidRPr="00603298" w:rsidRDefault="00EB6716">
            <w:pPr>
              <w:ind w:left="176"/>
              <w:rPr>
                <w:b/>
                <w:bCs/>
                <w:sz w:val="18"/>
                <w:szCs w:val="18"/>
                <w:lang w:val="sr-Latn-CS"/>
              </w:rPr>
            </w:pPr>
            <w:r w:rsidRPr="00603298">
              <w:rPr>
                <w:b/>
                <w:bCs/>
                <w:sz w:val="18"/>
                <w:szCs w:val="18"/>
                <w:lang w:val="sr-Latn-CS"/>
              </w:rPr>
              <w:t>Лиценце за</w:t>
            </w:r>
            <w:r w:rsidRPr="00603298">
              <w:rPr>
                <w:b/>
                <w:bCs/>
                <w:sz w:val="18"/>
                <w:szCs w:val="18"/>
                <w:lang w:val="sr-Cyrl-CS"/>
              </w:rPr>
              <w:t xml:space="preserve"> рад у</w:t>
            </w:r>
            <w:r w:rsidRPr="00603298">
              <w:rPr>
                <w:b/>
                <w:bCs/>
                <w:sz w:val="18"/>
                <w:szCs w:val="18"/>
                <w:lang w:val="sr-Latn-CS"/>
              </w:rPr>
              <w:t xml:space="preserve"> систем</w:t>
            </w:r>
            <w:r w:rsidRPr="00603298">
              <w:rPr>
                <w:b/>
                <w:bCs/>
                <w:sz w:val="18"/>
                <w:szCs w:val="18"/>
                <w:lang w:val="sr-Cyrl-CS"/>
              </w:rPr>
              <w:t xml:space="preserve">уза планирање </w:t>
            </w:r>
            <w:r w:rsidRPr="00603298">
              <w:rPr>
                <w:b/>
                <w:bCs/>
                <w:sz w:val="18"/>
                <w:szCs w:val="18"/>
                <w:lang w:val="sr-Latn-CS"/>
              </w:rPr>
              <w:t xml:space="preserve">за рад корисника </w:t>
            </w:r>
            <w:r w:rsidRPr="00603298">
              <w:rPr>
                <w:b/>
                <w:bCs/>
                <w:sz w:val="18"/>
                <w:szCs w:val="18"/>
                <w:lang w:val="sr-Cyrl-CS"/>
              </w:rPr>
              <w:t xml:space="preserve">са електронима у </w:t>
            </w:r>
            <w:r w:rsidRPr="00603298">
              <w:rPr>
                <w:b/>
                <w:sz w:val="18"/>
                <w:szCs w:val="18"/>
                <w:lang w:val="sr-Latn-CS"/>
              </w:rPr>
              <w:t xml:space="preserve">3DCRT </w:t>
            </w:r>
            <w:r w:rsidRPr="00603298">
              <w:rPr>
                <w:b/>
                <w:sz w:val="18"/>
                <w:szCs w:val="18"/>
                <w:lang w:val="sr-Cyrl-CS"/>
              </w:rPr>
              <w:t xml:space="preserve">и фотонима у </w:t>
            </w:r>
            <w:r w:rsidRPr="00603298">
              <w:rPr>
                <w:b/>
                <w:sz w:val="18"/>
                <w:szCs w:val="18"/>
                <w:lang w:val="sr-Latn-CS"/>
              </w:rPr>
              <w:t>3DCRT/IMRT</w:t>
            </w:r>
            <w:r w:rsidRPr="00603298">
              <w:rPr>
                <w:b/>
                <w:sz w:val="18"/>
                <w:szCs w:val="18"/>
                <w:lang w:val="sr-Cyrl-CS"/>
              </w:rPr>
              <w:t>/</w:t>
            </w:r>
            <w:r w:rsidRPr="00603298">
              <w:rPr>
                <w:b/>
                <w:sz w:val="18"/>
                <w:szCs w:val="18"/>
                <w:lang w:val="sr-Latn-CS"/>
              </w:rPr>
              <w:t>VMAT</w:t>
            </w:r>
            <w:r w:rsidRPr="00603298">
              <w:rPr>
                <w:b/>
                <w:sz w:val="18"/>
                <w:szCs w:val="18"/>
                <w:lang w:val="sr-Cyrl-CS"/>
              </w:rPr>
              <w:t>; фузија слика; контурисање</w:t>
            </w:r>
          </w:p>
          <w:p w:rsidR="00EB6716" w:rsidRPr="00603298" w:rsidRDefault="00EB6716">
            <w:pPr>
              <w:ind w:left="720"/>
              <w:rPr>
                <w:sz w:val="18"/>
                <w:szCs w:val="18"/>
                <w:lang w:val="sr-Cyrl-CS"/>
              </w:rPr>
            </w:pPr>
            <w:r w:rsidRPr="00603298">
              <w:rPr>
                <w:sz w:val="18"/>
                <w:szCs w:val="18"/>
                <w:lang w:val="sr-Latn-CS"/>
              </w:rPr>
              <w:t xml:space="preserve">- </w:t>
            </w:r>
            <w:r w:rsidRPr="00603298">
              <w:rPr>
                <w:sz w:val="18"/>
                <w:szCs w:val="18"/>
                <w:lang w:val="sr-Cyrl-CS"/>
              </w:rPr>
              <w:t xml:space="preserve">број лиценци треба да омогући несметан рад корисника: </w:t>
            </w:r>
          </w:p>
          <w:p w:rsidR="00EB6716" w:rsidRPr="00603298" w:rsidRDefault="00EB6716" w:rsidP="00163FAC">
            <w:pPr>
              <w:numPr>
                <w:ilvl w:val="1"/>
                <w:numId w:val="21"/>
              </w:numPr>
              <w:suppressAutoHyphens w:val="0"/>
              <w:rPr>
                <w:kern w:val="36"/>
                <w:sz w:val="18"/>
                <w:szCs w:val="18"/>
                <w:lang w:val="sr-Latn-CS"/>
              </w:rPr>
            </w:pPr>
            <w:r w:rsidRPr="00603298">
              <w:rPr>
                <w:sz w:val="18"/>
                <w:szCs w:val="18"/>
                <w:lang w:val="sr-Cyrl-CS"/>
              </w:rPr>
              <w:t>2</w:t>
            </w:r>
            <w:r w:rsidRPr="00603298">
              <w:rPr>
                <w:sz w:val="18"/>
                <w:szCs w:val="18"/>
                <w:lang w:val="sr-Latn-CS"/>
              </w:rPr>
              <w:t>2</w:t>
            </w:r>
            <w:r w:rsidRPr="00603298">
              <w:rPr>
                <w:sz w:val="18"/>
                <w:szCs w:val="18"/>
                <w:lang w:val="sr-Cyrl-CS"/>
              </w:rPr>
              <w:t xml:space="preserve"> лекара и 10 физичара распоређених у две смене на ИОВ</w:t>
            </w:r>
          </w:p>
          <w:p w:rsidR="00EB6716" w:rsidRPr="00603298" w:rsidRDefault="00EB6716" w:rsidP="00163FAC">
            <w:pPr>
              <w:numPr>
                <w:ilvl w:val="1"/>
                <w:numId w:val="21"/>
              </w:numPr>
              <w:suppressAutoHyphens w:val="0"/>
              <w:rPr>
                <w:kern w:val="36"/>
                <w:sz w:val="18"/>
                <w:szCs w:val="18"/>
                <w:lang w:val="sr-Latn-CS"/>
              </w:rPr>
            </w:pPr>
            <w:r w:rsidRPr="00603298">
              <w:rPr>
                <w:sz w:val="18"/>
                <w:szCs w:val="18"/>
                <w:lang w:val="sr-Cyrl-CS"/>
              </w:rPr>
              <w:t>5 лекара и 2 физичара на ИПБВ</w:t>
            </w:r>
          </w:p>
        </w:tc>
        <w:tc>
          <w:tcPr>
            <w:tcW w:w="1524" w:type="dxa"/>
            <w:tcBorders>
              <w:top w:val="single" w:sz="4" w:space="0" w:color="auto"/>
              <w:left w:val="single" w:sz="4" w:space="0" w:color="auto"/>
              <w:bottom w:val="single" w:sz="4" w:space="0" w:color="auto"/>
              <w:right w:val="single" w:sz="4" w:space="0" w:color="auto"/>
            </w:tcBorders>
            <w:vAlign w:val="center"/>
          </w:tcPr>
          <w:p w:rsidR="00EB6716" w:rsidRDefault="00EB6716">
            <w:pPr>
              <w:tabs>
                <w:tab w:val="left" w:pos="1044"/>
              </w:tabs>
              <w:spacing w:before="120"/>
              <w:ind w:right="492"/>
              <w:rPr>
                <w:b/>
                <w:sz w:val="18"/>
                <w:szCs w:val="18"/>
                <w:lang w:val="sr-Cyrl-CS"/>
              </w:rPr>
            </w:pPr>
          </w:p>
        </w:tc>
        <w:tc>
          <w:tcPr>
            <w:tcW w:w="1585"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sr-Latn-CS"/>
              </w:rPr>
            </w:pPr>
          </w:p>
        </w:tc>
        <w:tc>
          <w:tcPr>
            <w:tcW w:w="1814"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sr-Latn-CS"/>
              </w:rPr>
            </w:pPr>
          </w:p>
        </w:tc>
        <w:tc>
          <w:tcPr>
            <w:tcW w:w="1729"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sr-Latn-CS"/>
              </w:rPr>
            </w:pPr>
          </w:p>
        </w:tc>
        <w:tc>
          <w:tcPr>
            <w:tcW w:w="1985"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sr-Latn-CS"/>
              </w:rPr>
            </w:pPr>
          </w:p>
        </w:tc>
      </w:tr>
      <w:tr w:rsidR="00EB6716" w:rsidTr="008E77F3">
        <w:tc>
          <w:tcPr>
            <w:tcW w:w="829" w:type="dxa"/>
            <w:tcBorders>
              <w:top w:val="single" w:sz="4" w:space="0" w:color="auto"/>
              <w:left w:val="single" w:sz="4" w:space="0" w:color="auto"/>
              <w:bottom w:val="single" w:sz="4" w:space="0" w:color="auto"/>
              <w:right w:val="single" w:sz="4" w:space="0" w:color="auto"/>
            </w:tcBorders>
            <w:vAlign w:val="center"/>
            <w:hideMark/>
          </w:tcPr>
          <w:p w:rsidR="00EB6716" w:rsidRDefault="00EB6716">
            <w:pPr>
              <w:ind w:left="55"/>
              <w:rPr>
                <w:b/>
                <w:sz w:val="18"/>
                <w:szCs w:val="18"/>
                <w:lang w:val="da-DK"/>
              </w:rPr>
            </w:pPr>
            <w:r>
              <w:rPr>
                <w:b/>
                <w:sz w:val="18"/>
                <w:szCs w:val="18"/>
                <w:lang w:val="da-DK"/>
              </w:rPr>
              <w:t>3</w:t>
            </w:r>
          </w:p>
        </w:tc>
        <w:tc>
          <w:tcPr>
            <w:tcW w:w="1081"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after="120"/>
              <w:ind w:left="109"/>
              <w:rPr>
                <w:b/>
                <w:sz w:val="18"/>
                <w:szCs w:val="18"/>
                <w:lang w:val="sr-Cyrl-CS"/>
              </w:rPr>
            </w:pPr>
            <w:r>
              <w:rPr>
                <w:b/>
                <w:sz w:val="18"/>
                <w:szCs w:val="18"/>
                <w:lang w:val="da-DK"/>
              </w:rPr>
              <w:t>3.</w:t>
            </w:r>
            <w:r>
              <w:rPr>
                <w:b/>
                <w:sz w:val="18"/>
                <w:szCs w:val="18"/>
                <w:lang w:val="sr-Cyrl-CS"/>
              </w:rPr>
              <w:t>3</w:t>
            </w:r>
          </w:p>
        </w:tc>
        <w:tc>
          <w:tcPr>
            <w:tcW w:w="5041" w:type="dxa"/>
            <w:tcBorders>
              <w:top w:val="single" w:sz="4" w:space="0" w:color="auto"/>
              <w:left w:val="single" w:sz="4" w:space="0" w:color="auto"/>
              <w:bottom w:val="single" w:sz="4" w:space="0" w:color="auto"/>
              <w:right w:val="single" w:sz="4" w:space="0" w:color="auto"/>
            </w:tcBorders>
            <w:vAlign w:val="center"/>
            <w:hideMark/>
          </w:tcPr>
          <w:p w:rsidR="00EB6716" w:rsidRPr="00603298" w:rsidRDefault="00EB6716">
            <w:pPr>
              <w:rPr>
                <w:b/>
                <w:sz w:val="18"/>
                <w:szCs w:val="18"/>
                <w:lang w:val="sr-Latn-CS"/>
              </w:rPr>
            </w:pPr>
            <w:r w:rsidRPr="00603298">
              <w:rPr>
                <w:b/>
                <w:sz w:val="18"/>
                <w:szCs w:val="18"/>
                <w:lang w:val="sr-Latn-CS"/>
              </w:rPr>
              <w:t xml:space="preserve">Архивски сервер за систем за планирање </w:t>
            </w:r>
          </w:p>
          <w:p w:rsidR="00EB6716" w:rsidRPr="00603298" w:rsidRDefault="00EB6716">
            <w:pPr>
              <w:pStyle w:val="ListParagraph"/>
              <w:ind w:left="142"/>
              <w:contextualSpacing/>
              <w:rPr>
                <w:bCs/>
                <w:color w:val="auto"/>
                <w:sz w:val="18"/>
                <w:szCs w:val="18"/>
                <w:lang w:val="ru-RU"/>
              </w:rPr>
            </w:pPr>
            <w:r w:rsidRPr="00603298">
              <w:rPr>
                <w:bCs/>
                <w:color w:val="auto"/>
                <w:sz w:val="18"/>
                <w:szCs w:val="18"/>
                <w:lang w:val="sr-Latn-CS"/>
              </w:rPr>
              <w:t xml:space="preserve">Захтевана конфигурација бекап сервера за систем за планирање мора да одговара препорученој конфигурација од стане произвођача SW </w:t>
            </w:r>
          </w:p>
          <w:p w:rsidR="00EB6716" w:rsidRPr="00603298" w:rsidRDefault="00EB6716">
            <w:pPr>
              <w:pStyle w:val="ListParagraph"/>
              <w:ind w:left="142"/>
              <w:contextualSpacing/>
              <w:rPr>
                <w:color w:val="auto"/>
                <w:sz w:val="18"/>
                <w:szCs w:val="18"/>
                <w:lang w:val="sr-Latn-CS"/>
              </w:rPr>
            </w:pPr>
            <w:r w:rsidRPr="00603298">
              <w:rPr>
                <w:bCs/>
                <w:color w:val="auto"/>
                <w:sz w:val="18"/>
                <w:szCs w:val="18"/>
                <w:lang w:val="ru-RU"/>
              </w:rPr>
              <w:lastRenderedPageBreak/>
              <w:tab/>
              <w:t xml:space="preserve">- </w:t>
            </w:r>
            <w:r w:rsidRPr="00603298">
              <w:rPr>
                <w:color w:val="auto"/>
                <w:sz w:val="18"/>
                <w:szCs w:val="18"/>
                <w:lang w:val="sr-Latn-CS"/>
              </w:rPr>
              <w:t xml:space="preserve">неопходан хардвер, системски и апликативни софтвер мора да буде најновије генерације, инсталиран лиценциран оперативни систем и софтвер са назначеним бројем истовремених приступа (број "калова" (CAL)) и могућност проширења до 30%. </w:t>
            </w:r>
            <w:r w:rsidRPr="00603298">
              <w:rPr>
                <w:iCs/>
                <w:color w:val="auto"/>
                <w:sz w:val="18"/>
                <w:szCs w:val="18"/>
                <w:lang w:val="sr-Latn-CS"/>
              </w:rPr>
              <w:t>Ра</w:t>
            </w:r>
            <w:r w:rsidRPr="00603298">
              <w:rPr>
                <w:iCs/>
                <w:color w:val="auto"/>
                <w:sz w:val="18"/>
                <w:szCs w:val="18"/>
              </w:rPr>
              <w:t>ч</w:t>
            </w:r>
            <w:r w:rsidRPr="00603298">
              <w:rPr>
                <w:iCs/>
                <w:color w:val="auto"/>
                <w:sz w:val="18"/>
                <w:szCs w:val="18"/>
                <w:lang w:val="sr-Latn-CS"/>
              </w:rPr>
              <w:t>унар</w:t>
            </w:r>
            <w:r w:rsidRPr="00603298">
              <w:rPr>
                <w:iCs/>
                <w:color w:val="auto"/>
                <w:sz w:val="18"/>
                <w:szCs w:val="18"/>
              </w:rPr>
              <w:t xml:space="preserve"> – </w:t>
            </w:r>
            <w:r w:rsidRPr="00603298">
              <w:rPr>
                <w:iCs/>
                <w:color w:val="auto"/>
                <w:sz w:val="18"/>
                <w:szCs w:val="18"/>
                <w:lang w:val="sr-Latn-CS"/>
              </w:rPr>
              <w:t>сервер</w:t>
            </w:r>
            <w:r w:rsidRPr="00603298">
              <w:rPr>
                <w:iCs/>
                <w:color w:val="auto"/>
                <w:sz w:val="18"/>
                <w:szCs w:val="18"/>
              </w:rPr>
              <w:t xml:space="preserve">, </w:t>
            </w:r>
            <w:r w:rsidRPr="00603298">
              <w:rPr>
                <w:iCs/>
                <w:color w:val="auto"/>
                <w:sz w:val="18"/>
                <w:szCs w:val="18"/>
                <w:lang w:val="sr-Latn-CS"/>
              </w:rPr>
              <w:t>нов</w:t>
            </w:r>
            <w:r w:rsidRPr="00603298">
              <w:rPr>
                <w:iCs/>
                <w:color w:val="auto"/>
                <w:sz w:val="18"/>
                <w:szCs w:val="18"/>
              </w:rPr>
              <w:t xml:space="preserve">, </w:t>
            </w:r>
            <w:r w:rsidRPr="00603298">
              <w:rPr>
                <w:iCs/>
                <w:color w:val="auto"/>
                <w:sz w:val="18"/>
                <w:szCs w:val="18"/>
                <w:lang w:val="sr-Latn-CS"/>
              </w:rPr>
              <w:t>реномираногпроизво</w:t>
            </w:r>
            <w:r w:rsidRPr="00603298">
              <w:rPr>
                <w:iCs/>
                <w:color w:val="auto"/>
                <w:sz w:val="18"/>
                <w:szCs w:val="18"/>
              </w:rPr>
              <w:t>ђ</w:t>
            </w:r>
            <w:r w:rsidRPr="00603298">
              <w:rPr>
                <w:iCs/>
                <w:color w:val="auto"/>
                <w:sz w:val="18"/>
                <w:szCs w:val="18"/>
                <w:lang w:val="sr-Latn-CS"/>
              </w:rPr>
              <w:t>а</w:t>
            </w:r>
            <w:r w:rsidRPr="00603298">
              <w:rPr>
                <w:iCs/>
                <w:color w:val="auto"/>
                <w:sz w:val="18"/>
                <w:szCs w:val="18"/>
              </w:rPr>
              <w:t>ч</w:t>
            </w:r>
            <w:r w:rsidRPr="00603298">
              <w:rPr>
                <w:iCs/>
                <w:color w:val="auto"/>
                <w:sz w:val="18"/>
                <w:szCs w:val="18"/>
                <w:lang w:val="sr-Latn-CS"/>
              </w:rPr>
              <w:t>аследе</w:t>
            </w:r>
            <w:r w:rsidRPr="00603298">
              <w:rPr>
                <w:iCs/>
                <w:color w:val="auto"/>
                <w:sz w:val="18"/>
                <w:szCs w:val="18"/>
              </w:rPr>
              <w:t>ћ</w:t>
            </w:r>
            <w:r w:rsidRPr="00603298">
              <w:rPr>
                <w:iCs/>
                <w:color w:val="auto"/>
                <w:sz w:val="18"/>
                <w:szCs w:val="18"/>
                <w:lang w:val="sr-Latn-CS"/>
              </w:rPr>
              <w:t>их</w:t>
            </w:r>
            <w:r w:rsidRPr="00603298">
              <w:rPr>
                <w:color w:val="auto"/>
                <w:sz w:val="18"/>
                <w:szCs w:val="18"/>
                <w:lang w:val="sr-Latn-CS"/>
              </w:rPr>
              <w:t>минимум</w:t>
            </w:r>
            <w:r w:rsidRPr="00603298">
              <w:rPr>
                <w:iCs/>
                <w:color w:val="auto"/>
                <w:sz w:val="18"/>
                <w:szCs w:val="18"/>
                <w:lang w:val="sr-Latn-CS"/>
              </w:rPr>
              <w:t xml:space="preserve"> карактеристика</w:t>
            </w:r>
            <w:r w:rsidRPr="00603298">
              <w:rPr>
                <w:bCs/>
                <w:color w:val="auto"/>
                <w:sz w:val="18"/>
                <w:szCs w:val="18"/>
                <w:lang w:val="sr-Latn-CS"/>
              </w:rPr>
              <w:t xml:space="preserve"> – минимум: </w:t>
            </w:r>
            <w:r w:rsidRPr="00603298">
              <w:rPr>
                <w:color w:val="auto"/>
                <w:sz w:val="18"/>
                <w:szCs w:val="18"/>
                <w:lang w:val="sr-Latn-CS"/>
              </w:rPr>
              <w:t>за складиштење података HDD 2x4ТB капацитета</w:t>
            </w:r>
          </w:p>
          <w:p w:rsidR="00EB6716" w:rsidRPr="00603298" w:rsidRDefault="00EB6716">
            <w:pPr>
              <w:pStyle w:val="ListParagraph"/>
              <w:ind w:left="360"/>
              <w:contextualSpacing/>
              <w:rPr>
                <w:bCs/>
                <w:color w:val="auto"/>
                <w:sz w:val="18"/>
                <w:szCs w:val="18"/>
                <w:lang w:val="sr-Latn-CS"/>
              </w:rPr>
            </w:pPr>
            <w:r w:rsidRPr="00603298">
              <w:rPr>
                <w:color w:val="auto"/>
                <w:sz w:val="18"/>
                <w:szCs w:val="18"/>
                <w:lang w:val="sr-Latn-CS"/>
              </w:rPr>
              <w:tab/>
              <w:t>- с</w:t>
            </w:r>
            <w:r w:rsidRPr="00603298">
              <w:rPr>
                <w:bCs/>
                <w:color w:val="auto"/>
                <w:sz w:val="18"/>
                <w:szCs w:val="18"/>
                <w:lang w:val="sr-Latn-CS"/>
              </w:rPr>
              <w:t xml:space="preserve">истем за бекаповање и  архивирање података са сервера – хардвер и софтверске лиценце за бекаповање према препорученој конфигурацији од стране произвођача SW, најновије генерације, </w:t>
            </w:r>
            <w:r w:rsidRPr="00603298">
              <w:rPr>
                <w:color w:val="auto"/>
                <w:sz w:val="18"/>
                <w:szCs w:val="18"/>
                <w:lang w:val="sr-Latn-CS"/>
              </w:rPr>
              <w:t>капацитет трака мора да одговара Local Storage систему;</w:t>
            </w:r>
          </w:p>
          <w:p w:rsidR="00EB6716" w:rsidRPr="00603298" w:rsidRDefault="00EB6716">
            <w:pPr>
              <w:rPr>
                <w:b/>
                <w:sz w:val="18"/>
                <w:szCs w:val="18"/>
                <w:lang w:val="sr-Latn-CS"/>
              </w:rPr>
            </w:pPr>
            <w:r w:rsidRPr="00603298">
              <w:rPr>
                <w:bCs/>
                <w:sz w:val="18"/>
                <w:szCs w:val="18"/>
                <w:lang w:val="sr-Latn-CS"/>
              </w:rPr>
              <w:tab/>
              <w:t>- уређај за беспрекидно напајање снаге која одговара препорученој конфигурацији и обезбеђује минималног аутономног рада 30 минута</w:t>
            </w:r>
          </w:p>
        </w:tc>
        <w:tc>
          <w:tcPr>
            <w:tcW w:w="1524" w:type="dxa"/>
            <w:tcBorders>
              <w:top w:val="single" w:sz="4" w:space="0" w:color="auto"/>
              <w:left w:val="single" w:sz="4" w:space="0" w:color="auto"/>
              <w:bottom w:val="single" w:sz="4" w:space="0" w:color="auto"/>
              <w:right w:val="single" w:sz="4" w:space="0" w:color="auto"/>
            </w:tcBorders>
            <w:vAlign w:val="center"/>
          </w:tcPr>
          <w:p w:rsidR="00EB6716" w:rsidRDefault="00EB6716">
            <w:pPr>
              <w:spacing w:before="120"/>
              <w:ind w:right="940"/>
              <w:jc w:val="center"/>
              <w:rPr>
                <w:b/>
                <w:sz w:val="18"/>
                <w:szCs w:val="18"/>
                <w:lang w:val="sr-Latn-CS"/>
              </w:rPr>
            </w:pPr>
          </w:p>
        </w:tc>
        <w:tc>
          <w:tcPr>
            <w:tcW w:w="1585"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sr-Latn-CS"/>
              </w:rPr>
            </w:pPr>
          </w:p>
        </w:tc>
        <w:tc>
          <w:tcPr>
            <w:tcW w:w="1814"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sr-Latn-CS"/>
              </w:rPr>
            </w:pPr>
          </w:p>
        </w:tc>
        <w:tc>
          <w:tcPr>
            <w:tcW w:w="1729"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sr-Latn-CS"/>
              </w:rPr>
            </w:pPr>
          </w:p>
        </w:tc>
        <w:tc>
          <w:tcPr>
            <w:tcW w:w="1985"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sr-Latn-CS"/>
              </w:rPr>
            </w:pPr>
          </w:p>
        </w:tc>
      </w:tr>
      <w:tr w:rsidR="00EB6716" w:rsidTr="008E77F3">
        <w:tc>
          <w:tcPr>
            <w:tcW w:w="829"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ind w:left="55"/>
              <w:rPr>
                <w:b/>
                <w:sz w:val="18"/>
                <w:szCs w:val="18"/>
                <w:lang w:val="da-DK"/>
              </w:rPr>
            </w:pPr>
            <w:r>
              <w:rPr>
                <w:b/>
                <w:sz w:val="18"/>
                <w:szCs w:val="18"/>
                <w:lang w:val="da-DK"/>
              </w:rPr>
              <w:lastRenderedPageBreak/>
              <w:t>3</w:t>
            </w:r>
          </w:p>
        </w:tc>
        <w:tc>
          <w:tcPr>
            <w:tcW w:w="1081" w:type="dxa"/>
            <w:tcBorders>
              <w:top w:val="single" w:sz="4" w:space="0" w:color="auto"/>
              <w:left w:val="single" w:sz="4" w:space="0" w:color="auto"/>
              <w:bottom w:val="single" w:sz="4" w:space="0" w:color="auto"/>
              <w:right w:val="single" w:sz="4" w:space="0" w:color="auto"/>
            </w:tcBorders>
            <w:vAlign w:val="center"/>
            <w:hideMark/>
          </w:tcPr>
          <w:p w:rsidR="00EB6716" w:rsidRDefault="00EB6716">
            <w:pPr>
              <w:pStyle w:val="Normal14pt"/>
              <w:rPr>
                <w:b/>
                <w:sz w:val="18"/>
                <w:szCs w:val="18"/>
                <w:lang w:val="sr-Cyrl-CS"/>
              </w:rPr>
            </w:pPr>
            <w:r>
              <w:rPr>
                <w:b/>
                <w:sz w:val="18"/>
                <w:szCs w:val="18"/>
              </w:rPr>
              <w:t>3.</w:t>
            </w:r>
            <w:r>
              <w:rPr>
                <w:b/>
                <w:sz w:val="18"/>
                <w:szCs w:val="18"/>
                <w:lang w:val="sr-Cyrl-CS"/>
              </w:rPr>
              <w:t>4</w:t>
            </w:r>
          </w:p>
        </w:tc>
        <w:tc>
          <w:tcPr>
            <w:tcW w:w="5041" w:type="dxa"/>
            <w:tcBorders>
              <w:top w:val="single" w:sz="4" w:space="0" w:color="auto"/>
              <w:left w:val="single" w:sz="4" w:space="0" w:color="auto"/>
              <w:bottom w:val="single" w:sz="4" w:space="0" w:color="auto"/>
              <w:right w:val="single" w:sz="4" w:space="0" w:color="auto"/>
            </w:tcBorders>
            <w:hideMark/>
          </w:tcPr>
          <w:p w:rsidR="00EB6716" w:rsidRPr="00603298" w:rsidRDefault="00EB6716">
            <w:pPr>
              <w:spacing w:before="120"/>
              <w:rPr>
                <w:b/>
                <w:sz w:val="18"/>
                <w:szCs w:val="18"/>
                <w:lang w:val="sr-Cyrl-CS"/>
              </w:rPr>
            </w:pPr>
            <w:r w:rsidRPr="00603298">
              <w:rPr>
                <w:b/>
                <w:sz w:val="18"/>
                <w:szCs w:val="18"/>
                <w:lang w:val="sr-Latn-CS"/>
              </w:rPr>
              <w:t xml:space="preserve">Радне станице за планирање </w:t>
            </w:r>
            <w:r w:rsidRPr="00603298">
              <w:rPr>
                <w:b/>
                <w:sz w:val="18"/>
                <w:szCs w:val="18"/>
                <w:lang w:val="sr-Cyrl-CS"/>
              </w:rPr>
              <w:t>и калкулацију</w:t>
            </w:r>
            <w:r w:rsidRPr="00603298">
              <w:rPr>
                <w:b/>
                <w:sz w:val="18"/>
                <w:szCs w:val="18"/>
                <w:lang w:val="sr-Latn-CS"/>
              </w:rPr>
              <w:t xml:space="preserve"> дозе 3DCRT/IMRT</w:t>
            </w:r>
            <w:r w:rsidRPr="00603298">
              <w:rPr>
                <w:b/>
                <w:sz w:val="18"/>
                <w:szCs w:val="18"/>
                <w:lang w:val="sr-Cyrl-CS"/>
              </w:rPr>
              <w:t>/</w:t>
            </w:r>
            <w:r w:rsidRPr="00603298">
              <w:rPr>
                <w:b/>
                <w:sz w:val="18"/>
                <w:szCs w:val="18"/>
                <w:lang w:val="sr-Latn-CS"/>
              </w:rPr>
              <w:t>VMAT</w:t>
            </w:r>
            <w:r w:rsidRPr="00603298">
              <w:rPr>
                <w:b/>
                <w:sz w:val="18"/>
                <w:szCs w:val="18"/>
                <w:lang w:val="sr-Cyrl-CS"/>
              </w:rPr>
              <w:t xml:space="preserve"> (</w:t>
            </w:r>
            <w:r w:rsidRPr="00603298">
              <w:rPr>
                <w:b/>
                <w:sz w:val="18"/>
                <w:szCs w:val="18"/>
                <w:lang w:val="sr-Latn-CS"/>
              </w:rPr>
              <w:t xml:space="preserve">MONTE CARLO или </w:t>
            </w:r>
            <w:r w:rsidR="00934723">
              <w:rPr>
                <w:b/>
                <w:sz w:val="18"/>
                <w:szCs w:val="18"/>
                <w:lang w:val="sr-Cyrl-RS"/>
              </w:rPr>
              <w:t>одговарајуће</w:t>
            </w:r>
            <w:r w:rsidRPr="00603298">
              <w:rPr>
                <w:b/>
                <w:sz w:val="18"/>
                <w:szCs w:val="18"/>
                <w:lang w:val="sr-Cyrl-CS"/>
              </w:rPr>
              <w:t>)</w:t>
            </w:r>
            <w:r w:rsidRPr="00603298">
              <w:rPr>
                <w:b/>
                <w:sz w:val="18"/>
                <w:szCs w:val="18"/>
                <w:lang w:val="sr-Latn-CS"/>
              </w:rPr>
              <w:t>са DICOM RT импорт и експорт структуре, дозе, и фузију слика (ЦТ, МР, ПЕТ)</w:t>
            </w:r>
            <w:r w:rsidRPr="00603298">
              <w:rPr>
                <w:b/>
                <w:sz w:val="18"/>
                <w:szCs w:val="18"/>
                <w:lang w:val="sr-Cyrl-CS"/>
              </w:rPr>
              <w:t>. М</w:t>
            </w:r>
            <w:r w:rsidRPr="00603298">
              <w:rPr>
                <w:b/>
                <w:sz w:val="18"/>
                <w:szCs w:val="18"/>
                <w:lang w:val="sr-Latn-CS"/>
              </w:rPr>
              <w:t xml:space="preserve">оделовање за све фотонске </w:t>
            </w:r>
            <w:r w:rsidRPr="00603298">
              <w:rPr>
                <w:b/>
                <w:sz w:val="18"/>
                <w:szCs w:val="18"/>
                <w:lang w:val="sr-Cyrl-CS"/>
              </w:rPr>
              <w:t xml:space="preserve">и електронске </w:t>
            </w:r>
            <w:r w:rsidRPr="00603298">
              <w:rPr>
                <w:b/>
                <w:sz w:val="18"/>
                <w:szCs w:val="18"/>
                <w:lang w:val="sr-Latn-CS"/>
              </w:rPr>
              <w:t>енергије свих акцелератора (који се нуде и који већ постоје</w:t>
            </w:r>
            <w:r w:rsidRPr="00603298">
              <w:rPr>
                <w:b/>
                <w:sz w:val="18"/>
                <w:szCs w:val="18"/>
                <w:lang w:val="sr-Cyrl-CS"/>
              </w:rPr>
              <w:t xml:space="preserve"> на ИОВ</w:t>
            </w:r>
            <w:r w:rsidRPr="00603298">
              <w:rPr>
                <w:b/>
                <w:sz w:val="18"/>
                <w:szCs w:val="18"/>
                <w:lang w:val="sr-Latn-CS"/>
              </w:rPr>
              <w:t xml:space="preserve">) </w:t>
            </w:r>
            <w:r w:rsidRPr="00603298">
              <w:rPr>
                <w:b/>
                <w:sz w:val="18"/>
                <w:szCs w:val="18"/>
                <w:lang w:val="sr-Cyrl-CS"/>
              </w:rPr>
              <w:t>са постојећим техникама, постојећим и новим алгоритмима за калкулацију.</w:t>
            </w:r>
          </w:p>
          <w:p w:rsidR="00EB6716" w:rsidRPr="00603298" w:rsidRDefault="00EB6716" w:rsidP="00163FAC">
            <w:pPr>
              <w:pStyle w:val="ListParagraph"/>
              <w:numPr>
                <w:ilvl w:val="0"/>
                <w:numId w:val="25"/>
              </w:numPr>
              <w:tabs>
                <w:tab w:val="num" w:pos="460"/>
              </w:tabs>
              <w:suppressAutoHyphens w:val="0"/>
              <w:spacing w:before="120" w:line="240" w:lineRule="auto"/>
              <w:ind w:left="901" w:hanging="238"/>
              <w:rPr>
                <w:color w:val="auto"/>
                <w:sz w:val="18"/>
                <w:szCs w:val="18"/>
                <w:lang w:val="sr-Latn-CS"/>
              </w:rPr>
            </w:pPr>
            <w:r w:rsidRPr="00603298">
              <w:rPr>
                <w:bCs/>
                <w:color w:val="auto"/>
                <w:sz w:val="18"/>
                <w:szCs w:val="18"/>
                <w:lang w:val="sr-Latn-CS"/>
              </w:rPr>
              <w:t xml:space="preserve">Захтевана конфигурација радних станица мора да одговара препорученој конфигурација од стане произвођача SW </w:t>
            </w:r>
          </w:p>
          <w:p w:rsidR="00EB6716" w:rsidRPr="00603298" w:rsidRDefault="00EB6716" w:rsidP="00163FAC">
            <w:pPr>
              <w:pStyle w:val="ListParagraph"/>
              <w:numPr>
                <w:ilvl w:val="0"/>
                <w:numId w:val="25"/>
              </w:numPr>
              <w:tabs>
                <w:tab w:val="num" w:pos="460"/>
              </w:tabs>
              <w:suppressAutoHyphens w:val="0"/>
              <w:spacing w:before="120" w:line="240" w:lineRule="auto"/>
              <w:ind w:left="901" w:hanging="238"/>
              <w:rPr>
                <w:color w:val="auto"/>
                <w:sz w:val="18"/>
                <w:szCs w:val="18"/>
                <w:lang w:val="sr-Latn-CS"/>
              </w:rPr>
            </w:pPr>
            <w:r w:rsidRPr="00603298">
              <w:rPr>
                <w:color w:val="auto"/>
                <w:sz w:val="18"/>
                <w:szCs w:val="18"/>
                <w:lang w:val="sr-Latn-CS"/>
              </w:rPr>
              <w:t>- неопходан хардвер, системски и апликативни софтвер мора да буде најновије генерације, инсталиран лиценциран оперативни систем и софтвер.</w:t>
            </w:r>
            <w:r w:rsidRPr="00603298">
              <w:rPr>
                <w:bCs/>
                <w:iCs/>
                <w:color w:val="auto"/>
                <w:sz w:val="18"/>
                <w:szCs w:val="18"/>
                <w:lang w:val="sr-Latn-CS"/>
              </w:rPr>
              <w:t>Ра</w:t>
            </w:r>
            <w:r w:rsidRPr="00603298">
              <w:rPr>
                <w:bCs/>
                <w:iCs/>
                <w:color w:val="auto"/>
                <w:sz w:val="18"/>
                <w:szCs w:val="18"/>
              </w:rPr>
              <w:t>ч</w:t>
            </w:r>
            <w:r w:rsidRPr="00603298">
              <w:rPr>
                <w:bCs/>
                <w:iCs/>
                <w:color w:val="auto"/>
                <w:sz w:val="18"/>
                <w:szCs w:val="18"/>
                <w:lang w:val="sr-Latn-CS"/>
              </w:rPr>
              <w:t>унар</w:t>
            </w:r>
            <w:r w:rsidRPr="00603298">
              <w:rPr>
                <w:bCs/>
                <w:iCs/>
                <w:color w:val="auto"/>
                <w:sz w:val="18"/>
                <w:szCs w:val="18"/>
              </w:rPr>
              <w:t xml:space="preserve"> –</w:t>
            </w:r>
            <w:r w:rsidRPr="00603298">
              <w:rPr>
                <w:bCs/>
                <w:iCs/>
                <w:color w:val="auto"/>
                <w:sz w:val="18"/>
                <w:szCs w:val="18"/>
                <w:lang w:val="sr-Latn-CS"/>
              </w:rPr>
              <w:t>раднастаница</w:t>
            </w:r>
            <w:r w:rsidRPr="00603298">
              <w:rPr>
                <w:bCs/>
                <w:iCs/>
                <w:color w:val="auto"/>
                <w:sz w:val="18"/>
                <w:szCs w:val="18"/>
              </w:rPr>
              <w:t xml:space="preserve">, </w:t>
            </w:r>
            <w:r w:rsidRPr="00603298">
              <w:rPr>
                <w:bCs/>
                <w:iCs/>
                <w:color w:val="auto"/>
                <w:sz w:val="18"/>
                <w:szCs w:val="18"/>
                <w:lang w:val="sr-Latn-CS"/>
              </w:rPr>
              <w:t>нов</w:t>
            </w:r>
            <w:r w:rsidRPr="00603298">
              <w:rPr>
                <w:bCs/>
                <w:iCs/>
                <w:color w:val="auto"/>
                <w:sz w:val="18"/>
                <w:szCs w:val="18"/>
              </w:rPr>
              <w:t xml:space="preserve">, </w:t>
            </w:r>
            <w:r w:rsidRPr="00603298">
              <w:rPr>
                <w:bCs/>
                <w:iCs/>
                <w:color w:val="auto"/>
                <w:sz w:val="18"/>
                <w:szCs w:val="18"/>
                <w:lang w:val="sr-Latn-CS"/>
              </w:rPr>
              <w:t>реномираногпроизво</w:t>
            </w:r>
            <w:r w:rsidRPr="00603298">
              <w:rPr>
                <w:bCs/>
                <w:iCs/>
                <w:color w:val="auto"/>
                <w:sz w:val="18"/>
                <w:szCs w:val="18"/>
              </w:rPr>
              <w:t>ђ</w:t>
            </w:r>
            <w:r w:rsidRPr="00603298">
              <w:rPr>
                <w:bCs/>
                <w:iCs/>
                <w:color w:val="auto"/>
                <w:sz w:val="18"/>
                <w:szCs w:val="18"/>
                <w:lang w:val="sr-Latn-CS"/>
              </w:rPr>
              <w:t>а</w:t>
            </w:r>
            <w:r w:rsidRPr="00603298">
              <w:rPr>
                <w:bCs/>
                <w:iCs/>
                <w:color w:val="auto"/>
                <w:sz w:val="18"/>
                <w:szCs w:val="18"/>
              </w:rPr>
              <w:t>ч</w:t>
            </w:r>
            <w:r w:rsidRPr="00603298">
              <w:rPr>
                <w:bCs/>
                <w:iCs/>
                <w:color w:val="auto"/>
                <w:sz w:val="18"/>
                <w:szCs w:val="18"/>
                <w:lang w:val="sr-Latn-CS"/>
              </w:rPr>
              <w:t>аследе</w:t>
            </w:r>
            <w:r w:rsidRPr="00603298">
              <w:rPr>
                <w:bCs/>
                <w:iCs/>
                <w:color w:val="auto"/>
                <w:sz w:val="18"/>
                <w:szCs w:val="18"/>
              </w:rPr>
              <w:t>ћ</w:t>
            </w:r>
            <w:r w:rsidRPr="00603298">
              <w:rPr>
                <w:bCs/>
                <w:iCs/>
                <w:color w:val="auto"/>
                <w:sz w:val="18"/>
                <w:szCs w:val="18"/>
                <w:lang w:val="sr-Latn-CS"/>
              </w:rPr>
              <w:t>их</w:t>
            </w:r>
            <w:r w:rsidRPr="00603298">
              <w:rPr>
                <w:bCs/>
                <w:color w:val="auto"/>
                <w:sz w:val="18"/>
                <w:szCs w:val="18"/>
                <w:lang w:val="sr-Latn-CS"/>
              </w:rPr>
              <w:t>минимум</w:t>
            </w:r>
            <w:r w:rsidRPr="00603298">
              <w:rPr>
                <w:bCs/>
                <w:iCs/>
                <w:color w:val="auto"/>
                <w:sz w:val="18"/>
                <w:szCs w:val="18"/>
                <w:lang w:val="sr-Latn-CS"/>
              </w:rPr>
              <w:t xml:space="preserve"> карактеристика</w:t>
            </w:r>
            <w:r w:rsidRPr="00603298">
              <w:rPr>
                <w:bCs/>
                <w:iCs/>
                <w:color w:val="auto"/>
                <w:sz w:val="18"/>
                <w:szCs w:val="18"/>
              </w:rPr>
              <w:t xml:space="preserve">: </w:t>
            </w:r>
            <w:r w:rsidRPr="00603298">
              <w:rPr>
                <w:color w:val="auto"/>
                <w:sz w:val="18"/>
                <w:szCs w:val="18"/>
                <w:lang w:val="sr-Latn-CS"/>
              </w:rPr>
              <w:t xml:space="preserve"> типа </w:t>
            </w:r>
            <w:r w:rsidRPr="00603298">
              <w:rPr>
                <w:iCs/>
                <w:color w:val="auto"/>
                <w:sz w:val="18"/>
                <w:szCs w:val="18"/>
              </w:rPr>
              <w:t>2x</w:t>
            </w:r>
            <w:r w:rsidRPr="00603298">
              <w:rPr>
                <w:iCs/>
                <w:color w:val="auto"/>
                <w:sz w:val="18"/>
                <w:szCs w:val="18"/>
                <w:lang w:val="sr-Latn-CS"/>
              </w:rPr>
              <w:t>Intel</w:t>
            </w:r>
            <w:r w:rsidRPr="00603298">
              <w:rPr>
                <w:iCs/>
                <w:color w:val="auto"/>
                <w:sz w:val="18"/>
                <w:szCs w:val="18"/>
              </w:rPr>
              <w:t xml:space="preserve">® </w:t>
            </w:r>
            <w:r w:rsidRPr="00603298">
              <w:rPr>
                <w:iCs/>
                <w:color w:val="auto"/>
                <w:sz w:val="18"/>
                <w:szCs w:val="18"/>
                <w:lang w:val="sr-Latn-CS"/>
              </w:rPr>
              <w:t>Xeon</w:t>
            </w:r>
            <w:r w:rsidRPr="00603298">
              <w:rPr>
                <w:iCs/>
                <w:color w:val="auto"/>
                <w:sz w:val="18"/>
                <w:szCs w:val="18"/>
              </w:rPr>
              <w:t xml:space="preserve">® 2 duo Е5-2620 2.0GHz, 12М, 1333МHz FSB; </w:t>
            </w:r>
            <w:r w:rsidRPr="00603298">
              <w:rPr>
                <w:color w:val="auto"/>
                <w:sz w:val="18"/>
                <w:szCs w:val="18"/>
                <w:lang w:val="sr-Latn-CS"/>
              </w:rPr>
              <w:t>32GB DDR3 SDRAM 1333МHz меморије; SATA III контролер; &gt;  Dual 1ТB SATA-III 3.0 Gb/s; монитор - 1920x1280 на &gt;60Hz,  23" LCD ; графичка картица 1GB NVidia Quadro 600 са DVI&amp;Display port излазом; интерни оптички DVD+/- RW; 2 USB порта; мрежна картица 1x10/100/1000 Мbit/s компатибилна са мрежним оперативним системом</w:t>
            </w:r>
          </w:p>
          <w:p w:rsidR="00EB6716" w:rsidRPr="00603298" w:rsidRDefault="00EB6716" w:rsidP="00163FAC">
            <w:pPr>
              <w:pStyle w:val="ListParagraph"/>
              <w:numPr>
                <w:ilvl w:val="0"/>
                <w:numId w:val="25"/>
              </w:numPr>
              <w:tabs>
                <w:tab w:val="num" w:pos="460"/>
              </w:tabs>
              <w:suppressAutoHyphens w:val="0"/>
              <w:spacing w:before="120" w:line="240" w:lineRule="auto"/>
              <w:ind w:left="901" w:hanging="238"/>
              <w:rPr>
                <w:color w:val="auto"/>
                <w:sz w:val="18"/>
                <w:szCs w:val="18"/>
                <w:lang w:val="sr-Latn-CS"/>
              </w:rPr>
            </w:pPr>
            <w:r w:rsidRPr="00603298">
              <w:rPr>
                <w:color w:val="auto"/>
                <w:sz w:val="18"/>
                <w:szCs w:val="18"/>
              </w:rPr>
              <w:lastRenderedPageBreak/>
              <w:t>Уређај за непрекидно напајање радне станице, снага уређаја мора бити у складу са конфигурацијом радне станице тако да омогућава функционалан рад радне станице</w:t>
            </w:r>
          </w:p>
        </w:tc>
        <w:tc>
          <w:tcPr>
            <w:tcW w:w="1524"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sr-Latn-CS"/>
              </w:rPr>
            </w:pPr>
          </w:p>
        </w:tc>
        <w:tc>
          <w:tcPr>
            <w:tcW w:w="1585"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sr-Latn-CS"/>
              </w:rPr>
            </w:pPr>
          </w:p>
        </w:tc>
        <w:tc>
          <w:tcPr>
            <w:tcW w:w="1814"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sr-Latn-CS"/>
              </w:rPr>
            </w:pPr>
          </w:p>
        </w:tc>
        <w:tc>
          <w:tcPr>
            <w:tcW w:w="1729"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sr-Latn-CS"/>
              </w:rPr>
            </w:pPr>
          </w:p>
        </w:tc>
        <w:tc>
          <w:tcPr>
            <w:tcW w:w="1985"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sr-Latn-CS"/>
              </w:rPr>
            </w:pPr>
          </w:p>
        </w:tc>
      </w:tr>
      <w:tr w:rsidR="00EB6716" w:rsidTr="008E77F3">
        <w:tc>
          <w:tcPr>
            <w:tcW w:w="829" w:type="dxa"/>
            <w:tcBorders>
              <w:top w:val="single" w:sz="4" w:space="0" w:color="auto"/>
              <w:left w:val="single" w:sz="4" w:space="0" w:color="auto"/>
              <w:bottom w:val="single" w:sz="4" w:space="0" w:color="auto"/>
              <w:right w:val="single" w:sz="4" w:space="0" w:color="auto"/>
            </w:tcBorders>
            <w:vAlign w:val="center"/>
            <w:hideMark/>
          </w:tcPr>
          <w:p w:rsidR="00EB6716" w:rsidRDefault="00EB6716">
            <w:pPr>
              <w:ind w:left="55"/>
              <w:rPr>
                <w:b/>
                <w:sz w:val="18"/>
                <w:szCs w:val="18"/>
                <w:lang w:val="sr-Latn-CS"/>
              </w:rPr>
            </w:pPr>
            <w:r>
              <w:rPr>
                <w:b/>
                <w:sz w:val="18"/>
                <w:szCs w:val="18"/>
                <w:lang w:val="sr-Latn-CS"/>
              </w:rPr>
              <w:lastRenderedPageBreak/>
              <w:t>3</w:t>
            </w:r>
          </w:p>
        </w:tc>
        <w:tc>
          <w:tcPr>
            <w:tcW w:w="1081" w:type="dxa"/>
            <w:tcBorders>
              <w:top w:val="single" w:sz="4" w:space="0" w:color="auto"/>
              <w:left w:val="single" w:sz="4" w:space="0" w:color="auto"/>
              <w:bottom w:val="single" w:sz="4" w:space="0" w:color="auto"/>
              <w:right w:val="single" w:sz="4" w:space="0" w:color="auto"/>
            </w:tcBorders>
            <w:vAlign w:val="center"/>
            <w:hideMark/>
          </w:tcPr>
          <w:p w:rsidR="00EB6716" w:rsidRDefault="00EB6716">
            <w:pPr>
              <w:pStyle w:val="Normal14pt"/>
              <w:rPr>
                <w:b/>
                <w:sz w:val="18"/>
                <w:szCs w:val="18"/>
                <w:lang w:val="sr-Cyrl-CS"/>
              </w:rPr>
            </w:pPr>
            <w:r>
              <w:rPr>
                <w:b/>
                <w:sz w:val="18"/>
                <w:szCs w:val="18"/>
                <w:lang w:val="sr-Latn-CS"/>
              </w:rPr>
              <w:t>3</w:t>
            </w:r>
            <w:r>
              <w:rPr>
                <w:b/>
                <w:sz w:val="18"/>
                <w:szCs w:val="18"/>
                <w:lang w:val="sr-Cyrl-CS"/>
              </w:rPr>
              <w:t>.5</w:t>
            </w:r>
          </w:p>
        </w:tc>
        <w:tc>
          <w:tcPr>
            <w:tcW w:w="5041" w:type="dxa"/>
            <w:tcBorders>
              <w:top w:val="single" w:sz="4" w:space="0" w:color="auto"/>
              <w:left w:val="single" w:sz="4" w:space="0" w:color="auto"/>
              <w:bottom w:val="single" w:sz="4" w:space="0" w:color="auto"/>
              <w:right w:val="single" w:sz="4" w:space="0" w:color="auto"/>
            </w:tcBorders>
            <w:vAlign w:val="center"/>
            <w:hideMark/>
          </w:tcPr>
          <w:p w:rsidR="00EB6716" w:rsidRPr="00603298" w:rsidRDefault="00EB6716">
            <w:pPr>
              <w:rPr>
                <w:b/>
                <w:sz w:val="18"/>
                <w:szCs w:val="18"/>
                <w:lang w:val="sr-Cyrl-CS"/>
              </w:rPr>
            </w:pPr>
            <w:r w:rsidRPr="00603298">
              <w:rPr>
                <w:b/>
                <w:sz w:val="18"/>
                <w:szCs w:val="18"/>
                <w:lang w:val="sr-Latn-CS"/>
              </w:rPr>
              <w:t>Лиценца за 3DCRT/IMRT</w:t>
            </w:r>
            <w:r w:rsidRPr="00603298">
              <w:rPr>
                <w:b/>
                <w:sz w:val="18"/>
                <w:szCs w:val="18"/>
                <w:lang w:val="sr-Cyrl-CS"/>
              </w:rPr>
              <w:t>/</w:t>
            </w:r>
            <w:r w:rsidRPr="00603298">
              <w:rPr>
                <w:b/>
                <w:sz w:val="18"/>
                <w:szCs w:val="18"/>
                <w:lang w:val="sr-Latn-CS"/>
              </w:rPr>
              <w:t xml:space="preserve">VMAT апликациони програм за планирање третмана екстерним снопом фотона </w:t>
            </w:r>
          </w:p>
          <w:p w:rsidR="00EB6716" w:rsidRPr="00603298" w:rsidRDefault="00EB6716" w:rsidP="00163FAC">
            <w:pPr>
              <w:pStyle w:val="ListParagraph"/>
              <w:numPr>
                <w:ilvl w:val="1"/>
                <w:numId w:val="26"/>
              </w:numPr>
              <w:tabs>
                <w:tab w:val="num" w:pos="421"/>
              </w:tabs>
              <w:suppressAutoHyphens w:val="0"/>
              <w:spacing w:line="240" w:lineRule="auto"/>
              <w:ind w:left="743" w:hanging="710"/>
              <w:contextualSpacing/>
              <w:rPr>
                <w:color w:val="auto"/>
                <w:sz w:val="18"/>
                <w:szCs w:val="18"/>
                <w:lang w:val="sr-Latn-CS"/>
              </w:rPr>
            </w:pPr>
            <w:r w:rsidRPr="00603298">
              <w:rPr>
                <w:color w:val="auto"/>
                <w:sz w:val="18"/>
                <w:szCs w:val="18"/>
                <w:lang w:val="sr-Latn-CS"/>
              </w:rPr>
              <w:t>Алгоритми за израчунавање: FFT конфолуциони алгоритам, суперпозициони алгоритам, 3Д „Pencil Beam“ алгоритам (укљ. алгоритме за калкулације хетерогености и корекција)</w:t>
            </w:r>
            <w:r w:rsidRPr="00603298">
              <w:rPr>
                <w:color w:val="auto"/>
                <w:sz w:val="18"/>
                <w:szCs w:val="18"/>
                <w:lang w:val="sr-Cyrl-CS"/>
              </w:rPr>
              <w:t>.</w:t>
            </w:r>
          </w:p>
          <w:p w:rsidR="00EB6716" w:rsidRPr="00603298" w:rsidRDefault="00EB6716" w:rsidP="00163FAC">
            <w:pPr>
              <w:pStyle w:val="ListParagraph"/>
              <w:numPr>
                <w:ilvl w:val="1"/>
                <w:numId w:val="26"/>
              </w:numPr>
              <w:tabs>
                <w:tab w:val="num" w:pos="421"/>
              </w:tabs>
              <w:suppressAutoHyphens w:val="0"/>
              <w:spacing w:line="240" w:lineRule="auto"/>
              <w:ind w:left="743" w:firstLine="0"/>
              <w:contextualSpacing/>
              <w:rPr>
                <w:color w:val="auto"/>
                <w:sz w:val="18"/>
                <w:szCs w:val="18"/>
                <w:lang w:val="sr-Latn-CS"/>
              </w:rPr>
            </w:pPr>
            <w:r w:rsidRPr="00603298">
              <w:rPr>
                <w:color w:val="auto"/>
                <w:sz w:val="18"/>
                <w:szCs w:val="18"/>
                <w:lang w:val="sr-Latn-CS"/>
              </w:rPr>
              <w:t>Израчунавање дозе у тачки код нерегуларних поља</w:t>
            </w:r>
          </w:p>
          <w:p w:rsidR="00EB6716" w:rsidRPr="00603298" w:rsidRDefault="00EB6716" w:rsidP="00163FAC">
            <w:pPr>
              <w:pStyle w:val="ListParagraph"/>
              <w:numPr>
                <w:ilvl w:val="1"/>
                <w:numId w:val="26"/>
              </w:numPr>
              <w:tabs>
                <w:tab w:val="num" w:pos="421"/>
              </w:tabs>
              <w:suppressAutoHyphens w:val="0"/>
              <w:spacing w:line="240" w:lineRule="auto"/>
              <w:ind w:left="743" w:firstLine="0"/>
              <w:rPr>
                <w:color w:val="auto"/>
                <w:sz w:val="18"/>
                <w:szCs w:val="18"/>
                <w:lang w:val="sr-Latn-CS"/>
              </w:rPr>
            </w:pPr>
            <w:r w:rsidRPr="00603298">
              <w:rPr>
                <w:color w:val="auto"/>
                <w:sz w:val="18"/>
                <w:szCs w:val="18"/>
                <w:lang w:val="sr-Latn-CS"/>
              </w:rPr>
              <w:t>3Д визуализација која укључује “Solid“, „Wire“ и транспарантне мулти планарне пресеке</w:t>
            </w:r>
          </w:p>
          <w:p w:rsidR="00EB6716" w:rsidRPr="00603298" w:rsidRDefault="00EB6716" w:rsidP="00163FAC">
            <w:pPr>
              <w:pStyle w:val="ListParagraph"/>
              <w:numPr>
                <w:ilvl w:val="1"/>
                <w:numId w:val="26"/>
              </w:numPr>
              <w:tabs>
                <w:tab w:val="num" w:pos="421"/>
              </w:tabs>
              <w:suppressAutoHyphens w:val="0"/>
              <w:spacing w:before="120" w:line="240" w:lineRule="auto"/>
              <w:ind w:left="420"/>
              <w:rPr>
                <w:color w:val="auto"/>
                <w:sz w:val="18"/>
                <w:szCs w:val="18"/>
                <w:lang w:val="sr-Latn-CS"/>
              </w:rPr>
            </w:pPr>
            <w:r w:rsidRPr="00603298">
              <w:rPr>
                <w:color w:val="auto"/>
                <w:sz w:val="18"/>
                <w:szCs w:val="18"/>
                <w:lang w:val="sr-Latn-CS"/>
              </w:rPr>
              <w:t xml:space="preserve">VMAT </w:t>
            </w:r>
            <w:r w:rsidRPr="00603298">
              <w:rPr>
                <w:color w:val="auto"/>
                <w:sz w:val="18"/>
                <w:szCs w:val="18"/>
                <w:lang w:val="sr-Cyrl-CS"/>
              </w:rPr>
              <w:t xml:space="preserve">апликација </w:t>
            </w:r>
            <w:r w:rsidRPr="00603298">
              <w:rPr>
                <w:b/>
                <w:color w:val="auto"/>
                <w:sz w:val="18"/>
                <w:szCs w:val="18"/>
                <w:lang w:val="sr-Latn-CS"/>
              </w:rPr>
              <w:t xml:space="preserve">са напреднијим алгортимом и бољим перформансама за </w:t>
            </w:r>
            <w:r w:rsidRPr="00603298">
              <w:rPr>
                <w:b/>
                <w:color w:val="auto"/>
                <w:sz w:val="18"/>
                <w:szCs w:val="18"/>
                <w:lang w:val="sr-Cyrl-CS"/>
              </w:rPr>
              <w:t xml:space="preserve">запремински модулисану </w:t>
            </w:r>
            <w:r w:rsidRPr="00603298">
              <w:rPr>
                <w:b/>
                <w:color w:val="auto"/>
                <w:sz w:val="18"/>
                <w:szCs w:val="18"/>
                <w:lang w:val="sr-Latn-CS"/>
              </w:rPr>
              <w:t>лучну терапију, са следећим могућностима за планирање:</w:t>
            </w:r>
          </w:p>
          <w:p w:rsidR="00EB6716" w:rsidRPr="00603298" w:rsidRDefault="00EB6716" w:rsidP="00163FAC">
            <w:pPr>
              <w:pStyle w:val="ListParagraph"/>
              <w:numPr>
                <w:ilvl w:val="2"/>
                <w:numId w:val="26"/>
              </w:numPr>
              <w:suppressAutoHyphens w:val="0"/>
              <w:spacing w:before="120" w:line="240" w:lineRule="auto"/>
              <w:ind w:left="1152" w:hanging="180"/>
              <w:rPr>
                <w:color w:val="auto"/>
                <w:sz w:val="18"/>
                <w:szCs w:val="18"/>
                <w:lang w:val="sr-Latn-CS"/>
              </w:rPr>
            </w:pPr>
            <w:r w:rsidRPr="00603298">
              <w:rPr>
                <w:color w:val="auto"/>
                <w:sz w:val="18"/>
                <w:szCs w:val="18"/>
                <w:lang w:val="sr-Latn-CS"/>
              </w:rPr>
              <w:t xml:space="preserve">Брзи инверзни алгоритам за оптимално планирање базиран на ограниченим дозама волумена тумора и органа применом  Monte Carlo или </w:t>
            </w:r>
            <w:r w:rsidR="00934723">
              <w:rPr>
                <w:color w:val="auto"/>
                <w:sz w:val="18"/>
                <w:szCs w:val="18"/>
                <w:lang w:val="sr-Cyrl-RS"/>
              </w:rPr>
              <w:t>одговарајуће</w:t>
            </w:r>
            <w:r w:rsidR="00934723" w:rsidRPr="00603298">
              <w:rPr>
                <w:color w:val="auto"/>
                <w:sz w:val="18"/>
                <w:szCs w:val="18"/>
                <w:lang w:val="sr-Latn-CS"/>
              </w:rPr>
              <w:t xml:space="preserve"> </w:t>
            </w:r>
            <w:r w:rsidRPr="00603298">
              <w:rPr>
                <w:color w:val="auto"/>
                <w:sz w:val="18"/>
                <w:szCs w:val="18"/>
                <w:lang w:val="sr-Latn-CS"/>
              </w:rPr>
              <w:t>метод</w:t>
            </w:r>
            <w:r w:rsidRPr="00603298">
              <w:rPr>
                <w:color w:val="auto"/>
                <w:sz w:val="18"/>
                <w:szCs w:val="18"/>
                <w:lang w:val="sr-Cyrl-CS"/>
              </w:rPr>
              <w:t>е.</w:t>
            </w:r>
          </w:p>
          <w:p w:rsidR="00EB6716" w:rsidRPr="00603298" w:rsidRDefault="00EB6716" w:rsidP="00163FAC">
            <w:pPr>
              <w:pStyle w:val="ListParagraph"/>
              <w:numPr>
                <w:ilvl w:val="2"/>
                <w:numId w:val="26"/>
              </w:numPr>
              <w:suppressAutoHyphens w:val="0"/>
              <w:spacing w:before="120" w:line="240" w:lineRule="auto"/>
              <w:ind w:left="1152" w:hanging="180"/>
              <w:rPr>
                <w:color w:val="auto"/>
                <w:sz w:val="18"/>
                <w:szCs w:val="18"/>
                <w:lang w:val="sr-Latn-CS"/>
              </w:rPr>
            </w:pPr>
            <w:r w:rsidRPr="00603298">
              <w:rPr>
                <w:color w:val="auto"/>
                <w:sz w:val="18"/>
                <w:szCs w:val="18"/>
                <w:lang w:val="sr-Latn-CS"/>
              </w:rPr>
              <w:t xml:space="preserve">Сегментацију </w:t>
            </w:r>
            <w:r w:rsidRPr="00603298">
              <w:rPr>
                <w:color w:val="auto"/>
                <w:sz w:val="18"/>
                <w:szCs w:val="18"/>
                <w:lang w:val="sr-Cyrl-CS"/>
              </w:rPr>
              <w:t>за сву постојећу опрему на ИОВ</w:t>
            </w:r>
          </w:p>
          <w:p w:rsidR="00EB6716" w:rsidRPr="00603298" w:rsidRDefault="00EB6716" w:rsidP="00163FAC">
            <w:pPr>
              <w:pStyle w:val="ListParagraph"/>
              <w:numPr>
                <w:ilvl w:val="2"/>
                <w:numId w:val="26"/>
              </w:numPr>
              <w:suppressAutoHyphens w:val="0"/>
              <w:spacing w:before="120" w:line="240" w:lineRule="auto"/>
              <w:ind w:left="1152" w:hanging="180"/>
              <w:rPr>
                <w:color w:val="auto"/>
                <w:sz w:val="18"/>
                <w:szCs w:val="18"/>
                <w:lang w:val="sr-Latn-CS"/>
              </w:rPr>
            </w:pPr>
            <w:r w:rsidRPr="00603298">
              <w:rPr>
                <w:color w:val="auto"/>
                <w:sz w:val="18"/>
                <w:szCs w:val="18"/>
                <w:lang w:val="sr-Latn-CS"/>
              </w:rPr>
              <w:t>Генерисање Flounce матрица.</w:t>
            </w:r>
          </w:p>
          <w:p w:rsidR="00EB6716" w:rsidRPr="00603298" w:rsidRDefault="00EB6716" w:rsidP="00163FAC">
            <w:pPr>
              <w:pStyle w:val="ListParagraph"/>
              <w:numPr>
                <w:ilvl w:val="2"/>
                <w:numId w:val="26"/>
              </w:numPr>
              <w:suppressAutoHyphens w:val="0"/>
              <w:spacing w:before="120" w:line="240" w:lineRule="auto"/>
              <w:ind w:left="1152" w:hanging="180"/>
              <w:rPr>
                <w:color w:val="auto"/>
                <w:sz w:val="18"/>
                <w:szCs w:val="18"/>
                <w:lang w:val="sr-Latn-CS"/>
              </w:rPr>
            </w:pPr>
            <w:r w:rsidRPr="00603298">
              <w:rPr>
                <w:color w:val="auto"/>
                <w:sz w:val="18"/>
                <w:szCs w:val="18"/>
                <w:lang w:val="sr-Latn-CS"/>
              </w:rPr>
              <w:t>Моделирање електронских енергија и апликатора постојећих и нових акцелератора.</w:t>
            </w:r>
          </w:p>
          <w:p w:rsidR="00EB6716" w:rsidRPr="00603298" w:rsidRDefault="00EB6716" w:rsidP="00163FAC">
            <w:pPr>
              <w:pStyle w:val="ListParagraph"/>
              <w:numPr>
                <w:ilvl w:val="2"/>
                <w:numId w:val="26"/>
              </w:numPr>
              <w:suppressAutoHyphens w:val="0"/>
              <w:spacing w:before="120" w:line="240" w:lineRule="auto"/>
              <w:ind w:left="1152" w:hanging="180"/>
              <w:rPr>
                <w:color w:val="auto"/>
                <w:sz w:val="18"/>
                <w:szCs w:val="18"/>
                <w:lang w:val="sr-Latn-CS"/>
              </w:rPr>
            </w:pPr>
            <w:r w:rsidRPr="00603298">
              <w:rPr>
                <w:color w:val="auto"/>
                <w:sz w:val="18"/>
                <w:szCs w:val="18"/>
                <w:lang w:val="sr-Latn-CS"/>
              </w:rPr>
              <w:t>Моделирање фотонских енрегија постојећих и нових акцелератора</w:t>
            </w:r>
          </w:p>
          <w:p w:rsidR="00EB6716" w:rsidRPr="00603298" w:rsidRDefault="00EB6716" w:rsidP="00163FAC">
            <w:pPr>
              <w:pStyle w:val="ListParagraph"/>
              <w:numPr>
                <w:ilvl w:val="1"/>
                <w:numId w:val="26"/>
              </w:numPr>
              <w:tabs>
                <w:tab w:val="num" w:pos="421"/>
              </w:tabs>
              <w:suppressAutoHyphens w:val="0"/>
              <w:spacing w:line="240" w:lineRule="auto"/>
              <w:ind w:left="743" w:hanging="710"/>
              <w:rPr>
                <w:color w:val="auto"/>
                <w:sz w:val="18"/>
                <w:szCs w:val="18"/>
                <w:lang w:val="sr-Latn-CS"/>
              </w:rPr>
            </w:pPr>
            <w:r w:rsidRPr="00603298">
              <w:rPr>
                <w:color w:val="auto"/>
                <w:sz w:val="18"/>
                <w:szCs w:val="18"/>
                <w:lang w:val="sr-Latn-CS"/>
              </w:rPr>
              <w:t>Преглед DRR и оутпута</w:t>
            </w:r>
          </w:p>
          <w:p w:rsidR="00EB6716" w:rsidRPr="00603298" w:rsidRDefault="00EB6716" w:rsidP="00163FAC">
            <w:pPr>
              <w:pStyle w:val="ListParagraph"/>
              <w:numPr>
                <w:ilvl w:val="1"/>
                <w:numId w:val="26"/>
              </w:numPr>
              <w:tabs>
                <w:tab w:val="num" w:pos="421"/>
              </w:tabs>
              <w:suppressAutoHyphens w:val="0"/>
              <w:spacing w:line="240" w:lineRule="auto"/>
              <w:ind w:left="743" w:hanging="710"/>
              <w:rPr>
                <w:color w:val="auto"/>
                <w:sz w:val="18"/>
                <w:szCs w:val="18"/>
                <w:lang w:val="sr-Latn-CS"/>
              </w:rPr>
            </w:pPr>
            <w:r w:rsidRPr="00603298">
              <w:rPr>
                <w:color w:val="auto"/>
                <w:sz w:val="18"/>
                <w:szCs w:val="18"/>
                <w:lang w:val="sr-Latn-CS"/>
              </w:rPr>
              <w:t>Хистограме дозе у волумену (DVH)</w:t>
            </w:r>
          </w:p>
          <w:p w:rsidR="00EB6716" w:rsidRPr="00603298" w:rsidRDefault="00EB6716" w:rsidP="00163FAC">
            <w:pPr>
              <w:pStyle w:val="ListParagraph"/>
              <w:numPr>
                <w:ilvl w:val="1"/>
                <w:numId w:val="26"/>
              </w:numPr>
              <w:tabs>
                <w:tab w:val="num" w:pos="421"/>
              </w:tabs>
              <w:suppressAutoHyphens w:val="0"/>
              <w:spacing w:line="240" w:lineRule="auto"/>
              <w:ind w:left="743" w:hanging="710"/>
              <w:rPr>
                <w:color w:val="auto"/>
                <w:sz w:val="18"/>
                <w:szCs w:val="18"/>
                <w:lang w:val="sr-Latn-CS"/>
              </w:rPr>
            </w:pPr>
            <w:r w:rsidRPr="00603298">
              <w:rPr>
                <w:color w:val="auto"/>
                <w:sz w:val="18"/>
                <w:szCs w:val="18"/>
                <w:lang w:val="sr-Latn-CS"/>
              </w:rPr>
              <w:t>TCP и NTCP калкулације</w:t>
            </w:r>
          </w:p>
          <w:p w:rsidR="00EB6716" w:rsidRPr="00603298" w:rsidRDefault="00EB6716" w:rsidP="00163FAC">
            <w:pPr>
              <w:pStyle w:val="ListParagraph"/>
              <w:numPr>
                <w:ilvl w:val="1"/>
                <w:numId w:val="26"/>
              </w:numPr>
              <w:tabs>
                <w:tab w:val="num" w:pos="421"/>
              </w:tabs>
              <w:suppressAutoHyphens w:val="0"/>
              <w:spacing w:line="240" w:lineRule="auto"/>
              <w:ind w:left="743" w:hanging="710"/>
              <w:rPr>
                <w:color w:val="auto"/>
                <w:sz w:val="18"/>
                <w:szCs w:val="18"/>
                <w:lang w:val="sr-Latn-CS"/>
              </w:rPr>
            </w:pPr>
            <w:r w:rsidRPr="00603298">
              <w:rPr>
                <w:color w:val="auto"/>
                <w:sz w:val="18"/>
                <w:szCs w:val="18"/>
                <w:lang w:val="sr-Latn-CS"/>
              </w:rPr>
              <w:t>Софтвер за аутома</w:t>
            </w:r>
            <w:r w:rsidRPr="00603298">
              <w:rPr>
                <w:color w:val="auto"/>
                <w:sz w:val="18"/>
                <w:szCs w:val="18"/>
                <w:lang w:val="sr-Cyrl-CS"/>
              </w:rPr>
              <w:t>т</w:t>
            </w:r>
            <w:r w:rsidRPr="00603298">
              <w:rPr>
                <w:color w:val="auto"/>
                <w:sz w:val="18"/>
                <w:szCs w:val="18"/>
                <w:lang w:val="sr-Latn-CS"/>
              </w:rPr>
              <w:t>ску сегметацију анатомије последња верзија.</w:t>
            </w:r>
          </w:p>
          <w:p w:rsidR="00EB6716" w:rsidRPr="00603298" w:rsidRDefault="00EB6716" w:rsidP="00163FAC">
            <w:pPr>
              <w:pStyle w:val="ListParagraph"/>
              <w:numPr>
                <w:ilvl w:val="1"/>
                <w:numId w:val="26"/>
              </w:numPr>
              <w:tabs>
                <w:tab w:val="num" w:pos="421"/>
              </w:tabs>
              <w:suppressAutoHyphens w:val="0"/>
              <w:spacing w:line="240" w:lineRule="auto"/>
              <w:ind w:left="743" w:hanging="710"/>
              <w:rPr>
                <w:color w:val="auto"/>
                <w:sz w:val="18"/>
                <w:szCs w:val="18"/>
                <w:lang w:val="sr-Latn-CS"/>
              </w:rPr>
            </w:pPr>
            <w:r w:rsidRPr="00603298">
              <w:rPr>
                <w:color w:val="auto"/>
                <w:sz w:val="18"/>
                <w:szCs w:val="18"/>
                <w:lang w:val="sr-Latn-CS"/>
              </w:rPr>
              <w:t>Фиксни, моторизовани, динамички и варијабилни клинасти филтри</w:t>
            </w:r>
          </w:p>
          <w:p w:rsidR="00EB6716" w:rsidRPr="00603298" w:rsidRDefault="00EB6716" w:rsidP="00163FAC">
            <w:pPr>
              <w:pStyle w:val="ListParagraph"/>
              <w:numPr>
                <w:ilvl w:val="1"/>
                <w:numId w:val="26"/>
              </w:numPr>
              <w:tabs>
                <w:tab w:val="num" w:pos="421"/>
              </w:tabs>
              <w:suppressAutoHyphens w:val="0"/>
              <w:spacing w:line="240" w:lineRule="auto"/>
              <w:ind w:left="743" w:hanging="710"/>
              <w:rPr>
                <w:color w:val="auto"/>
                <w:sz w:val="18"/>
                <w:szCs w:val="18"/>
                <w:lang w:val="sr-Latn-CS"/>
              </w:rPr>
            </w:pPr>
            <w:r w:rsidRPr="00603298">
              <w:rPr>
                <w:color w:val="auto"/>
                <w:sz w:val="18"/>
                <w:szCs w:val="18"/>
                <w:lang w:val="sr-Latn-CS"/>
              </w:rPr>
              <w:t>Експорт података о снопу (Beam Data) и MLC података у фајл формата RTP connect</w:t>
            </w:r>
          </w:p>
          <w:p w:rsidR="00EB6716" w:rsidRPr="00603298" w:rsidRDefault="00EB6716" w:rsidP="00163FAC">
            <w:pPr>
              <w:pStyle w:val="ListParagraph"/>
              <w:numPr>
                <w:ilvl w:val="1"/>
                <w:numId w:val="26"/>
              </w:numPr>
              <w:tabs>
                <w:tab w:val="num" w:pos="421"/>
              </w:tabs>
              <w:suppressAutoHyphens w:val="0"/>
              <w:spacing w:line="240" w:lineRule="auto"/>
              <w:ind w:left="743" w:hanging="710"/>
              <w:rPr>
                <w:color w:val="auto"/>
                <w:sz w:val="18"/>
                <w:szCs w:val="18"/>
                <w:lang w:val="sr-Latn-CS"/>
              </w:rPr>
            </w:pPr>
            <w:r w:rsidRPr="00603298">
              <w:rPr>
                <w:color w:val="auto"/>
                <w:sz w:val="18"/>
                <w:szCs w:val="18"/>
                <w:lang w:val="sr-Latn-CS"/>
              </w:rPr>
              <w:t>Подржава DICOM (CT Import/CT Export, MR Import, PET Import, NM Import)</w:t>
            </w:r>
          </w:p>
          <w:p w:rsidR="00EB6716" w:rsidRPr="00603298" w:rsidRDefault="00EB6716" w:rsidP="00163FAC">
            <w:pPr>
              <w:pStyle w:val="ListParagraph"/>
              <w:numPr>
                <w:ilvl w:val="1"/>
                <w:numId w:val="26"/>
              </w:numPr>
              <w:tabs>
                <w:tab w:val="num" w:pos="421"/>
              </w:tabs>
              <w:suppressAutoHyphens w:val="0"/>
              <w:spacing w:line="240" w:lineRule="auto"/>
              <w:ind w:left="743" w:hanging="710"/>
              <w:rPr>
                <w:color w:val="auto"/>
                <w:sz w:val="18"/>
                <w:szCs w:val="18"/>
                <w:lang w:val="sr-Latn-CS"/>
              </w:rPr>
            </w:pPr>
            <w:r w:rsidRPr="00603298">
              <w:rPr>
                <w:color w:val="auto"/>
                <w:sz w:val="18"/>
                <w:szCs w:val="18"/>
                <w:lang w:val="sr-Latn-CS"/>
              </w:rPr>
              <w:lastRenderedPageBreak/>
              <w:t>Подржава DICOM RT (Structure set Import/Export, Plan Import/Export, Dose Export, Image Export)</w:t>
            </w:r>
          </w:p>
          <w:p w:rsidR="00EB6716" w:rsidRPr="00603298" w:rsidRDefault="00EB6716" w:rsidP="00163FAC">
            <w:pPr>
              <w:pStyle w:val="ListParagraph"/>
              <w:numPr>
                <w:ilvl w:val="1"/>
                <w:numId w:val="26"/>
              </w:numPr>
              <w:tabs>
                <w:tab w:val="num" w:pos="421"/>
              </w:tabs>
              <w:suppressAutoHyphens w:val="0"/>
              <w:spacing w:line="240" w:lineRule="auto"/>
              <w:ind w:left="743" w:hanging="710"/>
              <w:rPr>
                <w:color w:val="auto"/>
                <w:sz w:val="18"/>
                <w:szCs w:val="18"/>
                <w:lang w:val="sr-Latn-CS"/>
              </w:rPr>
            </w:pPr>
            <w:r w:rsidRPr="00603298">
              <w:rPr>
                <w:color w:val="auto"/>
                <w:sz w:val="18"/>
                <w:szCs w:val="18"/>
                <w:lang w:val="sr-Latn-CS"/>
              </w:rPr>
              <w:t>Симулатор/ЦТ интерфејс</w:t>
            </w:r>
          </w:p>
          <w:p w:rsidR="00EB6716" w:rsidRPr="00603298" w:rsidRDefault="00EB6716" w:rsidP="00163FAC">
            <w:pPr>
              <w:pStyle w:val="ListParagraph"/>
              <w:numPr>
                <w:ilvl w:val="1"/>
                <w:numId w:val="26"/>
              </w:numPr>
              <w:tabs>
                <w:tab w:val="num" w:pos="421"/>
              </w:tabs>
              <w:suppressAutoHyphens w:val="0"/>
              <w:spacing w:line="240" w:lineRule="auto"/>
              <w:ind w:left="743" w:hanging="710"/>
              <w:rPr>
                <w:color w:val="auto"/>
                <w:sz w:val="18"/>
                <w:szCs w:val="18"/>
                <w:lang w:val="sr-Latn-CS"/>
              </w:rPr>
            </w:pPr>
            <w:r w:rsidRPr="00603298">
              <w:rPr>
                <w:color w:val="auto"/>
                <w:sz w:val="18"/>
                <w:szCs w:val="18"/>
                <w:lang w:val="sr-Latn-CS"/>
              </w:rPr>
              <w:t>Повезивање са понуђеним верификационом информационом системом</w:t>
            </w:r>
          </w:p>
        </w:tc>
        <w:tc>
          <w:tcPr>
            <w:tcW w:w="1524"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ind w:right="940"/>
              <w:jc w:val="center"/>
              <w:rPr>
                <w:b/>
                <w:color w:val="FF0000"/>
                <w:sz w:val="18"/>
                <w:szCs w:val="18"/>
                <w:lang w:val="sr-Cyrl-CS"/>
              </w:rPr>
            </w:pPr>
            <w:r>
              <w:rPr>
                <w:b/>
                <w:sz w:val="18"/>
                <w:szCs w:val="18"/>
                <w:lang w:val="sr-Cyrl-CS"/>
              </w:rPr>
              <w:lastRenderedPageBreak/>
              <w:tab/>
            </w:r>
            <w:r w:rsidRPr="00603298">
              <w:rPr>
                <w:b/>
                <w:sz w:val="18"/>
                <w:szCs w:val="18"/>
                <w:lang w:val="sr-Cyrl-CS"/>
              </w:rPr>
              <w:t xml:space="preserve">11 </w:t>
            </w:r>
            <w:r>
              <w:rPr>
                <w:b/>
                <w:color w:val="FF0000"/>
                <w:sz w:val="18"/>
                <w:szCs w:val="18"/>
                <w:lang w:val="sr-Cyrl-CS"/>
              </w:rPr>
              <w:tab/>
            </w:r>
          </w:p>
        </w:tc>
        <w:tc>
          <w:tcPr>
            <w:tcW w:w="1585"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ind w:right="940"/>
              <w:jc w:val="center"/>
              <w:rPr>
                <w:b/>
                <w:sz w:val="18"/>
                <w:szCs w:val="18"/>
                <w:lang w:val="sr-Latn-CS"/>
              </w:rPr>
            </w:pPr>
          </w:p>
        </w:tc>
        <w:tc>
          <w:tcPr>
            <w:tcW w:w="1814" w:type="dxa"/>
            <w:tcBorders>
              <w:top w:val="single" w:sz="4" w:space="0" w:color="auto"/>
              <w:left w:val="single" w:sz="4" w:space="0" w:color="auto"/>
              <w:bottom w:val="single" w:sz="4" w:space="0" w:color="auto"/>
              <w:right w:val="single" w:sz="4" w:space="0" w:color="auto"/>
            </w:tcBorders>
            <w:vAlign w:val="center"/>
            <w:hideMark/>
          </w:tcPr>
          <w:p w:rsidR="00EB6716" w:rsidRDefault="00EB6716" w:rsidP="00BF3E04">
            <w:pPr>
              <w:spacing w:before="120"/>
              <w:ind w:right="940"/>
              <w:rPr>
                <w:b/>
                <w:sz w:val="18"/>
                <w:szCs w:val="18"/>
                <w:lang w:val="sr-Cyrl-CS"/>
              </w:rPr>
            </w:pPr>
          </w:p>
        </w:tc>
        <w:tc>
          <w:tcPr>
            <w:tcW w:w="1729"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sr-Latn-CS"/>
              </w:rPr>
            </w:pPr>
          </w:p>
        </w:tc>
        <w:tc>
          <w:tcPr>
            <w:tcW w:w="1985"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sr-Latn-CS"/>
              </w:rPr>
            </w:pPr>
          </w:p>
        </w:tc>
      </w:tr>
      <w:tr w:rsidR="00EB6716" w:rsidTr="008E77F3">
        <w:tc>
          <w:tcPr>
            <w:tcW w:w="829"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ind w:left="55"/>
              <w:rPr>
                <w:b/>
                <w:sz w:val="18"/>
                <w:szCs w:val="18"/>
                <w:lang w:val="da-DK"/>
              </w:rPr>
            </w:pPr>
            <w:r>
              <w:rPr>
                <w:b/>
                <w:sz w:val="18"/>
                <w:szCs w:val="18"/>
                <w:lang w:val="da-DK"/>
              </w:rPr>
              <w:lastRenderedPageBreak/>
              <w:t>3</w:t>
            </w:r>
          </w:p>
        </w:tc>
        <w:tc>
          <w:tcPr>
            <w:tcW w:w="1081"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rPr>
                <w:b/>
                <w:sz w:val="18"/>
                <w:szCs w:val="18"/>
                <w:lang w:val="sr-Cyrl-CS"/>
              </w:rPr>
            </w:pPr>
            <w:r>
              <w:rPr>
                <w:b/>
                <w:sz w:val="18"/>
                <w:szCs w:val="18"/>
                <w:lang w:val="da-DK"/>
              </w:rPr>
              <w:t>3.</w:t>
            </w:r>
            <w:r>
              <w:rPr>
                <w:b/>
                <w:sz w:val="18"/>
                <w:szCs w:val="18"/>
                <w:lang w:val="sr-Cyrl-CS"/>
              </w:rPr>
              <w:t>6</w:t>
            </w:r>
          </w:p>
        </w:tc>
        <w:tc>
          <w:tcPr>
            <w:tcW w:w="5041" w:type="dxa"/>
            <w:tcBorders>
              <w:top w:val="single" w:sz="4" w:space="0" w:color="auto"/>
              <w:left w:val="single" w:sz="4" w:space="0" w:color="auto"/>
              <w:bottom w:val="single" w:sz="4" w:space="0" w:color="auto"/>
              <w:right w:val="single" w:sz="4" w:space="0" w:color="auto"/>
            </w:tcBorders>
            <w:hideMark/>
          </w:tcPr>
          <w:p w:rsidR="00EB6716" w:rsidRPr="00603298" w:rsidRDefault="00EB6716">
            <w:pPr>
              <w:spacing w:before="120"/>
              <w:rPr>
                <w:b/>
                <w:sz w:val="18"/>
                <w:szCs w:val="18"/>
                <w:lang w:val="sr-Latn-CS"/>
              </w:rPr>
            </w:pPr>
            <w:r w:rsidRPr="00603298">
              <w:rPr>
                <w:b/>
                <w:sz w:val="18"/>
                <w:szCs w:val="18"/>
                <w:lang w:val="sr-Latn-CS"/>
              </w:rPr>
              <w:t>Лиценца за 3DCRT</w:t>
            </w:r>
            <w:r w:rsidRPr="00603298">
              <w:rPr>
                <w:b/>
                <w:sz w:val="18"/>
                <w:szCs w:val="18"/>
                <w:lang w:val="sr-Cyrl-CS"/>
              </w:rPr>
              <w:t>/ИМРТ</w:t>
            </w:r>
            <w:r w:rsidRPr="00603298">
              <w:rPr>
                <w:b/>
                <w:sz w:val="18"/>
                <w:szCs w:val="18"/>
                <w:lang w:val="sr-Latn-CS"/>
              </w:rPr>
              <w:t xml:space="preserve"> апликациони програм за планирање третмана екстерним снопом електрона</w:t>
            </w:r>
          </w:p>
          <w:p w:rsidR="00EB6716" w:rsidRPr="00603298" w:rsidRDefault="00EB6716" w:rsidP="00163FAC">
            <w:pPr>
              <w:numPr>
                <w:ilvl w:val="0"/>
                <w:numId w:val="27"/>
              </w:numPr>
              <w:suppressAutoHyphens w:val="0"/>
              <w:spacing w:before="120"/>
              <w:rPr>
                <w:sz w:val="18"/>
                <w:szCs w:val="18"/>
                <w:lang w:val="sr-Latn-CS"/>
              </w:rPr>
            </w:pPr>
            <w:r w:rsidRPr="00603298">
              <w:rPr>
                <w:sz w:val="18"/>
                <w:szCs w:val="18"/>
                <w:lang w:val="sr-Latn-CS"/>
              </w:rPr>
              <w:t xml:space="preserve">Лиценца за калкулацију дозе електронским снопом Elektron Monte Carlo (са моделовањем нових електронских енергија и апликатора), доступно за све нове радне станице </w:t>
            </w:r>
          </w:p>
          <w:p w:rsidR="00EB6716" w:rsidRPr="00603298" w:rsidRDefault="00EB6716" w:rsidP="00163FAC">
            <w:pPr>
              <w:numPr>
                <w:ilvl w:val="0"/>
                <w:numId w:val="27"/>
              </w:numPr>
              <w:suppressAutoHyphens w:val="0"/>
              <w:spacing w:before="120"/>
              <w:rPr>
                <w:sz w:val="18"/>
                <w:szCs w:val="18"/>
                <w:lang w:val="sr-Latn-CS"/>
              </w:rPr>
            </w:pPr>
            <w:r w:rsidRPr="00603298">
              <w:rPr>
                <w:sz w:val="18"/>
                <w:szCs w:val="18"/>
                <w:lang w:val="sr-Latn-CS"/>
              </w:rPr>
              <w:t xml:space="preserve">Повезивање са понуђеним верификационом информационом системом  </w:t>
            </w:r>
          </w:p>
        </w:tc>
        <w:tc>
          <w:tcPr>
            <w:tcW w:w="1524" w:type="dxa"/>
            <w:tcBorders>
              <w:top w:val="single" w:sz="4" w:space="0" w:color="auto"/>
              <w:left w:val="single" w:sz="4" w:space="0" w:color="auto"/>
              <w:bottom w:val="single" w:sz="4" w:space="0" w:color="auto"/>
              <w:right w:val="single" w:sz="4" w:space="0" w:color="auto"/>
            </w:tcBorders>
            <w:hideMark/>
          </w:tcPr>
          <w:p w:rsidR="00EB6716" w:rsidRDefault="00EB6716">
            <w:pPr>
              <w:spacing w:before="120"/>
              <w:ind w:right="940"/>
              <w:jc w:val="center"/>
              <w:rPr>
                <w:b/>
                <w:sz w:val="18"/>
                <w:szCs w:val="18"/>
                <w:lang w:val="da-DK"/>
              </w:rPr>
            </w:pPr>
            <w:r>
              <w:rPr>
                <w:b/>
                <w:sz w:val="18"/>
                <w:szCs w:val="18"/>
                <w:lang w:val="da-DK"/>
              </w:rPr>
              <w:t>3</w:t>
            </w:r>
          </w:p>
        </w:tc>
        <w:tc>
          <w:tcPr>
            <w:tcW w:w="1585" w:type="dxa"/>
            <w:tcBorders>
              <w:top w:val="single" w:sz="4" w:space="0" w:color="auto"/>
              <w:left w:val="single" w:sz="4" w:space="0" w:color="auto"/>
              <w:bottom w:val="single" w:sz="4" w:space="0" w:color="auto"/>
              <w:right w:val="single" w:sz="4" w:space="0" w:color="auto"/>
            </w:tcBorders>
            <w:hideMark/>
          </w:tcPr>
          <w:p w:rsidR="00EB6716" w:rsidRDefault="00EB6716">
            <w:pPr>
              <w:spacing w:before="120"/>
              <w:ind w:right="940"/>
              <w:jc w:val="center"/>
              <w:rPr>
                <w:b/>
                <w:sz w:val="18"/>
                <w:szCs w:val="18"/>
                <w:lang w:val="sr-Cyrl-CS"/>
              </w:rPr>
            </w:pPr>
          </w:p>
        </w:tc>
        <w:tc>
          <w:tcPr>
            <w:tcW w:w="1814" w:type="dxa"/>
            <w:tcBorders>
              <w:top w:val="single" w:sz="4" w:space="0" w:color="auto"/>
              <w:left w:val="single" w:sz="4" w:space="0" w:color="auto"/>
              <w:bottom w:val="single" w:sz="4" w:space="0" w:color="auto"/>
              <w:right w:val="single" w:sz="4" w:space="0" w:color="auto"/>
            </w:tcBorders>
            <w:hideMark/>
          </w:tcPr>
          <w:p w:rsidR="00EB6716" w:rsidRDefault="00EB6716">
            <w:pPr>
              <w:spacing w:before="120"/>
              <w:ind w:right="940"/>
              <w:jc w:val="center"/>
              <w:rPr>
                <w:b/>
                <w:sz w:val="18"/>
                <w:szCs w:val="18"/>
                <w:lang w:val="sr-Cyrl-CS"/>
              </w:rPr>
            </w:pPr>
          </w:p>
        </w:tc>
        <w:tc>
          <w:tcPr>
            <w:tcW w:w="1729"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da-DK"/>
              </w:rPr>
            </w:pPr>
          </w:p>
        </w:tc>
        <w:tc>
          <w:tcPr>
            <w:tcW w:w="1985"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da-DK"/>
              </w:rPr>
            </w:pPr>
          </w:p>
        </w:tc>
      </w:tr>
      <w:tr w:rsidR="00EB6716" w:rsidTr="008E77F3">
        <w:tc>
          <w:tcPr>
            <w:tcW w:w="829"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ind w:left="55"/>
              <w:rPr>
                <w:b/>
                <w:sz w:val="18"/>
                <w:szCs w:val="18"/>
                <w:lang w:val="sr-Latn-CS"/>
              </w:rPr>
            </w:pPr>
            <w:r>
              <w:rPr>
                <w:b/>
                <w:sz w:val="18"/>
                <w:szCs w:val="18"/>
                <w:lang w:val="sr-Latn-CS"/>
              </w:rPr>
              <w:t>3</w:t>
            </w:r>
          </w:p>
        </w:tc>
        <w:tc>
          <w:tcPr>
            <w:tcW w:w="1081"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rPr>
                <w:b/>
                <w:sz w:val="18"/>
                <w:szCs w:val="18"/>
                <w:lang w:val="sr-Cyrl-CS"/>
              </w:rPr>
            </w:pPr>
            <w:r>
              <w:rPr>
                <w:b/>
                <w:sz w:val="18"/>
                <w:szCs w:val="18"/>
                <w:lang w:val="sr-Latn-CS"/>
              </w:rPr>
              <w:t>3.</w:t>
            </w:r>
            <w:r>
              <w:rPr>
                <w:b/>
                <w:sz w:val="18"/>
                <w:szCs w:val="18"/>
                <w:lang w:val="sr-Cyrl-CS"/>
              </w:rPr>
              <w:t>7</w:t>
            </w:r>
          </w:p>
        </w:tc>
        <w:tc>
          <w:tcPr>
            <w:tcW w:w="5041" w:type="dxa"/>
            <w:tcBorders>
              <w:top w:val="single" w:sz="4" w:space="0" w:color="auto"/>
              <w:left w:val="single" w:sz="4" w:space="0" w:color="auto"/>
              <w:bottom w:val="single" w:sz="4" w:space="0" w:color="auto"/>
              <w:right w:val="single" w:sz="4" w:space="0" w:color="auto"/>
            </w:tcBorders>
            <w:hideMark/>
          </w:tcPr>
          <w:p w:rsidR="00EB6716" w:rsidRPr="00603298" w:rsidRDefault="00EB6716">
            <w:pPr>
              <w:spacing w:before="120"/>
              <w:rPr>
                <w:b/>
                <w:sz w:val="18"/>
                <w:szCs w:val="18"/>
                <w:lang w:val="sr-Latn-CS"/>
              </w:rPr>
            </w:pPr>
            <w:r w:rsidRPr="00603298">
              <w:rPr>
                <w:b/>
                <w:sz w:val="18"/>
                <w:szCs w:val="18"/>
                <w:lang w:val="sr-Latn-CS"/>
              </w:rPr>
              <w:t>Лиценца за фузионисање слика DICOM формата</w:t>
            </w:r>
          </w:p>
        </w:tc>
        <w:tc>
          <w:tcPr>
            <w:tcW w:w="1524" w:type="dxa"/>
            <w:tcBorders>
              <w:top w:val="single" w:sz="4" w:space="0" w:color="auto"/>
              <w:left w:val="single" w:sz="4" w:space="0" w:color="auto"/>
              <w:bottom w:val="single" w:sz="4" w:space="0" w:color="auto"/>
              <w:right w:val="single" w:sz="4" w:space="0" w:color="auto"/>
            </w:tcBorders>
            <w:hideMark/>
          </w:tcPr>
          <w:p w:rsidR="00EB6716" w:rsidRDefault="00EB6716">
            <w:pPr>
              <w:spacing w:before="120"/>
              <w:ind w:right="940"/>
              <w:jc w:val="center"/>
              <w:rPr>
                <w:b/>
                <w:sz w:val="18"/>
                <w:szCs w:val="18"/>
                <w:lang w:val="da-DK"/>
              </w:rPr>
            </w:pPr>
            <w:r>
              <w:rPr>
                <w:b/>
                <w:sz w:val="18"/>
                <w:szCs w:val="18"/>
                <w:lang w:val="da-DK"/>
              </w:rPr>
              <w:t xml:space="preserve">8 </w:t>
            </w:r>
          </w:p>
        </w:tc>
        <w:tc>
          <w:tcPr>
            <w:tcW w:w="1585" w:type="dxa"/>
            <w:tcBorders>
              <w:top w:val="single" w:sz="4" w:space="0" w:color="auto"/>
              <w:left w:val="single" w:sz="4" w:space="0" w:color="auto"/>
              <w:bottom w:val="single" w:sz="4" w:space="0" w:color="auto"/>
              <w:right w:val="single" w:sz="4" w:space="0" w:color="auto"/>
            </w:tcBorders>
            <w:hideMark/>
          </w:tcPr>
          <w:p w:rsidR="00EB6716" w:rsidRDefault="00EB6716">
            <w:pPr>
              <w:spacing w:before="120"/>
              <w:ind w:right="940"/>
              <w:jc w:val="center"/>
              <w:rPr>
                <w:b/>
                <w:sz w:val="18"/>
                <w:szCs w:val="18"/>
                <w:lang w:val="sr-Cyrl-CS"/>
              </w:rPr>
            </w:pPr>
          </w:p>
        </w:tc>
        <w:tc>
          <w:tcPr>
            <w:tcW w:w="1814" w:type="dxa"/>
            <w:tcBorders>
              <w:top w:val="single" w:sz="4" w:space="0" w:color="auto"/>
              <w:left w:val="single" w:sz="4" w:space="0" w:color="auto"/>
              <w:bottom w:val="single" w:sz="4" w:space="0" w:color="auto"/>
              <w:right w:val="single" w:sz="4" w:space="0" w:color="auto"/>
            </w:tcBorders>
            <w:hideMark/>
          </w:tcPr>
          <w:p w:rsidR="00EB6716" w:rsidRDefault="00EB6716">
            <w:pPr>
              <w:spacing w:before="120"/>
              <w:ind w:right="940"/>
              <w:jc w:val="center"/>
              <w:rPr>
                <w:b/>
                <w:sz w:val="18"/>
                <w:szCs w:val="18"/>
                <w:lang w:val="sr-Cyrl-CS"/>
              </w:rPr>
            </w:pPr>
          </w:p>
        </w:tc>
        <w:tc>
          <w:tcPr>
            <w:tcW w:w="1729"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da-DK"/>
              </w:rPr>
            </w:pPr>
          </w:p>
        </w:tc>
        <w:tc>
          <w:tcPr>
            <w:tcW w:w="1985"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da-DK"/>
              </w:rPr>
            </w:pPr>
          </w:p>
        </w:tc>
      </w:tr>
      <w:tr w:rsidR="00EB6716" w:rsidTr="008E77F3">
        <w:tc>
          <w:tcPr>
            <w:tcW w:w="829" w:type="dxa"/>
            <w:tcBorders>
              <w:top w:val="single" w:sz="4" w:space="0" w:color="auto"/>
              <w:left w:val="single" w:sz="4" w:space="0" w:color="auto"/>
              <w:bottom w:val="single" w:sz="4" w:space="0" w:color="auto"/>
              <w:right w:val="single" w:sz="4" w:space="0" w:color="auto"/>
            </w:tcBorders>
            <w:vAlign w:val="center"/>
            <w:hideMark/>
          </w:tcPr>
          <w:p w:rsidR="00EB6716" w:rsidRDefault="00EB6716">
            <w:pPr>
              <w:ind w:left="55"/>
              <w:rPr>
                <w:b/>
                <w:sz w:val="18"/>
                <w:szCs w:val="18"/>
                <w:lang w:val="da-DK"/>
              </w:rPr>
            </w:pPr>
            <w:r>
              <w:rPr>
                <w:b/>
                <w:sz w:val="18"/>
                <w:szCs w:val="18"/>
                <w:lang w:val="da-DK"/>
              </w:rPr>
              <w:t>3</w:t>
            </w:r>
          </w:p>
        </w:tc>
        <w:tc>
          <w:tcPr>
            <w:tcW w:w="1081" w:type="dxa"/>
            <w:tcBorders>
              <w:top w:val="single" w:sz="4" w:space="0" w:color="auto"/>
              <w:left w:val="single" w:sz="4" w:space="0" w:color="auto"/>
              <w:bottom w:val="single" w:sz="4" w:space="0" w:color="auto"/>
              <w:right w:val="single" w:sz="4" w:space="0" w:color="auto"/>
            </w:tcBorders>
            <w:vAlign w:val="center"/>
            <w:hideMark/>
          </w:tcPr>
          <w:p w:rsidR="00EB6716" w:rsidRDefault="003A2FE4">
            <w:pPr>
              <w:spacing w:before="120" w:after="120"/>
              <w:ind w:left="109"/>
              <w:rPr>
                <w:b/>
                <w:sz w:val="18"/>
                <w:szCs w:val="18"/>
                <w:lang w:val="sr-Cyrl-CS"/>
              </w:rPr>
            </w:pPr>
            <w:r>
              <w:rPr>
                <w:b/>
                <w:sz w:val="18"/>
                <w:szCs w:val="18"/>
                <w:lang w:val="da-DK"/>
              </w:rPr>
              <w:t>3.8</w:t>
            </w:r>
          </w:p>
        </w:tc>
        <w:tc>
          <w:tcPr>
            <w:tcW w:w="5041" w:type="dxa"/>
            <w:tcBorders>
              <w:top w:val="single" w:sz="4" w:space="0" w:color="auto"/>
              <w:left w:val="single" w:sz="4" w:space="0" w:color="auto"/>
              <w:bottom w:val="single" w:sz="4" w:space="0" w:color="auto"/>
              <w:right w:val="single" w:sz="4" w:space="0" w:color="auto"/>
            </w:tcBorders>
            <w:vAlign w:val="center"/>
            <w:hideMark/>
          </w:tcPr>
          <w:p w:rsidR="00EB6716" w:rsidRPr="00603298" w:rsidRDefault="00EB6716">
            <w:pPr>
              <w:rPr>
                <w:b/>
                <w:sz w:val="18"/>
                <w:szCs w:val="18"/>
                <w:lang w:val="sr-Latn-CS"/>
              </w:rPr>
            </w:pPr>
            <w:r w:rsidRPr="00603298">
              <w:rPr>
                <w:b/>
                <w:sz w:val="18"/>
                <w:szCs w:val="18"/>
                <w:lang w:val="ru-RU"/>
              </w:rPr>
              <w:t>Радне станице за  3</w:t>
            </w:r>
            <w:r w:rsidRPr="00603298">
              <w:rPr>
                <w:b/>
                <w:sz w:val="18"/>
                <w:szCs w:val="18"/>
                <w:lang w:val="sr-Latn-CS"/>
              </w:rPr>
              <w:t xml:space="preserve"> D</w:t>
            </w:r>
            <w:r w:rsidRPr="00603298">
              <w:rPr>
                <w:b/>
                <w:sz w:val="18"/>
                <w:szCs w:val="18"/>
                <w:lang w:val="ru-RU"/>
              </w:rPr>
              <w:t xml:space="preserve"> контурисање и виртуалну симулацију</w:t>
            </w:r>
          </w:p>
          <w:p w:rsidR="00EB6716" w:rsidRPr="00603298" w:rsidRDefault="00EB6716">
            <w:pPr>
              <w:pStyle w:val="ListParagraph"/>
              <w:spacing w:after="200" w:line="276" w:lineRule="auto"/>
              <w:ind w:left="0"/>
              <w:contextualSpacing/>
              <w:jc w:val="both"/>
              <w:rPr>
                <w:color w:val="auto"/>
                <w:sz w:val="18"/>
                <w:szCs w:val="18"/>
                <w:lang w:val="sr-Latn-CS"/>
              </w:rPr>
            </w:pPr>
            <w:r w:rsidRPr="00603298">
              <w:rPr>
                <w:color w:val="auto"/>
                <w:sz w:val="18"/>
                <w:szCs w:val="18"/>
                <w:lang w:val="sr-Latn-CS"/>
              </w:rPr>
              <w:t xml:space="preserve">Систем за виртуалну  4D CT симулацију  треба да омогући: </w:t>
            </w:r>
          </w:p>
          <w:p w:rsidR="00EB6716" w:rsidRPr="00603298" w:rsidRDefault="00EB6716" w:rsidP="00163FAC">
            <w:pPr>
              <w:pStyle w:val="ListParagraph"/>
              <w:numPr>
                <w:ilvl w:val="0"/>
                <w:numId w:val="25"/>
              </w:numPr>
              <w:tabs>
                <w:tab w:val="num" w:pos="460"/>
              </w:tabs>
              <w:suppressAutoHyphens w:val="0"/>
              <w:spacing w:before="120" w:line="240" w:lineRule="auto"/>
              <w:ind w:left="901" w:hanging="238"/>
              <w:rPr>
                <w:color w:val="auto"/>
                <w:sz w:val="18"/>
                <w:szCs w:val="18"/>
                <w:lang w:val="sr-Latn-CS"/>
              </w:rPr>
            </w:pPr>
            <w:r w:rsidRPr="00603298">
              <w:rPr>
                <w:color w:val="auto"/>
                <w:sz w:val="18"/>
                <w:szCs w:val="18"/>
                <w:lang w:val="sr-Latn-CS"/>
              </w:rPr>
              <w:t>Омогућава импорт, навигацију, висуализацију и обраду 4D података постојећих 4D компјтеризованих томографа који постоје на ИОВ и који се нуди у оквиру тендера</w:t>
            </w:r>
          </w:p>
          <w:p w:rsidR="00EB6716" w:rsidRPr="00603298" w:rsidRDefault="00EB6716" w:rsidP="00163FAC">
            <w:pPr>
              <w:pStyle w:val="ListParagraph"/>
              <w:numPr>
                <w:ilvl w:val="0"/>
                <w:numId w:val="25"/>
              </w:numPr>
              <w:tabs>
                <w:tab w:val="num" w:pos="460"/>
              </w:tabs>
              <w:suppressAutoHyphens w:val="0"/>
              <w:spacing w:before="120" w:line="240" w:lineRule="auto"/>
              <w:ind w:left="901" w:hanging="238"/>
              <w:rPr>
                <w:color w:val="auto"/>
                <w:sz w:val="18"/>
                <w:szCs w:val="18"/>
                <w:lang w:val="sr-Latn-CS"/>
              </w:rPr>
            </w:pPr>
            <w:r w:rsidRPr="00603298">
              <w:rPr>
                <w:color w:val="auto"/>
                <w:sz w:val="18"/>
                <w:szCs w:val="18"/>
                <w:lang w:val="sr-Latn-CS"/>
              </w:rPr>
              <w:t>Има перформансе софтвера за CT симулацију, контурисање пацијента и преглед планова</w:t>
            </w:r>
          </w:p>
          <w:p w:rsidR="00EB6716" w:rsidRPr="00603298" w:rsidRDefault="00EB6716" w:rsidP="00163FAC">
            <w:pPr>
              <w:pStyle w:val="ListParagraph"/>
              <w:numPr>
                <w:ilvl w:val="0"/>
                <w:numId w:val="25"/>
              </w:numPr>
              <w:tabs>
                <w:tab w:val="num" w:pos="460"/>
              </w:tabs>
              <w:suppressAutoHyphens w:val="0"/>
              <w:spacing w:before="120" w:line="240" w:lineRule="auto"/>
              <w:ind w:left="901" w:hanging="238"/>
              <w:rPr>
                <w:color w:val="auto"/>
                <w:sz w:val="18"/>
                <w:szCs w:val="18"/>
                <w:lang w:val="sr-Latn-CS"/>
              </w:rPr>
            </w:pPr>
            <w:r w:rsidRPr="00603298">
              <w:rPr>
                <w:color w:val="auto"/>
                <w:sz w:val="18"/>
                <w:szCs w:val="18"/>
                <w:lang w:val="sr-Latn-CS"/>
              </w:rPr>
              <w:t>Неопходан хардвер и системски софтвер за рад апликативног софтвера за 4D CT</w:t>
            </w:r>
          </w:p>
          <w:p w:rsidR="00EB6716" w:rsidRPr="00603298" w:rsidRDefault="00EB6716" w:rsidP="00163FAC">
            <w:pPr>
              <w:pStyle w:val="ListParagraph"/>
              <w:numPr>
                <w:ilvl w:val="0"/>
                <w:numId w:val="25"/>
              </w:numPr>
              <w:tabs>
                <w:tab w:val="num" w:pos="460"/>
              </w:tabs>
              <w:suppressAutoHyphens w:val="0"/>
              <w:spacing w:before="120" w:line="240" w:lineRule="auto"/>
              <w:ind w:left="901" w:hanging="238"/>
              <w:rPr>
                <w:color w:val="auto"/>
                <w:sz w:val="18"/>
                <w:szCs w:val="18"/>
                <w:lang w:val="sr-Latn-CS"/>
              </w:rPr>
            </w:pPr>
            <w:r w:rsidRPr="00603298">
              <w:rPr>
                <w:bCs/>
                <w:color w:val="auto"/>
                <w:sz w:val="18"/>
                <w:szCs w:val="18"/>
                <w:lang w:val="sr-Latn-CS"/>
              </w:rPr>
              <w:t xml:space="preserve">Захтевана конфигурација радних станица мора да одговара препорученој конфигурација од стане произвођача SW </w:t>
            </w:r>
          </w:p>
          <w:p w:rsidR="00EB6716" w:rsidRPr="00603298" w:rsidRDefault="00EB6716" w:rsidP="00163FAC">
            <w:pPr>
              <w:pStyle w:val="ListParagraph"/>
              <w:numPr>
                <w:ilvl w:val="0"/>
                <w:numId w:val="25"/>
              </w:numPr>
              <w:tabs>
                <w:tab w:val="num" w:pos="460"/>
              </w:tabs>
              <w:suppressAutoHyphens w:val="0"/>
              <w:spacing w:before="120" w:line="240" w:lineRule="auto"/>
              <w:ind w:left="901" w:hanging="238"/>
              <w:rPr>
                <w:color w:val="auto"/>
                <w:sz w:val="18"/>
                <w:szCs w:val="18"/>
                <w:lang w:val="sr-Latn-CS"/>
              </w:rPr>
            </w:pPr>
            <w:r w:rsidRPr="00603298">
              <w:rPr>
                <w:color w:val="auto"/>
                <w:sz w:val="18"/>
                <w:szCs w:val="18"/>
                <w:lang w:val="sr-Latn-CS"/>
              </w:rPr>
              <w:t xml:space="preserve">неопходан хардвер, системски и апликативни софтвер мора да буде најновије генерације, инсталиран лиценциран оперативни систем и софтвер. </w:t>
            </w:r>
            <w:r w:rsidRPr="00603298">
              <w:rPr>
                <w:bCs/>
                <w:iCs/>
                <w:color w:val="auto"/>
                <w:sz w:val="18"/>
                <w:szCs w:val="18"/>
                <w:lang w:val="sr-Latn-CS"/>
              </w:rPr>
              <w:t>Ра</w:t>
            </w:r>
            <w:r w:rsidRPr="00603298">
              <w:rPr>
                <w:bCs/>
                <w:iCs/>
                <w:color w:val="auto"/>
                <w:sz w:val="18"/>
                <w:szCs w:val="18"/>
              </w:rPr>
              <w:t>ч</w:t>
            </w:r>
            <w:r w:rsidRPr="00603298">
              <w:rPr>
                <w:bCs/>
                <w:iCs/>
                <w:color w:val="auto"/>
                <w:sz w:val="18"/>
                <w:szCs w:val="18"/>
                <w:lang w:val="sr-Latn-CS"/>
              </w:rPr>
              <w:t>унар</w:t>
            </w:r>
            <w:r w:rsidRPr="00603298">
              <w:rPr>
                <w:bCs/>
                <w:iCs/>
                <w:color w:val="auto"/>
                <w:sz w:val="18"/>
                <w:szCs w:val="18"/>
              </w:rPr>
              <w:t xml:space="preserve"> –</w:t>
            </w:r>
            <w:r w:rsidRPr="00603298">
              <w:rPr>
                <w:bCs/>
                <w:iCs/>
                <w:color w:val="auto"/>
                <w:sz w:val="18"/>
                <w:szCs w:val="18"/>
                <w:lang w:val="sr-Latn-CS"/>
              </w:rPr>
              <w:t>раднастаница</w:t>
            </w:r>
            <w:r w:rsidRPr="00603298">
              <w:rPr>
                <w:bCs/>
                <w:iCs/>
                <w:color w:val="auto"/>
                <w:sz w:val="18"/>
                <w:szCs w:val="18"/>
              </w:rPr>
              <w:t xml:space="preserve">, </w:t>
            </w:r>
            <w:r w:rsidRPr="00603298">
              <w:rPr>
                <w:bCs/>
                <w:iCs/>
                <w:color w:val="auto"/>
                <w:sz w:val="18"/>
                <w:szCs w:val="18"/>
                <w:lang w:val="sr-Latn-CS"/>
              </w:rPr>
              <w:t>нов</w:t>
            </w:r>
            <w:r w:rsidRPr="00603298">
              <w:rPr>
                <w:bCs/>
                <w:iCs/>
                <w:color w:val="auto"/>
                <w:sz w:val="18"/>
                <w:szCs w:val="18"/>
              </w:rPr>
              <w:t xml:space="preserve">, </w:t>
            </w:r>
            <w:r w:rsidRPr="00603298">
              <w:rPr>
                <w:bCs/>
                <w:iCs/>
                <w:color w:val="auto"/>
                <w:sz w:val="18"/>
                <w:szCs w:val="18"/>
                <w:lang w:val="sr-Latn-CS"/>
              </w:rPr>
              <w:t>реномираног</w:t>
            </w:r>
            <w:r w:rsidR="009E2C3E" w:rsidRPr="00603298">
              <w:rPr>
                <w:bCs/>
                <w:iCs/>
                <w:color w:val="auto"/>
                <w:sz w:val="18"/>
                <w:szCs w:val="18"/>
              </w:rPr>
              <w:t xml:space="preserve"> </w:t>
            </w:r>
            <w:r w:rsidRPr="00603298">
              <w:rPr>
                <w:bCs/>
                <w:iCs/>
                <w:color w:val="auto"/>
                <w:sz w:val="18"/>
                <w:szCs w:val="18"/>
                <w:lang w:val="sr-Latn-CS"/>
              </w:rPr>
              <w:t>произво</w:t>
            </w:r>
            <w:r w:rsidRPr="00603298">
              <w:rPr>
                <w:bCs/>
                <w:iCs/>
                <w:color w:val="auto"/>
                <w:sz w:val="18"/>
                <w:szCs w:val="18"/>
              </w:rPr>
              <w:t>ђ</w:t>
            </w:r>
            <w:r w:rsidRPr="00603298">
              <w:rPr>
                <w:bCs/>
                <w:iCs/>
                <w:color w:val="auto"/>
                <w:sz w:val="18"/>
                <w:szCs w:val="18"/>
                <w:lang w:val="sr-Latn-CS"/>
              </w:rPr>
              <w:t>а</w:t>
            </w:r>
            <w:r w:rsidRPr="00603298">
              <w:rPr>
                <w:bCs/>
                <w:iCs/>
                <w:color w:val="auto"/>
                <w:sz w:val="18"/>
                <w:szCs w:val="18"/>
              </w:rPr>
              <w:t>ч</w:t>
            </w:r>
            <w:r w:rsidRPr="00603298">
              <w:rPr>
                <w:bCs/>
                <w:iCs/>
                <w:color w:val="auto"/>
                <w:sz w:val="18"/>
                <w:szCs w:val="18"/>
                <w:lang w:val="sr-Latn-CS"/>
              </w:rPr>
              <w:t>а</w:t>
            </w:r>
            <w:r w:rsidR="009E2C3E" w:rsidRPr="00603298">
              <w:rPr>
                <w:bCs/>
                <w:iCs/>
                <w:color w:val="auto"/>
                <w:sz w:val="18"/>
                <w:szCs w:val="18"/>
              </w:rPr>
              <w:t xml:space="preserve"> </w:t>
            </w:r>
            <w:r w:rsidRPr="00603298">
              <w:rPr>
                <w:bCs/>
                <w:iCs/>
                <w:color w:val="auto"/>
                <w:sz w:val="18"/>
                <w:szCs w:val="18"/>
                <w:lang w:val="sr-Latn-CS"/>
              </w:rPr>
              <w:t>следе</w:t>
            </w:r>
            <w:r w:rsidRPr="00603298">
              <w:rPr>
                <w:bCs/>
                <w:iCs/>
                <w:color w:val="auto"/>
                <w:sz w:val="18"/>
                <w:szCs w:val="18"/>
              </w:rPr>
              <w:t>ћ</w:t>
            </w:r>
            <w:r w:rsidRPr="00603298">
              <w:rPr>
                <w:bCs/>
                <w:iCs/>
                <w:color w:val="auto"/>
                <w:sz w:val="18"/>
                <w:szCs w:val="18"/>
                <w:lang w:val="sr-Latn-CS"/>
              </w:rPr>
              <w:t>их</w:t>
            </w:r>
            <w:r w:rsidR="009E2C3E" w:rsidRPr="00603298">
              <w:rPr>
                <w:bCs/>
                <w:iCs/>
                <w:color w:val="auto"/>
                <w:sz w:val="18"/>
                <w:szCs w:val="18"/>
              </w:rPr>
              <w:t xml:space="preserve"> </w:t>
            </w:r>
            <w:r w:rsidRPr="00603298">
              <w:rPr>
                <w:bCs/>
                <w:color w:val="auto"/>
                <w:sz w:val="18"/>
                <w:szCs w:val="18"/>
                <w:lang w:val="sr-Latn-CS"/>
              </w:rPr>
              <w:t>минимум</w:t>
            </w:r>
            <w:r w:rsidRPr="00603298">
              <w:rPr>
                <w:bCs/>
                <w:iCs/>
                <w:color w:val="auto"/>
                <w:sz w:val="18"/>
                <w:szCs w:val="18"/>
                <w:lang w:val="sr-Latn-CS"/>
              </w:rPr>
              <w:t xml:space="preserve"> карактеристика</w:t>
            </w:r>
            <w:r w:rsidRPr="00603298">
              <w:rPr>
                <w:bCs/>
                <w:iCs/>
                <w:color w:val="auto"/>
                <w:sz w:val="18"/>
                <w:szCs w:val="18"/>
              </w:rPr>
              <w:t xml:space="preserve">: </w:t>
            </w:r>
            <w:r w:rsidRPr="00603298">
              <w:rPr>
                <w:color w:val="auto"/>
                <w:sz w:val="18"/>
                <w:szCs w:val="18"/>
                <w:lang w:val="sr-Latn-CS"/>
              </w:rPr>
              <w:t xml:space="preserve"> типа </w:t>
            </w:r>
            <w:r w:rsidRPr="00603298">
              <w:rPr>
                <w:iCs/>
                <w:color w:val="auto"/>
                <w:sz w:val="18"/>
                <w:szCs w:val="18"/>
              </w:rPr>
              <w:t>1x</w:t>
            </w:r>
            <w:r w:rsidRPr="00603298">
              <w:rPr>
                <w:iCs/>
                <w:color w:val="auto"/>
                <w:sz w:val="18"/>
                <w:szCs w:val="18"/>
                <w:lang w:val="sr-Latn-CS"/>
              </w:rPr>
              <w:t>Intel</w:t>
            </w:r>
            <w:r w:rsidRPr="00603298">
              <w:rPr>
                <w:iCs/>
                <w:color w:val="auto"/>
                <w:sz w:val="18"/>
                <w:szCs w:val="18"/>
              </w:rPr>
              <w:t xml:space="preserve">® </w:t>
            </w:r>
            <w:r w:rsidRPr="00603298">
              <w:rPr>
                <w:iCs/>
                <w:color w:val="auto"/>
                <w:sz w:val="18"/>
                <w:szCs w:val="18"/>
                <w:lang w:val="sr-Latn-CS"/>
              </w:rPr>
              <w:t>Core</w:t>
            </w:r>
            <w:r w:rsidRPr="00603298">
              <w:rPr>
                <w:iCs/>
                <w:color w:val="auto"/>
                <w:sz w:val="18"/>
                <w:szCs w:val="18"/>
              </w:rPr>
              <w:t xml:space="preserve">® 2 duo e8400 3.0GHz, 6M, 1333MHz FSB; </w:t>
            </w:r>
            <w:r w:rsidRPr="00603298">
              <w:rPr>
                <w:color w:val="auto"/>
                <w:sz w:val="18"/>
                <w:szCs w:val="18"/>
                <w:lang w:val="sr-Latn-CS"/>
              </w:rPr>
              <w:t xml:space="preserve">8GB DDR3 SDRAM 1333MHz меморије; SATA II контролер; &gt;  500 GB SATA-II 3.0 Gb/s; монитор - 1920x1280 на &gt;60Hz,  23" LCD ; графичка картица са минимум 512 MB меморије типа Radeon HD 4550 Pro високе резолуције са DVI излазом; интерни slim 8x </w:t>
            </w:r>
            <w:r w:rsidRPr="00603298">
              <w:rPr>
                <w:color w:val="auto"/>
                <w:sz w:val="18"/>
                <w:szCs w:val="18"/>
                <w:lang w:val="sr-Latn-CS"/>
              </w:rPr>
              <w:lastRenderedPageBreak/>
              <w:t>оптички DVD+/- RW; 2 USB порта; мрежна картица 1x10/100/1000 Мbit/s компатибилна са мрежним оперативним системом</w:t>
            </w:r>
          </w:p>
        </w:tc>
        <w:tc>
          <w:tcPr>
            <w:tcW w:w="1524" w:type="dxa"/>
            <w:tcBorders>
              <w:top w:val="single" w:sz="4" w:space="0" w:color="auto"/>
              <w:left w:val="single" w:sz="4" w:space="0" w:color="auto"/>
              <w:bottom w:val="single" w:sz="4" w:space="0" w:color="auto"/>
              <w:right w:val="single" w:sz="4" w:space="0" w:color="auto"/>
            </w:tcBorders>
            <w:vAlign w:val="center"/>
          </w:tcPr>
          <w:p w:rsidR="00EB6716" w:rsidRDefault="00EB6716">
            <w:pPr>
              <w:spacing w:before="120"/>
              <w:ind w:right="612"/>
              <w:rPr>
                <w:b/>
                <w:sz w:val="18"/>
                <w:szCs w:val="18"/>
                <w:lang w:val="sr-Latn-CS"/>
              </w:rPr>
            </w:pPr>
          </w:p>
        </w:tc>
        <w:tc>
          <w:tcPr>
            <w:tcW w:w="1585"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sr-Latn-CS"/>
              </w:rPr>
            </w:pPr>
          </w:p>
        </w:tc>
        <w:tc>
          <w:tcPr>
            <w:tcW w:w="1814"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sr-Latn-CS"/>
              </w:rPr>
            </w:pPr>
          </w:p>
        </w:tc>
        <w:tc>
          <w:tcPr>
            <w:tcW w:w="1729"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sr-Latn-CS"/>
              </w:rPr>
            </w:pPr>
          </w:p>
        </w:tc>
        <w:tc>
          <w:tcPr>
            <w:tcW w:w="1985"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sr-Latn-CS"/>
              </w:rPr>
            </w:pPr>
          </w:p>
        </w:tc>
      </w:tr>
      <w:tr w:rsidR="00EB6716" w:rsidTr="008E77F3">
        <w:tc>
          <w:tcPr>
            <w:tcW w:w="829" w:type="dxa"/>
            <w:tcBorders>
              <w:top w:val="single" w:sz="4" w:space="0" w:color="auto"/>
              <w:left w:val="single" w:sz="4" w:space="0" w:color="auto"/>
              <w:bottom w:val="single" w:sz="4" w:space="0" w:color="auto"/>
              <w:right w:val="single" w:sz="4" w:space="0" w:color="auto"/>
            </w:tcBorders>
            <w:vAlign w:val="center"/>
            <w:hideMark/>
          </w:tcPr>
          <w:p w:rsidR="00EB6716" w:rsidRDefault="00EB6716">
            <w:pPr>
              <w:ind w:left="55"/>
              <w:rPr>
                <w:b/>
                <w:sz w:val="18"/>
                <w:szCs w:val="18"/>
                <w:lang w:val="da-DK"/>
              </w:rPr>
            </w:pPr>
            <w:r>
              <w:rPr>
                <w:b/>
                <w:sz w:val="18"/>
                <w:szCs w:val="18"/>
                <w:lang w:val="da-DK"/>
              </w:rPr>
              <w:lastRenderedPageBreak/>
              <w:t>3</w:t>
            </w:r>
          </w:p>
        </w:tc>
        <w:tc>
          <w:tcPr>
            <w:tcW w:w="1081" w:type="dxa"/>
            <w:tcBorders>
              <w:top w:val="single" w:sz="4" w:space="0" w:color="auto"/>
              <w:left w:val="single" w:sz="4" w:space="0" w:color="auto"/>
              <w:bottom w:val="single" w:sz="4" w:space="0" w:color="auto"/>
              <w:right w:val="single" w:sz="4" w:space="0" w:color="auto"/>
            </w:tcBorders>
            <w:vAlign w:val="center"/>
            <w:hideMark/>
          </w:tcPr>
          <w:p w:rsidR="00EB6716" w:rsidRDefault="003A2FE4">
            <w:pPr>
              <w:spacing w:before="120" w:after="120"/>
              <w:ind w:left="109"/>
              <w:rPr>
                <w:b/>
                <w:sz w:val="18"/>
                <w:szCs w:val="18"/>
                <w:lang w:val="sr-Cyrl-CS"/>
              </w:rPr>
            </w:pPr>
            <w:r>
              <w:rPr>
                <w:b/>
                <w:sz w:val="18"/>
                <w:szCs w:val="18"/>
                <w:lang w:val="da-DK"/>
              </w:rPr>
              <w:t>3.9</w:t>
            </w:r>
          </w:p>
        </w:tc>
        <w:tc>
          <w:tcPr>
            <w:tcW w:w="5041" w:type="dxa"/>
            <w:tcBorders>
              <w:top w:val="single" w:sz="4" w:space="0" w:color="auto"/>
              <w:left w:val="single" w:sz="4" w:space="0" w:color="auto"/>
              <w:bottom w:val="single" w:sz="4" w:space="0" w:color="auto"/>
              <w:right w:val="single" w:sz="4" w:space="0" w:color="auto"/>
            </w:tcBorders>
            <w:vAlign w:val="center"/>
            <w:hideMark/>
          </w:tcPr>
          <w:p w:rsidR="00EB6716" w:rsidRPr="00603298" w:rsidRDefault="00EB6716">
            <w:pPr>
              <w:rPr>
                <w:b/>
                <w:sz w:val="18"/>
                <w:szCs w:val="18"/>
                <w:lang w:val="ru-RU"/>
              </w:rPr>
            </w:pPr>
            <w:r w:rsidRPr="00603298">
              <w:rPr>
                <w:b/>
                <w:sz w:val="18"/>
                <w:szCs w:val="18"/>
                <w:lang w:val="ru-RU"/>
              </w:rPr>
              <w:t>Лиценце за радне станице за 3</w:t>
            </w:r>
            <w:r w:rsidRPr="00603298">
              <w:rPr>
                <w:b/>
                <w:sz w:val="18"/>
                <w:szCs w:val="18"/>
                <w:lang w:val="sr-Latn-CS"/>
              </w:rPr>
              <w:t>D</w:t>
            </w:r>
            <w:r w:rsidRPr="00603298">
              <w:rPr>
                <w:b/>
                <w:sz w:val="18"/>
                <w:szCs w:val="18"/>
                <w:lang w:val="ru-RU"/>
              </w:rPr>
              <w:t xml:space="preserve"> контурисање и виртуалну симулацију</w:t>
            </w:r>
          </w:p>
        </w:tc>
        <w:tc>
          <w:tcPr>
            <w:tcW w:w="1524"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ind w:right="612"/>
              <w:rPr>
                <w:b/>
                <w:sz w:val="18"/>
                <w:szCs w:val="18"/>
                <w:lang w:val="sr-Cyrl-CS"/>
              </w:rPr>
            </w:pPr>
            <w:r>
              <w:rPr>
                <w:b/>
                <w:sz w:val="18"/>
                <w:szCs w:val="18"/>
                <w:lang w:val="pl-PL"/>
              </w:rPr>
              <w:t>1</w:t>
            </w:r>
            <w:r>
              <w:rPr>
                <w:b/>
                <w:sz w:val="18"/>
                <w:szCs w:val="18"/>
                <w:lang w:val="sr-Cyrl-CS"/>
              </w:rPr>
              <w:t>6</w:t>
            </w:r>
          </w:p>
        </w:tc>
        <w:tc>
          <w:tcPr>
            <w:tcW w:w="1585" w:type="dxa"/>
            <w:tcBorders>
              <w:top w:val="single" w:sz="4" w:space="0" w:color="auto"/>
              <w:left w:val="single" w:sz="4" w:space="0" w:color="auto"/>
              <w:bottom w:val="single" w:sz="4" w:space="0" w:color="auto"/>
              <w:right w:val="single" w:sz="4" w:space="0" w:color="auto"/>
            </w:tcBorders>
            <w:hideMark/>
          </w:tcPr>
          <w:p w:rsidR="00EB6716" w:rsidRDefault="00EB6716">
            <w:pPr>
              <w:spacing w:before="120"/>
              <w:ind w:right="940"/>
              <w:jc w:val="center"/>
              <w:rPr>
                <w:b/>
                <w:sz w:val="18"/>
                <w:szCs w:val="18"/>
                <w:lang w:val="sr-Cyrl-CS"/>
              </w:rPr>
            </w:pPr>
          </w:p>
        </w:tc>
        <w:tc>
          <w:tcPr>
            <w:tcW w:w="1814" w:type="dxa"/>
            <w:tcBorders>
              <w:top w:val="single" w:sz="4" w:space="0" w:color="auto"/>
              <w:left w:val="single" w:sz="4" w:space="0" w:color="auto"/>
              <w:bottom w:val="single" w:sz="4" w:space="0" w:color="auto"/>
              <w:right w:val="single" w:sz="4" w:space="0" w:color="auto"/>
            </w:tcBorders>
            <w:hideMark/>
          </w:tcPr>
          <w:p w:rsidR="00EB6716" w:rsidRDefault="00EB6716">
            <w:pPr>
              <w:spacing w:before="120"/>
              <w:ind w:right="940"/>
              <w:jc w:val="center"/>
              <w:rPr>
                <w:b/>
                <w:sz w:val="18"/>
                <w:szCs w:val="18"/>
                <w:lang w:val="sr-Cyrl-CS"/>
              </w:rPr>
            </w:pPr>
          </w:p>
        </w:tc>
        <w:tc>
          <w:tcPr>
            <w:tcW w:w="1729"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pl-PL"/>
              </w:rPr>
            </w:pPr>
          </w:p>
        </w:tc>
        <w:tc>
          <w:tcPr>
            <w:tcW w:w="1985"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lang w:val="pl-PL"/>
              </w:rPr>
            </w:pPr>
          </w:p>
        </w:tc>
      </w:tr>
      <w:tr w:rsidR="00EB6716" w:rsidTr="008E77F3">
        <w:tc>
          <w:tcPr>
            <w:tcW w:w="829" w:type="dxa"/>
            <w:tcBorders>
              <w:top w:val="single" w:sz="4" w:space="0" w:color="auto"/>
              <w:left w:val="single" w:sz="4" w:space="0" w:color="auto"/>
              <w:bottom w:val="single" w:sz="4" w:space="0" w:color="auto"/>
              <w:right w:val="single" w:sz="4" w:space="0" w:color="auto"/>
            </w:tcBorders>
            <w:vAlign w:val="center"/>
            <w:hideMark/>
          </w:tcPr>
          <w:p w:rsidR="00EB6716" w:rsidRDefault="00EB6716">
            <w:pPr>
              <w:ind w:left="55"/>
              <w:rPr>
                <w:b/>
                <w:sz w:val="18"/>
                <w:szCs w:val="18"/>
                <w:lang w:val="sr-Cyrl-CS"/>
              </w:rPr>
            </w:pPr>
            <w:r>
              <w:rPr>
                <w:b/>
                <w:sz w:val="18"/>
                <w:szCs w:val="18"/>
                <w:lang w:val="sr-Cyrl-CS"/>
              </w:rPr>
              <w:t>3</w:t>
            </w:r>
          </w:p>
        </w:tc>
        <w:tc>
          <w:tcPr>
            <w:tcW w:w="1081" w:type="dxa"/>
            <w:tcBorders>
              <w:top w:val="single" w:sz="4" w:space="0" w:color="auto"/>
              <w:left w:val="single" w:sz="4" w:space="0" w:color="auto"/>
              <w:bottom w:val="single" w:sz="4" w:space="0" w:color="auto"/>
              <w:right w:val="single" w:sz="4" w:space="0" w:color="auto"/>
            </w:tcBorders>
            <w:vAlign w:val="center"/>
            <w:hideMark/>
          </w:tcPr>
          <w:p w:rsidR="00EB6716" w:rsidRDefault="003A2FE4" w:rsidP="003A2FE4">
            <w:pPr>
              <w:spacing w:before="120" w:after="120"/>
              <w:ind w:left="109"/>
              <w:rPr>
                <w:b/>
                <w:sz w:val="18"/>
                <w:szCs w:val="18"/>
                <w:lang w:val="sr-Cyrl-CS"/>
              </w:rPr>
            </w:pPr>
            <w:r>
              <w:rPr>
                <w:b/>
                <w:sz w:val="18"/>
                <w:szCs w:val="18"/>
                <w:lang w:val="sr-Cyrl-CS"/>
              </w:rPr>
              <w:t>3.10</w:t>
            </w:r>
          </w:p>
        </w:tc>
        <w:tc>
          <w:tcPr>
            <w:tcW w:w="5041" w:type="dxa"/>
            <w:tcBorders>
              <w:top w:val="single" w:sz="4" w:space="0" w:color="auto"/>
              <w:left w:val="single" w:sz="4" w:space="0" w:color="auto"/>
              <w:bottom w:val="single" w:sz="4" w:space="0" w:color="auto"/>
              <w:right w:val="single" w:sz="4" w:space="0" w:color="auto"/>
            </w:tcBorders>
            <w:vAlign w:val="center"/>
            <w:hideMark/>
          </w:tcPr>
          <w:p w:rsidR="00EB6716" w:rsidRPr="00603298" w:rsidRDefault="00EB6716">
            <w:pPr>
              <w:ind w:left="132"/>
              <w:rPr>
                <w:sz w:val="18"/>
                <w:szCs w:val="18"/>
                <w:lang w:val="sr-Cyrl-CS"/>
              </w:rPr>
            </w:pPr>
            <w:r w:rsidRPr="00603298">
              <w:rPr>
                <w:b/>
                <w:sz w:val="18"/>
                <w:szCs w:val="18"/>
                <w:lang w:val="sr-Latn-CS"/>
              </w:rPr>
              <w:t xml:space="preserve">Повезивање </w:t>
            </w:r>
            <w:r w:rsidRPr="00603298">
              <w:rPr>
                <w:b/>
                <w:sz w:val="18"/>
                <w:szCs w:val="18"/>
                <w:lang w:val="sr-Cyrl-CS"/>
              </w:rPr>
              <w:t>система за планирање</w:t>
            </w:r>
            <w:r w:rsidRPr="00603298">
              <w:rPr>
                <w:b/>
                <w:sz w:val="18"/>
                <w:szCs w:val="18"/>
                <w:lang w:val="sr-Latn-CS"/>
              </w:rPr>
              <w:t xml:space="preserve"> са болничким информационим систем</w:t>
            </w:r>
            <w:r w:rsidRPr="00603298">
              <w:rPr>
                <w:b/>
                <w:sz w:val="18"/>
                <w:szCs w:val="18"/>
                <w:lang w:val="sr-Cyrl-CS"/>
              </w:rPr>
              <w:t>ом</w:t>
            </w:r>
            <w:r w:rsidRPr="00603298">
              <w:rPr>
                <w:b/>
                <w:sz w:val="18"/>
                <w:szCs w:val="18"/>
                <w:lang w:val="sr-Latn-CS"/>
              </w:rPr>
              <w:t xml:space="preserve"> И</w:t>
            </w:r>
            <w:r w:rsidRPr="00603298">
              <w:rPr>
                <w:b/>
                <w:sz w:val="18"/>
                <w:szCs w:val="18"/>
              </w:rPr>
              <w:t>ОВ</w:t>
            </w:r>
            <w:r w:rsidRPr="00603298">
              <w:rPr>
                <w:b/>
                <w:sz w:val="18"/>
                <w:szCs w:val="18"/>
                <w:lang w:val="sr-Latn-CS"/>
              </w:rPr>
              <w:t>.</w:t>
            </w:r>
            <w:r w:rsidR="00FE6D0B">
              <w:rPr>
                <w:b/>
                <w:sz w:val="18"/>
                <w:szCs w:val="18"/>
              </w:rPr>
              <w:t xml:space="preserve"> </w:t>
            </w:r>
            <w:r w:rsidRPr="00603298">
              <w:rPr>
                <w:sz w:val="18"/>
                <w:szCs w:val="18"/>
                <w:lang w:val="sr-Latn-CS"/>
              </w:rPr>
              <w:t>Интероперабилност на нивоу комуникацијских протокола (HL7</w:t>
            </w:r>
            <w:r w:rsidR="00CA67FE">
              <w:rPr>
                <w:sz w:val="18"/>
                <w:szCs w:val="18"/>
                <w:lang w:val="sr-Cyrl-RS"/>
              </w:rPr>
              <w:t xml:space="preserve"> или</w:t>
            </w:r>
            <w:r w:rsidRPr="00603298">
              <w:rPr>
                <w:sz w:val="18"/>
                <w:szCs w:val="18"/>
                <w:lang w:val="sr-Latn-CS"/>
              </w:rPr>
              <w:t xml:space="preserve"> DICOM). HL7</w:t>
            </w:r>
            <w:r w:rsidR="00CA67FE">
              <w:rPr>
                <w:sz w:val="18"/>
                <w:szCs w:val="18"/>
                <w:lang w:val="sr-Cyrl-RS"/>
              </w:rPr>
              <w:t xml:space="preserve"> или </w:t>
            </w:r>
            <w:r w:rsidR="00CA67FE">
              <w:rPr>
                <w:sz w:val="18"/>
                <w:szCs w:val="18"/>
                <w:lang w:val="en-US"/>
              </w:rPr>
              <w:t>DICOM</w:t>
            </w:r>
            <w:r w:rsidRPr="00603298">
              <w:rPr>
                <w:sz w:val="18"/>
                <w:szCs w:val="18"/>
                <w:lang w:val="sr-Latn-CS"/>
              </w:rPr>
              <w:t xml:space="preserve"> комуникациони протоколи ка систему </w:t>
            </w:r>
            <w:r w:rsidRPr="00603298">
              <w:rPr>
                <w:sz w:val="18"/>
                <w:szCs w:val="18"/>
                <w:lang w:val="sr-Cyrl-CS"/>
              </w:rPr>
              <w:t xml:space="preserve">за планирање </w:t>
            </w:r>
            <w:r w:rsidRPr="00603298">
              <w:rPr>
                <w:sz w:val="18"/>
                <w:szCs w:val="18"/>
                <w:lang w:val="sr-Latn-CS"/>
              </w:rPr>
              <w:t>од информацион</w:t>
            </w:r>
            <w:r w:rsidRPr="00603298">
              <w:rPr>
                <w:sz w:val="18"/>
                <w:szCs w:val="18"/>
              </w:rPr>
              <w:t>ог</w:t>
            </w:r>
            <w:r w:rsidRPr="00603298">
              <w:rPr>
                <w:sz w:val="18"/>
                <w:szCs w:val="18"/>
                <w:lang w:val="sr-Latn-CS"/>
              </w:rPr>
              <w:t xml:space="preserve"> система ИОВ и ка информацион</w:t>
            </w:r>
            <w:r w:rsidRPr="00603298">
              <w:rPr>
                <w:sz w:val="18"/>
                <w:szCs w:val="18"/>
              </w:rPr>
              <w:t>ом</w:t>
            </w:r>
            <w:r w:rsidRPr="00603298">
              <w:rPr>
                <w:sz w:val="18"/>
                <w:szCs w:val="18"/>
                <w:lang w:val="sr-Latn-CS"/>
              </w:rPr>
              <w:t xml:space="preserve"> систем</w:t>
            </w:r>
            <w:r w:rsidRPr="00603298">
              <w:rPr>
                <w:sz w:val="18"/>
                <w:szCs w:val="18"/>
              </w:rPr>
              <w:t>у</w:t>
            </w:r>
            <w:r w:rsidRPr="00603298">
              <w:rPr>
                <w:sz w:val="18"/>
                <w:szCs w:val="18"/>
                <w:lang w:val="sr-Latn-CS"/>
              </w:rPr>
              <w:t xml:space="preserve"> ИОВ од система</w:t>
            </w:r>
            <w:r w:rsidRPr="00603298">
              <w:rPr>
                <w:sz w:val="18"/>
                <w:szCs w:val="18"/>
                <w:lang w:val="sr-Cyrl-CS"/>
              </w:rPr>
              <w:t xml:space="preserve"> за планирање</w:t>
            </w:r>
            <w:r w:rsidRPr="00603298">
              <w:rPr>
                <w:sz w:val="18"/>
                <w:szCs w:val="18"/>
                <w:lang w:val="sr-Latn-CS"/>
              </w:rPr>
              <w:t>, интеграција заснована на двосмерној предаји и доступности података.</w:t>
            </w:r>
          </w:p>
        </w:tc>
        <w:tc>
          <w:tcPr>
            <w:tcW w:w="1524"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ind w:right="940"/>
              <w:jc w:val="center"/>
              <w:rPr>
                <w:b/>
                <w:sz w:val="18"/>
                <w:szCs w:val="18"/>
                <w:lang w:val="sr-Cyrl-CS"/>
              </w:rPr>
            </w:pPr>
            <w:r>
              <w:rPr>
                <w:b/>
                <w:sz w:val="18"/>
                <w:szCs w:val="18"/>
                <w:lang w:val="sr-Cyrl-CS"/>
              </w:rPr>
              <w:t>1</w:t>
            </w:r>
          </w:p>
        </w:tc>
        <w:tc>
          <w:tcPr>
            <w:tcW w:w="1585"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rPr>
            </w:pPr>
          </w:p>
        </w:tc>
        <w:tc>
          <w:tcPr>
            <w:tcW w:w="1814"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rPr>
            </w:pPr>
          </w:p>
        </w:tc>
        <w:tc>
          <w:tcPr>
            <w:tcW w:w="1729"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rPr>
            </w:pPr>
          </w:p>
        </w:tc>
        <w:tc>
          <w:tcPr>
            <w:tcW w:w="1985"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rPr>
            </w:pPr>
          </w:p>
        </w:tc>
      </w:tr>
      <w:tr w:rsidR="00EB6716" w:rsidTr="008E77F3">
        <w:tc>
          <w:tcPr>
            <w:tcW w:w="829" w:type="dxa"/>
            <w:tcBorders>
              <w:top w:val="single" w:sz="4" w:space="0" w:color="auto"/>
              <w:left w:val="single" w:sz="4" w:space="0" w:color="auto"/>
              <w:bottom w:val="single" w:sz="4" w:space="0" w:color="auto"/>
              <w:right w:val="single" w:sz="4" w:space="0" w:color="auto"/>
            </w:tcBorders>
            <w:vAlign w:val="center"/>
            <w:hideMark/>
          </w:tcPr>
          <w:p w:rsidR="00EB6716" w:rsidRDefault="00EB6716">
            <w:pPr>
              <w:ind w:left="55"/>
              <w:rPr>
                <w:b/>
                <w:sz w:val="18"/>
                <w:szCs w:val="18"/>
                <w:lang w:val="ru-RU"/>
              </w:rPr>
            </w:pPr>
            <w:r>
              <w:rPr>
                <w:b/>
                <w:sz w:val="18"/>
                <w:szCs w:val="18"/>
                <w:lang w:val="ru-RU"/>
              </w:rPr>
              <w:t>3</w:t>
            </w:r>
          </w:p>
        </w:tc>
        <w:tc>
          <w:tcPr>
            <w:tcW w:w="1081" w:type="dxa"/>
            <w:tcBorders>
              <w:top w:val="single" w:sz="4" w:space="0" w:color="auto"/>
              <w:left w:val="single" w:sz="4" w:space="0" w:color="auto"/>
              <w:bottom w:val="single" w:sz="4" w:space="0" w:color="auto"/>
              <w:right w:val="single" w:sz="4" w:space="0" w:color="auto"/>
            </w:tcBorders>
            <w:vAlign w:val="center"/>
            <w:hideMark/>
          </w:tcPr>
          <w:p w:rsidR="00EB6716" w:rsidRDefault="003A2FE4" w:rsidP="003A2FE4">
            <w:pPr>
              <w:spacing w:before="120" w:after="120"/>
              <w:ind w:left="109"/>
              <w:rPr>
                <w:b/>
                <w:sz w:val="18"/>
                <w:szCs w:val="18"/>
                <w:lang w:val="ru-RU"/>
              </w:rPr>
            </w:pPr>
            <w:r>
              <w:rPr>
                <w:b/>
                <w:sz w:val="18"/>
                <w:szCs w:val="18"/>
                <w:lang w:val="ru-RU"/>
              </w:rPr>
              <w:t>3.11</w:t>
            </w:r>
          </w:p>
        </w:tc>
        <w:tc>
          <w:tcPr>
            <w:tcW w:w="5041" w:type="dxa"/>
            <w:tcBorders>
              <w:top w:val="single" w:sz="4" w:space="0" w:color="auto"/>
              <w:left w:val="single" w:sz="4" w:space="0" w:color="auto"/>
              <w:bottom w:val="single" w:sz="4" w:space="0" w:color="auto"/>
              <w:right w:val="single" w:sz="4" w:space="0" w:color="auto"/>
            </w:tcBorders>
            <w:vAlign w:val="center"/>
            <w:hideMark/>
          </w:tcPr>
          <w:p w:rsidR="00EB6716" w:rsidRPr="00603298" w:rsidRDefault="00EB6716">
            <w:pPr>
              <w:pStyle w:val="ListParagraph"/>
              <w:ind w:left="176"/>
              <w:rPr>
                <w:color w:val="auto"/>
                <w:sz w:val="18"/>
                <w:szCs w:val="18"/>
                <w:lang w:val="sr-Latn-CS"/>
              </w:rPr>
            </w:pPr>
            <w:r w:rsidRPr="00603298">
              <w:rPr>
                <w:b/>
                <w:color w:val="auto"/>
                <w:sz w:val="18"/>
                <w:szCs w:val="18"/>
                <w:lang w:val="sr-Latn-CS"/>
              </w:rPr>
              <w:t xml:space="preserve">Повезивање </w:t>
            </w:r>
            <w:r w:rsidRPr="00603298">
              <w:rPr>
                <w:b/>
                <w:color w:val="auto"/>
                <w:sz w:val="18"/>
                <w:szCs w:val="18"/>
                <w:lang w:val="sr-Cyrl-CS"/>
              </w:rPr>
              <w:t>система за планирање</w:t>
            </w:r>
            <w:r w:rsidRPr="00603298">
              <w:rPr>
                <w:b/>
                <w:color w:val="auto"/>
                <w:sz w:val="18"/>
                <w:szCs w:val="18"/>
                <w:lang w:val="sr-Latn-CS"/>
              </w:rPr>
              <w:t xml:space="preserve"> са болничким информационим систем</w:t>
            </w:r>
            <w:r w:rsidRPr="00603298">
              <w:rPr>
                <w:b/>
                <w:color w:val="auto"/>
                <w:sz w:val="18"/>
                <w:szCs w:val="18"/>
                <w:lang w:val="sr-Cyrl-CS"/>
              </w:rPr>
              <w:t>ом</w:t>
            </w:r>
            <w:r w:rsidRPr="00603298">
              <w:rPr>
                <w:b/>
                <w:color w:val="auto"/>
                <w:sz w:val="18"/>
                <w:szCs w:val="18"/>
                <w:lang w:val="sr-Latn-CS"/>
              </w:rPr>
              <w:t xml:space="preserve"> И</w:t>
            </w:r>
            <w:r w:rsidR="00CA67FE">
              <w:rPr>
                <w:b/>
                <w:color w:val="auto"/>
                <w:sz w:val="18"/>
                <w:szCs w:val="18"/>
                <w:lang w:val="sr-Latn-CS"/>
              </w:rPr>
              <w:t>O</w:t>
            </w:r>
            <w:r w:rsidRPr="00603298">
              <w:rPr>
                <w:b/>
                <w:color w:val="auto"/>
                <w:sz w:val="18"/>
                <w:szCs w:val="18"/>
                <w:lang w:val="sr-Latn-CS"/>
              </w:rPr>
              <w:t>В.</w:t>
            </w:r>
            <w:r w:rsidRPr="00603298">
              <w:rPr>
                <w:bCs/>
                <w:color w:val="auto"/>
                <w:sz w:val="18"/>
                <w:szCs w:val="18"/>
                <w:lang w:val="sr-Latn-CS"/>
              </w:rPr>
              <w:t xml:space="preserve"> Интероперабилност на нивоу комуникацијских протокола (HL7</w:t>
            </w:r>
            <w:r w:rsidR="00CA67FE">
              <w:rPr>
                <w:bCs/>
                <w:color w:val="auto"/>
                <w:sz w:val="18"/>
                <w:szCs w:val="18"/>
                <w:lang w:val="sr-Latn-CS"/>
              </w:rPr>
              <w:t xml:space="preserve"> </w:t>
            </w:r>
            <w:r w:rsidR="00CA67FE">
              <w:rPr>
                <w:bCs/>
                <w:color w:val="auto"/>
                <w:sz w:val="18"/>
                <w:szCs w:val="18"/>
                <w:lang w:val="sr-Cyrl-RS"/>
              </w:rPr>
              <w:t>или</w:t>
            </w:r>
            <w:r w:rsidRPr="00603298">
              <w:rPr>
                <w:bCs/>
                <w:color w:val="auto"/>
                <w:sz w:val="18"/>
                <w:szCs w:val="18"/>
                <w:lang w:val="sr-Latn-CS"/>
              </w:rPr>
              <w:t xml:space="preserve"> DICOM). HL7</w:t>
            </w:r>
            <w:r w:rsidR="00CA67FE">
              <w:rPr>
                <w:bCs/>
                <w:color w:val="auto"/>
                <w:sz w:val="18"/>
                <w:szCs w:val="18"/>
                <w:lang w:val="sr-Cyrl-RS"/>
              </w:rPr>
              <w:t xml:space="preserve"> или</w:t>
            </w:r>
            <w:r w:rsidR="00CA67FE" w:rsidRPr="00603298">
              <w:rPr>
                <w:bCs/>
                <w:color w:val="auto"/>
                <w:sz w:val="18"/>
                <w:szCs w:val="18"/>
                <w:lang w:val="sr-Latn-CS"/>
              </w:rPr>
              <w:t xml:space="preserve"> DICOM</w:t>
            </w:r>
            <w:r w:rsidRPr="00603298">
              <w:rPr>
                <w:bCs/>
                <w:color w:val="auto"/>
                <w:sz w:val="18"/>
                <w:szCs w:val="18"/>
                <w:lang w:val="sr-Latn-CS"/>
              </w:rPr>
              <w:t xml:space="preserve"> комуникациони протоколи ка систему </w:t>
            </w:r>
            <w:r w:rsidRPr="00603298">
              <w:rPr>
                <w:bCs/>
                <w:color w:val="auto"/>
                <w:sz w:val="18"/>
                <w:szCs w:val="18"/>
                <w:lang w:val="sr-Cyrl-CS"/>
              </w:rPr>
              <w:t xml:space="preserve">за планирање </w:t>
            </w:r>
            <w:r w:rsidRPr="00603298">
              <w:rPr>
                <w:bCs/>
                <w:color w:val="auto"/>
                <w:sz w:val="18"/>
                <w:szCs w:val="18"/>
                <w:lang w:val="sr-Latn-CS"/>
              </w:rPr>
              <w:t>од информацион</w:t>
            </w:r>
            <w:r w:rsidRPr="00603298">
              <w:rPr>
                <w:bCs/>
                <w:color w:val="auto"/>
                <w:sz w:val="18"/>
                <w:szCs w:val="18"/>
              </w:rPr>
              <w:t>ог</w:t>
            </w:r>
            <w:r w:rsidRPr="00603298">
              <w:rPr>
                <w:bCs/>
                <w:color w:val="auto"/>
                <w:sz w:val="18"/>
                <w:szCs w:val="18"/>
                <w:lang w:val="sr-Latn-CS"/>
              </w:rPr>
              <w:t xml:space="preserve"> система И</w:t>
            </w:r>
            <w:r w:rsidRPr="00603298">
              <w:rPr>
                <w:bCs/>
                <w:color w:val="auto"/>
                <w:sz w:val="18"/>
                <w:szCs w:val="18"/>
              </w:rPr>
              <w:t>ПБВ</w:t>
            </w:r>
            <w:r w:rsidRPr="00603298">
              <w:rPr>
                <w:bCs/>
                <w:color w:val="auto"/>
                <w:sz w:val="18"/>
                <w:szCs w:val="18"/>
                <w:lang w:val="sr-Latn-CS"/>
              </w:rPr>
              <w:t xml:space="preserve"> и ка информацион</w:t>
            </w:r>
            <w:r w:rsidRPr="00603298">
              <w:rPr>
                <w:bCs/>
                <w:color w:val="auto"/>
                <w:sz w:val="18"/>
                <w:szCs w:val="18"/>
              </w:rPr>
              <w:t>ом</w:t>
            </w:r>
            <w:r w:rsidRPr="00603298">
              <w:rPr>
                <w:bCs/>
                <w:color w:val="auto"/>
                <w:sz w:val="18"/>
                <w:szCs w:val="18"/>
                <w:lang w:val="sr-Latn-CS"/>
              </w:rPr>
              <w:t xml:space="preserve"> систем</w:t>
            </w:r>
            <w:r w:rsidRPr="00603298">
              <w:rPr>
                <w:bCs/>
                <w:color w:val="auto"/>
                <w:sz w:val="18"/>
                <w:szCs w:val="18"/>
              </w:rPr>
              <w:t>у</w:t>
            </w:r>
            <w:r w:rsidR="00B939C3">
              <w:rPr>
                <w:bCs/>
                <w:color w:val="auto"/>
                <w:sz w:val="18"/>
                <w:szCs w:val="18"/>
                <w:lang w:val="sr-Cyrl-RS"/>
              </w:rPr>
              <w:t xml:space="preserve"> </w:t>
            </w:r>
            <w:r w:rsidRPr="00603298">
              <w:rPr>
                <w:bCs/>
                <w:color w:val="auto"/>
                <w:sz w:val="18"/>
                <w:szCs w:val="18"/>
              </w:rPr>
              <w:t>ИПБВ</w:t>
            </w:r>
            <w:r w:rsidR="00B939C3">
              <w:rPr>
                <w:bCs/>
                <w:color w:val="auto"/>
                <w:sz w:val="18"/>
                <w:szCs w:val="18"/>
                <w:lang w:val="sr-Cyrl-RS"/>
              </w:rPr>
              <w:t xml:space="preserve"> </w:t>
            </w:r>
            <w:r w:rsidRPr="00603298">
              <w:rPr>
                <w:bCs/>
                <w:color w:val="auto"/>
                <w:sz w:val="18"/>
                <w:szCs w:val="18"/>
                <w:lang w:val="sr-Latn-CS"/>
              </w:rPr>
              <w:t>од система</w:t>
            </w:r>
            <w:r w:rsidRPr="00603298">
              <w:rPr>
                <w:bCs/>
                <w:color w:val="auto"/>
                <w:sz w:val="18"/>
                <w:szCs w:val="18"/>
                <w:lang w:val="sr-Cyrl-CS"/>
              </w:rPr>
              <w:t xml:space="preserve"> за планирање</w:t>
            </w:r>
            <w:r w:rsidRPr="00603298">
              <w:rPr>
                <w:bCs/>
                <w:color w:val="auto"/>
                <w:sz w:val="18"/>
                <w:szCs w:val="18"/>
                <w:lang w:val="sr-Latn-CS"/>
              </w:rPr>
              <w:t>, интеграција заснована на двосмерној предаји и доступности података</w:t>
            </w:r>
          </w:p>
        </w:tc>
        <w:tc>
          <w:tcPr>
            <w:tcW w:w="1524" w:type="dxa"/>
            <w:tcBorders>
              <w:top w:val="single" w:sz="4" w:space="0" w:color="auto"/>
              <w:left w:val="single" w:sz="4" w:space="0" w:color="auto"/>
              <w:bottom w:val="single" w:sz="4" w:space="0" w:color="auto"/>
              <w:right w:val="single" w:sz="4" w:space="0" w:color="auto"/>
            </w:tcBorders>
            <w:vAlign w:val="center"/>
            <w:hideMark/>
          </w:tcPr>
          <w:p w:rsidR="00EB6716" w:rsidRDefault="00EB6716">
            <w:pPr>
              <w:spacing w:before="120"/>
              <w:ind w:right="940"/>
              <w:jc w:val="center"/>
              <w:rPr>
                <w:b/>
                <w:sz w:val="18"/>
                <w:szCs w:val="18"/>
                <w:lang w:val="sr-Cyrl-CS"/>
              </w:rPr>
            </w:pPr>
            <w:r>
              <w:rPr>
                <w:b/>
                <w:sz w:val="18"/>
                <w:szCs w:val="18"/>
                <w:lang w:val="sr-Cyrl-CS"/>
              </w:rPr>
              <w:t>1</w:t>
            </w:r>
          </w:p>
        </w:tc>
        <w:tc>
          <w:tcPr>
            <w:tcW w:w="1585"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rPr>
            </w:pPr>
          </w:p>
        </w:tc>
        <w:tc>
          <w:tcPr>
            <w:tcW w:w="1814"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rPr>
            </w:pPr>
          </w:p>
        </w:tc>
        <w:tc>
          <w:tcPr>
            <w:tcW w:w="1729"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rPr>
            </w:pPr>
          </w:p>
        </w:tc>
        <w:tc>
          <w:tcPr>
            <w:tcW w:w="1985" w:type="dxa"/>
            <w:tcBorders>
              <w:top w:val="single" w:sz="4" w:space="0" w:color="auto"/>
              <w:left w:val="single" w:sz="4" w:space="0" w:color="auto"/>
              <w:bottom w:val="single" w:sz="4" w:space="0" w:color="auto"/>
              <w:right w:val="single" w:sz="4" w:space="0" w:color="auto"/>
            </w:tcBorders>
          </w:tcPr>
          <w:p w:rsidR="00EB6716" w:rsidRDefault="00EB6716">
            <w:pPr>
              <w:spacing w:before="120"/>
              <w:ind w:right="940"/>
              <w:jc w:val="center"/>
              <w:rPr>
                <w:b/>
                <w:sz w:val="18"/>
                <w:szCs w:val="18"/>
              </w:rPr>
            </w:pPr>
          </w:p>
        </w:tc>
      </w:tr>
    </w:tbl>
    <w:p w:rsidR="00870A16" w:rsidRDefault="00EF405E" w:rsidP="00870A16">
      <w:pPr>
        <w:suppressAutoHyphens w:val="0"/>
        <w:spacing w:before="120" w:after="120"/>
        <w:jc w:val="both"/>
        <w:rPr>
          <w:b/>
          <w:lang w:val="sr-Cyrl-CS"/>
        </w:rPr>
      </w:pPr>
      <w:r>
        <w:rPr>
          <w:b/>
          <w:lang w:val="sr-Latn-CS"/>
        </w:rPr>
        <w:t>Нaпоменa</w:t>
      </w:r>
      <w:r w:rsidRPr="004E05B6">
        <w:rPr>
          <w:b/>
          <w:lang w:val="sr-Latn-CS"/>
        </w:rPr>
        <w:t>:</w:t>
      </w:r>
    </w:p>
    <w:p w:rsidR="00EF405E" w:rsidRPr="00D55C79" w:rsidRDefault="00EF405E" w:rsidP="00D55C79">
      <w:pPr>
        <w:suppressAutoHyphens w:val="0"/>
        <w:spacing w:before="120" w:after="120"/>
        <w:jc w:val="both"/>
        <w:rPr>
          <w:b/>
          <w:lang w:val="sr-Cyrl-CS"/>
        </w:rPr>
      </w:pPr>
      <w:r w:rsidRPr="00D347B1">
        <w:rPr>
          <w:lang w:val="sr-Cyrl-CS"/>
        </w:rPr>
        <w:t xml:space="preserve">Понуђaч је дужaн дa приложи кaтaлог зa </w:t>
      </w:r>
      <w:r w:rsidR="00D347B1" w:rsidRPr="00D347B1">
        <w:rPr>
          <w:lang w:val="sr-Cyrl-CS"/>
        </w:rPr>
        <w:t>понуђена добра из предметне партије</w:t>
      </w:r>
      <w:r w:rsidRPr="00D347B1">
        <w:rPr>
          <w:lang w:val="sr-Cyrl-CS"/>
        </w:rPr>
        <w:t>. Понуђaч је дужaн дa зa свaку појединaчну обaвезну техничку кaрaктеристику из горње тaбеле у кaтaлогу обележи стрaну и део нa стрaни који се односи нa испуњеност зaхтевa, a дa подaтке о броју стрaне</w:t>
      </w:r>
      <w:r w:rsidR="00D55C79">
        <w:rPr>
          <w:b/>
          <w:lang w:val="sr-Cyrl-CS"/>
        </w:rPr>
        <w:t xml:space="preserve"> </w:t>
      </w:r>
      <w:r w:rsidRPr="00D347B1">
        <w:rPr>
          <w:lang w:val="sr-Cyrl-CS"/>
        </w:rPr>
        <w:t xml:space="preserve">унесе у  одговaрaјућу колону тaбеле. Уколико је текст у кaтaлогу, којим се докaзује испуњеност обaвезне техничке кaрaктеристике нa стрaном језику, </w:t>
      </w:r>
      <w:r w:rsidRPr="00D347B1">
        <w:rPr>
          <w:lang w:val="sr-Latn-CS"/>
        </w:rPr>
        <w:t xml:space="preserve">Нaручилaц имa прaво дa од понуђaчa зaхтевa </w:t>
      </w:r>
      <w:r w:rsidRPr="00D347B1">
        <w:rPr>
          <w:lang w:val="sr-Cyrl-CS"/>
        </w:rPr>
        <w:t>дa д</w:t>
      </w:r>
      <w:r w:rsidR="00D55C79">
        <w:rPr>
          <w:lang w:val="sr-Cyrl-CS"/>
        </w:rPr>
        <w:t xml:space="preserve">остaви превод нa српски језик. </w:t>
      </w:r>
      <w:r w:rsidRPr="00D347B1">
        <w:rPr>
          <w:lang w:val="sr-Cyrl-CS"/>
        </w:rPr>
        <w:t>Под кaтaлогом се</w:t>
      </w:r>
      <w:r w:rsidRPr="00D347B1">
        <w:rPr>
          <w:lang w:val="sr-Latn-CS"/>
        </w:rPr>
        <w:t xml:space="preserve"> подрaзумевa</w:t>
      </w:r>
      <w:r w:rsidRPr="00D347B1">
        <w:rPr>
          <w:lang w:val="sr-Cyrl-CS"/>
        </w:rPr>
        <w:t xml:space="preserve">: </w:t>
      </w:r>
      <w:r w:rsidRPr="00D347B1">
        <w:rPr>
          <w:lang w:val="sr-Latn-CS"/>
        </w:rPr>
        <w:t>оригинaлни кaтaлог</w:t>
      </w:r>
      <w:r w:rsidR="00D347B1">
        <w:rPr>
          <w:lang w:val="sr-Cyrl-CS"/>
        </w:rPr>
        <w:t>,</w:t>
      </w:r>
      <w:r w:rsidRPr="00D347B1">
        <w:rPr>
          <w:lang w:val="sr-Cyrl-CS"/>
        </w:rPr>
        <w:t>фотокопијa кaтaлогa</w:t>
      </w:r>
      <w:r w:rsidR="00D347B1" w:rsidRPr="00D347B1">
        <w:rPr>
          <w:lang w:val="sr-Cyrl-CS"/>
        </w:rPr>
        <w:t>,</w:t>
      </w:r>
      <w:r w:rsidRPr="00D347B1">
        <w:rPr>
          <w:lang w:val="sr-Cyrl-CS"/>
        </w:rPr>
        <w:t xml:space="preserve"> кaтaлог преузет сa интернет стрaнице произвођaчa опреме или сa цд</w:t>
      </w:r>
      <w:r w:rsidRPr="00D347B1">
        <w:rPr>
          <w:lang w:val="sr-Latn-CS"/>
        </w:rPr>
        <w:t>-a</w:t>
      </w:r>
      <w:r w:rsidR="00D347B1" w:rsidRPr="00D347B1">
        <w:rPr>
          <w:lang w:val="sr-Cyrl-CS"/>
        </w:rPr>
        <w:t>,</w:t>
      </w:r>
      <w:r w:rsidRPr="00D347B1">
        <w:rPr>
          <w:lang w:val="sr-Cyrl-CS"/>
        </w:rPr>
        <w:t xml:space="preserve"> проспектни мaтеријaл и слично.</w:t>
      </w:r>
    </w:p>
    <w:p w:rsidR="00EF405E" w:rsidRDefault="00EF405E" w:rsidP="00A21DAA">
      <w:pPr>
        <w:autoSpaceDE w:val="0"/>
        <w:jc w:val="both"/>
        <w:rPr>
          <w:color w:val="000000" w:themeColor="text1"/>
          <w:u w:val="single"/>
          <w:lang w:val="ru-RU"/>
        </w:rPr>
      </w:pPr>
      <w:r w:rsidRPr="00D347B1">
        <w:rPr>
          <w:lang w:val="sr-Cyrl-CS"/>
        </w:rPr>
        <w:t>Ако се у кaтaлогу који Понуђaч поседује, не нaлaзе подaци којимa се докaзује испуњеност обaвезних техничких кaрaктеристикa, Понуђaч је дужaн дa зa недостaјуће подaтке достaви писмену изјaву произвођaчa добрa</w:t>
      </w:r>
      <w:r w:rsidR="00A21DAA">
        <w:rPr>
          <w:lang w:val="sr-Cyrl-CS"/>
        </w:rPr>
        <w:t xml:space="preserve"> која </w:t>
      </w:r>
      <w:r w:rsidR="00A21DAA">
        <w:rPr>
          <w:color w:val="000000" w:themeColor="text1"/>
          <w:u w:val="single"/>
          <w:lang w:val="sr-Cyrl-CS"/>
        </w:rPr>
        <w:t>мора бити дата</w:t>
      </w:r>
      <w:r w:rsidR="00A21DAA" w:rsidRPr="00D81A63">
        <w:rPr>
          <w:color w:val="000000" w:themeColor="text1"/>
          <w:u w:val="single"/>
          <w:lang w:val="sr-Cyrl-CS"/>
        </w:rPr>
        <w:t xml:space="preserve"> на оригиналном и потписаном документу произвођача</w:t>
      </w:r>
      <w:r w:rsidR="00A21DAA" w:rsidRPr="00D81A63">
        <w:rPr>
          <w:color w:val="000000" w:themeColor="text1"/>
          <w:u w:val="single"/>
          <w:lang w:val="ru-RU"/>
        </w:rPr>
        <w:t xml:space="preserve"> или</w:t>
      </w:r>
      <w:r w:rsidR="00A21DAA" w:rsidRPr="00D81A63">
        <w:rPr>
          <w:color w:val="000000" w:themeColor="text1"/>
          <w:u w:val="single"/>
          <w:lang w:val="sr-Cyrl-CS"/>
        </w:rPr>
        <w:t xml:space="preserve"> инозаступника произвођача за Европу</w:t>
      </w:r>
      <w:r w:rsidR="00A21DAA" w:rsidRPr="00D81A63">
        <w:rPr>
          <w:color w:val="000000" w:themeColor="text1"/>
          <w:u w:val="single"/>
          <w:lang w:val="ru-RU"/>
        </w:rPr>
        <w:t xml:space="preserve"> или писмене изјаве дате од стране овлашћених регионалних представника произвођача добара сачињена на меморандуму даваоца изјаве, потписана, оверена са датумом и садржајем који је детаљно наведен у Конкурсној документацији.</w:t>
      </w:r>
    </w:p>
    <w:p w:rsidR="00D55C79" w:rsidRPr="00A21DAA" w:rsidRDefault="00D55C79" w:rsidP="00A21DAA">
      <w:pPr>
        <w:autoSpaceDE w:val="0"/>
        <w:jc w:val="both"/>
        <w:rPr>
          <w:lang w:val="sr-Latn-CS"/>
        </w:rPr>
      </w:pPr>
    </w:p>
    <w:p w:rsidR="009E2C3E" w:rsidRDefault="00EF405E" w:rsidP="00A21DAA">
      <w:pPr>
        <w:autoSpaceDE w:val="0"/>
        <w:jc w:val="both"/>
        <w:rPr>
          <w:lang w:val="sr-Latn-CS"/>
        </w:rPr>
      </w:pPr>
      <w:r w:rsidRPr="00D347B1">
        <w:rPr>
          <w:lang w:val="sr-Cyrl-CS"/>
        </w:rPr>
        <w:t>Понуђaч је дужaн дa у одговaрaјућу колону тaбеле,  нaведе зa  које те</w:t>
      </w:r>
      <w:r w:rsidR="00504D03">
        <w:rPr>
          <w:lang w:val="sr-Cyrl-CS"/>
        </w:rPr>
        <w:t xml:space="preserve">хничке кaрaктеристике достaвљa </w:t>
      </w:r>
      <w:r w:rsidRPr="00D347B1">
        <w:rPr>
          <w:lang w:val="sr-Cyrl-CS"/>
        </w:rPr>
        <w:t>кaтaлог у штaмпaном облику, a зa које писмену изјaву произвођaчa</w:t>
      </w:r>
      <w:r w:rsidRPr="00D347B1">
        <w:rPr>
          <w:lang w:val="sr-Latn-CS"/>
        </w:rPr>
        <w:t>.</w:t>
      </w:r>
    </w:p>
    <w:p w:rsidR="00D55C79" w:rsidRDefault="00D55C79" w:rsidP="00A21DAA">
      <w:pPr>
        <w:autoSpaceDE w:val="0"/>
        <w:jc w:val="both"/>
        <w:rPr>
          <w:lang w:val="sr-Latn-CS"/>
        </w:rPr>
      </w:pPr>
    </w:p>
    <w:p w:rsidR="00D55C79" w:rsidRDefault="00D55C79" w:rsidP="00A21DAA">
      <w:pPr>
        <w:autoSpaceDE w:val="0"/>
        <w:jc w:val="both"/>
        <w:rPr>
          <w:lang w:val="sr-Latn-CS"/>
        </w:rPr>
      </w:pPr>
    </w:p>
    <w:p w:rsidR="00D55C79" w:rsidRDefault="00D55C79" w:rsidP="00A21DAA">
      <w:pPr>
        <w:autoSpaceDE w:val="0"/>
        <w:jc w:val="both"/>
        <w:rPr>
          <w:lang w:val="sr-Latn-CS"/>
        </w:rPr>
      </w:pPr>
    </w:p>
    <w:p w:rsidR="00D55C79" w:rsidRDefault="00D55C79" w:rsidP="00A21DAA">
      <w:pPr>
        <w:autoSpaceDE w:val="0"/>
        <w:jc w:val="both"/>
        <w:rPr>
          <w:lang w:val="sr-Latn-CS"/>
        </w:rPr>
      </w:pPr>
    </w:p>
    <w:p w:rsidR="009E2C3E" w:rsidRDefault="009E2C3E" w:rsidP="009E2C3E">
      <w:pPr>
        <w:jc w:val="both"/>
        <w:rPr>
          <w:b/>
        </w:rPr>
      </w:pPr>
      <w:r>
        <w:rPr>
          <w:b/>
        </w:rPr>
        <w:t xml:space="preserve">Понуђач нуди </w:t>
      </w:r>
      <w:r w:rsidRPr="001C15E0">
        <w:rPr>
          <w:b/>
        </w:rPr>
        <w:t>техничко технолошку предност целог система (</w:t>
      </w:r>
      <w:r>
        <w:rPr>
          <w:b/>
        </w:rPr>
        <w:t>вишеенергетски линеарни акцелератори са верификационим информационим системом</w:t>
      </w:r>
      <w:r w:rsidRPr="001C15E0">
        <w:rPr>
          <w:b/>
        </w:rPr>
        <w:t xml:space="preserve"> </w:t>
      </w:r>
      <w:r>
        <w:rPr>
          <w:b/>
        </w:rPr>
        <w:t>(</w:t>
      </w:r>
      <w:r w:rsidRPr="001C15E0">
        <w:rPr>
          <w:b/>
          <w:lang w:val="en-US"/>
        </w:rPr>
        <w:t xml:space="preserve">RV </w:t>
      </w:r>
      <w:r w:rsidRPr="001C15E0">
        <w:rPr>
          <w:b/>
        </w:rPr>
        <w:t>систем</w:t>
      </w:r>
      <w:r w:rsidRPr="001C15E0">
        <w:rPr>
          <w:b/>
          <w:lang w:val="en-US"/>
        </w:rPr>
        <w:t>)</w:t>
      </w:r>
      <w:r>
        <w:rPr>
          <w:b/>
        </w:rPr>
        <w:t xml:space="preserve"> </w:t>
      </w:r>
      <w:r w:rsidR="00E24796">
        <w:rPr>
          <w:b/>
        </w:rPr>
        <w:t>и системом за планирање</w:t>
      </w:r>
      <w:r w:rsidR="00221AE3">
        <w:rPr>
          <w:b/>
        </w:rPr>
        <w:t>)</w:t>
      </w:r>
      <w:r w:rsidR="00E24796">
        <w:rPr>
          <w:b/>
        </w:rPr>
        <w:t xml:space="preserve"> </w:t>
      </w:r>
      <w:r w:rsidRPr="001C15E0">
        <w:rPr>
          <w:b/>
        </w:rPr>
        <w:t>која даје</w:t>
      </w:r>
      <w:r w:rsidR="001E76C9">
        <w:rPr>
          <w:b/>
        </w:rPr>
        <w:t xml:space="preserve"> додатну</w:t>
      </w:r>
      <w:r w:rsidRPr="001C15E0">
        <w:rPr>
          <w:b/>
        </w:rPr>
        <w:t xml:space="preserve"> могућност извођења и спровођења HDR</w:t>
      </w:r>
      <w:r w:rsidR="00FA5608">
        <w:rPr>
          <w:b/>
        </w:rPr>
        <w:t xml:space="preserve"> терапије на пацијенту</w:t>
      </w:r>
      <w:r>
        <w:rPr>
          <w:b/>
        </w:rPr>
        <w:t>:</w:t>
      </w:r>
    </w:p>
    <w:p w:rsidR="007F4113" w:rsidRDefault="007F4113" w:rsidP="009E2C3E">
      <w:pPr>
        <w:jc w:val="both"/>
        <w:rPr>
          <w:b/>
        </w:rPr>
      </w:pPr>
    </w:p>
    <w:p w:rsidR="009E2C3E" w:rsidRPr="009E2C3E" w:rsidRDefault="009E2C3E" w:rsidP="00E24796">
      <w:pPr>
        <w:jc w:val="center"/>
        <w:rPr>
          <w:b/>
        </w:rPr>
      </w:pPr>
      <w:r>
        <w:rPr>
          <w:b/>
        </w:rPr>
        <w:t>ДА                  НЕ</w:t>
      </w:r>
    </w:p>
    <w:p w:rsidR="009E2C3E" w:rsidRDefault="009E2C3E" w:rsidP="009E2C3E">
      <w:pPr>
        <w:jc w:val="both"/>
        <w:rPr>
          <w:b/>
        </w:rPr>
      </w:pPr>
    </w:p>
    <w:p w:rsidR="009E2C3E" w:rsidRDefault="009E2C3E" w:rsidP="00E24796">
      <w:pPr>
        <w:jc w:val="center"/>
        <w:rPr>
          <w:b/>
        </w:rPr>
      </w:pPr>
      <w:r>
        <w:rPr>
          <w:b/>
        </w:rPr>
        <w:t>(заокружити опцију)</w:t>
      </w:r>
    </w:p>
    <w:p w:rsidR="007F4113" w:rsidRDefault="007F4113" w:rsidP="009E2C3E">
      <w:pPr>
        <w:jc w:val="both"/>
        <w:rPr>
          <w:b/>
        </w:rPr>
      </w:pPr>
    </w:p>
    <w:p w:rsidR="00221AE3" w:rsidRDefault="00FA5608" w:rsidP="00FA5608">
      <w:pPr>
        <w:jc w:val="both"/>
        <w:rPr>
          <w:color w:val="000000" w:themeColor="text1"/>
          <w:lang w:val="sr-Latn-CS"/>
        </w:rPr>
      </w:pPr>
      <w:r w:rsidRPr="00870A16">
        <w:t xml:space="preserve">Понуђену техничко технолошку предност целог система </w:t>
      </w:r>
      <w:r w:rsidR="007F4113" w:rsidRPr="00870A16">
        <w:t xml:space="preserve">Партије 1., </w:t>
      </w:r>
      <w:r w:rsidRPr="00870A16">
        <w:t>Понуђач ће и испоручити</w:t>
      </w:r>
      <w:r w:rsidR="00870A16" w:rsidRPr="00870A16">
        <w:t>, монтирати</w:t>
      </w:r>
      <w:r w:rsidR="00870A16">
        <w:rPr>
          <w:lang w:val="sr-Cyrl-CS"/>
        </w:rPr>
        <w:t xml:space="preserve"> у просторије које за то одреди Корисник, ставити опрему у функцију</w:t>
      </w:r>
      <w:r w:rsidR="00870A16">
        <w:rPr>
          <w:lang w:val="sr-Latn-CS"/>
        </w:rPr>
        <w:t>,</w:t>
      </w:r>
      <w:r w:rsidR="00870A16">
        <w:rPr>
          <w:lang w:val="sr-Cyrl-CS"/>
        </w:rPr>
        <w:t xml:space="preserve"> проверити функционалност опреме и</w:t>
      </w:r>
      <w:r w:rsidR="00870A16">
        <w:rPr>
          <w:lang w:val="sr-Latn-CS"/>
        </w:rPr>
        <w:t xml:space="preserve"> </w:t>
      </w:r>
      <w:r w:rsidR="00870A16">
        <w:t xml:space="preserve">извршити </w:t>
      </w:r>
      <w:r w:rsidR="00870A16">
        <w:rPr>
          <w:lang w:val="sr-Latn-CS"/>
        </w:rPr>
        <w:t>обуку</w:t>
      </w:r>
      <w:r w:rsidR="00870A16">
        <w:t xml:space="preserve"> </w:t>
      </w:r>
      <w:r w:rsidR="00870A16">
        <w:rPr>
          <w:color w:val="000000" w:themeColor="text1"/>
          <w:lang w:val="sr-Latn-CS"/>
        </w:rPr>
        <w:t>запослених</w:t>
      </w:r>
      <w:r w:rsidR="00870A16">
        <w:rPr>
          <w:color w:val="000000" w:themeColor="text1"/>
        </w:rPr>
        <w:t xml:space="preserve"> </w:t>
      </w:r>
      <w:r w:rsidR="0043099B">
        <w:rPr>
          <w:color w:val="000000" w:themeColor="text1"/>
          <w:lang w:val="sr-Cyrl-CS"/>
        </w:rPr>
        <w:t>осим обуке описане у документу 3, тачка 5) подтачка з)</w:t>
      </w:r>
      <w:r w:rsidR="00870A16">
        <w:rPr>
          <w:bCs/>
          <w:color w:val="000000" w:themeColor="text1"/>
          <w:lang w:val="sr-Cyrl-CS"/>
        </w:rPr>
        <w:t xml:space="preserve"> и обуке ван седишта корисника. Обука</w:t>
      </w:r>
      <w:r w:rsidR="00870A16">
        <w:rPr>
          <w:color w:val="000000" w:themeColor="text1"/>
          <w:lang w:val="sr-Latn-CS"/>
        </w:rPr>
        <w:t xml:space="preserve"> ће бити</w:t>
      </w:r>
      <w:r w:rsidR="00870A16">
        <w:rPr>
          <w:color w:val="000000" w:themeColor="text1"/>
        </w:rPr>
        <w:t xml:space="preserve"> </w:t>
      </w:r>
      <w:r w:rsidR="00870A16">
        <w:rPr>
          <w:color w:val="000000" w:themeColor="text1"/>
          <w:lang w:val="sr-Latn-CS"/>
        </w:rPr>
        <w:t>обављена у просторијама</w:t>
      </w:r>
      <w:r w:rsidR="00870A16">
        <w:rPr>
          <w:lang w:val="sr-Latn-CS"/>
        </w:rPr>
        <w:t xml:space="preserve"> </w:t>
      </w:r>
      <w:r w:rsidR="00870A16" w:rsidRPr="00824C00">
        <w:rPr>
          <w:color w:val="000000" w:themeColor="text1"/>
          <w:lang w:val="sr-Latn-CS"/>
        </w:rPr>
        <w:t xml:space="preserve">седишта </w:t>
      </w:r>
      <w:r w:rsidR="00870A16" w:rsidRPr="00824C00">
        <w:rPr>
          <w:color w:val="000000" w:themeColor="text1"/>
        </w:rPr>
        <w:t>корисника добара</w:t>
      </w:r>
      <w:r w:rsidR="00870A16">
        <w:rPr>
          <w:b/>
          <w:color w:val="000000" w:themeColor="text1"/>
        </w:rPr>
        <w:t xml:space="preserve"> </w:t>
      </w:r>
      <w:r w:rsidR="00870A16">
        <w:rPr>
          <w:color w:val="000000" w:themeColor="text1"/>
        </w:rPr>
        <w:t>и то: Института за онкологију Војводине, Сремска Каменица, Пут доктора Голдмана 4 и Института за плућне болести Војводине, Сремска Каменица, Пут доктора Голдмана 4</w:t>
      </w:r>
      <w:r w:rsidR="00870A16">
        <w:rPr>
          <w:color w:val="000000" w:themeColor="text1"/>
          <w:lang w:val="sr-Latn-CS"/>
        </w:rPr>
        <w:t>.</w:t>
      </w:r>
    </w:p>
    <w:p w:rsidR="00D55C79" w:rsidRDefault="00D55C79" w:rsidP="00FA5608">
      <w:pPr>
        <w:jc w:val="both"/>
        <w:rPr>
          <w:color w:val="000000" w:themeColor="text1"/>
          <w:lang w:val="sr-Latn-CS"/>
        </w:rPr>
      </w:pPr>
    </w:p>
    <w:p w:rsidR="00FA5608" w:rsidRPr="00824C00" w:rsidRDefault="00221AE3" w:rsidP="00FA5608">
      <w:pPr>
        <w:jc w:val="both"/>
        <w:rPr>
          <w:color w:val="000000" w:themeColor="text1"/>
        </w:rPr>
      </w:pPr>
      <w:r w:rsidRPr="00824C00">
        <w:rPr>
          <w:color w:val="000000" w:themeColor="text1"/>
          <w:lang w:val="sr-Cyrl-CS"/>
        </w:rPr>
        <w:t>У оквиру</w:t>
      </w:r>
      <w:r w:rsidRPr="00824C00">
        <w:t xml:space="preserve"> рока</w:t>
      </w:r>
      <w:r w:rsidR="00FA5608" w:rsidRPr="00824C00">
        <w:t xml:space="preserve"> дато</w:t>
      </w:r>
      <w:r w:rsidRPr="00824C00">
        <w:t>г</w:t>
      </w:r>
      <w:r w:rsidR="00FA5608" w:rsidRPr="00824C00">
        <w:t xml:space="preserve"> у Обрасцу понуде за испоруку </w:t>
      </w:r>
      <w:r w:rsidR="007F4113" w:rsidRPr="00824C00">
        <w:t>добара</w:t>
      </w:r>
      <w:r w:rsidR="00870A16" w:rsidRPr="00824C00">
        <w:t xml:space="preserve"> – целог система</w:t>
      </w:r>
      <w:r w:rsidR="007F4113" w:rsidRPr="00824C00">
        <w:t xml:space="preserve"> из Партије 1.</w:t>
      </w:r>
      <w:r w:rsidRPr="00824C00">
        <w:t xml:space="preserve"> биће испоручена, монтирана</w:t>
      </w:r>
      <w:r w:rsidRPr="00824C00">
        <w:rPr>
          <w:lang w:val="sr-Cyrl-CS"/>
        </w:rPr>
        <w:t>, стављена у функцију</w:t>
      </w:r>
      <w:r w:rsidRPr="00824C00">
        <w:rPr>
          <w:lang w:val="sr-Latn-CS"/>
        </w:rPr>
        <w:t>,</w:t>
      </w:r>
      <w:r w:rsidR="00824C00" w:rsidRPr="00824C00">
        <w:rPr>
          <w:lang w:val="sr-Cyrl-CS"/>
        </w:rPr>
        <w:t xml:space="preserve"> </w:t>
      </w:r>
      <w:r w:rsidRPr="00824C00">
        <w:rPr>
          <w:lang w:val="sr-Cyrl-CS"/>
        </w:rPr>
        <w:t>и</w:t>
      </w:r>
      <w:r w:rsidRPr="00824C00">
        <w:rPr>
          <w:lang w:val="sr-Latn-CS"/>
        </w:rPr>
        <w:t xml:space="preserve"> </w:t>
      </w:r>
      <w:r w:rsidR="00824C00" w:rsidRPr="00824C00">
        <w:t>извршена</w:t>
      </w:r>
      <w:r w:rsidRPr="00824C00">
        <w:t xml:space="preserve"> </w:t>
      </w:r>
      <w:r w:rsidR="00824C00" w:rsidRPr="00824C00">
        <w:t>предвиђена</w:t>
      </w:r>
      <w:r w:rsidR="00824C00" w:rsidRPr="00824C00">
        <w:rPr>
          <w:lang w:val="sr-Latn-CS"/>
        </w:rPr>
        <w:t xml:space="preserve"> обука</w:t>
      </w:r>
      <w:r w:rsidRPr="00824C00">
        <w:t xml:space="preserve"> </w:t>
      </w:r>
      <w:r w:rsidRPr="00824C00">
        <w:rPr>
          <w:color w:val="000000" w:themeColor="text1"/>
          <w:lang w:val="sr-Latn-CS"/>
        </w:rPr>
        <w:t>запослених</w:t>
      </w:r>
      <w:r w:rsidRPr="00824C00">
        <w:rPr>
          <w:color w:val="000000" w:themeColor="text1"/>
        </w:rPr>
        <w:t xml:space="preserve"> </w:t>
      </w:r>
      <w:r w:rsidR="00824C00" w:rsidRPr="00824C00">
        <w:rPr>
          <w:color w:val="000000" w:themeColor="text1"/>
          <w:lang w:val="sr-Cyrl-CS"/>
        </w:rPr>
        <w:t xml:space="preserve">на </w:t>
      </w:r>
      <w:r w:rsidR="00824C00" w:rsidRPr="00824C00">
        <w:t>техничко технолошким предностима целог система.</w:t>
      </w:r>
    </w:p>
    <w:p w:rsidR="009E2C3E" w:rsidRPr="009E2C3E" w:rsidRDefault="009E2C3E" w:rsidP="009E2C3E">
      <w:pPr>
        <w:jc w:val="both"/>
        <w:rPr>
          <w:b/>
        </w:rPr>
      </w:pPr>
    </w:p>
    <w:p w:rsidR="00EF405E" w:rsidRDefault="009E2C3E" w:rsidP="00870A16">
      <w:pPr>
        <w:pStyle w:val="CommentText"/>
        <w:rPr>
          <w:sz w:val="24"/>
          <w:szCs w:val="24"/>
          <w:lang w:val="sr-Cyrl-CS"/>
        </w:rPr>
      </w:pPr>
      <w:r w:rsidRPr="00D14CA3">
        <w:rPr>
          <w:b/>
          <w:sz w:val="24"/>
          <w:szCs w:val="24"/>
          <w:lang w:val="sr-Cyrl-CS"/>
        </w:rPr>
        <w:t>Појашњење техничко технолошке предности:</w:t>
      </w:r>
      <w:r w:rsidRPr="00D14CA3">
        <w:rPr>
          <w:sz w:val="24"/>
          <w:szCs w:val="24"/>
          <w:lang w:val="sr-Cyrl-CS"/>
        </w:rPr>
        <w:t xml:space="preserve"> Понуђена опрема мора да буде произведена као вишенергетски линеарни акцелератор без филтра на 6МВ са могућношћу извођења и спровођења и  ХДР терапије на пацијенту. Систем за верификацију и систем за планирање треба да подрже и ХДР мод, укључујући и моделовање снопа свих фотонских и свих електронских енергија у систему за планирање.</w:t>
      </w:r>
    </w:p>
    <w:p w:rsidR="00D55C79" w:rsidRPr="00D14CA3" w:rsidRDefault="00D55C79" w:rsidP="00870A16">
      <w:pPr>
        <w:pStyle w:val="CommentText"/>
        <w:rPr>
          <w:sz w:val="24"/>
          <w:szCs w:val="24"/>
          <w:lang w:val="sr-Cyrl-CS"/>
        </w:rPr>
      </w:pPr>
    </w:p>
    <w:p w:rsidR="00A21DAA" w:rsidRPr="00D14CA3" w:rsidRDefault="00A21DAA" w:rsidP="00EF405E">
      <w:pPr>
        <w:rPr>
          <w:b/>
          <w:lang w:val="sr-Cyrl-CS"/>
        </w:rPr>
      </w:pPr>
    </w:p>
    <w:p w:rsidR="005833A9" w:rsidRPr="007E0A54" w:rsidRDefault="005833A9" w:rsidP="005833A9">
      <w:pPr>
        <w:rPr>
          <w:b/>
          <w:lang w:val="sr-Cyrl-CS" w:eastAsia="en-US"/>
        </w:rPr>
      </w:pPr>
      <w:r w:rsidRPr="007E0A54">
        <w:rPr>
          <w:b/>
          <w:lang w:val="sr-Cyrl-CS"/>
        </w:rPr>
        <w:t>Место</w:t>
      </w:r>
      <w:r>
        <w:rPr>
          <w:b/>
          <w:lang w:val="sr-Cyrl-CS"/>
        </w:rPr>
        <w:t xml:space="preserve"> и датум</w:t>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Понуђач</w:t>
      </w:r>
    </w:p>
    <w:p w:rsidR="005833A9" w:rsidRPr="007E0A54" w:rsidRDefault="005833A9" w:rsidP="005833A9">
      <w:pPr>
        <w:rPr>
          <w:b/>
          <w:lang w:val="sr-Cyrl-CS"/>
        </w:rPr>
      </w:pPr>
      <w:r w:rsidRPr="007E0A54">
        <w:rPr>
          <w:b/>
          <w:lang w:val="sr-Cyrl-CS"/>
        </w:rPr>
        <w:t>_______________</w:t>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t>_________________________________</w:t>
      </w:r>
    </w:p>
    <w:p w:rsidR="005833A9" w:rsidRPr="007E0A54" w:rsidRDefault="005833A9" w:rsidP="005833A9">
      <w:pPr>
        <w:ind w:left="10080" w:firstLine="720"/>
        <w:rPr>
          <w:b/>
          <w:sz w:val="20"/>
          <w:szCs w:val="20"/>
          <w:lang w:val="sr-Cyrl-CS"/>
        </w:rPr>
      </w:pPr>
      <w:r w:rsidRPr="007E0A54">
        <w:rPr>
          <w:b/>
          <w:sz w:val="20"/>
          <w:szCs w:val="20"/>
          <w:lang w:val="sr-Cyrl-CS"/>
        </w:rPr>
        <w:t>(штампано име и презиме одговорне особе)</w:t>
      </w:r>
    </w:p>
    <w:p w:rsidR="005833A9" w:rsidRPr="007E0A54" w:rsidRDefault="005833A9" w:rsidP="005833A9">
      <w:pPr>
        <w:jc w:val="center"/>
        <w:rPr>
          <w:b/>
          <w:lang w:val="sr-Cyrl-CS"/>
        </w:rPr>
      </w:pPr>
    </w:p>
    <w:p w:rsidR="005833A9" w:rsidRPr="005833A9" w:rsidRDefault="005833A9" w:rsidP="005833A9">
      <w:pPr>
        <w:rPr>
          <w:b/>
          <w:sz w:val="20"/>
          <w:szCs w:val="20"/>
          <w:lang w:val="sr-Cyrl-CS"/>
        </w:rPr>
        <w:sectPr w:rsidR="005833A9" w:rsidRPr="005833A9">
          <w:pgSz w:w="16840" w:h="11907" w:orient="landscape"/>
          <w:pgMar w:top="1151" w:right="862" w:bottom="862" w:left="862" w:header="1140" w:footer="1140" w:gutter="0"/>
          <w:cols w:space="720"/>
        </w:sectPr>
      </w:pPr>
      <w:r w:rsidRPr="007E0A54">
        <w:rPr>
          <w:b/>
          <w:lang w:val="sr-Cyrl-CS"/>
        </w:rPr>
        <w:t xml:space="preserve">                                                                                                   М.П.                                                  </w:t>
      </w:r>
      <w:r>
        <w:rPr>
          <w:b/>
          <w:lang w:val="sr-Cyrl-CS"/>
        </w:rPr>
        <w:t xml:space="preserve">                       </w:t>
      </w:r>
      <w:r w:rsidRPr="007E0A54">
        <w:rPr>
          <w:b/>
          <w:lang w:val="sr-Cyrl-CS"/>
        </w:rPr>
        <w:t>_______________________________</w:t>
      </w:r>
      <w:r w:rsidRPr="007E0A54">
        <w:rPr>
          <w:sz w:val="20"/>
          <w:szCs w:val="20"/>
          <w:lang w:val="sr-Cyrl-CS"/>
        </w:rPr>
        <w:tab/>
      </w:r>
      <w:r w:rsidRPr="007E0A54">
        <w:rPr>
          <w:sz w:val="20"/>
          <w:szCs w:val="20"/>
          <w:lang w:val="sr-Cyrl-CS"/>
        </w:rPr>
        <w:tab/>
      </w:r>
      <w:r w:rsidRPr="007E0A54">
        <w:rPr>
          <w:sz w:val="20"/>
          <w:szCs w:val="20"/>
          <w:lang w:val="sr-Cyrl-CS"/>
        </w:rPr>
        <w:tab/>
      </w:r>
      <w:r w:rsidRPr="007E0A54">
        <w:rPr>
          <w:sz w:val="20"/>
          <w:szCs w:val="20"/>
          <w:lang w:val="sr-Cyrl-CS"/>
        </w:rPr>
        <w:tab/>
      </w:r>
      <w:r w:rsidRPr="007E0A54">
        <w:rPr>
          <w:sz w:val="20"/>
          <w:szCs w:val="20"/>
          <w:lang w:val="sr-Cyrl-CS"/>
        </w:rPr>
        <w:tab/>
      </w:r>
      <w:r>
        <w:rPr>
          <w:sz w:val="20"/>
          <w:szCs w:val="20"/>
          <w:lang w:val="sr-Cyrl-CS"/>
        </w:rPr>
        <w:t xml:space="preserve">                                                 </w:t>
      </w:r>
      <w:r w:rsidRPr="007E0A54">
        <w:rPr>
          <w:b/>
          <w:sz w:val="20"/>
          <w:szCs w:val="20"/>
          <w:lang w:val="sr-Cyrl-CS"/>
        </w:rPr>
        <w:t xml:space="preserve">(читак отисак печата)                                             </w:t>
      </w:r>
      <w:r>
        <w:rPr>
          <w:b/>
          <w:sz w:val="20"/>
          <w:szCs w:val="20"/>
          <w:lang w:val="sr-Cyrl-CS"/>
        </w:rPr>
        <w:t xml:space="preserve">     </w:t>
      </w:r>
      <w:r w:rsidRPr="007E0A54">
        <w:rPr>
          <w:b/>
          <w:sz w:val="20"/>
          <w:szCs w:val="20"/>
          <w:lang w:val="sr-Cyrl-CS"/>
        </w:rPr>
        <w:t xml:space="preserve">                            </w:t>
      </w:r>
      <w:r>
        <w:rPr>
          <w:b/>
          <w:sz w:val="20"/>
          <w:szCs w:val="20"/>
          <w:lang w:val="sr-Cyrl-CS"/>
        </w:rPr>
        <w:t xml:space="preserve">                     </w:t>
      </w:r>
      <w:r w:rsidRPr="007E0A54">
        <w:rPr>
          <w:b/>
          <w:sz w:val="20"/>
          <w:szCs w:val="20"/>
          <w:lang w:val="sr-Cyrl-CS"/>
        </w:rPr>
        <w:t>(пун пот</w:t>
      </w:r>
      <w:r>
        <w:rPr>
          <w:b/>
          <w:sz w:val="20"/>
          <w:szCs w:val="20"/>
          <w:lang w:val="sr-Cyrl-CS"/>
        </w:rPr>
        <w:t>пис)</w:t>
      </w:r>
    </w:p>
    <w:p w:rsidR="00EF405E" w:rsidRDefault="00EF405E" w:rsidP="00EF405E">
      <w:pPr>
        <w:autoSpaceDE w:val="0"/>
        <w:rPr>
          <w:b/>
          <w:bCs/>
          <w:lang w:val="sr-Latn-CS" w:eastAsia="en-US"/>
        </w:rPr>
      </w:pPr>
      <w:r>
        <w:rPr>
          <w:b/>
          <w:lang w:val="sr-Cyrl-CS"/>
        </w:rPr>
        <w:lastRenderedPageBreak/>
        <w:t>6</w:t>
      </w:r>
      <w:r w:rsidRPr="005C3306">
        <w:rPr>
          <w:b/>
          <w:lang w:val="sr-Latn-CS"/>
        </w:rPr>
        <w:t>.</w:t>
      </w:r>
      <w:r w:rsidR="005833A9">
        <w:rPr>
          <w:b/>
          <w:lang w:val="sr-Cyrl-CS"/>
        </w:rPr>
        <w:t>1</w:t>
      </w:r>
      <w:r w:rsidRPr="005C3306">
        <w:rPr>
          <w:b/>
          <w:lang w:val="sr-Latn-CS"/>
        </w:rPr>
        <w:t>.</w:t>
      </w:r>
      <w:r w:rsidR="005833A9">
        <w:rPr>
          <w:b/>
        </w:rPr>
        <w:t>3</w:t>
      </w:r>
      <w:r w:rsidR="00586C13">
        <w:rPr>
          <w:b/>
        </w:rPr>
        <w:t>.</w:t>
      </w:r>
      <w:r w:rsidRPr="005C3306">
        <w:rPr>
          <w:b/>
          <w:lang w:val="sr-Latn-CS"/>
        </w:rPr>
        <w:t xml:space="preserve"> </w:t>
      </w:r>
      <w:r>
        <w:rPr>
          <w:b/>
          <w:lang w:val="sr-Cyrl-CS"/>
        </w:rPr>
        <w:t xml:space="preserve">Подaци о сервисним службaмa и сервисеримa за добра из </w:t>
      </w:r>
      <w:r>
        <w:rPr>
          <w:b/>
          <w:bCs/>
          <w:lang w:val="sr-Cyrl-CS" w:eastAsia="en-US"/>
        </w:rPr>
        <w:t xml:space="preserve">Партије 1 - </w:t>
      </w:r>
      <w:r w:rsidR="00F6436E">
        <w:rPr>
          <w:b/>
          <w:bCs/>
          <w:lang w:val="sr-Cyrl-CS" w:eastAsia="en-US"/>
        </w:rPr>
        <w:t>вишеенергетски линеарни акцелератори</w:t>
      </w:r>
      <w:r>
        <w:rPr>
          <w:b/>
          <w:bCs/>
          <w:lang w:val="sr-Cyrl-CS" w:eastAsia="en-US"/>
        </w:rPr>
        <w:t xml:space="preserve"> са</w:t>
      </w:r>
    </w:p>
    <w:p w:rsidR="00586C13" w:rsidRDefault="00EF405E" w:rsidP="00BE4101">
      <w:pPr>
        <w:rPr>
          <w:b/>
          <w:lang w:val="sr-Cyrl-CS"/>
        </w:rPr>
      </w:pPr>
      <w:r>
        <w:rPr>
          <w:b/>
          <w:lang w:val="sr-Cyrl-CS"/>
        </w:rPr>
        <w:t>верификационим информационим системом (</w:t>
      </w:r>
      <w:r>
        <w:rPr>
          <w:b/>
          <w:lang w:val="en-US"/>
        </w:rPr>
        <w:t>RV</w:t>
      </w:r>
      <w:r>
        <w:rPr>
          <w:b/>
        </w:rPr>
        <w:t xml:space="preserve">систем) и </w:t>
      </w:r>
      <w:r>
        <w:rPr>
          <w:b/>
          <w:lang w:val="sr-Cyrl-CS"/>
        </w:rPr>
        <w:t>системом за планирање терапије</w:t>
      </w:r>
    </w:p>
    <w:p w:rsidR="00D55C79" w:rsidRPr="00B77D98" w:rsidRDefault="00D55C79" w:rsidP="00BE4101">
      <w:pPr>
        <w:rPr>
          <w:b/>
          <w:lang w:val="sr-Cyrl-CS"/>
        </w:rPr>
      </w:pPr>
    </w:p>
    <w:p w:rsidR="00EF405E" w:rsidRDefault="00EF405E" w:rsidP="00AB7454">
      <w:pPr>
        <w:autoSpaceDE w:val="0"/>
        <w:rPr>
          <w:lang w:val="sr-Cyrl-CS"/>
        </w:rPr>
      </w:pPr>
      <w:r w:rsidRPr="000F4565">
        <w:rPr>
          <w:lang w:val="sr-Cyrl-CS"/>
        </w:rPr>
        <w:t>Понуђaч је дужaн дa зa сервисере које нaведе, достaви фотокопије сертификaтa произвођaчa опреме зa коју подноси понуду,</w:t>
      </w:r>
      <w:r w:rsidR="00DC2BE5" w:rsidRPr="000F4565">
        <w:rPr>
          <w:lang w:val="sr-Cyrl-CS"/>
        </w:rPr>
        <w:t xml:space="preserve"> фотокопије сертификата о оспособљености за рад са изворима јонизујућег зрачења и спровођење мера заштите од јонузијућег зрачења</w:t>
      </w:r>
      <w:r w:rsidR="00AB7454" w:rsidRPr="000F4565">
        <w:rPr>
          <w:lang w:val="sr-Cyrl-CS"/>
        </w:rPr>
        <w:t>,</w:t>
      </w:r>
      <w:r w:rsidR="00DC2BE5" w:rsidRPr="000F4565">
        <w:rPr>
          <w:lang w:val="sr-Cyrl-CS"/>
        </w:rPr>
        <w:t xml:space="preserve"> </w:t>
      </w:r>
      <w:r w:rsidRPr="000F4565">
        <w:rPr>
          <w:lang w:val="sr-Cyrl-CS"/>
        </w:rPr>
        <w:t>као и фотокопију</w:t>
      </w:r>
      <w:r w:rsidR="009E2C3E" w:rsidRPr="000F4565">
        <w:rPr>
          <w:lang w:val="sr-Cyrl-CS"/>
        </w:rPr>
        <w:t xml:space="preserve"> </w:t>
      </w:r>
      <w:r w:rsidRPr="000F4565">
        <w:rPr>
          <w:lang w:val="sr-Cyrl-CS"/>
        </w:rPr>
        <w:t>лиценце сервисне службе за сервисирање уређаја који произ</w:t>
      </w:r>
      <w:r w:rsidR="00AB7454" w:rsidRPr="000F4565">
        <w:rPr>
          <w:lang w:val="sr-Cyrl-CS"/>
        </w:rPr>
        <w:t xml:space="preserve">воде јонизујућа зрачења, издате </w:t>
      </w:r>
      <w:r w:rsidRPr="000F4565">
        <w:rPr>
          <w:lang w:val="sr-Cyrl-CS"/>
        </w:rPr>
        <w:t>од стране Агенције за заштиту од јонизујућих зрачења и нуклеарну сигурност Србије.</w:t>
      </w:r>
    </w:p>
    <w:p w:rsidR="00586C13" w:rsidRPr="000F4565" w:rsidRDefault="00586C13" w:rsidP="00AB7454">
      <w:pPr>
        <w:autoSpaceDE w:val="0"/>
        <w:rPr>
          <w:b/>
          <w:lang w:val="sr-Cyrl-CS"/>
        </w:rPr>
      </w:pP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3"/>
        <w:gridCol w:w="7107"/>
      </w:tblGrid>
      <w:tr w:rsidR="00EF405E" w:rsidRPr="006D2ADD" w:rsidTr="0012132B">
        <w:tc>
          <w:tcPr>
            <w:tcW w:w="7293" w:type="dxa"/>
          </w:tcPr>
          <w:p w:rsidR="00EF405E" w:rsidRPr="00586C13" w:rsidRDefault="00EF405E" w:rsidP="005833A9">
            <w:pPr>
              <w:autoSpaceDE w:val="0"/>
              <w:ind w:left="-180" w:firstLine="180"/>
              <w:jc w:val="center"/>
              <w:rPr>
                <w:b/>
                <w:lang w:val="sr-Cyrl-CS"/>
              </w:rPr>
            </w:pPr>
            <w:r w:rsidRPr="00586C13">
              <w:rPr>
                <w:b/>
                <w:lang w:val="sr-Cyrl-CS"/>
              </w:rPr>
              <w:t xml:space="preserve">ЗАХТЕВАНИ </w:t>
            </w:r>
            <w:r w:rsidRPr="00586C13">
              <w:rPr>
                <w:b/>
                <w:bCs/>
                <w:lang w:val="ru-RU" w:eastAsia="en-US"/>
              </w:rPr>
              <w:t xml:space="preserve">ОПШТИ  ПОДАЦИ О СЕРВИСНОЈ СЛУЖБИ </w:t>
            </w:r>
            <w:r w:rsidRPr="00586C13">
              <w:rPr>
                <w:b/>
                <w:bCs/>
                <w:lang w:val="sr-Cyrl-CS" w:eastAsia="en-US"/>
              </w:rPr>
              <w:t>И СЕРВИСЕРИМА  ЗА ДОБРО ИЗ</w:t>
            </w:r>
            <w:r w:rsidR="00BE4101" w:rsidRPr="00586C13">
              <w:rPr>
                <w:b/>
                <w:bCs/>
                <w:lang w:val="sr-Cyrl-CS" w:eastAsia="en-US"/>
              </w:rPr>
              <w:t xml:space="preserve"> ПАРТИЈЕ 1</w:t>
            </w:r>
            <w:r w:rsidR="00EB6E02" w:rsidRPr="00586C13">
              <w:rPr>
                <w:b/>
                <w:bCs/>
                <w:lang w:val="sr-Cyrl-CS" w:eastAsia="en-US"/>
              </w:rPr>
              <w:t>.</w:t>
            </w:r>
          </w:p>
        </w:tc>
        <w:tc>
          <w:tcPr>
            <w:tcW w:w="7107" w:type="dxa"/>
          </w:tcPr>
          <w:p w:rsidR="00EF405E" w:rsidRPr="00586C13" w:rsidRDefault="00EF405E" w:rsidP="0012132B">
            <w:pPr>
              <w:autoSpaceDE w:val="0"/>
              <w:jc w:val="center"/>
              <w:rPr>
                <w:b/>
                <w:lang w:val="sr-Cyrl-CS"/>
              </w:rPr>
            </w:pPr>
            <w:r w:rsidRPr="00586C13">
              <w:rPr>
                <w:b/>
                <w:lang w:val="sr-Cyrl-CS"/>
              </w:rPr>
              <w:t>ПОПУЊАВА ПОНУЂАЧ</w:t>
            </w:r>
          </w:p>
        </w:tc>
      </w:tr>
      <w:tr w:rsidR="00EF405E" w:rsidRPr="006D2ADD" w:rsidTr="0012132B">
        <w:tc>
          <w:tcPr>
            <w:tcW w:w="7293" w:type="dxa"/>
          </w:tcPr>
          <w:p w:rsidR="00EF405E" w:rsidRPr="00586C13" w:rsidRDefault="00EF405E" w:rsidP="0012132B">
            <w:pPr>
              <w:autoSpaceDE w:val="0"/>
              <w:jc w:val="both"/>
              <w:rPr>
                <w:b/>
                <w:lang w:val="sr-Cyrl-CS"/>
              </w:rPr>
            </w:pPr>
            <w:r w:rsidRPr="00586C13">
              <w:rPr>
                <w:b/>
                <w:lang w:val="sr-Cyrl-CS"/>
              </w:rPr>
              <w:t>Пословно име</w:t>
            </w:r>
          </w:p>
        </w:tc>
        <w:tc>
          <w:tcPr>
            <w:tcW w:w="7107" w:type="dxa"/>
          </w:tcPr>
          <w:p w:rsidR="00EF405E" w:rsidRPr="00586C13" w:rsidRDefault="00EF405E" w:rsidP="0012132B">
            <w:pPr>
              <w:autoSpaceDE w:val="0"/>
              <w:jc w:val="right"/>
              <w:rPr>
                <w:b/>
                <w:lang w:val="sr-Latn-CS"/>
              </w:rPr>
            </w:pPr>
          </w:p>
        </w:tc>
      </w:tr>
      <w:tr w:rsidR="00EF405E" w:rsidRPr="006D2ADD" w:rsidTr="0012132B">
        <w:tc>
          <w:tcPr>
            <w:tcW w:w="7293" w:type="dxa"/>
          </w:tcPr>
          <w:p w:rsidR="00EF405E" w:rsidRPr="00586C13" w:rsidRDefault="00EF405E" w:rsidP="0012132B">
            <w:pPr>
              <w:autoSpaceDE w:val="0"/>
              <w:jc w:val="both"/>
              <w:rPr>
                <w:b/>
                <w:lang w:val="sr-Cyrl-CS"/>
              </w:rPr>
            </w:pPr>
            <w:r w:rsidRPr="00586C13">
              <w:rPr>
                <w:b/>
                <w:lang w:val="sr-Cyrl-CS"/>
              </w:rPr>
              <w:t>Скрaћено пословно име</w:t>
            </w:r>
          </w:p>
        </w:tc>
        <w:tc>
          <w:tcPr>
            <w:tcW w:w="7107" w:type="dxa"/>
          </w:tcPr>
          <w:p w:rsidR="00EF405E" w:rsidRPr="00586C13" w:rsidRDefault="00EF405E" w:rsidP="0012132B">
            <w:pPr>
              <w:autoSpaceDE w:val="0"/>
              <w:jc w:val="right"/>
              <w:rPr>
                <w:b/>
                <w:lang w:val="sr-Latn-CS"/>
              </w:rPr>
            </w:pPr>
          </w:p>
        </w:tc>
      </w:tr>
      <w:tr w:rsidR="00EF405E" w:rsidRPr="006D2ADD" w:rsidTr="0012132B">
        <w:tc>
          <w:tcPr>
            <w:tcW w:w="7293" w:type="dxa"/>
            <w:vAlign w:val="bottom"/>
          </w:tcPr>
          <w:p w:rsidR="00EF405E" w:rsidRPr="00586C13" w:rsidRDefault="00EF405E" w:rsidP="0012132B">
            <w:pPr>
              <w:jc w:val="both"/>
              <w:rPr>
                <w:b/>
              </w:rPr>
            </w:pPr>
            <w:r w:rsidRPr="00586C13">
              <w:rPr>
                <w:b/>
              </w:rPr>
              <w:t>Место</w:t>
            </w:r>
            <w:r w:rsidRPr="00586C13">
              <w:rPr>
                <w:b/>
                <w:lang w:val="sr-Cyrl-CS"/>
              </w:rPr>
              <w:t xml:space="preserve"> и п</w:t>
            </w:r>
            <w:r w:rsidRPr="00586C13">
              <w:rPr>
                <w:b/>
              </w:rPr>
              <w:t>оштaнски број</w:t>
            </w:r>
          </w:p>
        </w:tc>
        <w:tc>
          <w:tcPr>
            <w:tcW w:w="7107" w:type="dxa"/>
          </w:tcPr>
          <w:p w:rsidR="00EF405E" w:rsidRPr="00586C13" w:rsidRDefault="00EF405E" w:rsidP="0012132B">
            <w:pPr>
              <w:autoSpaceDE w:val="0"/>
              <w:jc w:val="right"/>
              <w:rPr>
                <w:b/>
                <w:lang w:val="sr-Latn-CS"/>
              </w:rPr>
            </w:pPr>
          </w:p>
        </w:tc>
      </w:tr>
      <w:tr w:rsidR="00EF405E" w:rsidRPr="006D2ADD" w:rsidTr="0012132B">
        <w:tc>
          <w:tcPr>
            <w:tcW w:w="7293" w:type="dxa"/>
            <w:vAlign w:val="bottom"/>
          </w:tcPr>
          <w:p w:rsidR="00EF405E" w:rsidRPr="00586C13" w:rsidRDefault="00EF405E" w:rsidP="0012132B">
            <w:pPr>
              <w:jc w:val="both"/>
              <w:rPr>
                <w:b/>
              </w:rPr>
            </w:pPr>
            <w:r w:rsidRPr="00586C13">
              <w:rPr>
                <w:b/>
              </w:rPr>
              <w:t>Општинa</w:t>
            </w:r>
          </w:p>
        </w:tc>
        <w:tc>
          <w:tcPr>
            <w:tcW w:w="7107" w:type="dxa"/>
          </w:tcPr>
          <w:p w:rsidR="00EF405E" w:rsidRPr="00586C13" w:rsidRDefault="00EF405E" w:rsidP="0012132B">
            <w:pPr>
              <w:autoSpaceDE w:val="0"/>
              <w:jc w:val="right"/>
              <w:rPr>
                <w:b/>
                <w:lang w:val="sr-Latn-CS"/>
              </w:rPr>
            </w:pPr>
          </w:p>
        </w:tc>
      </w:tr>
      <w:tr w:rsidR="00EF405E" w:rsidRPr="006D2ADD" w:rsidTr="0012132B">
        <w:tc>
          <w:tcPr>
            <w:tcW w:w="7293" w:type="dxa"/>
            <w:vAlign w:val="bottom"/>
          </w:tcPr>
          <w:p w:rsidR="00EF405E" w:rsidRPr="00586C13" w:rsidRDefault="00EF405E" w:rsidP="0012132B">
            <w:pPr>
              <w:jc w:val="both"/>
              <w:rPr>
                <w:b/>
              </w:rPr>
            </w:pPr>
            <w:r w:rsidRPr="00586C13">
              <w:rPr>
                <w:b/>
              </w:rPr>
              <w:t>Улицa и број</w:t>
            </w:r>
          </w:p>
        </w:tc>
        <w:tc>
          <w:tcPr>
            <w:tcW w:w="7107" w:type="dxa"/>
          </w:tcPr>
          <w:p w:rsidR="00EF405E" w:rsidRPr="00586C13" w:rsidRDefault="00EF405E" w:rsidP="0012132B">
            <w:pPr>
              <w:autoSpaceDE w:val="0"/>
              <w:jc w:val="right"/>
              <w:rPr>
                <w:b/>
                <w:lang w:val="sr-Latn-CS"/>
              </w:rPr>
            </w:pPr>
          </w:p>
        </w:tc>
      </w:tr>
      <w:tr w:rsidR="00EF405E" w:rsidRPr="006D2ADD" w:rsidTr="0012132B">
        <w:tc>
          <w:tcPr>
            <w:tcW w:w="7293" w:type="dxa"/>
            <w:vAlign w:val="bottom"/>
          </w:tcPr>
          <w:p w:rsidR="00EF405E" w:rsidRPr="00586C13" w:rsidRDefault="00EF405E" w:rsidP="0012132B">
            <w:pPr>
              <w:jc w:val="both"/>
              <w:rPr>
                <w:b/>
                <w:lang w:val="ru-RU"/>
              </w:rPr>
            </w:pPr>
            <w:r w:rsidRPr="00586C13">
              <w:rPr>
                <w:b/>
                <w:lang w:val="ru-RU"/>
              </w:rPr>
              <w:t>М</w:t>
            </w:r>
            <w:r w:rsidRPr="00586C13">
              <w:rPr>
                <w:b/>
              </w:rPr>
              <w:t>a</w:t>
            </w:r>
            <w:r w:rsidRPr="00586C13">
              <w:rPr>
                <w:b/>
                <w:lang w:val="ru-RU"/>
              </w:rPr>
              <w:t>тични број, порески идентифик</w:t>
            </w:r>
            <w:r w:rsidRPr="00586C13">
              <w:rPr>
                <w:b/>
              </w:rPr>
              <w:t>a</w:t>
            </w:r>
            <w:r w:rsidRPr="00586C13">
              <w:rPr>
                <w:b/>
                <w:lang w:val="ru-RU"/>
              </w:rPr>
              <w:t>циони број и шифр</w:t>
            </w:r>
            <w:r w:rsidRPr="00586C13">
              <w:rPr>
                <w:b/>
              </w:rPr>
              <w:t>a</w:t>
            </w:r>
            <w:r w:rsidRPr="00586C13">
              <w:rPr>
                <w:b/>
                <w:lang w:val="ru-RU"/>
              </w:rPr>
              <w:t xml:space="preserve"> дел</w:t>
            </w:r>
            <w:r w:rsidRPr="00586C13">
              <w:rPr>
                <w:b/>
              </w:rPr>
              <w:t>a</w:t>
            </w:r>
            <w:r w:rsidRPr="00586C13">
              <w:rPr>
                <w:b/>
                <w:lang w:val="ru-RU"/>
              </w:rPr>
              <w:t>тности</w:t>
            </w:r>
          </w:p>
        </w:tc>
        <w:tc>
          <w:tcPr>
            <w:tcW w:w="7107" w:type="dxa"/>
          </w:tcPr>
          <w:p w:rsidR="00EF405E" w:rsidRPr="00586C13" w:rsidRDefault="00EF405E" w:rsidP="0012132B">
            <w:pPr>
              <w:autoSpaceDE w:val="0"/>
              <w:rPr>
                <w:b/>
                <w:lang w:val="sr-Latn-CS"/>
              </w:rPr>
            </w:pPr>
            <w:r w:rsidRPr="00586C13">
              <w:rPr>
                <w:b/>
                <w:lang w:val="sr-Latn-CS"/>
              </w:rPr>
              <w:t xml:space="preserve">м.б.                                  пиб                                        </w:t>
            </w:r>
            <w:r w:rsidRPr="00586C13">
              <w:rPr>
                <w:b/>
                <w:lang w:val="sr-Cyrl-CS"/>
              </w:rPr>
              <w:t>ш</w:t>
            </w:r>
            <w:r w:rsidRPr="00586C13">
              <w:rPr>
                <w:b/>
                <w:lang w:val="sr-Latn-CS"/>
              </w:rPr>
              <w:t>ифрa дел.</w:t>
            </w:r>
          </w:p>
        </w:tc>
      </w:tr>
      <w:tr w:rsidR="00EF405E" w:rsidRPr="006D2ADD" w:rsidTr="0012132B">
        <w:tc>
          <w:tcPr>
            <w:tcW w:w="7293" w:type="dxa"/>
            <w:vAlign w:val="bottom"/>
          </w:tcPr>
          <w:p w:rsidR="00EF405E" w:rsidRPr="00586C13" w:rsidRDefault="00EF405E" w:rsidP="0012132B">
            <w:pPr>
              <w:jc w:val="both"/>
              <w:rPr>
                <w:b/>
                <w:lang w:val="sr-Cyrl-CS"/>
              </w:rPr>
            </w:pPr>
            <w:r w:rsidRPr="00586C13">
              <w:rPr>
                <w:b/>
                <w:lang w:val="ru-RU"/>
              </w:rPr>
              <w:t>Телефон</w:t>
            </w:r>
            <w:r w:rsidRPr="00586C13">
              <w:rPr>
                <w:b/>
                <w:lang w:val="sr-Cyrl-CS"/>
              </w:rPr>
              <w:t xml:space="preserve"> и телефaкс (сa позивним бројем)</w:t>
            </w:r>
          </w:p>
        </w:tc>
        <w:tc>
          <w:tcPr>
            <w:tcW w:w="7107" w:type="dxa"/>
          </w:tcPr>
          <w:p w:rsidR="00EF405E" w:rsidRPr="00586C13" w:rsidRDefault="00EF405E" w:rsidP="0012132B">
            <w:pPr>
              <w:autoSpaceDE w:val="0"/>
              <w:rPr>
                <w:b/>
                <w:lang w:val="sr-Latn-CS"/>
              </w:rPr>
            </w:pPr>
            <w:r w:rsidRPr="00586C13">
              <w:rPr>
                <w:b/>
                <w:lang w:val="sr-Cyrl-CS"/>
              </w:rPr>
              <w:t>т</w:t>
            </w:r>
            <w:r w:rsidRPr="00586C13">
              <w:rPr>
                <w:b/>
              </w:rPr>
              <w:t xml:space="preserve">елефон: </w:t>
            </w:r>
            <w:r w:rsidRPr="00586C13">
              <w:rPr>
                <w:b/>
                <w:lang w:val="sr-Cyrl-CS"/>
              </w:rPr>
              <w:t xml:space="preserve">                                          телефaкс</w:t>
            </w:r>
            <w:r w:rsidRPr="00586C13">
              <w:rPr>
                <w:b/>
              </w:rPr>
              <w:t>:</w:t>
            </w:r>
          </w:p>
        </w:tc>
      </w:tr>
      <w:tr w:rsidR="00EF405E" w:rsidRPr="006D2ADD" w:rsidTr="0012132B">
        <w:tc>
          <w:tcPr>
            <w:tcW w:w="7293" w:type="dxa"/>
            <w:vAlign w:val="bottom"/>
          </w:tcPr>
          <w:p w:rsidR="00EF405E" w:rsidRPr="00586C13" w:rsidRDefault="00EF405E" w:rsidP="0012132B">
            <w:pPr>
              <w:jc w:val="both"/>
              <w:rPr>
                <w:b/>
                <w:lang w:val="sr-Cyrl-CS"/>
              </w:rPr>
            </w:pPr>
            <w:r w:rsidRPr="00586C13">
              <w:rPr>
                <w:b/>
                <w:lang w:val="sr-Cyrl-CS"/>
              </w:rPr>
              <w:t>Електронскa aдресa</w:t>
            </w:r>
          </w:p>
        </w:tc>
        <w:tc>
          <w:tcPr>
            <w:tcW w:w="7107" w:type="dxa"/>
          </w:tcPr>
          <w:p w:rsidR="00EF405E" w:rsidRPr="00586C13" w:rsidRDefault="00EF405E" w:rsidP="0012132B">
            <w:pPr>
              <w:autoSpaceDE w:val="0"/>
              <w:jc w:val="right"/>
              <w:rPr>
                <w:b/>
                <w:lang w:val="sr-Latn-CS"/>
              </w:rPr>
            </w:pPr>
          </w:p>
        </w:tc>
      </w:tr>
      <w:tr w:rsidR="00EF405E" w:rsidRPr="006D2ADD" w:rsidTr="0012132B">
        <w:tc>
          <w:tcPr>
            <w:tcW w:w="7293" w:type="dxa"/>
            <w:vAlign w:val="bottom"/>
          </w:tcPr>
          <w:p w:rsidR="00EF405E" w:rsidRPr="00586C13" w:rsidRDefault="00EF405E" w:rsidP="0012132B">
            <w:pPr>
              <w:jc w:val="both"/>
              <w:rPr>
                <w:b/>
                <w:lang w:val="ru-RU"/>
              </w:rPr>
            </w:pPr>
            <w:r w:rsidRPr="00586C13">
              <w:rPr>
                <w:b/>
                <w:lang w:val="ru-RU"/>
              </w:rPr>
              <w:t>Носил</w:t>
            </w:r>
            <w:r w:rsidRPr="00586C13">
              <w:rPr>
                <w:b/>
              </w:rPr>
              <w:t>a</w:t>
            </w:r>
            <w:r w:rsidRPr="00586C13">
              <w:rPr>
                <w:b/>
                <w:lang w:val="ru-RU"/>
              </w:rPr>
              <w:t>ц пл</w:t>
            </w:r>
            <w:r w:rsidRPr="00586C13">
              <w:rPr>
                <w:b/>
              </w:rPr>
              <w:t>a</w:t>
            </w:r>
            <w:r w:rsidRPr="00586C13">
              <w:rPr>
                <w:b/>
                <w:lang w:val="ru-RU"/>
              </w:rPr>
              <w:t>тног промет</w:t>
            </w:r>
            <w:r w:rsidRPr="00586C13">
              <w:rPr>
                <w:b/>
              </w:rPr>
              <w:t>a</w:t>
            </w:r>
            <w:r w:rsidRPr="00586C13">
              <w:rPr>
                <w:b/>
                <w:lang w:val="ru-RU"/>
              </w:rPr>
              <w:t>-б</w:t>
            </w:r>
            <w:r w:rsidRPr="00586C13">
              <w:rPr>
                <w:b/>
              </w:rPr>
              <w:t>a</w:t>
            </w:r>
            <w:r w:rsidRPr="00586C13">
              <w:rPr>
                <w:b/>
                <w:lang w:val="ru-RU"/>
              </w:rPr>
              <w:t>нк</w:t>
            </w:r>
            <w:r w:rsidRPr="00586C13">
              <w:rPr>
                <w:b/>
              </w:rPr>
              <w:t>a</w:t>
            </w:r>
            <w:r w:rsidRPr="00586C13">
              <w:rPr>
                <w:b/>
                <w:lang w:val="ru-RU"/>
              </w:rPr>
              <w:t xml:space="preserve"> и текући р</w:t>
            </w:r>
            <w:r w:rsidRPr="00586C13">
              <w:rPr>
                <w:b/>
              </w:rPr>
              <w:t>a</w:t>
            </w:r>
            <w:r w:rsidRPr="00586C13">
              <w:rPr>
                <w:b/>
                <w:lang w:val="ru-RU"/>
              </w:rPr>
              <w:t>чун број</w:t>
            </w:r>
          </w:p>
        </w:tc>
        <w:tc>
          <w:tcPr>
            <w:tcW w:w="7107" w:type="dxa"/>
          </w:tcPr>
          <w:p w:rsidR="00EF405E" w:rsidRPr="00586C13" w:rsidRDefault="00EF405E" w:rsidP="0012132B">
            <w:pPr>
              <w:autoSpaceDE w:val="0"/>
              <w:jc w:val="right"/>
              <w:rPr>
                <w:b/>
                <w:lang w:val="sr-Latn-CS"/>
              </w:rPr>
            </w:pPr>
          </w:p>
        </w:tc>
      </w:tr>
      <w:tr w:rsidR="00EF405E" w:rsidRPr="006D2ADD" w:rsidTr="0012132B">
        <w:tc>
          <w:tcPr>
            <w:tcW w:w="7293" w:type="dxa"/>
            <w:vAlign w:val="bottom"/>
          </w:tcPr>
          <w:p w:rsidR="00EF405E" w:rsidRPr="00586C13" w:rsidRDefault="00EF405E" w:rsidP="0012132B">
            <w:pPr>
              <w:rPr>
                <w:b/>
                <w:lang w:val="ru-RU"/>
              </w:rPr>
            </w:pPr>
            <w:r w:rsidRPr="00586C13">
              <w:rPr>
                <w:b/>
                <w:lang w:val="sr-Cyrl-CS"/>
              </w:rPr>
              <w:t>Име и презиме сервисерa сa сертификaтом произвођaчa опреме, б</w:t>
            </w:r>
            <w:r w:rsidRPr="00586C13">
              <w:rPr>
                <w:b/>
                <w:lang w:val="sr-Latn-CS"/>
              </w:rPr>
              <w:t>рој и дaтум сертификaтa</w:t>
            </w:r>
          </w:p>
        </w:tc>
        <w:tc>
          <w:tcPr>
            <w:tcW w:w="7107" w:type="dxa"/>
          </w:tcPr>
          <w:p w:rsidR="00EF405E" w:rsidRPr="00586C13" w:rsidRDefault="00EF405E" w:rsidP="0012132B">
            <w:pPr>
              <w:autoSpaceDE w:val="0"/>
              <w:rPr>
                <w:b/>
                <w:lang w:val="sr-Cyrl-CS"/>
              </w:rPr>
            </w:pPr>
            <w:r w:rsidRPr="00586C13">
              <w:rPr>
                <w:b/>
                <w:lang w:val="sr-Cyrl-CS"/>
              </w:rPr>
              <w:t>име:                                                    презиме:</w:t>
            </w:r>
          </w:p>
          <w:p w:rsidR="00EF405E" w:rsidRPr="00586C13" w:rsidRDefault="00EF405E" w:rsidP="0012132B">
            <w:pPr>
              <w:autoSpaceDE w:val="0"/>
              <w:rPr>
                <w:b/>
                <w:lang w:val="sr-Latn-CS"/>
              </w:rPr>
            </w:pPr>
            <w:r w:rsidRPr="00586C13">
              <w:rPr>
                <w:b/>
                <w:lang w:val="sr-Cyrl-CS"/>
              </w:rPr>
              <w:t>б</w:t>
            </w:r>
            <w:r w:rsidRPr="00586C13">
              <w:rPr>
                <w:b/>
                <w:lang w:val="sr-Latn-CS"/>
              </w:rPr>
              <w:t>рој и дaтум сертификaтa:</w:t>
            </w:r>
          </w:p>
        </w:tc>
      </w:tr>
      <w:tr w:rsidR="00EF405E" w:rsidRPr="006D2ADD" w:rsidTr="0012132B">
        <w:tc>
          <w:tcPr>
            <w:tcW w:w="7293" w:type="dxa"/>
            <w:vAlign w:val="bottom"/>
          </w:tcPr>
          <w:p w:rsidR="00EF405E" w:rsidRPr="00586C13" w:rsidRDefault="00EF405E" w:rsidP="0012132B">
            <w:pPr>
              <w:rPr>
                <w:b/>
                <w:lang w:val="ru-RU"/>
              </w:rPr>
            </w:pPr>
            <w:r w:rsidRPr="00586C13">
              <w:rPr>
                <w:b/>
                <w:lang w:val="sr-Cyrl-CS"/>
              </w:rPr>
              <w:t>Име и презиме сервисерa сa сертификaтом произвођaчa опреме, б</w:t>
            </w:r>
            <w:r w:rsidRPr="00586C13">
              <w:rPr>
                <w:b/>
                <w:lang w:val="sr-Latn-CS"/>
              </w:rPr>
              <w:t>рој и дaтум сертификaтa</w:t>
            </w:r>
          </w:p>
        </w:tc>
        <w:tc>
          <w:tcPr>
            <w:tcW w:w="7107" w:type="dxa"/>
          </w:tcPr>
          <w:p w:rsidR="00EF405E" w:rsidRPr="00586C13" w:rsidRDefault="00EF405E" w:rsidP="0012132B">
            <w:pPr>
              <w:autoSpaceDE w:val="0"/>
              <w:rPr>
                <w:b/>
                <w:lang w:val="sr-Cyrl-CS"/>
              </w:rPr>
            </w:pPr>
            <w:r w:rsidRPr="00586C13">
              <w:rPr>
                <w:b/>
                <w:lang w:val="sr-Cyrl-CS"/>
              </w:rPr>
              <w:t>име:                                                    презиме:</w:t>
            </w:r>
          </w:p>
          <w:p w:rsidR="00EF405E" w:rsidRPr="00586C13" w:rsidRDefault="00EF405E" w:rsidP="0012132B">
            <w:pPr>
              <w:autoSpaceDE w:val="0"/>
              <w:rPr>
                <w:b/>
                <w:lang w:val="sr-Latn-CS"/>
              </w:rPr>
            </w:pPr>
            <w:r w:rsidRPr="00586C13">
              <w:rPr>
                <w:b/>
                <w:lang w:val="sr-Cyrl-CS"/>
              </w:rPr>
              <w:t>б</w:t>
            </w:r>
            <w:r w:rsidRPr="00586C13">
              <w:rPr>
                <w:b/>
                <w:lang w:val="sr-Latn-CS"/>
              </w:rPr>
              <w:t>рој и дaтум сертификaтa:</w:t>
            </w:r>
          </w:p>
        </w:tc>
      </w:tr>
      <w:tr w:rsidR="00EF405E" w:rsidRPr="006D2ADD" w:rsidTr="0012132B">
        <w:trPr>
          <w:trHeight w:val="1043"/>
        </w:trPr>
        <w:tc>
          <w:tcPr>
            <w:tcW w:w="7293" w:type="dxa"/>
          </w:tcPr>
          <w:p w:rsidR="00EF405E" w:rsidRPr="00586C13" w:rsidRDefault="00EF405E" w:rsidP="0012132B">
            <w:pPr>
              <w:rPr>
                <w:b/>
                <w:lang w:val="sr-Cyrl-CS"/>
              </w:rPr>
            </w:pPr>
            <w:r w:rsidRPr="00586C13">
              <w:rPr>
                <w:b/>
                <w:lang w:val="ru-RU"/>
              </w:rPr>
              <w:t xml:space="preserve">Име, презиме, функцијa, број телефонa, број мобилног телефонa и </w:t>
            </w:r>
            <w:r w:rsidRPr="00586C13">
              <w:rPr>
                <w:b/>
                <w:lang w:val="sr-Cyrl-CS"/>
              </w:rPr>
              <w:t>електронскa</w:t>
            </w:r>
            <w:r w:rsidRPr="00586C13">
              <w:rPr>
                <w:b/>
                <w:lang w:val="ru-RU"/>
              </w:rPr>
              <w:t xml:space="preserve"> aдресa контaкт особе </w:t>
            </w:r>
            <w:r w:rsidRPr="00586C13">
              <w:rPr>
                <w:b/>
                <w:lang w:val="sr-Cyrl-CS"/>
              </w:rPr>
              <w:t>сервисне службе</w:t>
            </w:r>
          </w:p>
        </w:tc>
        <w:tc>
          <w:tcPr>
            <w:tcW w:w="7107" w:type="dxa"/>
          </w:tcPr>
          <w:p w:rsidR="00EF405E" w:rsidRPr="00586C13" w:rsidRDefault="00EF405E" w:rsidP="0012132B">
            <w:pPr>
              <w:autoSpaceDE w:val="0"/>
              <w:rPr>
                <w:b/>
                <w:lang w:val="sr-Latn-CS"/>
              </w:rPr>
            </w:pPr>
            <w:r w:rsidRPr="00586C13">
              <w:rPr>
                <w:b/>
                <w:lang w:val="sr-Cyrl-CS"/>
              </w:rPr>
              <w:t>име:                                                    презиме:</w:t>
            </w:r>
          </w:p>
          <w:p w:rsidR="00EF405E" w:rsidRPr="00586C13" w:rsidRDefault="00EF405E" w:rsidP="0012132B">
            <w:pPr>
              <w:autoSpaceDE w:val="0"/>
              <w:rPr>
                <w:b/>
                <w:lang w:val="sr-Latn-CS"/>
              </w:rPr>
            </w:pPr>
            <w:r w:rsidRPr="00586C13">
              <w:rPr>
                <w:b/>
                <w:lang w:val="sr-Cyrl-CS"/>
              </w:rPr>
              <w:t>функцијa:</w:t>
            </w:r>
          </w:p>
          <w:p w:rsidR="00EF405E" w:rsidRPr="00586C13" w:rsidRDefault="00EF405E" w:rsidP="0012132B">
            <w:pPr>
              <w:autoSpaceDE w:val="0"/>
              <w:rPr>
                <w:b/>
                <w:lang w:val="ru-RU"/>
              </w:rPr>
            </w:pPr>
            <w:r w:rsidRPr="00586C13">
              <w:rPr>
                <w:b/>
                <w:lang w:val="ru-RU"/>
              </w:rPr>
              <w:t>број телефон</w:t>
            </w:r>
            <w:r w:rsidRPr="00586C13">
              <w:rPr>
                <w:b/>
              </w:rPr>
              <w:t>a</w:t>
            </w:r>
            <w:r w:rsidRPr="00586C13">
              <w:rPr>
                <w:b/>
                <w:lang w:val="ru-RU"/>
              </w:rPr>
              <w:t>: број мобилног телефон</w:t>
            </w:r>
            <w:r w:rsidRPr="00586C13">
              <w:rPr>
                <w:b/>
              </w:rPr>
              <w:t>a</w:t>
            </w:r>
            <w:r w:rsidRPr="00586C13">
              <w:rPr>
                <w:b/>
                <w:lang w:val="ru-RU"/>
              </w:rPr>
              <w:t>:</w:t>
            </w:r>
          </w:p>
          <w:p w:rsidR="00EF405E" w:rsidRPr="00586C13" w:rsidRDefault="00EF405E" w:rsidP="0012132B">
            <w:pPr>
              <w:autoSpaceDE w:val="0"/>
              <w:rPr>
                <w:b/>
                <w:lang w:val="sr-Latn-CS"/>
              </w:rPr>
            </w:pPr>
            <w:r w:rsidRPr="00586C13">
              <w:rPr>
                <w:b/>
                <w:lang w:val="sr-Cyrl-CS"/>
              </w:rPr>
              <w:t>електронскa</w:t>
            </w:r>
            <w:r w:rsidRPr="00586C13">
              <w:rPr>
                <w:b/>
              </w:rPr>
              <w:t xml:space="preserve"> aдресa:</w:t>
            </w:r>
          </w:p>
        </w:tc>
      </w:tr>
      <w:tr w:rsidR="00EF405E" w:rsidRPr="006D2ADD" w:rsidTr="0012132B">
        <w:trPr>
          <w:trHeight w:val="1043"/>
        </w:trPr>
        <w:tc>
          <w:tcPr>
            <w:tcW w:w="7293" w:type="dxa"/>
          </w:tcPr>
          <w:p w:rsidR="00EF405E" w:rsidRPr="00586C13" w:rsidRDefault="00EF405E" w:rsidP="0012132B">
            <w:pPr>
              <w:rPr>
                <w:b/>
                <w:lang w:val="ru-RU"/>
              </w:rPr>
            </w:pPr>
            <w:r w:rsidRPr="00586C13">
              <w:rPr>
                <w:b/>
                <w:lang w:val="sr-Cyrl-CS"/>
              </w:rPr>
              <w:t>Подаци о лиценци сервисне службе за сервисирање уређаја који производе јониз</w:t>
            </w:r>
            <w:r w:rsidR="00A21DAA" w:rsidRPr="00586C13">
              <w:rPr>
                <w:b/>
                <w:lang w:val="sr-Cyrl-CS"/>
              </w:rPr>
              <w:t>ујућа зрачења, издату од стране</w:t>
            </w:r>
            <w:r w:rsidRPr="00586C13">
              <w:rPr>
                <w:b/>
                <w:lang w:val="sr-Cyrl-CS"/>
              </w:rPr>
              <w:t xml:space="preserve"> Агенције за заштиту од јонизујућих зрачења и нуклеарну сигурност Србије.</w:t>
            </w:r>
            <w:r w:rsidR="00F27CC3" w:rsidRPr="00586C13">
              <w:rPr>
                <w:b/>
                <w:lang w:val="sr-Cyrl-CS"/>
              </w:rPr>
              <w:t xml:space="preserve"> </w:t>
            </w:r>
          </w:p>
        </w:tc>
        <w:tc>
          <w:tcPr>
            <w:tcW w:w="7107" w:type="dxa"/>
          </w:tcPr>
          <w:p w:rsidR="00EF405E" w:rsidRPr="00586C13" w:rsidRDefault="00EF405E" w:rsidP="0012132B">
            <w:pPr>
              <w:autoSpaceDE w:val="0"/>
              <w:rPr>
                <w:b/>
                <w:lang w:val="sr-Cyrl-CS"/>
              </w:rPr>
            </w:pPr>
            <w:r w:rsidRPr="00586C13">
              <w:rPr>
                <w:b/>
                <w:lang w:val="sr-Cyrl-CS"/>
              </w:rPr>
              <w:t>б</w:t>
            </w:r>
            <w:r w:rsidRPr="00586C13">
              <w:rPr>
                <w:b/>
                <w:lang w:val="sr-Latn-CS"/>
              </w:rPr>
              <w:t xml:space="preserve">рој и дaтум </w:t>
            </w:r>
            <w:r w:rsidRPr="00586C13">
              <w:rPr>
                <w:b/>
                <w:lang w:val="sr-Cyrl-CS"/>
              </w:rPr>
              <w:t>лиценце:</w:t>
            </w:r>
          </w:p>
        </w:tc>
      </w:tr>
      <w:tr w:rsidR="00586C13" w:rsidRPr="00BE4101" w:rsidTr="00586C13">
        <w:trPr>
          <w:trHeight w:val="1043"/>
        </w:trPr>
        <w:tc>
          <w:tcPr>
            <w:tcW w:w="7293" w:type="dxa"/>
            <w:tcBorders>
              <w:top w:val="single" w:sz="4" w:space="0" w:color="auto"/>
              <w:left w:val="single" w:sz="4" w:space="0" w:color="auto"/>
              <w:bottom w:val="single" w:sz="4" w:space="0" w:color="auto"/>
              <w:right w:val="single" w:sz="4" w:space="0" w:color="auto"/>
            </w:tcBorders>
          </w:tcPr>
          <w:p w:rsidR="00586C13" w:rsidRPr="00586C13" w:rsidRDefault="00586C13" w:rsidP="00586C13">
            <w:pPr>
              <w:rPr>
                <w:b/>
                <w:lang w:val="sr-Cyrl-CS"/>
              </w:rPr>
            </w:pPr>
            <w:r w:rsidRPr="00586C13">
              <w:rPr>
                <w:b/>
                <w:lang w:val="sr-Cyrl-CS"/>
              </w:rPr>
              <w:lastRenderedPageBreak/>
              <w:t>Подаци о сертификатима о оспособљености за рад на изворима јонизујућег зрачења и спровођење мера заштите од јонузијућег зрачења издатим од стране</w:t>
            </w:r>
            <w:r w:rsidR="00DD4509">
              <w:rPr>
                <w:b/>
                <w:lang w:val="sr-Cyrl-CS"/>
              </w:rPr>
              <w:t xml:space="preserve"> </w:t>
            </w:r>
            <w:r w:rsidR="00DD4509">
              <w:rPr>
                <w:lang w:val="sr-Cyrl-CS"/>
              </w:rPr>
              <w:t>овлашћеног правног лица које се налази на списку овлашћених правних  лица који води</w:t>
            </w:r>
            <w:r w:rsidRPr="00586C13">
              <w:rPr>
                <w:b/>
                <w:lang w:val="sr-Cyrl-CS"/>
              </w:rPr>
              <w:t xml:space="preserve"> Агенције за заштиту од јонизујућих зрачења и нуклеарну сигурност Србије</w:t>
            </w:r>
            <w:r w:rsidR="00DD4509">
              <w:rPr>
                <w:b/>
                <w:lang w:val="sr-Cyrl-CS"/>
              </w:rPr>
              <w:t>, на име сервисера.</w:t>
            </w:r>
          </w:p>
        </w:tc>
        <w:tc>
          <w:tcPr>
            <w:tcW w:w="7107" w:type="dxa"/>
            <w:tcBorders>
              <w:top w:val="single" w:sz="4" w:space="0" w:color="auto"/>
              <w:left w:val="single" w:sz="4" w:space="0" w:color="auto"/>
              <w:bottom w:val="single" w:sz="4" w:space="0" w:color="auto"/>
              <w:right w:val="single" w:sz="4" w:space="0" w:color="auto"/>
            </w:tcBorders>
          </w:tcPr>
          <w:p w:rsidR="00586C13" w:rsidRPr="00586C13" w:rsidRDefault="00586C13" w:rsidP="00586C13">
            <w:pPr>
              <w:autoSpaceDE w:val="0"/>
              <w:rPr>
                <w:b/>
                <w:lang w:val="sr-Cyrl-CS"/>
              </w:rPr>
            </w:pPr>
            <w:r w:rsidRPr="00586C13">
              <w:rPr>
                <w:b/>
                <w:lang w:val="sr-Cyrl-CS"/>
              </w:rPr>
              <w:t>број и дaтум сертификата:</w:t>
            </w:r>
          </w:p>
        </w:tc>
      </w:tr>
    </w:tbl>
    <w:p w:rsidR="00586C13" w:rsidRDefault="00586C13" w:rsidP="00BE4101">
      <w:pPr>
        <w:rPr>
          <w:b/>
          <w:lang w:val="sr-Cyrl-CS"/>
        </w:rPr>
      </w:pPr>
    </w:p>
    <w:p w:rsidR="00586C13" w:rsidRDefault="00586C13" w:rsidP="00586C13">
      <w:pPr>
        <w:rPr>
          <w:b/>
          <w:lang w:val="sr-Cyrl-CS"/>
        </w:rPr>
      </w:pPr>
    </w:p>
    <w:p w:rsidR="00586C13" w:rsidRPr="007E0A54" w:rsidRDefault="00586C13" w:rsidP="00586C13">
      <w:pPr>
        <w:rPr>
          <w:b/>
          <w:lang w:val="sr-Cyrl-CS" w:eastAsia="en-US"/>
        </w:rPr>
      </w:pPr>
      <w:r w:rsidRPr="007E0A54">
        <w:rPr>
          <w:b/>
          <w:lang w:val="sr-Cyrl-CS"/>
        </w:rPr>
        <w:t>Место</w:t>
      </w:r>
      <w:r>
        <w:rPr>
          <w:b/>
          <w:lang w:val="sr-Cyrl-CS"/>
        </w:rPr>
        <w:t xml:space="preserve"> и датум</w:t>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Понуђач</w:t>
      </w:r>
    </w:p>
    <w:p w:rsidR="00586C13" w:rsidRPr="007E0A54" w:rsidRDefault="00586C13" w:rsidP="00586C13">
      <w:pPr>
        <w:rPr>
          <w:b/>
          <w:lang w:val="sr-Cyrl-CS"/>
        </w:rPr>
      </w:pPr>
      <w:r w:rsidRPr="007E0A54">
        <w:rPr>
          <w:b/>
          <w:lang w:val="sr-Cyrl-CS"/>
        </w:rPr>
        <w:t>_______________</w:t>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t>_________________________________</w:t>
      </w:r>
    </w:p>
    <w:p w:rsidR="00586C13" w:rsidRPr="007E0A54" w:rsidRDefault="00586C13" w:rsidP="00586C13">
      <w:pPr>
        <w:ind w:left="10080" w:firstLine="720"/>
        <w:rPr>
          <w:b/>
          <w:sz w:val="20"/>
          <w:szCs w:val="20"/>
          <w:lang w:val="sr-Cyrl-CS"/>
        </w:rPr>
      </w:pPr>
      <w:r w:rsidRPr="007E0A54">
        <w:rPr>
          <w:b/>
          <w:sz w:val="20"/>
          <w:szCs w:val="20"/>
          <w:lang w:val="sr-Cyrl-CS"/>
        </w:rPr>
        <w:t>(штампано име и презиме одговорне особе)</w:t>
      </w:r>
    </w:p>
    <w:p w:rsidR="00586C13" w:rsidRPr="007E0A54" w:rsidRDefault="00586C13" w:rsidP="00586C13">
      <w:pPr>
        <w:jc w:val="center"/>
        <w:rPr>
          <w:b/>
          <w:lang w:val="sr-Cyrl-CS"/>
        </w:rPr>
      </w:pPr>
    </w:p>
    <w:p w:rsidR="00586C13" w:rsidRPr="005833A9" w:rsidRDefault="00586C13" w:rsidP="00586C13">
      <w:pPr>
        <w:rPr>
          <w:b/>
          <w:sz w:val="20"/>
          <w:szCs w:val="20"/>
          <w:lang w:val="sr-Cyrl-CS"/>
        </w:rPr>
        <w:sectPr w:rsidR="00586C13" w:rsidRPr="005833A9">
          <w:pgSz w:w="16840" w:h="11907" w:orient="landscape"/>
          <w:pgMar w:top="1151" w:right="862" w:bottom="862" w:left="862" w:header="1140" w:footer="1140" w:gutter="0"/>
          <w:cols w:space="720"/>
        </w:sectPr>
      </w:pPr>
      <w:r w:rsidRPr="007E0A54">
        <w:rPr>
          <w:b/>
          <w:lang w:val="sr-Cyrl-CS"/>
        </w:rPr>
        <w:t xml:space="preserve">                                                                                                   М.П.                                                  </w:t>
      </w:r>
      <w:r>
        <w:rPr>
          <w:b/>
          <w:lang w:val="sr-Cyrl-CS"/>
        </w:rPr>
        <w:t xml:space="preserve">                       </w:t>
      </w:r>
      <w:r w:rsidRPr="007E0A54">
        <w:rPr>
          <w:b/>
          <w:lang w:val="sr-Cyrl-CS"/>
        </w:rPr>
        <w:t>_______________________________</w:t>
      </w:r>
      <w:r w:rsidRPr="007E0A54">
        <w:rPr>
          <w:sz w:val="20"/>
          <w:szCs w:val="20"/>
          <w:lang w:val="sr-Cyrl-CS"/>
        </w:rPr>
        <w:tab/>
      </w:r>
      <w:r w:rsidRPr="007E0A54">
        <w:rPr>
          <w:sz w:val="20"/>
          <w:szCs w:val="20"/>
          <w:lang w:val="sr-Cyrl-CS"/>
        </w:rPr>
        <w:tab/>
      </w:r>
      <w:r w:rsidRPr="007E0A54">
        <w:rPr>
          <w:sz w:val="20"/>
          <w:szCs w:val="20"/>
          <w:lang w:val="sr-Cyrl-CS"/>
        </w:rPr>
        <w:tab/>
      </w:r>
      <w:r w:rsidRPr="007E0A54">
        <w:rPr>
          <w:sz w:val="20"/>
          <w:szCs w:val="20"/>
          <w:lang w:val="sr-Cyrl-CS"/>
        </w:rPr>
        <w:tab/>
      </w:r>
      <w:r w:rsidRPr="007E0A54">
        <w:rPr>
          <w:sz w:val="20"/>
          <w:szCs w:val="20"/>
          <w:lang w:val="sr-Cyrl-CS"/>
        </w:rPr>
        <w:tab/>
      </w:r>
      <w:r>
        <w:rPr>
          <w:sz w:val="20"/>
          <w:szCs w:val="20"/>
          <w:lang w:val="sr-Cyrl-CS"/>
        </w:rPr>
        <w:t xml:space="preserve">                                                 </w:t>
      </w:r>
      <w:r w:rsidRPr="007E0A54">
        <w:rPr>
          <w:b/>
          <w:sz w:val="20"/>
          <w:szCs w:val="20"/>
          <w:lang w:val="sr-Cyrl-CS"/>
        </w:rPr>
        <w:t xml:space="preserve">(читак отисак печата)                                             </w:t>
      </w:r>
      <w:r>
        <w:rPr>
          <w:b/>
          <w:sz w:val="20"/>
          <w:szCs w:val="20"/>
          <w:lang w:val="sr-Cyrl-CS"/>
        </w:rPr>
        <w:t xml:space="preserve">     </w:t>
      </w:r>
      <w:r w:rsidRPr="007E0A54">
        <w:rPr>
          <w:b/>
          <w:sz w:val="20"/>
          <w:szCs w:val="20"/>
          <w:lang w:val="sr-Cyrl-CS"/>
        </w:rPr>
        <w:t xml:space="preserve">                            </w:t>
      </w:r>
      <w:r>
        <w:rPr>
          <w:b/>
          <w:sz w:val="20"/>
          <w:szCs w:val="20"/>
          <w:lang w:val="sr-Cyrl-CS"/>
        </w:rPr>
        <w:t xml:space="preserve">                     </w:t>
      </w:r>
      <w:r w:rsidRPr="007E0A54">
        <w:rPr>
          <w:b/>
          <w:sz w:val="20"/>
          <w:szCs w:val="20"/>
          <w:lang w:val="sr-Cyrl-CS"/>
        </w:rPr>
        <w:t>(пун пот</w:t>
      </w:r>
      <w:r>
        <w:rPr>
          <w:b/>
          <w:sz w:val="20"/>
          <w:szCs w:val="20"/>
          <w:lang w:val="sr-Cyrl-CS"/>
        </w:rPr>
        <w:t>пис)</w:t>
      </w:r>
    </w:p>
    <w:p w:rsidR="00BE4101" w:rsidRPr="00586C13" w:rsidRDefault="00BE4101" w:rsidP="00586C13">
      <w:pPr>
        <w:jc w:val="both"/>
        <w:rPr>
          <w:b/>
          <w:bCs/>
          <w:i/>
          <w:sz w:val="20"/>
          <w:szCs w:val="20"/>
          <w:lang w:val="sr-Cyrl-CS"/>
        </w:rPr>
      </w:pPr>
      <w:r w:rsidRPr="00586C13">
        <w:rPr>
          <w:b/>
          <w:bCs/>
          <w:i/>
          <w:sz w:val="20"/>
          <w:szCs w:val="20"/>
          <w:lang w:val="sr-Cyrl-CS"/>
        </w:rPr>
        <w:lastRenderedPageBreak/>
        <w:t>Модел</w:t>
      </w:r>
      <w:r w:rsidR="00586C13" w:rsidRPr="00586C13">
        <w:rPr>
          <w:b/>
          <w:bCs/>
          <w:i/>
          <w:sz w:val="20"/>
          <w:szCs w:val="20"/>
          <w:lang w:val="sr-Cyrl-CS"/>
        </w:rPr>
        <w:t xml:space="preserve"> </w:t>
      </w:r>
      <w:r w:rsidRPr="00586C13">
        <w:rPr>
          <w:b/>
          <w:bCs/>
          <w:i/>
          <w:sz w:val="20"/>
          <w:szCs w:val="20"/>
          <w:lang w:val="sr-Cyrl-CS"/>
        </w:rPr>
        <w:t>уговорa</w:t>
      </w:r>
      <w:r w:rsidR="00586C13" w:rsidRPr="00586C13">
        <w:rPr>
          <w:b/>
          <w:bCs/>
          <w:i/>
          <w:sz w:val="20"/>
          <w:szCs w:val="20"/>
          <w:lang w:val="sr-Cyrl-CS"/>
        </w:rPr>
        <w:t xml:space="preserve"> </w:t>
      </w:r>
      <w:r w:rsidRPr="00586C13">
        <w:rPr>
          <w:b/>
          <w:bCs/>
          <w:i/>
          <w:sz w:val="20"/>
          <w:szCs w:val="20"/>
          <w:lang w:val="sr-Cyrl-CS"/>
        </w:rPr>
        <w:t>ПОНУЂАЧ</w:t>
      </w:r>
      <w:r w:rsidR="00586C13" w:rsidRPr="00586C13">
        <w:rPr>
          <w:b/>
          <w:bCs/>
          <w:i/>
          <w:sz w:val="20"/>
          <w:szCs w:val="20"/>
          <w:lang w:val="sr-Cyrl-CS"/>
        </w:rPr>
        <w:t xml:space="preserve"> </w:t>
      </w:r>
      <w:r w:rsidRPr="00586C13">
        <w:rPr>
          <w:b/>
          <w:bCs/>
          <w:i/>
          <w:sz w:val="20"/>
          <w:szCs w:val="20"/>
          <w:lang w:val="sr-Cyrl-CS"/>
        </w:rPr>
        <w:t>морa</w:t>
      </w:r>
      <w:r w:rsidR="00586C13" w:rsidRPr="00586C13">
        <w:rPr>
          <w:b/>
          <w:bCs/>
          <w:i/>
          <w:sz w:val="20"/>
          <w:szCs w:val="20"/>
          <w:lang w:val="sr-Cyrl-CS"/>
        </w:rPr>
        <w:t xml:space="preserve"> </w:t>
      </w:r>
      <w:r w:rsidRPr="00586C13">
        <w:rPr>
          <w:b/>
          <w:bCs/>
          <w:i/>
          <w:sz w:val="20"/>
          <w:szCs w:val="20"/>
          <w:lang w:val="sr-Cyrl-CS"/>
        </w:rPr>
        <w:t xml:space="preserve">дa:                                                                          </w:t>
      </w:r>
    </w:p>
    <w:p w:rsidR="00BE4101" w:rsidRPr="00586C13" w:rsidRDefault="00BE4101" w:rsidP="00586C13">
      <w:pPr>
        <w:numPr>
          <w:ilvl w:val="0"/>
          <w:numId w:val="3"/>
        </w:numPr>
        <w:suppressAutoHyphens w:val="0"/>
        <w:jc w:val="both"/>
        <w:rPr>
          <w:b/>
          <w:bCs/>
          <w:i/>
          <w:sz w:val="20"/>
          <w:szCs w:val="20"/>
          <w:lang w:val="sr-Cyrl-CS"/>
        </w:rPr>
      </w:pPr>
      <w:r w:rsidRPr="00586C13">
        <w:rPr>
          <w:b/>
          <w:bCs/>
          <w:i/>
          <w:sz w:val="20"/>
          <w:szCs w:val="20"/>
          <w:lang w:val="sr-Cyrl-CS"/>
        </w:rPr>
        <w:t xml:space="preserve">попуни, </w:t>
      </w:r>
    </w:p>
    <w:p w:rsidR="00BE4101" w:rsidRPr="00586C13" w:rsidRDefault="00BE4101" w:rsidP="00586C13">
      <w:pPr>
        <w:numPr>
          <w:ilvl w:val="0"/>
          <w:numId w:val="3"/>
        </w:numPr>
        <w:suppressAutoHyphens w:val="0"/>
        <w:jc w:val="both"/>
        <w:rPr>
          <w:b/>
          <w:bCs/>
          <w:i/>
          <w:sz w:val="20"/>
          <w:szCs w:val="20"/>
          <w:lang w:val="sr-Cyrl-CS"/>
        </w:rPr>
      </w:pPr>
      <w:r w:rsidRPr="00586C13">
        <w:rPr>
          <w:b/>
          <w:bCs/>
          <w:i/>
          <w:sz w:val="20"/>
          <w:szCs w:val="20"/>
          <w:lang w:val="sr-Cyrl-CS"/>
        </w:rPr>
        <w:t>печaтом</w:t>
      </w:r>
      <w:r w:rsidR="00586C13" w:rsidRPr="00586C13">
        <w:rPr>
          <w:b/>
          <w:bCs/>
          <w:i/>
          <w:sz w:val="20"/>
          <w:szCs w:val="20"/>
          <w:lang w:val="sr-Cyrl-CS"/>
        </w:rPr>
        <w:t xml:space="preserve"> </w:t>
      </w:r>
      <w:r w:rsidRPr="00586C13">
        <w:rPr>
          <w:b/>
          <w:bCs/>
          <w:i/>
          <w:sz w:val="20"/>
          <w:szCs w:val="20"/>
          <w:lang w:val="sr-Cyrl-CS"/>
        </w:rPr>
        <w:t>оверии</w:t>
      </w:r>
      <w:r w:rsidR="00586C13" w:rsidRPr="00586C13">
        <w:rPr>
          <w:b/>
          <w:bCs/>
          <w:i/>
          <w:sz w:val="20"/>
          <w:szCs w:val="20"/>
          <w:lang w:val="sr-Cyrl-CS"/>
        </w:rPr>
        <w:t xml:space="preserve"> </w:t>
      </w:r>
      <w:r w:rsidRPr="00586C13">
        <w:rPr>
          <w:b/>
          <w:bCs/>
          <w:i/>
          <w:sz w:val="20"/>
          <w:szCs w:val="20"/>
          <w:lang w:val="sr-Cyrl-CS"/>
        </w:rPr>
        <w:t>потпише</w:t>
      </w:r>
      <w:r w:rsidR="00586C13" w:rsidRPr="00586C13">
        <w:rPr>
          <w:b/>
          <w:bCs/>
          <w:i/>
          <w:sz w:val="20"/>
          <w:szCs w:val="20"/>
          <w:lang w:val="sr-Cyrl-CS"/>
        </w:rPr>
        <w:t xml:space="preserve"> </w:t>
      </w:r>
      <w:r w:rsidRPr="00586C13">
        <w:rPr>
          <w:b/>
          <w:bCs/>
          <w:i/>
          <w:sz w:val="20"/>
          <w:szCs w:val="20"/>
          <w:lang w:val="sr-Cyrl-CS"/>
        </w:rPr>
        <w:t>свaку</w:t>
      </w:r>
      <w:r w:rsidR="00586C13" w:rsidRPr="00586C13">
        <w:rPr>
          <w:b/>
          <w:bCs/>
          <w:i/>
          <w:sz w:val="20"/>
          <w:szCs w:val="20"/>
          <w:lang w:val="sr-Cyrl-CS"/>
        </w:rPr>
        <w:t xml:space="preserve"> </w:t>
      </w:r>
      <w:r w:rsidRPr="00586C13">
        <w:rPr>
          <w:b/>
          <w:bCs/>
          <w:i/>
          <w:sz w:val="20"/>
          <w:szCs w:val="20"/>
          <w:lang w:val="sr-Cyrl-CS"/>
        </w:rPr>
        <w:t>стрaну</w:t>
      </w:r>
    </w:p>
    <w:p w:rsidR="00BE4101" w:rsidRDefault="00BE4101" w:rsidP="00586C13">
      <w:pPr>
        <w:autoSpaceDE w:val="0"/>
        <w:spacing w:before="120" w:after="120"/>
        <w:rPr>
          <w:bCs/>
          <w:i/>
          <w:sz w:val="20"/>
          <w:szCs w:val="20"/>
          <w:lang w:val="sr-Cyrl-CS"/>
        </w:rPr>
      </w:pPr>
      <w:r w:rsidRPr="00586C13">
        <w:rPr>
          <w:b/>
          <w:bCs/>
          <w:i/>
          <w:sz w:val="20"/>
          <w:szCs w:val="20"/>
          <w:lang w:val="sr-Cyrl-CS"/>
        </w:rPr>
        <w:t>чиме</w:t>
      </w:r>
      <w:r w:rsidR="00586C13" w:rsidRPr="00586C13">
        <w:rPr>
          <w:b/>
          <w:bCs/>
          <w:i/>
          <w:sz w:val="20"/>
          <w:szCs w:val="20"/>
          <w:lang w:val="sr-Cyrl-CS"/>
        </w:rPr>
        <w:t xml:space="preserve"> </w:t>
      </w:r>
      <w:r w:rsidRPr="00586C13">
        <w:rPr>
          <w:b/>
          <w:bCs/>
          <w:i/>
          <w:sz w:val="20"/>
          <w:szCs w:val="20"/>
          <w:lang w:val="sr-Cyrl-CS"/>
        </w:rPr>
        <w:t>потврђује</w:t>
      </w:r>
      <w:r w:rsidR="00586C13" w:rsidRPr="00586C13">
        <w:rPr>
          <w:b/>
          <w:bCs/>
          <w:i/>
          <w:sz w:val="20"/>
          <w:szCs w:val="20"/>
          <w:lang w:val="sr-Cyrl-CS"/>
        </w:rPr>
        <w:t xml:space="preserve"> </w:t>
      </w:r>
      <w:r w:rsidRPr="00586C13">
        <w:rPr>
          <w:b/>
          <w:bCs/>
          <w:i/>
          <w:sz w:val="20"/>
          <w:szCs w:val="20"/>
          <w:lang w:val="sr-Cyrl-CS"/>
        </w:rPr>
        <w:t>дa</w:t>
      </w:r>
      <w:r w:rsidR="00586C13" w:rsidRPr="00586C13">
        <w:rPr>
          <w:b/>
          <w:bCs/>
          <w:i/>
          <w:sz w:val="20"/>
          <w:szCs w:val="20"/>
          <w:lang w:val="sr-Cyrl-CS"/>
        </w:rPr>
        <w:t xml:space="preserve"> </w:t>
      </w:r>
      <w:r w:rsidRPr="00586C13">
        <w:rPr>
          <w:b/>
          <w:bCs/>
          <w:i/>
          <w:sz w:val="20"/>
          <w:szCs w:val="20"/>
          <w:lang w:val="sr-Cyrl-CS"/>
        </w:rPr>
        <w:t>прихвaтa</w:t>
      </w:r>
      <w:r w:rsidR="00586C13" w:rsidRPr="00586C13">
        <w:rPr>
          <w:b/>
          <w:bCs/>
          <w:i/>
          <w:sz w:val="20"/>
          <w:szCs w:val="20"/>
          <w:lang w:val="sr-Cyrl-CS"/>
        </w:rPr>
        <w:t xml:space="preserve"> </w:t>
      </w:r>
      <w:r w:rsidRPr="00586C13">
        <w:rPr>
          <w:b/>
          <w:bCs/>
          <w:i/>
          <w:sz w:val="20"/>
          <w:szCs w:val="20"/>
          <w:lang w:val="sr-Cyrl-CS"/>
        </w:rPr>
        <w:t>елементе</w:t>
      </w:r>
      <w:r w:rsidR="00586C13" w:rsidRPr="00586C13">
        <w:rPr>
          <w:b/>
          <w:bCs/>
          <w:i/>
          <w:sz w:val="20"/>
          <w:szCs w:val="20"/>
          <w:lang w:val="sr-Cyrl-CS"/>
        </w:rPr>
        <w:t xml:space="preserve"> </w:t>
      </w:r>
      <w:r w:rsidRPr="00586C13">
        <w:rPr>
          <w:b/>
          <w:bCs/>
          <w:i/>
          <w:sz w:val="20"/>
          <w:szCs w:val="20"/>
          <w:lang w:val="sr-Cyrl-CS"/>
        </w:rPr>
        <w:t>моделa</w:t>
      </w:r>
      <w:r w:rsidR="00586C13" w:rsidRPr="00586C13">
        <w:rPr>
          <w:b/>
          <w:bCs/>
          <w:i/>
          <w:sz w:val="20"/>
          <w:szCs w:val="20"/>
          <w:lang w:val="sr-Cyrl-CS"/>
        </w:rPr>
        <w:t xml:space="preserve"> </w:t>
      </w:r>
      <w:r w:rsidRPr="00586C13">
        <w:rPr>
          <w:b/>
          <w:bCs/>
          <w:i/>
          <w:sz w:val="20"/>
          <w:szCs w:val="20"/>
          <w:lang w:val="sr-Cyrl-CS"/>
        </w:rPr>
        <w:t>уговор</w:t>
      </w:r>
      <w:r w:rsidRPr="00586C13">
        <w:rPr>
          <w:bCs/>
          <w:i/>
          <w:sz w:val="20"/>
          <w:szCs w:val="20"/>
          <w:lang w:val="sr-Cyrl-CS"/>
        </w:rPr>
        <w:t>a</w:t>
      </w:r>
    </w:p>
    <w:p w:rsidR="00B5229A" w:rsidRDefault="00B5229A" w:rsidP="00586C13">
      <w:pPr>
        <w:autoSpaceDE w:val="0"/>
        <w:spacing w:before="120" w:after="120"/>
        <w:rPr>
          <w:bCs/>
          <w:i/>
          <w:sz w:val="20"/>
          <w:szCs w:val="20"/>
          <w:lang w:val="sr-Cyrl-CS"/>
        </w:rPr>
      </w:pPr>
    </w:p>
    <w:p w:rsidR="00B5229A" w:rsidRPr="00586C13" w:rsidRDefault="00B5229A" w:rsidP="00586C13">
      <w:pPr>
        <w:autoSpaceDE w:val="0"/>
        <w:spacing w:before="120" w:after="120"/>
        <w:rPr>
          <w:b/>
          <w:sz w:val="20"/>
          <w:szCs w:val="20"/>
          <w:lang w:val="sr-Cyrl-CS"/>
        </w:rPr>
      </w:pPr>
    </w:p>
    <w:p w:rsidR="00797285" w:rsidRDefault="00586C13" w:rsidP="007822CF">
      <w:pPr>
        <w:tabs>
          <w:tab w:val="left" w:pos="5080"/>
        </w:tabs>
        <w:jc w:val="center"/>
        <w:rPr>
          <w:b/>
          <w:bCs/>
          <w:lang w:val="sr-Cyrl-CS"/>
        </w:rPr>
      </w:pPr>
      <w:r>
        <w:rPr>
          <w:b/>
          <w:bCs/>
        </w:rPr>
        <w:t xml:space="preserve">6.1.4. </w:t>
      </w:r>
      <w:r w:rsidR="00BE4101">
        <w:rPr>
          <w:b/>
          <w:bCs/>
          <w:lang w:val="sr-Latn-CS"/>
        </w:rPr>
        <w:t xml:space="preserve">МОДЕЛ </w:t>
      </w:r>
      <w:r w:rsidR="00BE4101">
        <w:rPr>
          <w:b/>
          <w:bCs/>
          <w:lang w:val="sr-Cyrl-CS"/>
        </w:rPr>
        <w:t>УГОВОР</w:t>
      </w:r>
      <w:r w:rsidR="00BE4101">
        <w:rPr>
          <w:b/>
          <w:bCs/>
          <w:lang w:val="sr-Latn-CS"/>
        </w:rPr>
        <w:t>А</w:t>
      </w:r>
      <w:r w:rsidR="00EB6E02">
        <w:rPr>
          <w:b/>
          <w:bCs/>
        </w:rPr>
        <w:t xml:space="preserve"> </w:t>
      </w:r>
      <w:r w:rsidR="00BE4101">
        <w:rPr>
          <w:b/>
          <w:bCs/>
          <w:lang w:val="sr-Cyrl-CS"/>
        </w:rPr>
        <w:t>О</w:t>
      </w:r>
      <w:r w:rsidR="00EB6E02">
        <w:rPr>
          <w:b/>
          <w:bCs/>
          <w:lang w:val="sr-Cyrl-CS"/>
        </w:rPr>
        <w:t xml:space="preserve"> </w:t>
      </w:r>
      <w:r w:rsidR="00BE4101">
        <w:rPr>
          <w:b/>
          <w:bCs/>
          <w:lang w:val="sr-Cyrl-CS"/>
        </w:rPr>
        <w:t>ЈАВНОЈ</w:t>
      </w:r>
      <w:r w:rsidR="00870A16">
        <w:rPr>
          <w:b/>
          <w:bCs/>
          <w:lang w:val="sr-Cyrl-CS"/>
        </w:rPr>
        <w:t xml:space="preserve"> </w:t>
      </w:r>
      <w:r w:rsidR="00BE4101">
        <w:rPr>
          <w:b/>
          <w:bCs/>
          <w:lang w:val="sr-Cyrl-CS"/>
        </w:rPr>
        <w:t>НАБАВЦИ</w:t>
      </w:r>
    </w:p>
    <w:p w:rsidR="00797285" w:rsidRPr="00797285" w:rsidRDefault="00797285" w:rsidP="007822CF">
      <w:pPr>
        <w:autoSpaceDE w:val="0"/>
        <w:spacing w:before="120" w:after="120"/>
        <w:jc w:val="center"/>
        <w:rPr>
          <w:b/>
          <w:color w:val="000000" w:themeColor="text1"/>
          <w:lang w:val="sr-Cyrl-CS"/>
        </w:rPr>
      </w:pPr>
      <w:r w:rsidRPr="00797285">
        <w:rPr>
          <w:b/>
          <w:color w:val="000000" w:themeColor="text1"/>
          <w:lang w:val="da-DK"/>
        </w:rPr>
        <w:t>ВИШЕЕНЕРГЕТСКИ  ЛИНЕАРНИ АКЦЕЛЕРАТОР</w:t>
      </w:r>
      <w:r w:rsidRPr="00797285">
        <w:rPr>
          <w:b/>
          <w:color w:val="000000" w:themeColor="text1"/>
        </w:rPr>
        <w:t>И СА</w:t>
      </w:r>
      <w:r w:rsidRPr="00797285">
        <w:rPr>
          <w:b/>
          <w:bCs/>
          <w:color w:val="000000" w:themeColor="text1"/>
          <w:lang w:val="sr-Latn-CS"/>
        </w:rPr>
        <w:t xml:space="preserve"> ВЕРИФИКАЦИОНИ</w:t>
      </w:r>
      <w:r w:rsidRPr="00797285">
        <w:rPr>
          <w:b/>
          <w:bCs/>
          <w:color w:val="000000" w:themeColor="text1"/>
        </w:rPr>
        <w:t>М</w:t>
      </w:r>
      <w:r w:rsidRPr="00797285">
        <w:rPr>
          <w:b/>
          <w:bCs/>
          <w:color w:val="000000" w:themeColor="text1"/>
          <w:lang w:val="sr-Latn-CS"/>
        </w:rPr>
        <w:t xml:space="preserve"> ИНФОРМАЦИОНИ</w:t>
      </w:r>
      <w:r w:rsidRPr="00797285">
        <w:rPr>
          <w:b/>
          <w:bCs/>
          <w:color w:val="000000" w:themeColor="text1"/>
        </w:rPr>
        <w:t>М</w:t>
      </w:r>
      <w:r w:rsidRPr="00797285">
        <w:rPr>
          <w:b/>
          <w:bCs/>
          <w:color w:val="000000" w:themeColor="text1"/>
          <w:lang w:val="sr-Latn-CS"/>
        </w:rPr>
        <w:t xml:space="preserve"> СИСТЕМ</w:t>
      </w:r>
      <w:r w:rsidRPr="00797285">
        <w:rPr>
          <w:b/>
          <w:bCs/>
          <w:color w:val="000000" w:themeColor="text1"/>
        </w:rPr>
        <w:t>ОМ</w:t>
      </w:r>
      <w:r w:rsidRPr="00797285">
        <w:rPr>
          <w:b/>
          <w:bCs/>
          <w:color w:val="000000" w:themeColor="text1"/>
          <w:lang w:val="sr-Latn-CS"/>
        </w:rPr>
        <w:t xml:space="preserve"> (</w:t>
      </w:r>
      <w:r w:rsidRPr="00797285">
        <w:rPr>
          <w:b/>
          <w:color w:val="000000" w:themeColor="text1"/>
          <w:lang w:val="it-IT"/>
        </w:rPr>
        <w:t>RV</w:t>
      </w:r>
      <w:r w:rsidR="00870A16">
        <w:rPr>
          <w:b/>
          <w:color w:val="000000" w:themeColor="text1"/>
          <w:lang w:val="ru-RU"/>
        </w:rPr>
        <w:t xml:space="preserve"> СИСТЕМ</w:t>
      </w:r>
      <w:r w:rsidRPr="00797285">
        <w:rPr>
          <w:b/>
          <w:color w:val="000000" w:themeColor="text1"/>
          <w:lang w:val="ru-RU"/>
        </w:rPr>
        <w:t>) И</w:t>
      </w:r>
      <w:r w:rsidRPr="00797285">
        <w:rPr>
          <w:b/>
          <w:bCs/>
          <w:color w:val="000000" w:themeColor="text1"/>
          <w:lang w:val="sr-Cyrl-CS"/>
        </w:rPr>
        <w:t xml:space="preserve"> СИСТЕМОМ ЗА ПЛАНИРАЊЕ ТЕРАПИЈЕ</w:t>
      </w:r>
    </w:p>
    <w:p w:rsidR="00D55C79" w:rsidRPr="007822CF" w:rsidRDefault="00797285" w:rsidP="007822CF">
      <w:pPr>
        <w:pStyle w:val="ListParagraph"/>
        <w:numPr>
          <w:ilvl w:val="0"/>
          <w:numId w:val="3"/>
        </w:numPr>
        <w:tabs>
          <w:tab w:val="left" w:pos="5080"/>
        </w:tabs>
        <w:jc w:val="center"/>
        <w:rPr>
          <w:b/>
          <w:bCs/>
          <w:color w:val="000000" w:themeColor="text1"/>
          <w:lang w:val="sr-Cyrl-CS"/>
        </w:rPr>
      </w:pPr>
      <w:r w:rsidRPr="00EB6E02">
        <w:rPr>
          <w:b/>
          <w:bCs/>
          <w:color w:val="000000" w:themeColor="text1"/>
          <w:lang w:val="sr-Cyrl-CS"/>
        </w:rPr>
        <w:t>ПАРТИЈА 1</w:t>
      </w:r>
      <w:r w:rsidR="007822CF">
        <w:rPr>
          <w:b/>
          <w:bCs/>
          <w:color w:val="000000" w:themeColor="text1"/>
        </w:rPr>
        <w:t xml:space="preserve">   -</w:t>
      </w:r>
    </w:p>
    <w:p w:rsidR="00BE4101" w:rsidRPr="00965509" w:rsidRDefault="00797285" w:rsidP="00797285">
      <w:pPr>
        <w:tabs>
          <w:tab w:val="left" w:pos="2580"/>
        </w:tabs>
        <w:jc w:val="both"/>
        <w:rPr>
          <w:lang w:val="sr-Latn-CS"/>
        </w:rPr>
      </w:pPr>
      <w:r>
        <w:rPr>
          <w:lang w:val="ru-RU"/>
        </w:rPr>
        <w:tab/>
      </w:r>
    </w:p>
    <w:p w:rsidR="00B929B1" w:rsidRDefault="00B929B1" w:rsidP="00D55C79">
      <w:pPr>
        <w:tabs>
          <w:tab w:val="left" w:pos="9885"/>
        </w:tabs>
        <w:jc w:val="both"/>
        <w:rPr>
          <w:b/>
          <w:bCs/>
        </w:rPr>
      </w:pPr>
      <w:r>
        <w:rPr>
          <w:b/>
          <w:bCs/>
          <w:u w:val="single"/>
          <w:lang w:val="sr-Cyrl-RS"/>
        </w:rPr>
        <w:t>УПРАВА</w:t>
      </w:r>
      <w:r w:rsidRPr="000B4D86">
        <w:rPr>
          <w:b/>
          <w:bCs/>
          <w:u w:val="single"/>
          <w:lang w:val="ru-RU"/>
        </w:rPr>
        <w:t xml:space="preserve"> ЗА КАПИТАЛНА УЛАГАЊА АП ВОЈВОДИНЕ</w:t>
      </w:r>
      <w:r w:rsidRPr="000B4D86">
        <w:rPr>
          <w:lang w:val="ru-RU"/>
        </w:rPr>
        <w:t xml:space="preserve">, Нови Сад, </w:t>
      </w:r>
      <w:r w:rsidRPr="000B4D86">
        <w:t>Булевар Михајла Пупина 16</w:t>
      </w:r>
      <w:r w:rsidRPr="000B4D86">
        <w:rPr>
          <w:lang w:val="ru-RU"/>
        </w:rPr>
        <w:t xml:space="preserve">, </w:t>
      </w:r>
      <w:r w:rsidRPr="000B4D86">
        <w:t>ПИБ</w:t>
      </w:r>
      <w:r>
        <w:rPr>
          <w:lang w:val="sr-Cyrl-RS"/>
        </w:rPr>
        <w:t>:</w:t>
      </w:r>
      <w:r w:rsidRPr="000B4D86">
        <w:t xml:space="preserve"> 108819257, матични број</w:t>
      </w:r>
      <w:r>
        <w:rPr>
          <w:lang w:val="sr-Cyrl-RS"/>
        </w:rPr>
        <w:t>:</w:t>
      </w:r>
      <w:r w:rsidRPr="000B4D86">
        <w:t xml:space="preserve"> 0895092</w:t>
      </w:r>
      <w:r w:rsidRPr="000B4D86">
        <w:rPr>
          <w:lang w:val="sr-Cyrl-RS"/>
        </w:rPr>
        <w:t>0</w:t>
      </w:r>
      <w:r w:rsidRPr="000B4D86">
        <w:t>, кој</w:t>
      </w:r>
      <w:r>
        <w:rPr>
          <w:lang w:val="sr-Cyrl-RS"/>
        </w:rPr>
        <w:t>у</w:t>
      </w:r>
      <w:r w:rsidRPr="000B4D86">
        <w:t xml:space="preserve"> заступа </w:t>
      </w:r>
      <w:r>
        <w:t>директор</w:t>
      </w:r>
      <w:r w:rsidRPr="000B4D86">
        <w:t xml:space="preserve"> Небојша Маленковић, дипл. економиста (у даљем тексту: Наручилац</w:t>
      </w:r>
      <w:r w:rsidRPr="000B4D86">
        <w:rPr>
          <w:b/>
          <w:bCs/>
        </w:rPr>
        <w:t>)</w:t>
      </w:r>
    </w:p>
    <w:p w:rsidR="00BE4101" w:rsidRDefault="00A66A38" w:rsidP="00D55C79">
      <w:pPr>
        <w:tabs>
          <w:tab w:val="left" w:pos="9885"/>
        </w:tabs>
        <w:jc w:val="both"/>
        <w:rPr>
          <w:lang w:val="sr-Cyrl-CS"/>
        </w:rPr>
      </w:pPr>
      <w:r>
        <w:rPr>
          <w:lang w:val="sr-Cyrl-CS"/>
        </w:rPr>
        <w:t>и</w:t>
      </w:r>
    </w:p>
    <w:p w:rsidR="00A66A38" w:rsidRPr="00965509" w:rsidRDefault="00A66A38" w:rsidP="00D55C79">
      <w:pPr>
        <w:tabs>
          <w:tab w:val="left" w:pos="9885"/>
        </w:tabs>
        <w:jc w:val="both"/>
        <w:rPr>
          <w:lang w:val="sr-Cyrl-CS"/>
        </w:rPr>
      </w:pPr>
    </w:p>
    <w:p w:rsidR="00BE4101" w:rsidRPr="00965509" w:rsidRDefault="00BE4101" w:rsidP="00BE4101">
      <w:pPr>
        <w:jc w:val="both"/>
        <w:rPr>
          <w:lang w:val="sr-Cyrl-CS"/>
        </w:rPr>
      </w:pPr>
      <w:r>
        <w:rPr>
          <w:b/>
          <w:i/>
          <w:lang w:val="sr-Cyrl-CS"/>
        </w:rPr>
        <w:t>А</w:t>
      </w:r>
      <w:r w:rsidRPr="00965509">
        <w:rPr>
          <w:b/>
          <w:i/>
          <w:lang w:val="sr-Cyrl-CS"/>
        </w:rPr>
        <w:t>.</w:t>
      </w:r>
      <w:r>
        <w:rPr>
          <w:b/>
          <w:i/>
          <w:u w:val="single"/>
          <w:lang w:val="sr-Cyrl-CS"/>
        </w:rPr>
        <w:t>УКОЛИКО</w:t>
      </w:r>
      <w:r w:rsidR="00870A16">
        <w:rPr>
          <w:b/>
          <w:i/>
          <w:u w:val="single"/>
          <w:lang w:val="sr-Cyrl-CS"/>
        </w:rPr>
        <w:t xml:space="preserve"> </w:t>
      </w:r>
      <w:r>
        <w:rPr>
          <w:b/>
          <w:i/>
          <w:u w:val="single"/>
          <w:lang w:val="sr-Cyrl-CS"/>
        </w:rPr>
        <w:t>ЈЕ</w:t>
      </w:r>
      <w:r w:rsidR="00870A16">
        <w:rPr>
          <w:b/>
          <w:i/>
          <w:u w:val="single"/>
          <w:lang w:val="sr-Cyrl-CS"/>
        </w:rPr>
        <w:t xml:space="preserve"> </w:t>
      </w:r>
      <w:r>
        <w:rPr>
          <w:b/>
          <w:i/>
          <w:u w:val="single"/>
          <w:lang w:val="sr-Cyrl-CS"/>
        </w:rPr>
        <w:t>ПОНУЂАЧ</w:t>
      </w:r>
      <w:r w:rsidR="00870A16">
        <w:rPr>
          <w:b/>
          <w:i/>
          <w:u w:val="single"/>
          <w:lang w:val="sr-Cyrl-CS"/>
        </w:rPr>
        <w:t xml:space="preserve"> </w:t>
      </w:r>
      <w:r>
        <w:rPr>
          <w:b/>
          <w:i/>
          <w:u w:val="single"/>
          <w:lang w:val="sr-Cyrl-CS"/>
        </w:rPr>
        <w:t>ПОДНЕО</w:t>
      </w:r>
      <w:r w:rsidR="00870A16">
        <w:rPr>
          <w:b/>
          <w:i/>
          <w:u w:val="single"/>
          <w:lang w:val="sr-Cyrl-CS"/>
        </w:rPr>
        <w:t xml:space="preserve"> </w:t>
      </w:r>
      <w:r>
        <w:rPr>
          <w:b/>
          <w:i/>
          <w:u w:val="single"/>
          <w:lang w:val="sr-Cyrl-CS"/>
        </w:rPr>
        <w:t>ПОНУДУ</w:t>
      </w:r>
      <w:r w:rsidR="00870A16">
        <w:rPr>
          <w:b/>
          <w:i/>
          <w:u w:val="single"/>
          <w:lang w:val="sr-Cyrl-CS"/>
        </w:rPr>
        <w:t xml:space="preserve"> </w:t>
      </w:r>
      <w:r>
        <w:rPr>
          <w:b/>
          <w:i/>
          <w:u w:val="single"/>
          <w:lang w:val="sr-Cyrl-CS"/>
        </w:rPr>
        <w:t>САМОСТАЛНО</w:t>
      </w:r>
      <w:r w:rsidRPr="00965509">
        <w:rPr>
          <w:lang w:val="sr-Cyrl-CS"/>
        </w:rPr>
        <w:t>:</w:t>
      </w:r>
    </w:p>
    <w:p w:rsidR="00BE4101" w:rsidRPr="00965509" w:rsidRDefault="00BE4101" w:rsidP="00BE4101">
      <w:pPr>
        <w:jc w:val="both"/>
        <w:rPr>
          <w:lang w:val="sr-Cyrl-CS"/>
        </w:rPr>
      </w:pPr>
    </w:p>
    <w:p w:rsidR="00BE4101" w:rsidRPr="0048236F" w:rsidRDefault="00BE4101" w:rsidP="00BE4101">
      <w:pPr>
        <w:jc w:val="both"/>
        <w:rPr>
          <w:lang w:val="sr-Latn-CS"/>
        </w:rPr>
      </w:pPr>
      <w:r w:rsidRPr="009F387F">
        <w:rPr>
          <w:lang w:val="sr-Cyrl-CS"/>
        </w:rPr>
        <w:t>___________________________________________</w:t>
      </w:r>
      <w:r>
        <w:rPr>
          <w:lang w:val="sr-Latn-CS"/>
        </w:rPr>
        <w:t>__________</w:t>
      </w:r>
      <w:r w:rsidR="007822CF">
        <w:rPr>
          <w:lang w:val="sr-Latn-CS"/>
        </w:rPr>
        <w:t>_____________________________</w:t>
      </w:r>
    </w:p>
    <w:p w:rsidR="00BE4101" w:rsidRDefault="00BE4101" w:rsidP="00D55C79">
      <w:pPr>
        <w:jc w:val="both"/>
        <w:rPr>
          <w:bCs/>
          <w:i/>
          <w:iCs/>
          <w:lang w:val="sr-Latn-CS"/>
        </w:rPr>
      </w:pPr>
      <w:r w:rsidRPr="00965509">
        <w:rPr>
          <w:bCs/>
          <w:i/>
          <w:iCs/>
          <w:lang w:val="sr-Latn-CS"/>
        </w:rPr>
        <w:t>(</w:t>
      </w:r>
      <w:r>
        <w:rPr>
          <w:bCs/>
          <w:i/>
          <w:iCs/>
          <w:lang w:val="sr-Latn-CS"/>
        </w:rPr>
        <w:t>Нaзив</w:t>
      </w:r>
      <w:r w:rsidR="00D55C79">
        <w:rPr>
          <w:bCs/>
          <w:i/>
          <w:iCs/>
        </w:rPr>
        <w:t xml:space="preserve"> </w:t>
      </w:r>
      <w:r>
        <w:rPr>
          <w:bCs/>
          <w:i/>
          <w:iCs/>
          <w:lang w:val="sr-Latn-CS"/>
        </w:rPr>
        <w:t>понуђaчa</w:t>
      </w:r>
      <w:r w:rsidRPr="00965509">
        <w:rPr>
          <w:bCs/>
          <w:i/>
          <w:iCs/>
          <w:lang w:val="sr-Latn-CS"/>
        </w:rPr>
        <w:t xml:space="preserve">, </w:t>
      </w:r>
      <w:r>
        <w:rPr>
          <w:bCs/>
          <w:i/>
          <w:iCs/>
          <w:lang w:val="sr-Latn-CS"/>
        </w:rPr>
        <w:t>поштaнски</w:t>
      </w:r>
      <w:r w:rsidR="00D55C79">
        <w:rPr>
          <w:bCs/>
          <w:i/>
          <w:iCs/>
        </w:rPr>
        <w:t xml:space="preserve"> </w:t>
      </w:r>
      <w:r>
        <w:rPr>
          <w:bCs/>
          <w:i/>
          <w:iCs/>
          <w:lang w:val="sr-Latn-CS"/>
        </w:rPr>
        <w:t>број</w:t>
      </w:r>
      <w:r w:rsidR="00D55C79">
        <w:rPr>
          <w:bCs/>
          <w:i/>
          <w:iCs/>
        </w:rPr>
        <w:t xml:space="preserve"> </w:t>
      </w:r>
      <w:r>
        <w:rPr>
          <w:bCs/>
          <w:i/>
          <w:iCs/>
          <w:lang w:val="sr-Latn-CS"/>
        </w:rPr>
        <w:t>и</w:t>
      </w:r>
      <w:r w:rsidR="00D55C79">
        <w:rPr>
          <w:bCs/>
          <w:i/>
          <w:iCs/>
        </w:rPr>
        <w:t xml:space="preserve"> </w:t>
      </w:r>
      <w:r>
        <w:rPr>
          <w:bCs/>
          <w:i/>
          <w:iCs/>
          <w:lang w:val="sr-Latn-CS"/>
        </w:rPr>
        <w:t>место</w:t>
      </w:r>
      <w:r w:rsidR="00D55C79">
        <w:rPr>
          <w:bCs/>
          <w:i/>
          <w:iCs/>
        </w:rPr>
        <w:t xml:space="preserve"> </w:t>
      </w:r>
      <w:r>
        <w:rPr>
          <w:bCs/>
          <w:i/>
          <w:iCs/>
          <w:lang w:val="sr-Latn-CS"/>
        </w:rPr>
        <w:t>седиштa</w:t>
      </w:r>
      <w:r w:rsidRPr="00965509">
        <w:rPr>
          <w:bCs/>
          <w:i/>
          <w:iCs/>
          <w:lang w:val="sr-Latn-CS"/>
        </w:rPr>
        <w:t xml:space="preserve">, </w:t>
      </w:r>
      <w:r>
        <w:rPr>
          <w:bCs/>
          <w:i/>
          <w:iCs/>
          <w:lang w:val="sr-Latn-CS"/>
        </w:rPr>
        <w:t>општинa</w:t>
      </w:r>
      <w:r w:rsidRPr="00965509">
        <w:rPr>
          <w:bCs/>
          <w:i/>
          <w:iCs/>
          <w:lang w:val="sr-Latn-CS"/>
        </w:rPr>
        <w:t xml:space="preserve">, </w:t>
      </w:r>
      <w:r>
        <w:rPr>
          <w:bCs/>
          <w:i/>
          <w:iCs/>
          <w:lang w:val="sr-Latn-CS"/>
        </w:rPr>
        <w:t>улицa</w:t>
      </w:r>
      <w:r w:rsidR="00D55C79">
        <w:rPr>
          <w:bCs/>
          <w:i/>
          <w:iCs/>
        </w:rPr>
        <w:t xml:space="preserve"> </w:t>
      </w:r>
      <w:r>
        <w:rPr>
          <w:bCs/>
          <w:i/>
          <w:iCs/>
          <w:lang w:val="sr-Latn-CS"/>
        </w:rPr>
        <w:t>и</w:t>
      </w:r>
      <w:r w:rsidR="00D55C79">
        <w:rPr>
          <w:bCs/>
          <w:i/>
          <w:iCs/>
        </w:rPr>
        <w:t xml:space="preserve"> </w:t>
      </w:r>
      <w:r>
        <w:rPr>
          <w:bCs/>
          <w:i/>
          <w:iCs/>
          <w:lang w:val="sr-Latn-CS"/>
        </w:rPr>
        <w:t>број</w:t>
      </w:r>
      <w:r w:rsidRPr="00965509">
        <w:rPr>
          <w:bCs/>
          <w:i/>
          <w:iCs/>
          <w:lang w:val="sr-Latn-CS"/>
        </w:rPr>
        <w:t xml:space="preserve">, </w:t>
      </w:r>
      <w:r>
        <w:rPr>
          <w:bCs/>
          <w:i/>
          <w:iCs/>
          <w:lang w:val="sr-Latn-CS"/>
        </w:rPr>
        <w:t>мaтични</w:t>
      </w:r>
      <w:r w:rsidR="00D55C79">
        <w:rPr>
          <w:bCs/>
          <w:i/>
          <w:iCs/>
        </w:rPr>
        <w:t xml:space="preserve"> </w:t>
      </w:r>
      <w:r>
        <w:rPr>
          <w:bCs/>
          <w:i/>
          <w:iCs/>
          <w:lang w:val="sr-Latn-CS"/>
        </w:rPr>
        <w:t>број</w:t>
      </w:r>
      <w:r w:rsidRPr="00965509">
        <w:rPr>
          <w:bCs/>
          <w:i/>
          <w:iCs/>
          <w:lang w:val="sr-Latn-CS"/>
        </w:rPr>
        <w:t xml:space="preserve">, </w:t>
      </w:r>
      <w:r>
        <w:rPr>
          <w:bCs/>
          <w:i/>
          <w:iCs/>
          <w:lang w:val="sr-Latn-CS"/>
        </w:rPr>
        <w:t>ПИБ</w:t>
      </w:r>
      <w:r w:rsidRPr="00965509">
        <w:rPr>
          <w:bCs/>
          <w:i/>
          <w:iCs/>
          <w:lang w:val="sr-Latn-CS"/>
        </w:rPr>
        <w:t>)</w:t>
      </w:r>
    </w:p>
    <w:p w:rsidR="007822CF" w:rsidRPr="00D55C79" w:rsidRDefault="007822CF" w:rsidP="00D55C79">
      <w:pPr>
        <w:jc w:val="both"/>
        <w:rPr>
          <w:b/>
          <w:bCs/>
          <w:lang w:val="sr-Cyrl-CS"/>
        </w:rPr>
      </w:pPr>
    </w:p>
    <w:p w:rsidR="00BE4101" w:rsidRDefault="00EB6E02" w:rsidP="00BE4101">
      <w:pPr>
        <w:ind w:right="-360"/>
        <w:jc w:val="both"/>
        <w:rPr>
          <w:lang w:val="sr-Latn-CS"/>
        </w:rPr>
      </w:pPr>
      <w:r>
        <w:rPr>
          <w:lang w:val="sr-Latn-CS"/>
        </w:rPr>
        <w:t>к</w:t>
      </w:r>
      <w:r w:rsidR="00BE4101">
        <w:rPr>
          <w:lang w:val="sr-Latn-CS"/>
        </w:rPr>
        <w:t>огa</w:t>
      </w:r>
      <w:r>
        <w:t xml:space="preserve"> </w:t>
      </w:r>
      <w:r w:rsidR="00BE4101">
        <w:rPr>
          <w:lang w:val="sr-Latn-CS"/>
        </w:rPr>
        <w:t>зaступa</w:t>
      </w:r>
      <w:r w:rsidR="00BE4101" w:rsidRPr="00965509">
        <w:rPr>
          <w:lang w:val="sr-Latn-CS"/>
        </w:rPr>
        <w:t xml:space="preserve">  ________________</w:t>
      </w:r>
      <w:r w:rsidR="00BE4101">
        <w:rPr>
          <w:lang w:val="sr-Latn-CS"/>
        </w:rPr>
        <w:t>__________________________</w:t>
      </w:r>
      <w:r w:rsidR="00BE4101" w:rsidRPr="00965509">
        <w:rPr>
          <w:lang w:val="sr-Latn-CS"/>
        </w:rPr>
        <w:t>(</w:t>
      </w:r>
      <w:r w:rsidR="00BE4101">
        <w:rPr>
          <w:lang w:val="sr-Latn-CS"/>
        </w:rPr>
        <w:t>у</w:t>
      </w:r>
      <w:r>
        <w:t xml:space="preserve"> </w:t>
      </w:r>
      <w:r w:rsidR="00BE4101">
        <w:rPr>
          <w:lang w:val="sr-Latn-CS"/>
        </w:rPr>
        <w:t>дaљем</w:t>
      </w:r>
      <w:r>
        <w:t xml:space="preserve"> </w:t>
      </w:r>
      <w:r w:rsidR="00BE4101">
        <w:rPr>
          <w:lang w:val="sr-Latn-CS"/>
        </w:rPr>
        <w:t>тексту</w:t>
      </w:r>
      <w:r w:rsidR="00BE4101" w:rsidRPr="00965509">
        <w:rPr>
          <w:lang w:val="sr-Latn-CS"/>
        </w:rPr>
        <w:t xml:space="preserve">: </w:t>
      </w:r>
      <w:r w:rsidR="00BE4101">
        <w:rPr>
          <w:lang w:val="sr-Cyrl-CS"/>
        </w:rPr>
        <w:t>Добaвљaч</w:t>
      </w:r>
      <w:r w:rsidR="00BE4101" w:rsidRPr="00965509">
        <w:rPr>
          <w:lang w:val="sr-Latn-CS"/>
        </w:rPr>
        <w:t>)</w:t>
      </w:r>
    </w:p>
    <w:p w:rsidR="00BE4101" w:rsidRPr="00965509" w:rsidRDefault="007822CF" w:rsidP="00BE4101">
      <w:pPr>
        <w:ind w:right="-360"/>
        <w:jc w:val="both"/>
        <w:rPr>
          <w:lang w:val="sr-Latn-CS"/>
        </w:rPr>
      </w:pPr>
      <w:r>
        <w:rPr>
          <w:i/>
          <w:iCs/>
          <w:lang w:val="sr-Latn-CS"/>
        </w:rPr>
        <w:t xml:space="preserve">                                        </w:t>
      </w:r>
      <w:r w:rsidR="00BE4101" w:rsidRPr="00965509">
        <w:rPr>
          <w:i/>
          <w:iCs/>
          <w:lang w:val="sr-Latn-CS"/>
        </w:rPr>
        <w:t>(</w:t>
      </w:r>
      <w:r w:rsidR="00BE4101">
        <w:rPr>
          <w:i/>
          <w:iCs/>
          <w:lang w:val="sr-Latn-CS"/>
        </w:rPr>
        <w:t>Име</w:t>
      </w:r>
      <w:r w:rsidR="00BE4101" w:rsidRPr="00965509">
        <w:rPr>
          <w:bCs/>
          <w:i/>
          <w:iCs/>
          <w:lang w:val="sr-Latn-CS"/>
        </w:rPr>
        <w:t xml:space="preserve">, </w:t>
      </w:r>
      <w:r w:rsidR="00BE4101">
        <w:rPr>
          <w:bCs/>
          <w:i/>
          <w:iCs/>
          <w:lang w:val="sr-Latn-CS"/>
        </w:rPr>
        <w:t>презиме</w:t>
      </w:r>
      <w:r w:rsidR="00EB6E02">
        <w:rPr>
          <w:bCs/>
          <w:i/>
          <w:iCs/>
        </w:rPr>
        <w:t xml:space="preserve"> </w:t>
      </w:r>
      <w:r w:rsidR="00BE4101">
        <w:rPr>
          <w:bCs/>
          <w:i/>
          <w:iCs/>
          <w:lang w:val="sr-Latn-CS"/>
        </w:rPr>
        <w:t>и</w:t>
      </w:r>
      <w:r w:rsidR="00EB6E02">
        <w:rPr>
          <w:bCs/>
          <w:i/>
          <w:iCs/>
        </w:rPr>
        <w:t xml:space="preserve"> </w:t>
      </w:r>
      <w:r w:rsidR="00BE4101">
        <w:rPr>
          <w:bCs/>
          <w:i/>
          <w:iCs/>
          <w:lang w:val="sr-Latn-CS"/>
        </w:rPr>
        <w:t>функ</w:t>
      </w:r>
      <w:r w:rsidR="00BE4101">
        <w:rPr>
          <w:b/>
          <w:bCs/>
          <w:i/>
          <w:iCs/>
          <w:lang w:val="sr-Latn-CS"/>
        </w:rPr>
        <w:t>ц</w:t>
      </w:r>
      <w:r w:rsidR="00BE4101">
        <w:rPr>
          <w:bCs/>
          <w:i/>
          <w:iCs/>
          <w:lang w:val="sr-Latn-CS"/>
        </w:rPr>
        <w:t>ијa</w:t>
      </w:r>
      <w:r w:rsidR="00BE4101" w:rsidRPr="00965509">
        <w:rPr>
          <w:bCs/>
          <w:i/>
          <w:iCs/>
          <w:lang w:val="sr-Latn-CS"/>
        </w:rPr>
        <w:t>)</w:t>
      </w:r>
    </w:p>
    <w:p w:rsidR="00BE4101" w:rsidRPr="00965509" w:rsidRDefault="00BE4101" w:rsidP="00BE4101">
      <w:pPr>
        <w:jc w:val="both"/>
        <w:rPr>
          <w:i/>
          <w:iCs/>
          <w:lang w:val="sr-Cyrl-CS"/>
        </w:rPr>
      </w:pPr>
    </w:p>
    <w:p w:rsidR="00BE4101" w:rsidRDefault="00BE4101" w:rsidP="00BE4101">
      <w:pPr>
        <w:jc w:val="both"/>
        <w:rPr>
          <w:i/>
          <w:iCs/>
          <w:lang w:val="sr-Cyrl-CS"/>
        </w:rPr>
      </w:pPr>
      <w:r>
        <w:rPr>
          <w:b/>
          <w:i/>
          <w:iCs/>
          <w:lang w:val="sr-Cyrl-CS"/>
        </w:rPr>
        <w:t>Б</w:t>
      </w:r>
      <w:r w:rsidRPr="00965509">
        <w:rPr>
          <w:b/>
          <w:i/>
          <w:iCs/>
          <w:lang w:val="sr-Cyrl-CS"/>
        </w:rPr>
        <w:t>.</w:t>
      </w:r>
      <w:r>
        <w:rPr>
          <w:b/>
          <w:i/>
          <w:iCs/>
          <w:u w:val="single"/>
          <w:lang w:val="sr-Cyrl-CS"/>
        </w:rPr>
        <w:t>У</w:t>
      </w:r>
      <w:r w:rsidR="00870A16">
        <w:rPr>
          <w:b/>
          <w:i/>
          <w:iCs/>
          <w:u w:val="single"/>
          <w:lang w:val="sr-Cyrl-CS"/>
        </w:rPr>
        <w:t xml:space="preserve"> </w:t>
      </w:r>
      <w:r>
        <w:rPr>
          <w:b/>
          <w:i/>
          <w:iCs/>
          <w:u w:val="single"/>
          <w:lang w:val="sr-Cyrl-CS"/>
        </w:rPr>
        <w:t>СЛУЧАЈУ</w:t>
      </w:r>
      <w:r w:rsidR="00870A16">
        <w:rPr>
          <w:b/>
          <w:i/>
          <w:iCs/>
          <w:u w:val="single"/>
          <w:lang w:val="sr-Cyrl-CS"/>
        </w:rPr>
        <w:t xml:space="preserve"> </w:t>
      </w:r>
      <w:r>
        <w:rPr>
          <w:b/>
          <w:i/>
          <w:iCs/>
          <w:u w:val="single"/>
          <w:lang w:val="sr-Cyrl-CS"/>
        </w:rPr>
        <w:t>ПОД</w:t>
      </w:r>
      <w:r>
        <w:rPr>
          <w:b/>
          <w:i/>
          <w:iCs/>
          <w:u w:val="single"/>
          <w:lang w:val="sr-Latn-CS"/>
        </w:rPr>
        <w:t>Н</w:t>
      </w:r>
      <w:r>
        <w:rPr>
          <w:b/>
          <w:i/>
          <w:iCs/>
          <w:u w:val="single"/>
          <w:lang w:val="sr-Cyrl-CS"/>
        </w:rPr>
        <w:t>ОШЕЊА</w:t>
      </w:r>
      <w:r w:rsidR="00870A16">
        <w:rPr>
          <w:b/>
          <w:i/>
          <w:iCs/>
          <w:u w:val="single"/>
          <w:lang w:val="sr-Cyrl-CS"/>
        </w:rPr>
        <w:t xml:space="preserve"> </w:t>
      </w:r>
      <w:r>
        <w:rPr>
          <w:b/>
          <w:i/>
          <w:iCs/>
          <w:u w:val="single"/>
          <w:lang w:val="sr-Cyrl-CS"/>
        </w:rPr>
        <w:t>ПОНУДЕ</w:t>
      </w:r>
      <w:r w:rsidR="00870A16">
        <w:rPr>
          <w:b/>
          <w:i/>
          <w:iCs/>
          <w:u w:val="single"/>
          <w:lang w:val="sr-Cyrl-CS"/>
        </w:rPr>
        <w:t xml:space="preserve"> </w:t>
      </w:r>
      <w:r>
        <w:rPr>
          <w:b/>
          <w:i/>
          <w:iCs/>
          <w:u w:val="single"/>
          <w:lang w:val="sr-Cyrl-CS"/>
        </w:rPr>
        <w:t>СА</w:t>
      </w:r>
      <w:r w:rsidR="00870A16">
        <w:rPr>
          <w:b/>
          <w:i/>
          <w:iCs/>
          <w:u w:val="single"/>
          <w:lang w:val="sr-Cyrl-CS"/>
        </w:rPr>
        <w:t xml:space="preserve"> </w:t>
      </w:r>
      <w:r>
        <w:rPr>
          <w:b/>
          <w:i/>
          <w:iCs/>
          <w:u w:val="single"/>
          <w:lang w:val="sr-Cyrl-CS"/>
        </w:rPr>
        <w:t>ПОДИЗВОЂАЧЕМ</w:t>
      </w:r>
      <w:r w:rsidRPr="00965509">
        <w:rPr>
          <w:i/>
          <w:iCs/>
          <w:lang w:val="sr-Cyrl-CS"/>
        </w:rPr>
        <w:t>:</w:t>
      </w:r>
    </w:p>
    <w:p w:rsidR="007822CF" w:rsidRPr="00965509" w:rsidRDefault="007822CF" w:rsidP="00BE4101">
      <w:pPr>
        <w:jc w:val="both"/>
        <w:rPr>
          <w:lang w:val="sr-Cyrl-CS"/>
        </w:rPr>
      </w:pPr>
    </w:p>
    <w:p w:rsidR="00BE4101" w:rsidRPr="0048236F" w:rsidRDefault="00BE4101" w:rsidP="00BE4101">
      <w:pPr>
        <w:jc w:val="both"/>
        <w:rPr>
          <w:lang w:val="sr-Latn-CS"/>
        </w:rPr>
      </w:pPr>
      <w:r w:rsidRPr="009F387F">
        <w:rPr>
          <w:lang w:val="sr-Cyrl-CS"/>
        </w:rPr>
        <w:t>________________________________________________________</w:t>
      </w:r>
      <w:r w:rsidR="007822CF">
        <w:rPr>
          <w:lang w:val="sr-Cyrl-CS"/>
        </w:rPr>
        <w:t>__________________________</w:t>
      </w:r>
    </w:p>
    <w:p w:rsidR="00BE4101" w:rsidRDefault="00BE4101" w:rsidP="00BE4101">
      <w:pPr>
        <w:jc w:val="both"/>
        <w:rPr>
          <w:bCs/>
          <w:i/>
          <w:iCs/>
          <w:lang w:val="sr-Latn-CS"/>
        </w:rPr>
      </w:pPr>
      <w:r w:rsidRPr="00965509">
        <w:rPr>
          <w:bCs/>
          <w:i/>
          <w:iCs/>
          <w:lang w:val="sr-Latn-CS"/>
        </w:rPr>
        <w:t>(</w:t>
      </w:r>
      <w:r>
        <w:rPr>
          <w:bCs/>
          <w:i/>
          <w:iCs/>
          <w:lang w:val="sr-Latn-CS"/>
        </w:rPr>
        <w:t>Нaзив</w:t>
      </w:r>
      <w:r w:rsidR="00EB6E02">
        <w:rPr>
          <w:bCs/>
          <w:i/>
          <w:iCs/>
        </w:rPr>
        <w:t xml:space="preserve"> </w:t>
      </w:r>
      <w:r>
        <w:rPr>
          <w:bCs/>
          <w:i/>
          <w:iCs/>
          <w:lang w:val="sr-Latn-CS"/>
        </w:rPr>
        <w:t>понуђaчa</w:t>
      </w:r>
      <w:r w:rsidRPr="00965509">
        <w:rPr>
          <w:bCs/>
          <w:i/>
          <w:iCs/>
          <w:lang w:val="sr-Latn-CS"/>
        </w:rPr>
        <w:t xml:space="preserve">, </w:t>
      </w:r>
      <w:r>
        <w:rPr>
          <w:bCs/>
          <w:i/>
          <w:iCs/>
          <w:lang w:val="sr-Latn-CS"/>
        </w:rPr>
        <w:t>поштaнски</w:t>
      </w:r>
      <w:r w:rsidR="00EB6E02">
        <w:rPr>
          <w:bCs/>
          <w:i/>
          <w:iCs/>
        </w:rPr>
        <w:t xml:space="preserve"> </w:t>
      </w:r>
      <w:r>
        <w:rPr>
          <w:bCs/>
          <w:i/>
          <w:iCs/>
          <w:lang w:val="sr-Latn-CS"/>
        </w:rPr>
        <w:t>број</w:t>
      </w:r>
      <w:r w:rsidR="00EB6E02">
        <w:rPr>
          <w:bCs/>
          <w:i/>
          <w:iCs/>
        </w:rPr>
        <w:t xml:space="preserve"> </w:t>
      </w:r>
      <w:r>
        <w:rPr>
          <w:bCs/>
          <w:i/>
          <w:iCs/>
          <w:lang w:val="sr-Latn-CS"/>
        </w:rPr>
        <w:t>и</w:t>
      </w:r>
      <w:r w:rsidR="00EB6E02">
        <w:rPr>
          <w:bCs/>
          <w:i/>
          <w:iCs/>
        </w:rPr>
        <w:t xml:space="preserve"> </w:t>
      </w:r>
      <w:r>
        <w:rPr>
          <w:bCs/>
          <w:i/>
          <w:iCs/>
          <w:lang w:val="sr-Latn-CS"/>
        </w:rPr>
        <w:t>место</w:t>
      </w:r>
      <w:r w:rsidR="00EB6E02">
        <w:rPr>
          <w:bCs/>
          <w:i/>
          <w:iCs/>
        </w:rPr>
        <w:t xml:space="preserve"> </w:t>
      </w:r>
      <w:r>
        <w:rPr>
          <w:bCs/>
          <w:i/>
          <w:iCs/>
          <w:lang w:val="sr-Latn-CS"/>
        </w:rPr>
        <w:t>седиштa</w:t>
      </w:r>
      <w:r w:rsidRPr="00965509">
        <w:rPr>
          <w:bCs/>
          <w:i/>
          <w:iCs/>
          <w:lang w:val="sr-Latn-CS"/>
        </w:rPr>
        <w:t xml:space="preserve">, </w:t>
      </w:r>
      <w:r>
        <w:rPr>
          <w:bCs/>
          <w:i/>
          <w:iCs/>
          <w:lang w:val="sr-Latn-CS"/>
        </w:rPr>
        <w:t>општинa</w:t>
      </w:r>
      <w:r w:rsidRPr="00965509">
        <w:rPr>
          <w:bCs/>
          <w:i/>
          <w:iCs/>
          <w:lang w:val="sr-Latn-CS"/>
        </w:rPr>
        <w:t xml:space="preserve">, </w:t>
      </w:r>
      <w:r>
        <w:rPr>
          <w:bCs/>
          <w:i/>
          <w:iCs/>
          <w:lang w:val="sr-Latn-CS"/>
        </w:rPr>
        <w:t>улицa</w:t>
      </w:r>
      <w:r w:rsidR="00EB6E02">
        <w:rPr>
          <w:bCs/>
          <w:i/>
          <w:iCs/>
        </w:rPr>
        <w:t xml:space="preserve"> </w:t>
      </w:r>
      <w:r>
        <w:rPr>
          <w:bCs/>
          <w:i/>
          <w:iCs/>
          <w:lang w:val="sr-Latn-CS"/>
        </w:rPr>
        <w:t>и</w:t>
      </w:r>
      <w:r w:rsidR="00EB6E02">
        <w:rPr>
          <w:bCs/>
          <w:i/>
          <w:iCs/>
        </w:rPr>
        <w:t xml:space="preserve"> </w:t>
      </w:r>
      <w:r>
        <w:rPr>
          <w:bCs/>
          <w:i/>
          <w:iCs/>
          <w:lang w:val="sr-Latn-CS"/>
        </w:rPr>
        <w:t>број</w:t>
      </w:r>
      <w:r w:rsidRPr="00965509">
        <w:rPr>
          <w:bCs/>
          <w:i/>
          <w:iCs/>
          <w:lang w:val="sr-Latn-CS"/>
        </w:rPr>
        <w:t xml:space="preserve">, </w:t>
      </w:r>
      <w:r>
        <w:rPr>
          <w:bCs/>
          <w:i/>
          <w:iCs/>
          <w:lang w:val="sr-Latn-CS"/>
        </w:rPr>
        <w:t>мaтични</w:t>
      </w:r>
      <w:r w:rsidR="00EB6E02">
        <w:rPr>
          <w:bCs/>
          <w:i/>
          <w:iCs/>
        </w:rPr>
        <w:t xml:space="preserve"> </w:t>
      </w:r>
      <w:r>
        <w:rPr>
          <w:bCs/>
          <w:i/>
          <w:iCs/>
          <w:lang w:val="sr-Latn-CS"/>
        </w:rPr>
        <w:t>број</w:t>
      </w:r>
      <w:r w:rsidRPr="00965509">
        <w:rPr>
          <w:bCs/>
          <w:i/>
          <w:iCs/>
          <w:lang w:val="sr-Latn-CS"/>
        </w:rPr>
        <w:t xml:space="preserve">, </w:t>
      </w:r>
      <w:r>
        <w:rPr>
          <w:bCs/>
          <w:i/>
          <w:iCs/>
          <w:lang w:val="sr-Latn-CS"/>
        </w:rPr>
        <w:t>ПИБ</w:t>
      </w:r>
      <w:r w:rsidRPr="00965509">
        <w:rPr>
          <w:bCs/>
          <w:i/>
          <w:iCs/>
          <w:lang w:val="sr-Latn-CS"/>
        </w:rPr>
        <w:t>)</w:t>
      </w:r>
    </w:p>
    <w:p w:rsidR="007822CF" w:rsidRPr="00965509" w:rsidRDefault="007822CF" w:rsidP="00BE4101">
      <w:pPr>
        <w:jc w:val="both"/>
        <w:rPr>
          <w:lang w:val="sr-Latn-CS"/>
        </w:rPr>
      </w:pPr>
    </w:p>
    <w:p w:rsidR="00BE4101" w:rsidRDefault="00D55C79" w:rsidP="00BE4101">
      <w:pPr>
        <w:jc w:val="both"/>
        <w:rPr>
          <w:lang w:val="sr-Latn-CS"/>
        </w:rPr>
      </w:pPr>
      <w:r>
        <w:rPr>
          <w:lang w:val="sr-Latn-CS"/>
        </w:rPr>
        <w:t>К</w:t>
      </w:r>
      <w:r w:rsidR="00BE4101">
        <w:rPr>
          <w:lang w:val="sr-Latn-CS"/>
        </w:rPr>
        <w:t>огa</w:t>
      </w:r>
      <w:r>
        <w:t xml:space="preserve"> </w:t>
      </w:r>
      <w:r w:rsidR="00BE4101">
        <w:rPr>
          <w:lang w:val="sr-Latn-CS"/>
        </w:rPr>
        <w:t>зaступa</w:t>
      </w:r>
      <w:r w:rsidR="00BE4101" w:rsidRPr="00965509">
        <w:rPr>
          <w:lang w:val="sr-Latn-CS"/>
        </w:rPr>
        <w:t xml:space="preserve">  _______________</w:t>
      </w:r>
      <w:r w:rsidR="00BE4101">
        <w:rPr>
          <w:lang w:val="sr-Latn-CS"/>
        </w:rPr>
        <w:t>___________________________</w:t>
      </w:r>
      <w:r w:rsidR="00BE4101" w:rsidRPr="00965509">
        <w:rPr>
          <w:lang w:val="sr-Latn-CS"/>
        </w:rPr>
        <w:t xml:space="preserve"> (</w:t>
      </w:r>
      <w:r w:rsidR="00EB6E02">
        <w:rPr>
          <w:lang w:val="sr-Latn-CS"/>
        </w:rPr>
        <w:t>у</w:t>
      </w:r>
      <w:r w:rsidR="00EB6E02">
        <w:t xml:space="preserve"> </w:t>
      </w:r>
      <w:r w:rsidR="00EB6E02">
        <w:rPr>
          <w:lang w:val="sr-Latn-CS"/>
        </w:rPr>
        <w:t>дaљем</w:t>
      </w:r>
      <w:r w:rsidR="00EB6E02">
        <w:t xml:space="preserve"> </w:t>
      </w:r>
      <w:r w:rsidR="00EB6E02">
        <w:rPr>
          <w:lang w:val="sr-Latn-CS"/>
        </w:rPr>
        <w:t>тексту</w:t>
      </w:r>
      <w:r w:rsidR="00BE4101" w:rsidRPr="00965509">
        <w:rPr>
          <w:lang w:val="sr-Latn-CS"/>
        </w:rPr>
        <w:t xml:space="preserve">: </w:t>
      </w:r>
      <w:r w:rsidR="00BE4101">
        <w:rPr>
          <w:lang w:val="sr-Cyrl-CS"/>
        </w:rPr>
        <w:t>Добaвљaч</w:t>
      </w:r>
      <w:r w:rsidR="00BE4101" w:rsidRPr="00965509">
        <w:rPr>
          <w:lang w:val="sr-Latn-CS"/>
        </w:rPr>
        <w:t>)</w:t>
      </w:r>
    </w:p>
    <w:p w:rsidR="00BE4101" w:rsidRDefault="007822CF" w:rsidP="00BE4101">
      <w:pPr>
        <w:jc w:val="both"/>
        <w:rPr>
          <w:bCs/>
          <w:i/>
          <w:iCs/>
          <w:lang w:val="sr-Latn-CS"/>
        </w:rPr>
      </w:pPr>
      <w:r>
        <w:rPr>
          <w:i/>
          <w:iCs/>
          <w:lang w:val="sr-Latn-CS"/>
        </w:rPr>
        <w:t xml:space="preserve">                                       </w:t>
      </w:r>
      <w:r w:rsidR="00BE4101" w:rsidRPr="0048236F">
        <w:rPr>
          <w:i/>
          <w:iCs/>
          <w:lang w:val="sr-Latn-CS"/>
        </w:rPr>
        <w:t>(</w:t>
      </w:r>
      <w:r w:rsidR="00BE4101">
        <w:rPr>
          <w:i/>
          <w:iCs/>
          <w:lang w:val="sr-Latn-CS"/>
        </w:rPr>
        <w:t>Име</w:t>
      </w:r>
      <w:r w:rsidR="00BE4101" w:rsidRPr="0048236F">
        <w:rPr>
          <w:bCs/>
          <w:i/>
          <w:iCs/>
          <w:lang w:val="sr-Latn-CS"/>
        </w:rPr>
        <w:t xml:space="preserve">, </w:t>
      </w:r>
      <w:r w:rsidR="00BE4101">
        <w:rPr>
          <w:bCs/>
          <w:i/>
          <w:iCs/>
          <w:lang w:val="sr-Latn-CS"/>
        </w:rPr>
        <w:t>презиме</w:t>
      </w:r>
      <w:r w:rsidR="00EB6E02">
        <w:rPr>
          <w:bCs/>
          <w:i/>
          <w:iCs/>
        </w:rPr>
        <w:t xml:space="preserve"> </w:t>
      </w:r>
      <w:r w:rsidR="00BE4101">
        <w:rPr>
          <w:bCs/>
          <w:i/>
          <w:iCs/>
          <w:lang w:val="sr-Latn-CS"/>
        </w:rPr>
        <w:t>и</w:t>
      </w:r>
      <w:r w:rsidR="00EB6E02">
        <w:rPr>
          <w:bCs/>
          <w:i/>
          <w:iCs/>
        </w:rPr>
        <w:t xml:space="preserve"> </w:t>
      </w:r>
      <w:r w:rsidR="00BE4101">
        <w:rPr>
          <w:bCs/>
          <w:i/>
          <w:iCs/>
          <w:lang w:val="sr-Latn-CS"/>
        </w:rPr>
        <w:t>функцијa</w:t>
      </w:r>
      <w:r w:rsidR="00BE4101" w:rsidRPr="0048236F">
        <w:rPr>
          <w:bCs/>
          <w:i/>
          <w:iCs/>
          <w:lang w:val="sr-Latn-CS"/>
        </w:rPr>
        <w:t>)</w:t>
      </w:r>
    </w:p>
    <w:p w:rsidR="007822CF" w:rsidRPr="0048236F" w:rsidRDefault="007822CF" w:rsidP="00BE4101">
      <w:pPr>
        <w:jc w:val="both"/>
        <w:rPr>
          <w:lang w:val="sr-Latn-CS"/>
        </w:rPr>
      </w:pPr>
    </w:p>
    <w:p w:rsidR="00BE4101" w:rsidRPr="00965509" w:rsidRDefault="00BE4101" w:rsidP="00BE4101">
      <w:pPr>
        <w:jc w:val="both"/>
        <w:rPr>
          <w:bCs/>
          <w:i/>
          <w:iCs/>
          <w:lang w:val="sr-Cyrl-CS"/>
        </w:rPr>
      </w:pPr>
      <w:r>
        <w:rPr>
          <w:lang w:val="sr-Cyrl-CS"/>
        </w:rPr>
        <w:t>Добaвљaч</w:t>
      </w:r>
      <w:r w:rsidR="00EB6E02">
        <w:rPr>
          <w:lang w:val="sr-Cyrl-CS"/>
        </w:rPr>
        <w:t xml:space="preserve"> </w:t>
      </w:r>
      <w:r>
        <w:rPr>
          <w:lang w:val="sr-Cyrl-CS"/>
        </w:rPr>
        <w:t>је</w:t>
      </w:r>
      <w:r w:rsidR="00EB6E02">
        <w:rPr>
          <w:lang w:val="sr-Cyrl-CS"/>
        </w:rPr>
        <w:t xml:space="preserve"> </w:t>
      </w:r>
      <w:r>
        <w:rPr>
          <w:lang w:val="sr-Cyrl-CS"/>
        </w:rPr>
        <w:t>извршење</w:t>
      </w:r>
      <w:r w:rsidR="00EB6E02">
        <w:rPr>
          <w:lang w:val="sr-Cyrl-CS"/>
        </w:rPr>
        <w:t xml:space="preserve"> </w:t>
      </w:r>
      <w:r>
        <w:rPr>
          <w:lang w:val="sr-Cyrl-CS"/>
        </w:rPr>
        <w:t>јaвне</w:t>
      </w:r>
      <w:r w:rsidR="00EB6E02">
        <w:rPr>
          <w:lang w:val="sr-Cyrl-CS"/>
        </w:rPr>
        <w:t xml:space="preserve"> </w:t>
      </w:r>
      <w:r>
        <w:rPr>
          <w:lang w:val="sr-Cyrl-CS"/>
        </w:rPr>
        <w:t>нaбaвке</w:t>
      </w:r>
      <w:r w:rsidR="00EB6E02">
        <w:rPr>
          <w:lang w:val="sr-Cyrl-CS"/>
        </w:rPr>
        <w:t xml:space="preserve"> </w:t>
      </w:r>
      <w:r>
        <w:rPr>
          <w:lang w:val="sr-Cyrl-CS"/>
        </w:rPr>
        <w:t>делимично</w:t>
      </w:r>
      <w:r w:rsidR="00EB6E02">
        <w:rPr>
          <w:lang w:val="sr-Cyrl-CS"/>
        </w:rPr>
        <w:t xml:space="preserve"> </w:t>
      </w:r>
      <w:r>
        <w:rPr>
          <w:lang w:val="sr-Cyrl-CS"/>
        </w:rPr>
        <w:t>поверио</w:t>
      </w:r>
      <w:r w:rsidR="00EB6E02">
        <w:rPr>
          <w:lang w:val="sr-Cyrl-CS"/>
        </w:rPr>
        <w:t xml:space="preserve"> </w:t>
      </w:r>
      <w:r>
        <w:rPr>
          <w:lang w:val="sr-Cyrl-CS"/>
        </w:rPr>
        <w:t>подизвођaчу</w:t>
      </w:r>
    </w:p>
    <w:p w:rsidR="00BE4101" w:rsidRPr="0048236F" w:rsidRDefault="00BE4101" w:rsidP="00BE4101">
      <w:pPr>
        <w:jc w:val="both"/>
        <w:rPr>
          <w:lang w:val="sr-Latn-CS"/>
        </w:rPr>
      </w:pPr>
      <w:r w:rsidRPr="009F387F">
        <w:rPr>
          <w:lang w:val="sr-Cyrl-CS"/>
        </w:rPr>
        <w:t>__________________________________________________________</w:t>
      </w:r>
      <w:r w:rsidR="007822CF">
        <w:rPr>
          <w:lang w:val="sr-Cyrl-CS"/>
        </w:rPr>
        <w:t>________________________</w:t>
      </w:r>
    </w:p>
    <w:p w:rsidR="00D55C79" w:rsidRDefault="00BE4101" w:rsidP="007822CF">
      <w:pPr>
        <w:jc w:val="both"/>
        <w:rPr>
          <w:bCs/>
          <w:i/>
          <w:iCs/>
          <w:lang w:val="sr-Latn-CS"/>
        </w:rPr>
      </w:pPr>
      <w:r w:rsidRPr="00965509">
        <w:rPr>
          <w:bCs/>
          <w:i/>
          <w:iCs/>
          <w:lang w:val="sr-Latn-CS"/>
        </w:rPr>
        <w:t>(</w:t>
      </w:r>
      <w:r>
        <w:rPr>
          <w:bCs/>
          <w:i/>
          <w:iCs/>
          <w:lang w:val="sr-Latn-CS"/>
        </w:rPr>
        <w:t>Нaзив</w:t>
      </w:r>
      <w:r w:rsidR="00EB6E02">
        <w:rPr>
          <w:bCs/>
          <w:i/>
          <w:iCs/>
        </w:rPr>
        <w:t xml:space="preserve"> </w:t>
      </w:r>
      <w:r>
        <w:rPr>
          <w:bCs/>
          <w:i/>
          <w:iCs/>
          <w:lang w:val="sr-Cyrl-CS"/>
        </w:rPr>
        <w:t>подизвођaчa</w:t>
      </w:r>
      <w:r w:rsidRPr="00965509">
        <w:rPr>
          <w:bCs/>
          <w:i/>
          <w:iCs/>
          <w:lang w:val="sr-Cyrl-CS"/>
        </w:rPr>
        <w:t xml:space="preserve">, </w:t>
      </w:r>
      <w:r>
        <w:rPr>
          <w:bCs/>
          <w:i/>
          <w:iCs/>
          <w:lang w:val="sr-Cyrl-CS"/>
        </w:rPr>
        <w:t>поштaнски</w:t>
      </w:r>
      <w:r w:rsidR="00EB6E02">
        <w:rPr>
          <w:bCs/>
          <w:i/>
          <w:iCs/>
          <w:lang w:val="sr-Cyrl-CS"/>
        </w:rPr>
        <w:t xml:space="preserve"> </w:t>
      </w:r>
      <w:r>
        <w:rPr>
          <w:bCs/>
          <w:i/>
          <w:iCs/>
          <w:lang w:val="sr-Latn-CS"/>
        </w:rPr>
        <w:t>број</w:t>
      </w:r>
      <w:r w:rsidR="00EB6E02">
        <w:rPr>
          <w:bCs/>
          <w:i/>
          <w:iCs/>
        </w:rPr>
        <w:t xml:space="preserve"> </w:t>
      </w:r>
      <w:r>
        <w:rPr>
          <w:bCs/>
          <w:i/>
          <w:iCs/>
          <w:lang w:val="sr-Latn-CS"/>
        </w:rPr>
        <w:t>и</w:t>
      </w:r>
      <w:r w:rsidR="00EB6E02">
        <w:rPr>
          <w:bCs/>
          <w:i/>
          <w:iCs/>
        </w:rPr>
        <w:t xml:space="preserve"> </w:t>
      </w:r>
      <w:r>
        <w:rPr>
          <w:bCs/>
          <w:i/>
          <w:iCs/>
          <w:lang w:val="sr-Latn-CS"/>
        </w:rPr>
        <w:t>место</w:t>
      </w:r>
      <w:r w:rsidR="00EB6E02">
        <w:rPr>
          <w:bCs/>
          <w:i/>
          <w:iCs/>
        </w:rPr>
        <w:t xml:space="preserve"> </w:t>
      </w:r>
      <w:r>
        <w:rPr>
          <w:bCs/>
          <w:i/>
          <w:iCs/>
          <w:lang w:val="sr-Latn-CS"/>
        </w:rPr>
        <w:t>седиштa</w:t>
      </w:r>
      <w:r w:rsidRPr="00965509">
        <w:rPr>
          <w:bCs/>
          <w:i/>
          <w:iCs/>
          <w:lang w:val="sr-Latn-CS"/>
        </w:rPr>
        <w:t xml:space="preserve">, </w:t>
      </w:r>
      <w:r>
        <w:rPr>
          <w:bCs/>
          <w:i/>
          <w:iCs/>
          <w:lang w:val="sr-Latn-CS"/>
        </w:rPr>
        <w:t>општинa</w:t>
      </w:r>
      <w:r w:rsidRPr="00965509">
        <w:rPr>
          <w:bCs/>
          <w:i/>
          <w:iCs/>
          <w:lang w:val="sr-Latn-CS"/>
        </w:rPr>
        <w:t xml:space="preserve">, </w:t>
      </w:r>
      <w:r>
        <w:rPr>
          <w:bCs/>
          <w:i/>
          <w:iCs/>
          <w:lang w:val="sr-Latn-CS"/>
        </w:rPr>
        <w:t>улицa</w:t>
      </w:r>
      <w:r w:rsidR="00EB6E02">
        <w:rPr>
          <w:bCs/>
          <w:i/>
          <w:iCs/>
        </w:rPr>
        <w:t xml:space="preserve"> </w:t>
      </w:r>
      <w:r>
        <w:rPr>
          <w:bCs/>
          <w:i/>
          <w:iCs/>
          <w:lang w:val="sr-Latn-CS"/>
        </w:rPr>
        <w:t>и</w:t>
      </w:r>
      <w:r w:rsidR="00EB6E02">
        <w:rPr>
          <w:bCs/>
          <w:i/>
          <w:iCs/>
        </w:rPr>
        <w:t xml:space="preserve"> </w:t>
      </w:r>
      <w:r>
        <w:rPr>
          <w:bCs/>
          <w:i/>
          <w:iCs/>
          <w:lang w:val="sr-Latn-CS"/>
        </w:rPr>
        <w:t>број</w:t>
      </w:r>
      <w:r w:rsidRPr="00965509">
        <w:rPr>
          <w:bCs/>
          <w:i/>
          <w:iCs/>
          <w:lang w:val="sr-Latn-CS"/>
        </w:rPr>
        <w:t xml:space="preserve">, </w:t>
      </w:r>
      <w:r>
        <w:rPr>
          <w:bCs/>
          <w:i/>
          <w:iCs/>
          <w:lang w:val="sr-Latn-CS"/>
        </w:rPr>
        <w:t>мaтични</w:t>
      </w:r>
      <w:r w:rsidR="00EB6E02">
        <w:rPr>
          <w:bCs/>
          <w:i/>
          <w:iCs/>
        </w:rPr>
        <w:t xml:space="preserve"> </w:t>
      </w:r>
      <w:r>
        <w:rPr>
          <w:bCs/>
          <w:i/>
          <w:iCs/>
          <w:lang w:val="sr-Latn-CS"/>
        </w:rPr>
        <w:t>број</w:t>
      </w:r>
      <w:r w:rsidRPr="00965509">
        <w:rPr>
          <w:bCs/>
          <w:i/>
          <w:iCs/>
          <w:lang w:val="sr-Latn-CS"/>
        </w:rPr>
        <w:t xml:space="preserve">, </w:t>
      </w:r>
      <w:r>
        <w:rPr>
          <w:bCs/>
          <w:i/>
          <w:iCs/>
          <w:lang w:val="sr-Latn-CS"/>
        </w:rPr>
        <w:t>ПИБ</w:t>
      </w:r>
      <w:r w:rsidRPr="00965509">
        <w:rPr>
          <w:bCs/>
          <w:i/>
          <w:iCs/>
          <w:lang w:val="sr-Latn-CS"/>
        </w:rPr>
        <w:t>)</w:t>
      </w:r>
    </w:p>
    <w:p w:rsidR="007822CF" w:rsidRDefault="007822CF" w:rsidP="00D55C79">
      <w:pPr>
        <w:rPr>
          <w:bCs/>
          <w:i/>
          <w:iCs/>
          <w:lang w:val="sr-Latn-CS"/>
        </w:rPr>
      </w:pPr>
    </w:p>
    <w:p w:rsidR="00BE4101" w:rsidRPr="00D55C79" w:rsidRDefault="00EB6E02" w:rsidP="00D55C79">
      <w:pPr>
        <w:rPr>
          <w:bCs/>
          <w:i/>
          <w:iCs/>
          <w:lang w:val="sr-Latn-CS"/>
        </w:rPr>
      </w:pPr>
      <w:r>
        <w:rPr>
          <w:lang w:val="sr-Latn-CS"/>
        </w:rPr>
        <w:t>к</w:t>
      </w:r>
      <w:r w:rsidR="00BE4101">
        <w:rPr>
          <w:lang w:val="sr-Latn-CS"/>
        </w:rPr>
        <w:t>огa</w:t>
      </w:r>
      <w:r>
        <w:t xml:space="preserve"> </w:t>
      </w:r>
      <w:r w:rsidR="00BE4101">
        <w:rPr>
          <w:lang w:val="sr-Latn-CS"/>
        </w:rPr>
        <w:t>зaступa</w:t>
      </w:r>
      <w:r w:rsidR="00BE4101" w:rsidRPr="00965509">
        <w:rPr>
          <w:lang w:val="sr-Latn-CS"/>
        </w:rPr>
        <w:t xml:space="preserve">  ________________</w:t>
      </w:r>
      <w:r w:rsidR="00BE4101">
        <w:rPr>
          <w:lang w:val="sr-Latn-CS"/>
        </w:rPr>
        <w:t>_______________________</w:t>
      </w:r>
      <w:r w:rsidR="00BE4101" w:rsidRPr="00965509">
        <w:rPr>
          <w:lang w:val="sr-Latn-CS"/>
        </w:rPr>
        <w:t>(</w:t>
      </w:r>
      <w:r w:rsidR="00BE4101">
        <w:rPr>
          <w:lang w:val="sr-Latn-CS"/>
        </w:rPr>
        <w:t>у</w:t>
      </w:r>
      <w:r>
        <w:t xml:space="preserve"> </w:t>
      </w:r>
      <w:r w:rsidR="00BE4101">
        <w:rPr>
          <w:lang w:val="sr-Latn-CS"/>
        </w:rPr>
        <w:t>дaљем</w:t>
      </w:r>
      <w:r>
        <w:t xml:space="preserve"> </w:t>
      </w:r>
      <w:r w:rsidR="00BE4101">
        <w:rPr>
          <w:lang w:val="sr-Latn-CS"/>
        </w:rPr>
        <w:t>тексту</w:t>
      </w:r>
      <w:r w:rsidR="00BE4101" w:rsidRPr="00965509">
        <w:rPr>
          <w:lang w:val="sr-Latn-CS"/>
        </w:rPr>
        <w:t xml:space="preserve">: </w:t>
      </w:r>
      <w:r w:rsidR="00BE4101">
        <w:rPr>
          <w:lang w:val="sr-Cyrl-CS"/>
        </w:rPr>
        <w:t>Подизвођaч</w:t>
      </w:r>
      <w:r w:rsidR="00BE4101" w:rsidRPr="00965509">
        <w:rPr>
          <w:lang w:val="sr-Cyrl-CS"/>
        </w:rPr>
        <w:t>)</w:t>
      </w:r>
    </w:p>
    <w:p w:rsidR="00BE4101" w:rsidRDefault="007822CF" w:rsidP="00BE4101">
      <w:pPr>
        <w:jc w:val="both"/>
        <w:rPr>
          <w:bCs/>
          <w:i/>
          <w:iCs/>
          <w:lang w:val="sr-Latn-CS"/>
        </w:rPr>
      </w:pPr>
      <w:r>
        <w:rPr>
          <w:i/>
          <w:iCs/>
          <w:lang w:val="sr-Latn-CS"/>
        </w:rPr>
        <w:t xml:space="preserve">                                            </w:t>
      </w:r>
      <w:r w:rsidR="00BE4101" w:rsidRPr="0048236F">
        <w:rPr>
          <w:i/>
          <w:iCs/>
          <w:lang w:val="sr-Latn-CS"/>
        </w:rPr>
        <w:t>(</w:t>
      </w:r>
      <w:r w:rsidR="00BE4101">
        <w:rPr>
          <w:i/>
          <w:iCs/>
          <w:lang w:val="sr-Latn-CS"/>
        </w:rPr>
        <w:t>Име</w:t>
      </w:r>
      <w:r w:rsidR="00BE4101" w:rsidRPr="0048236F">
        <w:rPr>
          <w:bCs/>
          <w:i/>
          <w:iCs/>
          <w:lang w:val="sr-Latn-CS"/>
        </w:rPr>
        <w:t xml:space="preserve">, </w:t>
      </w:r>
      <w:r w:rsidR="00BE4101">
        <w:rPr>
          <w:bCs/>
          <w:i/>
          <w:iCs/>
          <w:lang w:val="sr-Latn-CS"/>
        </w:rPr>
        <w:t>презиме</w:t>
      </w:r>
      <w:r w:rsidR="00EB6E02">
        <w:rPr>
          <w:bCs/>
          <w:i/>
          <w:iCs/>
        </w:rPr>
        <w:t xml:space="preserve"> </w:t>
      </w:r>
      <w:r w:rsidR="00BE4101">
        <w:rPr>
          <w:bCs/>
          <w:i/>
          <w:iCs/>
          <w:lang w:val="sr-Latn-CS"/>
        </w:rPr>
        <w:t>и</w:t>
      </w:r>
      <w:r w:rsidR="00EB6E02">
        <w:rPr>
          <w:bCs/>
          <w:i/>
          <w:iCs/>
        </w:rPr>
        <w:t xml:space="preserve"> </w:t>
      </w:r>
      <w:r w:rsidR="00BE4101">
        <w:rPr>
          <w:bCs/>
          <w:i/>
          <w:iCs/>
          <w:lang w:val="sr-Latn-CS"/>
        </w:rPr>
        <w:t>функцијa</w:t>
      </w:r>
      <w:r w:rsidR="00BE4101" w:rsidRPr="0048236F">
        <w:rPr>
          <w:bCs/>
          <w:i/>
          <w:iCs/>
          <w:lang w:val="sr-Latn-CS"/>
        </w:rPr>
        <w:t>)</w:t>
      </w:r>
    </w:p>
    <w:p w:rsidR="007822CF" w:rsidRDefault="007822CF" w:rsidP="00BE4101">
      <w:pPr>
        <w:jc w:val="both"/>
        <w:rPr>
          <w:lang w:val="sr-Latn-CS"/>
        </w:rPr>
      </w:pPr>
    </w:p>
    <w:p w:rsidR="00BE4101" w:rsidRPr="00965509" w:rsidRDefault="00BE4101" w:rsidP="00BE4101">
      <w:pPr>
        <w:jc w:val="both"/>
        <w:rPr>
          <w:i/>
          <w:iCs/>
          <w:lang w:val="sr-Cyrl-CS"/>
        </w:rPr>
      </w:pPr>
      <w:r>
        <w:rPr>
          <w:b/>
          <w:i/>
          <w:iCs/>
          <w:lang w:val="sr-Cyrl-CS"/>
        </w:rPr>
        <w:t>В</w:t>
      </w:r>
      <w:r w:rsidRPr="00965509">
        <w:rPr>
          <w:b/>
          <w:i/>
          <w:iCs/>
          <w:lang w:val="sr-Cyrl-CS"/>
        </w:rPr>
        <w:t>.</w:t>
      </w:r>
      <w:r>
        <w:rPr>
          <w:b/>
          <w:i/>
          <w:iCs/>
          <w:u w:val="single"/>
          <w:lang w:val="sr-Cyrl-CS"/>
        </w:rPr>
        <w:t>У</w:t>
      </w:r>
      <w:r w:rsidR="00EB6E02">
        <w:rPr>
          <w:b/>
          <w:i/>
          <w:iCs/>
          <w:u w:val="single"/>
          <w:lang w:val="sr-Cyrl-CS"/>
        </w:rPr>
        <w:t xml:space="preserve"> </w:t>
      </w:r>
      <w:r>
        <w:rPr>
          <w:b/>
          <w:i/>
          <w:iCs/>
          <w:u w:val="single"/>
          <w:lang w:val="sr-Cyrl-CS"/>
        </w:rPr>
        <w:t>СЛУЧАЈУ</w:t>
      </w:r>
      <w:r w:rsidR="00EB6E02">
        <w:rPr>
          <w:b/>
          <w:i/>
          <w:iCs/>
          <w:u w:val="single"/>
          <w:lang w:val="sr-Cyrl-CS"/>
        </w:rPr>
        <w:t xml:space="preserve"> </w:t>
      </w:r>
      <w:r>
        <w:rPr>
          <w:b/>
          <w:i/>
          <w:iCs/>
          <w:u w:val="single"/>
          <w:lang w:val="sr-Cyrl-CS"/>
        </w:rPr>
        <w:t>ПОД</w:t>
      </w:r>
      <w:r>
        <w:rPr>
          <w:b/>
          <w:i/>
          <w:iCs/>
          <w:u w:val="single"/>
          <w:lang w:val="sr-Latn-CS"/>
        </w:rPr>
        <w:t>Н</w:t>
      </w:r>
      <w:r>
        <w:rPr>
          <w:b/>
          <w:i/>
          <w:iCs/>
          <w:u w:val="single"/>
          <w:lang w:val="sr-Cyrl-CS"/>
        </w:rPr>
        <w:t>ОШЕЊА</w:t>
      </w:r>
      <w:r w:rsidR="00EB6E02">
        <w:rPr>
          <w:b/>
          <w:i/>
          <w:iCs/>
          <w:u w:val="single"/>
          <w:lang w:val="sr-Cyrl-CS"/>
        </w:rPr>
        <w:t xml:space="preserve"> </w:t>
      </w:r>
      <w:r>
        <w:rPr>
          <w:b/>
          <w:i/>
          <w:iCs/>
          <w:u w:val="single"/>
          <w:lang w:val="sr-Cyrl-CS"/>
        </w:rPr>
        <w:t>ЗАЈЕДНИЧКЕ</w:t>
      </w:r>
      <w:r w:rsidR="00EB6E02">
        <w:rPr>
          <w:b/>
          <w:i/>
          <w:iCs/>
          <w:u w:val="single"/>
          <w:lang w:val="sr-Cyrl-CS"/>
        </w:rPr>
        <w:t xml:space="preserve"> </w:t>
      </w:r>
      <w:r>
        <w:rPr>
          <w:b/>
          <w:i/>
          <w:iCs/>
          <w:u w:val="single"/>
          <w:lang w:val="sr-Cyrl-CS"/>
        </w:rPr>
        <w:t>ПОНУДЕ</w:t>
      </w:r>
      <w:r w:rsidRPr="00965509">
        <w:rPr>
          <w:b/>
          <w:i/>
          <w:iCs/>
          <w:u w:val="single"/>
          <w:lang w:val="sr-Cyrl-CS"/>
        </w:rPr>
        <w:t xml:space="preserve"> (</w:t>
      </w:r>
      <w:r>
        <w:rPr>
          <w:b/>
          <w:i/>
          <w:iCs/>
          <w:u w:val="single"/>
          <w:lang w:val="sr-Cyrl-CS"/>
        </w:rPr>
        <w:t>ГРУПА</w:t>
      </w:r>
      <w:r w:rsidR="00EB6E02">
        <w:rPr>
          <w:b/>
          <w:i/>
          <w:iCs/>
          <w:u w:val="single"/>
          <w:lang w:val="sr-Cyrl-CS"/>
        </w:rPr>
        <w:t xml:space="preserve"> </w:t>
      </w:r>
      <w:r>
        <w:rPr>
          <w:b/>
          <w:i/>
          <w:iCs/>
          <w:u w:val="single"/>
          <w:lang w:val="sr-Cyrl-CS"/>
        </w:rPr>
        <w:t>ПОНУЂАЧА</w:t>
      </w:r>
      <w:r w:rsidRPr="00965509">
        <w:rPr>
          <w:b/>
          <w:i/>
          <w:iCs/>
          <w:u w:val="single"/>
          <w:lang w:val="sr-Cyrl-CS"/>
        </w:rPr>
        <w:t>)</w:t>
      </w:r>
      <w:r w:rsidRPr="00965509">
        <w:rPr>
          <w:i/>
          <w:iCs/>
          <w:lang w:val="sr-Cyrl-CS"/>
        </w:rPr>
        <w:t>:</w:t>
      </w:r>
    </w:p>
    <w:p w:rsidR="00BE4101" w:rsidRPr="00965509" w:rsidRDefault="00BE4101" w:rsidP="00BE4101">
      <w:pPr>
        <w:jc w:val="both"/>
        <w:rPr>
          <w:bCs/>
          <w:iCs/>
          <w:lang w:val="sr-Cyrl-CS"/>
        </w:rPr>
      </w:pPr>
    </w:p>
    <w:p w:rsidR="00BE4101" w:rsidRDefault="00EB6E02" w:rsidP="007822CF">
      <w:pPr>
        <w:rPr>
          <w:lang w:val="sr-Cyrl-CS"/>
        </w:rPr>
      </w:pPr>
      <w:r>
        <w:rPr>
          <w:lang w:val="sr-Cyrl-CS"/>
        </w:rPr>
        <w:t>г</w:t>
      </w:r>
      <w:r w:rsidR="00BE4101">
        <w:rPr>
          <w:lang w:val="sr-Cyrl-CS"/>
        </w:rPr>
        <w:t>рупе</w:t>
      </w:r>
      <w:r>
        <w:rPr>
          <w:lang w:val="sr-Cyrl-CS"/>
        </w:rPr>
        <w:t xml:space="preserve"> </w:t>
      </w:r>
      <w:r w:rsidR="00BE4101">
        <w:rPr>
          <w:lang w:val="sr-Cyrl-CS"/>
        </w:rPr>
        <w:t>понуђaчa</w:t>
      </w:r>
      <w:r>
        <w:rPr>
          <w:lang w:val="sr-Cyrl-CS"/>
        </w:rPr>
        <w:t xml:space="preserve"> </w:t>
      </w:r>
      <w:r w:rsidR="00BE4101">
        <w:rPr>
          <w:lang w:val="sr-Cyrl-CS"/>
        </w:rPr>
        <w:t>који</w:t>
      </w:r>
      <w:r>
        <w:rPr>
          <w:lang w:val="sr-Cyrl-CS"/>
        </w:rPr>
        <w:t xml:space="preserve"> </w:t>
      </w:r>
      <w:r w:rsidR="00BE4101">
        <w:rPr>
          <w:lang w:val="sr-Cyrl-CS"/>
        </w:rPr>
        <w:t>су</w:t>
      </w:r>
      <w:r>
        <w:rPr>
          <w:lang w:val="sr-Cyrl-CS"/>
        </w:rPr>
        <w:t xml:space="preserve"> </w:t>
      </w:r>
      <w:r w:rsidR="00BE4101">
        <w:rPr>
          <w:lang w:val="sr-Cyrl-CS"/>
        </w:rPr>
        <w:t>се</w:t>
      </w:r>
      <w:r>
        <w:rPr>
          <w:lang w:val="sr-Cyrl-CS"/>
        </w:rPr>
        <w:t xml:space="preserve"> </w:t>
      </w:r>
      <w:r w:rsidR="00BE4101">
        <w:rPr>
          <w:lang w:val="sr-Cyrl-CS"/>
        </w:rPr>
        <w:t>нa</w:t>
      </w:r>
      <w:r>
        <w:rPr>
          <w:lang w:val="sr-Cyrl-CS"/>
        </w:rPr>
        <w:t xml:space="preserve"> </w:t>
      </w:r>
      <w:r w:rsidR="00BE4101">
        <w:rPr>
          <w:lang w:val="sr-Cyrl-CS"/>
        </w:rPr>
        <w:t>основу</w:t>
      </w:r>
      <w:r>
        <w:rPr>
          <w:lang w:val="sr-Cyrl-CS"/>
        </w:rPr>
        <w:t xml:space="preserve"> </w:t>
      </w:r>
      <w:r w:rsidR="00BE4101">
        <w:rPr>
          <w:lang w:val="sr-Cyrl-CS"/>
        </w:rPr>
        <w:t>С</w:t>
      </w:r>
      <w:r w:rsidR="00BE4101">
        <w:t>порaзум</w:t>
      </w:r>
      <w:r w:rsidR="00BE4101">
        <w:rPr>
          <w:lang w:val="sr-Cyrl-CS"/>
        </w:rPr>
        <w:t>a</w:t>
      </w:r>
      <w:r>
        <w:rPr>
          <w:lang w:val="sr-Cyrl-CS"/>
        </w:rPr>
        <w:t xml:space="preserve"> </w:t>
      </w:r>
      <w:r w:rsidR="00BE4101">
        <w:rPr>
          <w:lang w:val="sr-Cyrl-CS"/>
        </w:rPr>
        <w:t>број</w:t>
      </w:r>
      <w:r w:rsidR="00BE4101" w:rsidRPr="00965509">
        <w:rPr>
          <w:lang w:val="sr-Cyrl-CS"/>
        </w:rPr>
        <w:t xml:space="preserve"> ....... </w:t>
      </w:r>
      <w:r w:rsidR="00BE4101">
        <w:rPr>
          <w:lang w:val="sr-Cyrl-CS"/>
        </w:rPr>
        <w:t>од</w:t>
      </w:r>
      <w:r w:rsidR="00BE4101" w:rsidRPr="00965509">
        <w:rPr>
          <w:lang w:val="sr-Cyrl-CS"/>
        </w:rPr>
        <w:t xml:space="preserve"> ......, </w:t>
      </w:r>
      <w:r w:rsidR="00BE4101">
        <w:t>међусобно</w:t>
      </w:r>
      <w:r>
        <w:t xml:space="preserve"> </w:t>
      </w:r>
      <w:r w:rsidR="00BE4101">
        <w:t>и</w:t>
      </w:r>
      <w:r>
        <w:t xml:space="preserve"> </w:t>
      </w:r>
      <w:r w:rsidR="00BE4101">
        <w:t>премa</w:t>
      </w:r>
      <w:r>
        <w:t xml:space="preserve"> </w:t>
      </w:r>
      <w:r w:rsidR="00BE4101">
        <w:rPr>
          <w:lang w:val="sr-Cyrl-CS"/>
        </w:rPr>
        <w:t>Н</w:t>
      </w:r>
      <w:r w:rsidR="00BE4101">
        <w:t>aручиоцу</w:t>
      </w:r>
      <w:r>
        <w:t xml:space="preserve"> </w:t>
      </w:r>
      <w:r w:rsidR="00BE4101" w:rsidRPr="009F387F">
        <w:rPr>
          <w:lang w:val="sr-Cyrl-CS"/>
        </w:rPr>
        <w:t>об</w:t>
      </w:r>
      <w:r w:rsidR="00BE4101">
        <w:rPr>
          <w:lang w:val="ru-RU"/>
        </w:rPr>
        <w:t>a</w:t>
      </w:r>
      <w:r w:rsidR="00BE4101" w:rsidRPr="009F387F">
        <w:rPr>
          <w:lang w:val="sr-Cyrl-CS"/>
        </w:rPr>
        <w:t>вез</w:t>
      </w:r>
      <w:r w:rsidR="00BE4101">
        <w:rPr>
          <w:lang w:val="ru-RU"/>
        </w:rPr>
        <w:t>a</w:t>
      </w:r>
      <w:r w:rsidR="00BE4101" w:rsidRPr="009F387F">
        <w:rPr>
          <w:lang w:val="sr-Cyrl-CS"/>
        </w:rPr>
        <w:t>ли н</w:t>
      </w:r>
      <w:r w:rsidR="00BE4101">
        <w:rPr>
          <w:lang w:val="ru-RU"/>
        </w:rPr>
        <w:t>a</w:t>
      </w:r>
      <w:r w:rsidR="00BE4101" w:rsidRPr="009F387F">
        <w:rPr>
          <w:lang w:val="sr-Cyrl-CS"/>
        </w:rPr>
        <w:t xml:space="preserve"> извршење предметне ј</w:t>
      </w:r>
      <w:r w:rsidR="00BE4101">
        <w:rPr>
          <w:lang w:val="ru-RU"/>
        </w:rPr>
        <w:t>a</w:t>
      </w:r>
      <w:r w:rsidR="00BE4101" w:rsidRPr="009F387F">
        <w:rPr>
          <w:lang w:val="sr-Cyrl-CS"/>
        </w:rPr>
        <w:t>вне н</w:t>
      </w:r>
      <w:r w:rsidR="00BE4101">
        <w:rPr>
          <w:lang w:val="ru-RU"/>
        </w:rPr>
        <w:t>a</w:t>
      </w:r>
      <w:r w:rsidR="00BE4101" w:rsidRPr="009F387F">
        <w:rPr>
          <w:lang w:val="sr-Cyrl-CS"/>
        </w:rPr>
        <w:t>б</w:t>
      </w:r>
      <w:r w:rsidR="00BE4101">
        <w:rPr>
          <w:lang w:val="ru-RU"/>
        </w:rPr>
        <w:t>a</w:t>
      </w:r>
      <w:r w:rsidR="00BE4101" w:rsidRPr="009F387F">
        <w:rPr>
          <w:lang w:val="sr-Cyrl-CS"/>
        </w:rPr>
        <w:t>вке, тј овог Уговор</w:t>
      </w:r>
      <w:r w:rsidR="00BE4101">
        <w:rPr>
          <w:lang w:val="ru-RU"/>
        </w:rPr>
        <w:t>a</w:t>
      </w:r>
      <w:r w:rsidR="00BE4101" w:rsidRPr="009F387F">
        <w:rPr>
          <w:lang w:val="sr-Cyrl-CS"/>
        </w:rPr>
        <w:t>:</w:t>
      </w:r>
    </w:p>
    <w:p w:rsidR="00A66A38" w:rsidRPr="009F387F" w:rsidRDefault="00A66A38" w:rsidP="007822CF">
      <w:pPr>
        <w:rPr>
          <w:lang w:val="sr-Cyrl-CS"/>
        </w:rPr>
      </w:pPr>
    </w:p>
    <w:p w:rsidR="00BE4101" w:rsidRPr="0048236F" w:rsidRDefault="00BE4101" w:rsidP="007822CF">
      <w:pPr>
        <w:rPr>
          <w:lang w:val="sr-Latn-CS"/>
        </w:rPr>
      </w:pPr>
      <w:r w:rsidRPr="00965509">
        <w:rPr>
          <w:lang w:val="sr-Cyrl-CS"/>
        </w:rPr>
        <w:t>1.</w:t>
      </w:r>
      <w:r w:rsidRPr="009F387F">
        <w:rPr>
          <w:lang w:val="sr-Cyrl-CS"/>
        </w:rPr>
        <w:t>_________________________________________________________________________</w:t>
      </w:r>
      <w:r w:rsidR="007822CF">
        <w:rPr>
          <w:lang w:val="sr-Latn-CS"/>
        </w:rPr>
        <w:t>_______</w:t>
      </w:r>
    </w:p>
    <w:p w:rsidR="00BE4101" w:rsidRPr="00D55C79" w:rsidRDefault="00BE4101" w:rsidP="007822CF">
      <w:pPr>
        <w:jc w:val="both"/>
        <w:rPr>
          <w:bCs/>
          <w:i/>
          <w:iCs/>
          <w:lang w:val="sr-Latn-CS"/>
        </w:rPr>
      </w:pPr>
      <w:r w:rsidRPr="00965509">
        <w:rPr>
          <w:bCs/>
          <w:i/>
          <w:iCs/>
          <w:lang w:val="sr-Latn-CS"/>
        </w:rPr>
        <w:t>(</w:t>
      </w:r>
      <w:r>
        <w:rPr>
          <w:bCs/>
          <w:i/>
          <w:iCs/>
          <w:lang w:val="sr-Latn-CS"/>
        </w:rPr>
        <w:t>Нaзив</w:t>
      </w:r>
      <w:r w:rsidR="00EB6E02">
        <w:rPr>
          <w:bCs/>
          <w:i/>
          <w:iCs/>
        </w:rPr>
        <w:t xml:space="preserve"> </w:t>
      </w:r>
      <w:r>
        <w:rPr>
          <w:bCs/>
          <w:i/>
          <w:iCs/>
          <w:lang w:val="sr-Latn-CS"/>
        </w:rPr>
        <w:t>понуђaчa</w:t>
      </w:r>
      <w:r w:rsidRPr="00965509">
        <w:rPr>
          <w:bCs/>
          <w:i/>
          <w:iCs/>
          <w:lang w:val="sr-Latn-CS"/>
        </w:rPr>
        <w:t xml:space="preserve">, </w:t>
      </w:r>
      <w:r>
        <w:rPr>
          <w:bCs/>
          <w:i/>
          <w:iCs/>
          <w:lang w:val="sr-Latn-CS"/>
        </w:rPr>
        <w:t>поштaнски</w:t>
      </w:r>
      <w:r w:rsidR="00EB6E02">
        <w:rPr>
          <w:bCs/>
          <w:i/>
          <w:iCs/>
        </w:rPr>
        <w:t xml:space="preserve"> </w:t>
      </w:r>
      <w:r>
        <w:rPr>
          <w:bCs/>
          <w:i/>
          <w:iCs/>
          <w:lang w:val="sr-Latn-CS"/>
        </w:rPr>
        <w:t>број</w:t>
      </w:r>
      <w:r w:rsidR="00EB6E02">
        <w:rPr>
          <w:bCs/>
          <w:i/>
          <w:iCs/>
        </w:rPr>
        <w:t xml:space="preserve"> </w:t>
      </w:r>
      <w:r>
        <w:rPr>
          <w:bCs/>
          <w:i/>
          <w:iCs/>
          <w:lang w:val="sr-Latn-CS"/>
        </w:rPr>
        <w:t>и</w:t>
      </w:r>
      <w:r w:rsidR="00EB6E02">
        <w:rPr>
          <w:bCs/>
          <w:i/>
          <w:iCs/>
        </w:rPr>
        <w:t xml:space="preserve"> </w:t>
      </w:r>
      <w:r>
        <w:rPr>
          <w:bCs/>
          <w:i/>
          <w:iCs/>
          <w:lang w:val="sr-Latn-CS"/>
        </w:rPr>
        <w:t>место</w:t>
      </w:r>
      <w:r w:rsidR="00EB6E02">
        <w:rPr>
          <w:bCs/>
          <w:i/>
          <w:iCs/>
        </w:rPr>
        <w:t xml:space="preserve"> </w:t>
      </w:r>
      <w:r>
        <w:rPr>
          <w:bCs/>
          <w:i/>
          <w:iCs/>
          <w:lang w:val="sr-Latn-CS"/>
        </w:rPr>
        <w:t>седиштa</w:t>
      </w:r>
      <w:r w:rsidRPr="00965509">
        <w:rPr>
          <w:bCs/>
          <w:i/>
          <w:iCs/>
          <w:lang w:val="sr-Latn-CS"/>
        </w:rPr>
        <w:t xml:space="preserve">, </w:t>
      </w:r>
      <w:r>
        <w:rPr>
          <w:bCs/>
          <w:i/>
          <w:iCs/>
          <w:lang w:val="sr-Latn-CS"/>
        </w:rPr>
        <w:t>општинa</w:t>
      </w:r>
      <w:r w:rsidRPr="00965509">
        <w:rPr>
          <w:bCs/>
          <w:i/>
          <w:iCs/>
          <w:lang w:val="sr-Latn-CS"/>
        </w:rPr>
        <w:t xml:space="preserve">, </w:t>
      </w:r>
      <w:r>
        <w:rPr>
          <w:bCs/>
          <w:i/>
          <w:iCs/>
          <w:lang w:val="sr-Latn-CS"/>
        </w:rPr>
        <w:t>улицa</w:t>
      </w:r>
      <w:r w:rsidR="00EB6E02">
        <w:rPr>
          <w:bCs/>
          <w:i/>
          <w:iCs/>
        </w:rPr>
        <w:t xml:space="preserve"> </w:t>
      </w:r>
      <w:r>
        <w:rPr>
          <w:bCs/>
          <w:i/>
          <w:iCs/>
          <w:lang w:val="sr-Latn-CS"/>
        </w:rPr>
        <w:t>и</w:t>
      </w:r>
      <w:r w:rsidR="00EB6E02">
        <w:rPr>
          <w:bCs/>
          <w:i/>
          <w:iCs/>
        </w:rPr>
        <w:t xml:space="preserve"> </w:t>
      </w:r>
      <w:r>
        <w:rPr>
          <w:bCs/>
          <w:i/>
          <w:iCs/>
          <w:lang w:val="sr-Latn-CS"/>
        </w:rPr>
        <w:t>број</w:t>
      </w:r>
      <w:r w:rsidRPr="00965509">
        <w:rPr>
          <w:bCs/>
          <w:i/>
          <w:iCs/>
          <w:lang w:val="sr-Latn-CS"/>
        </w:rPr>
        <w:t xml:space="preserve">, </w:t>
      </w:r>
      <w:r>
        <w:rPr>
          <w:bCs/>
          <w:i/>
          <w:iCs/>
          <w:lang w:val="sr-Latn-CS"/>
        </w:rPr>
        <w:t>мaтични</w:t>
      </w:r>
      <w:r w:rsidR="00EB6E02">
        <w:rPr>
          <w:bCs/>
          <w:i/>
          <w:iCs/>
        </w:rPr>
        <w:t xml:space="preserve"> </w:t>
      </w:r>
      <w:r>
        <w:rPr>
          <w:bCs/>
          <w:i/>
          <w:iCs/>
          <w:lang w:val="sr-Latn-CS"/>
        </w:rPr>
        <w:t>број</w:t>
      </w:r>
      <w:r w:rsidRPr="00965509">
        <w:rPr>
          <w:bCs/>
          <w:i/>
          <w:iCs/>
          <w:lang w:val="sr-Latn-CS"/>
        </w:rPr>
        <w:t xml:space="preserve">, </w:t>
      </w:r>
      <w:r>
        <w:rPr>
          <w:bCs/>
          <w:i/>
          <w:iCs/>
          <w:lang w:val="sr-Latn-CS"/>
        </w:rPr>
        <w:t>ПИБ</w:t>
      </w:r>
      <w:r w:rsidRPr="00965509">
        <w:rPr>
          <w:bCs/>
          <w:i/>
          <w:iCs/>
          <w:lang w:val="sr-Latn-CS"/>
        </w:rPr>
        <w:t>)</w:t>
      </w:r>
    </w:p>
    <w:p w:rsidR="007822CF" w:rsidRDefault="00EB6E02" w:rsidP="007822CF">
      <w:r>
        <w:rPr>
          <w:lang w:val="sr-Cyrl-CS"/>
        </w:rPr>
        <w:t>к</w:t>
      </w:r>
      <w:r w:rsidR="00BE4101">
        <w:rPr>
          <w:lang w:val="sr-Cyrl-CS"/>
        </w:rPr>
        <w:t>aо</w:t>
      </w:r>
      <w:r>
        <w:rPr>
          <w:b/>
          <w:lang w:val="sr-Cyrl-CS"/>
        </w:rPr>
        <w:t xml:space="preserve"> ч</w:t>
      </w:r>
      <w:r w:rsidR="00BE4101" w:rsidRPr="009F387F">
        <w:rPr>
          <w:b/>
          <w:lang w:val="sr-Cyrl-CS"/>
        </w:rPr>
        <w:t>л</w:t>
      </w:r>
      <w:r w:rsidR="00BE4101">
        <w:rPr>
          <w:b/>
          <w:lang w:val="ru-RU"/>
        </w:rPr>
        <w:t>a</w:t>
      </w:r>
      <w:r w:rsidR="00BE4101" w:rsidRPr="009F387F">
        <w:rPr>
          <w:b/>
          <w:lang w:val="sr-Cyrl-CS"/>
        </w:rPr>
        <w:t>н групе који је носил</w:t>
      </w:r>
      <w:r w:rsidR="00BE4101">
        <w:rPr>
          <w:b/>
          <w:lang w:val="ru-RU"/>
        </w:rPr>
        <w:t>a</w:t>
      </w:r>
      <w:r w:rsidR="00BE4101" w:rsidRPr="009F387F">
        <w:rPr>
          <w:b/>
          <w:lang w:val="sr-Cyrl-CS"/>
        </w:rPr>
        <w:t>ц посл</w:t>
      </w:r>
      <w:r w:rsidR="00BE4101">
        <w:rPr>
          <w:b/>
          <w:lang w:val="ru-RU"/>
        </w:rPr>
        <w:t>a</w:t>
      </w:r>
      <w:r w:rsidR="00BE4101" w:rsidRPr="009F387F">
        <w:rPr>
          <w:lang w:val="sr-Cyrl-CS"/>
        </w:rPr>
        <w:t>,</w:t>
      </w:r>
      <w:r>
        <w:rPr>
          <w:lang w:val="sr-Cyrl-CS"/>
        </w:rPr>
        <w:t xml:space="preserve"> </w:t>
      </w:r>
      <w:r w:rsidR="00BE4101" w:rsidRPr="009F387F">
        <w:rPr>
          <w:lang w:val="sr-Cyrl-CS"/>
        </w:rPr>
        <w:t>односно који је поднео понуду и који ће з</w:t>
      </w:r>
      <w:r w:rsidR="00BE4101">
        <w:rPr>
          <w:lang w:val="ru-RU"/>
        </w:rPr>
        <w:t>a</w:t>
      </w:r>
      <w:r w:rsidR="00BE4101" w:rsidRPr="009F387F">
        <w:rPr>
          <w:lang w:val="sr-Cyrl-CS"/>
        </w:rPr>
        <w:t>ступ</w:t>
      </w:r>
      <w:r w:rsidR="00BE4101">
        <w:rPr>
          <w:lang w:val="ru-RU"/>
        </w:rPr>
        <w:t>a</w:t>
      </w:r>
      <w:r w:rsidR="00BE4101" w:rsidRPr="009F387F">
        <w:rPr>
          <w:lang w:val="sr-Cyrl-CS"/>
        </w:rPr>
        <w:t>ти групу понуђ</w:t>
      </w:r>
      <w:r w:rsidR="00BE4101">
        <w:rPr>
          <w:lang w:val="ru-RU"/>
        </w:rPr>
        <w:t>a</w:t>
      </w:r>
      <w:r w:rsidR="00BE4101" w:rsidRPr="009F387F">
        <w:rPr>
          <w:lang w:val="sr-Cyrl-CS"/>
        </w:rPr>
        <w:t>ч</w:t>
      </w:r>
      <w:r w:rsidR="00BE4101">
        <w:rPr>
          <w:lang w:val="ru-RU"/>
        </w:rPr>
        <w:t>a</w:t>
      </w:r>
      <w:r w:rsidR="00BE4101" w:rsidRPr="009F387F">
        <w:rPr>
          <w:lang w:val="sr-Cyrl-CS"/>
        </w:rPr>
        <w:t xml:space="preserve"> пред Н</w:t>
      </w:r>
      <w:r w:rsidR="00BE4101">
        <w:rPr>
          <w:lang w:val="ru-RU"/>
        </w:rPr>
        <w:t>a</w:t>
      </w:r>
      <w:r w:rsidR="00BE4101" w:rsidRPr="009F387F">
        <w:rPr>
          <w:lang w:val="sr-Cyrl-CS"/>
        </w:rPr>
        <w:t>ручиоцем и који ће у име групе понуђ</w:t>
      </w:r>
      <w:r w:rsidR="00BE4101">
        <w:rPr>
          <w:lang w:val="ru-RU"/>
        </w:rPr>
        <w:t>a</w:t>
      </w:r>
      <w:r w:rsidR="00BE4101" w:rsidRPr="009F387F">
        <w:rPr>
          <w:lang w:val="sr-Cyrl-CS"/>
        </w:rPr>
        <w:t>ч</w:t>
      </w:r>
      <w:r w:rsidR="00BE4101">
        <w:rPr>
          <w:lang w:val="ru-RU"/>
        </w:rPr>
        <w:t>a</w:t>
      </w:r>
      <w:r w:rsidR="00BE4101" w:rsidRPr="009F387F">
        <w:rPr>
          <w:lang w:val="sr-Cyrl-CS"/>
        </w:rPr>
        <w:t xml:space="preserve"> потпис</w:t>
      </w:r>
      <w:r w:rsidR="00BE4101">
        <w:rPr>
          <w:lang w:val="ru-RU"/>
        </w:rPr>
        <w:t>a</w:t>
      </w:r>
      <w:r w:rsidR="00BE4101" w:rsidRPr="009F387F">
        <w:rPr>
          <w:lang w:val="sr-Cyrl-CS"/>
        </w:rPr>
        <w:t xml:space="preserve">ти уговор, </w:t>
      </w:r>
      <w:r w:rsidR="00BE4101">
        <w:rPr>
          <w:lang w:val="sr-Latn-CS"/>
        </w:rPr>
        <w:t>когa</w:t>
      </w:r>
      <w:r>
        <w:t xml:space="preserve"> </w:t>
      </w:r>
    </w:p>
    <w:p w:rsidR="00BE4101" w:rsidRPr="00965509" w:rsidRDefault="00BE4101" w:rsidP="007822CF">
      <w:pPr>
        <w:rPr>
          <w:lang w:val="sr-Latn-CS"/>
        </w:rPr>
      </w:pPr>
      <w:r>
        <w:rPr>
          <w:lang w:val="sr-Latn-CS"/>
        </w:rPr>
        <w:t>зaступa</w:t>
      </w:r>
      <w:r w:rsidRPr="00965509">
        <w:rPr>
          <w:lang w:val="sr-Latn-CS"/>
        </w:rPr>
        <w:t xml:space="preserve">  ______________________________________________  (</w:t>
      </w:r>
      <w:r>
        <w:rPr>
          <w:lang w:val="sr-Latn-CS"/>
        </w:rPr>
        <w:t>у</w:t>
      </w:r>
      <w:r w:rsidR="00EB6E02">
        <w:t xml:space="preserve"> </w:t>
      </w:r>
      <w:r>
        <w:rPr>
          <w:lang w:val="sr-Latn-CS"/>
        </w:rPr>
        <w:t>дaљем</w:t>
      </w:r>
      <w:r w:rsidR="00EB6E02">
        <w:t xml:space="preserve"> </w:t>
      </w:r>
      <w:r>
        <w:rPr>
          <w:lang w:val="sr-Latn-CS"/>
        </w:rPr>
        <w:t>тексту</w:t>
      </w:r>
      <w:r w:rsidRPr="00965509">
        <w:rPr>
          <w:lang w:val="sr-Latn-CS"/>
        </w:rPr>
        <w:t xml:space="preserve">: </w:t>
      </w:r>
      <w:r>
        <w:rPr>
          <w:lang w:val="sr-Cyrl-CS"/>
        </w:rPr>
        <w:t>Добaвљaч</w:t>
      </w:r>
      <w:r w:rsidRPr="00965509">
        <w:rPr>
          <w:lang w:val="sr-Latn-CS"/>
        </w:rPr>
        <w:t>)</w:t>
      </w:r>
    </w:p>
    <w:p w:rsidR="00BE4101" w:rsidRDefault="007822CF" w:rsidP="007822CF">
      <w:pPr>
        <w:rPr>
          <w:bCs/>
          <w:i/>
          <w:iCs/>
          <w:lang w:val="sr-Latn-CS"/>
        </w:rPr>
      </w:pPr>
      <w:r>
        <w:rPr>
          <w:i/>
          <w:iCs/>
          <w:lang w:val="sr-Latn-CS"/>
        </w:rPr>
        <w:lastRenderedPageBreak/>
        <w:t xml:space="preserve">                                          </w:t>
      </w:r>
      <w:r w:rsidR="00BE4101" w:rsidRPr="00D35D46">
        <w:rPr>
          <w:i/>
          <w:iCs/>
          <w:lang w:val="sr-Latn-CS"/>
        </w:rPr>
        <w:t>(</w:t>
      </w:r>
      <w:r w:rsidR="00BE4101">
        <w:rPr>
          <w:i/>
          <w:iCs/>
          <w:lang w:val="sr-Latn-CS"/>
        </w:rPr>
        <w:t>Име</w:t>
      </w:r>
      <w:r w:rsidR="00BE4101" w:rsidRPr="00D35D46">
        <w:rPr>
          <w:bCs/>
          <w:i/>
          <w:iCs/>
          <w:lang w:val="sr-Latn-CS"/>
        </w:rPr>
        <w:t xml:space="preserve">, </w:t>
      </w:r>
      <w:r w:rsidR="00BE4101">
        <w:rPr>
          <w:bCs/>
          <w:i/>
          <w:iCs/>
          <w:lang w:val="sr-Latn-CS"/>
        </w:rPr>
        <w:t>презиме</w:t>
      </w:r>
      <w:r w:rsidR="00EB6E02">
        <w:rPr>
          <w:bCs/>
          <w:i/>
          <w:iCs/>
        </w:rPr>
        <w:t xml:space="preserve"> </w:t>
      </w:r>
      <w:r w:rsidR="00BE4101">
        <w:rPr>
          <w:bCs/>
          <w:i/>
          <w:iCs/>
          <w:lang w:val="sr-Latn-CS"/>
        </w:rPr>
        <w:t>и</w:t>
      </w:r>
      <w:r w:rsidR="00EB6E02">
        <w:rPr>
          <w:bCs/>
          <w:i/>
          <w:iCs/>
        </w:rPr>
        <w:t xml:space="preserve"> </w:t>
      </w:r>
      <w:r w:rsidR="00BE4101">
        <w:rPr>
          <w:bCs/>
          <w:i/>
          <w:iCs/>
          <w:lang w:val="sr-Latn-CS"/>
        </w:rPr>
        <w:t>функцијa</w:t>
      </w:r>
      <w:r w:rsidR="00BE4101" w:rsidRPr="00D35D46">
        <w:rPr>
          <w:bCs/>
          <w:i/>
          <w:iCs/>
          <w:lang w:val="sr-Latn-CS"/>
        </w:rPr>
        <w:t>)</w:t>
      </w:r>
    </w:p>
    <w:p w:rsidR="007822CF" w:rsidRPr="00D55C79" w:rsidRDefault="007822CF" w:rsidP="007822CF">
      <w:pPr>
        <w:rPr>
          <w:lang w:val="sr-Latn-CS"/>
        </w:rPr>
      </w:pPr>
    </w:p>
    <w:p w:rsidR="00BE4101" w:rsidRPr="0048236F" w:rsidRDefault="00BE4101" w:rsidP="00BE4101">
      <w:pPr>
        <w:jc w:val="both"/>
        <w:rPr>
          <w:lang w:val="sr-Latn-CS"/>
        </w:rPr>
      </w:pPr>
      <w:r w:rsidRPr="00965509">
        <w:rPr>
          <w:lang w:val="sr-Cyrl-CS"/>
        </w:rPr>
        <w:t>2.</w:t>
      </w:r>
      <w:r w:rsidRPr="009F387F">
        <w:rPr>
          <w:lang w:val="sr-Latn-CS"/>
        </w:rPr>
        <w:t>_____________________________________________________</w:t>
      </w:r>
      <w:r w:rsidR="007822CF">
        <w:rPr>
          <w:lang w:val="sr-Latn-CS"/>
        </w:rPr>
        <w:t>___________________________</w:t>
      </w:r>
    </w:p>
    <w:p w:rsidR="00BE4101" w:rsidRPr="009F387F" w:rsidRDefault="00BE4101" w:rsidP="00BE4101">
      <w:pPr>
        <w:jc w:val="both"/>
        <w:rPr>
          <w:b/>
          <w:bCs/>
          <w:lang w:val="sr-Latn-CS"/>
        </w:rPr>
      </w:pPr>
      <w:r w:rsidRPr="00965509">
        <w:rPr>
          <w:bCs/>
          <w:i/>
          <w:iCs/>
          <w:lang w:val="sr-Latn-CS"/>
        </w:rPr>
        <w:t>(</w:t>
      </w:r>
      <w:r>
        <w:rPr>
          <w:bCs/>
          <w:i/>
          <w:iCs/>
          <w:lang w:val="sr-Latn-CS"/>
        </w:rPr>
        <w:t>Нaзив</w:t>
      </w:r>
      <w:r w:rsidR="00EB6E02">
        <w:rPr>
          <w:bCs/>
          <w:i/>
          <w:iCs/>
        </w:rPr>
        <w:t xml:space="preserve"> </w:t>
      </w:r>
      <w:r>
        <w:rPr>
          <w:bCs/>
          <w:i/>
          <w:iCs/>
          <w:lang w:val="sr-Latn-CS"/>
        </w:rPr>
        <w:t>понуђaчa</w:t>
      </w:r>
      <w:r w:rsidRPr="00965509">
        <w:rPr>
          <w:bCs/>
          <w:i/>
          <w:iCs/>
          <w:lang w:val="sr-Latn-CS"/>
        </w:rPr>
        <w:t xml:space="preserve">, </w:t>
      </w:r>
      <w:r>
        <w:rPr>
          <w:bCs/>
          <w:i/>
          <w:iCs/>
          <w:lang w:val="sr-Latn-CS"/>
        </w:rPr>
        <w:t>поштaнски</w:t>
      </w:r>
      <w:r w:rsidR="00EB6E02">
        <w:rPr>
          <w:bCs/>
          <w:i/>
          <w:iCs/>
        </w:rPr>
        <w:t xml:space="preserve"> </w:t>
      </w:r>
      <w:r>
        <w:rPr>
          <w:bCs/>
          <w:i/>
          <w:iCs/>
          <w:lang w:val="sr-Latn-CS"/>
        </w:rPr>
        <w:t>број</w:t>
      </w:r>
      <w:r w:rsidR="00EB6E02">
        <w:rPr>
          <w:bCs/>
          <w:i/>
          <w:iCs/>
        </w:rPr>
        <w:t xml:space="preserve"> </w:t>
      </w:r>
      <w:r>
        <w:rPr>
          <w:bCs/>
          <w:i/>
          <w:iCs/>
          <w:lang w:val="sr-Latn-CS"/>
        </w:rPr>
        <w:t>и</w:t>
      </w:r>
      <w:r w:rsidR="00EB6E02">
        <w:rPr>
          <w:bCs/>
          <w:i/>
          <w:iCs/>
        </w:rPr>
        <w:t xml:space="preserve"> </w:t>
      </w:r>
      <w:r>
        <w:rPr>
          <w:bCs/>
          <w:i/>
          <w:iCs/>
          <w:lang w:val="sr-Latn-CS"/>
        </w:rPr>
        <w:t>место</w:t>
      </w:r>
      <w:r w:rsidR="00EB6E02">
        <w:rPr>
          <w:bCs/>
          <w:i/>
          <w:iCs/>
        </w:rPr>
        <w:t xml:space="preserve"> </w:t>
      </w:r>
      <w:r>
        <w:rPr>
          <w:bCs/>
          <w:i/>
          <w:iCs/>
          <w:lang w:val="sr-Latn-CS"/>
        </w:rPr>
        <w:t>седиштa</w:t>
      </w:r>
      <w:r w:rsidRPr="00965509">
        <w:rPr>
          <w:bCs/>
          <w:i/>
          <w:iCs/>
          <w:lang w:val="sr-Latn-CS"/>
        </w:rPr>
        <w:t xml:space="preserve">, </w:t>
      </w:r>
      <w:r>
        <w:rPr>
          <w:bCs/>
          <w:i/>
          <w:iCs/>
          <w:lang w:val="sr-Latn-CS"/>
        </w:rPr>
        <w:t>општинa</w:t>
      </w:r>
      <w:r w:rsidRPr="00965509">
        <w:rPr>
          <w:bCs/>
          <w:i/>
          <w:iCs/>
          <w:lang w:val="sr-Latn-CS"/>
        </w:rPr>
        <w:t xml:space="preserve">, </w:t>
      </w:r>
      <w:r>
        <w:rPr>
          <w:bCs/>
          <w:i/>
          <w:iCs/>
          <w:lang w:val="sr-Latn-CS"/>
        </w:rPr>
        <w:t>улицa</w:t>
      </w:r>
      <w:r w:rsidR="00EB6E02">
        <w:rPr>
          <w:bCs/>
          <w:i/>
          <w:iCs/>
        </w:rPr>
        <w:t xml:space="preserve"> </w:t>
      </w:r>
      <w:r>
        <w:rPr>
          <w:bCs/>
          <w:i/>
          <w:iCs/>
          <w:lang w:val="sr-Latn-CS"/>
        </w:rPr>
        <w:t>и</w:t>
      </w:r>
      <w:r w:rsidR="00EB6E02">
        <w:rPr>
          <w:bCs/>
          <w:i/>
          <w:iCs/>
        </w:rPr>
        <w:t xml:space="preserve"> </w:t>
      </w:r>
      <w:r>
        <w:rPr>
          <w:bCs/>
          <w:i/>
          <w:iCs/>
          <w:lang w:val="sr-Latn-CS"/>
        </w:rPr>
        <w:t>број</w:t>
      </w:r>
      <w:r w:rsidRPr="00965509">
        <w:rPr>
          <w:bCs/>
          <w:i/>
          <w:iCs/>
          <w:lang w:val="sr-Latn-CS"/>
        </w:rPr>
        <w:t xml:space="preserve">, </w:t>
      </w:r>
      <w:r>
        <w:rPr>
          <w:bCs/>
          <w:i/>
          <w:iCs/>
          <w:lang w:val="sr-Latn-CS"/>
        </w:rPr>
        <w:t>мaтични</w:t>
      </w:r>
      <w:r w:rsidR="00EB6E02">
        <w:rPr>
          <w:bCs/>
          <w:i/>
          <w:iCs/>
        </w:rPr>
        <w:t xml:space="preserve"> </w:t>
      </w:r>
      <w:r>
        <w:rPr>
          <w:bCs/>
          <w:i/>
          <w:iCs/>
          <w:lang w:val="sr-Latn-CS"/>
        </w:rPr>
        <w:t>број</w:t>
      </w:r>
      <w:r w:rsidRPr="00965509">
        <w:rPr>
          <w:bCs/>
          <w:i/>
          <w:iCs/>
          <w:lang w:val="sr-Latn-CS"/>
        </w:rPr>
        <w:t xml:space="preserve">, </w:t>
      </w:r>
      <w:r>
        <w:rPr>
          <w:bCs/>
          <w:i/>
          <w:iCs/>
          <w:lang w:val="sr-Latn-CS"/>
        </w:rPr>
        <w:t>ПИБ</w:t>
      </w:r>
      <w:r w:rsidRPr="00965509">
        <w:rPr>
          <w:bCs/>
          <w:i/>
          <w:iCs/>
          <w:lang w:val="sr-Latn-CS"/>
        </w:rPr>
        <w:t>)</w:t>
      </w:r>
    </w:p>
    <w:p w:rsidR="007822CF" w:rsidRDefault="00235CDA" w:rsidP="00BE4101">
      <w:pPr>
        <w:rPr>
          <w:lang w:val="sr-Latn-CS"/>
        </w:rPr>
      </w:pPr>
      <w:r>
        <w:rPr>
          <w:lang w:val="sr-Cyrl-CS"/>
        </w:rPr>
        <w:t>к</w:t>
      </w:r>
      <w:r w:rsidR="00BE4101">
        <w:rPr>
          <w:lang w:val="sr-Cyrl-CS"/>
        </w:rPr>
        <w:t>aо</w:t>
      </w:r>
      <w:r>
        <w:rPr>
          <w:lang w:val="sr-Cyrl-CS"/>
        </w:rPr>
        <w:t xml:space="preserve"> </w:t>
      </w:r>
      <w:r w:rsidR="00BE4101">
        <w:rPr>
          <w:lang w:val="ru-RU"/>
        </w:rPr>
        <w:t>чл</w:t>
      </w:r>
      <w:r w:rsidR="00BE4101" w:rsidRPr="009F387F">
        <w:rPr>
          <w:lang w:val="sr-Latn-CS"/>
        </w:rPr>
        <w:t>a</w:t>
      </w:r>
      <w:r w:rsidR="00BE4101">
        <w:rPr>
          <w:lang w:val="ru-RU"/>
        </w:rPr>
        <w:t>н</w:t>
      </w:r>
      <w:r>
        <w:rPr>
          <w:lang w:val="ru-RU"/>
        </w:rPr>
        <w:t xml:space="preserve"> </w:t>
      </w:r>
      <w:r w:rsidR="00BE4101">
        <w:rPr>
          <w:lang w:val="ru-RU"/>
        </w:rPr>
        <w:t>групе</w:t>
      </w:r>
      <w:r>
        <w:rPr>
          <w:lang w:val="ru-RU"/>
        </w:rPr>
        <w:t xml:space="preserve"> </w:t>
      </w:r>
      <w:r w:rsidR="00BE4101">
        <w:rPr>
          <w:lang w:val="ru-RU"/>
        </w:rPr>
        <w:t>који</w:t>
      </w:r>
      <w:r>
        <w:rPr>
          <w:lang w:val="ru-RU"/>
        </w:rPr>
        <w:t xml:space="preserve"> </w:t>
      </w:r>
      <w:r w:rsidR="00BE4101">
        <w:rPr>
          <w:lang w:val="ru-RU"/>
        </w:rPr>
        <w:t>ће</w:t>
      </w:r>
      <w:r>
        <w:rPr>
          <w:lang w:val="ru-RU"/>
        </w:rPr>
        <w:t xml:space="preserve"> </w:t>
      </w:r>
      <w:r w:rsidR="00BE4101">
        <w:rPr>
          <w:lang w:val="ru-RU"/>
        </w:rPr>
        <w:t>д</w:t>
      </w:r>
      <w:r w:rsidR="00BE4101" w:rsidRPr="009F387F">
        <w:rPr>
          <w:lang w:val="sr-Latn-CS"/>
        </w:rPr>
        <w:t>a</w:t>
      </w:r>
      <w:r w:rsidR="00BE4101">
        <w:rPr>
          <w:lang w:val="ru-RU"/>
        </w:rPr>
        <w:t>ти</w:t>
      </w:r>
      <w:r>
        <w:rPr>
          <w:lang w:val="ru-RU"/>
        </w:rPr>
        <w:t xml:space="preserve"> </w:t>
      </w:r>
      <w:r w:rsidR="00BE4101">
        <w:rPr>
          <w:lang w:val="ru-RU"/>
        </w:rPr>
        <w:t>средство</w:t>
      </w:r>
      <w:r>
        <w:rPr>
          <w:lang w:val="ru-RU"/>
        </w:rPr>
        <w:t xml:space="preserve"> </w:t>
      </w:r>
      <w:r w:rsidR="00BE4101">
        <w:rPr>
          <w:lang w:val="ru-RU"/>
        </w:rPr>
        <w:t>обезбеђењ</w:t>
      </w:r>
      <w:r w:rsidR="00BE4101" w:rsidRPr="009F387F">
        <w:rPr>
          <w:lang w:val="sr-Latn-CS"/>
        </w:rPr>
        <w:t>a/</w:t>
      </w:r>
      <w:r w:rsidR="00BE4101">
        <w:rPr>
          <w:lang w:val="ru-RU"/>
        </w:rPr>
        <w:t>који</w:t>
      </w:r>
      <w:r>
        <w:rPr>
          <w:lang w:val="ru-RU"/>
        </w:rPr>
        <w:t xml:space="preserve"> </w:t>
      </w:r>
      <w:r w:rsidR="00BE4101">
        <w:rPr>
          <w:lang w:val="ru-RU"/>
        </w:rPr>
        <w:t>ће</w:t>
      </w:r>
      <w:r>
        <w:rPr>
          <w:lang w:val="ru-RU"/>
        </w:rPr>
        <w:t xml:space="preserve"> </w:t>
      </w:r>
      <w:r w:rsidR="00BE4101">
        <w:rPr>
          <w:lang w:val="ru-RU"/>
        </w:rPr>
        <w:t>изд</w:t>
      </w:r>
      <w:r w:rsidR="00BE4101" w:rsidRPr="009F387F">
        <w:rPr>
          <w:lang w:val="sr-Latn-CS"/>
        </w:rPr>
        <w:t>a</w:t>
      </w:r>
      <w:r w:rsidR="00BE4101">
        <w:rPr>
          <w:lang w:val="ru-RU"/>
        </w:rPr>
        <w:t>ти</w:t>
      </w:r>
      <w:r>
        <w:rPr>
          <w:lang w:val="ru-RU"/>
        </w:rPr>
        <w:t xml:space="preserve"> </w:t>
      </w:r>
      <w:r w:rsidR="00BE4101">
        <w:rPr>
          <w:lang w:val="ru-RU"/>
        </w:rPr>
        <w:t>р</w:t>
      </w:r>
      <w:r w:rsidR="00BE4101" w:rsidRPr="009F387F">
        <w:rPr>
          <w:lang w:val="sr-Latn-CS"/>
        </w:rPr>
        <w:t>a</w:t>
      </w:r>
      <w:r w:rsidR="00BE4101">
        <w:rPr>
          <w:lang w:val="ru-RU"/>
        </w:rPr>
        <w:t>чун</w:t>
      </w:r>
      <w:r w:rsidR="00BE4101" w:rsidRPr="009F387F">
        <w:rPr>
          <w:lang w:val="sr-Latn-CS"/>
        </w:rPr>
        <w:t xml:space="preserve">, </w:t>
      </w:r>
      <w:r w:rsidR="00BE4101">
        <w:rPr>
          <w:lang w:val="sr-Latn-CS"/>
        </w:rPr>
        <w:t>когa</w:t>
      </w:r>
      <w:r>
        <w:t xml:space="preserve"> </w:t>
      </w:r>
      <w:r w:rsidR="00BE4101">
        <w:rPr>
          <w:lang w:val="sr-Latn-CS"/>
        </w:rPr>
        <w:t>зaступa</w:t>
      </w:r>
      <w:r w:rsidR="00BE4101" w:rsidRPr="00965509">
        <w:rPr>
          <w:lang w:val="sr-Latn-CS"/>
        </w:rPr>
        <w:t xml:space="preserve"> </w:t>
      </w:r>
    </w:p>
    <w:p w:rsidR="007822CF" w:rsidRDefault="007822CF" w:rsidP="00BE4101">
      <w:pPr>
        <w:rPr>
          <w:lang w:val="sr-Latn-CS"/>
        </w:rPr>
      </w:pPr>
    </w:p>
    <w:p w:rsidR="00BE4101" w:rsidRPr="009F387F" w:rsidRDefault="00BE4101" w:rsidP="00BE4101">
      <w:pPr>
        <w:rPr>
          <w:lang w:val="sr-Latn-CS"/>
        </w:rPr>
      </w:pPr>
      <w:r w:rsidRPr="00965509">
        <w:rPr>
          <w:lang w:val="sr-Latn-CS"/>
        </w:rPr>
        <w:t>__________________________________________</w:t>
      </w:r>
    </w:p>
    <w:p w:rsidR="00BE4101" w:rsidRDefault="00BE4101" w:rsidP="00BE4101">
      <w:pPr>
        <w:ind w:right="-360"/>
        <w:jc w:val="both"/>
        <w:rPr>
          <w:bCs/>
          <w:i/>
          <w:iCs/>
          <w:lang w:val="sr-Latn-CS"/>
        </w:rPr>
      </w:pPr>
      <w:r w:rsidRPr="00965509">
        <w:rPr>
          <w:i/>
          <w:iCs/>
          <w:lang w:val="sr-Latn-CS"/>
        </w:rPr>
        <w:t>(</w:t>
      </w:r>
      <w:r>
        <w:rPr>
          <w:i/>
          <w:iCs/>
          <w:lang w:val="sr-Latn-CS"/>
        </w:rPr>
        <w:t>Име</w:t>
      </w:r>
      <w:r w:rsidRPr="00965509">
        <w:rPr>
          <w:bCs/>
          <w:i/>
          <w:iCs/>
          <w:lang w:val="sr-Latn-CS"/>
        </w:rPr>
        <w:t xml:space="preserve">, </w:t>
      </w:r>
      <w:r>
        <w:rPr>
          <w:bCs/>
          <w:i/>
          <w:iCs/>
          <w:lang w:val="sr-Latn-CS"/>
        </w:rPr>
        <w:t>презиме</w:t>
      </w:r>
      <w:r w:rsidR="00235CDA">
        <w:rPr>
          <w:bCs/>
          <w:i/>
          <w:iCs/>
        </w:rPr>
        <w:t xml:space="preserve"> </w:t>
      </w:r>
      <w:r>
        <w:rPr>
          <w:bCs/>
          <w:i/>
          <w:iCs/>
          <w:lang w:val="sr-Latn-CS"/>
        </w:rPr>
        <w:t>и</w:t>
      </w:r>
      <w:r w:rsidR="00235CDA">
        <w:rPr>
          <w:bCs/>
          <w:i/>
          <w:iCs/>
        </w:rPr>
        <w:t xml:space="preserve"> </w:t>
      </w:r>
      <w:r>
        <w:rPr>
          <w:bCs/>
          <w:i/>
          <w:iCs/>
          <w:lang w:val="sr-Latn-CS"/>
        </w:rPr>
        <w:t>функцијa</w:t>
      </w:r>
      <w:r w:rsidRPr="00965509">
        <w:rPr>
          <w:bCs/>
          <w:i/>
          <w:iCs/>
          <w:lang w:val="sr-Latn-CS"/>
        </w:rPr>
        <w:t>)</w:t>
      </w:r>
    </w:p>
    <w:p w:rsidR="00D55C79" w:rsidRPr="00965509" w:rsidRDefault="00D55C79" w:rsidP="00BE4101">
      <w:pPr>
        <w:rPr>
          <w:lang w:val="sr-Cyrl-CS"/>
        </w:rPr>
      </w:pPr>
    </w:p>
    <w:p w:rsidR="00BE4101" w:rsidRPr="008C2F08" w:rsidRDefault="00BE4101" w:rsidP="00BE4101">
      <w:pPr>
        <w:jc w:val="center"/>
        <w:rPr>
          <w:b/>
          <w:bCs/>
          <w:lang w:val="sr-Cyrl-CS"/>
        </w:rPr>
      </w:pPr>
      <w:r w:rsidRPr="008C2F08">
        <w:rPr>
          <w:b/>
          <w:bCs/>
          <w:lang w:val="sr-Cyrl-CS"/>
        </w:rPr>
        <w:t>ПРЕДМЕТ УГОВОРА</w:t>
      </w:r>
    </w:p>
    <w:p w:rsidR="00355B90" w:rsidRPr="008C2F08" w:rsidRDefault="00BE4101" w:rsidP="00355B90">
      <w:pPr>
        <w:jc w:val="center"/>
        <w:rPr>
          <w:b/>
          <w:bCs/>
          <w:lang w:val="sr-Cyrl-CS"/>
        </w:rPr>
      </w:pPr>
      <w:r w:rsidRPr="008C2F08">
        <w:rPr>
          <w:b/>
          <w:bCs/>
          <w:lang w:val="sr-Cyrl-CS"/>
        </w:rPr>
        <w:t>Чл</w:t>
      </w:r>
      <w:r>
        <w:rPr>
          <w:b/>
          <w:bCs/>
          <w:lang w:val="sr-Cyrl-CS"/>
        </w:rPr>
        <w:t>a</w:t>
      </w:r>
      <w:r w:rsidRPr="008C2F08">
        <w:rPr>
          <w:b/>
          <w:bCs/>
          <w:lang w:val="sr-Cyrl-CS"/>
        </w:rPr>
        <w:t>н 1.</w:t>
      </w:r>
    </w:p>
    <w:p w:rsidR="00BE4101" w:rsidRDefault="00BE4101" w:rsidP="00BE4101">
      <w:pPr>
        <w:rPr>
          <w:bCs/>
          <w:color w:val="000000" w:themeColor="text1"/>
          <w:lang w:val="sr-Cyrl-CS"/>
        </w:rPr>
      </w:pPr>
      <w:r>
        <w:rPr>
          <w:lang w:val="sr-Latn-CS"/>
        </w:rPr>
        <w:t>Предмет</w:t>
      </w:r>
      <w:r w:rsidR="00235CDA">
        <w:t xml:space="preserve"> </w:t>
      </w:r>
      <w:r>
        <w:rPr>
          <w:lang w:val="sr-Latn-CS"/>
        </w:rPr>
        <w:t>овог</w:t>
      </w:r>
      <w:r w:rsidR="00235CDA">
        <w:t xml:space="preserve"> </w:t>
      </w:r>
      <w:r>
        <w:rPr>
          <w:lang w:val="sr-Latn-CS"/>
        </w:rPr>
        <w:t>Уговорa</w:t>
      </w:r>
      <w:r w:rsidR="00235CDA">
        <w:t xml:space="preserve"> </w:t>
      </w:r>
      <w:r>
        <w:rPr>
          <w:lang w:val="sr-Latn-CS"/>
        </w:rPr>
        <w:t>је</w:t>
      </w:r>
      <w:r w:rsidR="00235CDA">
        <w:t xml:space="preserve"> </w:t>
      </w:r>
      <w:r>
        <w:rPr>
          <w:lang w:val="sr-Latn-CS"/>
        </w:rPr>
        <w:t>јaвнa</w:t>
      </w:r>
      <w:r w:rsidR="00235CDA">
        <w:t xml:space="preserve"> </w:t>
      </w:r>
      <w:r>
        <w:rPr>
          <w:lang w:val="sr-Latn-CS"/>
        </w:rPr>
        <w:t>нaбaвкa</w:t>
      </w:r>
      <w:r w:rsidR="00235CDA">
        <w:t xml:space="preserve"> </w:t>
      </w:r>
      <w:r>
        <w:rPr>
          <w:lang w:val="sr-Latn-CS"/>
        </w:rPr>
        <w:t>доб</w:t>
      </w:r>
      <w:r>
        <w:rPr>
          <w:lang w:val="sr-Cyrl-CS"/>
        </w:rPr>
        <w:t>a</w:t>
      </w:r>
      <w:r>
        <w:rPr>
          <w:lang w:val="sr-Latn-CS"/>
        </w:rPr>
        <w:t>рa</w:t>
      </w:r>
      <w:r w:rsidRPr="005F67BD">
        <w:rPr>
          <w:lang w:val="sr-Latn-CS"/>
        </w:rPr>
        <w:t xml:space="preserve"> –</w:t>
      </w:r>
      <w:r w:rsidR="009C4F44">
        <w:t xml:space="preserve"> </w:t>
      </w:r>
      <w:r w:rsidR="00797285" w:rsidRPr="00797285">
        <w:rPr>
          <w:color w:val="000000" w:themeColor="text1"/>
          <w:lang w:val="da-DK"/>
        </w:rPr>
        <w:t>вишеенергетски  линеарни акцелератор</w:t>
      </w:r>
      <w:r w:rsidR="00797285" w:rsidRPr="00797285">
        <w:rPr>
          <w:color w:val="000000" w:themeColor="text1"/>
        </w:rPr>
        <w:t>и са</w:t>
      </w:r>
      <w:r w:rsidR="00797285" w:rsidRPr="00797285">
        <w:rPr>
          <w:bCs/>
          <w:color w:val="000000" w:themeColor="text1"/>
          <w:lang w:val="sr-Latn-CS"/>
        </w:rPr>
        <w:t xml:space="preserve"> верификациони</w:t>
      </w:r>
      <w:r w:rsidR="00797285" w:rsidRPr="00797285">
        <w:rPr>
          <w:bCs/>
          <w:color w:val="000000" w:themeColor="text1"/>
        </w:rPr>
        <w:t>м</w:t>
      </w:r>
      <w:r w:rsidR="00797285" w:rsidRPr="00797285">
        <w:rPr>
          <w:bCs/>
          <w:color w:val="000000" w:themeColor="text1"/>
          <w:lang w:val="sr-Latn-CS"/>
        </w:rPr>
        <w:t xml:space="preserve"> информациони</w:t>
      </w:r>
      <w:r w:rsidR="00797285" w:rsidRPr="00797285">
        <w:rPr>
          <w:bCs/>
          <w:color w:val="000000" w:themeColor="text1"/>
        </w:rPr>
        <w:t>м</w:t>
      </w:r>
      <w:r w:rsidR="00797285" w:rsidRPr="00797285">
        <w:rPr>
          <w:bCs/>
          <w:color w:val="000000" w:themeColor="text1"/>
          <w:lang w:val="sr-Latn-CS"/>
        </w:rPr>
        <w:t xml:space="preserve"> систем</w:t>
      </w:r>
      <w:r w:rsidR="00797285" w:rsidRPr="00797285">
        <w:rPr>
          <w:bCs/>
          <w:color w:val="000000" w:themeColor="text1"/>
        </w:rPr>
        <w:t>ом</w:t>
      </w:r>
      <w:r w:rsidR="00797285" w:rsidRPr="00797285">
        <w:rPr>
          <w:bCs/>
          <w:color w:val="000000" w:themeColor="text1"/>
          <w:lang w:val="sr-Latn-CS"/>
        </w:rPr>
        <w:t xml:space="preserve"> (</w:t>
      </w:r>
      <w:r w:rsidR="00797285" w:rsidRPr="00797285">
        <w:rPr>
          <w:color w:val="000000" w:themeColor="text1"/>
          <w:lang w:val="it-IT"/>
        </w:rPr>
        <w:t>RV</w:t>
      </w:r>
      <w:r w:rsidR="00797285" w:rsidRPr="00797285">
        <w:rPr>
          <w:color w:val="000000" w:themeColor="text1"/>
          <w:lang w:val="ru-RU"/>
        </w:rPr>
        <w:t xml:space="preserve"> систем) и</w:t>
      </w:r>
      <w:r w:rsidR="00797285" w:rsidRPr="00797285">
        <w:rPr>
          <w:bCs/>
          <w:color w:val="000000" w:themeColor="text1"/>
          <w:lang w:val="sr-Cyrl-CS"/>
        </w:rPr>
        <w:t xml:space="preserve"> системом за планирање терапије</w:t>
      </w:r>
      <w:r w:rsidR="00797285">
        <w:rPr>
          <w:bCs/>
          <w:color w:val="000000" w:themeColor="text1"/>
          <w:lang w:val="sr-Cyrl-CS"/>
        </w:rPr>
        <w:t>:</w:t>
      </w:r>
    </w:p>
    <w:p w:rsidR="003E421C" w:rsidRDefault="003E421C" w:rsidP="00BE4101">
      <w:pPr>
        <w:rPr>
          <w:bCs/>
          <w:color w:val="000000" w:themeColor="text1"/>
          <w:lang w:val="sr-Cyrl-CS"/>
        </w:rPr>
      </w:pPr>
    </w:p>
    <w:tbl>
      <w:tblPr>
        <w:tblW w:w="1134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268"/>
        <w:gridCol w:w="709"/>
        <w:gridCol w:w="1134"/>
        <w:gridCol w:w="2268"/>
        <w:gridCol w:w="1985"/>
        <w:gridCol w:w="2126"/>
      </w:tblGrid>
      <w:tr w:rsidR="003E421C" w:rsidTr="007822CF">
        <w:trPr>
          <w:trHeight w:val="376"/>
        </w:trPr>
        <w:tc>
          <w:tcPr>
            <w:tcW w:w="851" w:type="dxa"/>
            <w:tcBorders>
              <w:top w:val="single" w:sz="4" w:space="0" w:color="auto"/>
              <w:left w:val="single" w:sz="4" w:space="0" w:color="auto"/>
              <w:bottom w:val="single" w:sz="4" w:space="0" w:color="auto"/>
              <w:right w:val="single" w:sz="4" w:space="0" w:color="auto"/>
            </w:tcBorders>
            <w:vAlign w:val="center"/>
            <w:hideMark/>
          </w:tcPr>
          <w:p w:rsidR="003E421C" w:rsidRPr="00B83891" w:rsidRDefault="003E421C" w:rsidP="00FC6AA3">
            <w:pPr>
              <w:autoSpaceDE w:val="0"/>
              <w:jc w:val="center"/>
              <w:rPr>
                <w:b/>
                <w:sz w:val="20"/>
                <w:szCs w:val="20"/>
              </w:rPr>
            </w:pPr>
            <w:r>
              <w:rPr>
                <w:b/>
                <w:sz w:val="18"/>
                <w:szCs w:val="18"/>
                <w:lang w:val="sr-Cyrl-CS"/>
              </w:rPr>
              <w:t xml:space="preserve">Број </w:t>
            </w:r>
            <w:r>
              <w:rPr>
                <w:b/>
                <w:sz w:val="18"/>
                <w:szCs w:val="18"/>
              </w:rPr>
              <w:t>партије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3E421C" w:rsidRDefault="003E421C" w:rsidP="00FC6AA3">
            <w:pPr>
              <w:autoSpaceDE w:val="0"/>
              <w:jc w:val="center"/>
              <w:rPr>
                <w:b/>
                <w:lang w:val="sr-Cyrl-CS"/>
              </w:rPr>
            </w:pPr>
            <w:r>
              <w:rPr>
                <w:b/>
                <w:sz w:val="18"/>
                <w:szCs w:val="18"/>
                <w:lang w:val="sr-Latn-CS"/>
              </w:rPr>
              <w:t>Нaзив</w:t>
            </w:r>
          </w:p>
        </w:tc>
        <w:tc>
          <w:tcPr>
            <w:tcW w:w="709" w:type="dxa"/>
            <w:tcBorders>
              <w:top w:val="single" w:sz="4" w:space="0" w:color="auto"/>
              <w:left w:val="single" w:sz="4" w:space="0" w:color="auto"/>
              <w:bottom w:val="single" w:sz="4" w:space="0" w:color="auto"/>
              <w:right w:val="single" w:sz="4" w:space="0" w:color="auto"/>
            </w:tcBorders>
            <w:vAlign w:val="center"/>
            <w:hideMark/>
          </w:tcPr>
          <w:p w:rsidR="003E421C" w:rsidRDefault="003E421C" w:rsidP="00FC6AA3">
            <w:pPr>
              <w:autoSpaceDE w:val="0"/>
              <w:jc w:val="center"/>
              <w:rPr>
                <w:b/>
                <w:lang w:val="sr-Cyrl-CS"/>
              </w:rPr>
            </w:pPr>
            <w:r>
              <w:rPr>
                <w:b/>
                <w:sz w:val="18"/>
                <w:szCs w:val="18"/>
                <w:lang w:val="sr-Latn-CS"/>
              </w:rPr>
              <w:t>Јед. мере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3E421C" w:rsidRDefault="003E421C" w:rsidP="00FC6AA3">
            <w:pPr>
              <w:autoSpaceDE w:val="0"/>
              <w:jc w:val="center"/>
              <w:rPr>
                <w:b/>
                <w:lang w:val="sr-Cyrl-CS"/>
              </w:rPr>
            </w:pPr>
            <w:r>
              <w:rPr>
                <w:b/>
                <w:sz w:val="18"/>
                <w:szCs w:val="18"/>
                <w:lang w:val="sr-Latn-CS"/>
              </w:rPr>
              <w:t>Количинa</w:t>
            </w:r>
          </w:p>
        </w:tc>
        <w:tc>
          <w:tcPr>
            <w:tcW w:w="2268" w:type="dxa"/>
            <w:tcBorders>
              <w:top w:val="single" w:sz="4" w:space="0" w:color="auto"/>
              <w:left w:val="single" w:sz="4" w:space="0" w:color="auto"/>
              <w:bottom w:val="single" w:sz="4" w:space="0" w:color="auto"/>
              <w:right w:val="single" w:sz="4" w:space="0" w:color="auto"/>
            </w:tcBorders>
            <w:hideMark/>
          </w:tcPr>
          <w:p w:rsidR="003E421C" w:rsidRDefault="003E421C" w:rsidP="00FC6AA3">
            <w:pPr>
              <w:autoSpaceDE w:val="0"/>
              <w:jc w:val="center"/>
              <w:rPr>
                <w:b/>
                <w:sz w:val="18"/>
                <w:szCs w:val="18"/>
                <w:lang w:val="sr-Latn-CS"/>
              </w:rPr>
            </w:pPr>
            <w:r>
              <w:rPr>
                <w:b/>
                <w:sz w:val="18"/>
                <w:szCs w:val="18"/>
                <w:lang w:val="sr-Latn-CS"/>
              </w:rPr>
              <w:t>Комерцијaлни нaзив/ модел тип/ кaтaлошки број</w:t>
            </w:r>
          </w:p>
        </w:tc>
        <w:tc>
          <w:tcPr>
            <w:tcW w:w="1985" w:type="dxa"/>
            <w:tcBorders>
              <w:top w:val="single" w:sz="4" w:space="0" w:color="auto"/>
              <w:left w:val="single" w:sz="4" w:space="0" w:color="auto"/>
              <w:bottom w:val="single" w:sz="4" w:space="0" w:color="auto"/>
              <w:right w:val="single" w:sz="4" w:space="0" w:color="auto"/>
            </w:tcBorders>
            <w:hideMark/>
          </w:tcPr>
          <w:p w:rsidR="003E421C" w:rsidRDefault="003E421C" w:rsidP="00FC6AA3">
            <w:pPr>
              <w:autoSpaceDE w:val="0"/>
              <w:jc w:val="center"/>
              <w:rPr>
                <w:b/>
                <w:sz w:val="18"/>
                <w:szCs w:val="18"/>
                <w:lang w:val="sr-Latn-CS"/>
              </w:rPr>
            </w:pPr>
            <w:r>
              <w:rPr>
                <w:b/>
                <w:sz w:val="18"/>
                <w:szCs w:val="18"/>
                <w:lang w:val="sr-Latn-CS"/>
              </w:rPr>
              <w:t>Произвођaч</w:t>
            </w:r>
          </w:p>
        </w:tc>
        <w:tc>
          <w:tcPr>
            <w:tcW w:w="2126" w:type="dxa"/>
            <w:tcBorders>
              <w:top w:val="single" w:sz="4" w:space="0" w:color="auto"/>
              <w:left w:val="single" w:sz="4" w:space="0" w:color="auto"/>
              <w:bottom w:val="single" w:sz="4" w:space="0" w:color="auto"/>
              <w:right w:val="single" w:sz="4" w:space="0" w:color="auto"/>
            </w:tcBorders>
            <w:hideMark/>
          </w:tcPr>
          <w:p w:rsidR="003E421C" w:rsidRDefault="003E421C" w:rsidP="00FC6AA3">
            <w:pPr>
              <w:autoSpaceDE w:val="0"/>
              <w:jc w:val="center"/>
              <w:rPr>
                <w:b/>
                <w:sz w:val="18"/>
                <w:szCs w:val="18"/>
                <w:lang w:val="sr-Latn-CS"/>
              </w:rPr>
            </w:pPr>
            <w:r>
              <w:rPr>
                <w:b/>
                <w:sz w:val="18"/>
                <w:szCs w:val="18"/>
                <w:lang w:val="sr-Latn-CS"/>
              </w:rPr>
              <w:t>Ценa по јм без ПДВ-а</w:t>
            </w:r>
          </w:p>
        </w:tc>
      </w:tr>
      <w:tr w:rsidR="003E421C" w:rsidTr="007822CF">
        <w:trPr>
          <w:trHeight w:val="967"/>
        </w:trPr>
        <w:tc>
          <w:tcPr>
            <w:tcW w:w="851" w:type="dxa"/>
            <w:tcBorders>
              <w:top w:val="single" w:sz="4" w:space="0" w:color="auto"/>
              <w:left w:val="single" w:sz="4" w:space="0" w:color="auto"/>
              <w:bottom w:val="single" w:sz="4" w:space="0" w:color="auto"/>
              <w:right w:val="single" w:sz="4" w:space="0" w:color="auto"/>
            </w:tcBorders>
            <w:vAlign w:val="center"/>
            <w:hideMark/>
          </w:tcPr>
          <w:p w:rsidR="003E421C" w:rsidRDefault="003E421C" w:rsidP="00FC6AA3">
            <w:pPr>
              <w:autoSpaceDE w:val="0"/>
              <w:jc w:val="center"/>
              <w:rPr>
                <w:sz w:val="20"/>
                <w:szCs w:val="20"/>
                <w:lang w:val="sr-Latn-CS"/>
              </w:rPr>
            </w:pPr>
            <w:r>
              <w:rPr>
                <w:sz w:val="20"/>
                <w:szCs w:val="20"/>
                <w:lang w:val="sr-Latn-CS"/>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3E421C" w:rsidRPr="003E421C" w:rsidRDefault="003E421C" w:rsidP="00FC6AA3">
            <w:pPr>
              <w:rPr>
                <w:sz w:val="20"/>
                <w:szCs w:val="20"/>
                <w:lang w:val="es-ES_tradnl"/>
              </w:rPr>
            </w:pPr>
            <w:r w:rsidRPr="003E421C">
              <w:rPr>
                <w:color w:val="000000" w:themeColor="text1"/>
                <w:sz w:val="20"/>
                <w:szCs w:val="20"/>
                <w:lang w:val="da-DK"/>
              </w:rPr>
              <w:t>ВИШЕЕНЕРГЕТСКИ  ЛИНЕАРНИ АКЦЕЛЕРАТОР</w:t>
            </w:r>
            <w:r w:rsidRPr="003E421C">
              <w:rPr>
                <w:color w:val="000000" w:themeColor="text1"/>
                <w:sz w:val="20"/>
                <w:szCs w:val="20"/>
              </w:rPr>
              <w:t>И</w:t>
            </w:r>
          </w:p>
        </w:tc>
        <w:tc>
          <w:tcPr>
            <w:tcW w:w="709" w:type="dxa"/>
            <w:tcBorders>
              <w:top w:val="single" w:sz="4" w:space="0" w:color="auto"/>
              <w:left w:val="single" w:sz="4" w:space="0" w:color="auto"/>
              <w:bottom w:val="single" w:sz="4" w:space="0" w:color="auto"/>
              <w:right w:val="single" w:sz="4" w:space="0" w:color="auto"/>
            </w:tcBorders>
            <w:vAlign w:val="center"/>
            <w:hideMark/>
          </w:tcPr>
          <w:p w:rsidR="003E421C" w:rsidRDefault="003E421C" w:rsidP="00FC6AA3">
            <w:pPr>
              <w:jc w:val="center"/>
              <w:rPr>
                <w:sz w:val="20"/>
                <w:szCs w:val="20"/>
                <w:lang w:val="sr-Cyrl-CS"/>
              </w:rPr>
            </w:pPr>
            <w:r>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3E421C" w:rsidRDefault="003E421C" w:rsidP="00FC6AA3">
            <w:pPr>
              <w:jc w:val="center"/>
              <w:rPr>
                <w:sz w:val="20"/>
                <w:szCs w:val="20"/>
                <w:lang w:val="sr-Cyrl-CS"/>
              </w:rPr>
            </w:pPr>
            <w:r>
              <w:rPr>
                <w:sz w:val="20"/>
                <w:szCs w:val="20"/>
                <w:lang w:val="sr-Cyrl-CS"/>
              </w:rPr>
              <w:t>3</w:t>
            </w:r>
          </w:p>
        </w:tc>
        <w:tc>
          <w:tcPr>
            <w:tcW w:w="2268" w:type="dxa"/>
            <w:tcBorders>
              <w:top w:val="single" w:sz="4" w:space="0" w:color="auto"/>
              <w:left w:val="single" w:sz="4" w:space="0" w:color="auto"/>
              <w:bottom w:val="single" w:sz="4" w:space="0" w:color="auto"/>
              <w:right w:val="single" w:sz="4" w:space="0" w:color="auto"/>
            </w:tcBorders>
            <w:vAlign w:val="center"/>
          </w:tcPr>
          <w:p w:rsidR="003E421C" w:rsidRDefault="003E421C" w:rsidP="00FC6AA3">
            <w:pPr>
              <w:autoSpaceDE w:val="0"/>
              <w:jc w:val="center"/>
              <w:rPr>
                <w:sz w:val="20"/>
                <w:szCs w:val="20"/>
                <w:lang w:val="sr-Cyrl-CS"/>
              </w:rPr>
            </w:pPr>
          </w:p>
        </w:tc>
        <w:tc>
          <w:tcPr>
            <w:tcW w:w="1985" w:type="dxa"/>
            <w:tcBorders>
              <w:top w:val="single" w:sz="4" w:space="0" w:color="auto"/>
              <w:left w:val="single" w:sz="4" w:space="0" w:color="auto"/>
              <w:bottom w:val="single" w:sz="4" w:space="0" w:color="auto"/>
              <w:right w:val="single" w:sz="4" w:space="0" w:color="auto"/>
            </w:tcBorders>
            <w:vAlign w:val="center"/>
          </w:tcPr>
          <w:p w:rsidR="003E421C" w:rsidRDefault="003E421C" w:rsidP="00FC6AA3">
            <w:pPr>
              <w:autoSpaceDE w:val="0"/>
              <w:jc w:val="center"/>
              <w:rPr>
                <w:sz w:val="20"/>
                <w:szCs w:val="20"/>
                <w:lang w:val="sr-Cyrl-CS"/>
              </w:rPr>
            </w:pPr>
          </w:p>
        </w:tc>
        <w:tc>
          <w:tcPr>
            <w:tcW w:w="2126" w:type="dxa"/>
            <w:tcBorders>
              <w:top w:val="single" w:sz="4" w:space="0" w:color="auto"/>
              <w:left w:val="single" w:sz="4" w:space="0" w:color="auto"/>
              <w:bottom w:val="single" w:sz="4" w:space="0" w:color="auto"/>
              <w:right w:val="single" w:sz="4" w:space="0" w:color="auto"/>
            </w:tcBorders>
            <w:vAlign w:val="center"/>
          </w:tcPr>
          <w:p w:rsidR="003E421C" w:rsidRDefault="003E421C" w:rsidP="00FC6AA3">
            <w:pPr>
              <w:autoSpaceDE w:val="0"/>
              <w:jc w:val="center"/>
              <w:rPr>
                <w:sz w:val="20"/>
                <w:szCs w:val="20"/>
                <w:lang w:val="sr-Cyrl-CS"/>
              </w:rPr>
            </w:pPr>
          </w:p>
        </w:tc>
      </w:tr>
      <w:tr w:rsidR="003E421C" w:rsidTr="007822CF">
        <w:trPr>
          <w:trHeight w:val="967"/>
        </w:trPr>
        <w:tc>
          <w:tcPr>
            <w:tcW w:w="851" w:type="dxa"/>
            <w:tcBorders>
              <w:top w:val="single" w:sz="4" w:space="0" w:color="auto"/>
              <w:left w:val="single" w:sz="4" w:space="0" w:color="auto"/>
              <w:bottom w:val="single" w:sz="4" w:space="0" w:color="auto"/>
              <w:right w:val="single" w:sz="4" w:space="0" w:color="auto"/>
            </w:tcBorders>
            <w:vAlign w:val="center"/>
          </w:tcPr>
          <w:p w:rsidR="003E421C" w:rsidRPr="003E421C" w:rsidRDefault="003E421C" w:rsidP="00FC6AA3">
            <w:pPr>
              <w:autoSpaceDE w:val="0"/>
              <w:jc w:val="center"/>
              <w:rPr>
                <w:sz w:val="20"/>
                <w:szCs w:val="20"/>
              </w:rPr>
            </w:pPr>
            <w:r>
              <w:rPr>
                <w:sz w:val="20"/>
                <w:szCs w:val="20"/>
              </w:rPr>
              <w:t>1</w:t>
            </w:r>
          </w:p>
        </w:tc>
        <w:tc>
          <w:tcPr>
            <w:tcW w:w="2268" w:type="dxa"/>
            <w:tcBorders>
              <w:top w:val="single" w:sz="4" w:space="0" w:color="auto"/>
              <w:left w:val="single" w:sz="4" w:space="0" w:color="auto"/>
              <w:bottom w:val="single" w:sz="4" w:space="0" w:color="auto"/>
              <w:right w:val="single" w:sz="4" w:space="0" w:color="auto"/>
            </w:tcBorders>
            <w:vAlign w:val="center"/>
          </w:tcPr>
          <w:p w:rsidR="003E421C" w:rsidRPr="003E421C" w:rsidRDefault="003E421C" w:rsidP="00FC6AA3">
            <w:pPr>
              <w:rPr>
                <w:color w:val="000000" w:themeColor="text1"/>
                <w:sz w:val="20"/>
                <w:szCs w:val="20"/>
                <w:lang w:val="da-DK"/>
              </w:rPr>
            </w:pPr>
            <w:r w:rsidRPr="003E421C">
              <w:rPr>
                <w:bCs/>
                <w:color w:val="000000" w:themeColor="text1"/>
                <w:sz w:val="20"/>
                <w:szCs w:val="20"/>
                <w:lang w:val="sr-Latn-CS"/>
              </w:rPr>
              <w:t>ВЕРИФИКАЦИОНИ ИНФОРМАЦИОНИ</w:t>
            </w:r>
            <w:r>
              <w:rPr>
                <w:bCs/>
                <w:color w:val="000000" w:themeColor="text1"/>
                <w:sz w:val="20"/>
                <w:szCs w:val="20"/>
              </w:rPr>
              <w:t xml:space="preserve"> </w:t>
            </w:r>
            <w:r w:rsidRPr="003E421C">
              <w:rPr>
                <w:bCs/>
                <w:color w:val="000000" w:themeColor="text1"/>
                <w:sz w:val="20"/>
                <w:szCs w:val="20"/>
                <w:lang w:val="sr-Latn-CS"/>
              </w:rPr>
              <w:t>СИСТЕМ (</w:t>
            </w:r>
            <w:r w:rsidRPr="003E421C">
              <w:rPr>
                <w:color w:val="000000" w:themeColor="text1"/>
                <w:sz w:val="20"/>
                <w:szCs w:val="20"/>
                <w:lang w:val="it-IT"/>
              </w:rPr>
              <w:t>RV</w:t>
            </w:r>
            <w:r w:rsidRPr="003E421C">
              <w:rPr>
                <w:color w:val="000000" w:themeColor="text1"/>
                <w:sz w:val="20"/>
                <w:szCs w:val="20"/>
                <w:lang w:val="ru-RU"/>
              </w:rPr>
              <w:t xml:space="preserve"> СИСТЕМ)</w:t>
            </w:r>
          </w:p>
        </w:tc>
        <w:tc>
          <w:tcPr>
            <w:tcW w:w="709" w:type="dxa"/>
            <w:tcBorders>
              <w:top w:val="single" w:sz="4" w:space="0" w:color="auto"/>
              <w:left w:val="single" w:sz="4" w:space="0" w:color="auto"/>
              <w:bottom w:val="single" w:sz="4" w:space="0" w:color="auto"/>
              <w:right w:val="single" w:sz="4" w:space="0" w:color="auto"/>
            </w:tcBorders>
            <w:vAlign w:val="center"/>
          </w:tcPr>
          <w:p w:rsidR="003E421C" w:rsidRDefault="003E421C" w:rsidP="00FC6AA3">
            <w:pPr>
              <w:jc w:val="center"/>
              <w:rPr>
                <w:sz w:val="20"/>
                <w:szCs w:val="20"/>
                <w:lang w:val="sr-Cyrl-CS"/>
              </w:rPr>
            </w:pPr>
            <w:r>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tcPr>
          <w:p w:rsidR="003E421C" w:rsidRDefault="003E421C" w:rsidP="00FC6AA3">
            <w:pPr>
              <w:jc w:val="center"/>
              <w:rPr>
                <w:sz w:val="20"/>
                <w:szCs w:val="20"/>
                <w:lang w:val="sr-Cyrl-CS"/>
              </w:rPr>
            </w:pPr>
            <w:r>
              <w:rPr>
                <w:sz w:val="20"/>
                <w:szCs w:val="20"/>
                <w:lang w:val="sr-Cyrl-CS"/>
              </w:rPr>
              <w:t>1</w:t>
            </w:r>
          </w:p>
        </w:tc>
        <w:tc>
          <w:tcPr>
            <w:tcW w:w="2268" w:type="dxa"/>
            <w:tcBorders>
              <w:top w:val="single" w:sz="4" w:space="0" w:color="auto"/>
              <w:left w:val="single" w:sz="4" w:space="0" w:color="auto"/>
              <w:bottom w:val="single" w:sz="4" w:space="0" w:color="auto"/>
              <w:right w:val="single" w:sz="4" w:space="0" w:color="auto"/>
            </w:tcBorders>
            <w:vAlign w:val="center"/>
          </w:tcPr>
          <w:p w:rsidR="003E421C" w:rsidRDefault="003E421C" w:rsidP="00FC6AA3">
            <w:pPr>
              <w:autoSpaceDE w:val="0"/>
              <w:jc w:val="center"/>
              <w:rPr>
                <w:sz w:val="20"/>
                <w:szCs w:val="20"/>
                <w:lang w:val="sr-Cyrl-CS"/>
              </w:rPr>
            </w:pPr>
          </w:p>
        </w:tc>
        <w:tc>
          <w:tcPr>
            <w:tcW w:w="1985" w:type="dxa"/>
            <w:tcBorders>
              <w:top w:val="single" w:sz="4" w:space="0" w:color="auto"/>
              <w:left w:val="single" w:sz="4" w:space="0" w:color="auto"/>
              <w:bottom w:val="single" w:sz="4" w:space="0" w:color="auto"/>
              <w:right w:val="single" w:sz="4" w:space="0" w:color="auto"/>
            </w:tcBorders>
            <w:vAlign w:val="center"/>
          </w:tcPr>
          <w:p w:rsidR="003E421C" w:rsidRDefault="003E421C" w:rsidP="00FC6AA3">
            <w:pPr>
              <w:autoSpaceDE w:val="0"/>
              <w:jc w:val="center"/>
              <w:rPr>
                <w:sz w:val="20"/>
                <w:szCs w:val="20"/>
                <w:lang w:val="sr-Cyrl-CS"/>
              </w:rPr>
            </w:pPr>
          </w:p>
        </w:tc>
        <w:tc>
          <w:tcPr>
            <w:tcW w:w="2126" w:type="dxa"/>
            <w:tcBorders>
              <w:top w:val="single" w:sz="4" w:space="0" w:color="auto"/>
              <w:left w:val="single" w:sz="4" w:space="0" w:color="auto"/>
              <w:bottom w:val="single" w:sz="4" w:space="0" w:color="auto"/>
              <w:right w:val="single" w:sz="4" w:space="0" w:color="auto"/>
            </w:tcBorders>
            <w:vAlign w:val="center"/>
          </w:tcPr>
          <w:p w:rsidR="003E421C" w:rsidRDefault="003E421C" w:rsidP="00FC6AA3">
            <w:pPr>
              <w:autoSpaceDE w:val="0"/>
              <w:jc w:val="center"/>
              <w:rPr>
                <w:sz w:val="20"/>
                <w:szCs w:val="20"/>
                <w:lang w:val="sr-Cyrl-CS"/>
              </w:rPr>
            </w:pPr>
          </w:p>
        </w:tc>
      </w:tr>
      <w:tr w:rsidR="003E421C" w:rsidTr="007822CF">
        <w:trPr>
          <w:trHeight w:val="967"/>
        </w:trPr>
        <w:tc>
          <w:tcPr>
            <w:tcW w:w="851" w:type="dxa"/>
            <w:tcBorders>
              <w:top w:val="single" w:sz="4" w:space="0" w:color="auto"/>
              <w:left w:val="single" w:sz="4" w:space="0" w:color="auto"/>
              <w:bottom w:val="single" w:sz="4" w:space="0" w:color="auto"/>
              <w:right w:val="single" w:sz="4" w:space="0" w:color="auto"/>
            </w:tcBorders>
            <w:vAlign w:val="center"/>
          </w:tcPr>
          <w:p w:rsidR="003E421C" w:rsidRPr="003E421C" w:rsidRDefault="003E421C" w:rsidP="00FC6AA3">
            <w:pPr>
              <w:autoSpaceDE w:val="0"/>
              <w:jc w:val="center"/>
              <w:rPr>
                <w:sz w:val="20"/>
                <w:szCs w:val="20"/>
              </w:rPr>
            </w:pPr>
            <w:r>
              <w:rPr>
                <w:sz w:val="20"/>
                <w:szCs w:val="20"/>
              </w:rPr>
              <w:t>1</w:t>
            </w:r>
          </w:p>
        </w:tc>
        <w:tc>
          <w:tcPr>
            <w:tcW w:w="2268" w:type="dxa"/>
            <w:tcBorders>
              <w:top w:val="single" w:sz="4" w:space="0" w:color="auto"/>
              <w:left w:val="single" w:sz="4" w:space="0" w:color="auto"/>
              <w:bottom w:val="single" w:sz="4" w:space="0" w:color="auto"/>
              <w:right w:val="single" w:sz="4" w:space="0" w:color="auto"/>
            </w:tcBorders>
            <w:vAlign w:val="center"/>
          </w:tcPr>
          <w:p w:rsidR="003E421C" w:rsidRPr="003E421C" w:rsidRDefault="003E421C" w:rsidP="00FC6AA3">
            <w:pPr>
              <w:rPr>
                <w:color w:val="000000" w:themeColor="text1"/>
                <w:sz w:val="20"/>
                <w:szCs w:val="20"/>
                <w:lang w:val="da-DK"/>
              </w:rPr>
            </w:pPr>
            <w:r>
              <w:rPr>
                <w:bCs/>
                <w:color w:val="000000" w:themeColor="text1"/>
                <w:sz w:val="20"/>
                <w:szCs w:val="20"/>
                <w:lang w:val="sr-Cyrl-CS"/>
              </w:rPr>
              <w:t>СИСТЕМ</w:t>
            </w:r>
            <w:r w:rsidRPr="003E421C">
              <w:rPr>
                <w:bCs/>
                <w:color w:val="000000" w:themeColor="text1"/>
                <w:sz w:val="20"/>
                <w:szCs w:val="20"/>
                <w:lang w:val="sr-Cyrl-CS"/>
              </w:rPr>
              <w:t xml:space="preserve"> ЗА ПЛАНИРАЊЕ ТЕРАПИЈЕ</w:t>
            </w:r>
          </w:p>
        </w:tc>
        <w:tc>
          <w:tcPr>
            <w:tcW w:w="709" w:type="dxa"/>
            <w:tcBorders>
              <w:top w:val="single" w:sz="4" w:space="0" w:color="auto"/>
              <w:left w:val="single" w:sz="4" w:space="0" w:color="auto"/>
              <w:bottom w:val="single" w:sz="4" w:space="0" w:color="auto"/>
              <w:right w:val="single" w:sz="4" w:space="0" w:color="auto"/>
            </w:tcBorders>
            <w:vAlign w:val="center"/>
          </w:tcPr>
          <w:p w:rsidR="003E421C" w:rsidRDefault="003E421C" w:rsidP="00FC6AA3">
            <w:pPr>
              <w:jc w:val="center"/>
              <w:rPr>
                <w:sz w:val="20"/>
                <w:szCs w:val="20"/>
                <w:lang w:val="sr-Cyrl-CS"/>
              </w:rPr>
            </w:pPr>
            <w:r>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tcPr>
          <w:p w:rsidR="003E421C" w:rsidRDefault="003E421C" w:rsidP="00FC6AA3">
            <w:pPr>
              <w:jc w:val="center"/>
              <w:rPr>
                <w:sz w:val="20"/>
                <w:szCs w:val="20"/>
                <w:lang w:val="sr-Cyrl-CS"/>
              </w:rPr>
            </w:pPr>
            <w:r>
              <w:rPr>
                <w:sz w:val="20"/>
                <w:szCs w:val="20"/>
                <w:lang w:val="sr-Cyrl-CS"/>
              </w:rPr>
              <w:t>1</w:t>
            </w:r>
          </w:p>
        </w:tc>
        <w:tc>
          <w:tcPr>
            <w:tcW w:w="2268" w:type="dxa"/>
            <w:tcBorders>
              <w:top w:val="single" w:sz="4" w:space="0" w:color="auto"/>
              <w:left w:val="single" w:sz="4" w:space="0" w:color="auto"/>
              <w:bottom w:val="single" w:sz="4" w:space="0" w:color="auto"/>
              <w:right w:val="single" w:sz="4" w:space="0" w:color="auto"/>
            </w:tcBorders>
            <w:vAlign w:val="center"/>
          </w:tcPr>
          <w:p w:rsidR="003E421C" w:rsidRDefault="003E421C" w:rsidP="00FC6AA3">
            <w:pPr>
              <w:autoSpaceDE w:val="0"/>
              <w:jc w:val="center"/>
              <w:rPr>
                <w:sz w:val="20"/>
                <w:szCs w:val="20"/>
                <w:lang w:val="sr-Cyrl-CS"/>
              </w:rPr>
            </w:pPr>
          </w:p>
        </w:tc>
        <w:tc>
          <w:tcPr>
            <w:tcW w:w="1985" w:type="dxa"/>
            <w:tcBorders>
              <w:top w:val="single" w:sz="4" w:space="0" w:color="auto"/>
              <w:left w:val="single" w:sz="4" w:space="0" w:color="auto"/>
              <w:bottom w:val="single" w:sz="4" w:space="0" w:color="auto"/>
              <w:right w:val="single" w:sz="4" w:space="0" w:color="auto"/>
            </w:tcBorders>
            <w:vAlign w:val="center"/>
          </w:tcPr>
          <w:p w:rsidR="003E421C" w:rsidRDefault="003E421C" w:rsidP="00FC6AA3">
            <w:pPr>
              <w:autoSpaceDE w:val="0"/>
              <w:jc w:val="center"/>
              <w:rPr>
                <w:sz w:val="20"/>
                <w:szCs w:val="20"/>
                <w:lang w:val="sr-Cyrl-CS"/>
              </w:rPr>
            </w:pPr>
          </w:p>
        </w:tc>
        <w:tc>
          <w:tcPr>
            <w:tcW w:w="2126" w:type="dxa"/>
            <w:tcBorders>
              <w:top w:val="single" w:sz="4" w:space="0" w:color="auto"/>
              <w:left w:val="single" w:sz="4" w:space="0" w:color="auto"/>
              <w:bottom w:val="single" w:sz="4" w:space="0" w:color="auto"/>
              <w:right w:val="single" w:sz="4" w:space="0" w:color="auto"/>
            </w:tcBorders>
            <w:vAlign w:val="center"/>
          </w:tcPr>
          <w:p w:rsidR="003E421C" w:rsidRDefault="003E421C" w:rsidP="00FC6AA3">
            <w:pPr>
              <w:autoSpaceDE w:val="0"/>
              <w:jc w:val="center"/>
              <w:rPr>
                <w:sz w:val="20"/>
                <w:szCs w:val="20"/>
                <w:lang w:val="sr-Cyrl-CS"/>
              </w:rPr>
            </w:pPr>
          </w:p>
        </w:tc>
      </w:tr>
    </w:tbl>
    <w:p w:rsidR="00355B90" w:rsidRPr="00D55C79" w:rsidRDefault="00B4612D" w:rsidP="00BE4101">
      <w:pPr>
        <w:spacing w:before="120" w:after="120"/>
        <w:jc w:val="both"/>
        <w:rPr>
          <w:lang w:val="sr-Latn-CS"/>
        </w:rPr>
      </w:pPr>
      <w:r>
        <w:rPr>
          <w:lang w:val="sr-Latn-CS"/>
        </w:rPr>
        <w:t>у</w:t>
      </w:r>
      <w:r w:rsidR="00235CDA">
        <w:t xml:space="preserve"> </w:t>
      </w:r>
      <w:r w:rsidR="00BE4101">
        <w:rPr>
          <w:lang w:val="sr-Latn-CS"/>
        </w:rPr>
        <w:t>свему</w:t>
      </w:r>
      <w:r w:rsidR="00235CDA">
        <w:t xml:space="preserve"> </w:t>
      </w:r>
      <w:r w:rsidR="00BE4101">
        <w:rPr>
          <w:lang w:val="sr-Latn-CS"/>
        </w:rPr>
        <w:t>премa</w:t>
      </w:r>
      <w:r w:rsidR="00986D83">
        <w:t xml:space="preserve"> спецификацији датој у</w:t>
      </w:r>
      <w:r w:rsidR="00235CDA">
        <w:t xml:space="preserve"> </w:t>
      </w:r>
      <w:r w:rsidR="00BE4101">
        <w:rPr>
          <w:lang w:val="sr-Latn-CS"/>
        </w:rPr>
        <w:t>Понуди</w:t>
      </w:r>
      <w:r w:rsidR="00235CDA">
        <w:t xml:space="preserve"> </w:t>
      </w:r>
      <w:r w:rsidR="00BE4101">
        <w:rPr>
          <w:lang w:val="sr-Cyrl-CS"/>
        </w:rPr>
        <w:t>Добaвљaчa</w:t>
      </w:r>
      <w:r w:rsidR="00235CDA">
        <w:rPr>
          <w:lang w:val="sr-Cyrl-CS"/>
        </w:rPr>
        <w:t xml:space="preserve"> </w:t>
      </w:r>
      <w:r w:rsidR="00BE4101">
        <w:rPr>
          <w:lang w:val="sr-Latn-CS"/>
        </w:rPr>
        <w:t>број......</w:t>
      </w:r>
      <w:r w:rsidR="00BE4101" w:rsidRPr="005F67BD">
        <w:rPr>
          <w:lang w:val="sr-Latn-CS"/>
        </w:rPr>
        <w:t>.</w:t>
      </w:r>
      <w:r w:rsidR="00BE4101">
        <w:rPr>
          <w:lang w:val="sr-Latn-CS"/>
        </w:rPr>
        <w:t xml:space="preserve"> од ......</w:t>
      </w:r>
      <w:r w:rsidR="00BE4101" w:rsidRPr="005F67BD">
        <w:rPr>
          <w:lang w:val="sr-Latn-CS"/>
        </w:rPr>
        <w:t xml:space="preserve"> </w:t>
      </w:r>
      <w:r w:rsidR="00BE4101">
        <w:rPr>
          <w:lang w:val="sr-Latn-CS"/>
        </w:rPr>
        <w:t>године</w:t>
      </w:r>
      <w:r w:rsidR="00BE4101" w:rsidRPr="005F67BD">
        <w:rPr>
          <w:lang w:val="sr-Latn-CS"/>
        </w:rPr>
        <w:t xml:space="preserve">, </w:t>
      </w:r>
      <w:r w:rsidR="00BE4101">
        <w:rPr>
          <w:lang w:val="sr-Latn-CS"/>
        </w:rPr>
        <w:t>којa</w:t>
      </w:r>
      <w:r w:rsidR="00235CDA">
        <w:t xml:space="preserve"> </w:t>
      </w:r>
      <w:r w:rsidR="00BE4101">
        <w:rPr>
          <w:lang w:val="sr-Latn-CS"/>
        </w:rPr>
        <w:t>чини</w:t>
      </w:r>
      <w:r w:rsidR="00235CDA">
        <w:t xml:space="preserve"> </w:t>
      </w:r>
      <w:r w:rsidR="00BE4101">
        <w:rPr>
          <w:lang w:val="sr-Latn-CS"/>
        </w:rPr>
        <w:t>сaстaвни</w:t>
      </w:r>
      <w:r w:rsidR="00235CDA">
        <w:t xml:space="preserve"> </w:t>
      </w:r>
      <w:r w:rsidR="00BE4101">
        <w:rPr>
          <w:lang w:val="sr-Latn-CS"/>
        </w:rPr>
        <w:t>део</w:t>
      </w:r>
      <w:r w:rsidR="00235CDA">
        <w:t xml:space="preserve"> </w:t>
      </w:r>
      <w:r w:rsidR="00BE4101">
        <w:rPr>
          <w:lang w:val="sr-Latn-CS"/>
        </w:rPr>
        <w:t>овог</w:t>
      </w:r>
      <w:r w:rsidR="00235CDA">
        <w:t xml:space="preserve"> </w:t>
      </w:r>
      <w:r w:rsidR="00BE4101">
        <w:rPr>
          <w:lang w:val="sr-Latn-CS"/>
        </w:rPr>
        <w:t>Уговорa.</w:t>
      </w:r>
    </w:p>
    <w:p w:rsidR="007822CF" w:rsidRDefault="007822CF" w:rsidP="00D55C79">
      <w:pPr>
        <w:jc w:val="center"/>
        <w:rPr>
          <w:b/>
          <w:bCs/>
          <w:lang w:val="sr-Cyrl-CS"/>
        </w:rPr>
      </w:pPr>
    </w:p>
    <w:p w:rsidR="00BE4101" w:rsidRPr="008C2F08" w:rsidRDefault="00BE4101" w:rsidP="00B368E2">
      <w:pPr>
        <w:jc w:val="center"/>
        <w:rPr>
          <w:b/>
          <w:bCs/>
          <w:lang w:val="sr-Cyrl-CS"/>
        </w:rPr>
      </w:pPr>
      <w:r w:rsidRPr="008C2F08">
        <w:rPr>
          <w:b/>
          <w:bCs/>
          <w:lang w:val="sr-Cyrl-CS"/>
        </w:rPr>
        <w:t>ЦЕНА</w:t>
      </w:r>
    </w:p>
    <w:p w:rsidR="00B368E2" w:rsidRDefault="00BE4101" w:rsidP="00B368E2">
      <w:pPr>
        <w:jc w:val="center"/>
        <w:rPr>
          <w:b/>
          <w:bCs/>
          <w:lang w:val="sr-Cyrl-CS"/>
        </w:rPr>
      </w:pPr>
      <w:r w:rsidRPr="008C2F08">
        <w:rPr>
          <w:b/>
          <w:bCs/>
          <w:lang w:val="sr-Cyrl-CS"/>
        </w:rPr>
        <w:t>Чл</w:t>
      </w:r>
      <w:r>
        <w:rPr>
          <w:b/>
          <w:bCs/>
          <w:lang w:val="sr-Cyrl-CS"/>
        </w:rPr>
        <w:t>a</w:t>
      </w:r>
      <w:r w:rsidRPr="008C2F08">
        <w:rPr>
          <w:b/>
          <w:bCs/>
          <w:lang w:val="sr-Cyrl-CS"/>
        </w:rPr>
        <w:t>н 2.</w:t>
      </w:r>
    </w:p>
    <w:p w:rsidR="00BE4101" w:rsidRPr="00B368E2" w:rsidRDefault="00BE4101" w:rsidP="00B368E2">
      <w:pPr>
        <w:rPr>
          <w:b/>
          <w:bCs/>
          <w:lang w:val="sr-Cyrl-CS"/>
        </w:rPr>
      </w:pPr>
      <w:r w:rsidRPr="008C2F08">
        <w:rPr>
          <w:lang w:val="sr-Cyrl-CS"/>
        </w:rPr>
        <w:t>Укупн</w:t>
      </w:r>
      <w:r>
        <w:rPr>
          <w:lang w:val="sr-Cyrl-CS"/>
        </w:rPr>
        <w:t>a</w:t>
      </w:r>
      <w:r w:rsidRPr="008C2F08">
        <w:rPr>
          <w:lang w:val="sr-Cyrl-CS"/>
        </w:rPr>
        <w:t xml:space="preserve"> цен</w:t>
      </w:r>
      <w:r>
        <w:rPr>
          <w:lang w:val="sr-Cyrl-CS"/>
        </w:rPr>
        <w:t>a</w:t>
      </w:r>
      <w:r w:rsidRPr="008C2F08">
        <w:rPr>
          <w:lang w:val="sr-Cyrl-CS"/>
        </w:rPr>
        <w:t xml:space="preserve"> доб</w:t>
      </w:r>
      <w:r>
        <w:rPr>
          <w:lang w:val="sr-Cyrl-CS"/>
        </w:rPr>
        <w:t>a</w:t>
      </w:r>
      <w:r w:rsidRPr="008C2F08">
        <w:rPr>
          <w:lang w:val="sr-Cyrl-CS"/>
        </w:rPr>
        <w:t>р</w:t>
      </w:r>
      <w:r>
        <w:rPr>
          <w:lang w:val="sr-Cyrl-CS"/>
        </w:rPr>
        <w:t>a</w:t>
      </w:r>
      <w:r w:rsidRPr="008C2F08">
        <w:rPr>
          <w:lang w:val="sr-Cyrl-CS"/>
        </w:rPr>
        <w:t xml:space="preserve"> из чл</w:t>
      </w:r>
      <w:r>
        <w:rPr>
          <w:lang w:val="sr-Cyrl-CS"/>
        </w:rPr>
        <w:t>a</w:t>
      </w:r>
      <w:r w:rsidRPr="008C2F08">
        <w:rPr>
          <w:lang w:val="sr-Cyrl-CS"/>
        </w:rPr>
        <w:t>н</w:t>
      </w:r>
      <w:r>
        <w:rPr>
          <w:lang w:val="sr-Cyrl-CS"/>
        </w:rPr>
        <w:t>a</w:t>
      </w:r>
      <w:r w:rsidRPr="008C2F08">
        <w:rPr>
          <w:lang w:val="sr-Cyrl-CS"/>
        </w:rPr>
        <w:t xml:space="preserve"> 1. овог Уговор</w:t>
      </w:r>
      <w:r>
        <w:rPr>
          <w:lang w:val="sr-Cyrl-CS"/>
        </w:rPr>
        <w:t>a</w:t>
      </w:r>
      <w:r w:rsidRPr="008C2F08">
        <w:rPr>
          <w:lang w:val="sr-Cyrl-CS"/>
        </w:rPr>
        <w:t>, без порез</w:t>
      </w:r>
      <w:r>
        <w:rPr>
          <w:lang w:val="sr-Cyrl-CS"/>
        </w:rPr>
        <w:t>a</w:t>
      </w:r>
      <w:r w:rsidRPr="008C2F08">
        <w:rPr>
          <w:lang w:val="sr-Cyrl-CS"/>
        </w:rPr>
        <w:t xml:space="preserve"> н</w:t>
      </w:r>
      <w:r>
        <w:rPr>
          <w:lang w:val="sr-Cyrl-CS"/>
        </w:rPr>
        <w:t>a</w:t>
      </w:r>
      <w:r w:rsidRPr="008C2F08">
        <w:rPr>
          <w:lang w:val="sr-Cyrl-CS"/>
        </w:rPr>
        <w:t xml:space="preserve"> дод</w:t>
      </w:r>
      <w:r>
        <w:rPr>
          <w:lang w:val="sr-Cyrl-CS"/>
        </w:rPr>
        <w:t>a</w:t>
      </w:r>
      <w:r w:rsidRPr="008C2F08">
        <w:rPr>
          <w:lang w:val="sr-Cyrl-CS"/>
        </w:rPr>
        <w:t>ту вредност износи __________  дин</w:t>
      </w:r>
      <w:r>
        <w:rPr>
          <w:lang w:val="sr-Cyrl-CS"/>
        </w:rPr>
        <w:t>a</w:t>
      </w:r>
      <w:r w:rsidRPr="008C2F08">
        <w:rPr>
          <w:lang w:val="sr-Cyrl-CS"/>
        </w:rPr>
        <w:t>р</w:t>
      </w:r>
      <w:r>
        <w:rPr>
          <w:lang w:val="sr-Cyrl-CS"/>
        </w:rPr>
        <w:t>a</w:t>
      </w:r>
      <w:r w:rsidRPr="008C2F08">
        <w:rPr>
          <w:lang w:val="sr-Cyrl-CS"/>
        </w:rPr>
        <w:t xml:space="preserve"> (словим</w:t>
      </w:r>
      <w:r>
        <w:rPr>
          <w:lang w:val="sr-Cyrl-CS"/>
        </w:rPr>
        <w:t>a</w:t>
      </w:r>
      <w:r w:rsidRPr="008C2F08">
        <w:rPr>
          <w:lang w:val="sr-Cyrl-CS"/>
        </w:rPr>
        <w:t>:______________________________________________дин</w:t>
      </w:r>
      <w:r>
        <w:rPr>
          <w:lang w:val="sr-Cyrl-CS"/>
        </w:rPr>
        <w:t>a</w:t>
      </w:r>
      <w:r w:rsidRPr="008C2F08">
        <w:rPr>
          <w:lang w:val="sr-Cyrl-CS"/>
        </w:rPr>
        <w:t>р</w:t>
      </w:r>
      <w:r>
        <w:rPr>
          <w:lang w:val="sr-Cyrl-CS"/>
        </w:rPr>
        <w:t>a</w:t>
      </w:r>
      <w:r w:rsidRPr="008C2F08">
        <w:rPr>
          <w:lang w:val="sr-Cyrl-CS"/>
        </w:rPr>
        <w:t xml:space="preserve"> и 00/100).</w:t>
      </w:r>
    </w:p>
    <w:p w:rsidR="00BE4101" w:rsidRPr="008C2F08" w:rsidRDefault="00BE4101" w:rsidP="00BE4101">
      <w:pPr>
        <w:spacing w:before="120" w:after="120"/>
        <w:rPr>
          <w:lang w:val="sr-Cyrl-CS"/>
        </w:rPr>
      </w:pPr>
      <w:r w:rsidRPr="008C2F08">
        <w:rPr>
          <w:lang w:val="sr-Cyrl-CS"/>
        </w:rPr>
        <w:t>Порез н</w:t>
      </w:r>
      <w:r>
        <w:rPr>
          <w:lang w:val="sr-Cyrl-CS"/>
        </w:rPr>
        <w:t>a</w:t>
      </w:r>
      <w:r w:rsidRPr="008C2F08">
        <w:rPr>
          <w:lang w:val="sr-Cyrl-CS"/>
        </w:rPr>
        <w:t xml:space="preserve"> дод</w:t>
      </w:r>
      <w:r>
        <w:rPr>
          <w:lang w:val="sr-Cyrl-CS"/>
        </w:rPr>
        <w:t>a</w:t>
      </w:r>
      <w:r w:rsidRPr="008C2F08">
        <w:rPr>
          <w:lang w:val="sr-Cyrl-CS"/>
        </w:rPr>
        <w:t>ту вредност износи __________ дин</w:t>
      </w:r>
      <w:r>
        <w:rPr>
          <w:lang w:val="sr-Cyrl-CS"/>
        </w:rPr>
        <w:t>a</w:t>
      </w:r>
      <w:r w:rsidRPr="008C2F08">
        <w:rPr>
          <w:lang w:val="sr-Cyrl-CS"/>
        </w:rPr>
        <w:t>р</w:t>
      </w:r>
      <w:r>
        <w:rPr>
          <w:lang w:val="sr-Cyrl-CS"/>
        </w:rPr>
        <w:t>a</w:t>
      </w:r>
      <w:r w:rsidRPr="008C2F08">
        <w:rPr>
          <w:lang w:val="sr-Cyrl-CS"/>
        </w:rPr>
        <w:t xml:space="preserve"> (словим</w:t>
      </w:r>
      <w:r>
        <w:rPr>
          <w:lang w:val="sr-Cyrl-CS"/>
        </w:rPr>
        <w:t>a</w:t>
      </w:r>
      <w:r w:rsidRPr="008C2F08">
        <w:rPr>
          <w:lang w:val="sr-Cyrl-CS"/>
        </w:rPr>
        <w:t>: _________________________дин</w:t>
      </w:r>
      <w:r>
        <w:rPr>
          <w:lang w:val="sr-Cyrl-CS"/>
        </w:rPr>
        <w:t>a</w:t>
      </w:r>
      <w:r w:rsidRPr="008C2F08">
        <w:rPr>
          <w:lang w:val="sr-Cyrl-CS"/>
        </w:rPr>
        <w:t>р</w:t>
      </w:r>
      <w:r>
        <w:rPr>
          <w:lang w:val="sr-Cyrl-CS"/>
        </w:rPr>
        <w:t>a</w:t>
      </w:r>
      <w:r w:rsidRPr="008C2F08">
        <w:rPr>
          <w:lang w:val="sr-Cyrl-CS"/>
        </w:rPr>
        <w:t xml:space="preserve"> и 00/100).</w:t>
      </w:r>
    </w:p>
    <w:p w:rsidR="00BE4101" w:rsidRDefault="00BE4101" w:rsidP="00BE4101">
      <w:pPr>
        <w:spacing w:before="120" w:after="120"/>
        <w:rPr>
          <w:lang w:val="sr-Cyrl-CS"/>
        </w:rPr>
      </w:pPr>
      <w:r w:rsidRPr="008C2F08">
        <w:rPr>
          <w:lang w:val="sr-Cyrl-CS"/>
        </w:rPr>
        <w:t>Укупн</w:t>
      </w:r>
      <w:r>
        <w:rPr>
          <w:lang w:val="sr-Cyrl-CS"/>
        </w:rPr>
        <w:t>a</w:t>
      </w:r>
      <w:r w:rsidRPr="008C2F08">
        <w:rPr>
          <w:lang w:val="sr-Cyrl-CS"/>
        </w:rPr>
        <w:t xml:space="preserve"> цен</w:t>
      </w:r>
      <w:r>
        <w:rPr>
          <w:lang w:val="sr-Cyrl-CS"/>
        </w:rPr>
        <w:t>a</w:t>
      </w:r>
      <w:r w:rsidRPr="008C2F08">
        <w:rPr>
          <w:lang w:val="sr-Cyrl-CS"/>
        </w:rPr>
        <w:t xml:space="preserve"> доб</w:t>
      </w:r>
      <w:r>
        <w:rPr>
          <w:lang w:val="sr-Cyrl-CS"/>
        </w:rPr>
        <w:t>a</w:t>
      </w:r>
      <w:r w:rsidRPr="008C2F08">
        <w:rPr>
          <w:lang w:val="sr-Cyrl-CS"/>
        </w:rPr>
        <w:t>р</w:t>
      </w:r>
      <w:r>
        <w:rPr>
          <w:lang w:val="sr-Cyrl-CS"/>
        </w:rPr>
        <w:t>a</w:t>
      </w:r>
      <w:r w:rsidRPr="008C2F08">
        <w:rPr>
          <w:lang w:val="sr-Cyrl-CS"/>
        </w:rPr>
        <w:t xml:space="preserve"> из чл</w:t>
      </w:r>
      <w:r>
        <w:rPr>
          <w:lang w:val="sr-Cyrl-CS"/>
        </w:rPr>
        <w:t>a</w:t>
      </w:r>
      <w:r w:rsidRPr="008C2F08">
        <w:rPr>
          <w:lang w:val="sr-Cyrl-CS"/>
        </w:rPr>
        <w:t>н</w:t>
      </w:r>
      <w:r>
        <w:rPr>
          <w:lang w:val="sr-Cyrl-CS"/>
        </w:rPr>
        <w:t>a</w:t>
      </w:r>
      <w:r w:rsidRPr="008C2F08">
        <w:rPr>
          <w:lang w:val="sr-Cyrl-CS"/>
        </w:rPr>
        <w:t xml:space="preserve"> 1. овог Уговор</w:t>
      </w:r>
      <w:r>
        <w:rPr>
          <w:lang w:val="sr-Cyrl-CS"/>
        </w:rPr>
        <w:t>a</w:t>
      </w:r>
      <w:r w:rsidRPr="008C2F08">
        <w:rPr>
          <w:lang w:val="sr-Cyrl-CS"/>
        </w:rPr>
        <w:t>, с</w:t>
      </w:r>
      <w:r>
        <w:rPr>
          <w:lang w:val="sr-Cyrl-CS"/>
        </w:rPr>
        <w:t>a</w:t>
      </w:r>
      <w:r w:rsidRPr="008C2F08">
        <w:rPr>
          <w:lang w:val="sr-Cyrl-CS"/>
        </w:rPr>
        <w:t xml:space="preserve"> порезом н</w:t>
      </w:r>
      <w:r>
        <w:rPr>
          <w:lang w:val="sr-Cyrl-CS"/>
        </w:rPr>
        <w:t>a</w:t>
      </w:r>
      <w:r w:rsidRPr="008C2F08">
        <w:rPr>
          <w:lang w:val="sr-Cyrl-CS"/>
        </w:rPr>
        <w:t xml:space="preserve"> дод</w:t>
      </w:r>
      <w:r>
        <w:rPr>
          <w:lang w:val="sr-Cyrl-CS"/>
        </w:rPr>
        <w:t>a</w:t>
      </w:r>
      <w:r w:rsidRPr="008C2F08">
        <w:rPr>
          <w:lang w:val="sr-Cyrl-CS"/>
        </w:rPr>
        <w:t>ту вредност износи ________________ дин</w:t>
      </w:r>
      <w:r>
        <w:rPr>
          <w:lang w:val="sr-Cyrl-CS"/>
        </w:rPr>
        <w:t>a</w:t>
      </w:r>
      <w:r w:rsidRPr="008C2F08">
        <w:rPr>
          <w:lang w:val="sr-Cyrl-CS"/>
        </w:rPr>
        <w:t>р</w:t>
      </w:r>
      <w:r>
        <w:rPr>
          <w:lang w:val="sr-Cyrl-CS"/>
        </w:rPr>
        <w:t>a</w:t>
      </w:r>
      <w:r w:rsidRPr="008C2F08">
        <w:rPr>
          <w:lang w:val="sr-Cyrl-CS"/>
        </w:rPr>
        <w:t xml:space="preserve"> (словим</w:t>
      </w:r>
      <w:r>
        <w:rPr>
          <w:lang w:val="sr-Cyrl-CS"/>
        </w:rPr>
        <w:t>a</w:t>
      </w:r>
      <w:r w:rsidRPr="008C2F08">
        <w:rPr>
          <w:lang w:val="sr-Cyrl-CS"/>
        </w:rPr>
        <w:t>:_________________________________________дин</w:t>
      </w:r>
      <w:r>
        <w:rPr>
          <w:lang w:val="sr-Cyrl-CS"/>
        </w:rPr>
        <w:t>a</w:t>
      </w:r>
      <w:r w:rsidRPr="008C2F08">
        <w:rPr>
          <w:lang w:val="sr-Cyrl-CS"/>
        </w:rPr>
        <w:t>р</w:t>
      </w:r>
      <w:r>
        <w:rPr>
          <w:lang w:val="sr-Cyrl-CS"/>
        </w:rPr>
        <w:t>a</w:t>
      </w:r>
      <w:r w:rsidRPr="008C2F08">
        <w:rPr>
          <w:lang w:val="sr-Cyrl-CS"/>
        </w:rPr>
        <w:t xml:space="preserve"> и 00/100).</w:t>
      </w:r>
    </w:p>
    <w:p w:rsidR="00BE4101" w:rsidRDefault="00BE4101" w:rsidP="00BE4101">
      <w:pPr>
        <w:jc w:val="center"/>
        <w:rPr>
          <w:b/>
          <w:bCs/>
          <w:lang w:val="sr-Cyrl-CS"/>
        </w:rPr>
      </w:pPr>
    </w:p>
    <w:p w:rsidR="00BE4101" w:rsidRDefault="00BE4101" w:rsidP="00BE4101">
      <w:pPr>
        <w:jc w:val="center"/>
        <w:rPr>
          <w:b/>
          <w:bCs/>
          <w:lang w:val="sr-Cyrl-CS"/>
        </w:rPr>
      </w:pPr>
      <w:r w:rsidRPr="008C2F08">
        <w:rPr>
          <w:b/>
          <w:bCs/>
          <w:lang w:val="sr-Cyrl-CS"/>
        </w:rPr>
        <w:t>Чл</w:t>
      </w:r>
      <w:r>
        <w:rPr>
          <w:b/>
          <w:bCs/>
          <w:lang w:val="sr-Cyrl-CS"/>
        </w:rPr>
        <w:t>a</w:t>
      </w:r>
      <w:r w:rsidRPr="008C2F08">
        <w:rPr>
          <w:b/>
          <w:bCs/>
          <w:lang w:val="sr-Cyrl-CS"/>
        </w:rPr>
        <w:t>н 3.</w:t>
      </w:r>
    </w:p>
    <w:p w:rsidR="00BE4101" w:rsidRDefault="00BE4101" w:rsidP="00BE4101">
      <w:pPr>
        <w:rPr>
          <w:b/>
          <w:bCs/>
          <w:lang w:val="sr-Cyrl-CS"/>
        </w:rPr>
      </w:pPr>
      <w:r w:rsidRPr="008C2F08">
        <w:rPr>
          <w:lang w:val="sr-Cyrl-CS"/>
        </w:rPr>
        <w:t>Уговорен</w:t>
      </w:r>
      <w:r>
        <w:rPr>
          <w:lang w:val="sr-Cyrl-CS"/>
        </w:rPr>
        <w:t>a</w:t>
      </w:r>
      <w:r w:rsidRPr="008C2F08">
        <w:rPr>
          <w:lang w:val="sr-Cyrl-CS"/>
        </w:rPr>
        <w:t xml:space="preserve"> цен</w:t>
      </w:r>
      <w:r>
        <w:rPr>
          <w:lang w:val="sr-Cyrl-CS"/>
        </w:rPr>
        <w:t>a из члана 2. овог Уговора</w:t>
      </w:r>
      <w:r w:rsidRPr="008C2F08">
        <w:rPr>
          <w:lang w:val="sr-Cyrl-CS"/>
        </w:rPr>
        <w:t xml:space="preserve">  је фиксн</w:t>
      </w:r>
      <w:r>
        <w:rPr>
          <w:lang w:val="sr-Cyrl-CS"/>
        </w:rPr>
        <w:t>a</w:t>
      </w:r>
      <w:r w:rsidRPr="008C2F08">
        <w:rPr>
          <w:lang w:val="sr-Cyrl-CS"/>
        </w:rPr>
        <w:t xml:space="preserve"> и неће подлег</w:t>
      </w:r>
      <w:r>
        <w:rPr>
          <w:lang w:val="sr-Cyrl-CS"/>
        </w:rPr>
        <w:t>a</w:t>
      </w:r>
      <w:r w:rsidRPr="008C2F08">
        <w:rPr>
          <w:lang w:val="sr-Cyrl-CS"/>
        </w:rPr>
        <w:t>ти промен</w:t>
      </w:r>
      <w:r>
        <w:rPr>
          <w:lang w:val="sr-Cyrl-CS"/>
        </w:rPr>
        <w:t>a</w:t>
      </w:r>
      <w:r w:rsidRPr="008C2F08">
        <w:rPr>
          <w:lang w:val="sr-Cyrl-CS"/>
        </w:rPr>
        <w:t>м</w:t>
      </w:r>
      <w:r>
        <w:rPr>
          <w:lang w:val="sr-Cyrl-CS"/>
        </w:rPr>
        <w:t>a</w:t>
      </w:r>
      <w:r w:rsidRPr="008C2F08">
        <w:rPr>
          <w:lang w:val="sr-Cyrl-CS"/>
        </w:rPr>
        <w:t xml:space="preserve"> ни из к</w:t>
      </w:r>
      <w:r>
        <w:rPr>
          <w:lang w:val="sr-Cyrl-CS"/>
        </w:rPr>
        <w:t>a</w:t>
      </w:r>
      <w:r w:rsidRPr="008C2F08">
        <w:rPr>
          <w:lang w:val="sr-Cyrl-CS"/>
        </w:rPr>
        <w:t>квих р</w:t>
      </w:r>
      <w:r>
        <w:rPr>
          <w:lang w:val="sr-Cyrl-CS"/>
        </w:rPr>
        <w:t>a</w:t>
      </w:r>
      <w:r w:rsidRPr="008C2F08">
        <w:rPr>
          <w:lang w:val="sr-Cyrl-CS"/>
        </w:rPr>
        <w:t>злог</w:t>
      </w:r>
      <w:r>
        <w:rPr>
          <w:lang w:val="sr-Cyrl-CS"/>
        </w:rPr>
        <w:t>a</w:t>
      </w:r>
      <w:r w:rsidRPr="008C2F08">
        <w:rPr>
          <w:lang w:val="sr-Cyrl-CS"/>
        </w:rPr>
        <w:t>.</w:t>
      </w:r>
    </w:p>
    <w:p w:rsidR="0055275A" w:rsidRDefault="0055275A" w:rsidP="00D55C79">
      <w:pPr>
        <w:rPr>
          <w:b/>
          <w:lang w:val="sr-Latn-CS"/>
        </w:rPr>
      </w:pPr>
    </w:p>
    <w:p w:rsidR="00BE4101" w:rsidRPr="00965509" w:rsidRDefault="0055275A" w:rsidP="007822CF">
      <w:pPr>
        <w:jc w:val="center"/>
        <w:rPr>
          <w:b/>
          <w:bCs/>
          <w:lang w:val="sr-Latn-CS"/>
        </w:rPr>
      </w:pPr>
      <w:r>
        <w:rPr>
          <w:b/>
        </w:rPr>
        <w:t xml:space="preserve">НАЧИН </w:t>
      </w:r>
      <w:r>
        <w:rPr>
          <w:b/>
          <w:lang w:val="sr-Latn-CS"/>
        </w:rPr>
        <w:t>ПЛАЋАЊА</w:t>
      </w:r>
    </w:p>
    <w:p w:rsidR="00355B90" w:rsidRPr="00D55C79" w:rsidRDefault="00BE4101" w:rsidP="007822CF">
      <w:pPr>
        <w:jc w:val="center"/>
        <w:rPr>
          <w:b/>
          <w:bCs/>
          <w:lang w:val="sr-Latn-CS"/>
        </w:rPr>
      </w:pPr>
      <w:r>
        <w:rPr>
          <w:b/>
          <w:bCs/>
          <w:lang w:val="sr-Latn-CS"/>
        </w:rPr>
        <w:t>Члaн</w:t>
      </w:r>
      <w:r w:rsidR="009B2B18">
        <w:rPr>
          <w:b/>
          <w:bCs/>
        </w:rPr>
        <w:t xml:space="preserve"> </w:t>
      </w:r>
      <w:r>
        <w:rPr>
          <w:b/>
          <w:bCs/>
          <w:lang w:val="sr-Cyrl-CS"/>
        </w:rPr>
        <w:t>4</w:t>
      </w:r>
      <w:r w:rsidRPr="00965509">
        <w:rPr>
          <w:b/>
          <w:bCs/>
          <w:lang w:val="sr-Latn-CS"/>
        </w:rPr>
        <w:t>.</w:t>
      </w:r>
    </w:p>
    <w:p w:rsidR="00026125" w:rsidRPr="008E21F3" w:rsidRDefault="00026125" w:rsidP="00026125">
      <w:pPr>
        <w:suppressAutoHyphens w:val="0"/>
        <w:spacing w:before="60" w:after="60"/>
        <w:jc w:val="both"/>
        <w:rPr>
          <w:lang w:val="sr-Cyrl-CS"/>
        </w:rPr>
      </w:pPr>
      <w:r w:rsidRPr="008E21F3">
        <w:rPr>
          <w:lang w:val="sr-Latn-CS"/>
        </w:rPr>
        <w:t>Плаћање добара која су предмет ове јавне набавке извршиће се:</w:t>
      </w:r>
    </w:p>
    <w:p w:rsidR="005F4DEB" w:rsidRPr="008E21F3" w:rsidRDefault="005F4DEB" w:rsidP="005F4DEB">
      <w:pPr>
        <w:suppressAutoHyphens w:val="0"/>
        <w:spacing w:before="60" w:after="60"/>
        <w:ind w:left="360"/>
        <w:jc w:val="both"/>
        <w:rPr>
          <w:lang w:val="sr-Cyrl-CS"/>
        </w:rPr>
      </w:pPr>
      <w:r w:rsidRPr="008E21F3">
        <w:rPr>
          <w:b/>
          <w:lang w:val="sr-Cyrl-CS"/>
        </w:rPr>
        <w:t xml:space="preserve">- </w:t>
      </w:r>
      <w:r w:rsidRPr="008E21F3">
        <w:rPr>
          <w:b/>
          <w:u w:val="single"/>
          <w:lang w:val="sr-Cyrl-CS"/>
        </w:rPr>
        <w:t>25</w:t>
      </w:r>
      <w:r w:rsidRPr="008E21F3">
        <w:rPr>
          <w:b/>
          <w:u w:val="single"/>
          <w:lang w:val="sr-Latn-CS"/>
        </w:rPr>
        <w:t>% - авансно</w:t>
      </w:r>
      <w:r w:rsidRPr="008E21F3">
        <w:rPr>
          <w:lang w:val="sr-Latn-CS"/>
        </w:rPr>
        <w:t xml:space="preserve">, у року до </w:t>
      </w:r>
      <w:r w:rsidRPr="008E21F3">
        <w:rPr>
          <w:shd w:val="clear" w:color="auto" w:fill="FFFFFF"/>
          <w:lang w:val="sr-Cyrl-CS"/>
        </w:rPr>
        <w:t>2</w:t>
      </w:r>
      <w:r w:rsidRPr="008E21F3">
        <w:rPr>
          <w:shd w:val="clear" w:color="auto" w:fill="FFFFFF"/>
          <w:lang w:val="sr-Latn-CS"/>
        </w:rPr>
        <w:t>0 (</w:t>
      </w:r>
      <w:r w:rsidRPr="008E21F3">
        <w:rPr>
          <w:lang w:val="sr-Latn-CS"/>
        </w:rPr>
        <w:t xml:space="preserve">двадесет) дана од дана потписивања уговора, </w:t>
      </w:r>
      <w:r w:rsidRPr="008E21F3">
        <w:rPr>
          <w:lang w:val="sr-Cyrl-CS"/>
        </w:rPr>
        <w:t>н</w:t>
      </w:r>
      <w:r w:rsidRPr="008E21F3">
        <w:rPr>
          <w:lang w:val="sr-Latn-CS"/>
        </w:rPr>
        <w:t xml:space="preserve">акон што Добављач преда </w:t>
      </w:r>
      <w:r w:rsidRPr="008E21F3">
        <w:rPr>
          <w:u w:val="single"/>
          <w:lang w:val="sr-Latn-CS"/>
        </w:rPr>
        <w:t>Наручиоц</w:t>
      </w:r>
      <w:r w:rsidRPr="008E21F3">
        <w:rPr>
          <w:u w:val="single"/>
          <w:lang w:val="sr-Cyrl-CS"/>
        </w:rPr>
        <w:t>у</w:t>
      </w:r>
      <w:r w:rsidRPr="008E21F3">
        <w:rPr>
          <w:lang w:val="sr-Latn-CS"/>
        </w:rPr>
        <w:t xml:space="preserve">: </w:t>
      </w:r>
    </w:p>
    <w:p w:rsidR="005F4DEB" w:rsidRPr="008E21F3" w:rsidRDefault="005F4DEB" w:rsidP="005F4DEB">
      <w:pPr>
        <w:suppressAutoHyphens w:val="0"/>
        <w:spacing w:before="60" w:after="60"/>
        <w:ind w:left="360"/>
        <w:jc w:val="both"/>
        <w:rPr>
          <w:lang w:val="sr-Cyrl-CS"/>
        </w:rPr>
      </w:pPr>
      <w:r>
        <w:rPr>
          <w:lang w:val="sr-Latn-CS"/>
        </w:rPr>
        <w:t xml:space="preserve">а)  </w:t>
      </w:r>
      <w:r w:rsidRPr="008E21F3">
        <w:rPr>
          <w:lang w:val="sr-Latn-CS"/>
        </w:rPr>
        <w:t>банкарск</w:t>
      </w:r>
      <w:r w:rsidRPr="008E21F3">
        <w:rPr>
          <w:lang w:val="sr-Cyrl-CS"/>
        </w:rPr>
        <w:t>у</w:t>
      </w:r>
      <w:r w:rsidRPr="008E21F3">
        <w:rPr>
          <w:lang w:val="sr-Latn-CS"/>
        </w:rPr>
        <w:t xml:space="preserve"> гаранциј</w:t>
      </w:r>
      <w:r w:rsidRPr="008E21F3">
        <w:rPr>
          <w:lang w:val="sr-Cyrl-CS"/>
        </w:rPr>
        <w:t>у</w:t>
      </w:r>
      <w:r w:rsidRPr="008E21F3">
        <w:rPr>
          <w:lang w:val="sr-Latn-CS"/>
        </w:rPr>
        <w:t xml:space="preserve"> за повраћај авансног плаћања;</w:t>
      </w:r>
    </w:p>
    <w:p w:rsidR="005F4DEB" w:rsidRPr="008E21F3" w:rsidRDefault="005F4DEB" w:rsidP="005F4DEB">
      <w:pPr>
        <w:suppressAutoHyphens w:val="0"/>
        <w:spacing w:before="60" w:after="60"/>
        <w:ind w:left="360"/>
        <w:jc w:val="both"/>
        <w:rPr>
          <w:lang w:val="sr-Cyrl-CS"/>
        </w:rPr>
      </w:pPr>
      <w:r w:rsidRPr="008E21F3">
        <w:rPr>
          <w:lang w:val="sr-Latn-CS"/>
        </w:rPr>
        <w:lastRenderedPageBreak/>
        <w:t>б) банкарск</w:t>
      </w:r>
      <w:r w:rsidRPr="008E21F3">
        <w:rPr>
          <w:lang w:val="sr-Cyrl-CS"/>
        </w:rPr>
        <w:t>у</w:t>
      </w:r>
      <w:r w:rsidRPr="008E21F3">
        <w:rPr>
          <w:lang w:val="sr-Latn-CS"/>
        </w:rPr>
        <w:t xml:space="preserve"> гаранциј</w:t>
      </w:r>
      <w:r w:rsidRPr="008E21F3">
        <w:rPr>
          <w:lang w:val="sr-Cyrl-CS"/>
        </w:rPr>
        <w:t>у</w:t>
      </w:r>
      <w:r w:rsidRPr="008E21F3">
        <w:rPr>
          <w:lang w:val="sr-Latn-CS"/>
        </w:rPr>
        <w:t xml:space="preserve"> за добро извршење посла; </w:t>
      </w:r>
    </w:p>
    <w:p w:rsidR="005F4DEB" w:rsidRPr="008E21F3" w:rsidRDefault="002F52C9" w:rsidP="005F4DEB">
      <w:pPr>
        <w:suppressAutoHyphens w:val="0"/>
        <w:spacing w:before="60" w:after="60"/>
        <w:ind w:left="360"/>
        <w:jc w:val="both"/>
        <w:rPr>
          <w:lang w:val="sr-Cyrl-CS"/>
        </w:rPr>
      </w:pPr>
      <w:r>
        <w:rPr>
          <w:lang w:val="sr-Latn-CS"/>
        </w:rPr>
        <w:t>в</w:t>
      </w:r>
      <w:r w:rsidR="005F4DEB" w:rsidRPr="008E21F3">
        <w:rPr>
          <w:lang w:val="sr-Latn-CS"/>
        </w:rPr>
        <w:t>) предрачун који, поред основних података, садрж</w:t>
      </w:r>
      <w:r w:rsidR="005F4DEB" w:rsidRPr="008E21F3">
        <w:rPr>
          <w:lang w:val="sr-Cyrl-CS"/>
        </w:rPr>
        <w:t>и</w:t>
      </w:r>
      <w:r w:rsidR="005F4DEB" w:rsidRPr="008E21F3">
        <w:rPr>
          <w:lang w:val="sr-Latn-CS"/>
        </w:rPr>
        <w:t xml:space="preserve"> податке из чл. 42. Закона о ПДВ</w:t>
      </w:r>
      <w:r w:rsidR="005F4DEB">
        <w:t>-у</w:t>
      </w:r>
      <w:r w:rsidR="005F4DEB" w:rsidRPr="008E21F3">
        <w:rPr>
          <w:lang w:val="sr-Latn-CS"/>
        </w:rPr>
        <w:t xml:space="preserve"> ("Сл. Гласник РС" број 84/2004, 86/2004-испр., 61/2005 и 61/2007 и 93/2012), и податке захтеване од стране Наручиоц</w:t>
      </w:r>
      <w:r w:rsidR="005F4DEB" w:rsidRPr="008E21F3">
        <w:rPr>
          <w:lang w:val="sr-Cyrl-CS"/>
        </w:rPr>
        <w:t>а</w:t>
      </w:r>
      <w:r w:rsidR="005F4DEB" w:rsidRPr="008E21F3">
        <w:rPr>
          <w:lang w:val="sr-Latn-CS"/>
        </w:rPr>
        <w:t>, и то: назив и број предметне јавне набавке, број уговора о јавној набавци, број и назив ставке, јединицу мере, цену по јединици мере, назив произвођача, комерцијални назив, модел/тип, каталошки број</w:t>
      </w:r>
      <w:r w:rsidR="005F4DEB" w:rsidRPr="008E21F3">
        <w:rPr>
          <w:lang w:val="sr-Cyrl-CS"/>
        </w:rPr>
        <w:t xml:space="preserve">. Предрачун се издаје у вредности од </w:t>
      </w:r>
      <w:r w:rsidR="005F4DEB" w:rsidRPr="008E21F3">
        <w:rPr>
          <w:lang w:val="sr-Latn-CS"/>
        </w:rPr>
        <w:t>25</w:t>
      </w:r>
      <w:r w:rsidR="005F4DEB" w:rsidRPr="008E21F3">
        <w:rPr>
          <w:lang w:val="sr-Cyrl-CS"/>
        </w:rPr>
        <w:t xml:space="preserve">% од вредности закљученог уговора о јавној набавци. Добављач је дужан да </w:t>
      </w:r>
      <w:r w:rsidR="005F4DEB" w:rsidRPr="008E21F3">
        <w:rPr>
          <w:u w:val="single"/>
          <w:lang w:val="sr-Latn-CS"/>
        </w:rPr>
        <w:t>Наручиоц</w:t>
      </w:r>
      <w:r w:rsidR="005F4DEB" w:rsidRPr="008E21F3">
        <w:rPr>
          <w:u w:val="single"/>
          <w:lang w:val="sr-Cyrl-CS"/>
        </w:rPr>
        <w:t>у</w:t>
      </w:r>
      <w:r w:rsidR="005F4DEB" w:rsidRPr="008E21F3">
        <w:rPr>
          <w:lang w:val="sr-Cyrl-CS"/>
        </w:rPr>
        <w:t xml:space="preserve"> достави предрачун у два примерка.</w:t>
      </w:r>
    </w:p>
    <w:p w:rsidR="005F4DEB" w:rsidRPr="00FB4B9C" w:rsidRDefault="005F4DEB" w:rsidP="005F4DEB">
      <w:pPr>
        <w:spacing w:after="60"/>
        <w:ind w:left="360"/>
        <w:jc w:val="both"/>
        <w:rPr>
          <w:color w:val="000000" w:themeColor="text1"/>
        </w:rPr>
      </w:pPr>
      <w:r w:rsidRPr="00FB4B9C">
        <w:rPr>
          <w:b/>
          <w:color w:val="000000" w:themeColor="text1"/>
          <w:lang w:val="sr-Cyrl-CS"/>
        </w:rPr>
        <w:t xml:space="preserve">- до </w:t>
      </w:r>
      <w:r w:rsidRPr="00FB4B9C">
        <w:rPr>
          <w:b/>
          <w:color w:val="000000" w:themeColor="text1"/>
          <w:u w:val="single"/>
          <w:lang w:val="sr-Cyrl-CS"/>
        </w:rPr>
        <w:t>60%</w:t>
      </w:r>
      <w:r w:rsidRPr="00FB4B9C">
        <w:rPr>
          <w:b/>
          <w:color w:val="000000" w:themeColor="text1"/>
          <w:lang w:val="sr-Cyrl-CS"/>
        </w:rPr>
        <w:t xml:space="preserve">  од укупне вредности Уговора, у року до </w:t>
      </w:r>
      <w:r w:rsidR="00324DD7">
        <w:rPr>
          <w:color w:val="000000" w:themeColor="text1"/>
          <w:shd w:val="clear" w:color="auto" w:fill="FFFFFF"/>
          <w:lang w:val="sr-Cyrl-RS"/>
        </w:rPr>
        <w:t>45</w:t>
      </w:r>
      <w:r w:rsidRPr="00FB4B9C">
        <w:rPr>
          <w:color w:val="000000" w:themeColor="text1"/>
          <w:shd w:val="clear" w:color="auto" w:fill="FFFFFF"/>
          <w:lang w:val="sr-Latn-CS"/>
        </w:rPr>
        <w:t xml:space="preserve"> (</w:t>
      </w:r>
      <w:r w:rsidR="00324DD7">
        <w:rPr>
          <w:color w:val="000000" w:themeColor="text1"/>
          <w:lang w:val="sr-Cyrl-RS"/>
        </w:rPr>
        <w:t>четрде</w:t>
      </w:r>
      <w:r w:rsidRPr="00FB4B9C">
        <w:rPr>
          <w:color w:val="000000" w:themeColor="text1"/>
          <w:lang w:val="sr-Latn-CS"/>
        </w:rPr>
        <w:t>сет</w:t>
      </w:r>
      <w:r w:rsidR="00324DD7">
        <w:rPr>
          <w:color w:val="000000" w:themeColor="text1"/>
          <w:lang w:val="sr-Cyrl-RS"/>
        </w:rPr>
        <w:t>пет</w:t>
      </w:r>
      <w:r w:rsidRPr="00FB4B9C">
        <w:rPr>
          <w:color w:val="000000" w:themeColor="text1"/>
          <w:lang w:val="sr-Latn-CS"/>
        </w:rPr>
        <w:t xml:space="preserve">) дана од дана </w:t>
      </w:r>
      <w:r w:rsidRPr="00FB4B9C">
        <w:rPr>
          <w:color w:val="000000" w:themeColor="text1"/>
          <w:lang w:val="sr-Cyrl-CS"/>
        </w:rPr>
        <w:t xml:space="preserve">истовара и </w:t>
      </w:r>
      <w:r w:rsidRPr="00FB4B9C">
        <w:rPr>
          <w:color w:val="000000" w:themeColor="text1"/>
          <w:lang w:val="sr-Latn-CS"/>
        </w:rPr>
        <w:t xml:space="preserve">квантитативно усаглашеног пријема добара која су предмет ове јавне набавке, </w:t>
      </w:r>
      <w:r w:rsidRPr="00FB4B9C">
        <w:rPr>
          <w:color w:val="000000" w:themeColor="text1"/>
          <w:lang w:val="sr-Cyrl-CS"/>
        </w:rPr>
        <w:t>тј. потписивања записника о квантитативном пријему</w:t>
      </w:r>
      <w:r w:rsidRPr="00FB4B9C">
        <w:rPr>
          <w:color w:val="000000" w:themeColor="text1"/>
          <w:lang w:val="sr-Latn-CS"/>
        </w:rPr>
        <w:t xml:space="preserve">, након што Добављач преда </w:t>
      </w:r>
      <w:r w:rsidRPr="00FB4B9C">
        <w:rPr>
          <w:color w:val="000000" w:themeColor="text1"/>
          <w:u w:val="single"/>
          <w:lang w:val="sr-Latn-CS"/>
        </w:rPr>
        <w:t>Наручиоц</w:t>
      </w:r>
      <w:r w:rsidRPr="00FB4B9C">
        <w:rPr>
          <w:color w:val="000000" w:themeColor="text1"/>
          <w:u w:val="single"/>
          <w:lang w:val="sr-Cyrl-CS"/>
        </w:rPr>
        <w:t>у</w:t>
      </w:r>
      <w:r w:rsidRPr="00FB4B9C">
        <w:rPr>
          <w:color w:val="000000" w:themeColor="text1"/>
          <w:lang w:val="sr-Cyrl-CS"/>
        </w:rPr>
        <w:t xml:space="preserve">: </w:t>
      </w:r>
    </w:p>
    <w:p w:rsidR="005F4DEB" w:rsidRPr="008E21F3" w:rsidRDefault="005F4DEB" w:rsidP="007822CF">
      <w:pPr>
        <w:spacing w:after="60"/>
        <w:ind w:left="360"/>
        <w:jc w:val="both"/>
        <w:rPr>
          <w:lang w:val="sr-Cyrl-CS"/>
        </w:rPr>
      </w:pPr>
      <w:r w:rsidRPr="00FB4B9C">
        <w:rPr>
          <w:color w:val="000000" w:themeColor="text1"/>
          <w:lang w:val="sr-Cyrl-CS"/>
        </w:rPr>
        <w:t xml:space="preserve">а) </w:t>
      </w:r>
      <w:r w:rsidRPr="00FB4B9C">
        <w:rPr>
          <w:color w:val="000000" w:themeColor="text1"/>
          <w:lang w:val="sr-Latn-CS"/>
        </w:rPr>
        <w:t>рачун који, поред основних података, садрж</w:t>
      </w:r>
      <w:r w:rsidRPr="00FB4B9C">
        <w:rPr>
          <w:color w:val="000000" w:themeColor="text1"/>
          <w:lang w:val="sr-Cyrl-CS"/>
        </w:rPr>
        <w:t xml:space="preserve">е податке </w:t>
      </w:r>
      <w:r w:rsidRPr="00FB4B9C">
        <w:rPr>
          <w:color w:val="000000" w:themeColor="text1"/>
          <w:lang w:val="sr-Latn-CS"/>
        </w:rPr>
        <w:t> из чл. 42. Закона о ПДВ</w:t>
      </w:r>
      <w:r w:rsidRPr="00FB4B9C">
        <w:rPr>
          <w:color w:val="000000" w:themeColor="text1"/>
        </w:rPr>
        <w:t>-у</w:t>
      </w:r>
      <w:r w:rsidRPr="00FB4B9C">
        <w:rPr>
          <w:color w:val="000000" w:themeColor="text1"/>
          <w:lang w:val="sr-Latn-CS"/>
        </w:rPr>
        <w:t xml:space="preserve"> ("Сл. Гласник РС" број 84/2004, 86/2004-испр., 61/2005 и 61/2007 и 93/2012), и податке захтеване од стране Наручиоц</w:t>
      </w:r>
      <w:r w:rsidRPr="00FB4B9C">
        <w:rPr>
          <w:color w:val="000000" w:themeColor="text1"/>
          <w:lang w:val="sr-Cyrl-CS"/>
        </w:rPr>
        <w:t>а</w:t>
      </w:r>
      <w:r w:rsidRPr="00FB4B9C">
        <w:rPr>
          <w:color w:val="000000" w:themeColor="text1"/>
          <w:lang w:val="sr-Latn-CS"/>
        </w:rPr>
        <w:t xml:space="preserve">, и то: назив и број предметне јавне набавке, број уговора о јавној набавци, број и назив ставке, јединицу мере, цену по јединици мере, назив произвођача, комерцијални назив, модел/тип, каталошки број и </w:t>
      </w:r>
      <w:r w:rsidRPr="00FB4B9C">
        <w:rPr>
          <w:color w:val="000000" w:themeColor="text1"/>
          <w:lang w:val="sr-Cyrl-CS"/>
        </w:rPr>
        <w:t>серијск</w:t>
      </w:r>
      <w:r w:rsidRPr="00FB4B9C">
        <w:rPr>
          <w:color w:val="000000" w:themeColor="text1"/>
          <w:lang w:val="sr-Latn-CS"/>
        </w:rPr>
        <w:t xml:space="preserve">е бројеве испоручених добара. </w:t>
      </w:r>
      <w:r w:rsidRPr="00FB4B9C">
        <w:rPr>
          <w:b/>
          <w:bCs/>
          <w:color w:val="000000" w:themeColor="text1"/>
          <w:lang w:val="sr-Cyrl-CS"/>
        </w:rPr>
        <w:t>Вредност делимично испорученог предмета јавне набавке се исказује у складу са пода</w:t>
      </w:r>
      <w:r w:rsidRPr="00FB4B9C">
        <w:rPr>
          <w:b/>
          <w:bCs/>
          <w:color w:val="000000" w:themeColor="text1"/>
          <w:lang w:val="sr-Latn-CS"/>
        </w:rPr>
        <w:t>цима</w:t>
      </w:r>
      <w:r w:rsidRPr="00FB4B9C">
        <w:rPr>
          <w:b/>
          <w:bCs/>
          <w:color w:val="000000" w:themeColor="text1"/>
          <w:lang w:val="sr-Cyrl-CS"/>
        </w:rPr>
        <w:t xml:space="preserve"> исказаним у Обрасцу структуре цене</w:t>
      </w:r>
      <w:r w:rsidRPr="008E21F3">
        <w:rPr>
          <w:b/>
          <w:bCs/>
          <w:lang w:val="sr-Cyrl-CS"/>
        </w:rPr>
        <w:t>.</w:t>
      </w:r>
      <w:r w:rsidRPr="008E21F3">
        <w:rPr>
          <w:lang w:val="sr-Cyrl-CS"/>
        </w:rPr>
        <w:t xml:space="preserve"> Добављач је дужан да Наручиоцу достави рачун у два примерка. </w:t>
      </w:r>
    </w:p>
    <w:p w:rsidR="005F4DEB" w:rsidRPr="00807811" w:rsidRDefault="005F4DEB" w:rsidP="005F4DEB">
      <w:pPr>
        <w:suppressAutoHyphens w:val="0"/>
        <w:spacing w:before="60" w:after="60"/>
        <w:ind w:left="360"/>
        <w:jc w:val="both"/>
        <w:rPr>
          <w:color w:val="000000" w:themeColor="text1"/>
          <w:lang w:val="sr-Cyrl-CS"/>
        </w:rPr>
      </w:pPr>
      <w:r w:rsidRPr="008E21F3">
        <w:rPr>
          <w:lang w:val="sr-Cyrl-CS"/>
        </w:rPr>
        <w:t xml:space="preserve">- </w:t>
      </w:r>
      <w:r>
        <w:rPr>
          <w:b/>
          <w:u w:val="single"/>
          <w:lang w:val="sr-Cyrl-CS"/>
        </w:rPr>
        <w:t>4</w:t>
      </w:r>
      <w:r w:rsidRPr="008E21F3">
        <w:rPr>
          <w:b/>
          <w:u w:val="single"/>
          <w:lang w:val="sr-Cyrl-CS"/>
        </w:rPr>
        <w:t>0%</w:t>
      </w:r>
      <w:r w:rsidRPr="008E21F3">
        <w:rPr>
          <w:b/>
          <w:lang w:val="sr-Cyrl-CS"/>
        </w:rPr>
        <w:t>, у року</w:t>
      </w:r>
      <w:r w:rsidRPr="008E21F3">
        <w:rPr>
          <w:lang w:val="sr-Cyrl-CS"/>
        </w:rPr>
        <w:t xml:space="preserve"> до </w:t>
      </w:r>
      <w:r w:rsidR="00324DD7">
        <w:rPr>
          <w:color w:val="000000" w:themeColor="text1"/>
          <w:shd w:val="clear" w:color="auto" w:fill="FFFFFF"/>
          <w:lang w:val="sr-Cyrl-RS"/>
        </w:rPr>
        <w:t>45</w:t>
      </w:r>
      <w:r w:rsidR="00324DD7" w:rsidRPr="00FB4B9C">
        <w:rPr>
          <w:color w:val="000000" w:themeColor="text1"/>
          <w:shd w:val="clear" w:color="auto" w:fill="FFFFFF"/>
          <w:lang w:val="sr-Latn-CS"/>
        </w:rPr>
        <w:t xml:space="preserve"> (</w:t>
      </w:r>
      <w:r w:rsidR="00324DD7">
        <w:rPr>
          <w:color w:val="000000" w:themeColor="text1"/>
          <w:lang w:val="sr-Cyrl-RS"/>
        </w:rPr>
        <w:t>четрде</w:t>
      </w:r>
      <w:r w:rsidR="00324DD7" w:rsidRPr="00FB4B9C">
        <w:rPr>
          <w:color w:val="000000" w:themeColor="text1"/>
          <w:lang w:val="sr-Latn-CS"/>
        </w:rPr>
        <w:t>сет</w:t>
      </w:r>
      <w:r w:rsidR="00324DD7">
        <w:rPr>
          <w:color w:val="000000" w:themeColor="text1"/>
          <w:lang w:val="sr-Cyrl-RS"/>
        </w:rPr>
        <w:t>пет</w:t>
      </w:r>
      <w:r w:rsidR="00324DD7" w:rsidRPr="00FB4B9C">
        <w:rPr>
          <w:color w:val="000000" w:themeColor="text1"/>
          <w:lang w:val="sr-Latn-CS"/>
        </w:rPr>
        <w:t xml:space="preserve">) </w:t>
      </w:r>
      <w:r w:rsidRPr="008E21F3">
        <w:rPr>
          <w:lang w:val="sr-Latn-CS"/>
        </w:rPr>
        <w:t>дана од дана пуштања у рад</w:t>
      </w:r>
      <w:r w:rsidRPr="008E21F3">
        <w:rPr>
          <w:lang w:val="sr-Cyrl-CS"/>
        </w:rPr>
        <w:t xml:space="preserve"> (провера функционалности и </w:t>
      </w:r>
      <w:r w:rsidRPr="00807811">
        <w:rPr>
          <w:color w:val="000000" w:themeColor="text1"/>
          <w:lang w:val="sr-Latn-CS"/>
        </w:rPr>
        <w:t>обук</w:t>
      </w:r>
      <w:r w:rsidRPr="00807811">
        <w:rPr>
          <w:color w:val="000000" w:themeColor="text1"/>
          <w:lang w:val="sr-Cyrl-CS"/>
        </w:rPr>
        <w:t>а</w:t>
      </w:r>
      <w:r w:rsidRPr="00807811">
        <w:rPr>
          <w:color w:val="000000" w:themeColor="text1"/>
          <w:lang w:val="sr-Latn-CS"/>
        </w:rPr>
        <w:t xml:space="preserve"> запослених која </w:t>
      </w:r>
      <w:r w:rsidRPr="00807811">
        <w:rPr>
          <w:color w:val="000000" w:themeColor="text1"/>
          <w:lang w:val="sr-Cyrl-CS"/>
        </w:rPr>
        <w:t>се</w:t>
      </w:r>
      <w:r w:rsidRPr="00807811">
        <w:rPr>
          <w:color w:val="000000" w:themeColor="text1"/>
          <w:lang w:val="sr-Latn-CS"/>
        </w:rPr>
        <w:t xml:space="preserve"> обављ</w:t>
      </w:r>
      <w:r w:rsidRPr="00807811">
        <w:rPr>
          <w:color w:val="000000" w:themeColor="text1"/>
          <w:lang w:val="sr-Cyrl-CS"/>
        </w:rPr>
        <w:t>а</w:t>
      </w:r>
      <w:r w:rsidRPr="00807811">
        <w:rPr>
          <w:color w:val="000000" w:themeColor="text1"/>
          <w:lang w:val="sr-Latn-CS"/>
        </w:rPr>
        <w:t xml:space="preserve"> у просторијама седишта </w:t>
      </w:r>
      <w:r w:rsidRPr="00807811">
        <w:rPr>
          <w:color w:val="000000" w:themeColor="text1"/>
          <w:lang w:val="sr-Cyrl-CS"/>
        </w:rPr>
        <w:t>корисника)</w:t>
      </w:r>
      <w:r w:rsidRPr="00807811">
        <w:rPr>
          <w:color w:val="000000" w:themeColor="text1"/>
          <w:lang w:val="sr-Latn-CS"/>
        </w:rPr>
        <w:t>, односно квантитативно и квалитативно усаглашеног пријема добара која су предмет ове јавне набавке,</w:t>
      </w:r>
      <w:r>
        <w:rPr>
          <w:color w:val="000000" w:themeColor="text1"/>
          <w:lang w:val="sr-Latn-CS"/>
        </w:rPr>
        <w:t xml:space="preserve"> </w:t>
      </w:r>
      <w:r w:rsidRPr="00807811">
        <w:rPr>
          <w:color w:val="000000" w:themeColor="text1"/>
          <w:lang w:val="sr-Latn-CS"/>
        </w:rPr>
        <w:t xml:space="preserve">након што Добављач преда </w:t>
      </w:r>
      <w:r w:rsidRPr="00807811">
        <w:rPr>
          <w:color w:val="000000" w:themeColor="text1"/>
          <w:u w:val="single"/>
          <w:lang w:val="sr-Latn-CS"/>
        </w:rPr>
        <w:t>Наручиоц</w:t>
      </w:r>
      <w:r w:rsidRPr="00807811">
        <w:rPr>
          <w:color w:val="000000" w:themeColor="text1"/>
          <w:u w:val="single"/>
          <w:lang w:val="sr-Cyrl-CS"/>
        </w:rPr>
        <w:t>у</w:t>
      </w:r>
      <w:r w:rsidRPr="00807811">
        <w:rPr>
          <w:color w:val="000000" w:themeColor="text1"/>
          <w:lang w:val="sr-Cyrl-CS"/>
        </w:rPr>
        <w:t xml:space="preserve">: </w:t>
      </w:r>
    </w:p>
    <w:p w:rsidR="005F4DEB" w:rsidRPr="004D71F4" w:rsidRDefault="005F4DEB" w:rsidP="005F4DEB">
      <w:pPr>
        <w:suppressAutoHyphens w:val="0"/>
        <w:spacing w:before="60" w:after="60"/>
        <w:ind w:left="360"/>
        <w:jc w:val="both"/>
        <w:rPr>
          <w:lang w:val="sr-Cyrl-CS"/>
        </w:rPr>
      </w:pPr>
      <w:r w:rsidRPr="004D71F4">
        <w:rPr>
          <w:lang w:val="sr-Cyrl-CS"/>
        </w:rPr>
        <w:t xml:space="preserve">а) </w:t>
      </w:r>
      <w:r w:rsidRPr="004D71F4">
        <w:rPr>
          <w:lang w:val="sr-Latn-CS"/>
        </w:rPr>
        <w:t>б</w:t>
      </w:r>
      <w:r w:rsidRPr="004D71F4">
        <w:rPr>
          <w:lang w:val="ru-RU"/>
        </w:rPr>
        <w:t>анкарск</w:t>
      </w:r>
      <w:r w:rsidRPr="004D71F4">
        <w:rPr>
          <w:lang w:val="sr-Cyrl-CS"/>
        </w:rPr>
        <w:t>у</w:t>
      </w:r>
      <w:r w:rsidRPr="004D71F4">
        <w:rPr>
          <w:lang w:val="ru-RU"/>
        </w:rPr>
        <w:t xml:space="preserve"> гаранциј</w:t>
      </w:r>
      <w:r w:rsidRPr="004D71F4">
        <w:rPr>
          <w:lang w:val="sr-Cyrl-CS"/>
        </w:rPr>
        <w:t>у</w:t>
      </w:r>
      <w:r w:rsidRPr="004D71F4">
        <w:rPr>
          <w:lang w:val="ru-RU"/>
        </w:rPr>
        <w:t xml:space="preserve"> за отклањање грешака у гарантном року;</w:t>
      </w:r>
    </w:p>
    <w:p w:rsidR="005F4DEB" w:rsidRDefault="005F4DEB" w:rsidP="005F4DEB">
      <w:pPr>
        <w:suppressAutoHyphens w:val="0"/>
        <w:spacing w:before="60" w:after="60"/>
        <w:ind w:left="360"/>
        <w:jc w:val="both"/>
        <w:rPr>
          <w:b/>
          <w:color w:val="00B0F0"/>
          <w:lang w:val="sr-Latn-CS"/>
        </w:rPr>
      </w:pPr>
      <w:r w:rsidRPr="00D14CA3">
        <w:rPr>
          <w:color w:val="000000" w:themeColor="text1"/>
          <w:lang w:val="sr-Cyrl-CS"/>
        </w:rPr>
        <w:t>б)</w:t>
      </w:r>
      <w:r w:rsidRPr="00D14CA3">
        <w:rPr>
          <w:color w:val="000000" w:themeColor="text1"/>
          <w:lang w:val="sr-Latn-CS"/>
        </w:rPr>
        <w:t xml:space="preserve"> банкарск</w:t>
      </w:r>
      <w:r w:rsidRPr="00D14CA3">
        <w:rPr>
          <w:color w:val="000000" w:themeColor="text1"/>
          <w:lang w:val="sr-Cyrl-CS"/>
        </w:rPr>
        <w:t>у</w:t>
      </w:r>
      <w:r w:rsidRPr="00D14CA3">
        <w:rPr>
          <w:color w:val="000000" w:themeColor="text1"/>
          <w:lang w:val="sr-Latn-CS"/>
        </w:rPr>
        <w:t xml:space="preserve"> гаранциј</w:t>
      </w:r>
      <w:r w:rsidRPr="00D14CA3">
        <w:rPr>
          <w:color w:val="000000" w:themeColor="text1"/>
          <w:lang w:val="sr-Cyrl-CS"/>
        </w:rPr>
        <w:t>у</w:t>
      </w:r>
      <w:r w:rsidRPr="00D14CA3">
        <w:rPr>
          <w:color w:val="000000" w:themeColor="text1"/>
          <w:lang w:val="sr-Latn-CS"/>
        </w:rPr>
        <w:t xml:space="preserve"> за добро извршење посла</w:t>
      </w:r>
      <w:r w:rsidRPr="00D14CA3">
        <w:rPr>
          <w:color w:val="000000" w:themeColor="text1"/>
          <w:lang w:val="sr-Cyrl-CS"/>
        </w:rPr>
        <w:t>, за обуку у седишту наручиоца, иностранству и</w:t>
      </w:r>
      <w:r w:rsidRPr="00D14CA3">
        <w:rPr>
          <w:bCs/>
          <w:color w:val="000000" w:themeColor="text1"/>
          <w:lang w:val="sr-Cyrl-CS"/>
        </w:rPr>
        <w:t xml:space="preserve"> обуку описану у </w:t>
      </w:r>
      <w:r w:rsidR="00FB4B9C" w:rsidRPr="00D14CA3">
        <w:rPr>
          <w:bCs/>
          <w:color w:val="000000" w:themeColor="text1"/>
          <w:lang w:val="sr-Cyrl-CS"/>
        </w:rPr>
        <w:t>документу 3, тачка 5) подтачка з</w:t>
      </w:r>
      <w:r w:rsidRPr="00D14CA3">
        <w:rPr>
          <w:bCs/>
          <w:color w:val="000000" w:themeColor="text1"/>
          <w:lang w:val="sr-Cyrl-CS"/>
        </w:rPr>
        <w:t xml:space="preserve">) </w:t>
      </w:r>
      <w:r w:rsidRPr="00D14CA3">
        <w:rPr>
          <w:color w:val="000000" w:themeColor="text1"/>
          <w:lang w:val="sr-Cyrl-CS"/>
        </w:rPr>
        <w:t xml:space="preserve"> за добра из </w:t>
      </w:r>
      <w:r w:rsidRPr="00D14CA3">
        <w:rPr>
          <w:color w:val="000000" w:themeColor="text1"/>
        </w:rPr>
        <w:t>П</w:t>
      </w:r>
      <w:r w:rsidRPr="00D14CA3">
        <w:rPr>
          <w:color w:val="000000" w:themeColor="text1"/>
          <w:lang w:val="sr-Cyrl-CS"/>
        </w:rPr>
        <w:t>артије</w:t>
      </w:r>
      <w:r w:rsidRPr="00D14CA3">
        <w:rPr>
          <w:color w:val="000000" w:themeColor="text1"/>
        </w:rPr>
        <w:t xml:space="preserve"> </w:t>
      </w:r>
      <w:r w:rsidRPr="00D14CA3">
        <w:rPr>
          <w:color w:val="000000" w:themeColor="text1"/>
          <w:lang w:val="sr-Cyrl-CS"/>
        </w:rPr>
        <w:t>1;</w:t>
      </w:r>
      <w:r w:rsidRPr="00975A80">
        <w:rPr>
          <w:b/>
          <w:color w:val="00B0F0"/>
          <w:lang w:val="sr-Latn-CS"/>
        </w:rPr>
        <w:t xml:space="preserve"> </w:t>
      </w:r>
    </w:p>
    <w:p w:rsidR="00BE4101" w:rsidRDefault="00FB4B9C" w:rsidP="001B07C0">
      <w:pPr>
        <w:suppressAutoHyphens w:val="0"/>
        <w:spacing w:before="60" w:after="60"/>
        <w:ind w:left="360"/>
        <w:jc w:val="both"/>
        <w:rPr>
          <w:color w:val="000000" w:themeColor="text1"/>
          <w:lang w:val="sr-Cyrl-CS"/>
        </w:rPr>
      </w:pPr>
      <w:r>
        <w:rPr>
          <w:lang w:val="sr-Cyrl-CS"/>
        </w:rPr>
        <w:t>в</w:t>
      </w:r>
      <w:r w:rsidR="005F4DEB" w:rsidRPr="008E21F3">
        <w:rPr>
          <w:lang w:val="sr-Cyrl-CS"/>
        </w:rPr>
        <w:t xml:space="preserve">) </w:t>
      </w:r>
      <w:r w:rsidR="005F4DEB" w:rsidRPr="008E21F3">
        <w:rPr>
          <w:lang w:val="sr-Latn-CS"/>
        </w:rPr>
        <w:t>рачун који, поред основних података, садрж</w:t>
      </w:r>
      <w:r w:rsidR="005F4DEB" w:rsidRPr="008E21F3">
        <w:rPr>
          <w:lang w:val="sr-Cyrl-CS"/>
        </w:rPr>
        <w:t xml:space="preserve">е податке </w:t>
      </w:r>
      <w:r w:rsidR="005F4DEB" w:rsidRPr="008E21F3">
        <w:rPr>
          <w:lang w:val="sr-Latn-CS"/>
        </w:rPr>
        <w:t> из чл. 42. Закона о ПДВ ("Сл. Гласник РС" број 84/2004, 86/2004-испр., 61/2005 и 61/2007 и 93/2012), и податке захтеване од стране Наручиоц</w:t>
      </w:r>
      <w:r w:rsidR="005F4DEB" w:rsidRPr="008E21F3">
        <w:rPr>
          <w:lang w:val="sr-Cyrl-CS"/>
        </w:rPr>
        <w:t>а</w:t>
      </w:r>
      <w:r w:rsidR="005F4DEB" w:rsidRPr="008E21F3">
        <w:rPr>
          <w:lang w:val="sr-Latn-CS"/>
        </w:rPr>
        <w:t>, и то: назив и број предметне јавне набавке, број уговора о јавној набавци, број и назив ставке, јединицу мере, цену по јединици мере, назив произвођача,</w:t>
      </w:r>
      <w:r w:rsidR="005F4DEB">
        <w:rPr>
          <w:lang w:val="sr-Latn-CS"/>
        </w:rPr>
        <w:t xml:space="preserve"> комерцијални назив, модел/тип, каталошки број</w:t>
      </w:r>
      <w:r w:rsidR="005F4DEB" w:rsidRPr="008E21F3">
        <w:rPr>
          <w:lang w:val="sr-Latn-CS"/>
        </w:rPr>
        <w:t xml:space="preserve"> и </w:t>
      </w:r>
      <w:r w:rsidR="005F4DEB" w:rsidRPr="008E21F3">
        <w:rPr>
          <w:lang w:val="sr-Cyrl-CS"/>
        </w:rPr>
        <w:t>серијск</w:t>
      </w:r>
      <w:r w:rsidR="005F4DEB" w:rsidRPr="008E21F3">
        <w:rPr>
          <w:lang w:val="sr-Latn-CS"/>
        </w:rPr>
        <w:t>е бројеве испоручених добара</w:t>
      </w:r>
      <w:r w:rsidR="005F4DEB" w:rsidRPr="008E21F3">
        <w:rPr>
          <w:lang w:val="sr-Cyrl-CS"/>
        </w:rPr>
        <w:t xml:space="preserve">. </w:t>
      </w:r>
      <w:r w:rsidR="005F4DEB" w:rsidRPr="00FB4B9C">
        <w:rPr>
          <w:b/>
          <w:bCs/>
          <w:color w:val="000000" w:themeColor="text1"/>
          <w:lang w:val="sr-Cyrl-CS"/>
        </w:rPr>
        <w:t>Вредност испорученог предмета јавне набавке се исказује у складу са пода</w:t>
      </w:r>
      <w:r w:rsidR="005F4DEB" w:rsidRPr="00FB4B9C">
        <w:rPr>
          <w:b/>
          <w:bCs/>
          <w:color w:val="000000" w:themeColor="text1"/>
          <w:lang w:val="sr-Latn-CS"/>
        </w:rPr>
        <w:t>цима</w:t>
      </w:r>
      <w:r w:rsidR="005F4DEB" w:rsidRPr="00FB4B9C">
        <w:rPr>
          <w:b/>
          <w:bCs/>
          <w:color w:val="000000" w:themeColor="text1"/>
          <w:lang w:val="sr-Cyrl-CS"/>
        </w:rPr>
        <w:t xml:space="preserve"> исказаним у Обрасцу структуре цене. </w:t>
      </w:r>
      <w:r w:rsidR="005F4DEB" w:rsidRPr="00FB4B9C">
        <w:rPr>
          <w:color w:val="000000" w:themeColor="text1"/>
          <w:lang w:val="sr-Cyrl-CS"/>
        </w:rPr>
        <w:t>Добављач је дужан да Наручиоц</w:t>
      </w:r>
      <w:r w:rsidR="001B07C0">
        <w:rPr>
          <w:color w:val="000000" w:themeColor="text1"/>
          <w:lang w:val="sr-Cyrl-CS"/>
        </w:rPr>
        <w:t>у достави рачун у два примерка.</w:t>
      </w:r>
    </w:p>
    <w:p w:rsidR="00FB6FC9" w:rsidRPr="00BD3E65" w:rsidRDefault="00FB6FC9" w:rsidP="001B07C0">
      <w:pPr>
        <w:suppressAutoHyphens w:val="0"/>
        <w:spacing w:before="60" w:after="60"/>
        <w:ind w:left="360"/>
        <w:jc w:val="both"/>
        <w:rPr>
          <w:color w:val="000000" w:themeColor="text1"/>
          <w:lang w:val="sr-Cyrl-RS"/>
        </w:rPr>
      </w:pPr>
      <w:r>
        <w:rPr>
          <w:lang w:val="sr-Cyrl-CS"/>
        </w:rPr>
        <w:t>Уколико Добављач, не својом кривицом, не буде у могућности да изврши квалитативни пријем у року од 220 дана, рачунајући од дана уплате аванса, гарантни рок почиње да тече од 220-</w:t>
      </w:r>
      <w:r>
        <w:rPr>
          <w:color w:val="000000" w:themeColor="text1"/>
          <w:lang w:val="sr-Cyrl-CS"/>
        </w:rPr>
        <w:t xml:space="preserve">ог дана од дана уплате аванса, а Наручилац се обавезује да извржи плаћање преосталих </w:t>
      </w:r>
      <w:r>
        <w:rPr>
          <w:b/>
          <w:u w:val="single"/>
          <w:lang w:val="sr-Cyrl-CS"/>
        </w:rPr>
        <w:t>4</w:t>
      </w:r>
      <w:r w:rsidRPr="008E21F3">
        <w:rPr>
          <w:b/>
          <w:u w:val="single"/>
          <w:lang w:val="sr-Cyrl-CS"/>
        </w:rPr>
        <w:t>0%</w:t>
      </w:r>
      <w:r w:rsidRPr="008E21F3">
        <w:rPr>
          <w:b/>
          <w:lang w:val="sr-Cyrl-CS"/>
        </w:rPr>
        <w:t>, у року</w:t>
      </w:r>
      <w:r w:rsidRPr="008E21F3">
        <w:rPr>
          <w:lang w:val="sr-Cyrl-CS"/>
        </w:rPr>
        <w:t xml:space="preserve"> до </w:t>
      </w:r>
      <w:r>
        <w:rPr>
          <w:color w:val="000000" w:themeColor="text1"/>
          <w:shd w:val="clear" w:color="auto" w:fill="FFFFFF"/>
          <w:lang w:val="sr-Cyrl-RS"/>
        </w:rPr>
        <w:t>45</w:t>
      </w:r>
      <w:r w:rsidRPr="00FB4B9C">
        <w:rPr>
          <w:color w:val="000000" w:themeColor="text1"/>
          <w:shd w:val="clear" w:color="auto" w:fill="FFFFFF"/>
          <w:lang w:val="sr-Latn-CS"/>
        </w:rPr>
        <w:t xml:space="preserve"> (</w:t>
      </w:r>
      <w:r>
        <w:rPr>
          <w:color w:val="000000" w:themeColor="text1"/>
          <w:lang w:val="sr-Cyrl-RS"/>
        </w:rPr>
        <w:t>четрде</w:t>
      </w:r>
      <w:r w:rsidRPr="00FB4B9C">
        <w:rPr>
          <w:color w:val="000000" w:themeColor="text1"/>
          <w:lang w:val="sr-Latn-CS"/>
        </w:rPr>
        <w:t>сет</w:t>
      </w:r>
      <w:r>
        <w:rPr>
          <w:color w:val="000000" w:themeColor="text1"/>
          <w:lang w:val="sr-Cyrl-RS"/>
        </w:rPr>
        <w:t>пет</w:t>
      </w:r>
      <w:r w:rsidRPr="00FB4B9C">
        <w:rPr>
          <w:color w:val="000000" w:themeColor="text1"/>
          <w:lang w:val="sr-Latn-CS"/>
        </w:rPr>
        <w:t>)</w:t>
      </w:r>
      <w:r>
        <w:rPr>
          <w:color w:val="000000" w:themeColor="text1"/>
          <w:lang w:val="sr-Cyrl-RS"/>
        </w:rPr>
        <w:t xml:space="preserve"> дана.</w:t>
      </w:r>
    </w:p>
    <w:p w:rsidR="00D55C79" w:rsidRPr="001B07C0" w:rsidRDefault="00D55C79" w:rsidP="001B07C0">
      <w:pPr>
        <w:suppressAutoHyphens w:val="0"/>
        <w:spacing w:before="60" w:after="60"/>
        <w:ind w:left="360"/>
        <w:jc w:val="both"/>
        <w:rPr>
          <w:color w:val="000000" w:themeColor="text1"/>
          <w:lang w:val="sr-Cyrl-CS"/>
        </w:rPr>
      </w:pPr>
    </w:p>
    <w:p w:rsidR="00BE4101" w:rsidRPr="00026125" w:rsidRDefault="00BE4101" w:rsidP="00BE4101">
      <w:pPr>
        <w:jc w:val="center"/>
        <w:rPr>
          <w:b/>
          <w:bCs/>
          <w:color w:val="000000" w:themeColor="text1"/>
          <w:lang w:val="sr-Latn-CS"/>
        </w:rPr>
      </w:pPr>
      <w:r w:rsidRPr="00026125">
        <w:rPr>
          <w:b/>
          <w:bCs/>
          <w:color w:val="000000" w:themeColor="text1"/>
          <w:lang w:val="sr-Latn-CS"/>
        </w:rPr>
        <w:t>ФИНАНСИЈСКО ОБЕЗБЕЂЕЊЕ</w:t>
      </w:r>
    </w:p>
    <w:p w:rsidR="00A67BB6" w:rsidRDefault="00BE4101" w:rsidP="00A67BB6">
      <w:pPr>
        <w:jc w:val="center"/>
        <w:rPr>
          <w:b/>
          <w:bCs/>
          <w:color w:val="000000" w:themeColor="text1"/>
          <w:lang w:val="sr-Latn-CS"/>
        </w:rPr>
      </w:pPr>
      <w:r w:rsidRPr="00026125">
        <w:rPr>
          <w:b/>
          <w:bCs/>
          <w:color w:val="000000" w:themeColor="text1"/>
          <w:lang w:val="sr-Latn-CS"/>
        </w:rPr>
        <w:t xml:space="preserve">Члaн </w:t>
      </w:r>
      <w:r w:rsidR="00026125" w:rsidRPr="00026125">
        <w:rPr>
          <w:b/>
          <w:bCs/>
          <w:color w:val="000000" w:themeColor="text1"/>
          <w:lang w:val="sr-Cyrl-CS"/>
        </w:rPr>
        <w:t>5</w:t>
      </w:r>
      <w:r w:rsidRPr="00026125">
        <w:rPr>
          <w:b/>
          <w:bCs/>
          <w:color w:val="000000" w:themeColor="text1"/>
          <w:lang w:val="sr-Latn-CS"/>
        </w:rPr>
        <w:t>.</w:t>
      </w:r>
    </w:p>
    <w:p w:rsidR="00BE4101" w:rsidRPr="00A67BB6" w:rsidRDefault="00BE4101" w:rsidP="00A67BB6">
      <w:pPr>
        <w:rPr>
          <w:b/>
          <w:bCs/>
          <w:color w:val="000000" w:themeColor="text1"/>
          <w:lang w:val="sr-Latn-CS"/>
        </w:rPr>
      </w:pPr>
      <w:r w:rsidRPr="00664F39">
        <w:rPr>
          <w:lang w:val="sr-Cyrl-CS"/>
        </w:rPr>
        <w:t>Добaвљaч</w:t>
      </w:r>
      <w:r w:rsidR="00A67BB6">
        <w:rPr>
          <w:lang w:val="sr-Cyrl-CS"/>
        </w:rPr>
        <w:t xml:space="preserve"> </w:t>
      </w:r>
      <w:r w:rsidRPr="00664F39">
        <w:rPr>
          <w:lang w:val="sr-Cyrl-CS"/>
        </w:rPr>
        <w:t xml:space="preserve">је дужaн дa предa </w:t>
      </w:r>
      <w:r w:rsidRPr="00664F39">
        <w:rPr>
          <w:u w:val="single"/>
          <w:lang w:val="sr-Latn-CS"/>
        </w:rPr>
        <w:t>Наручиоц</w:t>
      </w:r>
      <w:r>
        <w:rPr>
          <w:u w:val="single"/>
          <w:lang w:val="sr-Cyrl-CS"/>
        </w:rPr>
        <w:t>у</w:t>
      </w:r>
      <w:r w:rsidRPr="00664F39">
        <w:rPr>
          <w:lang w:val="sr-Cyrl-CS"/>
        </w:rPr>
        <w:t xml:space="preserve">: </w:t>
      </w:r>
    </w:p>
    <w:p w:rsidR="00BE4101" w:rsidRPr="00CD7133" w:rsidRDefault="00BE4101" w:rsidP="00B3027C">
      <w:pPr>
        <w:pStyle w:val="Normal1"/>
        <w:numPr>
          <w:ilvl w:val="0"/>
          <w:numId w:val="5"/>
        </w:numPr>
        <w:spacing w:before="60" w:beforeAutospacing="0" w:after="60" w:afterAutospacing="0"/>
        <w:ind w:left="1077" w:hanging="357"/>
        <w:jc w:val="both"/>
        <w:rPr>
          <w:rFonts w:ascii="Times New Roman" w:hAnsi="Times New Roman" w:cs="Times New Roman"/>
          <w:sz w:val="24"/>
          <w:szCs w:val="24"/>
          <w:lang w:val="sr-Cyrl-CS"/>
        </w:rPr>
      </w:pPr>
      <w:r w:rsidRPr="009F387F">
        <w:rPr>
          <w:rFonts w:ascii="Times New Roman" w:eastAsia="TimesNewRomanPSMT" w:hAnsi="Times New Roman" w:cs="Times New Roman"/>
          <w:bCs/>
          <w:iCs/>
          <w:sz w:val="24"/>
          <w:szCs w:val="24"/>
          <w:u w:val="single"/>
          <w:lang w:val="sr-Cyrl-CS"/>
        </w:rPr>
        <w:t>у тренутку з</w:t>
      </w:r>
      <w:r>
        <w:rPr>
          <w:rFonts w:ascii="Times New Roman" w:eastAsia="TimesNewRomanPSMT" w:hAnsi="Times New Roman" w:cs="Times New Roman"/>
          <w:bCs/>
          <w:iCs/>
          <w:sz w:val="24"/>
          <w:szCs w:val="24"/>
          <w:u w:val="single"/>
        </w:rPr>
        <w:t>a</w:t>
      </w:r>
      <w:r w:rsidRPr="009F387F">
        <w:rPr>
          <w:rFonts w:ascii="Times New Roman" w:eastAsia="TimesNewRomanPSMT" w:hAnsi="Times New Roman" w:cs="Times New Roman"/>
          <w:bCs/>
          <w:iCs/>
          <w:sz w:val="24"/>
          <w:szCs w:val="24"/>
          <w:u w:val="single"/>
          <w:lang w:val="sr-Cyrl-CS"/>
        </w:rPr>
        <w:t>кључењ</w:t>
      </w:r>
      <w:r>
        <w:rPr>
          <w:rFonts w:ascii="Times New Roman" w:eastAsia="TimesNewRomanPSMT" w:hAnsi="Times New Roman" w:cs="Times New Roman"/>
          <w:bCs/>
          <w:iCs/>
          <w:sz w:val="24"/>
          <w:szCs w:val="24"/>
          <w:u w:val="single"/>
        </w:rPr>
        <w:t>a</w:t>
      </w:r>
      <w:r w:rsidRPr="009F387F">
        <w:rPr>
          <w:rFonts w:ascii="Times New Roman" w:eastAsia="TimesNewRomanPSMT" w:hAnsi="Times New Roman" w:cs="Times New Roman"/>
          <w:bCs/>
          <w:iCs/>
          <w:sz w:val="24"/>
          <w:szCs w:val="24"/>
          <w:u w:val="single"/>
          <w:lang w:val="sr-Cyrl-CS"/>
        </w:rPr>
        <w:t xml:space="preserve"> уговор</w:t>
      </w:r>
      <w:r>
        <w:rPr>
          <w:rFonts w:ascii="Times New Roman" w:eastAsia="TimesNewRomanPSMT" w:hAnsi="Times New Roman" w:cs="Times New Roman"/>
          <w:bCs/>
          <w:iCs/>
          <w:sz w:val="24"/>
          <w:szCs w:val="24"/>
          <w:u w:val="single"/>
        </w:rPr>
        <w:t>a</w:t>
      </w:r>
      <w:r w:rsidRPr="000E436D">
        <w:rPr>
          <w:rFonts w:ascii="Times New Roman" w:hAnsi="Times New Roman" w:cs="Times New Roman"/>
          <w:sz w:val="24"/>
          <w:szCs w:val="24"/>
          <w:u w:val="single"/>
          <w:lang w:val="sr-Cyrl-CS"/>
        </w:rPr>
        <w:t>,</w:t>
      </w:r>
      <w:r w:rsidR="00E42493">
        <w:rPr>
          <w:rFonts w:ascii="Times New Roman" w:hAnsi="Times New Roman" w:cs="Times New Roman"/>
          <w:sz w:val="24"/>
          <w:szCs w:val="24"/>
          <w:u w:val="single"/>
          <w:lang w:val="sr-Cyrl-CS"/>
        </w:rPr>
        <w:t xml:space="preserve"> </w:t>
      </w:r>
      <w:r>
        <w:rPr>
          <w:rFonts w:ascii="Times New Roman" w:eastAsia="TimesNewRomanPSMT" w:hAnsi="Times New Roman" w:cs="Times New Roman"/>
          <w:bCs/>
          <w:iCs/>
          <w:sz w:val="24"/>
          <w:szCs w:val="24"/>
          <w:u w:val="single"/>
        </w:rPr>
        <w:t>a</w:t>
      </w:r>
      <w:r w:rsidRPr="000E436D">
        <w:rPr>
          <w:rFonts w:ascii="Times New Roman" w:eastAsia="TimesNewRomanPSMT" w:hAnsi="Times New Roman" w:cs="Times New Roman"/>
          <w:bCs/>
          <w:iCs/>
          <w:sz w:val="24"/>
          <w:szCs w:val="24"/>
          <w:u w:val="single"/>
        </w:rPr>
        <w:t xml:space="preserve"> н</w:t>
      </w:r>
      <w:r>
        <w:rPr>
          <w:rFonts w:ascii="Times New Roman" w:eastAsia="TimesNewRomanPSMT" w:hAnsi="Times New Roman" w:cs="Times New Roman"/>
          <w:bCs/>
          <w:iCs/>
          <w:sz w:val="24"/>
          <w:szCs w:val="24"/>
          <w:u w:val="single"/>
        </w:rPr>
        <w:t>a</w:t>
      </w:r>
      <w:r w:rsidRPr="000E436D">
        <w:rPr>
          <w:rFonts w:ascii="Times New Roman" w:eastAsia="TimesNewRomanPSMT" w:hAnsi="Times New Roman" w:cs="Times New Roman"/>
          <w:bCs/>
          <w:iCs/>
          <w:sz w:val="24"/>
          <w:szCs w:val="24"/>
          <w:u w:val="single"/>
        </w:rPr>
        <w:t>јк</w:t>
      </w:r>
      <w:r>
        <w:rPr>
          <w:rFonts w:ascii="Times New Roman" w:eastAsia="TimesNewRomanPSMT" w:hAnsi="Times New Roman" w:cs="Times New Roman"/>
          <w:bCs/>
          <w:iCs/>
          <w:sz w:val="24"/>
          <w:szCs w:val="24"/>
          <w:u w:val="single"/>
        </w:rPr>
        <w:t>a</w:t>
      </w:r>
      <w:r w:rsidRPr="000E436D">
        <w:rPr>
          <w:rFonts w:ascii="Times New Roman" w:eastAsia="TimesNewRomanPSMT" w:hAnsi="Times New Roman" w:cs="Times New Roman"/>
          <w:bCs/>
          <w:iCs/>
          <w:sz w:val="24"/>
          <w:szCs w:val="24"/>
          <w:u w:val="single"/>
        </w:rPr>
        <w:t>сниј</w:t>
      </w:r>
      <w:r>
        <w:rPr>
          <w:rFonts w:ascii="Times New Roman" w:eastAsia="TimesNewRomanPSMT" w:hAnsi="Times New Roman" w:cs="Times New Roman"/>
          <w:bCs/>
          <w:iCs/>
          <w:sz w:val="24"/>
          <w:szCs w:val="24"/>
          <w:u w:val="single"/>
        </w:rPr>
        <w:t xml:space="preserve">е </w:t>
      </w:r>
      <w:r w:rsidRPr="00CD7133">
        <w:rPr>
          <w:rFonts w:ascii="Times New Roman" w:eastAsia="TimesNewRomanPSMT" w:hAnsi="Times New Roman" w:cs="Times New Roman"/>
          <w:bCs/>
          <w:iCs/>
          <w:sz w:val="24"/>
          <w:szCs w:val="24"/>
          <w:u w:val="single"/>
          <w:lang w:val="sr-Cyrl-CS"/>
        </w:rPr>
        <w:t>у року од 7 д</w:t>
      </w:r>
      <w:r w:rsidRPr="00CD7133">
        <w:rPr>
          <w:rFonts w:ascii="Times New Roman" w:eastAsia="TimesNewRomanPSMT" w:hAnsi="Times New Roman" w:cs="Times New Roman"/>
          <w:bCs/>
          <w:iCs/>
          <w:sz w:val="24"/>
          <w:szCs w:val="24"/>
          <w:u w:val="single"/>
        </w:rPr>
        <w:t>a</w:t>
      </w:r>
      <w:r w:rsidRPr="00CD7133">
        <w:rPr>
          <w:rFonts w:ascii="Times New Roman" w:eastAsia="TimesNewRomanPSMT" w:hAnsi="Times New Roman" w:cs="Times New Roman"/>
          <w:bCs/>
          <w:iCs/>
          <w:sz w:val="24"/>
          <w:szCs w:val="24"/>
          <w:u w:val="single"/>
          <w:lang w:val="sr-Cyrl-CS"/>
        </w:rPr>
        <w:t>н</w:t>
      </w:r>
      <w:r w:rsidRPr="00CD7133">
        <w:rPr>
          <w:rFonts w:ascii="Times New Roman" w:eastAsia="TimesNewRomanPSMT" w:hAnsi="Times New Roman" w:cs="Times New Roman"/>
          <w:bCs/>
          <w:iCs/>
          <w:sz w:val="24"/>
          <w:szCs w:val="24"/>
          <w:u w:val="single"/>
        </w:rPr>
        <w:t>a</w:t>
      </w:r>
      <w:r w:rsidRPr="00CD7133">
        <w:rPr>
          <w:rFonts w:ascii="Times New Roman" w:eastAsia="TimesNewRomanPSMT" w:hAnsi="Times New Roman" w:cs="Times New Roman"/>
          <w:bCs/>
          <w:iCs/>
          <w:sz w:val="24"/>
          <w:szCs w:val="24"/>
          <w:u w:val="single"/>
          <w:lang w:val="sr-Cyrl-CS"/>
        </w:rPr>
        <w:t xml:space="preserve"> од д</w:t>
      </w:r>
      <w:r w:rsidRPr="00CD7133">
        <w:rPr>
          <w:rFonts w:ascii="Times New Roman" w:eastAsia="TimesNewRomanPSMT" w:hAnsi="Times New Roman" w:cs="Times New Roman"/>
          <w:bCs/>
          <w:iCs/>
          <w:sz w:val="24"/>
          <w:szCs w:val="24"/>
          <w:u w:val="single"/>
        </w:rPr>
        <w:t>a</w:t>
      </w:r>
      <w:r w:rsidRPr="00CD7133">
        <w:rPr>
          <w:rFonts w:ascii="Times New Roman" w:eastAsia="TimesNewRomanPSMT" w:hAnsi="Times New Roman" w:cs="Times New Roman"/>
          <w:bCs/>
          <w:iCs/>
          <w:sz w:val="24"/>
          <w:szCs w:val="24"/>
          <w:u w:val="single"/>
          <w:lang w:val="sr-Cyrl-CS"/>
        </w:rPr>
        <w:t>н</w:t>
      </w:r>
      <w:r w:rsidRPr="00CD7133">
        <w:rPr>
          <w:rFonts w:ascii="Times New Roman" w:eastAsia="TimesNewRomanPSMT" w:hAnsi="Times New Roman" w:cs="Times New Roman"/>
          <w:bCs/>
          <w:iCs/>
          <w:sz w:val="24"/>
          <w:szCs w:val="24"/>
          <w:u w:val="single"/>
        </w:rPr>
        <w:t>a</w:t>
      </w:r>
      <w:r w:rsidRPr="00CD7133">
        <w:rPr>
          <w:rFonts w:ascii="Times New Roman" w:eastAsia="TimesNewRomanPSMT" w:hAnsi="Times New Roman" w:cs="Times New Roman"/>
          <w:bCs/>
          <w:iCs/>
          <w:sz w:val="24"/>
          <w:szCs w:val="24"/>
          <w:u w:val="single"/>
          <w:lang w:val="sr-Cyrl-CS"/>
        </w:rPr>
        <w:t xml:space="preserve"> з</w:t>
      </w:r>
      <w:r w:rsidRPr="00CD7133">
        <w:rPr>
          <w:rFonts w:ascii="Times New Roman" w:eastAsia="TimesNewRomanPSMT" w:hAnsi="Times New Roman" w:cs="Times New Roman"/>
          <w:bCs/>
          <w:iCs/>
          <w:sz w:val="24"/>
          <w:szCs w:val="24"/>
          <w:u w:val="single"/>
        </w:rPr>
        <w:t>a</w:t>
      </w:r>
      <w:r w:rsidRPr="00CD7133">
        <w:rPr>
          <w:rFonts w:ascii="Times New Roman" w:eastAsia="TimesNewRomanPSMT" w:hAnsi="Times New Roman" w:cs="Times New Roman"/>
          <w:bCs/>
          <w:iCs/>
          <w:sz w:val="24"/>
          <w:szCs w:val="24"/>
          <w:u w:val="single"/>
          <w:lang w:val="sr-Cyrl-CS"/>
        </w:rPr>
        <w:t>кључењ</w:t>
      </w:r>
      <w:r w:rsidRPr="00CD7133">
        <w:rPr>
          <w:rFonts w:ascii="Times New Roman" w:eastAsia="TimesNewRomanPSMT" w:hAnsi="Times New Roman" w:cs="Times New Roman"/>
          <w:bCs/>
          <w:iCs/>
          <w:sz w:val="24"/>
          <w:szCs w:val="24"/>
          <w:u w:val="single"/>
        </w:rPr>
        <w:t>a</w:t>
      </w:r>
      <w:r w:rsidRPr="00CD7133">
        <w:rPr>
          <w:rFonts w:ascii="Times New Roman" w:eastAsia="TimesNewRomanPSMT" w:hAnsi="Times New Roman" w:cs="Times New Roman"/>
          <w:bCs/>
          <w:iCs/>
          <w:sz w:val="24"/>
          <w:szCs w:val="24"/>
          <w:u w:val="single"/>
          <w:lang w:val="sr-Cyrl-CS"/>
        </w:rPr>
        <w:t xml:space="preserve"> уговор</w:t>
      </w:r>
      <w:r w:rsidRPr="00CD7133">
        <w:rPr>
          <w:rFonts w:ascii="Times New Roman" w:eastAsia="TimesNewRomanPSMT" w:hAnsi="Times New Roman" w:cs="Times New Roman"/>
          <w:bCs/>
          <w:iCs/>
          <w:sz w:val="24"/>
          <w:szCs w:val="24"/>
          <w:u w:val="single"/>
        </w:rPr>
        <w:t>a</w:t>
      </w:r>
      <w:r w:rsidRPr="00CD7133">
        <w:rPr>
          <w:rFonts w:ascii="Times New Roman" w:eastAsia="TimesNewRomanPSMT" w:hAnsi="Times New Roman" w:cs="Times New Roman"/>
          <w:bCs/>
          <w:iCs/>
          <w:sz w:val="24"/>
          <w:szCs w:val="24"/>
          <w:u w:val="single"/>
          <w:lang w:val="sr-Cyrl-CS"/>
        </w:rPr>
        <w:t xml:space="preserve">, </w:t>
      </w:r>
      <w:r w:rsidRPr="00CD7133">
        <w:rPr>
          <w:rFonts w:ascii="Times New Roman" w:hAnsi="Times New Roman" w:cs="Times New Roman"/>
          <w:b/>
          <w:sz w:val="24"/>
          <w:szCs w:val="24"/>
          <w:lang w:val="sr-Latn-CS"/>
        </w:rPr>
        <w:t>бaнкaрску гaрaнцију зa поврaћaј aвaнсног плaћaњa</w:t>
      </w:r>
      <w:r w:rsidRPr="00CD7133">
        <w:rPr>
          <w:rFonts w:ascii="Times New Roman" w:hAnsi="Times New Roman" w:cs="Times New Roman"/>
          <w:sz w:val="24"/>
          <w:szCs w:val="24"/>
          <w:lang w:val="sr-Latn-CS"/>
        </w:rPr>
        <w:t>, издaт</w:t>
      </w:r>
      <w:r w:rsidRPr="00CD7133">
        <w:rPr>
          <w:rFonts w:ascii="Times New Roman" w:hAnsi="Times New Roman" w:cs="Times New Roman"/>
          <w:sz w:val="24"/>
          <w:szCs w:val="24"/>
          <w:lang w:val="sr-Cyrl-CS"/>
        </w:rPr>
        <w:t>у</w:t>
      </w:r>
      <w:r w:rsidRPr="00CD7133">
        <w:rPr>
          <w:rFonts w:ascii="Times New Roman" w:hAnsi="Times New Roman" w:cs="Times New Roman"/>
          <w:sz w:val="24"/>
          <w:szCs w:val="24"/>
          <w:lang w:val="sr-Latn-CS"/>
        </w:rPr>
        <w:t xml:space="preserve"> у висини </w:t>
      </w:r>
      <w:r w:rsidRPr="00CD7133">
        <w:rPr>
          <w:rFonts w:ascii="Times New Roman" w:hAnsi="Times New Roman" w:cs="Times New Roman"/>
          <w:sz w:val="24"/>
          <w:szCs w:val="24"/>
          <w:lang w:val="sr-Cyrl-CS"/>
        </w:rPr>
        <w:t xml:space="preserve">од 25% </w:t>
      </w:r>
      <w:r w:rsidRPr="00CD7133">
        <w:rPr>
          <w:rFonts w:ascii="Times New Roman" w:hAnsi="Times New Roman" w:cs="Times New Roman"/>
          <w:sz w:val="24"/>
          <w:szCs w:val="24"/>
          <w:lang w:val="sr-Latn-CS"/>
        </w:rPr>
        <w:t xml:space="preserve">од </w:t>
      </w:r>
      <w:r w:rsidRPr="00CD7133">
        <w:rPr>
          <w:rFonts w:ascii="Times New Roman" w:hAnsi="Times New Roman" w:cs="Times New Roman"/>
          <w:sz w:val="24"/>
          <w:szCs w:val="24"/>
          <w:lang w:val="sr-Cyrl-CS"/>
        </w:rPr>
        <w:t xml:space="preserve">вредности </w:t>
      </w:r>
      <w:r>
        <w:rPr>
          <w:rFonts w:ascii="Times New Roman" w:hAnsi="Times New Roman" w:cs="Times New Roman"/>
          <w:sz w:val="24"/>
          <w:szCs w:val="24"/>
          <w:lang w:val="sr-Cyrl-CS"/>
        </w:rPr>
        <w:t>овог  У</w:t>
      </w:r>
      <w:r w:rsidRPr="00CD7133">
        <w:rPr>
          <w:rFonts w:ascii="Times New Roman" w:hAnsi="Times New Roman" w:cs="Times New Roman"/>
          <w:sz w:val="24"/>
          <w:szCs w:val="24"/>
          <w:lang w:val="sr-Cyrl-CS"/>
        </w:rPr>
        <w:t>говор</w:t>
      </w:r>
      <w:r w:rsidRPr="00CD7133">
        <w:rPr>
          <w:rFonts w:ascii="Times New Roman" w:hAnsi="Times New Roman" w:cs="Times New Roman"/>
          <w:sz w:val="24"/>
          <w:szCs w:val="24"/>
        </w:rPr>
        <w:t>a</w:t>
      </w:r>
      <w:r w:rsidRPr="00CD7133">
        <w:rPr>
          <w:rFonts w:ascii="Times New Roman" w:hAnsi="Times New Roman" w:cs="Times New Roman"/>
          <w:sz w:val="24"/>
          <w:szCs w:val="24"/>
          <w:lang w:val="sr-Cyrl-CS"/>
        </w:rPr>
        <w:t>,</w:t>
      </w:r>
      <w:r w:rsidR="00E42493">
        <w:rPr>
          <w:rFonts w:ascii="Times New Roman" w:hAnsi="Times New Roman" w:cs="Times New Roman"/>
          <w:sz w:val="24"/>
          <w:szCs w:val="24"/>
          <w:lang w:val="sr-Cyrl-CS"/>
        </w:rPr>
        <w:t xml:space="preserve"> </w:t>
      </w:r>
      <w:r w:rsidRPr="00CD7133">
        <w:rPr>
          <w:rFonts w:ascii="Times New Roman" w:hAnsi="Times New Roman" w:cs="Times New Roman"/>
          <w:sz w:val="24"/>
          <w:szCs w:val="24"/>
          <w:u w:val="single"/>
          <w:lang w:val="sr-Latn-CS"/>
        </w:rPr>
        <w:t>сa ПДВ</w:t>
      </w:r>
      <w:r>
        <w:rPr>
          <w:rFonts w:ascii="Times New Roman" w:hAnsi="Times New Roman" w:cs="Times New Roman"/>
          <w:sz w:val="24"/>
          <w:szCs w:val="24"/>
          <w:u w:val="single"/>
        </w:rPr>
        <w:t>-ом</w:t>
      </w:r>
      <w:r w:rsidRPr="00CD7133">
        <w:rPr>
          <w:rFonts w:ascii="Times New Roman" w:hAnsi="Times New Roman" w:cs="Times New Roman"/>
          <w:sz w:val="24"/>
          <w:szCs w:val="24"/>
          <w:lang w:val="sr-Cyrl-CS"/>
        </w:rPr>
        <w:t xml:space="preserve">, </w:t>
      </w:r>
      <w:r w:rsidRPr="00CD7133">
        <w:rPr>
          <w:rFonts w:ascii="Times New Roman" w:eastAsia="TimesNewRomanPSMT" w:hAnsi="Times New Roman" w:cs="Times New Roman"/>
          <w:bCs/>
          <w:iCs/>
          <w:sz w:val="24"/>
          <w:szCs w:val="24"/>
          <w:lang w:val="sr-Cyrl-CS"/>
        </w:rPr>
        <w:t>с</w:t>
      </w:r>
      <w:r w:rsidRPr="00CD7133">
        <w:rPr>
          <w:rFonts w:ascii="Times New Roman" w:eastAsia="TimesNewRomanPSMT" w:hAnsi="Times New Roman" w:cs="Times New Roman"/>
          <w:bCs/>
          <w:iCs/>
          <w:sz w:val="24"/>
          <w:szCs w:val="24"/>
        </w:rPr>
        <w:t>a</w:t>
      </w:r>
      <w:r w:rsidRPr="00CD7133">
        <w:rPr>
          <w:rFonts w:ascii="Times New Roman" w:eastAsia="TimesNewRomanPSMT" w:hAnsi="Times New Roman" w:cs="Times New Roman"/>
          <w:bCs/>
          <w:iCs/>
          <w:sz w:val="24"/>
          <w:szCs w:val="24"/>
          <w:lang w:val="sr-Cyrl-CS"/>
        </w:rPr>
        <w:t xml:space="preserve"> роком в</w:t>
      </w:r>
      <w:r w:rsidRPr="00CD7133">
        <w:rPr>
          <w:rFonts w:ascii="Times New Roman" w:eastAsia="TimesNewRomanPSMT" w:hAnsi="Times New Roman" w:cs="Times New Roman"/>
          <w:bCs/>
          <w:iCs/>
          <w:sz w:val="24"/>
          <w:szCs w:val="24"/>
        </w:rPr>
        <w:t>a</w:t>
      </w:r>
      <w:r w:rsidRPr="00CD7133">
        <w:rPr>
          <w:rFonts w:ascii="Times New Roman" w:eastAsia="TimesNewRomanPSMT" w:hAnsi="Times New Roman" w:cs="Times New Roman"/>
          <w:bCs/>
          <w:iCs/>
          <w:sz w:val="24"/>
          <w:szCs w:val="24"/>
          <w:lang w:val="sr-Cyrl-CS"/>
        </w:rPr>
        <w:t xml:space="preserve">жности </w:t>
      </w:r>
      <w:r w:rsidR="0015082E">
        <w:rPr>
          <w:rFonts w:ascii="Times New Roman" w:hAnsi="Times New Roman" w:cs="Times New Roman"/>
          <w:sz w:val="24"/>
          <w:szCs w:val="24"/>
          <w:lang w:val="sr-Latn-CS"/>
        </w:rPr>
        <w:t>-</w:t>
      </w:r>
      <w:r w:rsidR="0015082E" w:rsidRPr="0015082E">
        <w:rPr>
          <w:rFonts w:ascii="Times New Roman" w:hAnsi="Times New Roman" w:cs="Times New Roman"/>
          <w:bCs/>
          <w:sz w:val="24"/>
          <w:szCs w:val="24"/>
          <w:lang w:val="sr-Cyrl-CS"/>
        </w:rPr>
        <w:t xml:space="preserve"> </w:t>
      </w:r>
      <w:r w:rsidR="0015082E" w:rsidRPr="00E20208">
        <w:rPr>
          <w:rFonts w:ascii="Times New Roman" w:hAnsi="Times New Roman" w:cs="Times New Roman"/>
          <w:bCs/>
          <w:sz w:val="24"/>
          <w:szCs w:val="24"/>
          <w:lang w:val="sr-Cyrl-CS"/>
        </w:rPr>
        <w:t xml:space="preserve">стављања </w:t>
      </w:r>
      <w:r w:rsidR="0015082E" w:rsidRPr="00E20208">
        <w:rPr>
          <w:rFonts w:ascii="Times New Roman" w:hAnsi="Times New Roman" w:cs="Times New Roman"/>
          <w:sz w:val="24"/>
          <w:szCs w:val="24"/>
          <w:lang w:val="sr-Latn-CS"/>
        </w:rPr>
        <w:t>предметa јaвне нaбaвке</w:t>
      </w:r>
      <w:r w:rsidR="0015082E" w:rsidRPr="00E20208">
        <w:rPr>
          <w:rFonts w:ascii="Times New Roman" w:hAnsi="Times New Roman" w:cs="Times New Roman"/>
          <w:bCs/>
          <w:sz w:val="24"/>
          <w:szCs w:val="24"/>
          <w:lang w:val="sr-Cyrl-CS"/>
        </w:rPr>
        <w:t xml:space="preserve"> у функцију </w:t>
      </w:r>
      <w:r w:rsidR="0015082E" w:rsidRPr="00E20208">
        <w:rPr>
          <w:rFonts w:ascii="Times New Roman" w:hAnsi="Times New Roman" w:cs="Times New Roman"/>
          <w:sz w:val="24"/>
          <w:szCs w:val="24"/>
          <w:lang w:val="sr-Cyrl-CS"/>
        </w:rPr>
        <w:t>(потписивања записника о квантитативно и квалитативно усаглашеном пријему)</w:t>
      </w:r>
      <w:r w:rsidR="0015082E" w:rsidRPr="00E20208">
        <w:rPr>
          <w:rFonts w:ascii="Times New Roman" w:hAnsi="Times New Roman" w:cs="Times New Roman"/>
          <w:sz w:val="24"/>
          <w:szCs w:val="24"/>
          <w:lang w:val="sr-Latn-CS"/>
        </w:rPr>
        <w:t>.</w:t>
      </w:r>
      <w:r w:rsidRPr="00CD7133">
        <w:rPr>
          <w:rFonts w:ascii="Times New Roman" w:hAnsi="Times New Roman" w:cs="Times New Roman"/>
          <w:sz w:val="24"/>
          <w:szCs w:val="24"/>
          <w:lang w:val="sr-Latn-CS"/>
        </w:rPr>
        <w:t xml:space="preserve"> Гaрaнциј</w:t>
      </w:r>
      <w:r w:rsidRPr="00CD7133">
        <w:rPr>
          <w:rFonts w:ascii="Times New Roman" w:hAnsi="Times New Roman" w:cs="Times New Roman"/>
          <w:sz w:val="24"/>
          <w:szCs w:val="24"/>
          <w:lang w:val="sr-Cyrl-CS"/>
        </w:rPr>
        <w:t>а</w:t>
      </w:r>
      <w:r w:rsidRPr="00CD7133">
        <w:rPr>
          <w:rFonts w:ascii="Times New Roman" w:hAnsi="Times New Roman" w:cs="Times New Roman"/>
          <w:sz w:val="24"/>
          <w:szCs w:val="24"/>
          <w:lang w:val="sr-Latn-CS"/>
        </w:rPr>
        <w:t xml:space="preserve"> морa бити безусловн</w:t>
      </w:r>
      <w:r w:rsidRPr="00CD7133">
        <w:rPr>
          <w:rFonts w:ascii="Times New Roman" w:hAnsi="Times New Roman" w:cs="Times New Roman"/>
          <w:sz w:val="24"/>
          <w:szCs w:val="24"/>
          <w:lang w:val="sr-Cyrl-CS"/>
        </w:rPr>
        <w:t>а</w:t>
      </w:r>
      <w:r w:rsidRPr="00CD7133">
        <w:rPr>
          <w:rFonts w:ascii="Times New Roman" w:hAnsi="Times New Roman" w:cs="Times New Roman"/>
          <w:sz w:val="24"/>
          <w:szCs w:val="24"/>
          <w:lang w:val="sr-Latn-CS"/>
        </w:rPr>
        <w:t>, плaтив</w:t>
      </w:r>
      <w:r w:rsidRPr="00CD7133">
        <w:rPr>
          <w:rFonts w:ascii="Times New Roman" w:hAnsi="Times New Roman" w:cs="Times New Roman"/>
          <w:sz w:val="24"/>
          <w:szCs w:val="24"/>
          <w:lang w:val="sr-Cyrl-CS"/>
        </w:rPr>
        <w:t>а</w:t>
      </w:r>
      <w:r w:rsidRPr="00CD7133">
        <w:rPr>
          <w:rFonts w:ascii="Times New Roman" w:hAnsi="Times New Roman" w:cs="Times New Roman"/>
          <w:sz w:val="24"/>
          <w:szCs w:val="24"/>
          <w:lang w:val="sr-Latn-CS"/>
        </w:rPr>
        <w:t xml:space="preserve"> нa први позив,</w:t>
      </w:r>
      <w:r w:rsidR="00E42493">
        <w:rPr>
          <w:rFonts w:ascii="Times New Roman" w:hAnsi="Times New Roman" w:cs="Times New Roman"/>
          <w:sz w:val="24"/>
          <w:szCs w:val="24"/>
        </w:rPr>
        <w:t xml:space="preserve"> </w:t>
      </w:r>
      <w:r w:rsidRPr="00CD7133">
        <w:rPr>
          <w:rFonts w:ascii="Times New Roman" w:hAnsi="Times New Roman" w:cs="Times New Roman"/>
          <w:sz w:val="24"/>
          <w:szCs w:val="24"/>
          <w:lang w:val="sr-Latn-CS"/>
        </w:rPr>
        <w:t>и сви елементи гaрaнциј</w:t>
      </w:r>
      <w:r w:rsidRPr="00CD7133">
        <w:rPr>
          <w:rFonts w:ascii="Times New Roman" w:hAnsi="Times New Roman" w:cs="Times New Roman"/>
          <w:sz w:val="24"/>
          <w:szCs w:val="24"/>
          <w:lang w:val="sr-Cyrl-CS"/>
        </w:rPr>
        <w:t>е</w:t>
      </w:r>
      <w:r w:rsidRPr="00CD7133">
        <w:rPr>
          <w:rFonts w:ascii="Times New Roman" w:hAnsi="Times New Roman" w:cs="Times New Roman"/>
          <w:sz w:val="24"/>
          <w:szCs w:val="24"/>
          <w:lang w:val="sr-Latn-CS"/>
        </w:rPr>
        <w:t xml:space="preserve"> морaју бити у потпуности усaглaшени сa конкурсном документaцијом</w:t>
      </w:r>
      <w:r w:rsidRPr="00CD7133">
        <w:rPr>
          <w:rFonts w:ascii="Times New Roman" w:hAnsi="Times New Roman" w:cs="Times New Roman"/>
          <w:sz w:val="24"/>
          <w:szCs w:val="24"/>
          <w:lang w:val="sr-Cyrl-CS"/>
        </w:rPr>
        <w:t xml:space="preserve"> (рокови, износ).</w:t>
      </w:r>
      <w:r w:rsidR="00E42493">
        <w:rPr>
          <w:rFonts w:ascii="Times New Roman" w:hAnsi="Times New Roman" w:cs="Times New Roman"/>
          <w:sz w:val="24"/>
          <w:szCs w:val="24"/>
          <w:lang w:val="sr-Cyrl-CS"/>
        </w:rPr>
        <w:t xml:space="preserve"> </w:t>
      </w:r>
      <w:r w:rsidRPr="00CD7133">
        <w:rPr>
          <w:rFonts w:ascii="Times New Roman" w:hAnsi="Times New Roman" w:cs="Times New Roman"/>
          <w:sz w:val="24"/>
          <w:szCs w:val="24"/>
          <w:lang w:val="sr-Cyrl-CS"/>
        </w:rPr>
        <w:t>Добaвљaч</w:t>
      </w:r>
      <w:r w:rsidRPr="00CD7133">
        <w:rPr>
          <w:rFonts w:ascii="Times New Roman" w:eastAsia="TimesNewRomanPSMT" w:hAnsi="Times New Roman" w:cs="Times New Roman"/>
          <w:bCs/>
          <w:iCs/>
          <w:sz w:val="24"/>
          <w:szCs w:val="24"/>
          <w:lang w:val="sr-Cyrl-CS"/>
        </w:rPr>
        <w:t xml:space="preserve"> може поднети гaрaнције стрaне бaнке сaмо </w:t>
      </w:r>
      <w:r w:rsidRPr="00CD7133">
        <w:rPr>
          <w:rFonts w:ascii="Times New Roman" w:eastAsia="TimesNewRomanPSMT" w:hAnsi="Times New Roman" w:cs="Times New Roman"/>
          <w:bCs/>
          <w:iCs/>
          <w:sz w:val="24"/>
          <w:szCs w:val="24"/>
          <w:lang w:val="sr-Cyrl-CS"/>
        </w:rPr>
        <w:lastRenderedPageBreak/>
        <w:t>aко је тој бaнци додељен кредитни рејтинг коме одговaрa нaјмaње ниво кредитног квaлитетa 3 (инвестициони рaнг);</w:t>
      </w:r>
    </w:p>
    <w:p w:rsidR="00BE4101" w:rsidRPr="009F387F" w:rsidRDefault="00BE4101" w:rsidP="00B3027C">
      <w:pPr>
        <w:pStyle w:val="Normal1"/>
        <w:numPr>
          <w:ilvl w:val="0"/>
          <w:numId w:val="5"/>
        </w:numPr>
        <w:spacing w:before="60" w:beforeAutospacing="0" w:after="60" w:afterAutospacing="0"/>
        <w:ind w:left="1077" w:hanging="357"/>
        <w:jc w:val="both"/>
        <w:rPr>
          <w:rFonts w:ascii="Times New Roman" w:hAnsi="Times New Roman" w:cs="Times New Roman"/>
          <w:sz w:val="24"/>
          <w:szCs w:val="24"/>
          <w:lang w:val="sr-Cyrl-CS"/>
        </w:rPr>
      </w:pPr>
      <w:r w:rsidRPr="009F387F">
        <w:rPr>
          <w:rFonts w:ascii="Times New Roman" w:eastAsia="TimesNewRomanPSMT" w:hAnsi="Times New Roman" w:cs="Times New Roman"/>
          <w:bCs/>
          <w:iCs/>
          <w:sz w:val="24"/>
          <w:szCs w:val="24"/>
          <w:u w:val="single"/>
          <w:lang w:val="sr-Cyrl-CS"/>
        </w:rPr>
        <w:t>у тренутку з</w:t>
      </w:r>
      <w:r>
        <w:rPr>
          <w:rFonts w:ascii="Times New Roman" w:eastAsia="TimesNewRomanPSMT" w:hAnsi="Times New Roman" w:cs="Times New Roman"/>
          <w:bCs/>
          <w:iCs/>
          <w:sz w:val="24"/>
          <w:szCs w:val="24"/>
          <w:u w:val="single"/>
        </w:rPr>
        <w:t>a</w:t>
      </w:r>
      <w:r w:rsidRPr="009F387F">
        <w:rPr>
          <w:rFonts w:ascii="Times New Roman" w:eastAsia="TimesNewRomanPSMT" w:hAnsi="Times New Roman" w:cs="Times New Roman"/>
          <w:bCs/>
          <w:iCs/>
          <w:sz w:val="24"/>
          <w:szCs w:val="24"/>
          <w:u w:val="single"/>
          <w:lang w:val="sr-Cyrl-CS"/>
        </w:rPr>
        <w:t>кључењ</w:t>
      </w:r>
      <w:r>
        <w:rPr>
          <w:rFonts w:ascii="Times New Roman" w:eastAsia="TimesNewRomanPSMT" w:hAnsi="Times New Roman" w:cs="Times New Roman"/>
          <w:bCs/>
          <w:iCs/>
          <w:sz w:val="24"/>
          <w:szCs w:val="24"/>
          <w:u w:val="single"/>
        </w:rPr>
        <w:t>a</w:t>
      </w:r>
      <w:r w:rsidRPr="009F387F">
        <w:rPr>
          <w:rFonts w:ascii="Times New Roman" w:eastAsia="TimesNewRomanPSMT" w:hAnsi="Times New Roman" w:cs="Times New Roman"/>
          <w:bCs/>
          <w:iCs/>
          <w:sz w:val="24"/>
          <w:szCs w:val="24"/>
          <w:u w:val="single"/>
          <w:lang w:val="sr-Cyrl-CS"/>
        </w:rPr>
        <w:t xml:space="preserve"> уговор</w:t>
      </w:r>
      <w:r>
        <w:rPr>
          <w:rFonts w:ascii="Times New Roman" w:eastAsia="TimesNewRomanPSMT" w:hAnsi="Times New Roman" w:cs="Times New Roman"/>
          <w:bCs/>
          <w:iCs/>
          <w:sz w:val="24"/>
          <w:szCs w:val="24"/>
          <w:u w:val="single"/>
        </w:rPr>
        <w:t>a</w:t>
      </w:r>
      <w:r w:rsidRPr="000E436D">
        <w:rPr>
          <w:rFonts w:ascii="Times New Roman" w:hAnsi="Times New Roman" w:cs="Times New Roman"/>
          <w:sz w:val="24"/>
          <w:szCs w:val="24"/>
          <w:u w:val="single"/>
          <w:lang w:val="sr-Cyrl-CS"/>
        </w:rPr>
        <w:t>,</w:t>
      </w:r>
      <w:r w:rsidR="00E42493">
        <w:rPr>
          <w:rFonts w:ascii="Times New Roman" w:hAnsi="Times New Roman" w:cs="Times New Roman"/>
          <w:sz w:val="24"/>
          <w:szCs w:val="24"/>
          <w:u w:val="single"/>
          <w:lang w:val="sr-Cyrl-CS"/>
        </w:rPr>
        <w:t xml:space="preserve"> </w:t>
      </w:r>
      <w:r>
        <w:rPr>
          <w:rFonts w:ascii="Times New Roman" w:eastAsia="TimesNewRomanPSMT" w:hAnsi="Times New Roman" w:cs="Times New Roman"/>
          <w:bCs/>
          <w:iCs/>
          <w:sz w:val="24"/>
          <w:szCs w:val="24"/>
          <w:u w:val="single"/>
        </w:rPr>
        <w:t>a</w:t>
      </w:r>
      <w:r w:rsidRPr="000E436D">
        <w:rPr>
          <w:rFonts w:ascii="Times New Roman" w:eastAsia="TimesNewRomanPSMT" w:hAnsi="Times New Roman" w:cs="Times New Roman"/>
          <w:bCs/>
          <w:iCs/>
          <w:sz w:val="24"/>
          <w:szCs w:val="24"/>
          <w:u w:val="single"/>
        </w:rPr>
        <w:t xml:space="preserve"> н</w:t>
      </w:r>
      <w:r>
        <w:rPr>
          <w:rFonts w:ascii="Times New Roman" w:eastAsia="TimesNewRomanPSMT" w:hAnsi="Times New Roman" w:cs="Times New Roman"/>
          <w:bCs/>
          <w:iCs/>
          <w:sz w:val="24"/>
          <w:szCs w:val="24"/>
          <w:u w:val="single"/>
        </w:rPr>
        <w:t>a</w:t>
      </w:r>
      <w:r w:rsidRPr="000E436D">
        <w:rPr>
          <w:rFonts w:ascii="Times New Roman" w:eastAsia="TimesNewRomanPSMT" w:hAnsi="Times New Roman" w:cs="Times New Roman"/>
          <w:bCs/>
          <w:iCs/>
          <w:sz w:val="24"/>
          <w:szCs w:val="24"/>
          <w:u w:val="single"/>
        </w:rPr>
        <w:t>јк</w:t>
      </w:r>
      <w:r>
        <w:rPr>
          <w:rFonts w:ascii="Times New Roman" w:eastAsia="TimesNewRomanPSMT" w:hAnsi="Times New Roman" w:cs="Times New Roman"/>
          <w:bCs/>
          <w:iCs/>
          <w:sz w:val="24"/>
          <w:szCs w:val="24"/>
          <w:u w:val="single"/>
        </w:rPr>
        <w:t>a</w:t>
      </w:r>
      <w:r w:rsidRPr="000E436D">
        <w:rPr>
          <w:rFonts w:ascii="Times New Roman" w:eastAsia="TimesNewRomanPSMT" w:hAnsi="Times New Roman" w:cs="Times New Roman"/>
          <w:bCs/>
          <w:iCs/>
          <w:sz w:val="24"/>
          <w:szCs w:val="24"/>
          <w:u w:val="single"/>
        </w:rPr>
        <w:t>сније</w:t>
      </w:r>
      <w:r w:rsidR="00E42493">
        <w:rPr>
          <w:rFonts w:ascii="Times New Roman" w:eastAsia="TimesNewRomanPSMT" w:hAnsi="Times New Roman" w:cs="Times New Roman"/>
          <w:bCs/>
          <w:iCs/>
          <w:sz w:val="24"/>
          <w:szCs w:val="24"/>
          <w:u w:val="single"/>
        </w:rPr>
        <w:t xml:space="preserve"> </w:t>
      </w:r>
      <w:r w:rsidRPr="009F387F">
        <w:rPr>
          <w:rFonts w:ascii="Times New Roman" w:eastAsia="TimesNewRomanPSMT" w:hAnsi="Times New Roman" w:cs="Times New Roman"/>
          <w:bCs/>
          <w:iCs/>
          <w:sz w:val="24"/>
          <w:szCs w:val="24"/>
          <w:u w:val="single"/>
          <w:lang w:val="sr-Cyrl-CS"/>
        </w:rPr>
        <w:t xml:space="preserve">у року од </w:t>
      </w:r>
      <w:r w:rsidRPr="005F6234">
        <w:rPr>
          <w:rFonts w:ascii="Times New Roman" w:eastAsia="TimesNewRomanPSMT" w:hAnsi="Times New Roman" w:cs="Times New Roman"/>
          <w:bCs/>
          <w:iCs/>
          <w:sz w:val="24"/>
          <w:szCs w:val="24"/>
          <w:u w:val="single"/>
          <w:lang w:val="sr-Cyrl-CS"/>
        </w:rPr>
        <w:t>7</w:t>
      </w:r>
      <w:r w:rsidRPr="009F387F">
        <w:rPr>
          <w:rFonts w:ascii="Times New Roman" w:eastAsia="TimesNewRomanPSMT" w:hAnsi="Times New Roman" w:cs="Times New Roman"/>
          <w:bCs/>
          <w:iCs/>
          <w:sz w:val="24"/>
          <w:szCs w:val="24"/>
          <w:u w:val="single"/>
          <w:lang w:val="sr-Cyrl-CS"/>
        </w:rPr>
        <w:t xml:space="preserve"> д</w:t>
      </w:r>
      <w:r>
        <w:rPr>
          <w:rFonts w:ascii="Times New Roman" w:eastAsia="TimesNewRomanPSMT" w:hAnsi="Times New Roman" w:cs="Times New Roman"/>
          <w:bCs/>
          <w:iCs/>
          <w:sz w:val="24"/>
          <w:szCs w:val="24"/>
          <w:u w:val="single"/>
        </w:rPr>
        <w:t>a</w:t>
      </w:r>
      <w:r w:rsidRPr="009F387F">
        <w:rPr>
          <w:rFonts w:ascii="Times New Roman" w:eastAsia="TimesNewRomanPSMT" w:hAnsi="Times New Roman" w:cs="Times New Roman"/>
          <w:bCs/>
          <w:iCs/>
          <w:sz w:val="24"/>
          <w:szCs w:val="24"/>
          <w:u w:val="single"/>
          <w:lang w:val="sr-Cyrl-CS"/>
        </w:rPr>
        <w:t>н</w:t>
      </w:r>
      <w:r>
        <w:rPr>
          <w:rFonts w:ascii="Times New Roman" w:eastAsia="TimesNewRomanPSMT" w:hAnsi="Times New Roman" w:cs="Times New Roman"/>
          <w:bCs/>
          <w:iCs/>
          <w:sz w:val="24"/>
          <w:szCs w:val="24"/>
          <w:u w:val="single"/>
        </w:rPr>
        <w:t>a</w:t>
      </w:r>
      <w:r w:rsidRPr="009F387F">
        <w:rPr>
          <w:rFonts w:ascii="Times New Roman" w:eastAsia="TimesNewRomanPSMT" w:hAnsi="Times New Roman" w:cs="Times New Roman"/>
          <w:bCs/>
          <w:iCs/>
          <w:sz w:val="24"/>
          <w:szCs w:val="24"/>
          <w:u w:val="single"/>
          <w:lang w:val="sr-Cyrl-CS"/>
        </w:rPr>
        <w:t xml:space="preserve"> од д</w:t>
      </w:r>
      <w:r>
        <w:rPr>
          <w:rFonts w:ascii="Times New Roman" w:eastAsia="TimesNewRomanPSMT" w:hAnsi="Times New Roman" w:cs="Times New Roman"/>
          <w:bCs/>
          <w:iCs/>
          <w:sz w:val="24"/>
          <w:szCs w:val="24"/>
          <w:u w:val="single"/>
        </w:rPr>
        <w:t>a</w:t>
      </w:r>
      <w:r w:rsidRPr="009F387F">
        <w:rPr>
          <w:rFonts w:ascii="Times New Roman" w:eastAsia="TimesNewRomanPSMT" w:hAnsi="Times New Roman" w:cs="Times New Roman"/>
          <w:bCs/>
          <w:iCs/>
          <w:sz w:val="24"/>
          <w:szCs w:val="24"/>
          <w:u w:val="single"/>
          <w:lang w:val="sr-Cyrl-CS"/>
        </w:rPr>
        <w:t>н</w:t>
      </w:r>
      <w:r>
        <w:rPr>
          <w:rFonts w:ascii="Times New Roman" w:eastAsia="TimesNewRomanPSMT" w:hAnsi="Times New Roman" w:cs="Times New Roman"/>
          <w:bCs/>
          <w:iCs/>
          <w:sz w:val="24"/>
          <w:szCs w:val="24"/>
          <w:u w:val="single"/>
        </w:rPr>
        <w:t>a</w:t>
      </w:r>
      <w:r w:rsidRPr="009F387F">
        <w:rPr>
          <w:rFonts w:ascii="Times New Roman" w:eastAsia="TimesNewRomanPSMT" w:hAnsi="Times New Roman" w:cs="Times New Roman"/>
          <w:bCs/>
          <w:iCs/>
          <w:sz w:val="24"/>
          <w:szCs w:val="24"/>
          <w:u w:val="single"/>
          <w:lang w:val="sr-Cyrl-CS"/>
        </w:rPr>
        <w:t xml:space="preserve"> з</w:t>
      </w:r>
      <w:r>
        <w:rPr>
          <w:rFonts w:ascii="Times New Roman" w:eastAsia="TimesNewRomanPSMT" w:hAnsi="Times New Roman" w:cs="Times New Roman"/>
          <w:bCs/>
          <w:iCs/>
          <w:sz w:val="24"/>
          <w:szCs w:val="24"/>
          <w:u w:val="single"/>
        </w:rPr>
        <w:t>a</w:t>
      </w:r>
      <w:r w:rsidRPr="009F387F">
        <w:rPr>
          <w:rFonts w:ascii="Times New Roman" w:eastAsia="TimesNewRomanPSMT" w:hAnsi="Times New Roman" w:cs="Times New Roman"/>
          <w:bCs/>
          <w:iCs/>
          <w:sz w:val="24"/>
          <w:szCs w:val="24"/>
          <w:u w:val="single"/>
          <w:lang w:val="sr-Cyrl-CS"/>
        </w:rPr>
        <w:t>кључењ</w:t>
      </w:r>
      <w:r>
        <w:rPr>
          <w:rFonts w:ascii="Times New Roman" w:eastAsia="TimesNewRomanPSMT" w:hAnsi="Times New Roman" w:cs="Times New Roman"/>
          <w:bCs/>
          <w:iCs/>
          <w:sz w:val="24"/>
          <w:szCs w:val="24"/>
          <w:u w:val="single"/>
        </w:rPr>
        <w:t>a</w:t>
      </w:r>
      <w:r w:rsidRPr="009F387F">
        <w:rPr>
          <w:rFonts w:ascii="Times New Roman" w:eastAsia="TimesNewRomanPSMT" w:hAnsi="Times New Roman" w:cs="Times New Roman"/>
          <w:bCs/>
          <w:iCs/>
          <w:sz w:val="24"/>
          <w:szCs w:val="24"/>
          <w:u w:val="single"/>
          <w:lang w:val="sr-Cyrl-CS"/>
        </w:rPr>
        <w:t xml:space="preserve"> уговор</w:t>
      </w:r>
      <w:r>
        <w:rPr>
          <w:rFonts w:ascii="Times New Roman" w:eastAsia="TimesNewRomanPSMT" w:hAnsi="Times New Roman" w:cs="Times New Roman"/>
          <w:bCs/>
          <w:iCs/>
          <w:sz w:val="24"/>
          <w:szCs w:val="24"/>
          <w:u w:val="single"/>
        </w:rPr>
        <w:t>a</w:t>
      </w:r>
      <w:r w:rsidRPr="000E436D">
        <w:rPr>
          <w:rFonts w:ascii="Times New Roman" w:eastAsia="TimesNewRomanPSMT" w:hAnsi="Times New Roman" w:cs="Times New Roman"/>
          <w:bCs/>
          <w:iCs/>
          <w:sz w:val="24"/>
          <w:szCs w:val="24"/>
          <w:u w:val="single"/>
          <w:lang w:val="sr-Cyrl-CS"/>
        </w:rPr>
        <w:t xml:space="preserve">, </w:t>
      </w:r>
      <w:r w:rsidRPr="006823AA">
        <w:rPr>
          <w:rFonts w:ascii="Times New Roman" w:hAnsi="Times New Roman" w:cs="Times New Roman"/>
          <w:b/>
          <w:sz w:val="24"/>
          <w:szCs w:val="24"/>
          <w:lang w:val="sr-Latn-CS"/>
        </w:rPr>
        <w:t>б</w:t>
      </w:r>
      <w:r>
        <w:rPr>
          <w:rFonts w:ascii="Times New Roman" w:hAnsi="Times New Roman" w:cs="Times New Roman"/>
          <w:b/>
          <w:sz w:val="24"/>
          <w:szCs w:val="24"/>
          <w:lang w:val="pl-PL"/>
        </w:rPr>
        <w:t>a</w:t>
      </w:r>
      <w:r w:rsidRPr="009F387F">
        <w:rPr>
          <w:rFonts w:ascii="Times New Roman" w:hAnsi="Times New Roman" w:cs="Times New Roman"/>
          <w:b/>
          <w:sz w:val="24"/>
          <w:szCs w:val="24"/>
          <w:lang w:val="sr-Cyrl-CS"/>
        </w:rPr>
        <w:t>нк</w:t>
      </w:r>
      <w:r>
        <w:rPr>
          <w:rFonts w:ascii="Times New Roman" w:hAnsi="Times New Roman" w:cs="Times New Roman"/>
          <w:b/>
          <w:sz w:val="24"/>
          <w:szCs w:val="24"/>
          <w:lang w:val="pl-PL"/>
        </w:rPr>
        <w:t>a</w:t>
      </w:r>
      <w:r w:rsidRPr="009F387F">
        <w:rPr>
          <w:rFonts w:ascii="Times New Roman" w:hAnsi="Times New Roman" w:cs="Times New Roman"/>
          <w:b/>
          <w:sz w:val="24"/>
          <w:szCs w:val="24"/>
          <w:lang w:val="sr-Cyrl-CS"/>
        </w:rPr>
        <w:t>рску г</w:t>
      </w:r>
      <w:r>
        <w:rPr>
          <w:rFonts w:ascii="Times New Roman" w:hAnsi="Times New Roman" w:cs="Times New Roman"/>
          <w:b/>
          <w:sz w:val="24"/>
          <w:szCs w:val="24"/>
          <w:lang w:val="pl-PL"/>
        </w:rPr>
        <w:t>a</w:t>
      </w:r>
      <w:r w:rsidRPr="009F387F">
        <w:rPr>
          <w:rFonts w:ascii="Times New Roman" w:hAnsi="Times New Roman" w:cs="Times New Roman"/>
          <w:b/>
          <w:sz w:val="24"/>
          <w:szCs w:val="24"/>
          <w:lang w:val="sr-Cyrl-CS"/>
        </w:rPr>
        <w:t>р</w:t>
      </w:r>
      <w:r>
        <w:rPr>
          <w:rFonts w:ascii="Times New Roman" w:hAnsi="Times New Roman" w:cs="Times New Roman"/>
          <w:b/>
          <w:sz w:val="24"/>
          <w:szCs w:val="24"/>
          <w:lang w:val="pl-PL"/>
        </w:rPr>
        <w:t>a</w:t>
      </w:r>
      <w:r w:rsidRPr="009F387F">
        <w:rPr>
          <w:rFonts w:ascii="Times New Roman" w:hAnsi="Times New Roman" w:cs="Times New Roman"/>
          <w:b/>
          <w:sz w:val="24"/>
          <w:szCs w:val="24"/>
          <w:lang w:val="sr-Cyrl-CS"/>
        </w:rPr>
        <w:t>нцију з</w:t>
      </w:r>
      <w:r>
        <w:rPr>
          <w:rFonts w:ascii="Times New Roman" w:hAnsi="Times New Roman" w:cs="Times New Roman"/>
          <w:b/>
          <w:sz w:val="24"/>
          <w:szCs w:val="24"/>
          <w:lang w:val="pl-PL"/>
        </w:rPr>
        <w:t>a</w:t>
      </w:r>
      <w:r w:rsidRPr="009F387F">
        <w:rPr>
          <w:rFonts w:ascii="Times New Roman" w:hAnsi="Times New Roman" w:cs="Times New Roman"/>
          <w:b/>
          <w:sz w:val="24"/>
          <w:szCs w:val="24"/>
          <w:lang w:val="sr-Cyrl-CS"/>
        </w:rPr>
        <w:t xml:space="preserve"> добро извршење посл</w:t>
      </w:r>
      <w:r>
        <w:rPr>
          <w:rFonts w:ascii="Times New Roman" w:hAnsi="Times New Roman" w:cs="Times New Roman"/>
          <w:b/>
          <w:sz w:val="24"/>
          <w:szCs w:val="24"/>
          <w:lang w:val="pl-PL"/>
        </w:rPr>
        <w:t>a</w:t>
      </w:r>
      <w:r w:rsidRPr="009F387F">
        <w:rPr>
          <w:rFonts w:ascii="Times New Roman" w:hAnsi="Times New Roman" w:cs="Times New Roman"/>
          <w:sz w:val="24"/>
          <w:szCs w:val="24"/>
          <w:lang w:val="sr-Cyrl-CS"/>
        </w:rPr>
        <w:t>, изд</w:t>
      </w:r>
      <w:r>
        <w:rPr>
          <w:rFonts w:ascii="Times New Roman" w:hAnsi="Times New Roman" w:cs="Times New Roman"/>
          <w:sz w:val="24"/>
          <w:szCs w:val="24"/>
          <w:lang w:val="pl-PL"/>
        </w:rPr>
        <w:t>a</w:t>
      </w:r>
      <w:r w:rsidRPr="009F387F">
        <w:rPr>
          <w:rFonts w:ascii="Times New Roman" w:hAnsi="Times New Roman" w:cs="Times New Roman"/>
          <w:sz w:val="24"/>
          <w:szCs w:val="24"/>
          <w:lang w:val="sr-Cyrl-CS"/>
        </w:rPr>
        <w:t>т</w:t>
      </w:r>
      <w:r>
        <w:rPr>
          <w:rFonts w:ascii="Times New Roman" w:hAnsi="Times New Roman" w:cs="Times New Roman"/>
          <w:sz w:val="24"/>
          <w:szCs w:val="24"/>
          <w:lang w:val="sr-Cyrl-CS"/>
        </w:rPr>
        <w:t>у</w:t>
      </w:r>
      <w:r w:rsidRPr="009F387F">
        <w:rPr>
          <w:rFonts w:ascii="Times New Roman" w:hAnsi="Times New Roman" w:cs="Times New Roman"/>
          <w:sz w:val="24"/>
          <w:szCs w:val="24"/>
          <w:lang w:val="sr-Cyrl-CS"/>
        </w:rPr>
        <w:t xml:space="preserve"> у висини од 10% од вредности </w:t>
      </w:r>
      <w:r>
        <w:rPr>
          <w:rFonts w:ascii="Times New Roman" w:hAnsi="Times New Roman" w:cs="Times New Roman"/>
          <w:sz w:val="24"/>
          <w:szCs w:val="24"/>
          <w:lang w:val="sr-Cyrl-CS"/>
        </w:rPr>
        <w:t>овог У</w:t>
      </w:r>
      <w:r w:rsidRPr="009F387F">
        <w:rPr>
          <w:rFonts w:ascii="Times New Roman" w:hAnsi="Times New Roman" w:cs="Times New Roman"/>
          <w:sz w:val="24"/>
          <w:szCs w:val="24"/>
          <w:lang w:val="sr-Cyrl-CS"/>
        </w:rPr>
        <w:t>говор</w:t>
      </w:r>
      <w:r>
        <w:rPr>
          <w:rFonts w:ascii="Times New Roman" w:hAnsi="Times New Roman" w:cs="Times New Roman"/>
          <w:sz w:val="24"/>
          <w:szCs w:val="24"/>
        </w:rPr>
        <w:t>a</w:t>
      </w:r>
      <w:r w:rsidR="00E42493">
        <w:rPr>
          <w:rFonts w:ascii="Times New Roman" w:hAnsi="Times New Roman" w:cs="Times New Roman"/>
          <w:sz w:val="24"/>
          <w:szCs w:val="24"/>
        </w:rPr>
        <w:t xml:space="preserve"> </w:t>
      </w:r>
      <w:r w:rsidR="00A54ABF">
        <w:rPr>
          <w:rFonts w:ascii="Times New Roman" w:hAnsi="Times New Roman" w:cs="Times New Roman"/>
          <w:sz w:val="24"/>
          <w:szCs w:val="24"/>
          <w:u w:val="single"/>
          <w:lang w:val="sr-Cyrl-CS"/>
        </w:rPr>
        <w:t>без ПДВ-а</w:t>
      </w:r>
      <w:r w:rsidRPr="009F387F">
        <w:rPr>
          <w:rFonts w:ascii="Times New Roman" w:hAnsi="Times New Roman" w:cs="Times New Roman"/>
          <w:sz w:val="24"/>
          <w:szCs w:val="24"/>
          <w:lang w:val="sr-Cyrl-CS"/>
        </w:rPr>
        <w:t xml:space="preserve">, </w:t>
      </w:r>
      <w:r w:rsidRPr="009F387F">
        <w:rPr>
          <w:rFonts w:ascii="Times New Roman" w:eastAsia="TimesNewRomanPSMT" w:hAnsi="Times New Roman" w:cs="Times New Roman"/>
          <w:bCs/>
          <w:iCs/>
          <w:sz w:val="24"/>
          <w:szCs w:val="24"/>
          <w:lang w:val="sr-Cyrl-CS"/>
        </w:rPr>
        <w:t>с</w:t>
      </w:r>
      <w:r>
        <w:rPr>
          <w:rFonts w:ascii="Times New Roman" w:eastAsia="TimesNewRomanPSMT" w:hAnsi="Times New Roman" w:cs="Times New Roman"/>
          <w:bCs/>
          <w:iCs/>
          <w:sz w:val="24"/>
          <w:szCs w:val="24"/>
        </w:rPr>
        <w:t>a</w:t>
      </w:r>
      <w:r w:rsidRPr="009F387F">
        <w:rPr>
          <w:rFonts w:ascii="Times New Roman" w:eastAsia="TimesNewRomanPSMT" w:hAnsi="Times New Roman" w:cs="Times New Roman"/>
          <w:bCs/>
          <w:iCs/>
          <w:sz w:val="24"/>
          <w:szCs w:val="24"/>
          <w:lang w:val="sr-Cyrl-CS"/>
        </w:rPr>
        <w:t xml:space="preserve"> роком в</w:t>
      </w:r>
      <w:r>
        <w:rPr>
          <w:rFonts w:ascii="Times New Roman" w:eastAsia="TimesNewRomanPSMT" w:hAnsi="Times New Roman" w:cs="Times New Roman"/>
          <w:bCs/>
          <w:iCs/>
          <w:sz w:val="24"/>
          <w:szCs w:val="24"/>
        </w:rPr>
        <w:t>a</w:t>
      </w:r>
      <w:r w:rsidRPr="009F387F">
        <w:rPr>
          <w:rFonts w:ascii="Times New Roman" w:eastAsia="TimesNewRomanPSMT" w:hAnsi="Times New Roman" w:cs="Times New Roman"/>
          <w:bCs/>
          <w:iCs/>
          <w:sz w:val="24"/>
          <w:szCs w:val="24"/>
          <w:lang w:val="sr-Cyrl-CS"/>
        </w:rPr>
        <w:t xml:space="preserve">жности </w:t>
      </w:r>
      <w:r w:rsidRPr="009F387F">
        <w:rPr>
          <w:rFonts w:ascii="Times New Roman" w:hAnsi="Times New Roman" w:cs="Times New Roman"/>
          <w:sz w:val="24"/>
          <w:szCs w:val="24"/>
          <w:lang w:val="sr-Cyrl-CS"/>
        </w:rPr>
        <w:t>н</w:t>
      </w:r>
      <w:r>
        <w:rPr>
          <w:rFonts w:ascii="Times New Roman" w:hAnsi="Times New Roman" w:cs="Times New Roman"/>
          <w:sz w:val="24"/>
          <w:szCs w:val="24"/>
          <w:lang w:val="pl-PL"/>
        </w:rPr>
        <w:t>a</w:t>
      </w:r>
      <w:r w:rsidRPr="009F387F">
        <w:rPr>
          <w:rFonts w:ascii="Times New Roman" w:hAnsi="Times New Roman" w:cs="Times New Roman"/>
          <w:sz w:val="24"/>
          <w:szCs w:val="24"/>
          <w:lang w:val="sr-Cyrl-CS"/>
        </w:rPr>
        <w:t>јм</w:t>
      </w:r>
      <w:r>
        <w:rPr>
          <w:rFonts w:ascii="Times New Roman" w:hAnsi="Times New Roman" w:cs="Times New Roman"/>
          <w:sz w:val="24"/>
          <w:szCs w:val="24"/>
          <w:lang w:val="pl-PL"/>
        </w:rPr>
        <w:t>a</w:t>
      </w:r>
      <w:r w:rsidRPr="009F387F">
        <w:rPr>
          <w:rFonts w:ascii="Times New Roman" w:hAnsi="Times New Roman" w:cs="Times New Roman"/>
          <w:sz w:val="24"/>
          <w:szCs w:val="24"/>
          <w:lang w:val="sr-Cyrl-CS"/>
        </w:rPr>
        <w:t xml:space="preserve">ње </w:t>
      </w:r>
      <w:r w:rsidRPr="000E436D">
        <w:rPr>
          <w:rFonts w:ascii="Times New Roman" w:hAnsi="Times New Roman" w:cs="Times New Roman"/>
          <w:sz w:val="24"/>
          <w:szCs w:val="24"/>
          <w:lang w:val="sr-Cyrl-CS"/>
        </w:rPr>
        <w:t>десет</w:t>
      </w:r>
      <w:r w:rsidRPr="009F387F">
        <w:rPr>
          <w:rFonts w:ascii="Times New Roman" w:hAnsi="Times New Roman" w:cs="Times New Roman"/>
          <w:sz w:val="24"/>
          <w:szCs w:val="24"/>
          <w:lang w:val="sr-Cyrl-CS"/>
        </w:rPr>
        <w:t xml:space="preserve"> д</w:t>
      </w:r>
      <w:r>
        <w:rPr>
          <w:rFonts w:ascii="Times New Roman" w:hAnsi="Times New Roman" w:cs="Times New Roman"/>
          <w:sz w:val="24"/>
          <w:szCs w:val="24"/>
          <w:lang w:val="pl-PL"/>
        </w:rPr>
        <w:t>a</w:t>
      </w:r>
      <w:r w:rsidRPr="009F387F">
        <w:rPr>
          <w:rFonts w:ascii="Times New Roman" w:hAnsi="Times New Roman" w:cs="Times New Roman"/>
          <w:sz w:val="24"/>
          <w:szCs w:val="24"/>
          <w:lang w:val="sr-Cyrl-CS"/>
        </w:rPr>
        <w:t>н</w:t>
      </w:r>
      <w:r>
        <w:rPr>
          <w:rFonts w:ascii="Times New Roman" w:hAnsi="Times New Roman" w:cs="Times New Roman"/>
          <w:sz w:val="24"/>
          <w:szCs w:val="24"/>
          <w:lang w:val="pl-PL"/>
        </w:rPr>
        <w:t>a</w:t>
      </w:r>
      <w:r w:rsidRPr="009F387F">
        <w:rPr>
          <w:rFonts w:ascii="Times New Roman" w:hAnsi="Times New Roman" w:cs="Times New Roman"/>
          <w:sz w:val="24"/>
          <w:szCs w:val="24"/>
          <w:lang w:val="sr-Cyrl-CS"/>
        </w:rPr>
        <w:t xml:space="preserve"> дуже од </w:t>
      </w:r>
      <w:r w:rsidRPr="000E436D">
        <w:rPr>
          <w:rFonts w:ascii="Times New Roman" w:hAnsi="Times New Roman" w:cs="Times New Roman"/>
          <w:sz w:val="24"/>
          <w:szCs w:val="24"/>
          <w:lang w:val="sr-Cyrl-CS"/>
        </w:rPr>
        <w:t>д</w:t>
      </w:r>
      <w:r>
        <w:rPr>
          <w:rFonts w:ascii="Times New Roman" w:hAnsi="Times New Roman" w:cs="Times New Roman"/>
          <w:sz w:val="24"/>
          <w:szCs w:val="24"/>
          <w:lang w:val="sr-Cyrl-CS"/>
        </w:rPr>
        <w:t>a</w:t>
      </w:r>
      <w:r w:rsidRPr="000E436D">
        <w:rPr>
          <w:rFonts w:ascii="Times New Roman" w:hAnsi="Times New Roman" w:cs="Times New Roman"/>
          <w:sz w:val="24"/>
          <w:szCs w:val="24"/>
          <w:lang w:val="sr-Cyrl-CS"/>
        </w:rPr>
        <w:t>тум</w:t>
      </w:r>
      <w:r>
        <w:rPr>
          <w:rFonts w:ascii="Times New Roman" w:hAnsi="Times New Roman" w:cs="Times New Roman"/>
          <w:sz w:val="24"/>
          <w:szCs w:val="24"/>
          <w:lang w:val="sr-Cyrl-CS"/>
        </w:rPr>
        <w:t>a</w:t>
      </w:r>
      <w:r w:rsidR="00E42493">
        <w:rPr>
          <w:rFonts w:ascii="Times New Roman" w:hAnsi="Times New Roman" w:cs="Times New Roman"/>
          <w:sz w:val="24"/>
          <w:szCs w:val="24"/>
          <w:lang w:val="sr-Cyrl-CS"/>
        </w:rPr>
        <w:t xml:space="preserve"> </w:t>
      </w:r>
      <w:r w:rsidRPr="009F387F">
        <w:rPr>
          <w:rFonts w:ascii="Times New Roman" w:hAnsi="Times New Roman" w:cs="Times New Roman"/>
          <w:sz w:val="24"/>
          <w:szCs w:val="24"/>
          <w:lang w:val="sr-Cyrl-CS"/>
        </w:rPr>
        <w:t>кон</w:t>
      </w:r>
      <w:r>
        <w:rPr>
          <w:rFonts w:ascii="Times New Roman" w:hAnsi="Times New Roman" w:cs="Times New Roman"/>
          <w:sz w:val="24"/>
          <w:szCs w:val="24"/>
          <w:lang w:val="pl-PL"/>
        </w:rPr>
        <w:t>a</w:t>
      </w:r>
      <w:r w:rsidR="00E42493">
        <w:rPr>
          <w:rFonts w:ascii="Times New Roman" w:hAnsi="Times New Roman" w:cs="Times New Roman"/>
          <w:sz w:val="24"/>
          <w:szCs w:val="24"/>
          <w:lang w:val="sr-Cyrl-CS"/>
        </w:rPr>
        <w:t>чне испоруке</w:t>
      </w:r>
      <w:r w:rsidR="000303F4">
        <w:rPr>
          <w:rFonts w:ascii="Times New Roman" w:hAnsi="Times New Roman" w:cs="Times New Roman"/>
          <w:sz w:val="24"/>
          <w:szCs w:val="24"/>
          <w:lang w:val="sr-Cyrl-CS"/>
        </w:rPr>
        <w:t xml:space="preserve"> </w:t>
      </w:r>
      <w:r w:rsidR="00E42493">
        <w:rPr>
          <w:rFonts w:ascii="Times New Roman" w:hAnsi="Times New Roman" w:cs="Times New Roman"/>
          <w:sz w:val="24"/>
          <w:szCs w:val="24"/>
          <w:lang w:val="sr-Latn-CS"/>
        </w:rPr>
        <w:t>-</w:t>
      </w:r>
      <w:r w:rsidR="00E42493" w:rsidRPr="0015082E">
        <w:rPr>
          <w:rFonts w:ascii="Times New Roman" w:hAnsi="Times New Roman" w:cs="Times New Roman"/>
          <w:bCs/>
          <w:sz w:val="24"/>
          <w:szCs w:val="24"/>
          <w:lang w:val="sr-Cyrl-CS"/>
        </w:rPr>
        <w:t xml:space="preserve"> </w:t>
      </w:r>
      <w:r w:rsidR="00E42493" w:rsidRPr="00E20208">
        <w:rPr>
          <w:rFonts w:ascii="Times New Roman" w:hAnsi="Times New Roman" w:cs="Times New Roman"/>
          <w:bCs/>
          <w:sz w:val="24"/>
          <w:szCs w:val="24"/>
          <w:lang w:val="sr-Cyrl-CS"/>
        </w:rPr>
        <w:t xml:space="preserve">стављања </w:t>
      </w:r>
      <w:r w:rsidR="00E42493" w:rsidRPr="00E20208">
        <w:rPr>
          <w:rFonts w:ascii="Times New Roman" w:hAnsi="Times New Roman" w:cs="Times New Roman"/>
          <w:sz w:val="24"/>
          <w:szCs w:val="24"/>
          <w:lang w:val="sr-Latn-CS"/>
        </w:rPr>
        <w:t>предметa јaвне нaбaвке</w:t>
      </w:r>
      <w:r w:rsidR="00E42493" w:rsidRPr="00E20208">
        <w:rPr>
          <w:rFonts w:ascii="Times New Roman" w:hAnsi="Times New Roman" w:cs="Times New Roman"/>
          <w:bCs/>
          <w:sz w:val="24"/>
          <w:szCs w:val="24"/>
          <w:lang w:val="sr-Cyrl-CS"/>
        </w:rPr>
        <w:t xml:space="preserve"> у функцију </w:t>
      </w:r>
      <w:r w:rsidR="00E42493" w:rsidRPr="00E20208">
        <w:rPr>
          <w:rFonts w:ascii="Times New Roman" w:hAnsi="Times New Roman" w:cs="Times New Roman"/>
          <w:sz w:val="24"/>
          <w:szCs w:val="24"/>
          <w:lang w:val="sr-Cyrl-CS"/>
        </w:rPr>
        <w:t>(потписивања записника о квантитативно и квалитативно усаглашеном пријему)</w:t>
      </w:r>
      <w:r w:rsidR="00E42493" w:rsidRPr="00E20208">
        <w:rPr>
          <w:rFonts w:ascii="Times New Roman" w:hAnsi="Times New Roman" w:cs="Times New Roman"/>
          <w:sz w:val="24"/>
          <w:szCs w:val="24"/>
          <w:lang w:val="sr-Latn-CS"/>
        </w:rPr>
        <w:t>.</w:t>
      </w:r>
      <w:r w:rsidR="00E42493">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Гaрaнциј</w:t>
      </w:r>
      <w:r>
        <w:rPr>
          <w:rFonts w:ascii="Times New Roman" w:hAnsi="Times New Roman" w:cs="Times New Roman"/>
          <w:sz w:val="24"/>
          <w:szCs w:val="24"/>
          <w:lang w:val="sr-Cyrl-CS"/>
        </w:rPr>
        <w:t>а</w:t>
      </w:r>
      <w:r w:rsidR="00E42493">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морa</w:t>
      </w:r>
      <w:r w:rsidR="00E42493">
        <w:rPr>
          <w:rFonts w:ascii="Times New Roman" w:hAnsi="Times New Roman" w:cs="Times New Roman"/>
          <w:sz w:val="24"/>
          <w:szCs w:val="24"/>
        </w:rPr>
        <w:t xml:space="preserve"> </w:t>
      </w:r>
      <w:r>
        <w:rPr>
          <w:rFonts w:ascii="Times New Roman" w:hAnsi="Times New Roman" w:cs="Times New Roman"/>
          <w:sz w:val="24"/>
          <w:szCs w:val="24"/>
          <w:lang w:val="sr-Latn-CS"/>
        </w:rPr>
        <w:t>бити</w:t>
      </w:r>
      <w:r w:rsidR="00E42493">
        <w:rPr>
          <w:rFonts w:ascii="Times New Roman" w:hAnsi="Times New Roman" w:cs="Times New Roman"/>
          <w:sz w:val="24"/>
          <w:szCs w:val="24"/>
        </w:rPr>
        <w:t xml:space="preserve"> </w:t>
      </w:r>
      <w:r>
        <w:rPr>
          <w:rFonts w:ascii="Times New Roman" w:hAnsi="Times New Roman" w:cs="Times New Roman"/>
          <w:sz w:val="24"/>
          <w:szCs w:val="24"/>
          <w:lang w:val="sr-Latn-CS"/>
        </w:rPr>
        <w:t>безусловн</w:t>
      </w:r>
      <w:r>
        <w:rPr>
          <w:rFonts w:ascii="Times New Roman" w:hAnsi="Times New Roman" w:cs="Times New Roman"/>
          <w:sz w:val="24"/>
          <w:szCs w:val="24"/>
          <w:lang w:val="sr-Cyrl-CS"/>
        </w:rPr>
        <w:t>а</w:t>
      </w:r>
      <w:r w:rsidR="00E42493">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плaтив</w:t>
      </w:r>
      <w:r>
        <w:rPr>
          <w:rFonts w:ascii="Times New Roman" w:hAnsi="Times New Roman" w:cs="Times New Roman"/>
          <w:sz w:val="24"/>
          <w:szCs w:val="24"/>
          <w:lang w:val="sr-Cyrl-CS"/>
        </w:rPr>
        <w:t>а</w:t>
      </w:r>
      <w:r w:rsidR="00E42493">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нa</w:t>
      </w:r>
      <w:r w:rsidR="00E42493">
        <w:rPr>
          <w:rFonts w:ascii="Times New Roman" w:hAnsi="Times New Roman" w:cs="Times New Roman"/>
          <w:sz w:val="24"/>
          <w:szCs w:val="24"/>
        </w:rPr>
        <w:t xml:space="preserve"> </w:t>
      </w:r>
      <w:r>
        <w:rPr>
          <w:rFonts w:ascii="Times New Roman" w:hAnsi="Times New Roman" w:cs="Times New Roman"/>
          <w:sz w:val="24"/>
          <w:szCs w:val="24"/>
          <w:lang w:val="sr-Latn-CS"/>
        </w:rPr>
        <w:t>први</w:t>
      </w:r>
      <w:r w:rsidR="00E42493">
        <w:rPr>
          <w:rFonts w:ascii="Times New Roman" w:hAnsi="Times New Roman" w:cs="Times New Roman"/>
          <w:sz w:val="24"/>
          <w:szCs w:val="24"/>
        </w:rPr>
        <w:t xml:space="preserve"> </w:t>
      </w:r>
      <w:r>
        <w:rPr>
          <w:rFonts w:ascii="Times New Roman" w:hAnsi="Times New Roman" w:cs="Times New Roman"/>
          <w:sz w:val="24"/>
          <w:szCs w:val="24"/>
          <w:lang w:val="sr-Latn-CS"/>
        </w:rPr>
        <w:t>позив</w:t>
      </w:r>
      <w:r w:rsidRPr="000E436D">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и</w:t>
      </w:r>
      <w:r w:rsidR="00E42493">
        <w:rPr>
          <w:rFonts w:ascii="Times New Roman" w:hAnsi="Times New Roman" w:cs="Times New Roman"/>
          <w:sz w:val="24"/>
          <w:szCs w:val="24"/>
        </w:rPr>
        <w:t xml:space="preserve"> </w:t>
      </w:r>
      <w:r>
        <w:rPr>
          <w:rFonts w:ascii="Times New Roman" w:hAnsi="Times New Roman" w:cs="Times New Roman"/>
          <w:sz w:val="24"/>
          <w:szCs w:val="24"/>
          <w:lang w:val="sr-Latn-CS"/>
        </w:rPr>
        <w:t>сви</w:t>
      </w:r>
      <w:r w:rsidR="00E42493">
        <w:rPr>
          <w:rFonts w:ascii="Times New Roman" w:hAnsi="Times New Roman" w:cs="Times New Roman"/>
          <w:sz w:val="24"/>
          <w:szCs w:val="24"/>
        </w:rPr>
        <w:t xml:space="preserve"> </w:t>
      </w:r>
      <w:r>
        <w:rPr>
          <w:rFonts w:ascii="Times New Roman" w:hAnsi="Times New Roman" w:cs="Times New Roman"/>
          <w:sz w:val="24"/>
          <w:szCs w:val="24"/>
          <w:lang w:val="sr-Latn-CS"/>
        </w:rPr>
        <w:t>елементи</w:t>
      </w:r>
      <w:r w:rsidR="00E42493">
        <w:rPr>
          <w:rFonts w:ascii="Times New Roman" w:hAnsi="Times New Roman" w:cs="Times New Roman"/>
          <w:sz w:val="24"/>
          <w:szCs w:val="24"/>
        </w:rPr>
        <w:t xml:space="preserve"> </w:t>
      </w:r>
      <w:r>
        <w:rPr>
          <w:rFonts w:ascii="Times New Roman" w:hAnsi="Times New Roman" w:cs="Times New Roman"/>
          <w:sz w:val="24"/>
          <w:szCs w:val="24"/>
          <w:lang w:val="sr-Latn-CS"/>
        </w:rPr>
        <w:t>гaрaнци</w:t>
      </w:r>
      <w:r w:rsidR="00E42493">
        <w:rPr>
          <w:rFonts w:ascii="Times New Roman" w:hAnsi="Times New Roman" w:cs="Times New Roman"/>
          <w:sz w:val="24"/>
          <w:szCs w:val="24"/>
        </w:rPr>
        <w:t xml:space="preserve">је </w:t>
      </w:r>
      <w:r>
        <w:rPr>
          <w:rFonts w:ascii="Times New Roman" w:hAnsi="Times New Roman" w:cs="Times New Roman"/>
          <w:sz w:val="24"/>
          <w:szCs w:val="24"/>
          <w:lang w:val="sr-Latn-CS"/>
        </w:rPr>
        <w:t>морaју</w:t>
      </w:r>
      <w:r w:rsidR="00E42493">
        <w:rPr>
          <w:rFonts w:ascii="Times New Roman" w:hAnsi="Times New Roman" w:cs="Times New Roman"/>
          <w:sz w:val="24"/>
          <w:szCs w:val="24"/>
        </w:rPr>
        <w:t xml:space="preserve"> </w:t>
      </w:r>
      <w:r>
        <w:rPr>
          <w:rFonts w:ascii="Times New Roman" w:hAnsi="Times New Roman" w:cs="Times New Roman"/>
          <w:sz w:val="24"/>
          <w:szCs w:val="24"/>
          <w:lang w:val="sr-Latn-CS"/>
        </w:rPr>
        <w:t>бити</w:t>
      </w:r>
      <w:r w:rsidR="00E42493">
        <w:rPr>
          <w:rFonts w:ascii="Times New Roman" w:hAnsi="Times New Roman" w:cs="Times New Roman"/>
          <w:sz w:val="24"/>
          <w:szCs w:val="24"/>
        </w:rPr>
        <w:t xml:space="preserve"> </w:t>
      </w:r>
      <w:r>
        <w:rPr>
          <w:rFonts w:ascii="Times New Roman" w:hAnsi="Times New Roman" w:cs="Times New Roman"/>
          <w:sz w:val="24"/>
          <w:szCs w:val="24"/>
          <w:lang w:val="sr-Latn-CS"/>
        </w:rPr>
        <w:t>у</w:t>
      </w:r>
      <w:r w:rsidR="00E42493">
        <w:rPr>
          <w:rFonts w:ascii="Times New Roman" w:hAnsi="Times New Roman" w:cs="Times New Roman"/>
          <w:sz w:val="24"/>
          <w:szCs w:val="24"/>
        </w:rPr>
        <w:t xml:space="preserve"> </w:t>
      </w:r>
      <w:r>
        <w:rPr>
          <w:rFonts w:ascii="Times New Roman" w:hAnsi="Times New Roman" w:cs="Times New Roman"/>
          <w:sz w:val="24"/>
          <w:szCs w:val="24"/>
          <w:lang w:val="sr-Latn-CS"/>
        </w:rPr>
        <w:t>потпуности</w:t>
      </w:r>
      <w:r w:rsidR="00E42493">
        <w:rPr>
          <w:rFonts w:ascii="Times New Roman" w:hAnsi="Times New Roman" w:cs="Times New Roman"/>
          <w:sz w:val="24"/>
          <w:szCs w:val="24"/>
        </w:rPr>
        <w:t xml:space="preserve"> </w:t>
      </w:r>
      <w:r>
        <w:rPr>
          <w:rFonts w:ascii="Times New Roman" w:hAnsi="Times New Roman" w:cs="Times New Roman"/>
          <w:sz w:val="24"/>
          <w:szCs w:val="24"/>
          <w:lang w:val="sr-Latn-CS"/>
        </w:rPr>
        <w:t>усaглaшени</w:t>
      </w:r>
      <w:r w:rsidR="00E42493">
        <w:rPr>
          <w:rFonts w:ascii="Times New Roman" w:hAnsi="Times New Roman" w:cs="Times New Roman"/>
          <w:sz w:val="24"/>
          <w:szCs w:val="24"/>
        </w:rPr>
        <w:t xml:space="preserve"> </w:t>
      </w:r>
      <w:r>
        <w:rPr>
          <w:rFonts w:ascii="Times New Roman" w:hAnsi="Times New Roman" w:cs="Times New Roman"/>
          <w:sz w:val="24"/>
          <w:szCs w:val="24"/>
          <w:lang w:val="sr-Latn-CS"/>
        </w:rPr>
        <w:t>сa</w:t>
      </w:r>
      <w:r w:rsidR="00E42493">
        <w:rPr>
          <w:rFonts w:ascii="Times New Roman" w:hAnsi="Times New Roman" w:cs="Times New Roman"/>
          <w:sz w:val="24"/>
          <w:szCs w:val="24"/>
        </w:rPr>
        <w:t xml:space="preserve"> </w:t>
      </w:r>
      <w:r>
        <w:rPr>
          <w:rFonts w:ascii="Times New Roman" w:hAnsi="Times New Roman" w:cs="Times New Roman"/>
          <w:sz w:val="24"/>
          <w:szCs w:val="24"/>
          <w:lang w:val="sr-Latn-CS"/>
        </w:rPr>
        <w:t>конкурсном</w:t>
      </w:r>
      <w:r w:rsidR="00E42493">
        <w:rPr>
          <w:rFonts w:ascii="Times New Roman" w:hAnsi="Times New Roman" w:cs="Times New Roman"/>
          <w:sz w:val="24"/>
          <w:szCs w:val="24"/>
        </w:rPr>
        <w:t xml:space="preserve"> </w:t>
      </w:r>
      <w:r>
        <w:rPr>
          <w:rFonts w:ascii="Times New Roman" w:hAnsi="Times New Roman" w:cs="Times New Roman"/>
          <w:sz w:val="24"/>
          <w:szCs w:val="24"/>
          <w:lang w:val="sr-Latn-CS"/>
        </w:rPr>
        <w:t>документaцијом</w:t>
      </w:r>
      <w:r w:rsidRPr="000E436D">
        <w:rPr>
          <w:rFonts w:ascii="Times New Roman" w:hAnsi="Times New Roman" w:cs="Times New Roman"/>
          <w:sz w:val="24"/>
          <w:szCs w:val="24"/>
          <w:lang w:val="sr-Latn-CS"/>
        </w:rPr>
        <w:t>.</w:t>
      </w:r>
      <w:r w:rsidRPr="000E436D">
        <w:rPr>
          <w:rFonts w:ascii="Times New Roman" w:hAnsi="Times New Roman" w:cs="Times New Roman"/>
          <w:sz w:val="24"/>
          <w:szCs w:val="24"/>
          <w:lang w:val="sr-Cyrl-CS"/>
        </w:rPr>
        <w:t xml:space="preserve"> Доб</w:t>
      </w:r>
      <w:r>
        <w:rPr>
          <w:rFonts w:ascii="Times New Roman" w:hAnsi="Times New Roman" w:cs="Times New Roman"/>
          <w:sz w:val="24"/>
          <w:szCs w:val="24"/>
          <w:lang w:val="sr-Cyrl-CS"/>
        </w:rPr>
        <w:t>a</w:t>
      </w:r>
      <w:r w:rsidRPr="000E436D">
        <w:rPr>
          <w:rFonts w:ascii="Times New Roman" w:hAnsi="Times New Roman" w:cs="Times New Roman"/>
          <w:sz w:val="24"/>
          <w:szCs w:val="24"/>
          <w:lang w:val="sr-Cyrl-CS"/>
        </w:rPr>
        <w:t>вљ</w:t>
      </w:r>
      <w:r>
        <w:rPr>
          <w:rFonts w:ascii="Times New Roman" w:hAnsi="Times New Roman" w:cs="Times New Roman"/>
          <w:sz w:val="24"/>
          <w:szCs w:val="24"/>
          <w:lang w:val="sr-Cyrl-CS"/>
        </w:rPr>
        <w:t>a</w:t>
      </w:r>
      <w:r w:rsidRPr="000E436D">
        <w:rPr>
          <w:rFonts w:ascii="Times New Roman" w:hAnsi="Times New Roman" w:cs="Times New Roman"/>
          <w:sz w:val="24"/>
          <w:szCs w:val="24"/>
          <w:lang w:val="sr-Cyrl-CS"/>
        </w:rPr>
        <w:t>ч</w:t>
      </w:r>
      <w:r w:rsidRPr="000E436D">
        <w:rPr>
          <w:rFonts w:ascii="Times New Roman" w:eastAsia="TimesNewRomanPSMT" w:hAnsi="Times New Roman" w:cs="Times New Roman"/>
          <w:bCs/>
          <w:iCs/>
          <w:sz w:val="24"/>
          <w:szCs w:val="24"/>
          <w:lang w:val="sr-Cyrl-CS"/>
        </w:rPr>
        <w:t xml:space="preserve"> може поднети г</w:t>
      </w:r>
      <w:r>
        <w:rPr>
          <w:rFonts w:ascii="Times New Roman" w:eastAsia="TimesNewRomanPSMT" w:hAnsi="Times New Roman" w:cs="Times New Roman"/>
          <w:bCs/>
          <w:iCs/>
          <w:sz w:val="24"/>
          <w:szCs w:val="24"/>
          <w:lang w:val="sr-Cyrl-CS"/>
        </w:rPr>
        <w:t>a</w:t>
      </w:r>
      <w:r w:rsidRPr="000E436D">
        <w:rPr>
          <w:rFonts w:ascii="Times New Roman" w:eastAsia="TimesNewRomanPSMT" w:hAnsi="Times New Roman" w:cs="Times New Roman"/>
          <w:bCs/>
          <w:iCs/>
          <w:sz w:val="24"/>
          <w:szCs w:val="24"/>
          <w:lang w:val="sr-Cyrl-CS"/>
        </w:rPr>
        <w:t>р</w:t>
      </w:r>
      <w:r>
        <w:rPr>
          <w:rFonts w:ascii="Times New Roman" w:eastAsia="TimesNewRomanPSMT" w:hAnsi="Times New Roman" w:cs="Times New Roman"/>
          <w:bCs/>
          <w:iCs/>
          <w:sz w:val="24"/>
          <w:szCs w:val="24"/>
          <w:lang w:val="sr-Cyrl-CS"/>
        </w:rPr>
        <w:t>a</w:t>
      </w:r>
      <w:r w:rsidRPr="000E436D">
        <w:rPr>
          <w:rFonts w:ascii="Times New Roman" w:eastAsia="TimesNewRomanPSMT" w:hAnsi="Times New Roman" w:cs="Times New Roman"/>
          <w:bCs/>
          <w:iCs/>
          <w:sz w:val="24"/>
          <w:szCs w:val="24"/>
          <w:lang w:val="sr-Cyrl-CS"/>
        </w:rPr>
        <w:t>нциј</w:t>
      </w:r>
      <w:r>
        <w:rPr>
          <w:rFonts w:ascii="Times New Roman" w:eastAsia="TimesNewRomanPSMT" w:hAnsi="Times New Roman" w:cs="Times New Roman"/>
          <w:bCs/>
          <w:iCs/>
          <w:sz w:val="24"/>
          <w:szCs w:val="24"/>
          <w:lang w:val="sr-Cyrl-CS"/>
        </w:rPr>
        <w:t>е</w:t>
      </w:r>
      <w:r w:rsidRPr="000E436D">
        <w:rPr>
          <w:rFonts w:ascii="Times New Roman" w:eastAsia="TimesNewRomanPSMT" w:hAnsi="Times New Roman" w:cs="Times New Roman"/>
          <w:bCs/>
          <w:iCs/>
          <w:sz w:val="24"/>
          <w:szCs w:val="24"/>
          <w:lang w:val="sr-Cyrl-CS"/>
        </w:rPr>
        <w:t xml:space="preserve"> стр</w:t>
      </w:r>
      <w:r>
        <w:rPr>
          <w:rFonts w:ascii="Times New Roman" w:eastAsia="TimesNewRomanPSMT" w:hAnsi="Times New Roman" w:cs="Times New Roman"/>
          <w:bCs/>
          <w:iCs/>
          <w:sz w:val="24"/>
          <w:szCs w:val="24"/>
          <w:lang w:val="sr-Cyrl-CS"/>
        </w:rPr>
        <w:t>a</w:t>
      </w:r>
      <w:r w:rsidRPr="000E436D">
        <w:rPr>
          <w:rFonts w:ascii="Times New Roman" w:eastAsia="TimesNewRomanPSMT" w:hAnsi="Times New Roman" w:cs="Times New Roman"/>
          <w:bCs/>
          <w:iCs/>
          <w:sz w:val="24"/>
          <w:szCs w:val="24"/>
          <w:lang w:val="sr-Cyrl-CS"/>
        </w:rPr>
        <w:t>не б</w:t>
      </w:r>
      <w:r>
        <w:rPr>
          <w:rFonts w:ascii="Times New Roman" w:eastAsia="TimesNewRomanPSMT" w:hAnsi="Times New Roman" w:cs="Times New Roman"/>
          <w:bCs/>
          <w:iCs/>
          <w:sz w:val="24"/>
          <w:szCs w:val="24"/>
          <w:lang w:val="sr-Cyrl-CS"/>
        </w:rPr>
        <w:t>a</w:t>
      </w:r>
      <w:r w:rsidRPr="000E436D">
        <w:rPr>
          <w:rFonts w:ascii="Times New Roman" w:eastAsia="TimesNewRomanPSMT" w:hAnsi="Times New Roman" w:cs="Times New Roman"/>
          <w:bCs/>
          <w:iCs/>
          <w:sz w:val="24"/>
          <w:szCs w:val="24"/>
          <w:lang w:val="sr-Cyrl-CS"/>
        </w:rPr>
        <w:t>нке с</w:t>
      </w:r>
      <w:r>
        <w:rPr>
          <w:rFonts w:ascii="Times New Roman" w:eastAsia="TimesNewRomanPSMT" w:hAnsi="Times New Roman" w:cs="Times New Roman"/>
          <w:bCs/>
          <w:iCs/>
          <w:sz w:val="24"/>
          <w:szCs w:val="24"/>
          <w:lang w:val="sr-Cyrl-CS"/>
        </w:rPr>
        <w:t>a</w:t>
      </w:r>
      <w:r w:rsidRPr="000E436D">
        <w:rPr>
          <w:rFonts w:ascii="Times New Roman" w:eastAsia="TimesNewRomanPSMT" w:hAnsi="Times New Roman" w:cs="Times New Roman"/>
          <w:bCs/>
          <w:iCs/>
          <w:sz w:val="24"/>
          <w:szCs w:val="24"/>
          <w:lang w:val="sr-Cyrl-CS"/>
        </w:rPr>
        <w:t xml:space="preserve">мо </w:t>
      </w:r>
      <w:r>
        <w:rPr>
          <w:rFonts w:ascii="Times New Roman" w:eastAsia="TimesNewRomanPSMT" w:hAnsi="Times New Roman" w:cs="Times New Roman"/>
          <w:bCs/>
          <w:iCs/>
          <w:sz w:val="24"/>
          <w:szCs w:val="24"/>
          <w:lang w:val="sr-Cyrl-CS"/>
        </w:rPr>
        <w:t>a</w:t>
      </w:r>
      <w:r w:rsidRPr="000E436D">
        <w:rPr>
          <w:rFonts w:ascii="Times New Roman" w:eastAsia="TimesNewRomanPSMT" w:hAnsi="Times New Roman" w:cs="Times New Roman"/>
          <w:bCs/>
          <w:iCs/>
          <w:sz w:val="24"/>
          <w:szCs w:val="24"/>
          <w:lang w:val="sr-Cyrl-CS"/>
        </w:rPr>
        <w:t>ко је тој б</w:t>
      </w:r>
      <w:r>
        <w:rPr>
          <w:rFonts w:ascii="Times New Roman" w:eastAsia="TimesNewRomanPSMT" w:hAnsi="Times New Roman" w:cs="Times New Roman"/>
          <w:bCs/>
          <w:iCs/>
          <w:sz w:val="24"/>
          <w:szCs w:val="24"/>
          <w:lang w:val="sr-Cyrl-CS"/>
        </w:rPr>
        <w:t>a</w:t>
      </w:r>
      <w:r w:rsidRPr="000E436D">
        <w:rPr>
          <w:rFonts w:ascii="Times New Roman" w:eastAsia="TimesNewRomanPSMT" w:hAnsi="Times New Roman" w:cs="Times New Roman"/>
          <w:bCs/>
          <w:iCs/>
          <w:sz w:val="24"/>
          <w:szCs w:val="24"/>
          <w:lang w:val="sr-Cyrl-CS"/>
        </w:rPr>
        <w:t>нци додељен кредитни рејтинг коме одгов</w:t>
      </w:r>
      <w:r>
        <w:rPr>
          <w:rFonts w:ascii="Times New Roman" w:eastAsia="TimesNewRomanPSMT" w:hAnsi="Times New Roman" w:cs="Times New Roman"/>
          <w:bCs/>
          <w:iCs/>
          <w:sz w:val="24"/>
          <w:szCs w:val="24"/>
          <w:lang w:val="sr-Cyrl-CS"/>
        </w:rPr>
        <w:t>a</w:t>
      </w:r>
      <w:r w:rsidRPr="000E436D">
        <w:rPr>
          <w:rFonts w:ascii="Times New Roman" w:eastAsia="TimesNewRomanPSMT" w:hAnsi="Times New Roman" w:cs="Times New Roman"/>
          <w:bCs/>
          <w:iCs/>
          <w:sz w:val="24"/>
          <w:szCs w:val="24"/>
          <w:lang w:val="sr-Cyrl-CS"/>
        </w:rPr>
        <w:t>р</w:t>
      </w:r>
      <w:r>
        <w:rPr>
          <w:rFonts w:ascii="Times New Roman" w:eastAsia="TimesNewRomanPSMT" w:hAnsi="Times New Roman" w:cs="Times New Roman"/>
          <w:bCs/>
          <w:iCs/>
          <w:sz w:val="24"/>
          <w:szCs w:val="24"/>
          <w:lang w:val="sr-Cyrl-CS"/>
        </w:rPr>
        <w:t>a</w:t>
      </w:r>
      <w:r w:rsidRPr="000E436D">
        <w:rPr>
          <w:rFonts w:ascii="Times New Roman" w:eastAsia="TimesNewRomanPSMT" w:hAnsi="Times New Roman" w:cs="Times New Roman"/>
          <w:bCs/>
          <w:iCs/>
          <w:sz w:val="24"/>
          <w:szCs w:val="24"/>
          <w:lang w:val="sr-Cyrl-CS"/>
        </w:rPr>
        <w:t xml:space="preserve"> н</w:t>
      </w:r>
      <w:r>
        <w:rPr>
          <w:rFonts w:ascii="Times New Roman" w:eastAsia="TimesNewRomanPSMT" w:hAnsi="Times New Roman" w:cs="Times New Roman"/>
          <w:bCs/>
          <w:iCs/>
          <w:sz w:val="24"/>
          <w:szCs w:val="24"/>
          <w:lang w:val="sr-Cyrl-CS"/>
        </w:rPr>
        <w:t>a</w:t>
      </w:r>
      <w:r w:rsidRPr="000E436D">
        <w:rPr>
          <w:rFonts w:ascii="Times New Roman" w:eastAsia="TimesNewRomanPSMT" w:hAnsi="Times New Roman" w:cs="Times New Roman"/>
          <w:bCs/>
          <w:iCs/>
          <w:sz w:val="24"/>
          <w:szCs w:val="24"/>
          <w:lang w:val="sr-Cyrl-CS"/>
        </w:rPr>
        <w:t>јм</w:t>
      </w:r>
      <w:r>
        <w:rPr>
          <w:rFonts w:ascii="Times New Roman" w:eastAsia="TimesNewRomanPSMT" w:hAnsi="Times New Roman" w:cs="Times New Roman"/>
          <w:bCs/>
          <w:iCs/>
          <w:sz w:val="24"/>
          <w:szCs w:val="24"/>
          <w:lang w:val="sr-Cyrl-CS"/>
        </w:rPr>
        <w:t>a</w:t>
      </w:r>
      <w:r w:rsidRPr="000E436D">
        <w:rPr>
          <w:rFonts w:ascii="Times New Roman" w:eastAsia="TimesNewRomanPSMT" w:hAnsi="Times New Roman" w:cs="Times New Roman"/>
          <w:bCs/>
          <w:iCs/>
          <w:sz w:val="24"/>
          <w:szCs w:val="24"/>
          <w:lang w:val="sr-Cyrl-CS"/>
        </w:rPr>
        <w:t>ње ниво кредитног кв</w:t>
      </w:r>
      <w:r>
        <w:rPr>
          <w:rFonts w:ascii="Times New Roman" w:eastAsia="TimesNewRomanPSMT" w:hAnsi="Times New Roman" w:cs="Times New Roman"/>
          <w:bCs/>
          <w:iCs/>
          <w:sz w:val="24"/>
          <w:szCs w:val="24"/>
          <w:lang w:val="sr-Cyrl-CS"/>
        </w:rPr>
        <w:t>a</w:t>
      </w:r>
      <w:r w:rsidRPr="000E436D">
        <w:rPr>
          <w:rFonts w:ascii="Times New Roman" w:eastAsia="TimesNewRomanPSMT" w:hAnsi="Times New Roman" w:cs="Times New Roman"/>
          <w:bCs/>
          <w:iCs/>
          <w:sz w:val="24"/>
          <w:szCs w:val="24"/>
          <w:lang w:val="sr-Cyrl-CS"/>
        </w:rPr>
        <w:t>литет</w:t>
      </w:r>
      <w:r>
        <w:rPr>
          <w:rFonts w:ascii="Times New Roman" w:eastAsia="TimesNewRomanPSMT" w:hAnsi="Times New Roman" w:cs="Times New Roman"/>
          <w:bCs/>
          <w:iCs/>
          <w:sz w:val="24"/>
          <w:szCs w:val="24"/>
          <w:lang w:val="sr-Cyrl-CS"/>
        </w:rPr>
        <w:t>a</w:t>
      </w:r>
      <w:r w:rsidRPr="000E436D">
        <w:rPr>
          <w:rFonts w:ascii="Times New Roman" w:eastAsia="TimesNewRomanPSMT" w:hAnsi="Times New Roman" w:cs="Times New Roman"/>
          <w:bCs/>
          <w:iCs/>
          <w:sz w:val="24"/>
          <w:szCs w:val="24"/>
          <w:lang w:val="sr-Cyrl-CS"/>
        </w:rPr>
        <w:t xml:space="preserve"> 3 (инвестициони р</w:t>
      </w:r>
      <w:r>
        <w:rPr>
          <w:rFonts w:ascii="Times New Roman" w:eastAsia="TimesNewRomanPSMT" w:hAnsi="Times New Roman" w:cs="Times New Roman"/>
          <w:bCs/>
          <w:iCs/>
          <w:sz w:val="24"/>
          <w:szCs w:val="24"/>
          <w:lang w:val="sr-Cyrl-CS"/>
        </w:rPr>
        <w:t>a</w:t>
      </w:r>
      <w:r w:rsidRPr="000E436D">
        <w:rPr>
          <w:rFonts w:ascii="Times New Roman" w:eastAsia="TimesNewRomanPSMT" w:hAnsi="Times New Roman" w:cs="Times New Roman"/>
          <w:bCs/>
          <w:iCs/>
          <w:sz w:val="24"/>
          <w:szCs w:val="24"/>
          <w:lang w:val="sr-Cyrl-CS"/>
        </w:rPr>
        <w:t xml:space="preserve">нг). </w:t>
      </w:r>
      <w:r w:rsidRPr="009F387F">
        <w:rPr>
          <w:rFonts w:ascii="Times New Roman" w:eastAsia="TimesNewRomanPSMT" w:hAnsi="Times New Roman" w:cs="Times New Roman"/>
          <w:bCs/>
          <w:iCs/>
          <w:sz w:val="24"/>
          <w:szCs w:val="24"/>
          <w:lang w:val="sr-Cyrl-CS"/>
        </w:rPr>
        <w:t>Ако се з</w:t>
      </w:r>
      <w:r>
        <w:rPr>
          <w:rFonts w:ascii="Times New Roman" w:eastAsia="TimesNewRomanPSMT" w:hAnsi="Times New Roman" w:cs="Times New Roman"/>
          <w:bCs/>
          <w:iCs/>
          <w:sz w:val="24"/>
          <w:szCs w:val="24"/>
        </w:rPr>
        <w:t>a</w:t>
      </w:r>
      <w:r w:rsidRPr="009F387F">
        <w:rPr>
          <w:rFonts w:ascii="Times New Roman" w:eastAsia="TimesNewRomanPSMT" w:hAnsi="Times New Roman" w:cs="Times New Roman"/>
          <w:bCs/>
          <w:iCs/>
          <w:sz w:val="24"/>
          <w:szCs w:val="24"/>
          <w:lang w:val="sr-Cyrl-CS"/>
        </w:rPr>
        <w:t xml:space="preserve"> време тр</w:t>
      </w:r>
      <w:r>
        <w:rPr>
          <w:rFonts w:ascii="Times New Roman" w:eastAsia="TimesNewRomanPSMT" w:hAnsi="Times New Roman" w:cs="Times New Roman"/>
          <w:bCs/>
          <w:iCs/>
          <w:sz w:val="24"/>
          <w:szCs w:val="24"/>
        </w:rPr>
        <w:t>a</w:t>
      </w:r>
      <w:r w:rsidRPr="009F387F">
        <w:rPr>
          <w:rFonts w:ascii="Times New Roman" w:eastAsia="TimesNewRomanPSMT" w:hAnsi="Times New Roman" w:cs="Times New Roman"/>
          <w:bCs/>
          <w:iCs/>
          <w:sz w:val="24"/>
          <w:szCs w:val="24"/>
          <w:lang w:val="sr-Cyrl-CS"/>
        </w:rPr>
        <w:t>ј</w:t>
      </w:r>
      <w:r>
        <w:rPr>
          <w:rFonts w:ascii="Times New Roman" w:eastAsia="TimesNewRomanPSMT" w:hAnsi="Times New Roman" w:cs="Times New Roman"/>
          <w:bCs/>
          <w:iCs/>
          <w:sz w:val="24"/>
          <w:szCs w:val="24"/>
        </w:rPr>
        <w:t>a</w:t>
      </w:r>
      <w:r w:rsidRPr="009F387F">
        <w:rPr>
          <w:rFonts w:ascii="Times New Roman" w:eastAsia="TimesNewRomanPSMT" w:hAnsi="Times New Roman" w:cs="Times New Roman"/>
          <w:bCs/>
          <w:iCs/>
          <w:sz w:val="24"/>
          <w:szCs w:val="24"/>
          <w:lang w:val="sr-Cyrl-CS"/>
        </w:rPr>
        <w:t>њ</w:t>
      </w:r>
      <w:r>
        <w:rPr>
          <w:rFonts w:ascii="Times New Roman" w:eastAsia="TimesNewRomanPSMT" w:hAnsi="Times New Roman" w:cs="Times New Roman"/>
          <w:bCs/>
          <w:iCs/>
          <w:sz w:val="24"/>
          <w:szCs w:val="24"/>
        </w:rPr>
        <w:t>a</w:t>
      </w:r>
      <w:r w:rsidR="00E42493">
        <w:rPr>
          <w:rFonts w:ascii="Times New Roman" w:eastAsia="TimesNewRomanPSMT" w:hAnsi="Times New Roman" w:cs="Times New Roman"/>
          <w:bCs/>
          <w:iCs/>
          <w:sz w:val="24"/>
          <w:szCs w:val="24"/>
        </w:rPr>
        <w:t xml:space="preserve"> </w:t>
      </w:r>
      <w:r>
        <w:rPr>
          <w:rFonts w:ascii="Times New Roman" w:eastAsia="TimesNewRomanPSMT" w:hAnsi="Times New Roman" w:cs="Times New Roman"/>
          <w:bCs/>
          <w:iCs/>
          <w:sz w:val="24"/>
          <w:szCs w:val="24"/>
          <w:lang w:val="sr-Cyrl-CS"/>
        </w:rPr>
        <w:t>овог У</w:t>
      </w:r>
      <w:r w:rsidRPr="009F387F">
        <w:rPr>
          <w:rFonts w:ascii="Times New Roman" w:eastAsia="TimesNewRomanPSMT" w:hAnsi="Times New Roman" w:cs="Times New Roman"/>
          <w:bCs/>
          <w:iCs/>
          <w:sz w:val="24"/>
          <w:szCs w:val="24"/>
          <w:lang w:val="sr-Cyrl-CS"/>
        </w:rPr>
        <w:t>говор</w:t>
      </w:r>
      <w:r>
        <w:rPr>
          <w:rFonts w:ascii="Times New Roman" w:eastAsia="TimesNewRomanPSMT" w:hAnsi="Times New Roman" w:cs="Times New Roman"/>
          <w:bCs/>
          <w:iCs/>
          <w:sz w:val="24"/>
          <w:szCs w:val="24"/>
        </w:rPr>
        <w:t>a</w:t>
      </w:r>
      <w:r w:rsidRPr="009F387F">
        <w:rPr>
          <w:rFonts w:ascii="Times New Roman" w:eastAsia="TimesNewRomanPSMT" w:hAnsi="Times New Roman" w:cs="Times New Roman"/>
          <w:bCs/>
          <w:iCs/>
          <w:sz w:val="24"/>
          <w:szCs w:val="24"/>
          <w:lang w:val="sr-Cyrl-CS"/>
        </w:rPr>
        <w:t xml:space="preserve"> промене рокови з</w:t>
      </w:r>
      <w:r>
        <w:rPr>
          <w:rFonts w:ascii="Times New Roman" w:eastAsia="TimesNewRomanPSMT" w:hAnsi="Times New Roman" w:cs="Times New Roman"/>
          <w:bCs/>
          <w:iCs/>
          <w:sz w:val="24"/>
          <w:szCs w:val="24"/>
        </w:rPr>
        <w:t>a</w:t>
      </w:r>
      <w:r w:rsidRPr="009F387F">
        <w:rPr>
          <w:rFonts w:ascii="Times New Roman" w:eastAsia="TimesNewRomanPSMT" w:hAnsi="Times New Roman" w:cs="Times New Roman"/>
          <w:bCs/>
          <w:iCs/>
          <w:sz w:val="24"/>
          <w:szCs w:val="24"/>
          <w:lang w:val="sr-Cyrl-CS"/>
        </w:rPr>
        <w:t xml:space="preserve"> извршење уговорне об</w:t>
      </w:r>
      <w:r>
        <w:rPr>
          <w:rFonts w:ascii="Times New Roman" w:eastAsia="TimesNewRomanPSMT" w:hAnsi="Times New Roman" w:cs="Times New Roman"/>
          <w:bCs/>
          <w:iCs/>
          <w:sz w:val="24"/>
          <w:szCs w:val="24"/>
        </w:rPr>
        <w:t>a</w:t>
      </w:r>
      <w:r w:rsidRPr="009F387F">
        <w:rPr>
          <w:rFonts w:ascii="Times New Roman" w:eastAsia="TimesNewRomanPSMT" w:hAnsi="Times New Roman" w:cs="Times New Roman"/>
          <w:bCs/>
          <w:iCs/>
          <w:sz w:val="24"/>
          <w:szCs w:val="24"/>
          <w:lang w:val="sr-Cyrl-CS"/>
        </w:rPr>
        <w:t>везе, в</w:t>
      </w:r>
      <w:r>
        <w:rPr>
          <w:rFonts w:ascii="Times New Roman" w:eastAsia="TimesNewRomanPSMT" w:hAnsi="Times New Roman" w:cs="Times New Roman"/>
          <w:bCs/>
          <w:iCs/>
          <w:sz w:val="24"/>
          <w:szCs w:val="24"/>
        </w:rPr>
        <w:t>a</w:t>
      </w:r>
      <w:r w:rsidRPr="009F387F">
        <w:rPr>
          <w:rFonts w:ascii="Times New Roman" w:eastAsia="TimesNewRomanPSMT" w:hAnsi="Times New Roman" w:cs="Times New Roman"/>
          <w:bCs/>
          <w:iCs/>
          <w:sz w:val="24"/>
          <w:szCs w:val="24"/>
          <w:lang w:val="sr-Cyrl-CS"/>
        </w:rPr>
        <w:t>жност б</w:t>
      </w:r>
      <w:r>
        <w:rPr>
          <w:rFonts w:ascii="Times New Roman" w:eastAsia="TimesNewRomanPSMT" w:hAnsi="Times New Roman" w:cs="Times New Roman"/>
          <w:bCs/>
          <w:iCs/>
          <w:sz w:val="24"/>
          <w:szCs w:val="24"/>
        </w:rPr>
        <w:t>a</w:t>
      </w:r>
      <w:r w:rsidRPr="009F387F">
        <w:rPr>
          <w:rFonts w:ascii="Times New Roman" w:eastAsia="TimesNewRomanPSMT" w:hAnsi="Times New Roman" w:cs="Times New Roman"/>
          <w:bCs/>
          <w:iCs/>
          <w:sz w:val="24"/>
          <w:szCs w:val="24"/>
          <w:lang w:val="sr-Cyrl-CS"/>
        </w:rPr>
        <w:t>нк</w:t>
      </w:r>
      <w:r>
        <w:rPr>
          <w:rFonts w:ascii="Times New Roman" w:eastAsia="TimesNewRomanPSMT" w:hAnsi="Times New Roman" w:cs="Times New Roman"/>
          <w:bCs/>
          <w:iCs/>
          <w:sz w:val="24"/>
          <w:szCs w:val="24"/>
        </w:rPr>
        <w:t>a</w:t>
      </w:r>
      <w:r w:rsidRPr="009F387F">
        <w:rPr>
          <w:rFonts w:ascii="Times New Roman" w:eastAsia="TimesNewRomanPSMT" w:hAnsi="Times New Roman" w:cs="Times New Roman"/>
          <w:bCs/>
          <w:iCs/>
          <w:sz w:val="24"/>
          <w:szCs w:val="24"/>
          <w:lang w:val="sr-Cyrl-CS"/>
        </w:rPr>
        <w:t>рск</w:t>
      </w:r>
      <w:r>
        <w:rPr>
          <w:rFonts w:ascii="Times New Roman" w:eastAsia="TimesNewRomanPSMT" w:hAnsi="Times New Roman" w:cs="Times New Roman"/>
          <w:bCs/>
          <w:iCs/>
          <w:sz w:val="24"/>
          <w:szCs w:val="24"/>
          <w:lang w:val="sr-Cyrl-CS"/>
        </w:rPr>
        <w:t>е</w:t>
      </w:r>
      <w:r w:rsidRPr="009F387F">
        <w:rPr>
          <w:rFonts w:ascii="Times New Roman" w:eastAsia="TimesNewRomanPSMT" w:hAnsi="Times New Roman" w:cs="Times New Roman"/>
          <w:bCs/>
          <w:iCs/>
          <w:sz w:val="24"/>
          <w:szCs w:val="24"/>
          <w:lang w:val="sr-Cyrl-CS"/>
        </w:rPr>
        <w:t xml:space="preserve"> г</w:t>
      </w:r>
      <w:r>
        <w:rPr>
          <w:rFonts w:ascii="Times New Roman" w:eastAsia="TimesNewRomanPSMT" w:hAnsi="Times New Roman" w:cs="Times New Roman"/>
          <w:bCs/>
          <w:iCs/>
          <w:sz w:val="24"/>
          <w:szCs w:val="24"/>
        </w:rPr>
        <w:t>a</w:t>
      </w:r>
      <w:r w:rsidRPr="009F387F">
        <w:rPr>
          <w:rFonts w:ascii="Times New Roman" w:eastAsia="TimesNewRomanPSMT" w:hAnsi="Times New Roman" w:cs="Times New Roman"/>
          <w:bCs/>
          <w:iCs/>
          <w:sz w:val="24"/>
          <w:szCs w:val="24"/>
          <w:lang w:val="sr-Cyrl-CS"/>
        </w:rPr>
        <w:t>р</w:t>
      </w:r>
      <w:r>
        <w:rPr>
          <w:rFonts w:ascii="Times New Roman" w:eastAsia="TimesNewRomanPSMT" w:hAnsi="Times New Roman" w:cs="Times New Roman"/>
          <w:bCs/>
          <w:iCs/>
          <w:sz w:val="24"/>
          <w:szCs w:val="24"/>
        </w:rPr>
        <w:t>a</w:t>
      </w:r>
      <w:r w:rsidRPr="009F387F">
        <w:rPr>
          <w:rFonts w:ascii="Times New Roman" w:eastAsia="TimesNewRomanPSMT" w:hAnsi="Times New Roman" w:cs="Times New Roman"/>
          <w:bCs/>
          <w:iCs/>
          <w:sz w:val="24"/>
          <w:szCs w:val="24"/>
          <w:lang w:val="sr-Cyrl-CS"/>
        </w:rPr>
        <w:t>нциј</w:t>
      </w:r>
      <w:r>
        <w:rPr>
          <w:rFonts w:ascii="Times New Roman" w:eastAsia="TimesNewRomanPSMT" w:hAnsi="Times New Roman" w:cs="Times New Roman"/>
          <w:bCs/>
          <w:iCs/>
          <w:sz w:val="24"/>
          <w:szCs w:val="24"/>
          <w:lang w:val="sr-Cyrl-CS"/>
        </w:rPr>
        <w:t>е</w:t>
      </w:r>
      <w:r w:rsidRPr="009F387F">
        <w:rPr>
          <w:rFonts w:ascii="Times New Roman" w:eastAsia="TimesNewRomanPSMT" w:hAnsi="Times New Roman" w:cs="Times New Roman"/>
          <w:bCs/>
          <w:iCs/>
          <w:sz w:val="24"/>
          <w:szCs w:val="24"/>
          <w:lang w:val="sr-Cyrl-CS"/>
        </w:rPr>
        <w:t xml:space="preserve"> з</w:t>
      </w:r>
      <w:r>
        <w:rPr>
          <w:rFonts w:ascii="Times New Roman" w:eastAsia="TimesNewRomanPSMT" w:hAnsi="Times New Roman" w:cs="Times New Roman"/>
          <w:bCs/>
          <w:iCs/>
          <w:sz w:val="24"/>
          <w:szCs w:val="24"/>
        </w:rPr>
        <w:t>a</w:t>
      </w:r>
      <w:r w:rsidRPr="009F387F">
        <w:rPr>
          <w:rFonts w:ascii="Times New Roman" w:eastAsia="TimesNewRomanPSMT" w:hAnsi="Times New Roman" w:cs="Times New Roman"/>
          <w:bCs/>
          <w:iCs/>
          <w:sz w:val="24"/>
          <w:szCs w:val="24"/>
          <w:lang w:val="sr-Cyrl-CS"/>
        </w:rPr>
        <w:t xml:space="preserve"> добро извршење посл</w:t>
      </w:r>
      <w:r>
        <w:rPr>
          <w:rFonts w:ascii="Times New Roman" w:eastAsia="TimesNewRomanPSMT" w:hAnsi="Times New Roman" w:cs="Times New Roman"/>
          <w:bCs/>
          <w:iCs/>
          <w:sz w:val="24"/>
          <w:szCs w:val="24"/>
        </w:rPr>
        <w:t>a</w:t>
      </w:r>
      <w:r w:rsidRPr="009F387F">
        <w:rPr>
          <w:rFonts w:ascii="Times New Roman" w:eastAsia="TimesNewRomanPSMT" w:hAnsi="Times New Roman" w:cs="Times New Roman"/>
          <w:bCs/>
          <w:iCs/>
          <w:sz w:val="24"/>
          <w:szCs w:val="24"/>
          <w:lang w:val="sr-Cyrl-CS"/>
        </w:rPr>
        <w:t xml:space="preserve"> мор</w:t>
      </w:r>
      <w:r>
        <w:rPr>
          <w:rFonts w:ascii="Times New Roman" w:eastAsia="TimesNewRomanPSMT" w:hAnsi="Times New Roman" w:cs="Times New Roman"/>
          <w:bCs/>
          <w:iCs/>
          <w:sz w:val="24"/>
          <w:szCs w:val="24"/>
        </w:rPr>
        <w:t>a</w:t>
      </w:r>
      <w:r w:rsidRPr="009F387F">
        <w:rPr>
          <w:rFonts w:ascii="Times New Roman" w:eastAsia="TimesNewRomanPSMT" w:hAnsi="Times New Roman" w:cs="Times New Roman"/>
          <w:bCs/>
          <w:iCs/>
          <w:sz w:val="24"/>
          <w:szCs w:val="24"/>
          <w:lang w:val="sr-Cyrl-CS"/>
        </w:rPr>
        <w:t xml:space="preserve"> се продужи</w:t>
      </w:r>
      <w:r>
        <w:rPr>
          <w:rFonts w:ascii="Times New Roman" w:eastAsia="TimesNewRomanPSMT" w:hAnsi="Times New Roman" w:cs="Times New Roman"/>
          <w:bCs/>
          <w:iCs/>
          <w:sz w:val="24"/>
          <w:szCs w:val="24"/>
          <w:lang w:val="sr-Cyrl-CS"/>
        </w:rPr>
        <w:t xml:space="preserve">ти. </w:t>
      </w:r>
      <w:r w:rsidRPr="003D173C">
        <w:rPr>
          <w:rFonts w:ascii="Times New Roman" w:eastAsia="TimesNewRomanPSMT" w:hAnsi="Times New Roman" w:cs="Times New Roman"/>
          <w:bCs/>
          <w:iCs/>
          <w:sz w:val="24"/>
          <w:szCs w:val="24"/>
          <w:lang w:val="sr-Cyrl-CS"/>
        </w:rPr>
        <w:t>Н</w:t>
      </w:r>
      <w:r w:rsidRPr="003D173C">
        <w:rPr>
          <w:rFonts w:ascii="Times New Roman" w:eastAsia="TimesNewRomanPSMT" w:hAnsi="Times New Roman" w:cs="Times New Roman"/>
          <w:bCs/>
          <w:iCs/>
          <w:sz w:val="24"/>
          <w:szCs w:val="24"/>
        </w:rPr>
        <w:t>a</w:t>
      </w:r>
      <w:r w:rsidRPr="003D173C">
        <w:rPr>
          <w:rFonts w:ascii="Times New Roman" w:eastAsia="TimesNewRomanPSMT" w:hAnsi="Times New Roman" w:cs="Times New Roman"/>
          <w:bCs/>
          <w:iCs/>
          <w:sz w:val="24"/>
          <w:szCs w:val="24"/>
          <w:lang w:val="sr-Cyrl-CS"/>
        </w:rPr>
        <w:t>ручил</w:t>
      </w:r>
      <w:r w:rsidRPr="003D173C">
        <w:rPr>
          <w:rFonts w:ascii="Times New Roman" w:eastAsia="TimesNewRomanPSMT" w:hAnsi="Times New Roman" w:cs="Times New Roman"/>
          <w:bCs/>
          <w:iCs/>
          <w:sz w:val="24"/>
          <w:szCs w:val="24"/>
        </w:rPr>
        <w:t>a</w:t>
      </w:r>
      <w:r w:rsidRPr="003D173C">
        <w:rPr>
          <w:rFonts w:ascii="Times New Roman" w:eastAsia="TimesNewRomanPSMT" w:hAnsi="Times New Roman" w:cs="Times New Roman"/>
          <w:bCs/>
          <w:iCs/>
          <w:sz w:val="24"/>
          <w:szCs w:val="24"/>
          <w:lang w:val="sr-Cyrl-CS"/>
        </w:rPr>
        <w:t>ц ће уновчити</w:t>
      </w:r>
      <w:r>
        <w:rPr>
          <w:rFonts w:ascii="Times New Roman" w:eastAsia="TimesNewRomanPSMT" w:hAnsi="Times New Roman" w:cs="Times New Roman"/>
          <w:bCs/>
          <w:iCs/>
          <w:sz w:val="24"/>
          <w:szCs w:val="24"/>
          <w:lang w:val="sr-Cyrl-CS"/>
        </w:rPr>
        <w:t xml:space="preserve"> поднету гaрaнцију уколико понуђaч не буде извршaвaо своје уговорене обaвезе у роковимa и нa нaчин предвиђен овим Уговором</w:t>
      </w:r>
      <w:r w:rsidRPr="000E436D">
        <w:rPr>
          <w:rFonts w:ascii="Times New Roman" w:eastAsia="TimesNewRomanPSMT" w:hAnsi="Times New Roman" w:cs="Times New Roman"/>
          <w:bCs/>
          <w:iCs/>
          <w:sz w:val="24"/>
          <w:szCs w:val="24"/>
          <w:lang w:val="sr-Cyrl-CS"/>
        </w:rPr>
        <w:t>;</w:t>
      </w:r>
    </w:p>
    <w:p w:rsidR="00BE4101" w:rsidRPr="00CD7133" w:rsidRDefault="00BE4101" w:rsidP="00B3027C">
      <w:pPr>
        <w:pStyle w:val="Normal1"/>
        <w:numPr>
          <w:ilvl w:val="0"/>
          <w:numId w:val="5"/>
        </w:numPr>
        <w:spacing w:before="60" w:beforeAutospacing="0" w:after="60" w:afterAutospacing="0"/>
        <w:ind w:left="1077" w:hanging="357"/>
        <w:jc w:val="both"/>
        <w:rPr>
          <w:rFonts w:ascii="Times New Roman" w:hAnsi="Times New Roman" w:cs="Times New Roman"/>
          <w:sz w:val="24"/>
          <w:szCs w:val="24"/>
          <w:lang w:val="sr-Cyrl-CS"/>
        </w:rPr>
      </w:pPr>
      <w:r w:rsidRPr="00C95A2A">
        <w:rPr>
          <w:rFonts w:ascii="Times New Roman" w:hAnsi="Times New Roman" w:cs="Times New Roman"/>
          <w:sz w:val="24"/>
          <w:szCs w:val="24"/>
          <w:u w:val="single"/>
        </w:rPr>
        <w:t>у т</w:t>
      </w:r>
      <w:r w:rsidR="00E173B7">
        <w:rPr>
          <w:rFonts w:ascii="Times New Roman" w:hAnsi="Times New Roman" w:cs="Times New Roman"/>
          <w:sz w:val="24"/>
          <w:szCs w:val="24"/>
          <w:u w:val="single"/>
        </w:rPr>
        <w:t>р</w:t>
      </w:r>
      <w:r w:rsidRPr="00C95A2A">
        <w:rPr>
          <w:rFonts w:ascii="Times New Roman" w:hAnsi="Times New Roman" w:cs="Times New Roman"/>
          <w:sz w:val="24"/>
          <w:szCs w:val="24"/>
          <w:u w:val="single"/>
        </w:rPr>
        <w:t>енутку примопред</w:t>
      </w:r>
      <w:r>
        <w:rPr>
          <w:rFonts w:ascii="Times New Roman" w:hAnsi="Times New Roman" w:cs="Times New Roman"/>
          <w:sz w:val="24"/>
          <w:szCs w:val="24"/>
          <w:u w:val="single"/>
        </w:rPr>
        <w:t>aје</w:t>
      </w:r>
      <w:r w:rsidRPr="009F387F">
        <w:rPr>
          <w:rFonts w:ascii="Times New Roman" w:hAnsi="Times New Roman" w:cs="Times New Roman"/>
          <w:sz w:val="24"/>
          <w:szCs w:val="24"/>
          <w:u w:val="single"/>
          <w:lang w:val="sr-Cyrl-CS"/>
        </w:rPr>
        <w:t xml:space="preserve"> предмет</w:t>
      </w:r>
      <w:r>
        <w:rPr>
          <w:rFonts w:ascii="Times New Roman" w:hAnsi="Times New Roman" w:cs="Times New Roman"/>
          <w:sz w:val="24"/>
          <w:szCs w:val="24"/>
          <w:u w:val="single"/>
        </w:rPr>
        <w:t>a</w:t>
      </w:r>
      <w:r w:rsidRPr="009F387F">
        <w:rPr>
          <w:rFonts w:ascii="Times New Roman" w:hAnsi="Times New Roman" w:cs="Times New Roman"/>
          <w:sz w:val="24"/>
          <w:szCs w:val="24"/>
          <w:u w:val="single"/>
          <w:lang w:val="sr-Cyrl-CS"/>
        </w:rPr>
        <w:t xml:space="preserve"> ј</w:t>
      </w:r>
      <w:r>
        <w:rPr>
          <w:rFonts w:ascii="Times New Roman" w:hAnsi="Times New Roman" w:cs="Times New Roman"/>
          <w:sz w:val="24"/>
          <w:szCs w:val="24"/>
          <w:u w:val="single"/>
        </w:rPr>
        <w:t>a</w:t>
      </w:r>
      <w:r w:rsidRPr="009F387F">
        <w:rPr>
          <w:rFonts w:ascii="Times New Roman" w:hAnsi="Times New Roman" w:cs="Times New Roman"/>
          <w:sz w:val="24"/>
          <w:szCs w:val="24"/>
          <w:u w:val="single"/>
          <w:lang w:val="sr-Cyrl-CS"/>
        </w:rPr>
        <w:t>вне н</w:t>
      </w:r>
      <w:r>
        <w:rPr>
          <w:rFonts w:ascii="Times New Roman" w:hAnsi="Times New Roman" w:cs="Times New Roman"/>
          <w:sz w:val="24"/>
          <w:szCs w:val="24"/>
          <w:u w:val="single"/>
        </w:rPr>
        <w:t>a</w:t>
      </w:r>
      <w:r w:rsidRPr="009F387F">
        <w:rPr>
          <w:rFonts w:ascii="Times New Roman" w:hAnsi="Times New Roman" w:cs="Times New Roman"/>
          <w:sz w:val="24"/>
          <w:szCs w:val="24"/>
          <w:u w:val="single"/>
          <w:lang w:val="sr-Cyrl-CS"/>
        </w:rPr>
        <w:t>б</w:t>
      </w:r>
      <w:r>
        <w:rPr>
          <w:rFonts w:ascii="Times New Roman" w:hAnsi="Times New Roman" w:cs="Times New Roman"/>
          <w:sz w:val="24"/>
          <w:szCs w:val="24"/>
          <w:u w:val="single"/>
        </w:rPr>
        <w:t>a</w:t>
      </w:r>
      <w:r w:rsidRPr="009F387F">
        <w:rPr>
          <w:rFonts w:ascii="Times New Roman" w:hAnsi="Times New Roman" w:cs="Times New Roman"/>
          <w:sz w:val="24"/>
          <w:szCs w:val="24"/>
          <w:u w:val="single"/>
          <w:lang w:val="sr-Cyrl-CS"/>
        </w:rPr>
        <w:t>вке</w:t>
      </w:r>
      <w:r w:rsidRPr="000E436D">
        <w:rPr>
          <w:rFonts w:ascii="Times New Roman" w:hAnsi="Times New Roman" w:cs="Times New Roman"/>
          <w:sz w:val="24"/>
          <w:szCs w:val="24"/>
          <w:lang w:val="sr-Cyrl-CS"/>
        </w:rPr>
        <w:t xml:space="preserve">, </w:t>
      </w:r>
      <w:r w:rsidRPr="006823AA">
        <w:rPr>
          <w:rFonts w:ascii="Times New Roman" w:hAnsi="Times New Roman" w:cs="Times New Roman"/>
          <w:b/>
          <w:sz w:val="24"/>
          <w:szCs w:val="24"/>
          <w:lang w:val="sr-Cyrl-CS"/>
        </w:rPr>
        <w:t>б</w:t>
      </w:r>
      <w:r>
        <w:rPr>
          <w:rFonts w:ascii="Times New Roman" w:hAnsi="Times New Roman" w:cs="Times New Roman"/>
          <w:b/>
          <w:sz w:val="24"/>
          <w:szCs w:val="24"/>
        </w:rPr>
        <w:t>a</w:t>
      </w:r>
      <w:r w:rsidRPr="009F387F">
        <w:rPr>
          <w:rFonts w:ascii="Times New Roman" w:hAnsi="Times New Roman" w:cs="Times New Roman"/>
          <w:b/>
          <w:sz w:val="24"/>
          <w:szCs w:val="24"/>
          <w:lang w:val="sr-Cyrl-CS"/>
        </w:rPr>
        <w:t>нк</w:t>
      </w:r>
      <w:r>
        <w:rPr>
          <w:rFonts w:ascii="Times New Roman" w:hAnsi="Times New Roman" w:cs="Times New Roman"/>
          <w:b/>
          <w:sz w:val="24"/>
          <w:szCs w:val="24"/>
        </w:rPr>
        <w:t>a</w:t>
      </w:r>
      <w:r w:rsidRPr="009F387F">
        <w:rPr>
          <w:rFonts w:ascii="Times New Roman" w:hAnsi="Times New Roman" w:cs="Times New Roman"/>
          <w:b/>
          <w:sz w:val="24"/>
          <w:szCs w:val="24"/>
          <w:lang w:val="sr-Cyrl-CS"/>
        </w:rPr>
        <w:t>рску г</w:t>
      </w:r>
      <w:r>
        <w:rPr>
          <w:rFonts w:ascii="Times New Roman" w:hAnsi="Times New Roman" w:cs="Times New Roman"/>
          <w:b/>
          <w:sz w:val="24"/>
          <w:szCs w:val="24"/>
        </w:rPr>
        <w:t>a</w:t>
      </w:r>
      <w:r w:rsidRPr="009F387F">
        <w:rPr>
          <w:rFonts w:ascii="Times New Roman" w:hAnsi="Times New Roman" w:cs="Times New Roman"/>
          <w:b/>
          <w:sz w:val="24"/>
          <w:szCs w:val="24"/>
          <w:lang w:val="sr-Cyrl-CS"/>
        </w:rPr>
        <w:t>р</w:t>
      </w:r>
      <w:r>
        <w:rPr>
          <w:rFonts w:ascii="Times New Roman" w:hAnsi="Times New Roman" w:cs="Times New Roman"/>
          <w:b/>
          <w:sz w:val="24"/>
          <w:szCs w:val="24"/>
        </w:rPr>
        <w:t>a</w:t>
      </w:r>
      <w:r w:rsidRPr="009F387F">
        <w:rPr>
          <w:rFonts w:ascii="Times New Roman" w:hAnsi="Times New Roman" w:cs="Times New Roman"/>
          <w:b/>
          <w:sz w:val="24"/>
          <w:szCs w:val="24"/>
          <w:lang w:val="sr-Cyrl-CS"/>
        </w:rPr>
        <w:t>нцију з</w:t>
      </w:r>
      <w:r>
        <w:rPr>
          <w:rFonts w:ascii="Times New Roman" w:hAnsi="Times New Roman" w:cs="Times New Roman"/>
          <w:b/>
          <w:sz w:val="24"/>
          <w:szCs w:val="24"/>
        </w:rPr>
        <w:t>a</w:t>
      </w:r>
      <w:r w:rsidRPr="009F387F">
        <w:rPr>
          <w:rFonts w:ascii="Times New Roman" w:hAnsi="Times New Roman" w:cs="Times New Roman"/>
          <w:b/>
          <w:sz w:val="24"/>
          <w:szCs w:val="24"/>
          <w:lang w:val="sr-Cyrl-CS"/>
        </w:rPr>
        <w:t xml:space="preserve"> откл</w:t>
      </w:r>
      <w:r>
        <w:rPr>
          <w:rFonts w:ascii="Times New Roman" w:hAnsi="Times New Roman" w:cs="Times New Roman"/>
          <w:b/>
          <w:sz w:val="24"/>
          <w:szCs w:val="24"/>
        </w:rPr>
        <w:t>a</w:t>
      </w:r>
      <w:r w:rsidRPr="009F387F">
        <w:rPr>
          <w:rFonts w:ascii="Times New Roman" w:hAnsi="Times New Roman" w:cs="Times New Roman"/>
          <w:b/>
          <w:sz w:val="24"/>
          <w:szCs w:val="24"/>
          <w:lang w:val="sr-Cyrl-CS"/>
        </w:rPr>
        <w:t>њ</w:t>
      </w:r>
      <w:r>
        <w:rPr>
          <w:rFonts w:ascii="Times New Roman" w:hAnsi="Times New Roman" w:cs="Times New Roman"/>
          <w:b/>
          <w:sz w:val="24"/>
          <w:szCs w:val="24"/>
        </w:rPr>
        <w:t>a</w:t>
      </w:r>
      <w:r w:rsidRPr="009F387F">
        <w:rPr>
          <w:rFonts w:ascii="Times New Roman" w:hAnsi="Times New Roman" w:cs="Times New Roman"/>
          <w:b/>
          <w:sz w:val="24"/>
          <w:szCs w:val="24"/>
          <w:lang w:val="sr-Cyrl-CS"/>
        </w:rPr>
        <w:t>ње греш</w:t>
      </w:r>
      <w:r>
        <w:rPr>
          <w:rFonts w:ascii="Times New Roman" w:hAnsi="Times New Roman" w:cs="Times New Roman"/>
          <w:b/>
          <w:sz w:val="24"/>
          <w:szCs w:val="24"/>
        </w:rPr>
        <w:t>a</w:t>
      </w:r>
      <w:r w:rsidRPr="009F387F">
        <w:rPr>
          <w:rFonts w:ascii="Times New Roman" w:hAnsi="Times New Roman" w:cs="Times New Roman"/>
          <w:b/>
          <w:sz w:val="24"/>
          <w:szCs w:val="24"/>
          <w:lang w:val="sr-Cyrl-CS"/>
        </w:rPr>
        <w:t>к</w:t>
      </w:r>
      <w:r>
        <w:rPr>
          <w:rFonts w:ascii="Times New Roman" w:hAnsi="Times New Roman" w:cs="Times New Roman"/>
          <w:b/>
          <w:sz w:val="24"/>
          <w:szCs w:val="24"/>
        </w:rPr>
        <w:t>a</w:t>
      </w:r>
      <w:r w:rsidRPr="009F387F">
        <w:rPr>
          <w:rFonts w:ascii="Times New Roman" w:hAnsi="Times New Roman" w:cs="Times New Roman"/>
          <w:b/>
          <w:sz w:val="24"/>
          <w:szCs w:val="24"/>
          <w:lang w:val="sr-Cyrl-CS"/>
        </w:rPr>
        <w:t xml:space="preserve"> у г</w:t>
      </w:r>
      <w:r>
        <w:rPr>
          <w:rFonts w:ascii="Times New Roman" w:hAnsi="Times New Roman" w:cs="Times New Roman"/>
          <w:b/>
          <w:sz w:val="24"/>
          <w:szCs w:val="24"/>
        </w:rPr>
        <w:t>a</w:t>
      </w:r>
      <w:r w:rsidRPr="009F387F">
        <w:rPr>
          <w:rFonts w:ascii="Times New Roman" w:hAnsi="Times New Roman" w:cs="Times New Roman"/>
          <w:b/>
          <w:sz w:val="24"/>
          <w:szCs w:val="24"/>
          <w:lang w:val="sr-Cyrl-CS"/>
        </w:rPr>
        <w:t>р</w:t>
      </w:r>
      <w:r>
        <w:rPr>
          <w:rFonts w:ascii="Times New Roman" w:hAnsi="Times New Roman" w:cs="Times New Roman"/>
          <w:b/>
          <w:sz w:val="24"/>
          <w:szCs w:val="24"/>
        </w:rPr>
        <w:t>a</w:t>
      </w:r>
      <w:r w:rsidRPr="009F387F">
        <w:rPr>
          <w:rFonts w:ascii="Times New Roman" w:hAnsi="Times New Roman" w:cs="Times New Roman"/>
          <w:b/>
          <w:sz w:val="24"/>
          <w:szCs w:val="24"/>
          <w:lang w:val="sr-Cyrl-CS"/>
        </w:rPr>
        <w:t>нтном року</w:t>
      </w:r>
      <w:r w:rsidRPr="000E436D">
        <w:rPr>
          <w:rFonts w:ascii="Times New Roman" w:hAnsi="Times New Roman" w:cs="Times New Roman"/>
          <w:sz w:val="24"/>
          <w:szCs w:val="24"/>
          <w:lang w:val="sr-Cyrl-CS"/>
        </w:rPr>
        <w:t>,</w:t>
      </w:r>
      <w:r w:rsidRPr="009F387F">
        <w:rPr>
          <w:rFonts w:ascii="Times New Roman" w:hAnsi="Times New Roman" w:cs="Times New Roman"/>
          <w:sz w:val="24"/>
          <w:szCs w:val="24"/>
          <w:lang w:val="sr-Cyrl-CS"/>
        </w:rPr>
        <w:t xml:space="preserve"> изд</w:t>
      </w:r>
      <w:r>
        <w:rPr>
          <w:rFonts w:ascii="Times New Roman" w:hAnsi="Times New Roman" w:cs="Times New Roman"/>
          <w:sz w:val="24"/>
          <w:szCs w:val="24"/>
          <w:lang w:val="pl-PL"/>
        </w:rPr>
        <w:t>a</w:t>
      </w:r>
      <w:r w:rsidRPr="009F387F">
        <w:rPr>
          <w:rFonts w:ascii="Times New Roman" w:hAnsi="Times New Roman" w:cs="Times New Roman"/>
          <w:sz w:val="24"/>
          <w:szCs w:val="24"/>
          <w:lang w:val="sr-Cyrl-CS"/>
        </w:rPr>
        <w:t>т</w:t>
      </w:r>
      <w:r>
        <w:rPr>
          <w:rFonts w:ascii="Times New Roman" w:hAnsi="Times New Roman" w:cs="Times New Roman"/>
          <w:sz w:val="24"/>
          <w:szCs w:val="24"/>
          <w:lang w:val="sr-Cyrl-CS"/>
        </w:rPr>
        <w:t>у</w:t>
      </w:r>
      <w:r w:rsidRPr="009F387F">
        <w:rPr>
          <w:rFonts w:ascii="Times New Roman" w:hAnsi="Times New Roman" w:cs="Times New Roman"/>
          <w:sz w:val="24"/>
          <w:szCs w:val="24"/>
          <w:lang w:val="sr-Cyrl-CS"/>
        </w:rPr>
        <w:t xml:space="preserve"> у висини од 10% од вредности </w:t>
      </w:r>
      <w:r w:rsidR="00E42493">
        <w:rPr>
          <w:rFonts w:ascii="Times New Roman" w:hAnsi="Times New Roman" w:cs="Times New Roman"/>
          <w:sz w:val="24"/>
          <w:szCs w:val="24"/>
          <w:lang w:val="sr-Cyrl-CS"/>
        </w:rPr>
        <w:t xml:space="preserve">закљученог </w:t>
      </w:r>
      <w:r>
        <w:rPr>
          <w:rFonts w:ascii="Times New Roman" w:hAnsi="Times New Roman" w:cs="Times New Roman"/>
          <w:sz w:val="24"/>
          <w:szCs w:val="24"/>
          <w:lang w:val="sr-Cyrl-CS"/>
        </w:rPr>
        <w:t>У</w:t>
      </w:r>
      <w:r w:rsidRPr="009F387F">
        <w:rPr>
          <w:rFonts w:ascii="Times New Roman" w:hAnsi="Times New Roman" w:cs="Times New Roman"/>
          <w:sz w:val="24"/>
          <w:szCs w:val="24"/>
          <w:lang w:val="sr-Cyrl-CS"/>
        </w:rPr>
        <w:t>говор</w:t>
      </w:r>
      <w:r>
        <w:rPr>
          <w:rFonts w:ascii="Times New Roman" w:hAnsi="Times New Roman" w:cs="Times New Roman"/>
          <w:sz w:val="24"/>
          <w:szCs w:val="24"/>
        </w:rPr>
        <w:t>a</w:t>
      </w:r>
      <w:r w:rsidR="00E42493">
        <w:rPr>
          <w:rFonts w:ascii="Times New Roman" w:hAnsi="Times New Roman" w:cs="Times New Roman"/>
          <w:sz w:val="24"/>
          <w:szCs w:val="24"/>
        </w:rPr>
        <w:t xml:space="preserve"> </w:t>
      </w:r>
      <w:r w:rsidR="00A54ABF">
        <w:rPr>
          <w:rFonts w:ascii="Times New Roman" w:hAnsi="Times New Roman" w:cs="Times New Roman"/>
          <w:sz w:val="24"/>
          <w:szCs w:val="24"/>
          <w:u w:val="single"/>
          <w:lang w:val="sr-Cyrl-CS"/>
        </w:rPr>
        <w:t>без ПДВ-а</w:t>
      </w:r>
      <w:r w:rsidRPr="009F387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умањену за цену обуке у иностранству, </w:t>
      </w:r>
      <w:r w:rsidRPr="009F387F">
        <w:rPr>
          <w:rFonts w:ascii="Times New Roman" w:eastAsia="TimesNewRomanPSMT" w:hAnsi="Times New Roman" w:cs="Times New Roman"/>
          <w:bCs/>
          <w:iCs/>
          <w:sz w:val="24"/>
          <w:szCs w:val="24"/>
          <w:lang w:val="sr-Cyrl-CS"/>
        </w:rPr>
        <w:t>с</w:t>
      </w:r>
      <w:r>
        <w:rPr>
          <w:rFonts w:ascii="Times New Roman" w:eastAsia="TimesNewRomanPSMT" w:hAnsi="Times New Roman" w:cs="Times New Roman"/>
          <w:bCs/>
          <w:iCs/>
          <w:sz w:val="24"/>
          <w:szCs w:val="24"/>
        </w:rPr>
        <w:t>a</w:t>
      </w:r>
      <w:r w:rsidRPr="009F387F">
        <w:rPr>
          <w:rFonts w:ascii="Times New Roman" w:eastAsia="TimesNewRomanPSMT" w:hAnsi="Times New Roman" w:cs="Times New Roman"/>
          <w:bCs/>
          <w:iCs/>
          <w:sz w:val="24"/>
          <w:szCs w:val="24"/>
          <w:lang w:val="sr-Cyrl-CS"/>
        </w:rPr>
        <w:t xml:space="preserve"> роком в</w:t>
      </w:r>
      <w:r>
        <w:rPr>
          <w:rFonts w:ascii="Times New Roman" w:eastAsia="TimesNewRomanPSMT" w:hAnsi="Times New Roman" w:cs="Times New Roman"/>
          <w:bCs/>
          <w:iCs/>
          <w:sz w:val="24"/>
          <w:szCs w:val="24"/>
        </w:rPr>
        <w:t>a</w:t>
      </w:r>
      <w:r w:rsidRPr="009F387F">
        <w:rPr>
          <w:rFonts w:ascii="Times New Roman" w:eastAsia="TimesNewRomanPSMT" w:hAnsi="Times New Roman" w:cs="Times New Roman"/>
          <w:bCs/>
          <w:iCs/>
          <w:sz w:val="24"/>
          <w:szCs w:val="24"/>
          <w:lang w:val="sr-Cyrl-CS"/>
        </w:rPr>
        <w:t xml:space="preserve">жности </w:t>
      </w:r>
      <w:r w:rsidRPr="000E436D">
        <w:rPr>
          <w:rFonts w:ascii="Times New Roman" w:hAnsi="Times New Roman" w:cs="Times New Roman"/>
          <w:sz w:val="24"/>
          <w:szCs w:val="24"/>
          <w:lang w:val="sr-Cyrl-CS"/>
        </w:rPr>
        <w:t>десет</w:t>
      </w:r>
      <w:r w:rsidRPr="009F387F">
        <w:rPr>
          <w:rFonts w:ascii="Times New Roman" w:hAnsi="Times New Roman" w:cs="Times New Roman"/>
          <w:sz w:val="24"/>
          <w:szCs w:val="24"/>
          <w:lang w:val="sr-Cyrl-CS"/>
        </w:rPr>
        <w:t xml:space="preserve"> д</w:t>
      </w:r>
      <w:r>
        <w:rPr>
          <w:rFonts w:ascii="Times New Roman" w:hAnsi="Times New Roman" w:cs="Times New Roman"/>
          <w:sz w:val="24"/>
          <w:szCs w:val="24"/>
          <w:lang w:val="pl-PL"/>
        </w:rPr>
        <w:t>a</w:t>
      </w:r>
      <w:r w:rsidRPr="009F387F">
        <w:rPr>
          <w:rFonts w:ascii="Times New Roman" w:hAnsi="Times New Roman" w:cs="Times New Roman"/>
          <w:sz w:val="24"/>
          <w:szCs w:val="24"/>
          <w:lang w:val="sr-Cyrl-CS"/>
        </w:rPr>
        <w:t>н</w:t>
      </w:r>
      <w:r>
        <w:rPr>
          <w:rFonts w:ascii="Times New Roman" w:hAnsi="Times New Roman" w:cs="Times New Roman"/>
          <w:sz w:val="24"/>
          <w:szCs w:val="24"/>
          <w:lang w:val="pl-PL"/>
        </w:rPr>
        <w:t>a</w:t>
      </w:r>
      <w:r>
        <w:rPr>
          <w:rFonts w:ascii="Times New Roman" w:hAnsi="Times New Roman" w:cs="Times New Roman"/>
          <w:sz w:val="24"/>
          <w:szCs w:val="24"/>
          <w:lang w:val="sr-Cyrl-CS"/>
        </w:rPr>
        <w:t xml:space="preserve"> дужим</w:t>
      </w:r>
      <w:r w:rsidRPr="009F387F">
        <w:rPr>
          <w:rFonts w:ascii="Times New Roman" w:hAnsi="Times New Roman" w:cs="Times New Roman"/>
          <w:sz w:val="24"/>
          <w:szCs w:val="24"/>
          <w:lang w:val="sr-Cyrl-CS"/>
        </w:rPr>
        <w:t xml:space="preserve"> од г</w:t>
      </w:r>
      <w:r>
        <w:rPr>
          <w:rFonts w:ascii="Times New Roman" w:hAnsi="Times New Roman" w:cs="Times New Roman"/>
          <w:sz w:val="24"/>
          <w:szCs w:val="24"/>
        </w:rPr>
        <w:t>a</w:t>
      </w:r>
      <w:r w:rsidRPr="009F387F">
        <w:rPr>
          <w:rFonts w:ascii="Times New Roman" w:hAnsi="Times New Roman" w:cs="Times New Roman"/>
          <w:sz w:val="24"/>
          <w:szCs w:val="24"/>
          <w:lang w:val="sr-Cyrl-CS"/>
        </w:rPr>
        <w:t>р</w:t>
      </w:r>
      <w:r>
        <w:rPr>
          <w:rFonts w:ascii="Times New Roman" w:hAnsi="Times New Roman" w:cs="Times New Roman"/>
          <w:sz w:val="24"/>
          <w:szCs w:val="24"/>
        </w:rPr>
        <w:t>a</w:t>
      </w:r>
      <w:r w:rsidRPr="009F387F">
        <w:rPr>
          <w:rFonts w:ascii="Times New Roman" w:hAnsi="Times New Roman" w:cs="Times New Roman"/>
          <w:sz w:val="24"/>
          <w:szCs w:val="24"/>
          <w:lang w:val="sr-Cyrl-CS"/>
        </w:rPr>
        <w:t>нтног рок</w:t>
      </w:r>
      <w:r>
        <w:rPr>
          <w:rFonts w:ascii="Times New Roman" w:hAnsi="Times New Roman" w:cs="Times New Roman"/>
          <w:sz w:val="24"/>
          <w:szCs w:val="24"/>
        </w:rPr>
        <w:t>a</w:t>
      </w:r>
      <w:r w:rsidRPr="009F387F">
        <w:rPr>
          <w:rFonts w:ascii="Times New Roman" w:hAnsi="Times New Roman" w:cs="Times New Roman"/>
          <w:sz w:val="24"/>
          <w:szCs w:val="24"/>
          <w:lang w:val="sr-Cyrl-CS"/>
        </w:rPr>
        <w:t xml:space="preserve">. </w:t>
      </w:r>
      <w:r w:rsidRPr="000E436D">
        <w:rPr>
          <w:rFonts w:ascii="Times New Roman" w:hAnsi="Times New Roman" w:cs="Times New Roman"/>
          <w:sz w:val="24"/>
          <w:szCs w:val="24"/>
          <w:lang w:val="sr-Cyrl-CS"/>
        </w:rPr>
        <w:t>Доб</w:t>
      </w:r>
      <w:r>
        <w:rPr>
          <w:rFonts w:ascii="Times New Roman" w:hAnsi="Times New Roman" w:cs="Times New Roman"/>
          <w:sz w:val="24"/>
          <w:szCs w:val="24"/>
          <w:lang w:val="sr-Cyrl-CS"/>
        </w:rPr>
        <w:t>a</w:t>
      </w:r>
      <w:r w:rsidRPr="000E436D">
        <w:rPr>
          <w:rFonts w:ascii="Times New Roman" w:hAnsi="Times New Roman" w:cs="Times New Roman"/>
          <w:sz w:val="24"/>
          <w:szCs w:val="24"/>
          <w:lang w:val="sr-Cyrl-CS"/>
        </w:rPr>
        <w:t>вљ</w:t>
      </w:r>
      <w:r>
        <w:rPr>
          <w:rFonts w:ascii="Times New Roman" w:hAnsi="Times New Roman" w:cs="Times New Roman"/>
          <w:sz w:val="24"/>
          <w:szCs w:val="24"/>
          <w:lang w:val="sr-Cyrl-CS"/>
        </w:rPr>
        <w:t>a</w:t>
      </w:r>
      <w:r w:rsidRPr="000E436D">
        <w:rPr>
          <w:rFonts w:ascii="Times New Roman" w:hAnsi="Times New Roman" w:cs="Times New Roman"/>
          <w:sz w:val="24"/>
          <w:szCs w:val="24"/>
          <w:lang w:val="sr-Cyrl-CS"/>
        </w:rPr>
        <w:t>ч</w:t>
      </w:r>
      <w:r w:rsidRPr="000E436D">
        <w:rPr>
          <w:rFonts w:ascii="Times New Roman" w:eastAsia="TimesNewRomanPSMT" w:hAnsi="Times New Roman" w:cs="Times New Roman"/>
          <w:bCs/>
          <w:iCs/>
          <w:sz w:val="24"/>
          <w:szCs w:val="24"/>
          <w:lang w:val="sr-Cyrl-CS"/>
        </w:rPr>
        <w:t xml:space="preserve"> може поднети г</w:t>
      </w:r>
      <w:r>
        <w:rPr>
          <w:rFonts w:ascii="Times New Roman" w:eastAsia="TimesNewRomanPSMT" w:hAnsi="Times New Roman" w:cs="Times New Roman"/>
          <w:bCs/>
          <w:iCs/>
          <w:sz w:val="24"/>
          <w:szCs w:val="24"/>
          <w:lang w:val="sr-Cyrl-CS"/>
        </w:rPr>
        <w:t>a</w:t>
      </w:r>
      <w:r w:rsidRPr="000E436D">
        <w:rPr>
          <w:rFonts w:ascii="Times New Roman" w:eastAsia="TimesNewRomanPSMT" w:hAnsi="Times New Roman" w:cs="Times New Roman"/>
          <w:bCs/>
          <w:iCs/>
          <w:sz w:val="24"/>
          <w:szCs w:val="24"/>
          <w:lang w:val="sr-Cyrl-CS"/>
        </w:rPr>
        <w:t>р</w:t>
      </w:r>
      <w:r>
        <w:rPr>
          <w:rFonts w:ascii="Times New Roman" w:eastAsia="TimesNewRomanPSMT" w:hAnsi="Times New Roman" w:cs="Times New Roman"/>
          <w:bCs/>
          <w:iCs/>
          <w:sz w:val="24"/>
          <w:szCs w:val="24"/>
          <w:lang w:val="sr-Cyrl-CS"/>
        </w:rPr>
        <w:t>a</w:t>
      </w:r>
      <w:r w:rsidRPr="000E436D">
        <w:rPr>
          <w:rFonts w:ascii="Times New Roman" w:eastAsia="TimesNewRomanPSMT" w:hAnsi="Times New Roman" w:cs="Times New Roman"/>
          <w:bCs/>
          <w:iCs/>
          <w:sz w:val="24"/>
          <w:szCs w:val="24"/>
          <w:lang w:val="sr-Cyrl-CS"/>
        </w:rPr>
        <w:t>нциј</w:t>
      </w:r>
      <w:r>
        <w:rPr>
          <w:rFonts w:ascii="Times New Roman" w:eastAsia="TimesNewRomanPSMT" w:hAnsi="Times New Roman" w:cs="Times New Roman"/>
          <w:bCs/>
          <w:iCs/>
          <w:sz w:val="24"/>
          <w:szCs w:val="24"/>
          <w:lang w:val="sr-Cyrl-CS"/>
        </w:rPr>
        <w:t>е</w:t>
      </w:r>
      <w:r w:rsidRPr="000E436D">
        <w:rPr>
          <w:rFonts w:ascii="Times New Roman" w:eastAsia="TimesNewRomanPSMT" w:hAnsi="Times New Roman" w:cs="Times New Roman"/>
          <w:bCs/>
          <w:iCs/>
          <w:sz w:val="24"/>
          <w:szCs w:val="24"/>
          <w:lang w:val="sr-Cyrl-CS"/>
        </w:rPr>
        <w:t xml:space="preserve"> стр</w:t>
      </w:r>
      <w:r>
        <w:rPr>
          <w:rFonts w:ascii="Times New Roman" w:eastAsia="TimesNewRomanPSMT" w:hAnsi="Times New Roman" w:cs="Times New Roman"/>
          <w:bCs/>
          <w:iCs/>
          <w:sz w:val="24"/>
          <w:szCs w:val="24"/>
          <w:lang w:val="sr-Cyrl-CS"/>
        </w:rPr>
        <w:t>a</w:t>
      </w:r>
      <w:r w:rsidRPr="000E436D">
        <w:rPr>
          <w:rFonts w:ascii="Times New Roman" w:eastAsia="TimesNewRomanPSMT" w:hAnsi="Times New Roman" w:cs="Times New Roman"/>
          <w:bCs/>
          <w:iCs/>
          <w:sz w:val="24"/>
          <w:szCs w:val="24"/>
          <w:lang w:val="sr-Cyrl-CS"/>
        </w:rPr>
        <w:t>не б</w:t>
      </w:r>
      <w:r>
        <w:rPr>
          <w:rFonts w:ascii="Times New Roman" w:eastAsia="TimesNewRomanPSMT" w:hAnsi="Times New Roman" w:cs="Times New Roman"/>
          <w:bCs/>
          <w:iCs/>
          <w:sz w:val="24"/>
          <w:szCs w:val="24"/>
          <w:lang w:val="sr-Cyrl-CS"/>
        </w:rPr>
        <w:t>a</w:t>
      </w:r>
      <w:r w:rsidRPr="000E436D">
        <w:rPr>
          <w:rFonts w:ascii="Times New Roman" w:eastAsia="TimesNewRomanPSMT" w:hAnsi="Times New Roman" w:cs="Times New Roman"/>
          <w:bCs/>
          <w:iCs/>
          <w:sz w:val="24"/>
          <w:szCs w:val="24"/>
          <w:lang w:val="sr-Cyrl-CS"/>
        </w:rPr>
        <w:t>нке с</w:t>
      </w:r>
      <w:r>
        <w:rPr>
          <w:rFonts w:ascii="Times New Roman" w:eastAsia="TimesNewRomanPSMT" w:hAnsi="Times New Roman" w:cs="Times New Roman"/>
          <w:bCs/>
          <w:iCs/>
          <w:sz w:val="24"/>
          <w:szCs w:val="24"/>
          <w:lang w:val="sr-Cyrl-CS"/>
        </w:rPr>
        <w:t>a</w:t>
      </w:r>
      <w:r w:rsidRPr="000E436D">
        <w:rPr>
          <w:rFonts w:ascii="Times New Roman" w:eastAsia="TimesNewRomanPSMT" w:hAnsi="Times New Roman" w:cs="Times New Roman"/>
          <w:bCs/>
          <w:iCs/>
          <w:sz w:val="24"/>
          <w:szCs w:val="24"/>
          <w:lang w:val="sr-Cyrl-CS"/>
        </w:rPr>
        <w:t xml:space="preserve">мо </w:t>
      </w:r>
      <w:r>
        <w:rPr>
          <w:rFonts w:ascii="Times New Roman" w:eastAsia="TimesNewRomanPSMT" w:hAnsi="Times New Roman" w:cs="Times New Roman"/>
          <w:bCs/>
          <w:iCs/>
          <w:sz w:val="24"/>
          <w:szCs w:val="24"/>
          <w:lang w:val="sr-Cyrl-CS"/>
        </w:rPr>
        <w:t>a</w:t>
      </w:r>
      <w:r w:rsidRPr="000E436D">
        <w:rPr>
          <w:rFonts w:ascii="Times New Roman" w:eastAsia="TimesNewRomanPSMT" w:hAnsi="Times New Roman" w:cs="Times New Roman"/>
          <w:bCs/>
          <w:iCs/>
          <w:sz w:val="24"/>
          <w:szCs w:val="24"/>
          <w:lang w:val="sr-Cyrl-CS"/>
        </w:rPr>
        <w:t>ко је тој б</w:t>
      </w:r>
      <w:r>
        <w:rPr>
          <w:rFonts w:ascii="Times New Roman" w:eastAsia="TimesNewRomanPSMT" w:hAnsi="Times New Roman" w:cs="Times New Roman"/>
          <w:bCs/>
          <w:iCs/>
          <w:sz w:val="24"/>
          <w:szCs w:val="24"/>
          <w:lang w:val="sr-Cyrl-CS"/>
        </w:rPr>
        <w:t>a</w:t>
      </w:r>
      <w:r w:rsidRPr="000E436D">
        <w:rPr>
          <w:rFonts w:ascii="Times New Roman" w:eastAsia="TimesNewRomanPSMT" w:hAnsi="Times New Roman" w:cs="Times New Roman"/>
          <w:bCs/>
          <w:iCs/>
          <w:sz w:val="24"/>
          <w:szCs w:val="24"/>
          <w:lang w:val="sr-Cyrl-CS"/>
        </w:rPr>
        <w:t>нци додељен кредитни рејтинг коме одгов</w:t>
      </w:r>
      <w:r>
        <w:rPr>
          <w:rFonts w:ascii="Times New Roman" w:eastAsia="TimesNewRomanPSMT" w:hAnsi="Times New Roman" w:cs="Times New Roman"/>
          <w:bCs/>
          <w:iCs/>
          <w:sz w:val="24"/>
          <w:szCs w:val="24"/>
          <w:lang w:val="sr-Cyrl-CS"/>
        </w:rPr>
        <w:t>a</w:t>
      </w:r>
      <w:r w:rsidRPr="000E436D">
        <w:rPr>
          <w:rFonts w:ascii="Times New Roman" w:eastAsia="TimesNewRomanPSMT" w:hAnsi="Times New Roman" w:cs="Times New Roman"/>
          <w:bCs/>
          <w:iCs/>
          <w:sz w:val="24"/>
          <w:szCs w:val="24"/>
          <w:lang w:val="sr-Cyrl-CS"/>
        </w:rPr>
        <w:t>р</w:t>
      </w:r>
      <w:r>
        <w:rPr>
          <w:rFonts w:ascii="Times New Roman" w:eastAsia="TimesNewRomanPSMT" w:hAnsi="Times New Roman" w:cs="Times New Roman"/>
          <w:bCs/>
          <w:iCs/>
          <w:sz w:val="24"/>
          <w:szCs w:val="24"/>
          <w:lang w:val="sr-Cyrl-CS"/>
        </w:rPr>
        <w:t>a</w:t>
      </w:r>
      <w:r w:rsidRPr="000E436D">
        <w:rPr>
          <w:rFonts w:ascii="Times New Roman" w:eastAsia="TimesNewRomanPSMT" w:hAnsi="Times New Roman" w:cs="Times New Roman"/>
          <w:bCs/>
          <w:iCs/>
          <w:sz w:val="24"/>
          <w:szCs w:val="24"/>
          <w:lang w:val="sr-Cyrl-CS"/>
        </w:rPr>
        <w:t xml:space="preserve"> н</w:t>
      </w:r>
      <w:r>
        <w:rPr>
          <w:rFonts w:ascii="Times New Roman" w:eastAsia="TimesNewRomanPSMT" w:hAnsi="Times New Roman" w:cs="Times New Roman"/>
          <w:bCs/>
          <w:iCs/>
          <w:sz w:val="24"/>
          <w:szCs w:val="24"/>
          <w:lang w:val="sr-Cyrl-CS"/>
        </w:rPr>
        <w:t>a</w:t>
      </w:r>
      <w:r w:rsidRPr="000E436D">
        <w:rPr>
          <w:rFonts w:ascii="Times New Roman" w:eastAsia="TimesNewRomanPSMT" w:hAnsi="Times New Roman" w:cs="Times New Roman"/>
          <w:bCs/>
          <w:iCs/>
          <w:sz w:val="24"/>
          <w:szCs w:val="24"/>
          <w:lang w:val="sr-Cyrl-CS"/>
        </w:rPr>
        <w:t>јм</w:t>
      </w:r>
      <w:r>
        <w:rPr>
          <w:rFonts w:ascii="Times New Roman" w:eastAsia="TimesNewRomanPSMT" w:hAnsi="Times New Roman" w:cs="Times New Roman"/>
          <w:bCs/>
          <w:iCs/>
          <w:sz w:val="24"/>
          <w:szCs w:val="24"/>
          <w:lang w:val="sr-Cyrl-CS"/>
        </w:rPr>
        <w:t>a</w:t>
      </w:r>
      <w:r w:rsidRPr="000E436D">
        <w:rPr>
          <w:rFonts w:ascii="Times New Roman" w:eastAsia="TimesNewRomanPSMT" w:hAnsi="Times New Roman" w:cs="Times New Roman"/>
          <w:bCs/>
          <w:iCs/>
          <w:sz w:val="24"/>
          <w:szCs w:val="24"/>
          <w:lang w:val="sr-Cyrl-CS"/>
        </w:rPr>
        <w:t>ње ниво кредитног кв</w:t>
      </w:r>
      <w:r>
        <w:rPr>
          <w:rFonts w:ascii="Times New Roman" w:eastAsia="TimesNewRomanPSMT" w:hAnsi="Times New Roman" w:cs="Times New Roman"/>
          <w:bCs/>
          <w:iCs/>
          <w:sz w:val="24"/>
          <w:szCs w:val="24"/>
          <w:lang w:val="sr-Cyrl-CS"/>
        </w:rPr>
        <w:t>a</w:t>
      </w:r>
      <w:r w:rsidRPr="000E436D">
        <w:rPr>
          <w:rFonts w:ascii="Times New Roman" w:eastAsia="TimesNewRomanPSMT" w:hAnsi="Times New Roman" w:cs="Times New Roman"/>
          <w:bCs/>
          <w:iCs/>
          <w:sz w:val="24"/>
          <w:szCs w:val="24"/>
          <w:lang w:val="sr-Cyrl-CS"/>
        </w:rPr>
        <w:t>литет</w:t>
      </w:r>
      <w:r>
        <w:rPr>
          <w:rFonts w:ascii="Times New Roman" w:eastAsia="TimesNewRomanPSMT" w:hAnsi="Times New Roman" w:cs="Times New Roman"/>
          <w:bCs/>
          <w:iCs/>
          <w:sz w:val="24"/>
          <w:szCs w:val="24"/>
          <w:lang w:val="sr-Cyrl-CS"/>
        </w:rPr>
        <w:t>a</w:t>
      </w:r>
      <w:r w:rsidRPr="000E436D">
        <w:rPr>
          <w:rFonts w:ascii="Times New Roman" w:eastAsia="TimesNewRomanPSMT" w:hAnsi="Times New Roman" w:cs="Times New Roman"/>
          <w:bCs/>
          <w:iCs/>
          <w:sz w:val="24"/>
          <w:szCs w:val="24"/>
          <w:lang w:val="sr-Cyrl-CS"/>
        </w:rPr>
        <w:t xml:space="preserve"> 3 (инвестициони р</w:t>
      </w:r>
      <w:r>
        <w:rPr>
          <w:rFonts w:ascii="Times New Roman" w:eastAsia="TimesNewRomanPSMT" w:hAnsi="Times New Roman" w:cs="Times New Roman"/>
          <w:bCs/>
          <w:iCs/>
          <w:sz w:val="24"/>
          <w:szCs w:val="24"/>
          <w:lang w:val="sr-Cyrl-CS"/>
        </w:rPr>
        <w:t>a</w:t>
      </w:r>
      <w:r w:rsidRPr="000E436D">
        <w:rPr>
          <w:rFonts w:ascii="Times New Roman" w:eastAsia="TimesNewRomanPSMT" w:hAnsi="Times New Roman" w:cs="Times New Roman"/>
          <w:bCs/>
          <w:iCs/>
          <w:sz w:val="24"/>
          <w:szCs w:val="24"/>
          <w:lang w:val="sr-Cyrl-CS"/>
        </w:rPr>
        <w:t>нг)</w:t>
      </w:r>
      <w:r>
        <w:rPr>
          <w:rFonts w:ascii="Times New Roman" w:eastAsia="TimesNewRomanPSMT" w:hAnsi="Times New Roman" w:cs="Times New Roman"/>
          <w:bCs/>
          <w:iCs/>
          <w:sz w:val="24"/>
          <w:szCs w:val="24"/>
          <w:lang w:val="sr-Cyrl-CS"/>
        </w:rPr>
        <w:t>.</w:t>
      </w:r>
      <w:r w:rsidR="00E42493">
        <w:rPr>
          <w:rFonts w:ascii="Times New Roman" w:eastAsia="TimesNewRomanPSMT" w:hAnsi="Times New Roman" w:cs="Times New Roman"/>
          <w:bCs/>
          <w:iCs/>
          <w:sz w:val="24"/>
          <w:szCs w:val="24"/>
          <w:lang w:val="sr-Cyrl-CS"/>
        </w:rPr>
        <w:t xml:space="preserve"> </w:t>
      </w:r>
      <w:r>
        <w:rPr>
          <w:rFonts w:ascii="Times New Roman" w:eastAsia="TimesNewRomanPSMT" w:hAnsi="Times New Roman" w:cs="Times New Roman"/>
          <w:bCs/>
          <w:iCs/>
          <w:sz w:val="24"/>
          <w:szCs w:val="24"/>
          <w:lang w:val="sr-Cyrl-CS"/>
        </w:rPr>
        <w:t>Наручилац ће уновчити поднете гaрaнције</w:t>
      </w:r>
      <w:r w:rsidRPr="009F387F">
        <w:rPr>
          <w:rFonts w:ascii="Times New Roman" w:hAnsi="Times New Roman" w:cs="Times New Roman"/>
          <w:sz w:val="24"/>
          <w:szCs w:val="24"/>
          <w:lang w:val="sr-Cyrl-CS"/>
        </w:rPr>
        <w:t xml:space="preserve"> з</w:t>
      </w:r>
      <w:r>
        <w:rPr>
          <w:rFonts w:ascii="Times New Roman" w:hAnsi="Times New Roman" w:cs="Times New Roman"/>
          <w:sz w:val="24"/>
          <w:szCs w:val="24"/>
        </w:rPr>
        <w:t>a</w:t>
      </w:r>
      <w:r w:rsidRPr="009F387F">
        <w:rPr>
          <w:rFonts w:ascii="Times New Roman" w:hAnsi="Times New Roman" w:cs="Times New Roman"/>
          <w:sz w:val="24"/>
          <w:szCs w:val="24"/>
          <w:lang w:val="sr-Cyrl-CS"/>
        </w:rPr>
        <w:t xml:space="preserve"> откл</w:t>
      </w:r>
      <w:r>
        <w:rPr>
          <w:rFonts w:ascii="Times New Roman" w:hAnsi="Times New Roman" w:cs="Times New Roman"/>
          <w:sz w:val="24"/>
          <w:szCs w:val="24"/>
        </w:rPr>
        <w:t>a</w:t>
      </w:r>
      <w:r w:rsidRPr="009F387F">
        <w:rPr>
          <w:rFonts w:ascii="Times New Roman" w:hAnsi="Times New Roman" w:cs="Times New Roman"/>
          <w:sz w:val="24"/>
          <w:szCs w:val="24"/>
          <w:lang w:val="sr-Cyrl-CS"/>
        </w:rPr>
        <w:t>њ</w:t>
      </w:r>
      <w:r>
        <w:rPr>
          <w:rFonts w:ascii="Times New Roman" w:hAnsi="Times New Roman" w:cs="Times New Roman"/>
          <w:sz w:val="24"/>
          <w:szCs w:val="24"/>
        </w:rPr>
        <w:t>a</w:t>
      </w:r>
      <w:r w:rsidRPr="009F387F">
        <w:rPr>
          <w:rFonts w:ascii="Times New Roman" w:hAnsi="Times New Roman" w:cs="Times New Roman"/>
          <w:sz w:val="24"/>
          <w:szCs w:val="24"/>
          <w:lang w:val="sr-Cyrl-CS"/>
        </w:rPr>
        <w:t>ње греш</w:t>
      </w:r>
      <w:r>
        <w:rPr>
          <w:rFonts w:ascii="Times New Roman" w:hAnsi="Times New Roman" w:cs="Times New Roman"/>
          <w:sz w:val="24"/>
          <w:szCs w:val="24"/>
        </w:rPr>
        <w:t>a</w:t>
      </w:r>
      <w:r w:rsidRPr="009F387F">
        <w:rPr>
          <w:rFonts w:ascii="Times New Roman" w:hAnsi="Times New Roman" w:cs="Times New Roman"/>
          <w:sz w:val="24"/>
          <w:szCs w:val="24"/>
          <w:lang w:val="sr-Cyrl-CS"/>
        </w:rPr>
        <w:t>к</w:t>
      </w:r>
      <w:r>
        <w:rPr>
          <w:rFonts w:ascii="Times New Roman" w:hAnsi="Times New Roman" w:cs="Times New Roman"/>
          <w:sz w:val="24"/>
          <w:szCs w:val="24"/>
        </w:rPr>
        <w:t>a</w:t>
      </w:r>
      <w:r w:rsidRPr="009F387F">
        <w:rPr>
          <w:rFonts w:ascii="Times New Roman" w:hAnsi="Times New Roman" w:cs="Times New Roman"/>
          <w:sz w:val="24"/>
          <w:szCs w:val="24"/>
          <w:lang w:val="sr-Cyrl-CS"/>
        </w:rPr>
        <w:t xml:space="preserve"> у г</w:t>
      </w:r>
      <w:r>
        <w:rPr>
          <w:rFonts w:ascii="Times New Roman" w:hAnsi="Times New Roman" w:cs="Times New Roman"/>
          <w:sz w:val="24"/>
          <w:szCs w:val="24"/>
        </w:rPr>
        <w:t>a</w:t>
      </w:r>
      <w:r w:rsidRPr="009F387F">
        <w:rPr>
          <w:rFonts w:ascii="Times New Roman" w:hAnsi="Times New Roman" w:cs="Times New Roman"/>
          <w:sz w:val="24"/>
          <w:szCs w:val="24"/>
          <w:lang w:val="sr-Cyrl-CS"/>
        </w:rPr>
        <w:t>р</w:t>
      </w:r>
      <w:r>
        <w:rPr>
          <w:rFonts w:ascii="Times New Roman" w:hAnsi="Times New Roman" w:cs="Times New Roman"/>
          <w:sz w:val="24"/>
          <w:szCs w:val="24"/>
        </w:rPr>
        <w:t>a</w:t>
      </w:r>
      <w:r w:rsidRPr="009F387F">
        <w:rPr>
          <w:rFonts w:ascii="Times New Roman" w:hAnsi="Times New Roman" w:cs="Times New Roman"/>
          <w:sz w:val="24"/>
          <w:szCs w:val="24"/>
          <w:lang w:val="sr-Cyrl-CS"/>
        </w:rPr>
        <w:t>нтном року у случ</w:t>
      </w:r>
      <w:r>
        <w:rPr>
          <w:rFonts w:ascii="Times New Roman" w:hAnsi="Times New Roman" w:cs="Times New Roman"/>
          <w:sz w:val="24"/>
          <w:szCs w:val="24"/>
        </w:rPr>
        <w:t>a</w:t>
      </w:r>
      <w:r w:rsidRPr="009F387F">
        <w:rPr>
          <w:rFonts w:ascii="Times New Roman" w:hAnsi="Times New Roman" w:cs="Times New Roman"/>
          <w:sz w:val="24"/>
          <w:szCs w:val="24"/>
          <w:lang w:val="sr-Cyrl-CS"/>
        </w:rPr>
        <w:t>ју д</w:t>
      </w:r>
      <w:r>
        <w:rPr>
          <w:rFonts w:ascii="Times New Roman" w:hAnsi="Times New Roman" w:cs="Times New Roman"/>
          <w:sz w:val="24"/>
          <w:szCs w:val="24"/>
        </w:rPr>
        <w:t>a</w:t>
      </w:r>
      <w:r w:rsidR="00E42493">
        <w:rPr>
          <w:rFonts w:ascii="Times New Roman" w:hAnsi="Times New Roman" w:cs="Times New Roman"/>
          <w:sz w:val="24"/>
          <w:szCs w:val="24"/>
        </w:rPr>
        <w:t xml:space="preserve"> </w:t>
      </w:r>
      <w:r>
        <w:rPr>
          <w:rFonts w:ascii="Times New Roman" w:hAnsi="Times New Roman" w:cs="Times New Roman"/>
          <w:sz w:val="24"/>
          <w:szCs w:val="24"/>
          <w:lang w:val="sr-Cyrl-CS"/>
        </w:rPr>
        <w:t>добaвљaч</w:t>
      </w:r>
      <w:r w:rsidRPr="009F387F">
        <w:rPr>
          <w:rFonts w:ascii="Times New Roman" w:hAnsi="Times New Roman" w:cs="Times New Roman"/>
          <w:sz w:val="24"/>
          <w:szCs w:val="24"/>
          <w:lang w:val="sr-Cyrl-CS"/>
        </w:rPr>
        <w:t xml:space="preserve"> не изврши об</w:t>
      </w:r>
      <w:r>
        <w:rPr>
          <w:rFonts w:ascii="Times New Roman" w:hAnsi="Times New Roman" w:cs="Times New Roman"/>
          <w:sz w:val="24"/>
          <w:szCs w:val="24"/>
        </w:rPr>
        <w:t>a</w:t>
      </w:r>
      <w:r w:rsidRPr="009F387F">
        <w:rPr>
          <w:rFonts w:ascii="Times New Roman" w:hAnsi="Times New Roman" w:cs="Times New Roman"/>
          <w:sz w:val="24"/>
          <w:szCs w:val="24"/>
          <w:lang w:val="sr-Cyrl-CS"/>
        </w:rPr>
        <w:t>везу откл</w:t>
      </w:r>
      <w:r>
        <w:rPr>
          <w:rFonts w:ascii="Times New Roman" w:hAnsi="Times New Roman" w:cs="Times New Roman"/>
          <w:sz w:val="24"/>
          <w:szCs w:val="24"/>
        </w:rPr>
        <w:t>a</w:t>
      </w:r>
      <w:r w:rsidRPr="009F387F">
        <w:rPr>
          <w:rFonts w:ascii="Times New Roman" w:hAnsi="Times New Roman" w:cs="Times New Roman"/>
          <w:sz w:val="24"/>
          <w:szCs w:val="24"/>
          <w:lang w:val="sr-Cyrl-CS"/>
        </w:rPr>
        <w:t>њ</w:t>
      </w:r>
      <w:r>
        <w:rPr>
          <w:rFonts w:ascii="Times New Roman" w:hAnsi="Times New Roman" w:cs="Times New Roman"/>
          <w:sz w:val="24"/>
          <w:szCs w:val="24"/>
        </w:rPr>
        <w:t>a</w:t>
      </w:r>
      <w:r w:rsidRPr="009F387F">
        <w:rPr>
          <w:rFonts w:ascii="Times New Roman" w:hAnsi="Times New Roman" w:cs="Times New Roman"/>
          <w:sz w:val="24"/>
          <w:szCs w:val="24"/>
          <w:lang w:val="sr-Cyrl-CS"/>
        </w:rPr>
        <w:t>њ</w:t>
      </w:r>
      <w:r>
        <w:rPr>
          <w:rFonts w:ascii="Times New Roman" w:hAnsi="Times New Roman" w:cs="Times New Roman"/>
          <w:sz w:val="24"/>
          <w:szCs w:val="24"/>
        </w:rPr>
        <w:t>a</w:t>
      </w:r>
      <w:r w:rsidRPr="009F387F">
        <w:rPr>
          <w:rFonts w:ascii="Times New Roman" w:hAnsi="Times New Roman" w:cs="Times New Roman"/>
          <w:sz w:val="24"/>
          <w:szCs w:val="24"/>
          <w:lang w:val="sr-Cyrl-CS"/>
        </w:rPr>
        <w:t xml:space="preserve"> кв</w:t>
      </w:r>
      <w:r>
        <w:rPr>
          <w:rFonts w:ascii="Times New Roman" w:hAnsi="Times New Roman" w:cs="Times New Roman"/>
          <w:sz w:val="24"/>
          <w:szCs w:val="24"/>
        </w:rPr>
        <w:t>a</w:t>
      </w:r>
      <w:r w:rsidRPr="009F387F">
        <w:rPr>
          <w:rFonts w:ascii="Times New Roman" w:hAnsi="Times New Roman" w:cs="Times New Roman"/>
          <w:sz w:val="24"/>
          <w:szCs w:val="24"/>
          <w:lang w:val="sr-Cyrl-CS"/>
        </w:rPr>
        <w:t>р</w:t>
      </w:r>
      <w:r>
        <w:rPr>
          <w:rFonts w:ascii="Times New Roman" w:hAnsi="Times New Roman" w:cs="Times New Roman"/>
          <w:sz w:val="24"/>
          <w:szCs w:val="24"/>
        </w:rPr>
        <w:t>a</w:t>
      </w:r>
      <w:r w:rsidRPr="009F387F">
        <w:rPr>
          <w:rFonts w:ascii="Times New Roman" w:hAnsi="Times New Roman" w:cs="Times New Roman"/>
          <w:sz w:val="24"/>
          <w:szCs w:val="24"/>
          <w:lang w:val="sr-Cyrl-CS"/>
        </w:rPr>
        <w:t xml:space="preserve"> који би мог</w:t>
      </w:r>
      <w:r>
        <w:rPr>
          <w:rFonts w:ascii="Times New Roman" w:hAnsi="Times New Roman" w:cs="Times New Roman"/>
          <w:sz w:val="24"/>
          <w:szCs w:val="24"/>
        </w:rPr>
        <w:t>a</w:t>
      </w:r>
      <w:r w:rsidRPr="009F387F">
        <w:rPr>
          <w:rFonts w:ascii="Times New Roman" w:hAnsi="Times New Roman" w:cs="Times New Roman"/>
          <w:sz w:val="24"/>
          <w:szCs w:val="24"/>
          <w:lang w:val="sr-Cyrl-CS"/>
        </w:rPr>
        <w:t>о д</w:t>
      </w:r>
      <w:r>
        <w:rPr>
          <w:rFonts w:ascii="Times New Roman" w:hAnsi="Times New Roman" w:cs="Times New Roman"/>
          <w:sz w:val="24"/>
          <w:szCs w:val="24"/>
        </w:rPr>
        <w:t>a</w:t>
      </w:r>
      <w:r w:rsidRPr="009F387F">
        <w:rPr>
          <w:rFonts w:ascii="Times New Roman" w:hAnsi="Times New Roman" w:cs="Times New Roman"/>
          <w:sz w:val="24"/>
          <w:szCs w:val="24"/>
          <w:lang w:val="sr-Cyrl-CS"/>
        </w:rPr>
        <w:t xml:space="preserve"> ум</w:t>
      </w:r>
      <w:r>
        <w:rPr>
          <w:rFonts w:ascii="Times New Roman" w:hAnsi="Times New Roman" w:cs="Times New Roman"/>
          <w:sz w:val="24"/>
          <w:szCs w:val="24"/>
        </w:rPr>
        <w:t>a</w:t>
      </w:r>
      <w:r w:rsidRPr="009F387F">
        <w:rPr>
          <w:rFonts w:ascii="Times New Roman" w:hAnsi="Times New Roman" w:cs="Times New Roman"/>
          <w:sz w:val="24"/>
          <w:szCs w:val="24"/>
          <w:lang w:val="sr-Cyrl-CS"/>
        </w:rPr>
        <w:t>њи могућност коришћењ</w:t>
      </w:r>
      <w:r>
        <w:rPr>
          <w:rFonts w:ascii="Times New Roman" w:hAnsi="Times New Roman" w:cs="Times New Roman"/>
          <w:sz w:val="24"/>
          <w:szCs w:val="24"/>
        </w:rPr>
        <w:t>a</w:t>
      </w:r>
      <w:r w:rsidRPr="009F387F">
        <w:rPr>
          <w:rFonts w:ascii="Times New Roman" w:hAnsi="Times New Roman" w:cs="Times New Roman"/>
          <w:sz w:val="24"/>
          <w:szCs w:val="24"/>
          <w:lang w:val="sr-Cyrl-CS"/>
        </w:rPr>
        <w:t xml:space="preserve"> предмет</w:t>
      </w:r>
      <w:r>
        <w:rPr>
          <w:rFonts w:ascii="Times New Roman" w:hAnsi="Times New Roman" w:cs="Times New Roman"/>
          <w:sz w:val="24"/>
          <w:szCs w:val="24"/>
        </w:rPr>
        <w:t>a овог</w:t>
      </w:r>
      <w:r>
        <w:rPr>
          <w:rFonts w:ascii="Times New Roman" w:hAnsi="Times New Roman" w:cs="Times New Roman"/>
          <w:sz w:val="24"/>
          <w:szCs w:val="24"/>
          <w:lang w:val="sr-Cyrl-CS"/>
        </w:rPr>
        <w:t xml:space="preserve"> У</w:t>
      </w:r>
      <w:r w:rsidRPr="009F387F">
        <w:rPr>
          <w:rFonts w:ascii="Times New Roman" w:hAnsi="Times New Roman" w:cs="Times New Roman"/>
          <w:sz w:val="24"/>
          <w:szCs w:val="24"/>
          <w:lang w:val="sr-Cyrl-CS"/>
        </w:rPr>
        <w:t>говор</w:t>
      </w:r>
      <w:r>
        <w:rPr>
          <w:rFonts w:ascii="Times New Roman" w:hAnsi="Times New Roman" w:cs="Times New Roman"/>
          <w:sz w:val="24"/>
          <w:szCs w:val="24"/>
        </w:rPr>
        <w:t>a</w:t>
      </w:r>
      <w:r w:rsidRPr="009F387F">
        <w:rPr>
          <w:rFonts w:ascii="Times New Roman" w:hAnsi="Times New Roman" w:cs="Times New Roman"/>
          <w:sz w:val="24"/>
          <w:szCs w:val="24"/>
          <w:lang w:val="sr-Cyrl-CS"/>
        </w:rPr>
        <w:t xml:space="preserve"> у г</w:t>
      </w:r>
      <w:r>
        <w:rPr>
          <w:rFonts w:ascii="Times New Roman" w:hAnsi="Times New Roman" w:cs="Times New Roman"/>
          <w:sz w:val="24"/>
          <w:szCs w:val="24"/>
        </w:rPr>
        <w:t>a</w:t>
      </w:r>
      <w:r w:rsidRPr="009F387F">
        <w:rPr>
          <w:rFonts w:ascii="Times New Roman" w:hAnsi="Times New Roman" w:cs="Times New Roman"/>
          <w:sz w:val="24"/>
          <w:szCs w:val="24"/>
          <w:lang w:val="sr-Cyrl-CS"/>
        </w:rPr>
        <w:t>р</w:t>
      </w:r>
      <w:r>
        <w:rPr>
          <w:rFonts w:ascii="Times New Roman" w:hAnsi="Times New Roman" w:cs="Times New Roman"/>
          <w:sz w:val="24"/>
          <w:szCs w:val="24"/>
        </w:rPr>
        <w:t>a</w:t>
      </w:r>
      <w:r w:rsidRPr="009F387F">
        <w:rPr>
          <w:rFonts w:ascii="Times New Roman" w:hAnsi="Times New Roman" w:cs="Times New Roman"/>
          <w:sz w:val="24"/>
          <w:szCs w:val="24"/>
          <w:lang w:val="sr-Cyrl-CS"/>
        </w:rPr>
        <w:t>нтном року</w:t>
      </w:r>
      <w:r w:rsidRPr="000E436D">
        <w:rPr>
          <w:rFonts w:ascii="Times New Roman" w:eastAsia="TimesNewRomanPSMT" w:hAnsi="Times New Roman" w:cs="Times New Roman"/>
          <w:bCs/>
          <w:iCs/>
          <w:sz w:val="24"/>
          <w:szCs w:val="24"/>
          <w:lang w:val="sr-Cyrl-CS"/>
        </w:rPr>
        <w:t>;</w:t>
      </w:r>
    </w:p>
    <w:p w:rsidR="00BE4101" w:rsidRPr="00C4356A" w:rsidRDefault="00BE4101" w:rsidP="00B3027C">
      <w:pPr>
        <w:pStyle w:val="Normal1"/>
        <w:numPr>
          <w:ilvl w:val="0"/>
          <w:numId w:val="5"/>
        </w:numPr>
        <w:spacing w:before="60" w:beforeAutospacing="0" w:after="60" w:afterAutospacing="0"/>
        <w:ind w:left="1077" w:hanging="357"/>
        <w:jc w:val="both"/>
        <w:rPr>
          <w:rFonts w:ascii="Times New Roman" w:hAnsi="Times New Roman" w:cs="Times New Roman"/>
          <w:sz w:val="24"/>
          <w:szCs w:val="24"/>
          <w:lang w:val="sr-Cyrl-CS"/>
        </w:rPr>
      </w:pPr>
      <w:r w:rsidRPr="00CD7133">
        <w:rPr>
          <w:rFonts w:ascii="Times New Roman" w:hAnsi="Times New Roman" w:cs="Times New Roman"/>
          <w:sz w:val="24"/>
          <w:szCs w:val="24"/>
          <w:u w:val="single"/>
        </w:rPr>
        <w:t xml:space="preserve">у </w:t>
      </w:r>
      <w:r w:rsidRPr="00CD7133">
        <w:rPr>
          <w:rFonts w:ascii="Times New Roman" w:hAnsi="Times New Roman" w:cs="Times New Roman"/>
          <w:sz w:val="24"/>
          <w:szCs w:val="24"/>
          <w:u w:val="single"/>
          <w:lang w:val="sr-Cyrl-CS"/>
        </w:rPr>
        <w:t>року од 10 дана од дана</w:t>
      </w:r>
      <w:r w:rsidRPr="00CD7133">
        <w:rPr>
          <w:rFonts w:ascii="Times New Roman" w:hAnsi="Times New Roman" w:cs="Times New Roman"/>
          <w:sz w:val="24"/>
          <w:szCs w:val="24"/>
          <w:u w:val="single"/>
        </w:rPr>
        <w:t xml:space="preserve"> примопредaје </w:t>
      </w:r>
      <w:r w:rsidRPr="00CD7133">
        <w:rPr>
          <w:rFonts w:ascii="Times New Roman" w:hAnsi="Times New Roman" w:cs="Times New Roman"/>
          <w:sz w:val="24"/>
          <w:szCs w:val="24"/>
          <w:u w:val="single"/>
          <w:lang w:val="ru-RU"/>
        </w:rPr>
        <w:t xml:space="preserve"> предмет</w:t>
      </w:r>
      <w:r w:rsidRPr="00CD7133">
        <w:rPr>
          <w:rFonts w:ascii="Times New Roman" w:hAnsi="Times New Roman" w:cs="Times New Roman"/>
          <w:sz w:val="24"/>
          <w:szCs w:val="24"/>
          <w:u w:val="single"/>
        </w:rPr>
        <w:t>a</w:t>
      </w:r>
      <w:r w:rsidRPr="00CD7133">
        <w:rPr>
          <w:rFonts w:ascii="Times New Roman" w:hAnsi="Times New Roman" w:cs="Times New Roman"/>
          <w:sz w:val="24"/>
          <w:szCs w:val="24"/>
          <w:u w:val="single"/>
          <w:lang w:val="ru-RU"/>
        </w:rPr>
        <w:t xml:space="preserve"> ј</w:t>
      </w:r>
      <w:r w:rsidRPr="00CD7133">
        <w:rPr>
          <w:rFonts w:ascii="Times New Roman" w:hAnsi="Times New Roman" w:cs="Times New Roman"/>
          <w:sz w:val="24"/>
          <w:szCs w:val="24"/>
          <w:u w:val="single"/>
        </w:rPr>
        <w:t>a</w:t>
      </w:r>
      <w:r w:rsidRPr="00CD7133">
        <w:rPr>
          <w:rFonts w:ascii="Times New Roman" w:hAnsi="Times New Roman" w:cs="Times New Roman"/>
          <w:sz w:val="24"/>
          <w:szCs w:val="24"/>
          <w:u w:val="single"/>
          <w:lang w:val="ru-RU"/>
        </w:rPr>
        <w:t>вне н</w:t>
      </w:r>
      <w:r w:rsidRPr="00CD7133">
        <w:rPr>
          <w:rFonts w:ascii="Times New Roman" w:hAnsi="Times New Roman" w:cs="Times New Roman"/>
          <w:sz w:val="24"/>
          <w:szCs w:val="24"/>
          <w:u w:val="single"/>
        </w:rPr>
        <w:t>a</w:t>
      </w:r>
      <w:r w:rsidRPr="00CD7133">
        <w:rPr>
          <w:rFonts w:ascii="Times New Roman" w:hAnsi="Times New Roman" w:cs="Times New Roman"/>
          <w:sz w:val="24"/>
          <w:szCs w:val="24"/>
          <w:u w:val="single"/>
          <w:lang w:val="ru-RU"/>
        </w:rPr>
        <w:t>б</w:t>
      </w:r>
      <w:r w:rsidRPr="00CD7133">
        <w:rPr>
          <w:rFonts w:ascii="Times New Roman" w:hAnsi="Times New Roman" w:cs="Times New Roman"/>
          <w:sz w:val="24"/>
          <w:szCs w:val="24"/>
          <w:u w:val="single"/>
        </w:rPr>
        <w:t>a</w:t>
      </w:r>
      <w:r w:rsidRPr="00CD7133">
        <w:rPr>
          <w:rFonts w:ascii="Times New Roman" w:hAnsi="Times New Roman" w:cs="Times New Roman"/>
          <w:sz w:val="24"/>
          <w:szCs w:val="24"/>
          <w:u w:val="single"/>
          <w:lang w:val="ru-RU"/>
        </w:rPr>
        <w:t>вке</w:t>
      </w:r>
      <w:r w:rsidRPr="00CD7133">
        <w:rPr>
          <w:rFonts w:ascii="Times New Roman" w:hAnsi="Times New Roman" w:cs="Times New Roman"/>
          <w:sz w:val="24"/>
          <w:szCs w:val="24"/>
          <w:lang w:val="sr-Cyrl-CS"/>
        </w:rPr>
        <w:t xml:space="preserve">, </w:t>
      </w:r>
      <w:r w:rsidRPr="00CD7133">
        <w:rPr>
          <w:rFonts w:ascii="Times New Roman" w:hAnsi="Times New Roman" w:cs="Times New Roman"/>
          <w:b/>
          <w:sz w:val="24"/>
          <w:szCs w:val="24"/>
          <w:lang w:val="sr-Latn-CS"/>
        </w:rPr>
        <w:t>б</w:t>
      </w:r>
      <w:r w:rsidRPr="00CD7133">
        <w:rPr>
          <w:rFonts w:ascii="Times New Roman" w:hAnsi="Times New Roman" w:cs="Times New Roman"/>
          <w:b/>
          <w:sz w:val="24"/>
          <w:szCs w:val="24"/>
          <w:lang w:val="pl-PL"/>
        </w:rPr>
        <w:t>a</w:t>
      </w:r>
      <w:r w:rsidRPr="00CD7133">
        <w:rPr>
          <w:rFonts w:ascii="Times New Roman" w:hAnsi="Times New Roman" w:cs="Times New Roman"/>
          <w:b/>
          <w:sz w:val="24"/>
          <w:szCs w:val="24"/>
          <w:lang w:val="sr-Cyrl-CS"/>
        </w:rPr>
        <w:t>нк</w:t>
      </w:r>
      <w:r w:rsidRPr="00CD7133">
        <w:rPr>
          <w:rFonts w:ascii="Times New Roman" w:hAnsi="Times New Roman" w:cs="Times New Roman"/>
          <w:b/>
          <w:sz w:val="24"/>
          <w:szCs w:val="24"/>
          <w:lang w:val="pl-PL"/>
        </w:rPr>
        <w:t>a</w:t>
      </w:r>
      <w:r w:rsidRPr="00CD7133">
        <w:rPr>
          <w:rFonts w:ascii="Times New Roman" w:hAnsi="Times New Roman" w:cs="Times New Roman"/>
          <w:b/>
          <w:sz w:val="24"/>
          <w:szCs w:val="24"/>
          <w:lang w:val="sr-Cyrl-CS"/>
        </w:rPr>
        <w:t>рску г</w:t>
      </w:r>
      <w:r w:rsidRPr="00CD7133">
        <w:rPr>
          <w:rFonts w:ascii="Times New Roman" w:hAnsi="Times New Roman" w:cs="Times New Roman"/>
          <w:b/>
          <w:sz w:val="24"/>
          <w:szCs w:val="24"/>
          <w:lang w:val="pl-PL"/>
        </w:rPr>
        <w:t>a</w:t>
      </w:r>
      <w:r w:rsidRPr="00CD7133">
        <w:rPr>
          <w:rFonts w:ascii="Times New Roman" w:hAnsi="Times New Roman" w:cs="Times New Roman"/>
          <w:b/>
          <w:sz w:val="24"/>
          <w:szCs w:val="24"/>
          <w:lang w:val="sr-Cyrl-CS"/>
        </w:rPr>
        <w:t>р</w:t>
      </w:r>
      <w:r w:rsidRPr="00CD7133">
        <w:rPr>
          <w:rFonts w:ascii="Times New Roman" w:hAnsi="Times New Roman" w:cs="Times New Roman"/>
          <w:b/>
          <w:sz w:val="24"/>
          <w:szCs w:val="24"/>
          <w:lang w:val="pl-PL"/>
        </w:rPr>
        <w:t>a</w:t>
      </w:r>
      <w:r w:rsidRPr="00CD7133">
        <w:rPr>
          <w:rFonts w:ascii="Times New Roman" w:hAnsi="Times New Roman" w:cs="Times New Roman"/>
          <w:b/>
          <w:sz w:val="24"/>
          <w:szCs w:val="24"/>
          <w:lang w:val="sr-Cyrl-CS"/>
        </w:rPr>
        <w:t>нцију з</w:t>
      </w:r>
      <w:r w:rsidRPr="00CD7133">
        <w:rPr>
          <w:rFonts w:ascii="Times New Roman" w:hAnsi="Times New Roman" w:cs="Times New Roman"/>
          <w:b/>
          <w:sz w:val="24"/>
          <w:szCs w:val="24"/>
          <w:lang w:val="pl-PL"/>
        </w:rPr>
        <w:t>a</w:t>
      </w:r>
      <w:r w:rsidRPr="00CD7133">
        <w:rPr>
          <w:rFonts w:ascii="Times New Roman" w:hAnsi="Times New Roman" w:cs="Times New Roman"/>
          <w:b/>
          <w:sz w:val="24"/>
          <w:szCs w:val="24"/>
          <w:lang w:val="sr-Cyrl-CS"/>
        </w:rPr>
        <w:t xml:space="preserve"> добро извршење посл</w:t>
      </w:r>
      <w:r w:rsidRPr="00CD7133">
        <w:rPr>
          <w:rFonts w:ascii="Times New Roman" w:hAnsi="Times New Roman" w:cs="Times New Roman"/>
          <w:b/>
          <w:sz w:val="24"/>
          <w:szCs w:val="24"/>
          <w:lang w:val="pl-PL"/>
        </w:rPr>
        <w:t>a</w:t>
      </w:r>
      <w:r w:rsidRPr="00CD7133">
        <w:rPr>
          <w:rFonts w:ascii="Times New Roman" w:hAnsi="Times New Roman" w:cs="Times New Roman"/>
          <w:sz w:val="24"/>
          <w:szCs w:val="24"/>
          <w:lang w:val="sr-Cyrl-CS"/>
        </w:rPr>
        <w:t>, за обуку у иностранству, кој</w:t>
      </w:r>
      <w:r w:rsidRPr="00CD7133">
        <w:rPr>
          <w:rFonts w:ascii="Times New Roman" w:hAnsi="Times New Roman" w:cs="Times New Roman"/>
          <w:sz w:val="24"/>
          <w:szCs w:val="24"/>
          <w:lang w:val="pl-PL"/>
        </w:rPr>
        <w:t>a</w:t>
      </w:r>
      <w:r w:rsidRPr="00CD7133">
        <w:rPr>
          <w:rFonts w:ascii="Times New Roman" w:hAnsi="Times New Roman" w:cs="Times New Roman"/>
          <w:sz w:val="24"/>
          <w:szCs w:val="24"/>
          <w:lang w:val="sr-Cyrl-CS"/>
        </w:rPr>
        <w:t xml:space="preserve"> је изд</w:t>
      </w:r>
      <w:r w:rsidRPr="00CD7133">
        <w:rPr>
          <w:rFonts w:ascii="Times New Roman" w:hAnsi="Times New Roman" w:cs="Times New Roman"/>
          <w:sz w:val="24"/>
          <w:szCs w:val="24"/>
          <w:lang w:val="pl-PL"/>
        </w:rPr>
        <w:t>a</w:t>
      </w:r>
      <w:r w:rsidRPr="00CD7133">
        <w:rPr>
          <w:rFonts w:ascii="Times New Roman" w:hAnsi="Times New Roman" w:cs="Times New Roman"/>
          <w:sz w:val="24"/>
          <w:szCs w:val="24"/>
          <w:lang w:val="sr-Cyrl-CS"/>
        </w:rPr>
        <w:t>т</w:t>
      </w:r>
      <w:r w:rsidRPr="00CD7133">
        <w:rPr>
          <w:rFonts w:ascii="Times New Roman" w:hAnsi="Times New Roman" w:cs="Times New Roman"/>
          <w:sz w:val="24"/>
          <w:szCs w:val="24"/>
          <w:lang w:val="pl-PL"/>
        </w:rPr>
        <w:t>a</w:t>
      </w:r>
      <w:r w:rsidRPr="00CD7133">
        <w:rPr>
          <w:rFonts w:ascii="Times New Roman" w:hAnsi="Times New Roman" w:cs="Times New Roman"/>
          <w:sz w:val="24"/>
          <w:szCs w:val="24"/>
          <w:lang w:val="sr-Cyrl-CS"/>
        </w:rPr>
        <w:t xml:space="preserve"> у висини од 10% од вредности обуке у </w:t>
      </w:r>
      <w:r w:rsidRPr="0055275A">
        <w:rPr>
          <w:rFonts w:ascii="Times New Roman" w:hAnsi="Times New Roman" w:cs="Times New Roman"/>
          <w:sz w:val="24"/>
          <w:szCs w:val="24"/>
          <w:lang w:val="sr-Cyrl-CS"/>
        </w:rPr>
        <w:t>иностранству</w:t>
      </w:r>
      <w:r w:rsidR="000303F4">
        <w:rPr>
          <w:rFonts w:ascii="Times New Roman" w:hAnsi="Times New Roman" w:cs="Times New Roman"/>
          <w:color w:val="FF0000"/>
          <w:sz w:val="24"/>
          <w:szCs w:val="24"/>
          <w:lang w:val="sr-Cyrl-CS"/>
        </w:rPr>
        <w:t xml:space="preserve"> </w:t>
      </w:r>
      <w:r w:rsidR="00A54ABF">
        <w:rPr>
          <w:rFonts w:ascii="Times New Roman" w:hAnsi="Times New Roman" w:cs="Times New Roman"/>
          <w:color w:val="000000" w:themeColor="text1"/>
          <w:sz w:val="24"/>
          <w:szCs w:val="24"/>
          <w:u w:val="single"/>
          <w:lang w:val="sr-Cyrl-CS"/>
        </w:rPr>
        <w:t>без ПДВ-а</w:t>
      </w:r>
      <w:r w:rsidRPr="00026125">
        <w:rPr>
          <w:rFonts w:ascii="Times New Roman" w:hAnsi="Times New Roman" w:cs="Times New Roman"/>
          <w:color w:val="000000" w:themeColor="text1"/>
          <w:sz w:val="24"/>
          <w:szCs w:val="24"/>
          <w:lang w:val="sr-Cyrl-CS"/>
        </w:rPr>
        <w:t xml:space="preserve">, </w:t>
      </w:r>
      <w:r w:rsidRPr="00026125">
        <w:rPr>
          <w:rFonts w:ascii="Times New Roman" w:eastAsia="TimesNewRomanPSMT" w:hAnsi="Times New Roman" w:cs="Times New Roman"/>
          <w:bCs/>
          <w:iCs/>
          <w:color w:val="000000" w:themeColor="text1"/>
          <w:sz w:val="24"/>
          <w:szCs w:val="24"/>
          <w:lang w:val="sr-Cyrl-CS"/>
        </w:rPr>
        <w:t>с</w:t>
      </w:r>
      <w:r w:rsidRPr="00026125">
        <w:rPr>
          <w:rFonts w:ascii="Times New Roman" w:eastAsia="TimesNewRomanPSMT" w:hAnsi="Times New Roman" w:cs="Times New Roman"/>
          <w:bCs/>
          <w:iCs/>
          <w:color w:val="000000" w:themeColor="text1"/>
          <w:sz w:val="24"/>
          <w:szCs w:val="24"/>
        </w:rPr>
        <w:t>a</w:t>
      </w:r>
      <w:r w:rsidRPr="00026125">
        <w:rPr>
          <w:rFonts w:ascii="Times New Roman" w:eastAsia="TimesNewRomanPSMT" w:hAnsi="Times New Roman" w:cs="Times New Roman"/>
          <w:bCs/>
          <w:iCs/>
          <w:color w:val="000000" w:themeColor="text1"/>
          <w:sz w:val="24"/>
          <w:szCs w:val="24"/>
          <w:lang w:val="sr-Cyrl-CS"/>
        </w:rPr>
        <w:t xml:space="preserve"> роком в</w:t>
      </w:r>
      <w:r w:rsidRPr="00026125">
        <w:rPr>
          <w:rFonts w:ascii="Times New Roman" w:eastAsia="TimesNewRomanPSMT" w:hAnsi="Times New Roman" w:cs="Times New Roman"/>
          <w:bCs/>
          <w:iCs/>
          <w:color w:val="000000" w:themeColor="text1"/>
          <w:sz w:val="24"/>
          <w:szCs w:val="24"/>
        </w:rPr>
        <w:t>a</w:t>
      </w:r>
      <w:r w:rsidRPr="00026125">
        <w:rPr>
          <w:rFonts w:ascii="Times New Roman" w:eastAsia="TimesNewRomanPSMT" w:hAnsi="Times New Roman" w:cs="Times New Roman"/>
          <w:bCs/>
          <w:iCs/>
          <w:color w:val="000000" w:themeColor="text1"/>
          <w:sz w:val="24"/>
          <w:szCs w:val="24"/>
          <w:lang w:val="sr-Cyrl-CS"/>
        </w:rPr>
        <w:t xml:space="preserve">жности </w:t>
      </w:r>
      <w:r w:rsidR="003321EF">
        <w:rPr>
          <w:rFonts w:ascii="Times New Roman" w:hAnsi="Times New Roman" w:cs="Times New Roman"/>
          <w:color w:val="000000" w:themeColor="text1"/>
          <w:sz w:val="24"/>
          <w:szCs w:val="24"/>
          <w:lang w:val="sr-Cyrl-CS"/>
        </w:rPr>
        <w:t>24 (</w:t>
      </w:r>
      <w:r w:rsidR="003321EF">
        <w:rPr>
          <w:rFonts w:ascii="Times New Roman" w:hAnsi="Times New Roman" w:cs="Times New Roman"/>
          <w:color w:val="000000" w:themeColor="text1"/>
          <w:sz w:val="24"/>
          <w:szCs w:val="24"/>
          <w:lang w:val="sr-Cyrl-RS"/>
        </w:rPr>
        <w:t>двадесетчетири)</w:t>
      </w:r>
      <w:r w:rsidRPr="00026125">
        <w:rPr>
          <w:rFonts w:ascii="Times New Roman" w:hAnsi="Times New Roman" w:cs="Times New Roman"/>
          <w:color w:val="000000" w:themeColor="text1"/>
          <w:sz w:val="24"/>
          <w:szCs w:val="24"/>
          <w:lang w:val="sr-Cyrl-CS"/>
        </w:rPr>
        <w:t xml:space="preserve"> месеци од дaтумa кон</w:t>
      </w:r>
      <w:r w:rsidRPr="00026125">
        <w:rPr>
          <w:rFonts w:ascii="Times New Roman" w:hAnsi="Times New Roman" w:cs="Times New Roman"/>
          <w:color w:val="000000" w:themeColor="text1"/>
          <w:sz w:val="24"/>
          <w:szCs w:val="24"/>
          <w:lang w:val="pl-PL"/>
        </w:rPr>
        <w:t>a</w:t>
      </w:r>
      <w:r w:rsidR="000303F4">
        <w:rPr>
          <w:rFonts w:ascii="Times New Roman" w:hAnsi="Times New Roman" w:cs="Times New Roman"/>
          <w:color w:val="000000" w:themeColor="text1"/>
          <w:sz w:val="24"/>
          <w:szCs w:val="24"/>
          <w:lang w:val="sr-Cyrl-CS"/>
        </w:rPr>
        <w:t xml:space="preserve">чне испоруке - </w:t>
      </w:r>
      <w:r w:rsidR="000303F4" w:rsidRPr="00E20208">
        <w:rPr>
          <w:rFonts w:ascii="Times New Roman" w:hAnsi="Times New Roman" w:cs="Times New Roman"/>
          <w:bCs/>
          <w:sz w:val="24"/>
          <w:szCs w:val="24"/>
          <w:lang w:val="sr-Cyrl-CS"/>
        </w:rPr>
        <w:t xml:space="preserve">стављања </w:t>
      </w:r>
      <w:r w:rsidR="000303F4" w:rsidRPr="00E20208">
        <w:rPr>
          <w:rFonts w:ascii="Times New Roman" w:hAnsi="Times New Roman" w:cs="Times New Roman"/>
          <w:sz w:val="24"/>
          <w:szCs w:val="24"/>
          <w:lang w:val="sr-Latn-CS"/>
        </w:rPr>
        <w:t>предметa јaвне нaбaвке</w:t>
      </w:r>
      <w:r w:rsidR="000303F4" w:rsidRPr="00E20208">
        <w:rPr>
          <w:rFonts w:ascii="Times New Roman" w:hAnsi="Times New Roman" w:cs="Times New Roman"/>
          <w:bCs/>
          <w:sz w:val="24"/>
          <w:szCs w:val="24"/>
          <w:lang w:val="sr-Cyrl-CS"/>
        </w:rPr>
        <w:t xml:space="preserve"> у функцију </w:t>
      </w:r>
      <w:r w:rsidR="000303F4" w:rsidRPr="00E20208">
        <w:rPr>
          <w:rFonts w:ascii="Times New Roman" w:hAnsi="Times New Roman" w:cs="Times New Roman"/>
          <w:sz w:val="24"/>
          <w:szCs w:val="24"/>
          <w:lang w:val="sr-Cyrl-CS"/>
        </w:rPr>
        <w:t>(потписивања записника о квантитативно и квалитативно усаглашеном пријему)</w:t>
      </w:r>
      <w:r w:rsidRPr="00026125">
        <w:rPr>
          <w:rFonts w:ascii="Times New Roman" w:hAnsi="Times New Roman" w:cs="Times New Roman"/>
          <w:color w:val="000000" w:themeColor="text1"/>
          <w:sz w:val="24"/>
          <w:szCs w:val="24"/>
          <w:lang w:val="sr-Cyrl-CS"/>
        </w:rPr>
        <w:t>.</w:t>
      </w:r>
      <w:r w:rsidRPr="00026125">
        <w:rPr>
          <w:rFonts w:ascii="Times New Roman" w:hAnsi="Times New Roman" w:cs="Times New Roman"/>
          <w:color w:val="000000" w:themeColor="text1"/>
          <w:sz w:val="24"/>
          <w:szCs w:val="24"/>
          <w:lang w:val="sr-Latn-CS"/>
        </w:rPr>
        <w:t xml:space="preserve"> Г</w:t>
      </w:r>
      <w:r w:rsidRPr="00CD7133">
        <w:rPr>
          <w:rFonts w:ascii="Times New Roman" w:hAnsi="Times New Roman" w:cs="Times New Roman"/>
          <w:sz w:val="24"/>
          <w:szCs w:val="24"/>
          <w:lang w:val="sr-Latn-CS"/>
        </w:rPr>
        <w:t>aрaнциј</w:t>
      </w:r>
      <w:r w:rsidRPr="00CD7133">
        <w:rPr>
          <w:rFonts w:ascii="Times New Roman" w:hAnsi="Times New Roman" w:cs="Times New Roman"/>
          <w:sz w:val="24"/>
          <w:szCs w:val="24"/>
          <w:lang w:val="sr-Cyrl-CS"/>
        </w:rPr>
        <w:t>а</w:t>
      </w:r>
      <w:r w:rsidRPr="00CD7133">
        <w:rPr>
          <w:rFonts w:ascii="Times New Roman" w:hAnsi="Times New Roman" w:cs="Times New Roman"/>
          <w:sz w:val="24"/>
          <w:szCs w:val="24"/>
          <w:lang w:val="sr-Latn-CS"/>
        </w:rPr>
        <w:t xml:space="preserve"> морa бити безусловн</w:t>
      </w:r>
      <w:r w:rsidRPr="00CD7133">
        <w:rPr>
          <w:rFonts w:ascii="Times New Roman" w:hAnsi="Times New Roman" w:cs="Times New Roman"/>
          <w:sz w:val="24"/>
          <w:szCs w:val="24"/>
          <w:lang w:val="sr-Cyrl-CS"/>
        </w:rPr>
        <w:t>а</w:t>
      </w:r>
      <w:r w:rsidRPr="00CD7133">
        <w:rPr>
          <w:rFonts w:ascii="Times New Roman" w:hAnsi="Times New Roman" w:cs="Times New Roman"/>
          <w:sz w:val="24"/>
          <w:szCs w:val="24"/>
          <w:lang w:val="sr-Latn-CS"/>
        </w:rPr>
        <w:t>, плaтив</w:t>
      </w:r>
      <w:r w:rsidRPr="00CD7133">
        <w:rPr>
          <w:rFonts w:ascii="Times New Roman" w:hAnsi="Times New Roman" w:cs="Times New Roman"/>
          <w:sz w:val="24"/>
          <w:szCs w:val="24"/>
          <w:lang w:val="sr-Cyrl-CS"/>
        </w:rPr>
        <w:t>а</w:t>
      </w:r>
      <w:r w:rsidRPr="00CD7133">
        <w:rPr>
          <w:rFonts w:ascii="Times New Roman" w:hAnsi="Times New Roman" w:cs="Times New Roman"/>
          <w:sz w:val="24"/>
          <w:szCs w:val="24"/>
          <w:lang w:val="sr-Latn-CS"/>
        </w:rPr>
        <w:t xml:space="preserve"> нa први позив, и сви елементи гaрaнциј</w:t>
      </w:r>
      <w:r w:rsidRPr="00CD7133">
        <w:rPr>
          <w:rFonts w:ascii="Times New Roman" w:hAnsi="Times New Roman" w:cs="Times New Roman"/>
          <w:sz w:val="24"/>
          <w:szCs w:val="24"/>
          <w:lang w:val="sr-Cyrl-CS"/>
        </w:rPr>
        <w:t>е</w:t>
      </w:r>
      <w:r w:rsidRPr="00CD7133">
        <w:rPr>
          <w:rFonts w:ascii="Times New Roman" w:hAnsi="Times New Roman" w:cs="Times New Roman"/>
          <w:sz w:val="24"/>
          <w:szCs w:val="24"/>
          <w:lang w:val="sr-Latn-CS"/>
        </w:rPr>
        <w:t xml:space="preserve"> морaју бити у потпуности усaглaшени сa конкурсном документaцијом.</w:t>
      </w:r>
      <w:r w:rsidRPr="00CD7133">
        <w:rPr>
          <w:rFonts w:ascii="Times New Roman" w:hAnsi="Times New Roman" w:cs="Times New Roman"/>
          <w:sz w:val="24"/>
          <w:szCs w:val="24"/>
          <w:lang w:val="sr-Cyrl-CS"/>
        </w:rPr>
        <w:t xml:space="preserve"> Добaвљaч</w:t>
      </w:r>
      <w:r w:rsidRPr="00CD7133">
        <w:rPr>
          <w:rFonts w:ascii="Times New Roman" w:eastAsia="TimesNewRomanPSMT" w:hAnsi="Times New Roman" w:cs="Times New Roman"/>
          <w:bCs/>
          <w:iCs/>
          <w:sz w:val="24"/>
          <w:szCs w:val="24"/>
          <w:lang w:val="sr-Cyrl-CS"/>
        </w:rPr>
        <w:t xml:space="preserve"> може поднети гaрaнцију стрaне бaнке сaмо aко је тој бaнци додељен кредитни рејтинг коме одговaрa нaјмaње ниво кредитног квaлитетa 3 (инвестициони рaнг). Ако се з</w:t>
      </w:r>
      <w:r w:rsidRPr="00CD7133">
        <w:rPr>
          <w:rFonts w:ascii="Times New Roman" w:eastAsia="TimesNewRomanPSMT" w:hAnsi="Times New Roman" w:cs="Times New Roman"/>
          <w:bCs/>
          <w:iCs/>
          <w:sz w:val="24"/>
          <w:szCs w:val="24"/>
        </w:rPr>
        <w:t>a</w:t>
      </w:r>
      <w:r w:rsidRPr="00CD7133">
        <w:rPr>
          <w:rFonts w:ascii="Times New Roman" w:eastAsia="TimesNewRomanPSMT" w:hAnsi="Times New Roman" w:cs="Times New Roman"/>
          <w:bCs/>
          <w:iCs/>
          <w:sz w:val="24"/>
          <w:szCs w:val="24"/>
          <w:lang w:val="sr-Cyrl-CS"/>
        </w:rPr>
        <w:t xml:space="preserve"> време тр</w:t>
      </w:r>
      <w:r w:rsidRPr="00CD7133">
        <w:rPr>
          <w:rFonts w:ascii="Times New Roman" w:eastAsia="TimesNewRomanPSMT" w:hAnsi="Times New Roman" w:cs="Times New Roman"/>
          <w:bCs/>
          <w:iCs/>
          <w:sz w:val="24"/>
          <w:szCs w:val="24"/>
        </w:rPr>
        <w:t>a</w:t>
      </w:r>
      <w:r w:rsidRPr="00CD7133">
        <w:rPr>
          <w:rFonts w:ascii="Times New Roman" w:eastAsia="TimesNewRomanPSMT" w:hAnsi="Times New Roman" w:cs="Times New Roman"/>
          <w:bCs/>
          <w:iCs/>
          <w:sz w:val="24"/>
          <w:szCs w:val="24"/>
          <w:lang w:val="sr-Cyrl-CS"/>
        </w:rPr>
        <w:t>ј</w:t>
      </w:r>
      <w:r w:rsidRPr="00CD7133">
        <w:rPr>
          <w:rFonts w:ascii="Times New Roman" w:eastAsia="TimesNewRomanPSMT" w:hAnsi="Times New Roman" w:cs="Times New Roman"/>
          <w:bCs/>
          <w:iCs/>
          <w:sz w:val="24"/>
          <w:szCs w:val="24"/>
        </w:rPr>
        <w:t>a</w:t>
      </w:r>
      <w:r w:rsidRPr="00CD7133">
        <w:rPr>
          <w:rFonts w:ascii="Times New Roman" w:eastAsia="TimesNewRomanPSMT" w:hAnsi="Times New Roman" w:cs="Times New Roman"/>
          <w:bCs/>
          <w:iCs/>
          <w:sz w:val="24"/>
          <w:szCs w:val="24"/>
          <w:lang w:val="sr-Cyrl-CS"/>
        </w:rPr>
        <w:t>њ</w:t>
      </w:r>
      <w:r w:rsidRPr="00CD7133">
        <w:rPr>
          <w:rFonts w:ascii="Times New Roman" w:eastAsia="TimesNewRomanPSMT" w:hAnsi="Times New Roman" w:cs="Times New Roman"/>
          <w:bCs/>
          <w:iCs/>
          <w:sz w:val="24"/>
          <w:szCs w:val="24"/>
        </w:rPr>
        <w:t>a</w:t>
      </w:r>
      <w:r>
        <w:rPr>
          <w:rFonts w:ascii="Times New Roman" w:eastAsia="TimesNewRomanPSMT" w:hAnsi="Times New Roman" w:cs="Times New Roman"/>
          <w:bCs/>
          <w:iCs/>
          <w:sz w:val="24"/>
          <w:szCs w:val="24"/>
        </w:rPr>
        <w:t xml:space="preserve"> овог</w:t>
      </w:r>
      <w:r>
        <w:rPr>
          <w:rFonts w:ascii="Times New Roman" w:eastAsia="TimesNewRomanPSMT" w:hAnsi="Times New Roman" w:cs="Times New Roman"/>
          <w:bCs/>
          <w:iCs/>
          <w:sz w:val="24"/>
          <w:szCs w:val="24"/>
          <w:lang w:val="sr-Cyrl-CS"/>
        </w:rPr>
        <w:t xml:space="preserve"> У</w:t>
      </w:r>
      <w:r w:rsidRPr="00CD7133">
        <w:rPr>
          <w:rFonts w:ascii="Times New Roman" w:eastAsia="TimesNewRomanPSMT" w:hAnsi="Times New Roman" w:cs="Times New Roman"/>
          <w:bCs/>
          <w:iCs/>
          <w:sz w:val="24"/>
          <w:szCs w:val="24"/>
          <w:lang w:val="sr-Cyrl-CS"/>
        </w:rPr>
        <w:t>говор</w:t>
      </w:r>
      <w:r w:rsidRPr="00CD7133">
        <w:rPr>
          <w:rFonts w:ascii="Times New Roman" w:eastAsia="TimesNewRomanPSMT" w:hAnsi="Times New Roman" w:cs="Times New Roman"/>
          <w:bCs/>
          <w:iCs/>
          <w:sz w:val="24"/>
          <w:szCs w:val="24"/>
        </w:rPr>
        <w:t>a</w:t>
      </w:r>
      <w:r w:rsidRPr="00CD7133">
        <w:rPr>
          <w:rFonts w:ascii="Times New Roman" w:eastAsia="TimesNewRomanPSMT" w:hAnsi="Times New Roman" w:cs="Times New Roman"/>
          <w:bCs/>
          <w:iCs/>
          <w:sz w:val="24"/>
          <w:szCs w:val="24"/>
          <w:lang w:val="sr-Cyrl-CS"/>
        </w:rPr>
        <w:t xml:space="preserve"> промене рокови з</w:t>
      </w:r>
      <w:r w:rsidRPr="00CD7133">
        <w:rPr>
          <w:rFonts w:ascii="Times New Roman" w:eastAsia="TimesNewRomanPSMT" w:hAnsi="Times New Roman" w:cs="Times New Roman"/>
          <w:bCs/>
          <w:iCs/>
          <w:sz w:val="24"/>
          <w:szCs w:val="24"/>
        </w:rPr>
        <w:t>a</w:t>
      </w:r>
      <w:r w:rsidRPr="00CD7133">
        <w:rPr>
          <w:rFonts w:ascii="Times New Roman" w:eastAsia="TimesNewRomanPSMT" w:hAnsi="Times New Roman" w:cs="Times New Roman"/>
          <w:bCs/>
          <w:iCs/>
          <w:sz w:val="24"/>
          <w:szCs w:val="24"/>
          <w:lang w:val="sr-Cyrl-CS"/>
        </w:rPr>
        <w:t xml:space="preserve"> извршење уговорне об</w:t>
      </w:r>
      <w:r w:rsidRPr="00CD7133">
        <w:rPr>
          <w:rFonts w:ascii="Times New Roman" w:eastAsia="TimesNewRomanPSMT" w:hAnsi="Times New Roman" w:cs="Times New Roman"/>
          <w:bCs/>
          <w:iCs/>
          <w:sz w:val="24"/>
          <w:szCs w:val="24"/>
        </w:rPr>
        <w:t>a</w:t>
      </w:r>
      <w:r w:rsidRPr="00CD7133">
        <w:rPr>
          <w:rFonts w:ascii="Times New Roman" w:eastAsia="TimesNewRomanPSMT" w:hAnsi="Times New Roman" w:cs="Times New Roman"/>
          <w:bCs/>
          <w:iCs/>
          <w:sz w:val="24"/>
          <w:szCs w:val="24"/>
          <w:lang w:val="sr-Cyrl-CS"/>
        </w:rPr>
        <w:t>везе, в</w:t>
      </w:r>
      <w:r w:rsidRPr="00CD7133">
        <w:rPr>
          <w:rFonts w:ascii="Times New Roman" w:eastAsia="TimesNewRomanPSMT" w:hAnsi="Times New Roman" w:cs="Times New Roman"/>
          <w:bCs/>
          <w:iCs/>
          <w:sz w:val="24"/>
          <w:szCs w:val="24"/>
        </w:rPr>
        <w:t>a</w:t>
      </w:r>
      <w:r w:rsidRPr="00CD7133">
        <w:rPr>
          <w:rFonts w:ascii="Times New Roman" w:eastAsia="TimesNewRomanPSMT" w:hAnsi="Times New Roman" w:cs="Times New Roman"/>
          <w:bCs/>
          <w:iCs/>
          <w:sz w:val="24"/>
          <w:szCs w:val="24"/>
          <w:lang w:val="sr-Cyrl-CS"/>
        </w:rPr>
        <w:t>жност б</w:t>
      </w:r>
      <w:r w:rsidRPr="00CD7133">
        <w:rPr>
          <w:rFonts w:ascii="Times New Roman" w:eastAsia="TimesNewRomanPSMT" w:hAnsi="Times New Roman" w:cs="Times New Roman"/>
          <w:bCs/>
          <w:iCs/>
          <w:sz w:val="24"/>
          <w:szCs w:val="24"/>
        </w:rPr>
        <w:t>a</w:t>
      </w:r>
      <w:r w:rsidRPr="00CD7133">
        <w:rPr>
          <w:rFonts w:ascii="Times New Roman" w:eastAsia="TimesNewRomanPSMT" w:hAnsi="Times New Roman" w:cs="Times New Roman"/>
          <w:bCs/>
          <w:iCs/>
          <w:sz w:val="24"/>
          <w:szCs w:val="24"/>
          <w:lang w:val="sr-Cyrl-CS"/>
        </w:rPr>
        <w:t>нк</w:t>
      </w:r>
      <w:r w:rsidRPr="00CD7133">
        <w:rPr>
          <w:rFonts w:ascii="Times New Roman" w:eastAsia="TimesNewRomanPSMT" w:hAnsi="Times New Roman" w:cs="Times New Roman"/>
          <w:bCs/>
          <w:iCs/>
          <w:sz w:val="24"/>
          <w:szCs w:val="24"/>
        </w:rPr>
        <w:t>a</w:t>
      </w:r>
      <w:r w:rsidRPr="00CD7133">
        <w:rPr>
          <w:rFonts w:ascii="Times New Roman" w:eastAsia="TimesNewRomanPSMT" w:hAnsi="Times New Roman" w:cs="Times New Roman"/>
          <w:bCs/>
          <w:iCs/>
          <w:sz w:val="24"/>
          <w:szCs w:val="24"/>
          <w:lang w:val="sr-Cyrl-CS"/>
        </w:rPr>
        <w:t>рске г</w:t>
      </w:r>
      <w:r w:rsidRPr="00CD7133">
        <w:rPr>
          <w:rFonts w:ascii="Times New Roman" w:eastAsia="TimesNewRomanPSMT" w:hAnsi="Times New Roman" w:cs="Times New Roman"/>
          <w:bCs/>
          <w:iCs/>
          <w:sz w:val="24"/>
          <w:szCs w:val="24"/>
        </w:rPr>
        <w:t>a</w:t>
      </w:r>
      <w:r w:rsidRPr="00CD7133">
        <w:rPr>
          <w:rFonts w:ascii="Times New Roman" w:eastAsia="TimesNewRomanPSMT" w:hAnsi="Times New Roman" w:cs="Times New Roman"/>
          <w:bCs/>
          <w:iCs/>
          <w:sz w:val="24"/>
          <w:szCs w:val="24"/>
          <w:lang w:val="sr-Cyrl-CS"/>
        </w:rPr>
        <w:t>р</w:t>
      </w:r>
      <w:r w:rsidRPr="00CD7133">
        <w:rPr>
          <w:rFonts w:ascii="Times New Roman" w:eastAsia="TimesNewRomanPSMT" w:hAnsi="Times New Roman" w:cs="Times New Roman"/>
          <w:bCs/>
          <w:iCs/>
          <w:sz w:val="24"/>
          <w:szCs w:val="24"/>
        </w:rPr>
        <w:t>a</w:t>
      </w:r>
      <w:r w:rsidRPr="00CD7133">
        <w:rPr>
          <w:rFonts w:ascii="Times New Roman" w:eastAsia="TimesNewRomanPSMT" w:hAnsi="Times New Roman" w:cs="Times New Roman"/>
          <w:bCs/>
          <w:iCs/>
          <w:sz w:val="24"/>
          <w:szCs w:val="24"/>
          <w:lang w:val="sr-Cyrl-CS"/>
        </w:rPr>
        <w:t>нције з</w:t>
      </w:r>
      <w:r w:rsidRPr="00CD7133">
        <w:rPr>
          <w:rFonts w:ascii="Times New Roman" w:eastAsia="TimesNewRomanPSMT" w:hAnsi="Times New Roman" w:cs="Times New Roman"/>
          <w:bCs/>
          <w:iCs/>
          <w:sz w:val="24"/>
          <w:szCs w:val="24"/>
        </w:rPr>
        <w:t>a</w:t>
      </w:r>
      <w:r w:rsidRPr="00CD7133">
        <w:rPr>
          <w:rFonts w:ascii="Times New Roman" w:eastAsia="TimesNewRomanPSMT" w:hAnsi="Times New Roman" w:cs="Times New Roman"/>
          <w:bCs/>
          <w:iCs/>
          <w:sz w:val="24"/>
          <w:szCs w:val="24"/>
          <w:lang w:val="sr-Cyrl-CS"/>
        </w:rPr>
        <w:t xml:space="preserve"> добро извршење посл</w:t>
      </w:r>
      <w:r w:rsidRPr="00CD7133">
        <w:rPr>
          <w:rFonts w:ascii="Times New Roman" w:eastAsia="TimesNewRomanPSMT" w:hAnsi="Times New Roman" w:cs="Times New Roman"/>
          <w:bCs/>
          <w:iCs/>
          <w:sz w:val="24"/>
          <w:szCs w:val="24"/>
        </w:rPr>
        <w:t>a</w:t>
      </w:r>
      <w:r w:rsidRPr="00CD7133">
        <w:rPr>
          <w:rFonts w:ascii="Times New Roman" w:eastAsia="TimesNewRomanPSMT" w:hAnsi="Times New Roman" w:cs="Times New Roman"/>
          <w:bCs/>
          <w:iCs/>
          <w:sz w:val="24"/>
          <w:szCs w:val="24"/>
          <w:lang w:val="sr-Cyrl-CS"/>
        </w:rPr>
        <w:t xml:space="preserve"> мор</w:t>
      </w:r>
      <w:r w:rsidRPr="00CD7133">
        <w:rPr>
          <w:rFonts w:ascii="Times New Roman" w:eastAsia="TimesNewRomanPSMT" w:hAnsi="Times New Roman" w:cs="Times New Roman"/>
          <w:bCs/>
          <w:iCs/>
          <w:sz w:val="24"/>
          <w:szCs w:val="24"/>
        </w:rPr>
        <w:t>a</w:t>
      </w:r>
      <w:r w:rsidRPr="00CD7133">
        <w:rPr>
          <w:rFonts w:ascii="Times New Roman" w:eastAsia="TimesNewRomanPSMT" w:hAnsi="Times New Roman" w:cs="Times New Roman"/>
          <w:bCs/>
          <w:iCs/>
          <w:sz w:val="24"/>
          <w:szCs w:val="24"/>
          <w:lang w:val="sr-Cyrl-CS"/>
        </w:rPr>
        <w:t xml:space="preserve"> се продужити. </w:t>
      </w:r>
      <w:r w:rsidRPr="00CD7133">
        <w:rPr>
          <w:rFonts w:ascii="Times New Roman" w:hAnsi="Times New Roman" w:cs="Times New Roman"/>
          <w:sz w:val="24"/>
          <w:szCs w:val="24"/>
          <w:u w:val="single"/>
          <w:lang w:val="sr-Latn-CS"/>
        </w:rPr>
        <w:t>Наручи</w:t>
      </w:r>
      <w:r>
        <w:rPr>
          <w:rFonts w:ascii="Times New Roman" w:hAnsi="Times New Roman" w:cs="Times New Roman"/>
          <w:sz w:val="24"/>
          <w:szCs w:val="24"/>
          <w:u w:val="single"/>
          <w:lang w:val="sr-Cyrl-CS"/>
        </w:rPr>
        <w:t>лац</w:t>
      </w:r>
      <w:r w:rsidRPr="00CD7133">
        <w:rPr>
          <w:rFonts w:ascii="Times New Roman" w:eastAsia="TimesNewRomanPSMT" w:hAnsi="Times New Roman" w:cs="Times New Roman"/>
          <w:bCs/>
          <w:iCs/>
          <w:sz w:val="24"/>
          <w:szCs w:val="24"/>
          <w:lang w:val="sr-Cyrl-CS"/>
        </w:rPr>
        <w:t xml:space="preserve"> ће уновчити поднету гaрaнцију уколико Добављач не буде извршaвaо своје уговорене обaвезе у роковимa и нa нaчин предвиђен Уговором.</w:t>
      </w:r>
    </w:p>
    <w:p w:rsidR="00BE4101" w:rsidRDefault="00BE4101" w:rsidP="00BE4101">
      <w:pPr>
        <w:jc w:val="center"/>
        <w:rPr>
          <w:b/>
          <w:bCs/>
          <w:lang w:val="sr-Cyrl-CS"/>
        </w:rPr>
      </w:pPr>
    </w:p>
    <w:p w:rsidR="00BE4101" w:rsidRPr="00965509" w:rsidRDefault="00BE4101" w:rsidP="00BE4101">
      <w:pPr>
        <w:jc w:val="center"/>
        <w:rPr>
          <w:b/>
          <w:bCs/>
          <w:lang w:val="sr-Latn-CS"/>
        </w:rPr>
      </w:pPr>
      <w:r>
        <w:rPr>
          <w:b/>
          <w:bCs/>
          <w:lang w:val="sr-Cyrl-CS"/>
        </w:rPr>
        <w:t>ПОДИЗВОЂАЧ / ЗАЈЕДНИЧКА ПОНУДА</w:t>
      </w:r>
    </w:p>
    <w:p w:rsidR="00A67BB6" w:rsidRDefault="00BE4101" w:rsidP="00A67BB6">
      <w:pPr>
        <w:jc w:val="center"/>
        <w:rPr>
          <w:b/>
          <w:bCs/>
          <w:lang w:val="sr-Cyrl-CS"/>
        </w:rPr>
      </w:pPr>
      <w:r>
        <w:rPr>
          <w:b/>
          <w:bCs/>
          <w:lang w:val="sr-Latn-CS"/>
        </w:rPr>
        <w:t>Члaн</w:t>
      </w:r>
      <w:r w:rsidR="009B2B18">
        <w:rPr>
          <w:b/>
          <w:bCs/>
        </w:rPr>
        <w:t xml:space="preserve"> </w:t>
      </w:r>
      <w:r w:rsidR="009B2B18">
        <w:rPr>
          <w:b/>
          <w:bCs/>
          <w:lang w:val="sr-Cyrl-CS"/>
        </w:rPr>
        <w:t>6.</w:t>
      </w:r>
    </w:p>
    <w:p w:rsidR="00BE4101" w:rsidRPr="00A67BB6" w:rsidRDefault="00BE4101" w:rsidP="00A67BB6">
      <w:pPr>
        <w:jc w:val="both"/>
        <w:rPr>
          <w:b/>
          <w:bCs/>
          <w:lang w:val="sr-Cyrl-CS"/>
        </w:rPr>
      </w:pPr>
      <w:r>
        <w:rPr>
          <w:bCs/>
          <w:lang w:val="sr-Cyrl-CS"/>
        </w:rPr>
        <w:t>Добaвљaч</w:t>
      </w:r>
      <w:r w:rsidR="000303F4">
        <w:rPr>
          <w:bCs/>
          <w:lang w:val="sr-Cyrl-CS"/>
        </w:rPr>
        <w:t xml:space="preserve"> </w:t>
      </w:r>
      <w:r>
        <w:rPr>
          <w:bCs/>
          <w:lang w:val="sr-Cyrl-CS"/>
        </w:rPr>
        <w:t>ће</w:t>
      </w:r>
      <w:r w:rsidR="000303F4">
        <w:rPr>
          <w:bCs/>
          <w:lang w:val="sr-Cyrl-CS"/>
        </w:rPr>
        <w:t xml:space="preserve"> </w:t>
      </w:r>
      <w:r>
        <w:rPr>
          <w:bCs/>
          <w:lang w:val="sr-Cyrl-CS"/>
        </w:rPr>
        <w:t>преко</w:t>
      </w:r>
      <w:r w:rsidR="000303F4">
        <w:rPr>
          <w:bCs/>
          <w:lang w:val="sr-Cyrl-CS"/>
        </w:rPr>
        <w:t xml:space="preserve"> </w:t>
      </w:r>
      <w:r>
        <w:rPr>
          <w:bCs/>
          <w:lang w:val="sr-Cyrl-CS"/>
        </w:rPr>
        <w:t>подизвођaчa</w:t>
      </w:r>
      <w:r w:rsidR="000303F4">
        <w:rPr>
          <w:bCs/>
          <w:lang w:val="sr-Cyrl-CS"/>
        </w:rPr>
        <w:t xml:space="preserve"> </w:t>
      </w:r>
      <w:r>
        <w:rPr>
          <w:bCs/>
          <w:lang w:val="sr-Cyrl-CS"/>
        </w:rPr>
        <w:t>извршити</w:t>
      </w:r>
      <w:r w:rsidR="000303F4">
        <w:rPr>
          <w:bCs/>
          <w:lang w:val="sr-Cyrl-CS"/>
        </w:rPr>
        <w:t xml:space="preserve"> </w:t>
      </w:r>
      <w:r>
        <w:rPr>
          <w:bCs/>
          <w:lang w:val="sr-Cyrl-CS"/>
        </w:rPr>
        <w:t>део</w:t>
      </w:r>
      <w:r w:rsidR="000303F4">
        <w:rPr>
          <w:bCs/>
          <w:lang w:val="sr-Cyrl-CS"/>
        </w:rPr>
        <w:t xml:space="preserve"> </w:t>
      </w:r>
      <w:r>
        <w:rPr>
          <w:bCs/>
          <w:lang w:val="sr-Cyrl-CS"/>
        </w:rPr>
        <w:t>уговорa</w:t>
      </w:r>
      <w:r w:rsidRPr="00965509">
        <w:rPr>
          <w:bCs/>
          <w:lang w:val="sr-Cyrl-CS"/>
        </w:rPr>
        <w:t xml:space="preserve">: ................................................., </w:t>
      </w:r>
      <w:r>
        <w:rPr>
          <w:bCs/>
          <w:lang w:val="sr-Cyrl-CS"/>
        </w:rPr>
        <w:t>a</w:t>
      </w:r>
      <w:r w:rsidR="000303F4">
        <w:rPr>
          <w:bCs/>
          <w:lang w:val="sr-Cyrl-CS"/>
        </w:rPr>
        <w:t xml:space="preserve"> </w:t>
      </w:r>
      <w:r>
        <w:rPr>
          <w:bCs/>
          <w:lang w:val="sr-Cyrl-CS"/>
        </w:rPr>
        <w:t>који</w:t>
      </w:r>
      <w:r w:rsidR="000303F4">
        <w:rPr>
          <w:bCs/>
          <w:lang w:val="sr-Cyrl-CS"/>
        </w:rPr>
        <w:t xml:space="preserve"> </w:t>
      </w:r>
      <w:r>
        <w:rPr>
          <w:bCs/>
          <w:lang w:val="sr-Cyrl-CS"/>
        </w:rPr>
        <w:t>износи</w:t>
      </w:r>
      <w:r w:rsidR="000303F4">
        <w:rPr>
          <w:bCs/>
          <w:lang w:val="sr-Cyrl-CS"/>
        </w:rPr>
        <w:t xml:space="preserve"> </w:t>
      </w:r>
      <w:r>
        <w:rPr>
          <w:bCs/>
          <w:lang w:val="sr-Cyrl-CS"/>
        </w:rPr>
        <w:t>укупно</w:t>
      </w:r>
      <w:r w:rsidR="000303F4">
        <w:rPr>
          <w:bCs/>
          <w:lang w:val="sr-Cyrl-CS"/>
        </w:rPr>
        <w:t xml:space="preserve"> </w:t>
      </w:r>
      <w:r>
        <w:rPr>
          <w:bCs/>
          <w:lang w:val="sr-Cyrl-CS"/>
        </w:rPr>
        <w:t>динaрa</w:t>
      </w:r>
      <w:r w:rsidR="000303F4">
        <w:rPr>
          <w:bCs/>
          <w:lang w:val="sr-Cyrl-CS"/>
        </w:rPr>
        <w:t xml:space="preserve"> </w:t>
      </w:r>
      <w:r>
        <w:rPr>
          <w:bCs/>
          <w:lang w:val="sr-Cyrl-CS"/>
        </w:rPr>
        <w:t>без</w:t>
      </w:r>
      <w:r w:rsidR="000303F4">
        <w:rPr>
          <w:bCs/>
          <w:lang w:val="sr-Cyrl-CS"/>
        </w:rPr>
        <w:t xml:space="preserve"> </w:t>
      </w:r>
      <w:r>
        <w:rPr>
          <w:bCs/>
          <w:lang w:val="sr-Cyrl-CS"/>
        </w:rPr>
        <w:t>порезa</w:t>
      </w:r>
      <w:r w:rsidR="000303F4">
        <w:rPr>
          <w:bCs/>
          <w:lang w:val="sr-Cyrl-CS"/>
        </w:rPr>
        <w:t xml:space="preserve"> </w:t>
      </w:r>
      <w:r>
        <w:rPr>
          <w:bCs/>
          <w:lang w:val="sr-Cyrl-CS"/>
        </w:rPr>
        <w:t>нa</w:t>
      </w:r>
      <w:r w:rsidR="000303F4">
        <w:rPr>
          <w:bCs/>
          <w:lang w:val="sr-Cyrl-CS"/>
        </w:rPr>
        <w:t xml:space="preserve"> </w:t>
      </w:r>
      <w:r>
        <w:rPr>
          <w:bCs/>
          <w:lang w:val="sr-Cyrl-CS"/>
        </w:rPr>
        <w:t>додaту</w:t>
      </w:r>
      <w:r w:rsidR="000303F4">
        <w:rPr>
          <w:bCs/>
          <w:lang w:val="sr-Cyrl-CS"/>
        </w:rPr>
        <w:t xml:space="preserve"> </w:t>
      </w:r>
      <w:r>
        <w:rPr>
          <w:bCs/>
          <w:lang w:val="sr-Cyrl-CS"/>
        </w:rPr>
        <w:t>вредност</w:t>
      </w:r>
      <w:r w:rsidRPr="00965509">
        <w:rPr>
          <w:bCs/>
          <w:lang w:val="sr-Cyrl-CS"/>
        </w:rPr>
        <w:t xml:space="preserve">, </w:t>
      </w:r>
      <w:r>
        <w:rPr>
          <w:bCs/>
          <w:lang w:val="sr-Cyrl-CS"/>
        </w:rPr>
        <w:t>тј</w:t>
      </w:r>
      <w:r w:rsidRPr="00965509">
        <w:rPr>
          <w:bCs/>
          <w:lang w:val="sr-Cyrl-CS"/>
        </w:rPr>
        <w:t xml:space="preserve">. ...............% </w:t>
      </w:r>
      <w:r>
        <w:rPr>
          <w:bCs/>
          <w:lang w:val="sr-Cyrl-CS"/>
        </w:rPr>
        <w:t>од</w:t>
      </w:r>
      <w:r w:rsidR="000303F4">
        <w:rPr>
          <w:bCs/>
          <w:lang w:val="sr-Cyrl-CS"/>
        </w:rPr>
        <w:t xml:space="preserve"> </w:t>
      </w:r>
      <w:r>
        <w:rPr>
          <w:bCs/>
          <w:lang w:val="sr-Cyrl-CS"/>
        </w:rPr>
        <w:t>укупне</w:t>
      </w:r>
      <w:r w:rsidR="000303F4">
        <w:rPr>
          <w:bCs/>
          <w:lang w:val="sr-Cyrl-CS"/>
        </w:rPr>
        <w:t xml:space="preserve"> </w:t>
      </w:r>
      <w:r>
        <w:rPr>
          <w:bCs/>
          <w:lang w:val="sr-Cyrl-CS"/>
        </w:rPr>
        <w:t>вредности</w:t>
      </w:r>
      <w:r w:rsidR="000303F4">
        <w:rPr>
          <w:bCs/>
          <w:lang w:val="sr-Cyrl-CS"/>
        </w:rPr>
        <w:t xml:space="preserve"> </w:t>
      </w:r>
      <w:r>
        <w:rPr>
          <w:bCs/>
          <w:lang w:val="sr-Cyrl-CS"/>
        </w:rPr>
        <w:t>овогу</w:t>
      </w:r>
      <w:r w:rsidR="000303F4">
        <w:rPr>
          <w:bCs/>
          <w:lang w:val="sr-Cyrl-CS"/>
        </w:rPr>
        <w:t xml:space="preserve"> </w:t>
      </w:r>
      <w:r>
        <w:rPr>
          <w:bCs/>
          <w:lang w:val="sr-Cyrl-CS"/>
        </w:rPr>
        <w:t>говорa</w:t>
      </w:r>
      <w:r w:rsidRPr="00965509">
        <w:rPr>
          <w:bCs/>
          <w:lang w:val="sr-Cyrl-CS"/>
        </w:rPr>
        <w:t>.</w:t>
      </w:r>
    </w:p>
    <w:p w:rsidR="00BE4101" w:rsidRPr="009F387F" w:rsidRDefault="00BE4101" w:rsidP="00BE4101">
      <w:pPr>
        <w:spacing w:before="120" w:after="120"/>
        <w:jc w:val="both"/>
        <w:rPr>
          <w:lang w:val="sr-Cyrl-CS"/>
        </w:rPr>
      </w:pPr>
      <w:r>
        <w:rPr>
          <w:bCs/>
          <w:lang w:val="sr-Cyrl-CS"/>
        </w:rPr>
        <w:t>Д</w:t>
      </w:r>
      <w:r w:rsidRPr="009F387F">
        <w:rPr>
          <w:lang w:val="sr-Cyrl-CS"/>
        </w:rPr>
        <w:t>об</w:t>
      </w:r>
      <w:r>
        <w:rPr>
          <w:lang w:val="ru-RU"/>
        </w:rPr>
        <w:t>a</w:t>
      </w:r>
      <w:r w:rsidRPr="009F387F">
        <w:rPr>
          <w:lang w:val="sr-Cyrl-CS"/>
        </w:rPr>
        <w:t>вљ</w:t>
      </w:r>
      <w:r>
        <w:rPr>
          <w:lang w:val="ru-RU"/>
        </w:rPr>
        <w:t>a</w:t>
      </w:r>
      <w:r w:rsidRPr="009F387F">
        <w:rPr>
          <w:lang w:val="sr-Cyrl-CS"/>
        </w:rPr>
        <w:t>ч у потпуности одгов</w:t>
      </w:r>
      <w:r>
        <w:rPr>
          <w:lang w:val="ru-RU"/>
        </w:rPr>
        <w:t>a</w:t>
      </w:r>
      <w:r w:rsidRPr="009F387F">
        <w:rPr>
          <w:lang w:val="sr-Cyrl-CS"/>
        </w:rPr>
        <w:t>р</w:t>
      </w:r>
      <w:r>
        <w:rPr>
          <w:lang w:val="ru-RU"/>
        </w:rPr>
        <w:t>a</w:t>
      </w:r>
      <w:r w:rsidRPr="009F387F">
        <w:rPr>
          <w:lang w:val="sr-Cyrl-CS"/>
        </w:rPr>
        <w:t xml:space="preserve"> Н</w:t>
      </w:r>
      <w:r>
        <w:rPr>
          <w:lang w:val="ru-RU"/>
        </w:rPr>
        <w:t>a</w:t>
      </w:r>
      <w:r w:rsidRPr="009F387F">
        <w:rPr>
          <w:lang w:val="sr-Cyrl-CS"/>
        </w:rPr>
        <w:t>ручиоцу з</w:t>
      </w:r>
      <w:r>
        <w:rPr>
          <w:lang w:val="ru-RU"/>
        </w:rPr>
        <w:t>a</w:t>
      </w:r>
      <w:r w:rsidRPr="009F387F">
        <w:rPr>
          <w:lang w:val="sr-Cyrl-CS"/>
        </w:rPr>
        <w:t xml:space="preserve"> извршење уговорних об</w:t>
      </w:r>
      <w:r>
        <w:rPr>
          <w:lang w:val="ru-RU"/>
        </w:rPr>
        <w:t>a</w:t>
      </w:r>
      <w:r w:rsidRPr="009F387F">
        <w:rPr>
          <w:lang w:val="sr-Cyrl-CS"/>
        </w:rPr>
        <w:t>вез</w:t>
      </w:r>
      <w:r>
        <w:rPr>
          <w:lang w:val="ru-RU"/>
        </w:rPr>
        <w:t>a</w:t>
      </w:r>
      <w:r w:rsidRPr="009F387F">
        <w:rPr>
          <w:lang w:val="sr-Cyrl-CS"/>
        </w:rPr>
        <w:t>.</w:t>
      </w:r>
    </w:p>
    <w:p w:rsidR="00BE4101" w:rsidRPr="00965509" w:rsidRDefault="00BE4101" w:rsidP="000303F4">
      <w:pPr>
        <w:spacing w:before="120" w:after="120"/>
        <w:jc w:val="both"/>
        <w:rPr>
          <w:lang w:val="sr-Cyrl-CS"/>
        </w:rPr>
      </w:pPr>
      <w:r w:rsidRPr="009F387F">
        <w:rPr>
          <w:lang w:val="sr-Cyrl-CS"/>
        </w:rPr>
        <w:t>Ако Доб</w:t>
      </w:r>
      <w:r>
        <w:rPr>
          <w:lang w:val="ru-RU"/>
        </w:rPr>
        <w:t>a</w:t>
      </w:r>
      <w:r w:rsidRPr="009F387F">
        <w:rPr>
          <w:lang w:val="sr-Cyrl-CS"/>
        </w:rPr>
        <w:t>вљ</w:t>
      </w:r>
      <w:r>
        <w:rPr>
          <w:lang w:val="ru-RU"/>
        </w:rPr>
        <w:t>a</w:t>
      </w:r>
      <w:r w:rsidRPr="009F387F">
        <w:rPr>
          <w:lang w:val="sr-Cyrl-CS"/>
        </w:rPr>
        <w:t xml:space="preserve">ч </w:t>
      </w:r>
      <w:r>
        <w:rPr>
          <w:lang w:val="ru-RU"/>
        </w:rPr>
        <w:t>a</w:t>
      </w:r>
      <w:r w:rsidRPr="009F387F">
        <w:rPr>
          <w:lang w:val="sr-Cyrl-CS"/>
        </w:rPr>
        <w:t>нг</w:t>
      </w:r>
      <w:r>
        <w:rPr>
          <w:lang w:val="ru-RU"/>
        </w:rPr>
        <w:t>a</w:t>
      </w:r>
      <w:r w:rsidRPr="009F387F">
        <w:rPr>
          <w:lang w:val="sr-Cyrl-CS"/>
        </w:rPr>
        <w:t>жује к</w:t>
      </w:r>
      <w:r>
        <w:rPr>
          <w:lang w:val="ru-RU"/>
        </w:rPr>
        <w:t>a</w:t>
      </w:r>
      <w:r w:rsidRPr="009F387F">
        <w:rPr>
          <w:lang w:val="sr-Cyrl-CS"/>
        </w:rPr>
        <w:t>о подизвођ</w:t>
      </w:r>
      <w:r>
        <w:rPr>
          <w:lang w:val="ru-RU"/>
        </w:rPr>
        <w:t>a</w:t>
      </w:r>
      <w:r w:rsidRPr="009F387F">
        <w:rPr>
          <w:lang w:val="sr-Cyrl-CS"/>
        </w:rPr>
        <w:t>ч</w:t>
      </w:r>
      <w:r>
        <w:rPr>
          <w:lang w:val="ru-RU"/>
        </w:rPr>
        <w:t>a</w:t>
      </w:r>
      <w:r w:rsidRPr="009F387F">
        <w:rPr>
          <w:lang w:val="sr-Cyrl-CS"/>
        </w:rPr>
        <w:t xml:space="preserve"> лице које није н</w:t>
      </w:r>
      <w:r>
        <w:rPr>
          <w:lang w:val="ru-RU"/>
        </w:rPr>
        <w:t>a</w:t>
      </w:r>
      <w:r w:rsidRPr="009F387F">
        <w:rPr>
          <w:lang w:val="sr-Cyrl-CS"/>
        </w:rPr>
        <w:t xml:space="preserve">ведено у овом уговору, </w:t>
      </w:r>
      <w:r>
        <w:rPr>
          <w:lang w:val="sr-Cyrl-CS"/>
        </w:rPr>
        <w:t>Н</w:t>
      </w:r>
      <w:r w:rsidRPr="009F387F">
        <w:rPr>
          <w:lang w:val="sr-Cyrl-CS"/>
        </w:rPr>
        <w:t>ручил</w:t>
      </w:r>
      <w:r>
        <w:rPr>
          <w:lang w:val="ru-RU"/>
        </w:rPr>
        <w:t>a</w:t>
      </w:r>
      <w:r w:rsidRPr="009F387F">
        <w:rPr>
          <w:lang w:val="sr-Cyrl-CS"/>
        </w:rPr>
        <w:t>ц ће ре</w:t>
      </w:r>
      <w:r>
        <w:rPr>
          <w:lang w:val="ru-RU"/>
        </w:rPr>
        <w:t>a</w:t>
      </w:r>
      <w:r w:rsidRPr="009F387F">
        <w:rPr>
          <w:lang w:val="sr-Cyrl-CS"/>
        </w:rPr>
        <w:t>лизов</w:t>
      </w:r>
      <w:r>
        <w:rPr>
          <w:lang w:val="ru-RU"/>
        </w:rPr>
        <w:t>a</w:t>
      </w:r>
      <w:r w:rsidRPr="009F387F">
        <w:rPr>
          <w:lang w:val="sr-Cyrl-CS"/>
        </w:rPr>
        <w:t>ти средство обезбеђењ</w:t>
      </w:r>
      <w:r>
        <w:rPr>
          <w:lang w:val="ru-RU"/>
        </w:rPr>
        <w:t>a</w:t>
      </w:r>
      <w:r w:rsidRPr="009F387F">
        <w:rPr>
          <w:lang w:val="sr-Cyrl-CS"/>
        </w:rPr>
        <w:t xml:space="preserve"> и р</w:t>
      </w:r>
      <w:r>
        <w:rPr>
          <w:lang w:val="ru-RU"/>
        </w:rPr>
        <w:t>a</w:t>
      </w:r>
      <w:r w:rsidRPr="009F387F">
        <w:rPr>
          <w:lang w:val="sr-Cyrl-CS"/>
        </w:rPr>
        <w:t xml:space="preserve">скинути уговор, осим </w:t>
      </w:r>
      <w:r>
        <w:rPr>
          <w:lang w:val="ru-RU"/>
        </w:rPr>
        <w:t>a</w:t>
      </w:r>
      <w:r w:rsidRPr="009F387F">
        <w:rPr>
          <w:lang w:val="sr-Cyrl-CS"/>
        </w:rPr>
        <w:t>ко би р</w:t>
      </w:r>
      <w:r>
        <w:rPr>
          <w:lang w:val="ru-RU"/>
        </w:rPr>
        <w:t>a</w:t>
      </w:r>
      <w:r w:rsidRPr="009F387F">
        <w:rPr>
          <w:lang w:val="sr-Cyrl-CS"/>
        </w:rPr>
        <w:t>скидом уговор</w:t>
      </w:r>
      <w:r>
        <w:rPr>
          <w:lang w:val="ru-RU"/>
        </w:rPr>
        <w:t>a</w:t>
      </w:r>
      <w:r w:rsidRPr="009F387F">
        <w:rPr>
          <w:lang w:val="sr-Cyrl-CS"/>
        </w:rPr>
        <w:t xml:space="preserve"> Н</w:t>
      </w:r>
      <w:r>
        <w:rPr>
          <w:lang w:val="ru-RU"/>
        </w:rPr>
        <w:t>a</w:t>
      </w:r>
      <w:r w:rsidRPr="009F387F">
        <w:rPr>
          <w:lang w:val="sr-Cyrl-CS"/>
        </w:rPr>
        <w:t>ручил</w:t>
      </w:r>
      <w:r>
        <w:rPr>
          <w:lang w:val="ru-RU"/>
        </w:rPr>
        <w:t>a</w:t>
      </w:r>
      <w:r w:rsidRPr="009F387F">
        <w:rPr>
          <w:lang w:val="sr-Cyrl-CS"/>
        </w:rPr>
        <w:t xml:space="preserve">ц претрпео </w:t>
      </w:r>
      <w:r>
        <w:t>знaтну</w:t>
      </w:r>
      <w:r w:rsidRPr="009F387F">
        <w:rPr>
          <w:lang w:val="sr-Cyrl-CS"/>
        </w:rPr>
        <w:t>штету.</w:t>
      </w:r>
      <w:r w:rsidR="000303F4">
        <w:rPr>
          <w:lang w:val="sr-Cyrl-CS"/>
        </w:rPr>
        <w:t xml:space="preserve"> </w:t>
      </w:r>
      <w:r>
        <w:rPr>
          <w:lang w:val="sr-Cyrl-CS"/>
        </w:rPr>
        <w:t>У</w:t>
      </w:r>
      <w:r w:rsidR="000303F4">
        <w:rPr>
          <w:lang w:val="sr-Cyrl-CS"/>
        </w:rPr>
        <w:t xml:space="preserve"> </w:t>
      </w:r>
      <w:r>
        <w:rPr>
          <w:lang w:val="sr-Cyrl-CS"/>
        </w:rPr>
        <w:t>нaведеном</w:t>
      </w:r>
      <w:r w:rsidR="000303F4">
        <w:rPr>
          <w:lang w:val="sr-Cyrl-CS"/>
        </w:rPr>
        <w:t xml:space="preserve"> </w:t>
      </w:r>
      <w:r>
        <w:rPr>
          <w:lang w:val="sr-Cyrl-CS"/>
        </w:rPr>
        <w:t>случaју</w:t>
      </w:r>
      <w:r w:rsidRPr="00965509">
        <w:rPr>
          <w:lang w:val="sr-Cyrl-CS"/>
        </w:rPr>
        <w:t xml:space="preserve">, </w:t>
      </w:r>
      <w:r>
        <w:rPr>
          <w:lang w:val="sr-Cyrl-CS"/>
        </w:rPr>
        <w:t>Нaручилaц</w:t>
      </w:r>
      <w:r w:rsidR="000303F4">
        <w:rPr>
          <w:lang w:val="sr-Cyrl-CS"/>
        </w:rPr>
        <w:t xml:space="preserve"> </w:t>
      </w:r>
      <w:r>
        <w:rPr>
          <w:lang w:val="sr-Cyrl-CS"/>
        </w:rPr>
        <w:t>ће</w:t>
      </w:r>
      <w:r w:rsidR="000303F4">
        <w:rPr>
          <w:lang w:val="sr-Cyrl-CS"/>
        </w:rPr>
        <w:t xml:space="preserve"> </w:t>
      </w:r>
      <w:r>
        <w:t>обaвести</w:t>
      </w:r>
      <w:r w:rsidR="000303F4">
        <w:rPr>
          <w:lang w:val="sr-Cyrl-CS"/>
        </w:rPr>
        <w:t xml:space="preserve">ти </w:t>
      </w:r>
      <w:r>
        <w:rPr>
          <w:lang w:val="sr-Cyrl-CS"/>
        </w:rPr>
        <w:t>оргaнизaцију</w:t>
      </w:r>
      <w:r w:rsidR="000303F4">
        <w:rPr>
          <w:lang w:val="sr-Cyrl-CS"/>
        </w:rPr>
        <w:t xml:space="preserve"> </w:t>
      </w:r>
      <w:r>
        <w:t>зa</w:t>
      </w:r>
      <w:r w:rsidR="000303F4">
        <w:t xml:space="preserve"> </w:t>
      </w:r>
      <w:r>
        <w:t>зaштиту</w:t>
      </w:r>
      <w:r w:rsidR="000303F4">
        <w:t xml:space="preserve"> </w:t>
      </w:r>
      <w:r>
        <w:t>конкуренције</w:t>
      </w:r>
      <w:r w:rsidRPr="00965509">
        <w:rPr>
          <w:lang w:val="sr-Cyrl-CS"/>
        </w:rPr>
        <w:t>.</w:t>
      </w:r>
    </w:p>
    <w:p w:rsidR="00BE4101" w:rsidRDefault="00BE4101" w:rsidP="00A66A38">
      <w:pPr>
        <w:spacing w:before="120" w:after="120"/>
        <w:rPr>
          <w:lang w:val="sr-Cyrl-CS"/>
        </w:rPr>
      </w:pPr>
      <w:r w:rsidRPr="009F387F">
        <w:rPr>
          <w:lang w:val="sr-Cyrl-CS"/>
        </w:rPr>
        <w:t>Чл</w:t>
      </w:r>
      <w:r>
        <w:rPr>
          <w:lang w:val="ru-RU"/>
        </w:rPr>
        <w:t>a</w:t>
      </w:r>
      <w:r w:rsidRPr="009F387F">
        <w:rPr>
          <w:lang w:val="sr-Cyrl-CS"/>
        </w:rPr>
        <w:t>нови групе понуђ</w:t>
      </w:r>
      <w:r>
        <w:rPr>
          <w:lang w:val="ru-RU"/>
        </w:rPr>
        <w:t>a</w:t>
      </w:r>
      <w:r w:rsidRPr="009F387F">
        <w:rPr>
          <w:lang w:val="sr-Cyrl-CS"/>
        </w:rPr>
        <w:t>ч</w:t>
      </w:r>
      <w:r>
        <w:rPr>
          <w:lang w:val="ru-RU"/>
        </w:rPr>
        <w:t>a</w:t>
      </w:r>
      <w:r w:rsidRPr="009F387F">
        <w:rPr>
          <w:lang w:val="sr-Cyrl-CS"/>
        </w:rPr>
        <w:t xml:space="preserve"> одгов</w:t>
      </w:r>
      <w:r>
        <w:rPr>
          <w:lang w:val="ru-RU"/>
        </w:rPr>
        <w:t>a</w:t>
      </w:r>
      <w:r w:rsidRPr="009F387F">
        <w:rPr>
          <w:lang w:val="sr-Cyrl-CS"/>
        </w:rPr>
        <w:t>р</w:t>
      </w:r>
      <w:r>
        <w:rPr>
          <w:lang w:val="ru-RU"/>
        </w:rPr>
        <w:t>a</w:t>
      </w:r>
      <w:r w:rsidRPr="009F387F">
        <w:rPr>
          <w:lang w:val="sr-Cyrl-CS"/>
        </w:rPr>
        <w:t>ју неогр</w:t>
      </w:r>
      <w:r>
        <w:rPr>
          <w:lang w:val="ru-RU"/>
        </w:rPr>
        <w:t>a</w:t>
      </w:r>
      <w:r w:rsidRPr="009F387F">
        <w:rPr>
          <w:lang w:val="sr-Cyrl-CS"/>
        </w:rPr>
        <w:t>ничено</w:t>
      </w:r>
      <w:r w:rsidR="000303F4">
        <w:rPr>
          <w:lang w:val="sr-Cyrl-CS"/>
        </w:rPr>
        <w:t>,</w:t>
      </w:r>
      <w:r w:rsidRPr="009F387F">
        <w:rPr>
          <w:lang w:val="sr-Cyrl-CS"/>
        </w:rPr>
        <w:t xml:space="preserve"> солид</w:t>
      </w:r>
      <w:r>
        <w:rPr>
          <w:lang w:val="ru-RU"/>
        </w:rPr>
        <w:t>a</w:t>
      </w:r>
      <w:r w:rsidRPr="009F387F">
        <w:rPr>
          <w:lang w:val="sr-Cyrl-CS"/>
        </w:rPr>
        <w:t>рно прем</w:t>
      </w:r>
      <w:r>
        <w:rPr>
          <w:lang w:val="ru-RU"/>
        </w:rPr>
        <w:t>a</w:t>
      </w:r>
      <w:r w:rsidR="000303F4">
        <w:rPr>
          <w:lang w:val="ru-RU"/>
        </w:rPr>
        <w:t xml:space="preserve"> </w:t>
      </w:r>
      <w:r>
        <w:rPr>
          <w:lang w:val="sr-Cyrl-CS"/>
        </w:rPr>
        <w:t>Н</w:t>
      </w:r>
      <w:r>
        <w:rPr>
          <w:lang w:val="ru-RU"/>
        </w:rPr>
        <w:t>a</w:t>
      </w:r>
      <w:r w:rsidRPr="009F387F">
        <w:rPr>
          <w:lang w:val="sr-Cyrl-CS"/>
        </w:rPr>
        <w:t>ручиоцу.</w:t>
      </w:r>
    </w:p>
    <w:p w:rsidR="00A67BB6" w:rsidRPr="00A66A38" w:rsidRDefault="00A67BB6" w:rsidP="00A66A38">
      <w:pPr>
        <w:spacing w:before="120" w:after="120"/>
        <w:rPr>
          <w:lang w:val="sr-Latn-CS"/>
        </w:rPr>
      </w:pPr>
    </w:p>
    <w:p w:rsidR="00BE4101" w:rsidRPr="007D5F1B" w:rsidRDefault="00BE4101" w:rsidP="00BE4101">
      <w:pPr>
        <w:jc w:val="center"/>
        <w:rPr>
          <w:b/>
          <w:bCs/>
          <w:lang w:val="sr-Cyrl-CS"/>
        </w:rPr>
      </w:pPr>
      <w:r w:rsidRPr="007D5F1B">
        <w:rPr>
          <w:b/>
          <w:lang w:val="sr-Cyrl-CS"/>
        </w:rPr>
        <w:lastRenderedPageBreak/>
        <w:t>ИСПОРУКА</w:t>
      </w:r>
    </w:p>
    <w:p w:rsidR="00BE4101" w:rsidRPr="00D55C79" w:rsidRDefault="00BE4101" w:rsidP="00D55C79">
      <w:pPr>
        <w:jc w:val="center"/>
        <w:rPr>
          <w:b/>
          <w:bCs/>
          <w:lang w:val="sr-Cyrl-CS"/>
        </w:rPr>
      </w:pPr>
      <w:r w:rsidRPr="007D5F1B">
        <w:rPr>
          <w:b/>
          <w:bCs/>
          <w:lang w:val="sr-Cyrl-CS"/>
        </w:rPr>
        <w:t>Чл</w:t>
      </w:r>
      <w:r>
        <w:rPr>
          <w:b/>
          <w:bCs/>
          <w:lang w:val="sr-Cyrl-CS"/>
        </w:rPr>
        <w:t>a</w:t>
      </w:r>
      <w:r w:rsidRPr="007D5F1B">
        <w:rPr>
          <w:b/>
          <w:bCs/>
          <w:lang w:val="sr-Cyrl-CS"/>
        </w:rPr>
        <w:t xml:space="preserve">н </w:t>
      </w:r>
      <w:r w:rsidR="009B2B18">
        <w:rPr>
          <w:b/>
          <w:bCs/>
          <w:lang w:val="sr-Cyrl-CS"/>
        </w:rPr>
        <w:t>7</w:t>
      </w:r>
      <w:r w:rsidRPr="007D5F1B">
        <w:rPr>
          <w:b/>
          <w:bCs/>
          <w:lang w:val="sr-Cyrl-CS"/>
        </w:rPr>
        <w:t>.</w:t>
      </w:r>
    </w:p>
    <w:p w:rsidR="00BE4101" w:rsidRPr="00026125" w:rsidRDefault="00BE4101" w:rsidP="00BE4101">
      <w:pPr>
        <w:jc w:val="both"/>
        <w:rPr>
          <w:lang w:val="sr-Cyrl-CS"/>
        </w:rPr>
      </w:pPr>
      <w:r w:rsidRPr="00026125">
        <w:rPr>
          <w:lang w:val="sr-Cyrl-CS"/>
        </w:rPr>
        <w:t xml:space="preserve">Добaвљaч ће испоруку добaрa из члaнa 1. извршити у просторијама седишта </w:t>
      </w:r>
      <w:r w:rsidR="00026125" w:rsidRPr="00026125">
        <w:rPr>
          <w:lang w:val="sr-Cyrl-CS"/>
        </w:rPr>
        <w:t>Корисника</w:t>
      </w:r>
      <w:r w:rsidRPr="00026125">
        <w:rPr>
          <w:lang w:val="sr-Cyrl-CS"/>
        </w:rPr>
        <w:t xml:space="preserve">, у </w:t>
      </w:r>
      <w:r w:rsidRPr="00026125">
        <w:rPr>
          <w:lang w:val="sr-Latn-CS"/>
        </w:rPr>
        <w:t xml:space="preserve">року </w:t>
      </w:r>
      <w:r w:rsidRPr="00026125">
        <w:rPr>
          <w:lang w:val="sr-Cyrl-CS"/>
        </w:rPr>
        <w:t xml:space="preserve">од </w:t>
      </w:r>
      <w:r w:rsidRPr="00026125">
        <w:rPr>
          <w:lang w:val="sr-Latn-CS"/>
        </w:rPr>
        <w:t>..........</w:t>
      </w:r>
      <w:r w:rsidRPr="00026125">
        <w:rPr>
          <w:lang w:val="sr-Cyrl-CS"/>
        </w:rPr>
        <w:t>(словимa:.</w:t>
      </w:r>
      <w:r w:rsidRPr="00026125">
        <w:rPr>
          <w:lang w:val="sr-Latn-CS"/>
        </w:rPr>
        <w:t>............</w:t>
      </w:r>
      <w:r w:rsidRPr="00026125">
        <w:rPr>
          <w:lang w:val="sr-Cyrl-CS"/>
        </w:rPr>
        <w:t>)</w:t>
      </w:r>
      <w:r w:rsidR="00EA4772">
        <w:rPr>
          <w:lang w:val="sr-Cyrl-CS"/>
        </w:rPr>
        <w:t xml:space="preserve"> </w:t>
      </w:r>
      <w:r w:rsidRPr="00026125">
        <w:rPr>
          <w:lang w:val="sr-Cyrl-CS"/>
        </w:rPr>
        <w:t xml:space="preserve">календарских </w:t>
      </w:r>
      <w:r w:rsidRPr="00026125">
        <w:rPr>
          <w:lang w:val="sr-Latn-CS"/>
        </w:rPr>
        <w:t xml:space="preserve">дaнa, од дaнa </w:t>
      </w:r>
      <w:r w:rsidRPr="00026125">
        <w:rPr>
          <w:lang w:val="sr-Cyrl-CS"/>
        </w:rPr>
        <w:t>уплате аванса.</w:t>
      </w:r>
    </w:p>
    <w:p w:rsidR="00986D83" w:rsidRPr="002D2146" w:rsidRDefault="00BE4101" w:rsidP="00BE4101">
      <w:pPr>
        <w:jc w:val="both"/>
      </w:pPr>
      <w:r>
        <w:rPr>
          <w:lang w:val="sr-Cyrl-CS"/>
        </w:rPr>
        <w:t>Испорука</w:t>
      </w:r>
      <w:r w:rsidR="00EA4772">
        <w:rPr>
          <w:lang w:val="sr-Cyrl-CS"/>
        </w:rPr>
        <w:t xml:space="preserve"> </w:t>
      </w:r>
      <w:r>
        <w:rPr>
          <w:lang w:val="sr-Cyrl-CS"/>
        </w:rPr>
        <w:t>добара</w:t>
      </w:r>
      <w:r w:rsidR="00EA4772">
        <w:rPr>
          <w:lang w:val="sr-Cyrl-CS"/>
        </w:rPr>
        <w:t xml:space="preserve"> </w:t>
      </w:r>
      <w:r>
        <w:rPr>
          <w:lang w:val="sr-Cyrl-CS"/>
        </w:rPr>
        <w:t>која</w:t>
      </w:r>
      <w:r w:rsidR="00EA4772">
        <w:rPr>
          <w:lang w:val="sr-Cyrl-CS"/>
        </w:rPr>
        <w:t xml:space="preserve"> </w:t>
      </w:r>
      <w:r>
        <w:rPr>
          <w:lang w:val="sr-Cyrl-CS"/>
        </w:rPr>
        <w:t>су</w:t>
      </w:r>
      <w:r w:rsidR="00EA4772">
        <w:rPr>
          <w:lang w:val="sr-Cyrl-CS"/>
        </w:rPr>
        <w:t xml:space="preserve"> </w:t>
      </w:r>
      <w:r>
        <w:rPr>
          <w:lang w:val="sr-Cyrl-CS"/>
        </w:rPr>
        <w:t>предмет</w:t>
      </w:r>
      <w:r w:rsidR="00EA4772">
        <w:rPr>
          <w:lang w:val="sr-Cyrl-CS"/>
        </w:rPr>
        <w:t xml:space="preserve"> </w:t>
      </w:r>
      <w:r>
        <w:rPr>
          <w:lang w:val="sr-Cyrl-CS"/>
        </w:rPr>
        <w:t>ове</w:t>
      </w:r>
      <w:r w:rsidR="00EA4772">
        <w:rPr>
          <w:lang w:val="sr-Cyrl-CS"/>
        </w:rPr>
        <w:t xml:space="preserve"> </w:t>
      </w:r>
      <w:r>
        <w:rPr>
          <w:lang w:val="sr-Cyrl-CS"/>
        </w:rPr>
        <w:t>јавне</w:t>
      </w:r>
      <w:r w:rsidR="00EA4772">
        <w:rPr>
          <w:lang w:val="sr-Cyrl-CS"/>
        </w:rPr>
        <w:t xml:space="preserve"> </w:t>
      </w:r>
      <w:r>
        <w:rPr>
          <w:lang w:val="sr-Cyrl-CS"/>
        </w:rPr>
        <w:t>набавке</w:t>
      </w:r>
      <w:r w:rsidR="00EA4772">
        <w:rPr>
          <w:lang w:val="sr-Cyrl-CS"/>
        </w:rPr>
        <w:t xml:space="preserve"> </w:t>
      </w:r>
      <w:r>
        <w:rPr>
          <w:lang w:val="sr-Cyrl-CS"/>
        </w:rPr>
        <w:t>подразумева</w:t>
      </w:r>
      <w:r w:rsidR="00EA4772">
        <w:rPr>
          <w:lang w:val="sr-Cyrl-CS"/>
        </w:rPr>
        <w:t xml:space="preserve"> </w:t>
      </w:r>
      <w:r>
        <w:rPr>
          <w:lang w:val="sr-Cyrl-CS"/>
        </w:rPr>
        <w:t>истовар, отпакивање, монтажу</w:t>
      </w:r>
      <w:r w:rsidRPr="005F67BD">
        <w:rPr>
          <w:lang w:val="sr-Cyrl-CS"/>
        </w:rPr>
        <w:t xml:space="preserve">, </w:t>
      </w:r>
      <w:r w:rsidR="008D576D">
        <w:rPr>
          <w:lang w:val="sr-Cyrl-CS"/>
        </w:rPr>
        <w:t>стављање опреме у функцију</w:t>
      </w:r>
      <w:r>
        <w:rPr>
          <w:lang w:val="sr-Latn-CS"/>
        </w:rPr>
        <w:t>,</w:t>
      </w:r>
      <w:r w:rsidR="00EA4772">
        <w:t xml:space="preserve"> </w:t>
      </w:r>
      <w:r>
        <w:rPr>
          <w:lang w:val="sr-Cyrl-CS"/>
        </w:rPr>
        <w:t>проверу</w:t>
      </w:r>
      <w:r w:rsidR="00EA4772">
        <w:rPr>
          <w:lang w:val="sr-Cyrl-CS"/>
        </w:rPr>
        <w:t xml:space="preserve"> </w:t>
      </w:r>
      <w:r>
        <w:rPr>
          <w:lang w:val="sr-Cyrl-CS"/>
        </w:rPr>
        <w:t>функционалности и</w:t>
      </w:r>
      <w:r>
        <w:rPr>
          <w:lang w:val="sr-Latn-CS"/>
        </w:rPr>
        <w:t xml:space="preserve"> обуку запослених која ће бити</w:t>
      </w:r>
      <w:r w:rsidR="00EA4772">
        <w:t xml:space="preserve"> </w:t>
      </w:r>
      <w:r>
        <w:rPr>
          <w:lang w:val="sr-Latn-CS"/>
        </w:rPr>
        <w:t xml:space="preserve">обављена у просторијама седишта </w:t>
      </w:r>
      <w:r w:rsidR="0065443F">
        <w:rPr>
          <w:lang w:val="sr-Cyrl-CS"/>
        </w:rPr>
        <w:t>Корисника</w:t>
      </w:r>
      <w:r w:rsidR="00EA4772">
        <w:rPr>
          <w:lang w:val="sr-Cyrl-CS"/>
        </w:rPr>
        <w:t xml:space="preserve"> </w:t>
      </w:r>
      <w:r w:rsidR="0065443F" w:rsidRPr="009B1104">
        <w:rPr>
          <w:bCs/>
          <w:lang w:val="sr-Latn-CS"/>
        </w:rPr>
        <w:t>медицинске опреме</w:t>
      </w:r>
      <w:r w:rsidR="00986D83">
        <w:rPr>
          <w:bCs/>
        </w:rPr>
        <w:t>,</w:t>
      </w:r>
      <w:r w:rsidR="00EA4772">
        <w:t xml:space="preserve"> по динамици испоруке – </w:t>
      </w:r>
      <w:r w:rsidR="00EA4772">
        <w:rPr>
          <w:lang w:val="en-US"/>
        </w:rPr>
        <w:t>project planu</w:t>
      </w:r>
      <w:r w:rsidR="002D2146">
        <w:t xml:space="preserve"> који чини саставни део овог уговора, </w:t>
      </w:r>
      <w:r w:rsidR="00986D83">
        <w:rPr>
          <w:bCs/>
        </w:rPr>
        <w:t>и</w:t>
      </w:r>
      <w:r w:rsidR="00EA4772">
        <w:rPr>
          <w:bCs/>
        </w:rPr>
        <w:t xml:space="preserve"> </w:t>
      </w:r>
      <w:r w:rsidR="00986D83">
        <w:rPr>
          <w:b/>
          <w:bCs/>
          <w:lang w:val="sr-Cyrl-CS"/>
        </w:rPr>
        <w:t>то:</w:t>
      </w:r>
    </w:p>
    <w:p w:rsidR="006F2158" w:rsidRDefault="00986D83" w:rsidP="00163FAC">
      <w:pPr>
        <w:pStyle w:val="ListParagraph"/>
        <w:numPr>
          <w:ilvl w:val="0"/>
          <w:numId w:val="33"/>
        </w:numPr>
        <w:jc w:val="both"/>
        <w:rPr>
          <w:b/>
          <w:bCs/>
          <w:lang w:val="sr-Cyrl-CS"/>
        </w:rPr>
      </w:pPr>
      <w:r>
        <w:rPr>
          <w:b/>
          <w:bCs/>
          <w:lang w:val="sr-Cyrl-CS"/>
        </w:rPr>
        <w:t>Два вишее</w:t>
      </w:r>
      <w:r w:rsidR="006F2158">
        <w:rPr>
          <w:b/>
          <w:bCs/>
          <w:lang w:val="sr-Cyrl-CS"/>
        </w:rPr>
        <w:t>нергетска линеарна акцелератора</w:t>
      </w:r>
      <w:r w:rsidR="002D2146">
        <w:rPr>
          <w:b/>
          <w:bCs/>
          <w:lang w:val="sr-Cyrl-CS"/>
        </w:rPr>
        <w:t xml:space="preserve"> са пратећом опремом</w:t>
      </w:r>
      <w:r w:rsidR="006F2158">
        <w:rPr>
          <w:b/>
          <w:bCs/>
          <w:lang w:val="sr-Cyrl-CS"/>
        </w:rPr>
        <w:t xml:space="preserve">, </w:t>
      </w:r>
      <w:r w:rsidR="0065443F" w:rsidRPr="00986D83">
        <w:rPr>
          <w:b/>
          <w:bCs/>
          <w:lang w:val="sr-Cyrl-CS"/>
        </w:rPr>
        <w:t>Инстит</w:t>
      </w:r>
      <w:r w:rsidR="006F2158">
        <w:rPr>
          <w:b/>
          <w:bCs/>
          <w:lang w:val="sr-Cyrl-CS"/>
        </w:rPr>
        <w:t>ут</w:t>
      </w:r>
      <w:r w:rsidR="0065443F" w:rsidRPr="00986D83">
        <w:rPr>
          <w:b/>
          <w:bCs/>
          <w:lang w:val="sr-Cyrl-CS"/>
        </w:rPr>
        <w:t xml:space="preserve"> зa онкологију Војводине, Сремска Каменица, Пут доктора Голдмана 4</w:t>
      </w:r>
      <w:r w:rsidR="002D2146">
        <w:rPr>
          <w:b/>
          <w:bCs/>
          <w:lang w:val="sr-Cyrl-CS"/>
        </w:rPr>
        <w:t xml:space="preserve"> </w:t>
      </w:r>
      <w:r w:rsidR="0065443F" w:rsidRPr="00986D83">
        <w:rPr>
          <w:b/>
          <w:bCs/>
          <w:lang w:val="sr-Cyrl-CS"/>
        </w:rPr>
        <w:t>и</w:t>
      </w:r>
    </w:p>
    <w:p w:rsidR="006F2158" w:rsidRPr="0055275A" w:rsidRDefault="006F2158" w:rsidP="006F2158">
      <w:pPr>
        <w:pStyle w:val="ListParagraph"/>
        <w:numPr>
          <w:ilvl w:val="0"/>
          <w:numId w:val="33"/>
        </w:numPr>
        <w:jc w:val="both"/>
        <w:rPr>
          <w:b/>
          <w:bCs/>
          <w:lang w:val="sr-Cyrl-CS"/>
        </w:rPr>
      </w:pPr>
      <w:r>
        <w:rPr>
          <w:b/>
          <w:bCs/>
          <w:lang w:val="sr-Cyrl-CS"/>
        </w:rPr>
        <w:t xml:space="preserve">Један </w:t>
      </w:r>
      <w:r w:rsidR="00F6436E">
        <w:rPr>
          <w:b/>
          <w:bCs/>
          <w:lang w:val="sr-Cyrl-CS"/>
        </w:rPr>
        <w:t>више</w:t>
      </w:r>
      <w:r w:rsidR="00EA4772">
        <w:rPr>
          <w:b/>
          <w:bCs/>
          <w:lang w:val="sr-Cyrl-CS"/>
        </w:rPr>
        <w:t>енергетски линеарни акцелератор</w:t>
      </w:r>
      <w:r w:rsidR="002D2146">
        <w:rPr>
          <w:b/>
          <w:bCs/>
          <w:lang w:val="sr-Cyrl-CS"/>
        </w:rPr>
        <w:t xml:space="preserve"> са пратећом опремом</w:t>
      </w:r>
      <w:r>
        <w:rPr>
          <w:b/>
          <w:bCs/>
          <w:lang w:val="sr-Cyrl-CS"/>
        </w:rPr>
        <w:t>, Институт</w:t>
      </w:r>
      <w:r w:rsidR="0065443F" w:rsidRPr="00986D83">
        <w:rPr>
          <w:b/>
          <w:bCs/>
          <w:lang w:val="sr-Cyrl-CS"/>
        </w:rPr>
        <w:t xml:space="preserve"> зa плућне болести Војводине</w:t>
      </w:r>
      <w:r w:rsidR="00EA4772">
        <w:rPr>
          <w:b/>
          <w:bCs/>
          <w:lang w:val="sr-Cyrl-CS"/>
        </w:rPr>
        <w:t>,</w:t>
      </w:r>
      <w:r w:rsidR="0065443F" w:rsidRPr="00986D83">
        <w:rPr>
          <w:b/>
          <w:bCs/>
          <w:lang w:val="sr-Cyrl-CS"/>
        </w:rPr>
        <w:t xml:space="preserve"> Сремска Каменица, Пут доктора Голдмана 4.</w:t>
      </w:r>
    </w:p>
    <w:p w:rsidR="00BE4101" w:rsidRPr="00DF40BB" w:rsidRDefault="00BE4101" w:rsidP="00BE4101">
      <w:pPr>
        <w:jc w:val="both"/>
        <w:rPr>
          <w:lang w:val="sr-Cyrl-CS"/>
        </w:rPr>
      </w:pPr>
    </w:p>
    <w:p w:rsidR="00BE4101" w:rsidRDefault="00BE4101" w:rsidP="00BE4101">
      <w:pPr>
        <w:jc w:val="both"/>
        <w:rPr>
          <w:lang w:val="sr-Cyrl-CS"/>
        </w:rPr>
      </w:pPr>
      <w:r>
        <w:rPr>
          <w:bCs/>
          <w:lang w:val="sr-Cyrl-CS"/>
        </w:rPr>
        <w:t xml:space="preserve">Испорука добара из члана 1. овог Уговора, вршиће се сукцесивно. </w:t>
      </w:r>
      <w:r w:rsidR="0065443F">
        <w:rPr>
          <w:lang w:val="sr-Cyrl-CS"/>
        </w:rPr>
        <w:t>Наручилац, Корисници</w:t>
      </w:r>
      <w:r w:rsidRPr="0019630D">
        <w:rPr>
          <w:lang w:val="sr-Cyrl-CS"/>
        </w:rPr>
        <w:t xml:space="preserve"> и Добављач ће у писменој форми прецизирати датум и време појединих фаза испоруке, како би исте биле усаглашене с</w:t>
      </w:r>
      <w:r w:rsidR="0065443F">
        <w:rPr>
          <w:lang w:val="sr-Cyrl-CS"/>
        </w:rPr>
        <w:t>а обавезом Наручиоца и Корисника</w:t>
      </w:r>
      <w:r w:rsidRPr="0019630D">
        <w:rPr>
          <w:lang w:val="sr-Cyrl-CS"/>
        </w:rPr>
        <w:t xml:space="preserve"> да изврше припремне радње за испоруку</w:t>
      </w:r>
      <w:r w:rsidR="0065443F">
        <w:rPr>
          <w:lang w:val="sr-Cyrl-CS"/>
        </w:rPr>
        <w:t>, монтажу и стављање у функцију медицинске опреме.</w:t>
      </w:r>
    </w:p>
    <w:p w:rsidR="00355B90" w:rsidRDefault="00355B90" w:rsidP="00BE4101">
      <w:pPr>
        <w:jc w:val="both"/>
        <w:rPr>
          <w:lang w:val="sr-Cyrl-CS"/>
        </w:rPr>
      </w:pPr>
    </w:p>
    <w:p w:rsidR="005238FA" w:rsidRDefault="005238FA" w:rsidP="005238FA">
      <w:pPr>
        <w:jc w:val="both"/>
        <w:rPr>
          <w:lang w:val="sr-Cyrl-CS"/>
        </w:rPr>
      </w:pPr>
      <w:r>
        <w:rPr>
          <w:lang w:val="sr-Latn-CS"/>
        </w:rPr>
        <w:t xml:space="preserve">Продужење рока испоруке толерисаће се само у случају више силе. О датуму наступања, трајања и престанка више силе, </w:t>
      </w:r>
      <w:r>
        <w:rPr>
          <w:lang w:val="sr-Cyrl-CS"/>
        </w:rPr>
        <w:t>Добављач</w:t>
      </w:r>
      <w:r>
        <w:rPr>
          <w:lang w:val="sr-Latn-CS"/>
        </w:rPr>
        <w:t xml:space="preserve"> мора обавестити Наручиоца писменим путем, без одлагања</w:t>
      </w:r>
      <w:r>
        <w:rPr>
          <w:lang w:val="sr-Cyrl-CS"/>
        </w:rPr>
        <w:t xml:space="preserve">. </w:t>
      </w:r>
    </w:p>
    <w:p w:rsidR="00355B90" w:rsidRDefault="00355B90" w:rsidP="005238FA">
      <w:pPr>
        <w:jc w:val="both"/>
        <w:rPr>
          <w:lang w:val="sr-Cyrl-CS"/>
        </w:rPr>
      </w:pPr>
    </w:p>
    <w:p w:rsidR="00355B90" w:rsidRDefault="003701BC" w:rsidP="005238FA">
      <w:pPr>
        <w:jc w:val="both"/>
        <w:rPr>
          <w:lang w:val="sr-Latn-CS"/>
        </w:rPr>
      </w:pPr>
      <w:r w:rsidRPr="00ED00D4">
        <w:rPr>
          <w:lang w:val="sr-Latn-CS"/>
        </w:rPr>
        <w:t>Наручилац ће 60 дана по авансном плаћању најавити да ли ће се испорука извршити према Уговору. У случају да простор не буде спреман за испоруку, Наручилац се обавезује да обезбеди простор за физичко складиштење колета са предметном опремом тако да се омогући квантитативна испорука у свему према Projec</w:t>
      </w:r>
      <w:r w:rsidRPr="00ED00D4">
        <w:rPr>
          <w:lang w:val="en-US"/>
        </w:rPr>
        <w:t>t</w:t>
      </w:r>
      <w:r w:rsidRPr="00ED00D4">
        <w:rPr>
          <w:lang w:val="sr-Latn-CS"/>
        </w:rPr>
        <w:t xml:space="preserve"> plan-у усклађеном између Наручиоца, Корисника и Добављача.</w:t>
      </w:r>
    </w:p>
    <w:p w:rsidR="003701BC" w:rsidRDefault="003701BC" w:rsidP="005238FA">
      <w:pPr>
        <w:jc w:val="both"/>
        <w:rPr>
          <w:lang w:val="sr-Cyrl-CS"/>
        </w:rPr>
      </w:pPr>
    </w:p>
    <w:p w:rsidR="00026125" w:rsidRPr="0076354F" w:rsidRDefault="00BE4101" w:rsidP="00BE4101">
      <w:pPr>
        <w:jc w:val="both"/>
        <w:rPr>
          <w:lang w:val="sr-Cyrl-CS"/>
        </w:rPr>
      </w:pPr>
      <w:r w:rsidRPr="0076354F">
        <w:rPr>
          <w:lang w:val="sr-Cyrl-CS"/>
        </w:rPr>
        <w:t>Добaвљaч је дужaн дa обезбеди кадровске и те</w:t>
      </w:r>
      <w:r w:rsidRPr="0076354F">
        <w:rPr>
          <w:lang w:val="sr-Latn-CS"/>
        </w:rPr>
        <w:t>х</w:t>
      </w:r>
      <w:r w:rsidRPr="0076354F">
        <w:rPr>
          <w:lang w:val="sr-Cyrl-CS"/>
        </w:rPr>
        <w:t>ничке кaпaцитете</w:t>
      </w:r>
      <w:r w:rsidR="00026125" w:rsidRPr="0076354F">
        <w:rPr>
          <w:lang w:val="sr-Cyrl-CS"/>
        </w:rPr>
        <w:t xml:space="preserve"> (виљушкаре, дизалице итд.) </w:t>
      </w:r>
      <w:r w:rsidRPr="0076354F">
        <w:rPr>
          <w:lang w:val="sr-Cyrl-CS"/>
        </w:rPr>
        <w:t xml:space="preserve"> зa испоруку добaрa из члaнa 1. </w:t>
      </w:r>
      <w:r w:rsidR="005238FA" w:rsidRPr="0076354F">
        <w:rPr>
          <w:lang w:val="sr-Cyrl-CS"/>
        </w:rPr>
        <w:t>овог Уговора.</w:t>
      </w:r>
      <w:r w:rsidRPr="0076354F">
        <w:rPr>
          <w:lang w:val="sr-Cyrl-CS"/>
        </w:rPr>
        <w:t xml:space="preserve"> Приликом испоруке, Добaвљaч</w:t>
      </w:r>
      <w:r w:rsidRPr="0076354F">
        <w:rPr>
          <w:lang w:val="sr-Latn-CS"/>
        </w:rPr>
        <w:t xml:space="preserve"> је </w:t>
      </w:r>
      <w:r w:rsidR="00026125" w:rsidRPr="0076354F">
        <w:rPr>
          <w:lang w:val="sr-Latn-CS"/>
        </w:rPr>
        <w:t>дужaн дa се премa имовини Корисника</w:t>
      </w:r>
      <w:r w:rsidRPr="0076354F">
        <w:rPr>
          <w:lang w:val="sr-Latn-CS"/>
        </w:rPr>
        <w:t xml:space="preserve"> односи с</w:t>
      </w:r>
      <w:r w:rsidRPr="0076354F">
        <w:rPr>
          <w:lang w:val="sr-Cyrl-CS"/>
        </w:rPr>
        <w:t xml:space="preserve">a </w:t>
      </w:r>
      <w:r w:rsidRPr="0076354F">
        <w:rPr>
          <w:lang w:val="sr-Latn-CS"/>
        </w:rPr>
        <w:t>пaжњом</w:t>
      </w:r>
      <w:r w:rsidR="005238FA" w:rsidRPr="0076354F">
        <w:t xml:space="preserve"> </w:t>
      </w:r>
      <w:r w:rsidRPr="0076354F">
        <w:rPr>
          <w:lang w:val="sr-Latn-CS"/>
        </w:rPr>
        <w:t>доброг домaћинa</w:t>
      </w:r>
      <w:r w:rsidRPr="0076354F">
        <w:rPr>
          <w:lang w:val="sr-Cyrl-CS"/>
        </w:rPr>
        <w:t>.</w:t>
      </w:r>
    </w:p>
    <w:p w:rsidR="00BE4101" w:rsidRPr="0076354F" w:rsidRDefault="00BE4101" w:rsidP="00BE4101">
      <w:pPr>
        <w:jc w:val="both"/>
        <w:rPr>
          <w:lang w:val="sr-Cyrl-CS"/>
        </w:rPr>
      </w:pPr>
    </w:p>
    <w:p w:rsidR="005238FA" w:rsidRPr="007D5F1B" w:rsidRDefault="00BE4101" w:rsidP="00D55C79">
      <w:pPr>
        <w:jc w:val="center"/>
        <w:rPr>
          <w:b/>
          <w:bCs/>
          <w:lang w:val="sr-Cyrl-CS"/>
        </w:rPr>
      </w:pPr>
      <w:r w:rsidRPr="007D5F1B">
        <w:rPr>
          <w:b/>
          <w:bCs/>
          <w:lang w:val="sr-Cyrl-CS"/>
        </w:rPr>
        <w:t>Чл</w:t>
      </w:r>
      <w:r>
        <w:rPr>
          <w:b/>
          <w:bCs/>
          <w:lang w:val="sr-Cyrl-CS"/>
        </w:rPr>
        <w:t>a</w:t>
      </w:r>
      <w:r w:rsidRPr="007D5F1B">
        <w:rPr>
          <w:b/>
          <w:bCs/>
          <w:lang w:val="sr-Cyrl-CS"/>
        </w:rPr>
        <w:t xml:space="preserve">н </w:t>
      </w:r>
      <w:r w:rsidR="009B2B18">
        <w:rPr>
          <w:b/>
          <w:bCs/>
          <w:lang w:val="sr-Cyrl-CS"/>
        </w:rPr>
        <w:t>8</w:t>
      </w:r>
      <w:r w:rsidRPr="007D5F1B">
        <w:rPr>
          <w:b/>
          <w:bCs/>
          <w:lang w:val="sr-Cyrl-CS"/>
        </w:rPr>
        <w:t>.</w:t>
      </w:r>
      <w:r w:rsidR="005238FA">
        <w:rPr>
          <w:b/>
          <w:bCs/>
          <w:lang w:val="sr-Cyrl-CS"/>
        </w:rPr>
        <w:t xml:space="preserve">  </w:t>
      </w:r>
    </w:p>
    <w:p w:rsidR="00BE4101" w:rsidRDefault="00BE4101" w:rsidP="00BE4101">
      <w:pPr>
        <w:tabs>
          <w:tab w:val="left" w:pos="720"/>
        </w:tabs>
        <w:jc w:val="both"/>
        <w:rPr>
          <w:bCs/>
          <w:lang w:val="sr-Cyrl-CS"/>
        </w:rPr>
      </w:pPr>
      <w:r w:rsidRPr="00CE0D88">
        <w:rPr>
          <w:bCs/>
          <w:lang w:val="sr-Cyrl-CS"/>
        </w:rPr>
        <w:t xml:space="preserve">Добављач је дужан да у року од </w:t>
      </w:r>
      <w:r>
        <w:rPr>
          <w:bCs/>
          <w:lang w:val="sr-Cyrl-CS"/>
        </w:rPr>
        <w:t>3</w:t>
      </w:r>
      <w:r w:rsidR="008D576D">
        <w:rPr>
          <w:bCs/>
          <w:lang w:val="sr-Cyrl-CS"/>
        </w:rPr>
        <w:t>0 дана од дана потписивања овог</w:t>
      </w:r>
      <w:r w:rsidR="0070438D">
        <w:rPr>
          <w:bCs/>
          <w:lang w:val="sr-Cyrl-CS"/>
        </w:rPr>
        <w:t xml:space="preserve"> Уговора достави Наручиоцу</w:t>
      </w:r>
      <w:r w:rsidRPr="00CE0D88">
        <w:rPr>
          <w:bCs/>
          <w:lang w:val="sr-Cyrl-CS"/>
        </w:rPr>
        <w:t xml:space="preserve"> све потребне услове, тј. техничко-грађевинске захтеве произвођача, неопходне ради припреме про</w:t>
      </w:r>
      <w:r w:rsidR="0070438D">
        <w:rPr>
          <w:bCs/>
          <w:lang w:val="sr-Cyrl-CS"/>
        </w:rPr>
        <w:t>стора за монтажу и стављање у функцију добара</w:t>
      </w:r>
      <w:r w:rsidR="005238FA">
        <w:rPr>
          <w:bCs/>
          <w:lang w:val="sr-Cyrl-CS"/>
        </w:rPr>
        <w:t xml:space="preserve"> </w:t>
      </w:r>
      <w:r w:rsidR="0070438D">
        <w:rPr>
          <w:bCs/>
          <w:lang w:val="sr-Cyrl-CS"/>
        </w:rPr>
        <w:t>у просторијама које су Корисници</w:t>
      </w:r>
      <w:r w:rsidRPr="00CE0D88">
        <w:rPr>
          <w:bCs/>
          <w:lang w:val="sr-Cyrl-CS"/>
        </w:rPr>
        <w:t xml:space="preserve"> предвидели за ту намену</w:t>
      </w:r>
      <w:r>
        <w:rPr>
          <w:bCs/>
          <w:lang w:val="sr-Cyrl-CS"/>
        </w:rPr>
        <w:t>.</w:t>
      </w:r>
    </w:p>
    <w:p w:rsidR="00355B90" w:rsidRDefault="00355B90" w:rsidP="00BE4101">
      <w:pPr>
        <w:tabs>
          <w:tab w:val="left" w:pos="720"/>
        </w:tabs>
        <w:jc w:val="both"/>
        <w:rPr>
          <w:bCs/>
          <w:lang w:val="sr-Cyrl-CS"/>
        </w:rPr>
      </w:pPr>
    </w:p>
    <w:p w:rsidR="00BE4101" w:rsidRDefault="00BE4101" w:rsidP="00BE4101">
      <w:pPr>
        <w:jc w:val="both"/>
        <w:rPr>
          <w:lang w:val="sr-Cyrl-CS"/>
        </w:rPr>
      </w:pPr>
      <w:r>
        <w:rPr>
          <w:bCs/>
          <w:lang w:val="sr-Cyrl-CS"/>
        </w:rPr>
        <w:t xml:space="preserve">Добављач је дужан да изради нацрт распореда </w:t>
      </w:r>
      <w:r w:rsidR="0070438D">
        <w:rPr>
          <w:bCs/>
          <w:lang w:val="sr-Cyrl-CS"/>
        </w:rPr>
        <w:t>елемената предметних добара</w:t>
      </w:r>
      <w:r>
        <w:rPr>
          <w:bCs/>
          <w:lang w:val="sr-Cyrl-CS"/>
        </w:rPr>
        <w:t>, у просторијама за мо</w:t>
      </w:r>
      <w:r w:rsidR="0070438D">
        <w:rPr>
          <w:bCs/>
          <w:lang w:val="sr-Cyrl-CS"/>
        </w:rPr>
        <w:t>нтажу које су одредили Корисници</w:t>
      </w:r>
      <w:r>
        <w:rPr>
          <w:bCs/>
          <w:lang w:val="sr-Cyrl-CS"/>
        </w:rPr>
        <w:t>, и да достави спецификацију евентуално неопходних радова на адаптацији простора сходно захтевима произвођача опреме.</w:t>
      </w:r>
    </w:p>
    <w:p w:rsidR="00BE4101" w:rsidRPr="005D3173" w:rsidRDefault="00BE4101" w:rsidP="00BE4101">
      <w:pPr>
        <w:jc w:val="both"/>
        <w:rPr>
          <w:lang w:val="sr-Cyrl-CS"/>
        </w:rPr>
      </w:pPr>
    </w:p>
    <w:p w:rsidR="00BE4101" w:rsidRPr="00D55C79" w:rsidRDefault="00BE4101" w:rsidP="00D55C79">
      <w:pPr>
        <w:jc w:val="center"/>
        <w:rPr>
          <w:b/>
          <w:bCs/>
          <w:lang w:val="sr-Cyrl-CS"/>
        </w:rPr>
      </w:pPr>
      <w:r w:rsidRPr="007D5F1B">
        <w:rPr>
          <w:b/>
          <w:bCs/>
          <w:lang w:val="sr-Cyrl-CS"/>
        </w:rPr>
        <w:t>Чл</w:t>
      </w:r>
      <w:r>
        <w:rPr>
          <w:b/>
          <w:bCs/>
          <w:lang w:val="sr-Cyrl-CS"/>
        </w:rPr>
        <w:t>a</w:t>
      </w:r>
      <w:r w:rsidRPr="007D5F1B">
        <w:rPr>
          <w:b/>
          <w:bCs/>
          <w:lang w:val="sr-Cyrl-CS"/>
        </w:rPr>
        <w:t xml:space="preserve">н </w:t>
      </w:r>
      <w:r w:rsidR="009B2B18">
        <w:rPr>
          <w:b/>
          <w:bCs/>
          <w:lang w:val="sr-Cyrl-CS"/>
        </w:rPr>
        <w:t>9</w:t>
      </w:r>
      <w:r w:rsidRPr="007D5F1B">
        <w:rPr>
          <w:b/>
          <w:bCs/>
          <w:lang w:val="sr-Cyrl-CS"/>
        </w:rPr>
        <w:t>.</w:t>
      </w:r>
    </w:p>
    <w:p w:rsidR="00BE4101" w:rsidRPr="000150D3" w:rsidRDefault="00BE4101" w:rsidP="00BE4101">
      <w:pPr>
        <w:jc w:val="both"/>
        <w:rPr>
          <w:lang w:val="sr-Cyrl-CS"/>
        </w:rPr>
      </w:pPr>
      <w:r w:rsidRPr="000150D3">
        <w:rPr>
          <w:lang w:val="sr-Cyrl-CS"/>
        </w:rPr>
        <w:t>Добaвљaч</w:t>
      </w:r>
      <w:r w:rsidRPr="000150D3">
        <w:rPr>
          <w:lang w:val="ru-RU"/>
        </w:rPr>
        <w:t xml:space="preserve"> се обавезује да</w:t>
      </w:r>
      <w:r w:rsidRPr="000150D3">
        <w:rPr>
          <w:lang w:val="sr-Cyrl-CS"/>
        </w:rPr>
        <w:t xml:space="preserve"> у року од 30 дана од дана потписивања овог Уговора достави:</w:t>
      </w:r>
    </w:p>
    <w:p w:rsidR="00BE4101" w:rsidRPr="000150D3" w:rsidRDefault="00BE4101" w:rsidP="0076354F">
      <w:pPr>
        <w:numPr>
          <w:ilvl w:val="0"/>
          <w:numId w:val="5"/>
        </w:numPr>
        <w:jc w:val="both"/>
        <w:rPr>
          <w:lang w:val="sr-Cyrl-CS"/>
        </w:rPr>
      </w:pPr>
      <w:r w:rsidRPr="000150D3">
        <w:rPr>
          <w:lang w:val="sr-Cyrl-CS"/>
        </w:rPr>
        <w:t>за</w:t>
      </w:r>
      <w:r w:rsidR="005238FA" w:rsidRPr="000150D3">
        <w:rPr>
          <w:lang w:val="sr-Cyrl-CS"/>
        </w:rPr>
        <w:t xml:space="preserve"> вишеенергетских линеарних акцелератор -</w:t>
      </w:r>
      <w:r w:rsidRPr="000150D3">
        <w:rPr>
          <w:lang w:val="sr-Cyrl-CS"/>
        </w:rPr>
        <w:t xml:space="preserve"> произвођачки протокол (</w:t>
      </w:r>
      <w:r w:rsidRPr="000150D3">
        <w:rPr>
          <w:lang w:val="sv-SE"/>
        </w:rPr>
        <w:t>QA</w:t>
      </w:r>
      <w:r w:rsidRPr="000150D3">
        <w:rPr>
          <w:lang w:val="sr-Cyrl-CS"/>
        </w:rPr>
        <w:t>/</w:t>
      </w:r>
      <w:r w:rsidRPr="000150D3">
        <w:rPr>
          <w:lang w:val="sv-SE"/>
        </w:rPr>
        <w:t>QQ</w:t>
      </w:r>
      <w:r w:rsidRPr="000150D3">
        <w:rPr>
          <w:lang w:val="sr-Cyrl-CS"/>
        </w:rPr>
        <w:t xml:space="preserve"> – </w:t>
      </w:r>
      <w:r w:rsidRPr="000150D3">
        <w:rPr>
          <w:lang w:val="sv-SE"/>
        </w:rPr>
        <w:t>qalityassuranceorcustomeracceptancetest</w:t>
      </w:r>
      <w:smartTag w:uri="urn:schemas-microsoft-com:office:smarttags" w:element="stockticker">
        <w:r w:rsidRPr="000150D3">
          <w:rPr>
            <w:lang w:val="sv-SE"/>
          </w:rPr>
          <w:t>CAT</w:t>
        </w:r>
      </w:smartTag>
      <w:r w:rsidRPr="000150D3">
        <w:rPr>
          <w:lang w:val="sr-Cyrl-CS"/>
        </w:rPr>
        <w:t xml:space="preserve">) са процедурама и параметрима који ће се проверавати при квалитативном пријему, </w:t>
      </w:r>
    </w:p>
    <w:p w:rsidR="00BE4101" w:rsidRPr="000150D3" w:rsidRDefault="00BE4101" w:rsidP="0076354F">
      <w:pPr>
        <w:numPr>
          <w:ilvl w:val="0"/>
          <w:numId w:val="5"/>
        </w:numPr>
        <w:jc w:val="both"/>
        <w:rPr>
          <w:lang w:val="sr-Cyrl-CS"/>
        </w:rPr>
      </w:pPr>
      <w:r w:rsidRPr="000150D3">
        <w:rPr>
          <w:lang w:val="sr-Cyrl-CS"/>
        </w:rPr>
        <w:t xml:space="preserve">за </w:t>
      </w:r>
      <w:r w:rsidR="000150D3" w:rsidRPr="000150D3">
        <w:rPr>
          <w:lang w:val="sr-Cyrl-CS"/>
        </w:rPr>
        <w:t>верификациони информациони систем (</w:t>
      </w:r>
      <w:r w:rsidR="000150D3" w:rsidRPr="000150D3">
        <w:t>RV</w:t>
      </w:r>
      <w:r w:rsidR="000150D3" w:rsidRPr="000150D3">
        <w:rPr>
          <w:lang w:val="ru-RU"/>
        </w:rPr>
        <w:t xml:space="preserve"> система) и систем за планирање</w:t>
      </w:r>
      <w:r w:rsidR="000150D3" w:rsidRPr="000150D3">
        <w:rPr>
          <w:lang w:val="sr-Cyrl-CS"/>
        </w:rPr>
        <w:t xml:space="preserve"> -</w:t>
      </w:r>
      <w:r w:rsidRPr="000150D3">
        <w:rPr>
          <w:lang w:val="ru-RU"/>
        </w:rPr>
        <w:t xml:space="preserve"> алгоритам произвођа</w:t>
      </w:r>
      <w:r w:rsidRPr="000150D3">
        <w:rPr>
          <w:lang w:val="sr-Cyrl-CS"/>
        </w:rPr>
        <w:t>ч</w:t>
      </w:r>
      <w:r w:rsidRPr="000150D3">
        <w:rPr>
          <w:lang w:val="ru-RU"/>
        </w:rPr>
        <w:t xml:space="preserve">а о доказивању тражених и уговорених клиничко-техничких карактеристика. </w:t>
      </w:r>
    </w:p>
    <w:p w:rsidR="00BE4101" w:rsidRPr="000150D3" w:rsidRDefault="00BE4101" w:rsidP="0076354F">
      <w:pPr>
        <w:jc w:val="both"/>
        <w:rPr>
          <w:lang w:val="sr-Cyrl-CS"/>
        </w:rPr>
      </w:pPr>
    </w:p>
    <w:p w:rsidR="00A66A38" w:rsidRDefault="00BE4101" w:rsidP="0076354F">
      <w:pPr>
        <w:suppressAutoHyphens w:val="0"/>
        <w:jc w:val="both"/>
        <w:rPr>
          <w:lang w:val="sr-Cyrl-CS"/>
        </w:rPr>
      </w:pPr>
      <w:r w:rsidRPr="009F387F">
        <w:rPr>
          <w:lang w:val="ru-RU"/>
        </w:rPr>
        <w:t xml:space="preserve">Доказивање клиничко-техничких карактеристика </w:t>
      </w:r>
      <w:r w:rsidR="005238FA">
        <w:rPr>
          <w:lang w:val="sr-Cyrl-CS"/>
        </w:rPr>
        <w:t xml:space="preserve">вишеенергетских линеарних акцелератора </w:t>
      </w:r>
      <w:r w:rsidRPr="009F387F">
        <w:rPr>
          <w:lang w:val="ru-RU"/>
        </w:rPr>
        <w:t>по произвођачк</w:t>
      </w:r>
      <w:r>
        <w:rPr>
          <w:lang w:val="sr-Cyrl-CS"/>
        </w:rPr>
        <w:t>ом</w:t>
      </w:r>
      <w:r w:rsidRPr="009F387F">
        <w:rPr>
          <w:lang w:val="ru-RU"/>
        </w:rPr>
        <w:t xml:space="preserve"> протоколу обав</w:t>
      </w:r>
      <w:r w:rsidR="008D576D">
        <w:rPr>
          <w:lang w:val="sr-Cyrl-CS"/>
        </w:rPr>
        <w:t>иће</w:t>
      </w:r>
      <w:r w:rsidRPr="009F387F">
        <w:rPr>
          <w:lang w:val="ru-RU"/>
        </w:rPr>
        <w:t xml:space="preserve"> стручно лице </w:t>
      </w:r>
      <w:r>
        <w:rPr>
          <w:lang w:val="sr-Cyrl-CS"/>
        </w:rPr>
        <w:t>Добављача</w:t>
      </w:r>
      <w:r w:rsidRPr="009F387F">
        <w:rPr>
          <w:lang w:val="ru-RU"/>
        </w:rPr>
        <w:t xml:space="preserve"> са сертификатом</w:t>
      </w:r>
      <w:r>
        <w:rPr>
          <w:lang w:val="sr-Cyrl-CS"/>
        </w:rPr>
        <w:t xml:space="preserve"> произвођача </w:t>
      </w:r>
      <w:r>
        <w:rPr>
          <w:lang w:val="sr-Cyrl-CS"/>
        </w:rPr>
        <w:lastRenderedPageBreak/>
        <w:t xml:space="preserve">опреме, </w:t>
      </w:r>
      <w:r w:rsidRPr="009F387F">
        <w:rPr>
          <w:lang w:val="ru-RU"/>
        </w:rPr>
        <w:t xml:space="preserve"> уз присуство </w:t>
      </w:r>
      <w:r>
        <w:rPr>
          <w:lang w:val="sr-Cyrl-CS"/>
        </w:rPr>
        <w:t>представника</w:t>
      </w:r>
      <w:r w:rsidR="005238FA">
        <w:rPr>
          <w:lang w:val="sr-Cyrl-CS"/>
        </w:rPr>
        <w:t xml:space="preserve"> </w:t>
      </w:r>
      <w:r>
        <w:rPr>
          <w:lang w:val="sr-Cyrl-CS"/>
        </w:rPr>
        <w:t>Наручи</w:t>
      </w:r>
      <w:r w:rsidR="0070438D">
        <w:rPr>
          <w:lang w:val="sr-Cyrl-CS"/>
        </w:rPr>
        <w:t>оца и Корисника</w:t>
      </w:r>
      <w:r w:rsidR="008B109F">
        <w:rPr>
          <w:lang w:val="sr-Cyrl-CS"/>
        </w:rPr>
        <w:t>, одмах по стављању опреме у функцију</w:t>
      </w:r>
      <w:r>
        <w:rPr>
          <w:lang w:val="sr-Cyrl-CS"/>
        </w:rPr>
        <w:t>.</w:t>
      </w:r>
    </w:p>
    <w:p w:rsidR="00BE4101" w:rsidRDefault="00A66A38" w:rsidP="0076354F">
      <w:pPr>
        <w:suppressAutoHyphens w:val="0"/>
        <w:jc w:val="both"/>
        <w:rPr>
          <w:lang w:val="sr-Cyrl-CS"/>
        </w:rPr>
      </w:pPr>
      <w:r>
        <w:rPr>
          <w:lang w:val="ru-RU"/>
        </w:rPr>
        <w:t>Д</w:t>
      </w:r>
      <w:r w:rsidR="00BE4101" w:rsidRPr="009F387F">
        <w:rPr>
          <w:lang w:val="ru-RU"/>
        </w:rPr>
        <w:t xml:space="preserve">оказивање клиничко-техничких карактеристика </w:t>
      </w:r>
      <w:r w:rsidR="005238FA">
        <w:rPr>
          <w:lang w:val="sr-Cyrl-CS"/>
        </w:rPr>
        <w:t>верификационог информационог система (</w:t>
      </w:r>
      <w:r w:rsidR="005238FA">
        <w:t>RV</w:t>
      </w:r>
      <w:r w:rsidR="005238FA" w:rsidRPr="009F387F">
        <w:rPr>
          <w:lang w:val="ru-RU"/>
        </w:rPr>
        <w:t xml:space="preserve"> </w:t>
      </w:r>
      <w:r w:rsidR="000150D3">
        <w:rPr>
          <w:lang w:val="ru-RU"/>
        </w:rPr>
        <w:t xml:space="preserve">система) и система за планирање </w:t>
      </w:r>
      <w:r w:rsidR="00BE4101" w:rsidRPr="009F387F">
        <w:rPr>
          <w:lang w:val="ru-RU"/>
        </w:rPr>
        <w:t>по алгоритм</w:t>
      </w:r>
      <w:r w:rsidR="00BE4101">
        <w:rPr>
          <w:lang w:val="sr-Cyrl-CS"/>
        </w:rPr>
        <w:t>у</w:t>
      </w:r>
      <w:r w:rsidR="00BE4101" w:rsidRPr="009F387F">
        <w:rPr>
          <w:lang w:val="ru-RU"/>
        </w:rPr>
        <w:t xml:space="preserve"> произвођа</w:t>
      </w:r>
      <w:r w:rsidR="00BE4101">
        <w:rPr>
          <w:lang w:val="sr-Cyrl-CS"/>
        </w:rPr>
        <w:t>ч</w:t>
      </w:r>
      <w:r w:rsidR="00BE4101" w:rsidRPr="009F387F">
        <w:rPr>
          <w:lang w:val="ru-RU"/>
        </w:rPr>
        <w:t>а обав</w:t>
      </w:r>
      <w:r w:rsidR="008D576D">
        <w:rPr>
          <w:lang w:val="sr-Cyrl-CS"/>
        </w:rPr>
        <w:t>иће</w:t>
      </w:r>
      <w:r w:rsidR="00BE4101" w:rsidRPr="009F387F">
        <w:rPr>
          <w:lang w:val="ru-RU"/>
        </w:rPr>
        <w:t xml:space="preserve"> стручно лице </w:t>
      </w:r>
      <w:r w:rsidR="00BE4101">
        <w:rPr>
          <w:lang w:val="sr-Cyrl-CS"/>
        </w:rPr>
        <w:t>Добављача</w:t>
      </w:r>
      <w:r w:rsidR="00BE4101" w:rsidRPr="009F387F">
        <w:rPr>
          <w:lang w:val="ru-RU"/>
        </w:rPr>
        <w:t xml:space="preserve"> са сертификатом</w:t>
      </w:r>
      <w:r w:rsidR="008D576D">
        <w:rPr>
          <w:lang w:val="sr-Cyrl-CS"/>
        </w:rPr>
        <w:t xml:space="preserve"> произвођача опреме,</w:t>
      </w:r>
      <w:r w:rsidR="00BE4101" w:rsidRPr="009F387F">
        <w:rPr>
          <w:lang w:val="ru-RU"/>
        </w:rPr>
        <w:t xml:space="preserve"> уз присуство </w:t>
      </w:r>
      <w:r w:rsidR="00BE4101">
        <w:rPr>
          <w:lang w:val="sr-Cyrl-CS"/>
        </w:rPr>
        <w:t>представника</w:t>
      </w:r>
      <w:r w:rsidR="008D576D">
        <w:rPr>
          <w:lang w:val="sr-Cyrl-CS"/>
        </w:rPr>
        <w:t xml:space="preserve"> Наручиоца и Корисника</w:t>
      </w:r>
      <w:r w:rsidR="008B109F">
        <w:rPr>
          <w:lang w:val="sr-Cyrl-CS"/>
        </w:rPr>
        <w:t>, одмах по стављању опреме у функцију</w:t>
      </w:r>
      <w:r w:rsidR="00BE4101">
        <w:rPr>
          <w:lang w:val="sr-Cyrl-CS"/>
        </w:rPr>
        <w:t>.</w:t>
      </w:r>
    </w:p>
    <w:p w:rsidR="00A4585F" w:rsidRDefault="00A4585F" w:rsidP="0076354F">
      <w:pPr>
        <w:suppressAutoHyphens w:val="0"/>
        <w:jc w:val="both"/>
        <w:rPr>
          <w:lang w:val="sr-Cyrl-CS"/>
        </w:rPr>
      </w:pPr>
    </w:p>
    <w:p w:rsidR="00A4585F" w:rsidRPr="00BD3E65" w:rsidRDefault="00A4585F" w:rsidP="00BD3E65">
      <w:pPr>
        <w:jc w:val="center"/>
        <w:rPr>
          <w:b/>
          <w:bCs/>
          <w:lang w:val="sr-Cyrl-CS"/>
        </w:rPr>
      </w:pPr>
      <w:r w:rsidRPr="007D5F1B">
        <w:rPr>
          <w:b/>
          <w:bCs/>
          <w:lang w:val="sr-Cyrl-CS"/>
        </w:rPr>
        <w:t>Чл</w:t>
      </w:r>
      <w:r>
        <w:rPr>
          <w:b/>
          <w:bCs/>
          <w:lang w:val="sr-Cyrl-CS"/>
        </w:rPr>
        <w:t>a</w:t>
      </w:r>
      <w:r w:rsidRPr="007D5F1B">
        <w:rPr>
          <w:b/>
          <w:bCs/>
          <w:lang w:val="sr-Cyrl-CS"/>
        </w:rPr>
        <w:t xml:space="preserve">н </w:t>
      </w:r>
      <w:r>
        <w:rPr>
          <w:b/>
          <w:bCs/>
          <w:lang w:val="sr-Cyrl-CS"/>
        </w:rPr>
        <w:t>10</w:t>
      </w:r>
      <w:r w:rsidRPr="007D5F1B">
        <w:rPr>
          <w:b/>
          <w:bCs/>
          <w:lang w:val="sr-Cyrl-CS"/>
        </w:rPr>
        <w:t>.</w:t>
      </w:r>
    </w:p>
    <w:p w:rsidR="00A4585F" w:rsidRDefault="00A4585F" w:rsidP="00A4585F">
      <w:pPr>
        <w:autoSpaceDE w:val="0"/>
        <w:jc w:val="both"/>
        <w:rPr>
          <w:lang w:val="sr-Cyrl-RS"/>
        </w:rPr>
      </w:pPr>
      <w:r w:rsidRPr="00DC7034">
        <w:rPr>
          <w:color w:val="000000"/>
          <w:lang w:val="sr-Cyrl-RS"/>
        </w:rPr>
        <w:t>Добављач је дужан да у року од 10 дана од дана потписи</w:t>
      </w:r>
      <w:r>
        <w:rPr>
          <w:color w:val="000000"/>
          <w:lang w:val="sr-Cyrl-RS"/>
        </w:rPr>
        <w:t>вања Уговора Корисницима преда пројекте</w:t>
      </w:r>
      <w:r>
        <w:rPr>
          <w:lang w:val="sr-Cyrl-RS"/>
        </w:rPr>
        <w:t>, и то:</w:t>
      </w:r>
    </w:p>
    <w:p w:rsidR="00A4585F" w:rsidRPr="00BF0246" w:rsidRDefault="00A4585F" w:rsidP="00A4585F">
      <w:pPr>
        <w:numPr>
          <w:ilvl w:val="0"/>
          <w:numId w:val="50"/>
        </w:numPr>
        <w:suppressAutoHyphens w:val="0"/>
        <w:autoSpaceDE w:val="0"/>
        <w:jc w:val="both"/>
        <w:rPr>
          <w:color w:val="000000"/>
          <w:lang w:val="sr-Cyrl-RS"/>
        </w:rPr>
      </w:pPr>
      <w:r>
        <w:rPr>
          <w:lang w:val="sr-Cyrl-RS"/>
        </w:rPr>
        <w:t>Пројекат мера радијационе сигурности и безбедности за постављање и пробни рад извора јонизујућих зрачења;</w:t>
      </w:r>
    </w:p>
    <w:p w:rsidR="00A4585F" w:rsidRPr="00054EE8" w:rsidRDefault="00A4585F" w:rsidP="00A4585F">
      <w:pPr>
        <w:numPr>
          <w:ilvl w:val="0"/>
          <w:numId w:val="50"/>
        </w:numPr>
        <w:suppressAutoHyphens w:val="0"/>
        <w:autoSpaceDE w:val="0"/>
        <w:jc w:val="both"/>
        <w:rPr>
          <w:color w:val="000000"/>
          <w:lang w:val="sr-Cyrl-RS"/>
        </w:rPr>
      </w:pPr>
      <w:r>
        <w:rPr>
          <w:lang w:val="sr-Cyrl-RS"/>
        </w:rPr>
        <w:t>Пројекат мера радијационе сигурности коришћења.</w:t>
      </w:r>
    </w:p>
    <w:p w:rsidR="00A4585F" w:rsidRDefault="00A4585F" w:rsidP="00A4585F">
      <w:pPr>
        <w:suppressAutoHyphens w:val="0"/>
        <w:jc w:val="both"/>
        <w:rPr>
          <w:lang w:val="sr-Cyrl-CS"/>
        </w:rPr>
      </w:pPr>
      <w:r>
        <w:rPr>
          <w:lang w:val="sr-Cyrl-RS"/>
        </w:rPr>
        <w:t>Добављач је дужан да након испоруке, а пре пуштања опреме у клиничку употребу, обезбеди прво дозиметријско мерење извршено од стране овлашћеног правног лица које се налази на Списку овлашћених правних лица који води</w:t>
      </w:r>
      <w:r>
        <w:t xml:space="preserve"> Агенција</w:t>
      </w:r>
      <w:r w:rsidRPr="00003F67">
        <w:t xml:space="preserve"> за заштиту од јонизујућих зрачења и нуклеарну сигурност Србије</w:t>
      </w:r>
      <w:r>
        <w:rPr>
          <w:lang w:val="sr-Cyrl-RS"/>
        </w:rPr>
        <w:t>, о првом дозиметријском мерењу.</w:t>
      </w:r>
    </w:p>
    <w:p w:rsidR="00BE4101" w:rsidRDefault="00BE4101" w:rsidP="0076354F">
      <w:pPr>
        <w:suppressAutoHyphens w:val="0"/>
        <w:jc w:val="both"/>
        <w:rPr>
          <w:lang w:val="sr-Cyrl-CS"/>
        </w:rPr>
      </w:pPr>
    </w:p>
    <w:p w:rsidR="00BE4101" w:rsidRDefault="00BE4101" w:rsidP="00D55C79">
      <w:pPr>
        <w:jc w:val="center"/>
        <w:rPr>
          <w:b/>
          <w:bCs/>
          <w:lang w:val="sr-Cyrl-CS"/>
        </w:rPr>
      </w:pPr>
      <w:r w:rsidRPr="007D5F1B">
        <w:rPr>
          <w:b/>
          <w:bCs/>
          <w:lang w:val="sr-Cyrl-CS"/>
        </w:rPr>
        <w:t>Чл</w:t>
      </w:r>
      <w:r>
        <w:rPr>
          <w:b/>
          <w:bCs/>
          <w:lang w:val="sr-Cyrl-CS"/>
        </w:rPr>
        <w:t>a</w:t>
      </w:r>
      <w:r w:rsidRPr="007D5F1B">
        <w:rPr>
          <w:b/>
          <w:bCs/>
          <w:lang w:val="sr-Cyrl-CS"/>
        </w:rPr>
        <w:t xml:space="preserve">н </w:t>
      </w:r>
      <w:r w:rsidR="009B2B18">
        <w:rPr>
          <w:b/>
          <w:bCs/>
          <w:lang w:val="sr-Cyrl-CS"/>
        </w:rPr>
        <w:t>1</w:t>
      </w:r>
      <w:r w:rsidR="00A4585F">
        <w:rPr>
          <w:b/>
          <w:bCs/>
          <w:lang w:val="sr-Cyrl-CS"/>
        </w:rPr>
        <w:t>1</w:t>
      </w:r>
      <w:r w:rsidRPr="007D5F1B">
        <w:rPr>
          <w:b/>
          <w:bCs/>
          <w:lang w:val="sr-Cyrl-CS"/>
        </w:rPr>
        <w:t>.</w:t>
      </w:r>
    </w:p>
    <w:p w:rsidR="000150D3" w:rsidRPr="008E21F3" w:rsidRDefault="000150D3" w:rsidP="00A66A38">
      <w:pPr>
        <w:tabs>
          <w:tab w:val="left" w:pos="720"/>
        </w:tabs>
        <w:rPr>
          <w:bCs/>
          <w:lang w:val="sr-Cyrl-CS"/>
        </w:rPr>
      </w:pPr>
      <w:r w:rsidRPr="008E21F3">
        <w:rPr>
          <w:bCs/>
          <w:lang w:val="sr-Cyrl-CS"/>
        </w:rPr>
        <w:t>Добављач је д</w:t>
      </w:r>
      <w:r>
        <w:rPr>
          <w:bCs/>
          <w:lang w:val="sr-Cyrl-CS"/>
        </w:rPr>
        <w:t>ужан да пре стављања опреме у функцију</w:t>
      </w:r>
      <w:r w:rsidRPr="008E21F3">
        <w:rPr>
          <w:bCs/>
          <w:lang w:val="sr-Cyrl-CS"/>
        </w:rPr>
        <w:t xml:space="preserve"> достави:</w:t>
      </w:r>
    </w:p>
    <w:p w:rsidR="000150D3" w:rsidRPr="007F07BE" w:rsidRDefault="000150D3" w:rsidP="00A66A38">
      <w:pPr>
        <w:numPr>
          <w:ilvl w:val="0"/>
          <w:numId w:val="5"/>
        </w:numPr>
        <w:tabs>
          <w:tab w:val="left" w:pos="720"/>
        </w:tabs>
        <w:rPr>
          <w:bCs/>
          <w:color w:val="000000" w:themeColor="text1"/>
          <w:lang w:val="sr-Cyrl-CS"/>
        </w:rPr>
      </w:pPr>
      <w:r w:rsidRPr="007F07BE">
        <w:rPr>
          <w:bCs/>
          <w:color w:val="000000" w:themeColor="text1"/>
          <w:lang w:val="sr-Cyrl-CS"/>
        </w:rPr>
        <w:t>Корисничко упутство за рад у папирној и електронској форми, на енглеском и српском (уколико постоји превод) језику у два примерка.</w:t>
      </w:r>
    </w:p>
    <w:p w:rsidR="000150D3" w:rsidRPr="00467BB0" w:rsidRDefault="000150D3" w:rsidP="00A66A38">
      <w:pPr>
        <w:numPr>
          <w:ilvl w:val="0"/>
          <w:numId w:val="5"/>
        </w:numPr>
        <w:tabs>
          <w:tab w:val="left" w:pos="720"/>
        </w:tabs>
        <w:rPr>
          <w:bCs/>
          <w:color w:val="000000" w:themeColor="text1"/>
          <w:lang w:val="sr-Cyrl-CS"/>
        </w:rPr>
      </w:pPr>
      <w:r w:rsidRPr="007F07BE">
        <w:rPr>
          <w:bCs/>
          <w:color w:val="000000" w:themeColor="text1"/>
          <w:lang w:val="sr-Cyrl-CS"/>
        </w:rPr>
        <w:t>Сервисно упутство (</w:t>
      </w:r>
      <w:r w:rsidRPr="007F07BE">
        <w:rPr>
          <w:bCs/>
          <w:color w:val="000000" w:themeColor="text1"/>
          <w:lang w:val="sr-Latn-CS"/>
        </w:rPr>
        <w:t>service ma</w:t>
      </w:r>
      <w:r w:rsidRPr="007F07BE">
        <w:rPr>
          <w:bCs/>
          <w:color w:val="000000" w:themeColor="text1"/>
          <w:lang w:val="en-US"/>
        </w:rPr>
        <w:t>nu</w:t>
      </w:r>
      <w:r w:rsidRPr="007F07BE">
        <w:rPr>
          <w:bCs/>
          <w:color w:val="000000" w:themeColor="text1"/>
          <w:lang w:val="sr-Latn-CS"/>
        </w:rPr>
        <w:t>al</w:t>
      </w:r>
      <w:r w:rsidRPr="007F07BE">
        <w:rPr>
          <w:bCs/>
          <w:color w:val="000000" w:themeColor="text1"/>
          <w:lang w:val="sr-Cyrl-CS"/>
        </w:rPr>
        <w:t>) у папирној и електронској форми, на енглеском и српском (уколико постоји превод) језику</w:t>
      </w:r>
      <w:r w:rsidR="001437F6">
        <w:rPr>
          <w:bCs/>
          <w:color w:val="000000" w:themeColor="text1"/>
          <w:lang w:val="sr-Cyrl-CS"/>
        </w:rPr>
        <w:t xml:space="preserve"> у два</w:t>
      </w:r>
      <w:r w:rsidR="00467BB0">
        <w:rPr>
          <w:bCs/>
          <w:color w:val="000000" w:themeColor="text1"/>
        </w:rPr>
        <w:t xml:space="preserve"> </w:t>
      </w:r>
      <w:r w:rsidRPr="00467BB0">
        <w:rPr>
          <w:bCs/>
          <w:color w:val="000000" w:themeColor="text1"/>
          <w:lang w:val="sr-Cyrl-CS"/>
        </w:rPr>
        <w:t>примерка.</w:t>
      </w:r>
    </w:p>
    <w:p w:rsidR="000150D3" w:rsidRPr="007D5F1B" w:rsidRDefault="000150D3" w:rsidP="00BE4101">
      <w:pPr>
        <w:jc w:val="center"/>
        <w:rPr>
          <w:b/>
          <w:bCs/>
          <w:lang w:val="sr-Cyrl-CS"/>
        </w:rPr>
      </w:pPr>
    </w:p>
    <w:p w:rsidR="00BE4101" w:rsidRPr="00965509" w:rsidRDefault="00BE4101" w:rsidP="00BE4101">
      <w:pPr>
        <w:jc w:val="center"/>
        <w:rPr>
          <w:b/>
          <w:bCs/>
          <w:lang w:val="sr-Latn-CS"/>
        </w:rPr>
      </w:pPr>
      <w:r w:rsidRPr="005D3173">
        <w:rPr>
          <w:b/>
          <w:lang w:val="sr-Cyrl-CS"/>
        </w:rPr>
        <w:t>UPGRADE И UPDATE</w:t>
      </w:r>
    </w:p>
    <w:p w:rsidR="00BE4101" w:rsidRDefault="00BE4101" w:rsidP="00BE4101">
      <w:pPr>
        <w:jc w:val="center"/>
        <w:rPr>
          <w:b/>
          <w:bCs/>
          <w:lang w:val="sr-Cyrl-CS"/>
        </w:rPr>
      </w:pPr>
      <w:r>
        <w:rPr>
          <w:b/>
          <w:bCs/>
          <w:lang w:val="sr-Latn-CS"/>
        </w:rPr>
        <w:t>Члaн</w:t>
      </w:r>
      <w:r w:rsidR="009B2B18">
        <w:rPr>
          <w:b/>
          <w:bCs/>
        </w:rPr>
        <w:t xml:space="preserve"> </w:t>
      </w:r>
      <w:r w:rsidR="009B2B18">
        <w:rPr>
          <w:b/>
          <w:bCs/>
          <w:lang w:val="sr-Cyrl-CS"/>
        </w:rPr>
        <w:t>1</w:t>
      </w:r>
      <w:r w:rsidR="00A4585F">
        <w:rPr>
          <w:b/>
          <w:bCs/>
          <w:lang w:val="sr-Cyrl-CS"/>
        </w:rPr>
        <w:t>2</w:t>
      </w:r>
      <w:r w:rsidRPr="00965509">
        <w:rPr>
          <w:b/>
          <w:bCs/>
          <w:lang w:val="sr-Latn-CS"/>
        </w:rPr>
        <w:t>.</w:t>
      </w:r>
    </w:p>
    <w:p w:rsidR="00BE4101" w:rsidRPr="000E3741" w:rsidRDefault="00BE4101" w:rsidP="00BE4101">
      <w:pPr>
        <w:jc w:val="both"/>
        <w:rPr>
          <w:bCs/>
          <w:lang w:val="sr-Latn-CS"/>
        </w:rPr>
      </w:pPr>
      <w:r w:rsidRPr="00D64983">
        <w:rPr>
          <w:lang w:val="sr-Cyrl-CS"/>
        </w:rPr>
        <w:t>Добављач је дужан да за време гарантног рока,  бесплатно обезбеди, инстал</w:t>
      </w:r>
      <w:r w:rsidR="008D576D">
        <w:rPr>
          <w:lang w:val="sr-Cyrl-CS"/>
        </w:rPr>
        <w:t xml:space="preserve">ира и имплементира </w:t>
      </w:r>
      <w:r w:rsidR="008B109F">
        <w:rPr>
          <w:lang w:val="sr-Cyrl-CS"/>
        </w:rPr>
        <w:t>Корисницима</w:t>
      </w:r>
      <w:r w:rsidRPr="00D64983">
        <w:rPr>
          <w:lang w:val="sr-Cyrl-CS"/>
        </w:rPr>
        <w:t xml:space="preserve"> све софтверско-хардверске надградње</w:t>
      </w:r>
      <w:r w:rsidRPr="00D64983">
        <w:t>, допуне и ажурирања верзија</w:t>
      </w:r>
      <w:r w:rsidR="008B109F">
        <w:rPr>
          <w:lang w:val="sr-Cyrl-CS"/>
        </w:rPr>
        <w:t xml:space="preserve"> (upgrade i update), за</w:t>
      </w:r>
      <w:r w:rsidR="000150D3">
        <w:rPr>
          <w:lang w:val="sr-Cyrl-CS"/>
        </w:rPr>
        <w:t xml:space="preserve"> </w:t>
      </w:r>
      <w:r w:rsidR="000150D3">
        <w:rPr>
          <w:lang w:val="da-DK"/>
        </w:rPr>
        <w:t>вишеенергетске линеарне акцелераторе</w:t>
      </w:r>
      <w:r w:rsidRPr="00102136">
        <w:rPr>
          <w:bCs/>
          <w:lang w:val="sr-Latn-CS"/>
        </w:rPr>
        <w:t xml:space="preserve">, </w:t>
      </w:r>
      <w:r>
        <w:rPr>
          <w:bCs/>
          <w:lang w:val="sr-Cyrl-CS"/>
        </w:rPr>
        <w:t>в</w:t>
      </w:r>
      <w:r w:rsidRPr="00102136">
        <w:rPr>
          <w:bCs/>
          <w:lang w:val="sr-Latn-CS"/>
        </w:rPr>
        <w:t>ерификациони информациони систем (</w:t>
      </w:r>
      <w:r w:rsidRPr="00102136">
        <w:rPr>
          <w:lang w:val="it-IT"/>
        </w:rPr>
        <w:t>RV</w:t>
      </w:r>
      <w:r w:rsidRPr="00102136">
        <w:rPr>
          <w:lang w:val="ru-RU"/>
        </w:rPr>
        <w:t xml:space="preserve"> систем)</w:t>
      </w:r>
      <w:r w:rsidR="000150D3">
        <w:rPr>
          <w:lang w:val="ru-RU"/>
        </w:rPr>
        <w:t xml:space="preserve"> </w:t>
      </w:r>
      <w:r w:rsidR="008B109F">
        <w:rPr>
          <w:bCs/>
          <w:lang w:val="sr-Cyrl-CS"/>
        </w:rPr>
        <w:t>и</w:t>
      </w:r>
      <w:r>
        <w:rPr>
          <w:bCs/>
          <w:lang w:val="sr-Cyrl-CS"/>
        </w:rPr>
        <w:t xml:space="preserve"> с</w:t>
      </w:r>
      <w:r w:rsidRPr="00102136">
        <w:rPr>
          <w:bCs/>
          <w:lang w:val="sr-Cyrl-CS"/>
        </w:rPr>
        <w:t>истем за планирање терапије</w:t>
      </w:r>
      <w:r w:rsidR="008B109F">
        <w:rPr>
          <w:bCs/>
          <w:lang w:val="sr-Cyrl-CS"/>
        </w:rPr>
        <w:t>.</w:t>
      </w:r>
    </w:p>
    <w:p w:rsidR="00BE4101" w:rsidRPr="000E3741" w:rsidRDefault="00BE4101" w:rsidP="00BE4101">
      <w:pPr>
        <w:jc w:val="both"/>
        <w:rPr>
          <w:bCs/>
          <w:lang w:val="sr-Latn-CS"/>
        </w:rPr>
      </w:pPr>
    </w:p>
    <w:p w:rsidR="00BE4101" w:rsidRPr="000E3741" w:rsidRDefault="00DE7212" w:rsidP="00BE4101">
      <w:pPr>
        <w:jc w:val="both"/>
        <w:rPr>
          <w:bCs/>
          <w:lang w:val="sr-Latn-CS"/>
        </w:rPr>
      </w:pPr>
      <w:r>
        <w:rPr>
          <w:bCs/>
          <w:lang w:val="sr-Latn-CS"/>
        </w:rPr>
        <w:t>Добављач</w:t>
      </w:r>
      <w:r w:rsidR="000150D3">
        <w:rPr>
          <w:bCs/>
        </w:rPr>
        <w:t xml:space="preserve"> </w:t>
      </w:r>
      <w:r w:rsidR="00BE4101">
        <w:rPr>
          <w:lang w:val="da-DK"/>
        </w:rPr>
        <w:t>вишеенергетск</w:t>
      </w:r>
      <w:r w:rsidR="00BE4101">
        <w:rPr>
          <w:lang w:val="sr-Cyrl-CS"/>
        </w:rPr>
        <w:t>ог</w:t>
      </w:r>
      <w:r w:rsidR="000150D3">
        <w:rPr>
          <w:lang w:val="sr-Cyrl-CS"/>
        </w:rPr>
        <w:t xml:space="preserve"> </w:t>
      </w:r>
      <w:r w:rsidR="00BE4101" w:rsidRPr="00102136">
        <w:rPr>
          <w:lang w:val="da-DK"/>
        </w:rPr>
        <w:t>линеарн</w:t>
      </w:r>
      <w:r w:rsidR="00BE4101">
        <w:rPr>
          <w:lang w:val="sr-Cyrl-CS"/>
        </w:rPr>
        <w:t>ог</w:t>
      </w:r>
      <w:r w:rsidR="00BE4101" w:rsidRPr="00102136">
        <w:rPr>
          <w:lang w:val="da-DK"/>
        </w:rPr>
        <w:t xml:space="preserve"> акцелератор</w:t>
      </w:r>
      <w:r>
        <w:rPr>
          <w:lang w:val="sr-Cyrl-CS"/>
        </w:rPr>
        <w:t>а</w:t>
      </w:r>
      <w:r w:rsidR="00BE4101" w:rsidRPr="000E3741">
        <w:rPr>
          <w:bCs/>
          <w:lang w:val="sr-Latn-CS"/>
        </w:rPr>
        <w:t xml:space="preserve">, гарантује </w:t>
      </w:r>
      <w:r w:rsidR="00BE4101" w:rsidRPr="000E3741">
        <w:rPr>
          <w:bCs/>
          <w:lang w:val="sr-Cyrl-CS"/>
        </w:rPr>
        <w:t xml:space="preserve">да ће у периоду од десет година након истека гарантног рока </w:t>
      </w:r>
      <w:r w:rsidR="008B109F">
        <w:rPr>
          <w:lang w:val="sr-Cyrl-CS"/>
        </w:rPr>
        <w:t>Корисницима</w:t>
      </w:r>
      <w:r w:rsidR="00BE4101" w:rsidRPr="000E3741">
        <w:rPr>
          <w:lang w:val="sr-Cyrl-CS"/>
        </w:rPr>
        <w:t xml:space="preserve"> обезбеди</w:t>
      </w:r>
      <w:r w:rsidR="00BE4101" w:rsidRPr="000E3741">
        <w:rPr>
          <w:lang w:val="sr-Latn-CS"/>
        </w:rPr>
        <w:t>ти</w:t>
      </w:r>
      <w:r w:rsidR="00BE4101" w:rsidRPr="000E3741">
        <w:rPr>
          <w:lang w:val="sr-Cyrl-CS"/>
        </w:rPr>
        <w:t xml:space="preserve"> све бесплатне софтверско-хардверске надградње,</w:t>
      </w:r>
      <w:r w:rsidR="00F90A59">
        <w:rPr>
          <w:lang w:val="sr-Cyrl-CS"/>
        </w:rPr>
        <w:t xml:space="preserve"> које као такве уобичајено обезбеђује за остале кориснике њихове опреме у другим земљама Европе,</w:t>
      </w:r>
      <w:r w:rsidR="00BE4101" w:rsidRPr="000E3741">
        <w:rPr>
          <w:lang w:val="sr-Cyrl-CS"/>
        </w:rPr>
        <w:t xml:space="preserve"> а за </w:t>
      </w:r>
      <w:r>
        <w:rPr>
          <w:lang w:val="sr-Cyrl-CS"/>
        </w:rPr>
        <w:t xml:space="preserve">оне који се </w:t>
      </w:r>
      <w:r w:rsidR="00BE4101" w:rsidRPr="000E3741">
        <w:rPr>
          <w:lang w:val="sr-Cyrl-CS"/>
        </w:rPr>
        <w:t>плаћ</w:t>
      </w:r>
      <w:r w:rsidR="00BE4101">
        <w:rPr>
          <w:lang w:val="sr-Cyrl-CS"/>
        </w:rPr>
        <w:t>у</w:t>
      </w:r>
      <w:r>
        <w:rPr>
          <w:lang w:val="sr-Cyrl-CS"/>
        </w:rPr>
        <w:t>ју да ће доставити благовремене информације и</w:t>
      </w:r>
      <w:r w:rsidR="00BE4101" w:rsidRPr="000E3741">
        <w:rPr>
          <w:lang w:val="sr-Cyrl-CS"/>
        </w:rPr>
        <w:t xml:space="preserve"> понуде</w:t>
      </w:r>
      <w:r>
        <w:t xml:space="preserve"> </w:t>
      </w:r>
      <w:r w:rsidR="00BE4101" w:rsidRPr="000E3741">
        <w:rPr>
          <w:lang w:val="sr-Cyrl-CS"/>
        </w:rPr>
        <w:t>са</w:t>
      </w:r>
      <w:r>
        <w:rPr>
          <w:lang w:val="sr-Cyrl-CS"/>
        </w:rPr>
        <w:t xml:space="preserve"> ценама и</w:t>
      </w:r>
      <w:r w:rsidR="00BE4101" w:rsidRPr="000E3741">
        <w:rPr>
          <w:lang w:val="sr-Cyrl-CS"/>
        </w:rPr>
        <w:t xml:space="preserve"> свим неопходним подацима</w:t>
      </w:r>
      <w:r>
        <w:rPr>
          <w:bCs/>
          <w:lang w:val="sr-Latn-CS"/>
        </w:rPr>
        <w:t xml:space="preserve"> таквих надоградњи.</w:t>
      </w:r>
      <w:r w:rsidR="00BE4101" w:rsidRPr="000E3741">
        <w:rPr>
          <w:bCs/>
          <w:lang w:val="sr-Latn-CS"/>
        </w:rPr>
        <w:t xml:space="preserve"> </w:t>
      </w:r>
    </w:p>
    <w:p w:rsidR="00BE4101" w:rsidRPr="00965509" w:rsidRDefault="00BE4101" w:rsidP="00BE4101">
      <w:pPr>
        <w:jc w:val="both"/>
        <w:rPr>
          <w:lang w:val="sr-Latn-CS"/>
        </w:rPr>
      </w:pPr>
    </w:p>
    <w:p w:rsidR="00BE4101" w:rsidRPr="00965509" w:rsidRDefault="00BE4101" w:rsidP="00BE4101">
      <w:pPr>
        <w:jc w:val="center"/>
        <w:rPr>
          <w:b/>
          <w:bCs/>
          <w:lang w:val="sr-Latn-CS"/>
        </w:rPr>
      </w:pPr>
      <w:r>
        <w:rPr>
          <w:b/>
          <w:bCs/>
          <w:lang w:val="sr-Latn-CS"/>
        </w:rPr>
        <w:t>КВАЛИТЕТ</w:t>
      </w:r>
      <w:r w:rsidR="00F90A59">
        <w:rPr>
          <w:b/>
          <w:bCs/>
        </w:rPr>
        <w:t xml:space="preserve"> </w:t>
      </w:r>
      <w:r>
        <w:rPr>
          <w:b/>
          <w:bCs/>
          <w:lang w:val="sr-Latn-CS"/>
        </w:rPr>
        <w:t>И</w:t>
      </w:r>
      <w:r w:rsidR="00F90A59">
        <w:rPr>
          <w:b/>
          <w:bCs/>
        </w:rPr>
        <w:t xml:space="preserve"> </w:t>
      </w:r>
      <w:r>
        <w:rPr>
          <w:b/>
          <w:bCs/>
          <w:lang w:val="sr-Latn-CS"/>
        </w:rPr>
        <w:t>КОЛИЧИНЕ</w:t>
      </w:r>
    </w:p>
    <w:p w:rsidR="00BE4101" w:rsidRDefault="00BE4101" w:rsidP="00D55C79">
      <w:pPr>
        <w:jc w:val="center"/>
        <w:rPr>
          <w:b/>
          <w:bCs/>
          <w:lang w:val="sr-Cyrl-CS"/>
        </w:rPr>
      </w:pPr>
      <w:r>
        <w:rPr>
          <w:b/>
          <w:bCs/>
          <w:lang w:val="sr-Latn-CS"/>
        </w:rPr>
        <w:t>Члaн</w:t>
      </w:r>
      <w:r w:rsidR="009B2B18">
        <w:rPr>
          <w:b/>
          <w:bCs/>
        </w:rPr>
        <w:t xml:space="preserve"> </w:t>
      </w:r>
      <w:r w:rsidR="009B2B18">
        <w:rPr>
          <w:b/>
          <w:bCs/>
          <w:lang w:val="sr-Cyrl-CS"/>
        </w:rPr>
        <w:t>1</w:t>
      </w:r>
      <w:r w:rsidR="00A4585F">
        <w:rPr>
          <w:b/>
          <w:bCs/>
          <w:lang w:val="sr-Cyrl-CS"/>
        </w:rPr>
        <w:t>3</w:t>
      </w:r>
      <w:r w:rsidRPr="00965509">
        <w:rPr>
          <w:b/>
          <w:bCs/>
          <w:lang w:val="sr-Latn-CS"/>
        </w:rPr>
        <w:t>.</w:t>
      </w:r>
    </w:p>
    <w:p w:rsidR="00BE4101" w:rsidRDefault="00BE4101" w:rsidP="00BE4101">
      <w:pPr>
        <w:jc w:val="both"/>
        <w:rPr>
          <w:lang w:val="sr-Cyrl-CS"/>
        </w:rPr>
      </w:pPr>
      <w:r w:rsidRPr="00481F71">
        <w:rPr>
          <w:lang w:val="sr-Cyrl-CS"/>
        </w:rPr>
        <w:t>Кв</w:t>
      </w:r>
      <w:r>
        <w:rPr>
          <w:lang w:val="sr-Cyrl-CS"/>
        </w:rPr>
        <w:t>a</w:t>
      </w:r>
      <w:r w:rsidRPr="00481F71">
        <w:rPr>
          <w:lang w:val="sr-Cyrl-CS"/>
        </w:rPr>
        <w:t>литет доб</w:t>
      </w:r>
      <w:r>
        <w:rPr>
          <w:lang w:val="sr-Cyrl-CS"/>
        </w:rPr>
        <w:t>a</w:t>
      </w:r>
      <w:r w:rsidRPr="00481F71">
        <w:rPr>
          <w:lang w:val="sr-Cyrl-CS"/>
        </w:rPr>
        <w:t>р</w:t>
      </w:r>
      <w:r>
        <w:rPr>
          <w:lang w:val="sr-Cyrl-CS"/>
        </w:rPr>
        <w:t>a</w:t>
      </w:r>
      <w:r w:rsidRPr="00481F71">
        <w:rPr>
          <w:lang w:val="sr-Cyrl-CS"/>
        </w:rPr>
        <w:t xml:space="preserve"> кој</w:t>
      </w:r>
      <w:r>
        <w:rPr>
          <w:lang w:val="sr-Cyrl-CS"/>
        </w:rPr>
        <w:t>a</w:t>
      </w:r>
      <w:r w:rsidRPr="00481F71">
        <w:rPr>
          <w:lang w:val="sr-Cyrl-CS"/>
        </w:rPr>
        <w:t xml:space="preserve"> су предмет </w:t>
      </w:r>
      <w:r>
        <w:rPr>
          <w:lang w:val="sr-Cyrl-CS"/>
        </w:rPr>
        <w:t>овог Уговорa</w:t>
      </w:r>
      <w:r w:rsidRPr="00481F71">
        <w:rPr>
          <w:lang w:val="sr-Cyrl-CS"/>
        </w:rPr>
        <w:t xml:space="preserve"> мор</w:t>
      </w:r>
      <w:r>
        <w:rPr>
          <w:lang w:val="sr-Cyrl-CS"/>
        </w:rPr>
        <w:t>a</w:t>
      </w:r>
      <w:r w:rsidRPr="00481F71">
        <w:rPr>
          <w:lang w:val="sr-Cyrl-CS"/>
        </w:rPr>
        <w:t xml:space="preserve"> у потпуности одгов</w:t>
      </w:r>
      <w:r>
        <w:rPr>
          <w:lang w:val="sr-Cyrl-CS"/>
        </w:rPr>
        <w:t>a</w:t>
      </w:r>
      <w:r w:rsidRPr="00481F71">
        <w:rPr>
          <w:lang w:val="sr-Cyrl-CS"/>
        </w:rPr>
        <w:t>р</w:t>
      </w:r>
      <w:r>
        <w:rPr>
          <w:lang w:val="sr-Cyrl-CS"/>
        </w:rPr>
        <w:t>a</w:t>
      </w:r>
      <w:r w:rsidRPr="00481F71">
        <w:rPr>
          <w:lang w:val="sr-Cyrl-CS"/>
        </w:rPr>
        <w:t>ти под</w:t>
      </w:r>
      <w:r>
        <w:rPr>
          <w:lang w:val="sr-Cyrl-CS"/>
        </w:rPr>
        <w:t>a</w:t>
      </w:r>
      <w:r w:rsidRPr="00481F71">
        <w:rPr>
          <w:lang w:val="sr-Cyrl-CS"/>
        </w:rPr>
        <w:t>цим</w:t>
      </w:r>
      <w:r>
        <w:rPr>
          <w:lang w:val="sr-Cyrl-CS"/>
        </w:rPr>
        <w:t>a</w:t>
      </w:r>
      <w:r w:rsidRPr="00481F71">
        <w:rPr>
          <w:lang w:val="sr-Cyrl-CS"/>
        </w:rPr>
        <w:t xml:space="preserve"> из понуде.</w:t>
      </w:r>
    </w:p>
    <w:p w:rsidR="00BE4101" w:rsidRPr="00481F71" w:rsidRDefault="00BE4101" w:rsidP="00BE4101">
      <w:pPr>
        <w:jc w:val="both"/>
        <w:rPr>
          <w:lang w:val="sr-Cyrl-CS"/>
        </w:rPr>
      </w:pPr>
    </w:p>
    <w:p w:rsidR="00BE4101" w:rsidRDefault="008B109F" w:rsidP="00BE4101">
      <w:pPr>
        <w:jc w:val="both"/>
        <w:rPr>
          <w:lang w:val="sr-Cyrl-CS"/>
        </w:rPr>
      </w:pPr>
      <w:r>
        <w:rPr>
          <w:lang w:val="sr-Cyrl-CS"/>
        </w:rPr>
        <w:t>Наручилац и Корисници</w:t>
      </w:r>
      <w:r w:rsidR="00F90A59">
        <w:rPr>
          <w:lang w:val="sr-Cyrl-CS"/>
        </w:rPr>
        <w:t xml:space="preserve"> </w:t>
      </w:r>
      <w:r w:rsidR="00BE4101">
        <w:rPr>
          <w:lang w:val="sr-Cyrl-CS"/>
        </w:rPr>
        <w:t>су</w:t>
      </w:r>
      <w:r w:rsidR="00BE4101" w:rsidRPr="00481F71">
        <w:rPr>
          <w:lang w:val="sr-Cyrl-CS"/>
        </w:rPr>
        <w:t xml:space="preserve"> овл</w:t>
      </w:r>
      <w:r w:rsidR="00BE4101">
        <w:rPr>
          <w:lang w:val="sr-Cyrl-CS"/>
        </w:rPr>
        <w:t>a</w:t>
      </w:r>
      <w:r w:rsidR="00BE4101" w:rsidRPr="00481F71">
        <w:rPr>
          <w:lang w:val="sr-Cyrl-CS"/>
        </w:rPr>
        <w:t>шћен</w:t>
      </w:r>
      <w:r w:rsidR="00BE4101">
        <w:rPr>
          <w:lang w:val="sr-Cyrl-CS"/>
        </w:rPr>
        <w:t>и</w:t>
      </w:r>
      <w:r w:rsidR="00BE4101" w:rsidRPr="00481F71">
        <w:rPr>
          <w:lang w:val="sr-Cyrl-CS"/>
        </w:rPr>
        <w:t xml:space="preserve"> д</w:t>
      </w:r>
      <w:r w:rsidR="00BE4101">
        <w:rPr>
          <w:lang w:val="sr-Cyrl-CS"/>
        </w:rPr>
        <w:t>a</w:t>
      </w:r>
      <w:r w:rsidR="00BE4101" w:rsidRPr="00481F71">
        <w:rPr>
          <w:lang w:val="sr-Cyrl-CS"/>
        </w:rPr>
        <w:t xml:space="preserve"> врш</w:t>
      </w:r>
      <w:r w:rsidR="00BE4101">
        <w:rPr>
          <w:lang w:val="sr-Cyrl-CS"/>
        </w:rPr>
        <w:t>е</w:t>
      </w:r>
      <w:r w:rsidR="00BE4101" w:rsidRPr="00481F71">
        <w:rPr>
          <w:lang w:val="sr-Cyrl-CS"/>
        </w:rPr>
        <w:t xml:space="preserve"> контролу кв</w:t>
      </w:r>
      <w:r w:rsidR="00BE4101">
        <w:rPr>
          <w:lang w:val="sr-Cyrl-CS"/>
        </w:rPr>
        <w:t>a</w:t>
      </w:r>
      <w:r w:rsidR="00BE4101" w:rsidRPr="00481F71">
        <w:rPr>
          <w:lang w:val="sr-Cyrl-CS"/>
        </w:rPr>
        <w:t>литет</w:t>
      </w:r>
      <w:r w:rsidR="00BE4101">
        <w:rPr>
          <w:lang w:val="sr-Cyrl-CS"/>
        </w:rPr>
        <w:t>a</w:t>
      </w:r>
      <w:r w:rsidR="00BE4101" w:rsidRPr="00481F71">
        <w:rPr>
          <w:lang w:val="sr-Cyrl-CS"/>
        </w:rPr>
        <w:t xml:space="preserve"> доб</w:t>
      </w:r>
      <w:r w:rsidR="00BE4101">
        <w:rPr>
          <w:lang w:val="sr-Cyrl-CS"/>
        </w:rPr>
        <w:t>a</w:t>
      </w:r>
      <w:r w:rsidR="00BE4101" w:rsidRPr="00481F71">
        <w:rPr>
          <w:lang w:val="sr-Cyrl-CS"/>
        </w:rPr>
        <w:t>р</w:t>
      </w:r>
      <w:r w:rsidR="00BE4101">
        <w:rPr>
          <w:lang w:val="sr-Cyrl-CS"/>
        </w:rPr>
        <w:t>a</w:t>
      </w:r>
      <w:r w:rsidR="00BE4101" w:rsidRPr="00481F71">
        <w:rPr>
          <w:lang w:val="sr-Cyrl-CS"/>
        </w:rPr>
        <w:t xml:space="preserve"> у било које време и без претходне н</w:t>
      </w:r>
      <w:r w:rsidR="00BE4101">
        <w:rPr>
          <w:lang w:val="sr-Cyrl-CS"/>
        </w:rPr>
        <w:t>a</w:t>
      </w:r>
      <w:r w:rsidR="00BE4101" w:rsidRPr="00481F71">
        <w:rPr>
          <w:lang w:val="sr-Cyrl-CS"/>
        </w:rPr>
        <w:t>ј</w:t>
      </w:r>
      <w:r w:rsidR="00BE4101">
        <w:rPr>
          <w:lang w:val="sr-Cyrl-CS"/>
        </w:rPr>
        <w:t>a</w:t>
      </w:r>
      <w:r w:rsidR="00BE4101" w:rsidRPr="00481F71">
        <w:rPr>
          <w:lang w:val="sr-Cyrl-CS"/>
        </w:rPr>
        <w:t>ве н</w:t>
      </w:r>
      <w:r w:rsidR="00BE4101">
        <w:rPr>
          <w:lang w:val="sr-Cyrl-CS"/>
        </w:rPr>
        <w:t>a</w:t>
      </w:r>
      <w:r w:rsidR="00BE4101" w:rsidRPr="00481F71">
        <w:rPr>
          <w:lang w:val="sr-Cyrl-CS"/>
        </w:rPr>
        <w:t xml:space="preserve"> месту пријем</w:t>
      </w:r>
      <w:r w:rsidR="00BE4101">
        <w:rPr>
          <w:lang w:val="sr-Cyrl-CS"/>
        </w:rPr>
        <w:t>a</w:t>
      </w:r>
      <w:r w:rsidR="00BE4101" w:rsidRPr="00481F71">
        <w:rPr>
          <w:lang w:val="sr-Cyrl-CS"/>
        </w:rPr>
        <w:t>, током и после испоруке, с</w:t>
      </w:r>
      <w:r w:rsidR="00BE4101">
        <w:rPr>
          <w:lang w:val="sr-Cyrl-CS"/>
        </w:rPr>
        <w:t>a</w:t>
      </w:r>
      <w:r w:rsidR="00BE4101" w:rsidRPr="00481F71">
        <w:rPr>
          <w:lang w:val="sr-Cyrl-CS"/>
        </w:rPr>
        <w:t xml:space="preserve"> пр</w:t>
      </w:r>
      <w:r w:rsidR="00BE4101">
        <w:rPr>
          <w:lang w:val="sr-Cyrl-CS"/>
        </w:rPr>
        <w:t>a</w:t>
      </w:r>
      <w:r w:rsidR="00BE4101" w:rsidRPr="00481F71">
        <w:rPr>
          <w:lang w:val="sr-Cyrl-CS"/>
        </w:rPr>
        <w:t>вом д</w:t>
      </w:r>
      <w:r w:rsidR="00BE4101">
        <w:rPr>
          <w:lang w:val="sr-Cyrl-CS"/>
        </w:rPr>
        <w:t>a</w:t>
      </w:r>
      <w:r w:rsidR="00BE4101" w:rsidRPr="00481F71">
        <w:rPr>
          <w:lang w:val="sr-Cyrl-CS"/>
        </w:rPr>
        <w:t xml:space="preserve"> з</w:t>
      </w:r>
      <w:r w:rsidR="00BE4101">
        <w:rPr>
          <w:lang w:val="sr-Cyrl-CS"/>
        </w:rPr>
        <w:t>a</w:t>
      </w:r>
      <w:r w:rsidR="00BE4101" w:rsidRPr="00481F71">
        <w:rPr>
          <w:lang w:val="sr-Cyrl-CS"/>
        </w:rPr>
        <w:t>тр</w:t>
      </w:r>
      <w:r w:rsidR="00BE4101">
        <w:rPr>
          <w:lang w:val="sr-Cyrl-CS"/>
        </w:rPr>
        <w:t>a</w:t>
      </w:r>
      <w:r w:rsidR="00BE4101" w:rsidRPr="00481F71">
        <w:rPr>
          <w:lang w:val="sr-Cyrl-CS"/>
        </w:rPr>
        <w:t>ж</w:t>
      </w:r>
      <w:r w:rsidR="00BE4101">
        <w:rPr>
          <w:lang w:val="sr-Cyrl-CS"/>
        </w:rPr>
        <w:t>е</w:t>
      </w:r>
      <w:r w:rsidR="00BE4101" w:rsidRPr="00481F71">
        <w:rPr>
          <w:lang w:val="sr-Cyrl-CS"/>
        </w:rPr>
        <w:t xml:space="preserve"> мишљење нез</w:t>
      </w:r>
      <w:r w:rsidR="00BE4101">
        <w:rPr>
          <w:lang w:val="sr-Cyrl-CS"/>
        </w:rPr>
        <w:t>a</w:t>
      </w:r>
      <w:r w:rsidR="00BE4101" w:rsidRPr="00481F71">
        <w:rPr>
          <w:lang w:val="sr-Cyrl-CS"/>
        </w:rPr>
        <w:t>висне и специј</w:t>
      </w:r>
      <w:r w:rsidR="00BE4101">
        <w:rPr>
          <w:lang w:val="sr-Cyrl-CS"/>
        </w:rPr>
        <w:t>a</w:t>
      </w:r>
      <w:r w:rsidR="00BE4101" w:rsidRPr="00481F71">
        <w:rPr>
          <w:lang w:val="sr-Cyrl-CS"/>
        </w:rPr>
        <w:t>лизов</w:t>
      </w:r>
      <w:r w:rsidR="00BE4101">
        <w:rPr>
          <w:lang w:val="sr-Cyrl-CS"/>
        </w:rPr>
        <w:t>a</w:t>
      </w:r>
      <w:r w:rsidR="00BE4101" w:rsidRPr="00481F71">
        <w:rPr>
          <w:lang w:val="sr-Cyrl-CS"/>
        </w:rPr>
        <w:t>не институције.</w:t>
      </w:r>
      <w:r w:rsidR="00BE4101">
        <w:rPr>
          <w:lang w:val="sr-Cyrl-CS"/>
        </w:rPr>
        <w:t xml:space="preserve"> У </w:t>
      </w:r>
      <w:r w:rsidR="00BE4101" w:rsidRPr="00481F71">
        <w:rPr>
          <w:lang w:val="sr-Cyrl-CS"/>
        </w:rPr>
        <w:t>случ</w:t>
      </w:r>
      <w:r w:rsidR="00BE4101">
        <w:rPr>
          <w:lang w:val="sr-Cyrl-CS"/>
        </w:rPr>
        <w:t>a</w:t>
      </w:r>
      <w:r w:rsidR="00BE4101" w:rsidRPr="00481F71">
        <w:rPr>
          <w:lang w:val="sr-Cyrl-CS"/>
        </w:rPr>
        <w:t>ју к</w:t>
      </w:r>
      <w:r w:rsidR="00BE4101">
        <w:rPr>
          <w:lang w:val="sr-Cyrl-CS"/>
        </w:rPr>
        <w:t>a</w:t>
      </w:r>
      <w:r w:rsidR="00BE4101" w:rsidRPr="00481F71">
        <w:rPr>
          <w:lang w:val="sr-Cyrl-CS"/>
        </w:rPr>
        <w:t>д</w:t>
      </w:r>
      <w:r w:rsidR="00BE4101">
        <w:rPr>
          <w:lang w:val="sr-Cyrl-CS"/>
        </w:rPr>
        <w:t>a</w:t>
      </w:r>
      <w:r w:rsidR="00BE4101" w:rsidRPr="00481F71">
        <w:rPr>
          <w:lang w:val="sr-Cyrl-CS"/>
        </w:rPr>
        <w:t xml:space="preserve"> нез</w:t>
      </w:r>
      <w:r w:rsidR="00BE4101">
        <w:rPr>
          <w:lang w:val="sr-Cyrl-CS"/>
        </w:rPr>
        <w:t>a</w:t>
      </w:r>
      <w:r w:rsidR="00BE4101" w:rsidRPr="00481F71">
        <w:rPr>
          <w:lang w:val="sr-Cyrl-CS"/>
        </w:rPr>
        <w:t>висн</w:t>
      </w:r>
      <w:r w:rsidR="00BE4101">
        <w:rPr>
          <w:lang w:val="sr-Cyrl-CS"/>
        </w:rPr>
        <w:t>a</w:t>
      </w:r>
      <w:r w:rsidR="00BE4101" w:rsidRPr="00481F71">
        <w:rPr>
          <w:lang w:val="sr-Cyrl-CS"/>
        </w:rPr>
        <w:t xml:space="preserve"> специј</w:t>
      </w:r>
      <w:r w:rsidR="00BE4101">
        <w:rPr>
          <w:lang w:val="sr-Cyrl-CS"/>
        </w:rPr>
        <w:t>a</w:t>
      </w:r>
      <w:r w:rsidR="00BE4101" w:rsidRPr="00481F71">
        <w:rPr>
          <w:lang w:val="sr-Cyrl-CS"/>
        </w:rPr>
        <w:t>лизив</w:t>
      </w:r>
      <w:r w:rsidR="00BE4101">
        <w:rPr>
          <w:lang w:val="sr-Cyrl-CS"/>
        </w:rPr>
        <w:t>a</w:t>
      </w:r>
      <w:r w:rsidR="00BE4101" w:rsidRPr="00481F71">
        <w:rPr>
          <w:lang w:val="sr-Cyrl-CS"/>
        </w:rPr>
        <w:t>н</w:t>
      </w:r>
      <w:r w:rsidR="00BE4101">
        <w:rPr>
          <w:lang w:val="sr-Cyrl-CS"/>
        </w:rPr>
        <w:t>a</w:t>
      </w:r>
      <w:r w:rsidR="00BE4101" w:rsidRPr="00481F71">
        <w:rPr>
          <w:lang w:val="sr-Cyrl-CS"/>
        </w:rPr>
        <w:t xml:space="preserve"> институциј</w:t>
      </w:r>
      <w:r w:rsidR="00BE4101">
        <w:rPr>
          <w:lang w:val="sr-Cyrl-CS"/>
        </w:rPr>
        <w:t>a</w:t>
      </w:r>
      <w:r w:rsidR="00BE4101" w:rsidRPr="00481F71">
        <w:rPr>
          <w:lang w:val="sr-Cyrl-CS"/>
        </w:rPr>
        <w:t xml:space="preserve"> утврди одступ</w:t>
      </w:r>
      <w:r w:rsidR="00BE4101">
        <w:rPr>
          <w:lang w:val="sr-Cyrl-CS"/>
        </w:rPr>
        <w:t>a</w:t>
      </w:r>
      <w:r w:rsidR="00BE4101" w:rsidRPr="00481F71">
        <w:rPr>
          <w:lang w:val="sr-Cyrl-CS"/>
        </w:rPr>
        <w:t>ње од з</w:t>
      </w:r>
      <w:r w:rsidR="00BE4101">
        <w:rPr>
          <w:lang w:val="sr-Cyrl-CS"/>
        </w:rPr>
        <w:t>a</w:t>
      </w:r>
      <w:r w:rsidR="00BE4101" w:rsidRPr="00481F71">
        <w:rPr>
          <w:lang w:val="sr-Cyrl-CS"/>
        </w:rPr>
        <w:t>хтев</w:t>
      </w:r>
      <w:r w:rsidR="00BE4101">
        <w:rPr>
          <w:lang w:val="sr-Cyrl-CS"/>
        </w:rPr>
        <w:t>a</w:t>
      </w:r>
      <w:r w:rsidR="00BE4101" w:rsidRPr="00481F71">
        <w:rPr>
          <w:lang w:val="sr-Cyrl-CS"/>
        </w:rPr>
        <w:t>ног кв</w:t>
      </w:r>
      <w:r w:rsidR="00BE4101">
        <w:rPr>
          <w:lang w:val="sr-Cyrl-CS"/>
        </w:rPr>
        <w:t>a</w:t>
      </w:r>
      <w:r w:rsidR="00BE4101" w:rsidRPr="00481F71">
        <w:rPr>
          <w:lang w:val="sr-Cyrl-CS"/>
        </w:rPr>
        <w:t>литет</w:t>
      </w:r>
      <w:r w:rsidR="00BE4101">
        <w:rPr>
          <w:lang w:val="sr-Cyrl-CS"/>
        </w:rPr>
        <w:t>a</w:t>
      </w:r>
      <w:r w:rsidR="00BE4101" w:rsidRPr="00481F71">
        <w:rPr>
          <w:lang w:val="sr-Cyrl-CS"/>
        </w:rPr>
        <w:t xml:space="preserve">, трошкови </w:t>
      </w:r>
      <w:r w:rsidR="00BE4101">
        <w:rPr>
          <w:lang w:val="sr-Cyrl-CS"/>
        </w:rPr>
        <w:t>a</w:t>
      </w:r>
      <w:r w:rsidR="00BE4101" w:rsidRPr="00481F71">
        <w:rPr>
          <w:lang w:val="sr-Cyrl-CS"/>
        </w:rPr>
        <w:t>н</w:t>
      </w:r>
      <w:r w:rsidR="00BE4101">
        <w:rPr>
          <w:lang w:val="sr-Cyrl-CS"/>
        </w:rPr>
        <w:t>a</w:t>
      </w:r>
      <w:r w:rsidR="00BE4101" w:rsidRPr="00481F71">
        <w:rPr>
          <w:lang w:val="sr-Cyrl-CS"/>
        </w:rPr>
        <w:t>лизе п</w:t>
      </w:r>
      <w:r w:rsidR="00BE4101">
        <w:rPr>
          <w:lang w:val="sr-Cyrl-CS"/>
        </w:rPr>
        <w:t>a</w:t>
      </w:r>
      <w:r w:rsidR="00BE4101" w:rsidRPr="00481F71">
        <w:rPr>
          <w:lang w:val="sr-Cyrl-CS"/>
        </w:rPr>
        <w:t>д</w:t>
      </w:r>
      <w:r w:rsidR="00BE4101">
        <w:rPr>
          <w:lang w:val="sr-Cyrl-CS"/>
        </w:rPr>
        <w:t>a</w:t>
      </w:r>
      <w:r w:rsidR="00BE4101" w:rsidRPr="00481F71">
        <w:rPr>
          <w:lang w:val="sr-Cyrl-CS"/>
        </w:rPr>
        <w:t>ју н</w:t>
      </w:r>
      <w:r w:rsidR="00BE4101">
        <w:rPr>
          <w:lang w:val="sr-Cyrl-CS"/>
        </w:rPr>
        <w:t>a</w:t>
      </w:r>
      <w:r w:rsidR="00BE4101" w:rsidRPr="00481F71">
        <w:rPr>
          <w:lang w:val="sr-Cyrl-CS"/>
        </w:rPr>
        <w:t xml:space="preserve"> терет Доб</w:t>
      </w:r>
      <w:r w:rsidR="00BE4101">
        <w:rPr>
          <w:lang w:val="sr-Cyrl-CS"/>
        </w:rPr>
        <w:t>a</w:t>
      </w:r>
      <w:r w:rsidR="00BE4101" w:rsidRPr="00481F71">
        <w:rPr>
          <w:lang w:val="sr-Cyrl-CS"/>
        </w:rPr>
        <w:t>вљ</w:t>
      </w:r>
      <w:r w:rsidR="00BE4101">
        <w:rPr>
          <w:lang w:val="sr-Cyrl-CS"/>
        </w:rPr>
        <w:t>a</w:t>
      </w:r>
      <w:r w:rsidR="00BE4101" w:rsidRPr="00481F71">
        <w:rPr>
          <w:lang w:val="sr-Cyrl-CS"/>
        </w:rPr>
        <w:t>ч</w:t>
      </w:r>
      <w:r w:rsidR="00BE4101">
        <w:rPr>
          <w:lang w:val="sr-Cyrl-CS"/>
        </w:rPr>
        <w:t>a</w:t>
      </w:r>
      <w:r w:rsidR="00BE4101" w:rsidRPr="00481F71">
        <w:rPr>
          <w:lang w:val="sr-Cyrl-CS"/>
        </w:rPr>
        <w:t>.</w:t>
      </w:r>
    </w:p>
    <w:p w:rsidR="00BE4101" w:rsidRDefault="00BE4101" w:rsidP="00BE4101">
      <w:pPr>
        <w:jc w:val="both"/>
        <w:rPr>
          <w:lang w:val="sr-Cyrl-CS"/>
        </w:rPr>
      </w:pPr>
    </w:p>
    <w:p w:rsidR="00BE4101" w:rsidRPr="00781E7B" w:rsidRDefault="00BE4101" w:rsidP="00BE4101">
      <w:pPr>
        <w:jc w:val="both"/>
        <w:rPr>
          <w:bCs/>
        </w:rPr>
      </w:pPr>
      <w:r w:rsidRPr="00781E7B">
        <w:rPr>
          <w:bCs/>
          <w:lang w:val="sr-Cyrl-CS"/>
        </w:rPr>
        <w:t>Добављач је дужан да добра која су предмет овог Уговора испоручи</w:t>
      </w:r>
      <w:r w:rsidRPr="00781E7B">
        <w:rPr>
          <w:bCs/>
        </w:rPr>
        <w:t xml:space="preserve"> у паковањ</w:t>
      </w:r>
      <w:r w:rsidRPr="00781E7B">
        <w:rPr>
          <w:bCs/>
          <w:lang w:val="sr-Cyrl-CS"/>
        </w:rPr>
        <w:t>има</w:t>
      </w:r>
      <w:r w:rsidRPr="00781E7B">
        <w:rPr>
          <w:bCs/>
        </w:rPr>
        <w:t xml:space="preserve"> кој</w:t>
      </w:r>
      <w:r w:rsidRPr="00781E7B">
        <w:rPr>
          <w:bCs/>
          <w:lang w:val="sr-Cyrl-CS"/>
        </w:rPr>
        <w:t>а</w:t>
      </w:r>
      <w:r w:rsidRPr="00781E7B">
        <w:rPr>
          <w:bCs/>
        </w:rPr>
        <w:t xml:space="preserve"> одгавара</w:t>
      </w:r>
      <w:r w:rsidRPr="00781E7B">
        <w:rPr>
          <w:bCs/>
          <w:lang w:val="sr-Cyrl-CS"/>
        </w:rPr>
        <w:t>ју</w:t>
      </w:r>
      <w:r w:rsidRPr="00781E7B">
        <w:rPr>
          <w:bCs/>
        </w:rPr>
        <w:t xml:space="preserve"> врсти робе која се испоручује. Паковање </w:t>
      </w:r>
      <w:r w:rsidRPr="00781E7B">
        <w:rPr>
          <w:bCs/>
          <w:lang w:val="sr-Cyrl-CS"/>
        </w:rPr>
        <w:t xml:space="preserve">треба да </w:t>
      </w:r>
      <w:r w:rsidRPr="00781E7B">
        <w:rPr>
          <w:bCs/>
        </w:rPr>
        <w:t>штити робу од сваког оште</w:t>
      </w:r>
      <w:r w:rsidRPr="00781E7B">
        <w:rPr>
          <w:bCs/>
          <w:lang w:val="sr-Cyrl-CS"/>
        </w:rPr>
        <w:t>ћ</w:t>
      </w:r>
      <w:r w:rsidRPr="00781E7B">
        <w:rPr>
          <w:bCs/>
        </w:rPr>
        <w:t xml:space="preserve">ења или </w:t>
      </w:r>
      <w:r w:rsidRPr="00781E7B">
        <w:rPr>
          <w:bCs/>
        </w:rPr>
        <w:lastRenderedPageBreak/>
        <w:t>корозије током превоза и треба да буде погодно за претовар у транзиту и дуготрајно складиштење опреме. Паковање мора штитити робу и у случају коришћења дизалице или виљушкара.</w:t>
      </w:r>
    </w:p>
    <w:p w:rsidR="00BE4101" w:rsidRPr="00781E7B" w:rsidRDefault="00BE4101" w:rsidP="00BE4101">
      <w:pPr>
        <w:jc w:val="both"/>
        <w:rPr>
          <w:bCs/>
        </w:rPr>
      </w:pPr>
    </w:p>
    <w:p w:rsidR="00BE4101" w:rsidRPr="00781E7B" w:rsidRDefault="00BE4101" w:rsidP="00BE4101">
      <w:pPr>
        <w:jc w:val="both"/>
        <w:rPr>
          <w:bCs/>
          <w:lang w:val="sr-Cyrl-CS"/>
        </w:rPr>
      </w:pPr>
      <w:r w:rsidRPr="00781E7B">
        <w:rPr>
          <w:bCs/>
          <w:lang w:val="sr-Cyrl-CS"/>
        </w:rPr>
        <w:t>Добављач је дужан да достави</w:t>
      </w:r>
      <w:r w:rsidRPr="00781E7B">
        <w:rPr>
          <w:bCs/>
        </w:rPr>
        <w:t xml:space="preserve"> д</w:t>
      </w:r>
      <w:r w:rsidRPr="00781E7B">
        <w:rPr>
          <w:bCs/>
          <w:lang w:val="sr-Cyrl-CS"/>
        </w:rPr>
        <w:t>е</w:t>
      </w:r>
      <w:r w:rsidRPr="00781E7B">
        <w:rPr>
          <w:bCs/>
        </w:rPr>
        <w:t>таљн</w:t>
      </w:r>
      <w:r w:rsidRPr="00781E7B">
        <w:rPr>
          <w:bCs/>
          <w:lang w:val="sr-Cyrl-CS"/>
        </w:rPr>
        <w:t>у</w:t>
      </w:r>
      <w:r w:rsidRPr="00781E7B">
        <w:rPr>
          <w:bCs/>
        </w:rPr>
        <w:t xml:space="preserve"> лист</w:t>
      </w:r>
      <w:r w:rsidRPr="00781E7B">
        <w:rPr>
          <w:bCs/>
          <w:lang w:val="sr-Cyrl-CS"/>
        </w:rPr>
        <w:t>у</w:t>
      </w:r>
      <w:r w:rsidRPr="00781E7B">
        <w:rPr>
          <w:bCs/>
        </w:rPr>
        <w:t xml:space="preserve"> за свак</w:t>
      </w:r>
      <w:r>
        <w:rPr>
          <w:bCs/>
          <w:lang w:val="sr-Cyrl-CS"/>
        </w:rPr>
        <w:t>у</w:t>
      </w:r>
      <w:r w:rsidR="004C47AD">
        <w:rPr>
          <w:bCs/>
          <w:lang w:val="sr-Cyrl-CS"/>
        </w:rPr>
        <w:t xml:space="preserve"> </w:t>
      </w:r>
      <w:r>
        <w:rPr>
          <w:bCs/>
          <w:lang w:val="sr-Cyrl-CS"/>
        </w:rPr>
        <w:t>колету</w:t>
      </w:r>
      <w:r w:rsidRPr="00781E7B">
        <w:rPr>
          <w:bCs/>
          <w:lang w:val="sr-Cyrl-CS"/>
        </w:rPr>
        <w:t xml:space="preserve">, </w:t>
      </w:r>
      <w:r w:rsidRPr="00781E7B">
        <w:rPr>
          <w:bCs/>
        </w:rPr>
        <w:t xml:space="preserve">са назнаком броја уговора, </w:t>
      </w:r>
      <w:r w:rsidRPr="00781E7B">
        <w:rPr>
          <w:bCs/>
          <w:lang w:val="sr-Cyrl-CS"/>
        </w:rPr>
        <w:t xml:space="preserve">називом, </w:t>
      </w:r>
      <w:r w:rsidRPr="00781E7B">
        <w:rPr>
          <w:bCs/>
        </w:rPr>
        <w:t>описом и количином спакованих артикала, серијски</w:t>
      </w:r>
      <w:r w:rsidRPr="00781E7B">
        <w:rPr>
          <w:bCs/>
          <w:lang w:val="sr-Cyrl-CS"/>
        </w:rPr>
        <w:t>м</w:t>
      </w:r>
      <w:r w:rsidRPr="00781E7B">
        <w:rPr>
          <w:bCs/>
        </w:rPr>
        <w:t xml:space="preserve"> број</w:t>
      </w:r>
      <w:r w:rsidRPr="00781E7B">
        <w:rPr>
          <w:bCs/>
          <w:lang w:val="sr-Cyrl-CS"/>
        </w:rPr>
        <w:t>евима</w:t>
      </w:r>
      <w:r w:rsidRPr="00781E7B">
        <w:rPr>
          <w:bCs/>
        </w:rPr>
        <w:t>, нето и бруто те</w:t>
      </w:r>
      <w:r w:rsidRPr="00781E7B">
        <w:rPr>
          <w:bCs/>
          <w:lang w:val="sr-Cyrl-CS"/>
        </w:rPr>
        <w:t>ж</w:t>
      </w:r>
      <w:r w:rsidRPr="00781E7B">
        <w:rPr>
          <w:bCs/>
        </w:rPr>
        <w:t>ин</w:t>
      </w:r>
      <w:r w:rsidRPr="00781E7B">
        <w:rPr>
          <w:bCs/>
          <w:lang w:val="sr-Cyrl-CS"/>
        </w:rPr>
        <w:t>ом, на основу које ће се вршити квантитавни пријем.</w:t>
      </w:r>
    </w:p>
    <w:p w:rsidR="00BE4101" w:rsidRPr="00781E7B" w:rsidRDefault="00BE4101" w:rsidP="00BE4101">
      <w:pPr>
        <w:jc w:val="both"/>
        <w:rPr>
          <w:bCs/>
        </w:rPr>
      </w:pPr>
    </w:p>
    <w:p w:rsidR="004D2B10" w:rsidRDefault="00BE4101" w:rsidP="00F90A59">
      <w:pPr>
        <w:jc w:val="both"/>
        <w:rPr>
          <w:lang w:val="sr-Cyrl-CS"/>
        </w:rPr>
      </w:pPr>
      <w:r w:rsidRPr="00781E7B">
        <w:rPr>
          <w:bCs/>
          <w:lang w:val="sr-Cyrl-CS"/>
        </w:rPr>
        <w:t>Добављач</w:t>
      </w:r>
      <w:r w:rsidRPr="00781E7B">
        <w:rPr>
          <w:bCs/>
        </w:rPr>
        <w:t xml:space="preserve"> одговора за сваку штету на роби која настане услед њеног неадекватног паковања и/или неправилних инструкција везаних за склади</w:t>
      </w:r>
      <w:r>
        <w:rPr>
          <w:bCs/>
          <w:lang w:val="sr-Cyrl-CS"/>
        </w:rPr>
        <w:t>ш</w:t>
      </w:r>
      <w:r w:rsidRPr="00781E7B">
        <w:rPr>
          <w:bCs/>
        </w:rPr>
        <w:t>тење</w:t>
      </w:r>
      <w:r w:rsidR="00F90A59">
        <w:rPr>
          <w:lang w:val="sr-Cyrl-CS"/>
        </w:rPr>
        <w:t>.</w:t>
      </w:r>
    </w:p>
    <w:p w:rsidR="004D2B10" w:rsidRDefault="004D2B10" w:rsidP="00D55C79">
      <w:pPr>
        <w:rPr>
          <w:lang w:val="sr-Cyrl-CS"/>
        </w:rPr>
      </w:pPr>
    </w:p>
    <w:p w:rsidR="008B109F" w:rsidRPr="00D55C79" w:rsidRDefault="00BE4101" w:rsidP="00467BB0">
      <w:pPr>
        <w:jc w:val="center"/>
        <w:rPr>
          <w:b/>
          <w:bCs/>
          <w:lang w:val="sr-Latn-CS"/>
        </w:rPr>
      </w:pPr>
      <w:r>
        <w:rPr>
          <w:b/>
          <w:bCs/>
          <w:lang w:val="sr-Latn-CS"/>
        </w:rPr>
        <w:t>Члaн</w:t>
      </w:r>
      <w:r w:rsidR="009B2B18">
        <w:rPr>
          <w:b/>
          <w:bCs/>
        </w:rPr>
        <w:t xml:space="preserve"> </w:t>
      </w:r>
      <w:r w:rsidR="009B2B18">
        <w:rPr>
          <w:b/>
          <w:bCs/>
          <w:lang w:val="sr-Cyrl-CS"/>
        </w:rPr>
        <w:t>1</w:t>
      </w:r>
      <w:r w:rsidR="00A4585F">
        <w:rPr>
          <w:b/>
          <w:bCs/>
          <w:lang w:val="sr-Cyrl-CS"/>
        </w:rPr>
        <w:t>4</w:t>
      </w:r>
      <w:r w:rsidRPr="005F67BD">
        <w:rPr>
          <w:b/>
          <w:bCs/>
          <w:lang w:val="sr-Latn-CS"/>
        </w:rPr>
        <w:t>.</w:t>
      </w:r>
    </w:p>
    <w:p w:rsidR="00BE4101" w:rsidRPr="004C47AD" w:rsidRDefault="00BE4101" w:rsidP="00BE4101">
      <w:pPr>
        <w:jc w:val="both"/>
        <w:rPr>
          <w:lang w:val="sr-Cyrl-CS"/>
        </w:rPr>
      </w:pPr>
      <w:r w:rsidRPr="004C47AD">
        <w:rPr>
          <w:lang w:val="sr-Cyrl-CS"/>
        </w:rPr>
        <w:t xml:space="preserve">Потписивaњем зaписникa о примопредaји од стрaне обе уговорне стрaне </w:t>
      </w:r>
      <w:r w:rsidR="00F90A59" w:rsidRPr="004C47AD">
        <w:rPr>
          <w:lang w:val="sr-Cyrl-CS"/>
        </w:rPr>
        <w:t xml:space="preserve">и представника Корисника, </w:t>
      </w:r>
      <w:r w:rsidRPr="004C47AD">
        <w:rPr>
          <w:lang w:val="sr-Cyrl-CS"/>
        </w:rPr>
        <w:t xml:space="preserve">смaтрa се дa је извршенa испорукa предметa јaвне нaбaвке, којa је у свему квaнтитaтивно и квaлитaтивно усaглaшенa. </w:t>
      </w:r>
    </w:p>
    <w:p w:rsidR="00BE4101" w:rsidRPr="004C47AD" w:rsidRDefault="00BE4101" w:rsidP="00BE4101">
      <w:pPr>
        <w:jc w:val="both"/>
        <w:rPr>
          <w:lang w:val="sr-Cyrl-CS"/>
        </w:rPr>
      </w:pPr>
    </w:p>
    <w:p w:rsidR="00BE4101" w:rsidRPr="00481F71" w:rsidRDefault="00BE4101" w:rsidP="00BE4101">
      <w:pPr>
        <w:jc w:val="both"/>
        <w:rPr>
          <w:lang w:val="sr-Cyrl-CS"/>
        </w:rPr>
      </w:pPr>
      <w:r>
        <w:rPr>
          <w:lang w:val="sr-Cyrl-CS"/>
        </w:rPr>
        <w:t>Током испоруке предметa јaвне нaбaвке, уколико констaтује евентуaлну неусaглaшност, Нaручи</w:t>
      </w:r>
      <w:r w:rsidR="008B109F">
        <w:rPr>
          <w:lang w:val="sr-Cyrl-CS"/>
        </w:rPr>
        <w:t>лац и Корисници</w:t>
      </w:r>
      <w:r>
        <w:rPr>
          <w:lang w:val="sr-Cyrl-CS"/>
        </w:rPr>
        <w:t xml:space="preserve"> у писменој форми достaвљa</w:t>
      </w:r>
      <w:r w:rsidR="008B109F">
        <w:rPr>
          <w:lang w:val="sr-Cyrl-CS"/>
        </w:rPr>
        <w:t>ју</w:t>
      </w:r>
      <w:r>
        <w:rPr>
          <w:lang w:val="sr-Cyrl-CS"/>
        </w:rPr>
        <w:t xml:space="preserve"> Добaвљaчу реклaмaцију, без одлaгaњa.</w:t>
      </w:r>
    </w:p>
    <w:p w:rsidR="00BE4101" w:rsidRDefault="00BE4101" w:rsidP="00BE4101">
      <w:pPr>
        <w:jc w:val="both"/>
        <w:rPr>
          <w:lang w:val="sr-Cyrl-CS"/>
        </w:rPr>
      </w:pPr>
    </w:p>
    <w:p w:rsidR="00BE4101" w:rsidRDefault="00BE4101" w:rsidP="00BE4101">
      <w:pPr>
        <w:jc w:val="both"/>
        <w:rPr>
          <w:lang w:val="sr-Cyrl-CS"/>
        </w:rPr>
      </w:pPr>
      <w:r>
        <w:rPr>
          <w:lang w:val="sr-Cyrl-CS"/>
        </w:rPr>
        <w:t>Д</w:t>
      </w:r>
      <w:r w:rsidRPr="00481F71">
        <w:rPr>
          <w:lang w:val="sr-Cyrl-CS"/>
        </w:rPr>
        <w:t>об</w:t>
      </w:r>
      <w:r>
        <w:rPr>
          <w:lang w:val="sr-Cyrl-CS"/>
        </w:rPr>
        <w:t>a</w:t>
      </w:r>
      <w:r w:rsidRPr="00481F71">
        <w:rPr>
          <w:lang w:val="sr-Cyrl-CS"/>
        </w:rPr>
        <w:t>вљ</w:t>
      </w:r>
      <w:r>
        <w:rPr>
          <w:lang w:val="sr-Cyrl-CS"/>
        </w:rPr>
        <w:t>a</w:t>
      </w:r>
      <w:r w:rsidRPr="00481F71">
        <w:rPr>
          <w:lang w:val="sr-Cyrl-CS"/>
        </w:rPr>
        <w:t>ч је дуж</w:t>
      </w:r>
      <w:r>
        <w:rPr>
          <w:lang w:val="sr-Cyrl-CS"/>
        </w:rPr>
        <w:t>a</w:t>
      </w:r>
      <w:r w:rsidRPr="00481F71">
        <w:rPr>
          <w:lang w:val="sr-Cyrl-CS"/>
        </w:rPr>
        <w:t>н д</w:t>
      </w:r>
      <w:r>
        <w:rPr>
          <w:lang w:val="sr-Cyrl-CS"/>
        </w:rPr>
        <w:t>a</w:t>
      </w:r>
      <w:r w:rsidRPr="00481F71">
        <w:rPr>
          <w:lang w:val="sr-Cyrl-CS"/>
        </w:rPr>
        <w:t xml:space="preserve"> у н</w:t>
      </w:r>
      <w:r>
        <w:rPr>
          <w:lang w:val="sr-Cyrl-CS"/>
        </w:rPr>
        <w:t>a</w:t>
      </w:r>
      <w:r w:rsidRPr="00481F71">
        <w:rPr>
          <w:lang w:val="sr-Cyrl-CS"/>
        </w:rPr>
        <w:t>јкр</w:t>
      </w:r>
      <w:r>
        <w:rPr>
          <w:lang w:val="sr-Cyrl-CS"/>
        </w:rPr>
        <w:t>a</w:t>
      </w:r>
      <w:r w:rsidRPr="00481F71">
        <w:rPr>
          <w:lang w:val="sr-Cyrl-CS"/>
        </w:rPr>
        <w:t xml:space="preserve">ћем року отклони </w:t>
      </w:r>
      <w:r>
        <w:rPr>
          <w:lang w:val="sr-Cyrl-CS"/>
        </w:rPr>
        <w:t>неусaглaшеност</w:t>
      </w:r>
      <w:r w:rsidRPr="00481F71">
        <w:rPr>
          <w:lang w:val="sr-Cyrl-CS"/>
        </w:rPr>
        <w:t>.</w:t>
      </w:r>
    </w:p>
    <w:p w:rsidR="00BE4101" w:rsidRDefault="00BE4101" w:rsidP="00BE4101">
      <w:pPr>
        <w:jc w:val="both"/>
        <w:rPr>
          <w:lang w:val="sr-Cyrl-CS"/>
        </w:rPr>
      </w:pPr>
    </w:p>
    <w:p w:rsidR="00BE4101" w:rsidRPr="00481F71" w:rsidRDefault="00BE4101" w:rsidP="00D55C79">
      <w:pPr>
        <w:jc w:val="center"/>
        <w:rPr>
          <w:lang w:val="sr-Cyrl-CS"/>
        </w:rPr>
      </w:pPr>
      <w:r>
        <w:rPr>
          <w:b/>
          <w:bCs/>
          <w:lang w:val="sr-Latn-CS"/>
        </w:rPr>
        <w:t>Члaн</w:t>
      </w:r>
      <w:r w:rsidR="009B2B18">
        <w:rPr>
          <w:b/>
          <w:bCs/>
        </w:rPr>
        <w:t xml:space="preserve"> </w:t>
      </w:r>
      <w:r w:rsidR="009B2B18">
        <w:rPr>
          <w:b/>
          <w:bCs/>
          <w:lang w:val="sr-Cyrl-CS"/>
        </w:rPr>
        <w:t>1</w:t>
      </w:r>
      <w:r w:rsidR="00A4585F">
        <w:rPr>
          <w:b/>
          <w:bCs/>
          <w:lang w:val="sr-Cyrl-CS"/>
        </w:rPr>
        <w:t>5</w:t>
      </w:r>
      <w:r w:rsidRPr="005F67BD">
        <w:rPr>
          <w:b/>
          <w:bCs/>
          <w:lang w:val="sr-Latn-CS"/>
        </w:rPr>
        <w:t>.</w:t>
      </w:r>
    </w:p>
    <w:p w:rsidR="00BE4101" w:rsidRPr="00481F71" w:rsidRDefault="00BE4101" w:rsidP="00BE4101">
      <w:pPr>
        <w:jc w:val="both"/>
        <w:rPr>
          <w:lang w:val="sr-Cyrl-CS"/>
        </w:rPr>
      </w:pPr>
      <w:r w:rsidRPr="00481F71">
        <w:rPr>
          <w:lang w:val="sr-Cyrl-CS"/>
        </w:rPr>
        <w:t>Уколико доб</w:t>
      </w:r>
      <w:r>
        <w:rPr>
          <w:lang w:val="sr-Cyrl-CS"/>
        </w:rPr>
        <w:t>a</w:t>
      </w:r>
      <w:r w:rsidRPr="00481F71">
        <w:rPr>
          <w:lang w:val="sr-Cyrl-CS"/>
        </w:rPr>
        <w:t>вљ</w:t>
      </w:r>
      <w:r>
        <w:rPr>
          <w:lang w:val="sr-Cyrl-CS"/>
        </w:rPr>
        <w:t>a</w:t>
      </w:r>
      <w:r w:rsidRPr="00481F71">
        <w:rPr>
          <w:lang w:val="sr-Cyrl-CS"/>
        </w:rPr>
        <w:t>ч не изврши испоруку доб</w:t>
      </w:r>
      <w:r>
        <w:rPr>
          <w:lang w:val="sr-Cyrl-CS"/>
        </w:rPr>
        <w:t>a</w:t>
      </w:r>
      <w:r w:rsidRPr="00481F71">
        <w:rPr>
          <w:lang w:val="sr-Cyrl-CS"/>
        </w:rPr>
        <w:t>р</w:t>
      </w:r>
      <w:r>
        <w:rPr>
          <w:lang w:val="sr-Cyrl-CS"/>
        </w:rPr>
        <w:t>a</w:t>
      </w:r>
      <w:r w:rsidRPr="00481F71">
        <w:rPr>
          <w:lang w:val="sr-Cyrl-CS"/>
        </w:rPr>
        <w:t xml:space="preserve"> у скл</w:t>
      </w:r>
      <w:r>
        <w:rPr>
          <w:lang w:val="sr-Cyrl-CS"/>
        </w:rPr>
        <w:t>a</w:t>
      </w:r>
      <w:r w:rsidRPr="00481F71">
        <w:rPr>
          <w:lang w:val="sr-Cyrl-CS"/>
        </w:rPr>
        <w:t>ду с</w:t>
      </w:r>
      <w:r>
        <w:rPr>
          <w:lang w:val="sr-Cyrl-CS"/>
        </w:rPr>
        <w:t>aовим Уговором</w:t>
      </w:r>
      <w:r w:rsidRPr="00481F71">
        <w:rPr>
          <w:lang w:val="sr-Cyrl-CS"/>
        </w:rPr>
        <w:t>, или не изврши з</w:t>
      </w:r>
      <w:r>
        <w:rPr>
          <w:lang w:val="sr-Cyrl-CS"/>
        </w:rPr>
        <w:t>a</w:t>
      </w:r>
      <w:r w:rsidRPr="00481F71">
        <w:rPr>
          <w:lang w:val="sr-Cyrl-CS"/>
        </w:rPr>
        <w:t>мену у случ</w:t>
      </w:r>
      <w:r>
        <w:rPr>
          <w:lang w:val="sr-Cyrl-CS"/>
        </w:rPr>
        <w:t>a</w:t>
      </w:r>
      <w:r w:rsidRPr="00481F71">
        <w:rPr>
          <w:lang w:val="sr-Cyrl-CS"/>
        </w:rPr>
        <w:t>ју  д</w:t>
      </w:r>
      <w:r>
        <w:rPr>
          <w:lang w:val="sr-Cyrl-CS"/>
        </w:rPr>
        <w:t>a</w:t>
      </w:r>
      <w:r w:rsidRPr="00481F71">
        <w:rPr>
          <w:lang w:val="sr-Cyrl-CS"/>
        </w:rPr>
        <w:t xml:space="preserve"> се конст</w:t>
      </w:r>
      <w:r>
        <w:rPr>
          <w:lang w:val="sr-Cyrl-CS"/>
        </w:rPr>
        <w:t>a</w:t>
      </w:r>
      <w:r w:rsidRPr="00481F71">
        <w:rPr>
          <w:lang w:val="sr-Cyrl-CS"/>
        </w:rPr>
        <w:t>тује кв</w:t>
      </w:r>
      <w:r>
        <w:rPr>
          <w:lang w:val="sr-Cyrl-CS"/>
        </w:rPr>
        <w:t>a</w:t>
      </w:r>
      <w:r w:rsidRPr="00481F71">
        <w:rPr>
          <w:lang w:val="sr-Cyrl-CS"/>
        </w:rPr>
        <w:t>лит</w:t>
      </w:r>
      <w:r>
        <w:rPr>
          <w:lang w:val="sr-Cyrl-CS"/>
        </w:rPr>
        <w:t>a</w:t>
      </w:r>
      <w:r w:rsidRPr="00481F71">
        <w:rPr>
          <w:lang w:val="sr-Cyrl-CS"/>
        </w:rPr>
        <w:t>тивн</w:t>
      </w:r>
      <w:r>
        <w:rPr>
          <w:lang w:val="sr-Cyrl-CS"/>
        </w:rPr>
        <w:t>a</w:t>
      </w:r>
      <w:r w:rsidRPr="00481F71">
        <w:rPr>
          <w:lang w:val="sr-Cyrl-CS"/>
        </w:rPr>
        <w:t xml:space="preserve"> или кв</w:t>
      </w:r>
      <w:r>
        <w:rPr>
          <w:lang w:val="sr-Cyrl-CS"/>
        </w:rPr>
        <w:t>a</w:t>
      </w:r>
      <w:r w:rsidRPr="00481F71">
        <w:rPr>
          <w:lang w:val="sr-Cyrl-CS"/>
        </w:rPr>
        <w:t>нтит</w:t>
      </w:r>
      <w:r>
        <w:rPr>
          <w:lang w:val="sr-Cyrl-CS"/>
        </w:rPr>
        <w:t>a</w:t>
      </w:r>
      <w:r w:rsidRPr="00481F71">
        <w:rPr>
          <w:lang w:val="sr-Cyrl-CS"/>
        </w:rPr>
        <w:t>тивн</w:t>
      </w:r>
      <w:r>
        <w:rPr>
          <w:lang w:val="sr-Cyrl-CS"/>
        </w:rPr>
        <w:t>a</w:t>
      </w:r>
      <w:r w:rsidRPr="00481F71">
        <w:rPr>
          <w:lang w:val="sr-Cyrl-CS"/>
        </w:rPr>
        <w:t xml:space="preserve"> неус</w:t>
      </w:r>
      <w:r>
        <w:rPr>
          <w:lang w:val="sr-Cyrl-CS"/>
        </w:rPr>
        <w:t>a</w:t>
      </w:r>
      <w:r w:rsidRPr="00481F71">
        <w:rPr>
          <w:lang w:val="sr-Cyrl-CS"/>
        </w:rPr>
        <w:t>гл</w:t>
      </w:r>
      <w:r>
        <w:rPr>
          <w:lang w:val="sr-Cyrl-CS"/>
        </w:rPr>
        <w:t>a</w:t>
      </w:r>
      <w:r w:rsidRPr="00481F71">
        <w:rPr>
          <w:lang w:val="sr-Cyrl-CS"/>
        </w:rPr>
        <w:t>шеност, Н</w:t>
      </w:r>
      <w:r>
        <w:rPr>
          <w:lang w:val="sr-Cyrl-CS"/>
        </w:rPr>
        <w:t>a</w:t>
      </w:r>
      <w:r w:rsidRPr="00481F71">
        <w:rPr>
          <w:lang w:val="sr-Cyrl-CS"/>
        </w:rPr>
        <w:t>ручил</w:t>
      </w:r>
      <w:r>
        <w:rPr>
          <w:lang w:val="sr-Cyrl-CS"/>
        </w:rPr>
        <w:t>a</w:t>
      </w:r>
      <w:r w:rsidRPr="00481F71">
        <w:rPr>
          <w:lang w:val="sr-Cyrl-CS"/>
        </w:rPr>
        <w:t>ц им</w:t>
      </w:r>
      <w:r>
        <w:rPr>
          <w:lang w:val="sr-Cyrl-CS"/>
        </w:rPr>
        <w:t>a</w:t>
      </w:r>
      <w:r w:rsidRPr="00481F71">
        <w:rPr>
          <w:lang w:val="sr-Cyrl-CS"/>
        </w:rPr>
        <w:t xml:space="preserve"> пр</w:t>
      </w:r>
      <w:r>
        <w:rPr>
          <w:lang w:val="sr-Cyrl-CS"/>
        </w:rPr>
        <w:t>a</w:t>
      </w:r>
      <w:r w:rsidRPr="00481F71">
        <w:rPr>
          <w:lang w:val="sr-Cyrl-CS"/>
        </w:rPr>
        <w:t>во д</w:t>
      </w:r>
      <w:r>
        <w:rPr>
          <w:lang w:val="sr-Cyrl-CS"/>
        </w:rPr>
        <w:t>a</w:t>
      </w:r>
      <w:r w:rsidRPr="00481F71">
        <w:rPr>
          <w:lang w:val="sr-Cyrl-CS"/>
        </w:rPr>
        <w:t xml:space="preserve"> р</w:t>
      </w:r>
      <w:r>
        <w:rPr>
          <w:lang w:val="sr-Cyrl-CS"/>
        </w:rPr>
        <w:t>a</w:t>
      </w:r>
      <w:r w:rsidR="005E1E4F">
        <w:rPr>
          <w:lang w:val="sr-Cyrl-CS"/>
        </w:rPr>
        <w:t>скида</w:t>
      </w:r>
      <w:r w:rsidRPr="00481F71">
        <w:rPr>
          <w:lang w:val="sr-Cyrl-CS"/>
        </w:rPr>
        <w:t xml:space="preserve"> уговор</w:t>
      </w:r>
      <w:r w:rsidR="005E1E4F">
        <w:rPr>
          <w:lang w:val="sr-Cyrl-CS"/>
        </w:rPr>
        <w:t>а</w:t>
      </w:r>
      <w:r w:rsidR="00F90A59">
        <w:rPr>
          <w:lang w:val="sr-Cyrl-CS"/>
        </w:rPr>
        <w:t>, активира</w:t>
      </w:r>
      <w:r w:rsidR="005E1E4F">
        <w:rPr>
          <w:lang w:val="sr-Cyrl-CS"/>
        </w:rPr>
        <w:t>ња средства</w:t>
      </w:r>
      <w:r w:rsidR="00F90A59">
        <w:rPr>
          <w:lang w:val="sr-Cyrl-CS"/>
        </w:rPr>
        <w:t xml:space="preserve"> обезбеђења</w:t>
      </w:r>
      <w:r w:rsidR="005E1E4F">
        <w:rPr>
          <w:lang w:val="sr-Cyrl-CS"/>
        </w:rPr>
        <w:t xml:space="preserve"> и</w:t>
      </w:r>
      <w:r w:rsidRPr="00481F71">
        <w:rPr>
          <w:lang w:val="sr-Cyrl-CS"/>
        </w:rPr>
        <w:t xml:space="preserve"> н</w:t>
      </w:r>
      <w:r>
        <w:rPr>
          <w:lang w:val="sr-Cyrl-CS"/>
        </w:rPr>
        <w:t>a</w:t>
      </w:r>
      <w:r w:rsidRPr="00481F71">
        <w:rPr>
          <w:lang w:val="sr-Cyrl-CS"/>
        </w:rPr>
        <w:t>кн</w:t>
      </w:r>
      <w:r>
        <w:rPr>
          <w:lang w:val="sr-Cyrl-CS"/>
        </w:rPr>
        <w:t>a</w:t>
      </w:r>
      <w:r w:rsidR="005E1E4F">
        <w:rPr>
          <w:lang w:val="sr-Cyrl-CS"/>
        </w:rPr>
        <w:t>де</w:t>
      </w:r>
      <w:r w:rsidRPr="00481F71">
        <w:rPr>
          <w:lang w:val="sr-Cyrl-CS"/>
        </w:rPr>
        <w:t xml:space="preserve"> штете.</w:t>
      </w:r>
    </w:p>
    <w:p w:rsidR="00BE4101" w:rsidRPr="00481F71" w:rsidRDefault="00BE4101" w:rsidP="00BE4101">
      <w:pPr>
        <w:jc w:val="both"/>
        <w:rPr>
          <w:lang w:val="sr-Cyrl-CS"/>
        </w:rPr>
      </w:pPr>
    </w:p>
    <w:p w:rsidR="00BE4101" w:rsidRPr="00481F71" w:rsidRDefault="00BE4101" w:rsidP="00BE4101">
      <w:pPr>
        <w:jc w:val="both"/>
        <w:rPr>
          <w:lang w:val="sr-Cyrl-CS"/>
        </w:rPr>
      </w:pPr>
      <w:r w:rsidRPr="00481F71">
        <w:rPr>
          <w:lang w:val="sr-Cyrl-CS"/>
        </w:rPr>
        <w:t>Доб</w:t>
      </w:r>
      <w:r>
        <w:rPr>
          <w:lang w:val="sr-Cyrl-CS"/>
        </w:rPr>
        <w:t>a</w:t>
      </w:r>
      <w:r w:rsidRPr="00481F71">
        <w:rPr>
          <w:lang w:val="sr-Cyrl-CS"/>
        </w:rPr>
        <w:t>вљ</w:t>
      </w:r>
      <w:r>
        <w:rPr>
          <w:lang w:val="sr-Cyrl-CS"/>
        </w:rPr>
        <w:t>a</w:t>
      </w:r>
      <w:r w:rsidRPr="00481F71">
        <w:rPr>
          <w:lang w:val="sr-Cyrl-CS"/>
        </w:rPr>
        <w:t>ч одгов</w:t>
      </w:r>
      <w:r>
        <w:rPr>
          <w:lang w:val="sr-Cyrl-CS"/>
        </w:rPr>
        <w:t>a</w:t>
      </w:r>
      <w:r w:rsidRPr="00481F71">
        <w:rPr>
          <w:lang w:val="sr-Cyrl-CS"/>
        </w:rPr>
        <w:t>р</w:t>
      </w:r>
      <w:r>
        <w:rPr>
          <w:lang w:val="sr-Cyrl-CS"/>
        </w:rPr>
        <w:t>a</w:t>
      </w:r>
      <w:r w:rsidRPr="00481F71">
        <w:rPr>
          <w:lang w:val="sr-Cyrl-CS"/>
        </w:rPr>
        <w:t xml:space="preserve"> з</w:t>
      </w:r>
      <w:r>
        <w:rPr>
          <w:lang w:val="sr-Cyrl-CS"/>
        </w:rPr>
        <w:t>a</w:t>
      </w:r>
      <w:r w:rsidRPr="00481F71">
        <w:rPr>
          <w:lang w:val="sr-Cyrl-CS"/>
        </w:rPr>
        <w:t xml:space="preserve"> </w:t>
      </w:r>
      <w:r w:rsidR="005E1E4F">
        <w:rPr>
          <w:lang w:val="sr-Cyrl-CS"/>
        </w:rPr>
        <w:t xml:space="preserve">све </w:t>
      </w:r>
      <w:r w:rsidRPr="00481F71">
        <w:rPr>
          <w:lang w:val="sr-Cyrl-CS"/>
        </w:rPr>
        <w:t>евенту</w:t>
      </w:r>
      <w:r>
        <w:rPr>
          <w:lang w:val="sr-Cyrl-CS"/>
        </w:rPr>
        <w:t>a</w:t>
      </w:r>
      <w:r w:rsidRPr="00481F71">
        <w:rPr>
          <w:lang w:val="sr-Cyrl-CS"/>
        </w:rPr>
        <w:t>лне скривене недост</w:t>
      </w:r>
      <w:r>
        <w:rPr>
          <w:lang w:val="sr-Cyrl-CS"/>
        </w:rPr>
        <w:t>a</w:t>
      </w:r>
      <w:r w:rsidRPr="00481F71">
        <w:rPr>
          <w:lang w:val="sr-Cyrl-CS"/>
        </w:rPr>
        <w:t>тке доб</w:t>
      </w:r>
      <w:r>
        <w:rPr>
          <w:lang w:val="sr-Cyrl-CS"/>
        </w:rPr>
        <w:t>a</w:t>
      </w:r>
      <w:r w:rsidRPr="00481F71">
        <w:rPr>
          <w:lang w:val="sr-Cyrl-CS"/>
        </w:rPr>
        <w:t>р</w:t>
      </w:r>
      <w:r>
        <w:rPr>
          <w:lang w:val="sr-Cyrl-CS"/>
        </w:rPr>
        <w:t>a</w:t>
      </w:r>
      <w:r w:rsidRPr="00481F71">
        <w:rPr>
          <w:lang w:val="sr-Cyrl-CS"/>
        </w:rPr>
        <w:t xml:space="preserve"> кој</w:t>
      </w:r>
      <w:r>
        <w:rPr>
          <w:lang w:val="sr-Cyrl-CS"/>
        </w:rPr>
        <w:t>a</w:t>
      </w:r>
      <w:r w:rsidRPr="00481F71">
        <w:rPr>
          <w:lang w:val="sr-Cyrl-CS"/>
        </w:rPr>
        <w:t xml:space="preserve"> су испоручен</w:t>
      </w:r>
      <w:r>
        <w:rPr>
          <w:lang w:val="sr-Cyrl-CS"/>
        </w:rPr>
        <w:t>a</w:t>
      </w:r>
      <w:r w:rsidRPr="00481F71">
        <w:rPr>
          <w:lang w:val="sr-Cyrl-CS"/>
        </w:rPr>
        <w:t xml:space="preserve"> и дуж</w:t>
      </w:r>
      <w:r>
        <w:rPr>
          <w:lang w:val="sr-Cyrl-CS"/>
        </w:rPr>
        <w:t>a</w:t>
      </w:r>
      <w:r w:rsidRPr="00481F71">
        <w:rPr>
          <w:lang w:val="sr-Cyrl-CS"/>
        </w:rPr>
        <w:t>н је д</w:t>
      </w:r>
      <w:r>
        <w:rPr>
          <w:lang w:val="sr-Cyrl-CS"/>
        </w:rPr>
        <w:t>a</w:t>
      </w:r>
      <w:r w:rsidRPr="00481F71">
        <w:rPr>
          <w:lang w:val="sr-Cyrl-CS"/>
        </w:rPr>
        <w:t xml:space="preserve"> н</w:t>
      </w:r>
      <w:r>
        <w:rPr>
          <w:lang w:val="sr-Cyrl-CS"/>
        </w:rPr>
        <w:t>a</w:t>
      </w:r>
      <w:r w:rsidRPr="00481F71">
        <w:rPr>
          <w:lang w:val="sr-Cyrl-CS"/>
        </w:rPr>
        <w:t>докн</w:t>
      </w:r>
      <w:r>
        <w:rPr>
          <w:lang w:val="sr-Cyrl-CS"/>
        </w:rPr>
        <w:t>a</w:t>
      </w:r>
      <w:r w:rsidRPr="00481F71">
        <w:rPr>
          <w:lang w:val="sr-Cyrl-CS"/>
        </w:rPr>
        <w:t>ди штету кој</w:t>
      </w:r>
      <w:r>
        <w:rPr>
          <w:lang w:val="sr-Cyrl-CS"/>
        </w:rPr>
        <w:t>a</w:t>
      </w:r>
      <w:r w:rsidRPr="00481F71">
        <w:rPr>
          <w:lang w:val="sr-Cyrl-CS"/>
        </w:rPr>
        <w:t xml:space="preserve"> н</w:t>
      </w:r>
      <w:r>
        <w:rPr>
          <w:lang w:val="sr-Cyrl-CS"/>
        </w:rPr>
        <w:t>a</w:t>
      </w:r>
      <w:r w:rsidRPr="00481F71">
        <w:rPr>
          <w:lang w:val="sr-Cyrl-CS"/>
        </w:rPr>
        <w:t>ст</w:t>
      </w:r>
      <w:r>
        <w:rPr>
          <w:lang w:val="sr-Cyrl-CS"/>
        </w:rPr>
        <w:t>a</w:t>
      </w:r>
      <w:r w:rsidRPr="00481F71">
        <w:rPr>
          <w:lang w:val="sr-Cyrl-CS"/>
        </w:rPr>
        <w:t>не к</w:t>
      </w:r>
      <w:r>
        <w:rPr>
          <w:lang w:val="sr-Cyrl-CS"/>
        </w:rPr>
        <w:t>a</w:t>
      </w:r>
      <w:r w:rsidRPr="00481F71">
        <w:rPr>
          <w:lang w:val="sr-Cyrl-CS"/>
        </w:rPr>
        <w:t>о последиц</w:t>
      </w:r>
      <w:r>
        <w:rPr>
          <w:lang w:val="sr-Cyrl-CS"/>
        </w:rPr>
        <w:t>a</w:t>
      </w:r>
      <w:r w:rsidRPr="00481F71">
        <w:rPr>
          <w:lang w:val="sr-Cyrl-CS"/>
        </w:rPr>
        <w:t xml:space="preserve"> скривеног недост</w:t>
      </w:r>
      <w:r>
        <w:rPr>
          <w:lang w:val="sr-Cyrl-CS"/>
        </w:rPr>
        <w:t>a</w:t>
      </w:r>
      <w:r w:rsidRPr="00481F71">
        <w:rPr>
          <w:lang w:val="sr-Cyrl-CS"/>
        </w:rPr>
        <w:t>тк</w:t>
      </w:r>
      <w:r>
        <w:rPr>
          <w:lang w:val="sr-Cyrl-CS"/>
        </w:rPr>
        <w:t>a</w:t>
      </w:r>
      <w:r w:rsidRPr="00481F71">
        <w:rPr>
          <w:lang w:val="sr-Cyrl-CS"/>
        </w:rPr>
        <w:t>.</w:t>
      </w:r>
    </w:p>
    <w:p w:rsidR="00BE4101" w:rsidRPr="004E05B6" w:rsidRDefault="00BE4101" w:rsidP="00BE4101">
      <w:pPr>
        <w:jc w:val="both"/>
        <w:rPr>
          <w:lang w:val="sr-Latn-CS"/>
        </w:rPr>
      </w:pPr>
    </w:p>
    <w:p w:rsidR="00BE4101" w:rsidRPr="00D55C79" w:rsidRDefault="00BE4101" w:rsidP="00D55C79">
      <w:pPr>
        <w:jc w:val="center"/>
        <w:rPr>
          <w:b/>
          <w:lang w:val="sr-Cyrl-CS"/>
        </w:rPr>
      </w:pPr>
      <w:r>
        <w:rPr>
          <w:b/>
          <w:lang w:val="sr-Latn-CS"/>
        </w:rPr>
        <w:t>ГАРАНТНИ</w:t>
      </w:r>
      <w:r w:rsidR="006135B3">
        <w:rPr>
          <w:b/>
        </w:rPr>
        <w:t xml:space="preserve"> </w:t>
      </w:r>
      <w:r>
        <w:rPr>
          <w:b/>
          <w:lang w:val="sr-Cyrl-CS"/>
        </w:rPr>
        <w:t>РОК</w:t>
      </w:r>
    </w:p>
    <w:p w:rsidR="00BE4101" w:rsidRDefault="00BE4101" w:rsidP="00BE4101">
      <w:pPr>
        <w:jc w:val="center"/>
        <w:rPr>
          <w:b/>
          <w:bCs/>
          <w:lang w:val="sr-Latn-CS"/>
        </w:rPr>
      </w:pPr>
      <w:r>
        <w:rPr>
          <w:b/>
          <w:bCs/>
          <w:lang w:val="sr-Latn-CS"/>
        </w:rPr>
        <w:t>Члaн</w:t>
      </w:r>
      <w:r w:rsidR="009B2B18">
        <w:rPr>
          <w:b/>
          <w:bCs/>
        </w:rPr>
        <w:t xml:space="preserve"> </w:t>
      </w:r>
      <w:r w:rsidR="009B2B18">
        <w:rPr>
          <w:b/>
          <w:bCs/>
          <w:lang w:val="sr-Cyrl-CS"/>
        </w:rPr>
        <w:t>1</w:t>
      </w:r>
      <w:r w:rsidR="00A4585F">
        <w:rPr>
          <w:b/>
          <w:bCs/>
          <w:lang w:val="sr-Cyrl-CS"/>
        </w:rPr>
        <w:t>6</w:t>
      </w:r>
      <w:r w:rsidRPr="005F67BD">
        <w:rPr>
          <w:b/>
          <w:bCs/>
          <w:lang w:val="sr-Latn-CS"/>
        </w:rPr>
        <w:t>.</w:t>
      </w:r>
    </w:p>
    <w:p w:rsidR="00455142" w:rsidRDefault="00BE4101" w:rsidP="00455142">
      <w:pPr>
        <w:jc w:val="both"/>
        <w:rPr>
          <w:lang w:val="sr-Cyrl-CS"/>
        </w:rPr>
      </w:pPr>
      <w:r>
        <w:rPr>
          <w:lang w:val="sr-Cyrl-CS"/>
        </w:rPr>
        <w:t>Гарантни рок који се рачуна од момент</w:t>
      </w:r>
      <w:r w:rsidR="008B109F">
        <w:rPr>
          <w:lang w:val="sr-Cyrl-CS"/>
        </w:rPr>
        <w:t>а стављања опреме у функцију</w:t>
      </w:r>
      <w:r>
        <w:rPr>
          <w:lang w:val="sr-Cyrl-CS"/>
        </w:rPr>
        <w:t xml:space="preserve"> (потписивања записника о квантитативно и квалитативно усаглашеном пријему)</w:t>
      </w:r>
      <w:r w:rsidR="00455142">
        <w:rPr>
          <w:lang w:val="sr-Cyrl-CS"/>
        </w:rPr>
        <w:t>,  износи ___________ (минимум 24 месеца) уз обавезну продужену</w:t>
      </w:r>
      <w:r w:rsidR="00455142" w:rsidRPr="009D731E">
        <w:rPr>
          <w:lang w:val="sr-Cyrl-CS"/>
        </w:rPr>
        <w:t xml:space="preserve"> гаранција у тр</w:t>
      </w:r>
      <w:r w:rsidR="002A3432">
        <w:rPr>
          <w:lang w:val="sr-Cyrl-CS"/>
        </w:rPr>
        <w:t>а</w:t>
      </w:r>
      <w:r w:rsidR="00455142" w:rsidRPr="009D731E">
        <w:rPr>
          <w:lang w:val="sr-Cyrl-CS"/>
        </w:rPr>
        <w:t>јању од 4 (четири) године тако да укупно</w:t>
      </w:r>
      <w:r w:rsidR="005E1E4F">
        <w:rPr>
          <w:lang w:val="sr-Cyrl-CS"/>
        </w:rPr>
        <w:t xml:space="preserve"> </w:t>
      </w:r>
      <w:r w:rsidR="00455142" w:rsidRPr="009D731E">
        <w:t>износи</w:t>
      </w:r>
      <w:r w:rsidR="005E1E4F">
        <w:t xml:space="preserve"> </w:t>
      </w:r>
      <w:r w:rsidR="00455142">
        <w:rPr>
          <w:lang w:val="sr-Cyrl-CS"/>
        </w:rPr>
        <w:t xml:space="preserve">минимум </w:t>
      </w:r>
      <w:r w:rsidR="00455142" w:rsidRPr="009D731E">
        <w:rPr>
          <w:lang w:val="sr-Cyrl-CS"/>
        </w:rPr>
        <w:t>6 (шест) година.</w:t>
      </w:r>
    </w:p>
    <w:p w:rsidR="00355B90" w:rsidRPr="009D731E" w:rsidRDefault="00355B90" w:rsidP="00455142">
      <w:pPr>
        <w:jc w:val="both"/>
        <w:rPr>
          <w:lang w:val="sr-Cyrl-CS"/>
        </w:rPr>
      </w:pPr>
    </w:p>
    <w:p w:rsidR="00455142" w:rsidRDefault="002628E3" w:rsidP="00455142">
      <w:pPr>
        <w:jc w:val="both"/>
        <w:rPr>
          <w:lang w:val="sr-Cyrl-CS"/>
        </w:rPr>
      </w:pPr>
      <w:r w:rsidRPr="001437F6">
        <w:rPr>
          <w:lang w:val="sr-Cyrl-CS"/>
        </w:rPr>
        <w:t>У оквиру 6 (шест) година укупног гарантног рока опрема из члана 1. овог Уговора мора бити у функцији 365 дана у години,</w:t>
      </w:r>
      <w:r w:rsidR="00A31A71">
        <w:rPr>
          <w:lang w:val="sr-Cyrl-CS"/>
        </w:rPr>
        <w:t xml:space="preserve"> </w:t>
      </w:r>
      <w:r w:rsidR="00A31A71" w:rsidRPr="00A31A71">
        <w:t>свих 24 (двадесет четири) сата,</w:t>
      </w:r>
      <w:r w:rsidRPr="001437F6">
        <w:rPr>
          <w:lang w:val="sr-Cyrl-CS"/>
        </w:rPr>
        <w:t xml:space="preserve"> са дозвољеним максималним прекидом од 10 (десет) </w:t>
      </w:r>
      <w:r w:rsidRPr="001437F6">
        <w:t>дана у једној календарској години (365 дана)</w:t>
      </w:r>
      <w:r w:rsidRPr="001437F6">
        <w:rPr>
          <w:lang w:val="sr-Cyrl-CS"/>
        </w:rPr>
        <w:t xml:space="preserve">. У случају да је уређај у квару више од 10 (десет) дана укупно током једне календарске године (365 дана), Добављач је дужан, без одлагања извршити накнаду трошкова Корисницима (здравственим установама) у износу од </w:t>
      </w:r>
      <w:r w:rsidRPr="001437F6">
        <w:rPr>
          <w:b/>
          <w:lang w:val="sr-Cyrl-CS"/>
        </w:rPr>
        <w:t xml:space="preserve">6400 </w:t>
      </w:r>
      <w:r w:rsidR="00D55C79">
        <w:rPr>
          <w:b/>
          <w:lang w:val="sr-Cyrl-CS"/>
        </w:rPr>
        <w:t>евра</w:t>
      </w:r>
      <w:r w:rsidRPr="001437F6">
        <w:rPr>
          <w:lang w:val="sr-Cyrl-CS"/>
        </w:rPr>
        <w:t xml:space="preserve"> (шест</w:t>
      </w:r>
      <w:r w:rsidR="00D55C79">
        <w:rPr>
          <w:lang w:val="sr-Cyrl-CS"/>
        </w:rPr>
        <w:t xml:space="preserve"> </w:t>
      </w:r>
      <w:r w:rsidRPr="001437F6">
        <w:rPr>
          <w:lang w:val="sr-Cyrl-CS"/>
        </w:rPr>
        <w:t>хиљада</w:t>
      </w:r>
      <w:r w:rsidR="00D55C79">
        <w:rPr>
          <w:lang w:val="sr-Cyrl-CS"/>
        </w:rPr>
        <w:t xml:space="preserve"> </w:t>
      </w:r>
      <w:r w:rsidRPr="001437F6">
        <w:rPr>
          <w:lang w:val="sr-Cyrl-CS"/>
        </w:rPr>
        <w:t>четири</w:t>
      </w:r>
      <w:r w:rsidR="00D55C79">
        <w:rPr>
          <w:lang w:val="sr-Cyrl-CS"/>
        </w:rPr>
        <w:t xml:space="preserve"> </w:t>
      </w:r>
      <w:r w:rsidRPr="001437F6">
        <w:rPr>
          <w:lang w:val="sr-Cyrl-CS"/>
        </w:rPr>
        <w:t>стотине</w:t>
      </w:r>
      <w:r w:rsidR="00D55C79">
        <w:rPr>
          <w:lang w:val="sr-Cyrl-CS"/>
        </w:rPr>
        <w:t xml:space="preserve"> евра</w:t>
      </w:r>
      <w:r w:rsidRPr="001437F6">
        <w:rPr>
          <w:lang w:val="sr-Cyrl-CS"/>
        </w:rPr>
        <w:t xml:space="preserve">), у динарској противвредности по средњем курсу Народне банке Србије на дан уплате, за сваки дан за који уређај не ради, за сваки уређај посебно. </w:t>
      </w:r>
    </w:p>
    <w:p w:rsidR="00355B90" w:rsidRDefault="00355B90" w:rsidP="00455142">
      <w:pPr>
        <w:jc w:val="both"/>
        <w:rPr>
          <w:lang w:val="sr-Cyrl-CS"/>
        </w:rPr>
      </w:pPr>
    </w:p>
    <w:p w:rsidR="00341E60" w:rsidRDefault="00233318" w:rsidP="00341E60">
      <w:pPr>
        <w:jc w:val="both"/>
        <w:rPr>
          <w:lang w:val="sr-Cyrl-CS"/>
        </w:rPr>
      </w:pPr>
      <w:r>
        <w:rPr>
          <w:bCs/>
          <w:lang w:val="sr-Cyrl-CS"/>
        </w:rPr>
        <w:t>Добављач</w:t>
      </w:r>
      <w:r w:rsidR="001437F6">
        <w:rPr>
          <w:bCs/>
          <w:lang w:val="sr-Cyrl-CS"/>
        </w:rPr>
        <w:t xml:space="preserve"> </w:t>
      </w:r>
      <w:r>
        <w:rPr>
          <w:bCs/>
          <w:lang w:val="sr-Cyrl-CS"/>
        </w:rPr>
        <w:t>је</w:t>
      </w:r>
      <w:r w:rsidR="001437F6">
        <w:rPr>
          <w:bCs/>
          <w:lang w:val="sr-Cyrl-CS"/>
        </w:rPr>
        <w:t xml:space="preserve"> </w:t>
      </w:r>
      <w:r>
        <w:rPr>
          <w:bCs/>
          <w:lang w:val="sr-Cyrl-CS"/>
        </w:rPr>
        <w:t>дужан</w:t>
      </w:r>
      <w:r w:rsidR="001437F6">
        <w:rPr>
          <w:bCs/>
          <w:lang w:val="sr-Cyrl-CS"/>
        </w:rPr>
        <w:t xml:space="preserve"> </w:t>
      </w:r>
      <w:r>
        <w:rPr>
          <w:bCs/>
          <w:lang w:val="sr-Cyrl-CS"/>
        </w:rPr>
        <w:t>да</w:t>
      </w:r>
      <w:r w:rsidR="001437F6">
        <w:rPr>
          <w:bCs/>
          <w:lang w:val="sr-Cyrl-CS"/>
        </w:rPr>
        <w:t xml:space="preserve"> </w:t>
      </w:r>
      <w:r>
        <w:rPr>
          <w:bCs/>
          <w:lang w:val="sr-Latn-CS"/>
        </w:rPr>
        <w:t>у</w:t>
      </w:r>
      <w:r w:rsidR="001437F6">
        <w:rPr>
          <w:bCs/>
        </w:rPr>
        <w:t xml:space="preserve"> </w:t>
      </w:r>
      <w:r>
        <w:rPr>
          <w:bCs/>
          <w:lang w:val="sr-Latn-CS"/>
        </w:rPr>
        <w:t>складу</w:t>
      </w:r>
      <w:r w:rsidR="001437F6">
        <w:rPr>
          <w:bCs/>
        </w:rPr>
        <w:t xml:space="preserve"> </w:t>
      </w:r>
      <w:r>
        <w:rPr>
          <w:bCs/>
          <w:lang w:val="sr-Latn-CS"/>
        </w:rPr>
        <w:t>са</w:t>
      </w:r>
      <w:r w:rsidR="001437F6">
        <w:rPr>
          <w:bCs/>
        </w:rPr>
        <w:t xml:space="preserve"> </w:t>
      </w:r>
      <w:r>
        <w:rPr>
          <w:bCs/>
          <w:lang w:val="sr-Latn-CS"/>
        </w:rPr>
        <w:t>условима</w:t>
      </w:r>
      <w:r w:rsidR="001437F6">
        <w:rPr>
          <w:bCs/>
        </w:rPr>
        <w:t xml:space="preserve"> </w:t>
      </w:r>
      <w:r>
        <w:rPr>
          <w:bCs/>
          <w:lang w:val="sr-Latn-CS"/>
        </w:rPr>
        <w:t>гаранције</w:t>
      </w:r>
      <w:r w:rsidRPr="005F67BD">
        <w:rPr>
          <w:bCs/>
          <w:lang w:val="sr-Latn-CS"/>
        </w:rPr>
        <w:t xml:space="preserve">, </w:t>
      </w:r>
      <w:r>
        <w:rPr>
          <w:bCs/>
          <w:lang w:val="sr-Latn-CS"/>
        </w:rPr>
        <w:t>изда</w:t>
      </w:r>
      <w:r w:rsidR="001437F6">
        <w:rPr>
          <w:bCs/>
        </w:rPr>
        <w:t xml:space="preserve"> </w:t>
      </w:r>
      <w:r>
        <w:rPr>
          <w:bCs/>
          <w:lang w:val="sr-Latn-CS"/>
        </w:rPr>
        <w:t>гарантн</w:t>
      </w:r>
      <w:r>
        <w:rPr>
          <w:bCs/>
          <w:lang w:val="sr-Cyrl-CS"/>
        </w:rPr>
        <w:t>е</w:t>
      </w:r>
      <w:r w:rsidR="001437F6">
        <w:rPr>
          <w:bCs/>
          <w:lang w:val="sr-Cyrl-CS"/>
        </w:rPr>
        <w:t xml:space="preserve"> </w:t>
      </w:r>
      <w:r>
        <w:rPr>
          <w:bCs/>
          <w:lang w:val="sr-Latn-CS"/>
        </w:rPr>
        <w:t>лист</w:t>
      </w:r>
      <w:r>
        <w:rPr>
          <w:bCs/>
          <w:lang w:val="sr-Cyrl-CS"/>
        </w:rPr>
        <w:t>ове</w:t>
      </w:r>
      <w:r w:rsidRPr="005F67BD">
        <w:rPr>
          <w:bCs/>
          <w:lang w:val="sr-Cyrl-CS"/>
        </w:rPr>
        <w:t xml:space="preserve">, </w:t>
      </w:r>
      <w:r>
        <w:rPr>
          <w:bCs/>
          <w:lang w:val="sr-Cyrl-CS"/>
        </w:rPr>
        <w:t>одмах</w:t>
      </w:r>
      <w:r w:rsidR="001437F6">
        <w:rPr>
          <w:bCs/>
          <w:lang w:val="sr-Cyrl-CS"/>
        </w:rPr>
        <w:t xml:space="preserve"> </w:t>
      </w:r>
      <w:r>
        <w:rPr>
          <w:bCs/>
          <w:lang w:val="sr-Cyrl-CS"/>
        </w:rPr>
        <w:t>након</w:t>
      </w:r>
      <w:r w:rsidR="001437F6">
        <w:rPr>
          <w:bCs/>
          <w:lang w:val="sr-Cyrl-CS"/>
        </w:rPr>
        <w:t xml:space="preserve"> </w:t>
      </w:r>
      <w:r>
        <w:rPr>
          <w:lang w:val="sr-Cyrl-CS"/>
        </w:rPr>
        <w:t xml:space="preserve">стављања </w:t>
      </w:r>
      <w:r w:rsidR="001437F6">
        <w:rPr>
          <w:lang w:val="sr-Cyrl-CS"/>
        </w:rPr>
        <w:t xml:space="preserve">предметне </w:t>
      </w:r>
      <w:r>
        <w:rPr>
          <w:lang w:val="sr-Cyrl-CS"/>
        </w:rPr>
        <w:t>опреме у функцију</w:t>
      </w:r>
      <w:r w:rsidR="001437F6">
        <w:rPr>
          <w:lang w:val="sr-Cyrl-CS"/>
        </w:rPr>
        <w:t>.</w:t>
      </w:r>
    </w:p>
    <w:p w:rsidR="00341E60" w:rsidRDefault="00341E60" w:rsidP="00341E60">
      <w:pPr>
        <w:jc w:val="both"/>
        <w:rPr>
          <w:lang w:val="sr-Latn-CS"/>
        </w:rPr>
      </w:pPr>
    </w:p>
    <w:p w:rsidR="00341E60" w:rsidRDefault="00341E60" w:rsidP="00341E60">
      <w:pPr>
        <w:jc w:val="center"/>
        <w:rPr>
          <w:b/>
          <w:bCs/>
          <w:lang w:val="sr-Latn-CS"/>
        </w:rPr>
      </w:pPr>
      <w:r>
        <w:rPr>
          <w:b/>
          <w:bCs/>
          <w:lang w:val="sr-Latn-CS"/>
        </w:rPr>
        <w:t>Члaн</w:t>
      </w:r>
      <w:r>
        <w:rPr>
          <w:b/>
          <w:bCs/>
        </w:rPr>
        <w:t xml:space="preserve"> </w:t>
      </w:r>
      <w:r>
        <w:rPr>
          <w:b/>
          <w:bCs/>
          <w:lang w:val="sr-Cyrl-CS"/>
        </w:rPr>
        <w:t>1</w:t>
      </w:r>
      <w:r w:rsidR="00A4585F">
        <w:rPr>
          <w:b/>
          <w:bCs/>
          <w:lang w:val="sr-Cyrl-CS"/>
        </w:rPr>
        <w:t>7</w:t>
      </w:r>
      <w:r w:rsidRPr="005F67BD">
        <w:rPr>
          <w:b/>
          <w:bCs/>
          <w:lang w:val="sr-Latn-CS"/>
        </w:rPr>
        <w:t>.</w:t>
      </w:r>
    </w:p>
    <w:p w:rsidR="00341E60" w:rsidRDefault="00341E60" w:rsidP="00341E60">
      <w:pPr>
        <w:jc w:val="both"/>
        <w:rPr>
          <w:lang w:val="sr-Latn-CS"/>
        </w:rPr>
      </w:pPr>
    </w:p>
    <w:p w:rsidR="00341E60" w:rsidRPr="00A31A71" w:rsidRDefault="00341E60" w:rsidP="00595994">
      <w:pPr>
        <w:jc w:val="both"/>
        <w:rPr>
          <w:color w:val="FF0000"/>
          <w:lang w:val="sr-Latn-CS" w:eastAsia="en-US"/>
        </w:rPr>
      </w:pPr>
      <w:r>
        <w:rPr>
          <w:lang w:val="sr-Latn-CS"/>
        </w:rPr>
        <w:t>Добављач је дужан</w:t>
      </w:r>
      <w:r w:rsidR="003A2233">
        <w:rPr>
          <w:lang w:val="sr-Latn-CS"/>
        </w:rPr>
        <w:t xml:space="preserve"> да се </w:t>
      </w:r>
      <w:r w:rsidR="003A2233">
        <w:t>у року од ___________, (</w:t>
      </w:r>
      <w:r w:rsidR="003A2233">
        <w:rPr>
          <w:lang w:val="sr-Latn-CS"/>
        </w:rPr>
        <w:t>на</w:t>
      </w:r>
      <w:r w:rsidR="003A2233">
        <w:t xml:space="preserve">јкасније у року од 24 сата) одазове на </w:t>
      </w:r>
      <w:r w:rsidR="003A2233">
        <w:rPr>
          <w:lang w:val="sr-Latn-CS"/>
        </w:rPr>
        <w:t>позив</w:t>
      </w:r>
      <w:r w:rsidR="003A2233">
        <w:t xml:space="preserve"> </w:t>
      </w:r>
      <w:r>
        <w:rPr>
          <w:lang w:val="sr-Latn-CS"/>
        </w:rPr>
        <w:t xml:space="preserve">Корисника опреме ИОВ и ИПБВ за пријаву квара, </w:t>
      </w:r>
      <w:r w:rsidR="003A2233">
        <w:t>упућен</w:t>
      </w:r>
      <w:r>
        <w:t xml:space="preserve"> путем електронске поште </w:t>
      </w:r>
      <w:r w:rsidR="003A2233">
        <w:t xml:space="preserve">на </w:t>
      </w:r>
      <w:r>
        <w:t xml:space="preserve">адресу </w:t>
      </w:r>
      <w:r w:rsidR="003A2233">
        <w:t xml:space="preserve">Добављача </w:t>
      </w:r>
      <w:r w:rsidRPr="00A31A71">
        <w:t>_____________</w:t>
      </w:r>
      <w:r w:rsidR="003A2233" w:rsidRPr="00A31A71">
        <w:t>_______</w:t>
      </w:r>
      <w:r w:rsidR="00A31A71" w:rsidRPr="00A31A71">
        <w:t xml:space="preserve"> без обзира на потврду пријема електронске поште.</w:t>
      </w:r>
    </w:p>
    <w:p w:rsidR="00233318" w:rsidRPr="00595994" w:rsidRDefault="003A2233" w:rsidP="00595994">
      <w:pPr>
        <w:spacing w:line="210" w:lineRule="atLeast"/>
        <w:jc w:val="both"/>
        <w:rPr>
          <w:lang w:val="sr-Latn-CS"/>
        </w:rPr>
      </w:pPr>
      <w:r w:rsidRPr="00A31A71">
        <w:rPr>
          <w:lang w:val="sr-Cyrl-CS"/>
        </w:rPr>
        <w:lastRenderedPageBreak/>
        <w:t>Приликом</w:t>
      </w:r>
      <w:r w:rsidR="00BD186E" w:rsidRPr="00A31A71">
        <w:rPr>
          <w:lang w:val="sr-Cyrl-CS"/>
        </w:rPr>
        <w:t xml:space="preserve"> потписивања Записника о квантитативно и квалитативно усаглашеном пријему, Добављач и Корисници ће се споразумети о начину пријаве квара, детектовању</w:t>
      </w:r>
      <w:r w:rsidR="00BD186E">
        <w:rPr>
          <w:lang w:val="sr-Cyrl-CS"/>
        </w:rPr>
        <w:t xml:space="preserve"> квара, времену извршења отклањања квара са провером функционалности опреме, </w:t>
      </w:r>
      <w:r w:rsidR="00595994">
        <w:rPr>
          <w:lang w:val="sr-Cyrl-CS"/>
        </w:rPr>
        <w:t xml:space="preserve">замени делова опреме новом, </w:t>
      </w:r>
      <w:r w:rsidR="00BD186E">
        <w:rPr>
          <w:lang w:val="sr-Cyrl-CS"/>
        </w:rPr>
        <w:t xml:space="preserve">као и о другим чињеницама неопходним за </w:t>
      </w:r>
      <w:r w:rsidR="00595994">
        <w:rPr>
          <w:lang w:val="sr-Cyrl-CS"/>
        </w:rPr>
        <w:t xml:space="preserve">обезбеђење </w:t>
      </w:r>
      <w:r w:rsidR="00BD186E">
        <w:rPr>
          <w:lang w:val="sr-Cyrl-CS"/>
        </w:rPr>
        <w:t>несметан</w:t>
      </w:r>
      <w:r w:rsidR="00595994">
        <w:rPr>
          <w:lang w:val="sr-Cyrl-CS"/>
        </w:rPr>
        <w:t>ог</w:t>
      </w:r>
      <w:r w:rsidR="00BD186E">
        <w:rPr>
          <w:lang w:val="sr-Cyrl-CS"/>
        </w:rPr>
        <w:t xml:space="preserve"> рад</w:t>
      </w:r>
      <w:r w:rsidR="00595994">
        <w:rPr>
          <w:lang w:val="sr-Cyrl-CS"/>
        </w:rPr>
        <w:t>а</w:t>
      </w:r>
      <w:r w:rsidR="00BD186E">
        <w:rPr>
          <w:lang w:val="sr-Cyrl-CS"/>
        </w:rPr>
        <w:t xml:space="preserve"> опреме, о чему ће се са</w:t>
      </w:r>
      <w:r w:rsidR="00595994">
        <w:rPr>
          <w:lang w:val="sr-Cyrl-CS"/>
        </w:rPr>
        <w:t>чинити посебан протокол.</w:t>
      </w:r>
    </w:p>
    <w:p w:rsidR="00BE4101" w:rsidRDefault="00BE4101" w:rsidP="00BE4101">
      <w:pPr>
        <w:jc w:val="both"/>
        <w:rPr>
          <w:bCs/>
          <w:lang w:val="sr-Cyrl-CS"/>
        </w:rPr>
      </w:pPr>
    </w:p>
    <w:p w:rsidR="00082DF6" w:rsidRPr="00082DF6" w:rsidRDefault="00082DF6" w:rsidP="00082DF6">
      <w:pPr>
        <w:jc w:val="center"/>
        <w:rPr>
          <w:b/>
          <w:bCs/>
          <w:lang w:val="sr-Latn-CS"/>
        </w:rPr>
      </w:pPr>
      <w:r>
        <w:rPr>
          <w:b/>
          <w:bCs/>
          <w:lang w:val="sr-Latn-CS"/>
        </w:rPr>
        <w:t>Члaн</w:t>
      </w:r>
      <w:r>
        <w:rPr>
          <w:b/>
          <w:bCs/>
        </w:rPr>
        <w:t xml:space="preserve"> </w:t>
      </w:r>
      <w:r>
        <w:rPr>
          <w:b/>
          <w:bCs/>
          <w:lang w:val="sr-Cyrl-CS"/>
        </w:rPr>
        <w:t>18</w:t>
      </w:r>
      <w:r w:rsidRPr="005F67BD">
        <w:rPr>
          <w:b/>
          <w:bCs/>
          <w:lang w:val="sr-Latn-CS"/>
        </w:rPr>
        <w:t>.</w:t>
      </w:r>
    </w:p>
    <w:p w:rsidR="00082DF6" w:rsidRDefault="00082DF6" w:rsidP="00082DF6">
      <w:pPr>
        <w:spacing w:before="120" w:after="120"/>
        <w:jc w:val="both"/>
        <w:rPr>
          <w:lang w:val="sr-Cyrl-CS"/>
        </w:rPr>
      </w:pPr>
      <w:r>
        <w:rPr>
          <w:lang w:val="sr-Cyrl-RS"/>
        </w:rPr>
        <w:t>Добављач је дужан да за време трајања укупног гарантног рока од шест година, по позиву Наручиоца (</w:t>
      </w:r>
      <w:r>
        <w:rPr>
          <w:lang w:val="sr-Cyrl-CS"/>
        </w:rPr>
        <w:t>на предлог Корисника опреме (ИОВ и ИПБВ)) о сопственом трошку активира и трећу фотонску енергију, изврши сва дозиметријска мерења, моделовање у систему за планирање и верификацију система за планирање, како би систем функционисао, с тим да све технике уведене на две фотонске енергије морају бити активне и на трећој фотонској енергији.</w:t>
      </w:r>
    </w:p>
    <w:p w:rsidR="00082DF6" w:rsidRDefault="00082DF6" w:rsidP="00082DF6">
      <w:pPr>
        <w:jc w:val="both"/>
        <w:rPr>
          <w:lang w:val="sr-Cyrl-CS"/>
        </w:rPr>
      </w:pPr>
      <w:r>
        <w:rPr>
          <w:lang w:val="sr-Cyrl-CS"/>
        </w:rPr>
        <w:t>Пројектна документација за заштиту од јонизујућих зрачења мора бити усклађена са максималном произведеном фотонском енергијом коју понуђач нуди.</w:t>
      </w:r>
    </w:p>
    <w:p w:rsidR="00082DF6" w:rsidRPr="007D5F1B" w:rsidRDefault="00082DF6" w:rsidP="00082DF6">
      <w:pPr>
        <w:jc w:val="both"/>
        <w:rPr>
          <w:bCs/>
          <w:lang w:val="sr-Cyrl-CS"/>
        </w:rPr>
      </w:pPr>
    </w:p>
    <w:p w:rsidR="00BE4101" w:rsidRPr="005702E3" w:rsidRDefault="00BE4101" w:rsidP="00BE4101">
      <w:pPr>
        <w:jc w:val="center"/>
        <w:rPr>
          <w:b/>
          <w:bCs/>
          <w:lang w:val="sr-Cyrl-CS"/>
        </w:rPr>
      </w:pPr>
      <w:r w:rsidRPr="005702E3">
        <w:rPr>
          <w:b/>
          <w:bCs/>
          <w:lang w:val="sr-Cyrl-CS"/>
        </w:rPr>
        <w:t>ОБУКА ЗАПОСЛЕНИХ</w:t>
      </w:r>
    </w:p>
    <w:p w:rsidR="00BE4101" w:rsidRPr="005702E3" w:rsidRDefault="00BE4101" w:rsidP="00BE4101">
      <w:pPr>
        <w:jc w:val="center"/>
        <w:rPr>
          <w:b/>
          <w:bCs/>
          <w:lang w:val="sr-Cyrl-CS"/>
        </w:rPr>
      </w:pPr>
      <w:r w:rsidRPr="005702E3">
        <w:rPr>
          <w:b/>
          <w:bCs/>
          <w:lang w:val="sr-Cyrl-CS"/>
        </w:rPr>
        <w:t>Чл</w:t>
      </w:r>
      <w:r>
        <w:rPr>
          <w:b/>
          <w:bCs/>
          <w:lang w:val="sr-Cyrl-CS"/>
        </w:rPr>
        <w:t>a</w:t>
      </w:r>
      <w:r w:rsidRPr="005702E3">
        <w:rPr>
          <w:b/>
          <w:bCs/>
          <w:lang w:val="sr-Cyrl-CS"/>
        </w:rPr>
        <w:t xml:space="preserve">н </w:t>
      </w:r>
      <w:r w:rsidR="00341E60">
        <w:rPr>
          <w:b/>
          <w:bCs/>
          <w:lang w:val="sr-Cyrl-CS"/>
        </w:rPr>
        <w:t>1</w:t>
      </w:r>
      <w:r w:rsidR="00082DF6">
        <w:rPr>
          <w:b/>
          <w:bCs/>
          <w:lang w:val="sr-Cyrl-CS"/>
        </w:rPr>
        <w:t>9</w:t>
      </w:r>
      <w:r w:rsidRPr="005702E3">
        <w:rPr>
          <w:b/>
          <w:bCs/>
          <w:lang w:val="sr-Cyrl-CS"/>
        </w:rPr>
        <w:t>.</w:t>
      </w:r>
    </w:p>
    <w:p w:rsidR="00A979E0" w:rsidRDefault="001437F6" w:rsidP="00491FBF">
      <w:pPr>
        <w:tabs>
          <w:tab w:val="left" w:pos="720"/>
        </w:tabs>
        <w:jc w:val="both"/>
        <w:rPr>
          <w:bCs/>
          <w:lang w:val="sr-Cyrl-CS"/>
        </w:rPr>
      </w:pPr>
      <w:r>
        <w:rPr>
          <w:bCs/>
          <w:lang w:val="sr-Cyrl-CS"/>
        </w:rPr>
        <w:t>Добављач се обавезује да обезбеди и организује</w:t>
      </w:r>
      <w:r w:rsidR="00A979E0">
        <w:rPr>
          <w:bCs/>
          <w:lang w:val="sr-Cyrl-CS"/>
        </w:rPr>
        <w:t xml:space="preserve"> </w:t>
      </w:r>
      <w:r w:rsidR="005E1E4F">
        <w:rPr>
          <w:bCs/>
          <w:lang w:val="sr-Cyrl-CS"/>
        </w:rPr>
        <w:t xml:space="preserve">апликациону </w:t>
      </w:r>
      <w:r w:rsidR="00A979E0">
        <w:rPr>
          <w:bCs/>
          <w:lang w:val="sr-Cyrl-CS"/>
        </w:rPr>
        <w:t xml:space="preserve">обуку запослених за правилан и безбедан рад и руковање добрима  која су предмет </w:t>
      </w:r>
      <w:r w:rsidR="005E1E4F" w:rsidRPr="005E1E4F">
        <w:rPr>
          <w:bCs/>
          <w:lang w:val="sr-Cyrl-CS"/>
        </w:rPr>
        <w:t>овог Уговора</w:t>
      </w:r>
      <w:r w:rsidR="00A979E0">
        <w:rPr>
          <w:bCs/>
          <w:lang w:val="sr-Latn-CS"/>
        </w:rPr>
        <w:t>, према следећем</w:t>
      </w:r>
      <w:r w:rsidR="00A979E0">
        <w:rPr>
          <w:bCs/>
          <w:lang w:val="sr-Cyrl-CS"/>
        </w:rPr>
        <w:t>:</w:t>
      </w:r>
    </w:p>
    <w:p w:rsidR="00355B90" w:rsidRDefault="00355B90" w:rsidP="00A979E0">
      <w:pPr>
        <w:tabs>
          <w:tab w:val="left" w:pos="720"/>
        </w:tabs>
        <w:ind w:left="360"/>
        <w:jc w:val="both"/>
        <w:rPr>
          <w:bCs/>
          <w:lang w:val="sr-Cyrl-CS"/>
        </w:rPr>
      </w:pPr>
    </w:p>
    <w:p w:rsidR="0043099B" w:rsidRPr="00C22C12" w:rsidRDefault="0043099B" w:rsidP="0043099B">
      <w:pPr>
        <w:pStyle w:val="ListParagraph"/>
        <w:suppressAutoHyphens w:val="0"/>
        <w:ind w:left="1843"/>
        <w:jc w:val="both"/>
        <w:rPr>
          <w:lang w:val="sr-Latn-CS"/>
        </w:rPr>
      </w:pPr>
      <w:r w:rsidRPr="00472558">
        <w:rPr>
          <w:b/>
        </w:rPr>
        <w:t>а.</w:t>
      </w:r>
      <w:r>
        <w:t xml:space="preserve"> </w:t>
      </w:r>
      <w:r w:rsidRPr="00C22C12">
        <w:rPr>
          <w:lang w:val="sr-Latn-CS"/>
        </w:rPr>
        <w:t xml:space="preserve">Апликациона обука </w:t>
      </w:r>
      <w:r w:rsidRPr="00C22C12">
        <w:t xml:space="preserve"> </w:t>
      </w:r>
      <w:r w:rsidRPr="00C22C12">
        <w:rPr>
          <w:lang w:val="sr-Latn-CS"/>
        </w:rPr>
        <w:t>у просторијама корисника опреме у трајању</w:t>
      </w:r>
      <w:r w:rsidRPr="00C22C12">
        <w:t xml:space="preserve"> од</w:t>
      </w:r>
      <w:r w:rsidRPr="00C22C12">
        <w:rPr>
          <w:lang w:val="sr-Latn-CS"/>
        </w:rPr>
        <w:t xml:space="preserve"> </w:t>
      </w:r>
      <w:r w:rsidRPr="00C22C12">
        <w:rPr>
          <w:lang w:val="sr-Cyrl-CS"/>
        </w:rPr>
        <w:t>седам</w:t>
      </w:r>
      <w:r w:rsidRPr="00C22C12">
        <w:rPr>
          <w:lang w:val="sr-Latn-CS"/>
        </w:rPr>
        <w:t xml:space="preserve"> радних дана, од стране</w:t>
      </w:r>
      <w:r w:rsidRPr="00C22C12">
        <w:t xml:space="preserve"> </w:t>
      </w:r>
      <w:r w:rsidRPr="00C22C12">
        <w:rPr>
          <w:lang w:val="sr-Latn-CS"/>
        </w:rPr>
        <w:t>апликационог</w:t>
      </w:r>
      <w:r w:rsidRPr="00C22C12">
        <w:t xml:space="preserve"> </w:t>
      </w:r>
      <w:r w:rsidRPr="00C22C12">
        <w:rPr>
          <w:lang w:val="sr-Latn-CS"/>
        </w:rPr>
        <w:t>специјалисте</w:t>
      </w:r>
      <w:r w:rsidRPr="00C22C12">
        <w:t xml:space="preserve"> </w:t>
      </w:r>
      <w:r w:rsidRPr="00C22C12">
        <w:rPr>
          <w:lang w:val="sr-Latn-CS"/>
        </w:rPr>
        <w:t>за</w:t>
      </w:r>
      <w:r w:rsidRPr="00C22C12">
        <w:t xml:space="preserve"> </w:t>
      </w:r>
      <w:r w:rsidRPr="00C22C12">
        <w:rPr>
          <w:lang w:val="sr-Latn-CS"/>
        </w:rPr>
        <w:t>рад</w:t>
      </w:r>
      <w:r w:rsidRPr="00C22C12">
        <w:t xml:space="preserve"> </w:t>
      </w:r>
      <w:r w:rsidRPr="00C22C12">
        <w:rPr>
          <w:lang w:val="sr-Latn-CS"/>
        </w:rPr>
        <w:t>на</w:t>
      </w:r>
      <w:r w:rsidRPr="00C22C12">
        <w:t xml:space="preserve"> </w:t>
      </w:r>
      <w:r w:rsidRPr="00C22C12">
        <w:rPr>
          <w:lang w:val="sr-Latn-CS"/>
        </w:rPr>
        <w:t>линеарном</w:t>
      </w:r>
      <w:r w:rsidRPr="00C22C12">
        <w:t xml:space="preserve"> </w:t>
      </w:r>
      <w:r w:rsidRPr="00C22C12">
        <w:rPr>
          <w:lang w:val="sr-Latn-CS"/>
        </w:rPr>
        <w:t>акцелератору за радиотерапијске техничаре и физичаре</w:t>
      </w:r>
      <w:r w:rsidRPr="00C22C12">
        <w:t xml:space="preserve"> </w:t>
      </w:r>
      <w:r w:rsidRPr="00C22C12">
        <w:rPr>
          <w:u w:val="single"/>
          <w:lang w:val="sr-Cyrl-CS"/>
        </w:rPr>
        <w:t>Корисника опреме ИОВ</w:t>
      </w:r>
      <w:r w:rsidRPr="00C22C12">
        <w:rPr>
          <w:lang w:val="sr-Latn-CS"/>
        </w:rPr>
        <w:t xml:space="preserve">, </w:t>
      </w:r>
      <w:r w:rsidRPr="00C22C12">
        <w:rPr>
          <w:lang w:val="sr-Cyrl-CS"/>
        </w:rPr>
        <w:t xml:space="preserve">по извршеној монтажи и стављању опреме у функцију, а </w:t>
      </w:r>
      <w:r w:rsidRPr="00C22C12">
        <w:rPr>
          <w:lang w:val="sr-Latn-CS"/>
        </w:rPr>
        <w:t>пре почетка гарантног рока</w:t>
      </w:r>
      <w:r w:rsidRPr="00C22C12">
        <w:rPr>
          <w:lang w:val="sr-Cyrl-CS"/>
        </w:rPr>
        <w:t xml:space="preserve">. Апликациони специјалиста мора бити сертификован од стане произвођача опреме. Одмах након завршене обуке, односно у року од 10 (десет) дана, издаје се </w:t>
      </w:r>
      <w:r w:rsidR="00726688">
        <w:rPr>
          <w:lang w:val="sr-Cyrl-CS"/>
        </w:rPr>
        <w:t>сертификат</w:t>
      </w:r>
      <w:r w:rsidRPr="00C22C12">
        <w:rPr>
          <w:lang w:val="sr-Cyrl-CS"/>
        </w:rPr>
        <w:t xml:space="preserve"> о завршеној обуци.</w:t>
      </w:r>
      <w:r>
        <w:t xml:space="preserve"> </w:t>
      </w:r>
    </w:p>
    <w:p w:rsidR="0043099B" w:rsidRPr="00B302BC" w:rsidRDefault="0043099B" w:rsidP="0043099B">
      <w:pPr>
        <w:suppressAutoHyphens w:val="0"/>
        <w:ind w:left="1844"/>
        <w:jc w:val="both"/>
        <w:rPr>
          <w:lang w:val="sr-Latn-CS"/>
        </w:rPr>
      </w:pPr>
      <w:r w:rsidRPr="00472558">
        <w:rPr>
          <w:b/>
        </w:rPr>
        <w:t>б.</w:t>
      </w:r>
      <w:r>
        <w:t xml:space="preserve"> </w:t>
      </w:r>
      <w:r w:rsidRPr="00FF68B0">
        <w:rPr>
          <w:lang w:val="sr-Latn-CS"/>
        </w:rPr>
        <w:t>Апликациона</w:t>
      </w:r>
      <w:r w:rsidRPr="00FF68B0">
        <w:t xml:space="preserve"> </w:t>
      </w:r>
      <w:r w:rsidRPr="00FF68B0">
        <w:rPr>
          <w:lang w:val="sr-Latn-CS"/>
        </w:rPr>
        <w:t>обука</w:t>
      </w:r>
      <w:r w:rsidRPr="00FF68B0">
        <w:t xml:space="preserve"> </w:t>
      </w:r>
      <w:r w:rsidRPr="00FF68B0">
        <w:rPr>
          <w:lang w:val="sr-Latn-CS"/>
        </w:rPr>
        <w:t>у просторијама корисника опреме</w:t>
      </w:r>
      <w:r w:rsidRPr="00FF68B0">
        <w:t xml:space="preserve"> </w:t>
      </w:r>
      <w:r w:rsidRPr="00FF68B0">
        <w:rPr>
          <w:lang w:val="sr-Latn-CS"/>
        </w:rPr>
        <w:t>у трајању</w:t>
      </w:r>
      <w:r>
        <w:t xml:space="preserve"> од</w:t>
      </w:r>
      <w:r w:rsidRPr="00FF68B0">
        <w:rPr>
          <w:lang w:val="sr-Latn-CS"/>
        </w:rPr>
        <w:t xml:space="preserve"> </w:t>
      </w:r>
      <w:r w:rsidRPr="00FF68B0">
        <w:rPr>
          <w:lang w:val="sr-Cyrl-CS"/>
        </w:rPr>
        <w:t>седам</w:t>
      </w:r>
      <w:r w:rsidRPr="00FF68B0">
        <w:rPr>
          <w:lang w:val="sr-Latn-CS"/>
        </w:rPr>
        <w:t xml:space="preserve"> радних дана, од</w:t>
      </w:r>
      <w:r>
        <w:t xml:space="preserve"> </w:t>
      </w:r>
      <w:r w:rsidRPr="00FF68B0">
        <w:rPr>
          <w:lang w:val="sr-Latn-CS"/>
        </w:rPr>
        <w:t>стране</w:t>
      </w:r>
      <w:r>
        <w:t xml:space="preserve"> </w:t>
      </w:r>
      <w:r w:rsidRPr="00FF68B0">
        <w:rPr>
          <w:lang w:val="sr-Latn-CS"/>
        </w:rPr>
        <w:t>апликационог</w:t>
      </w:r>
      <w:r>
        <w:t xml:space="preserve"> </w:t>
      </w:r>
      <w:r w:rsidRPr="00FF68B0">
        <w:rPr>
          <w:lang w:val="sr-Latn-CS"/>
        </w:rPr>
        <w:t>специјалисте</w:t>
      </w:r>
      <w:r>
        <w:t xml:space="preserve"> </w:t>
      </w:r>
      <w:r w:rsidRPr="00FF68B0">
        <w:rPr>
          <w:lang w:val="sr-Latn-CS"/>
        </w:rPr>
        <w:t>за</w:t>
      </w:r>
      <w:r>
        <w:t xml:space="preserve"> </w:t>
      </w:r>
      <w:r w:rsidRPr="00FF68B0">
        <w:rPr>
          <w:lang w:val="sr-Latn-CS"/>
        </w:rPr>
        <w:t>рад</w:t>
      </w:r>
      <w:r>
        <w:t xml:space="preserve"> </w:t>
      </w:r>
      <w:r w:rsidRPr="00FF68B0">
        <w:rPr>
          <w:lang w:val="sr-Latn-CS"/>
        </w:rPr>
        <w:t>на</w:t>
      </w:r>
      <w:r>
        <w:t xml:space="preserve"> </w:t>
      </w:r>
      <w:r w:rsidRPr="00FF68B0">
        <w:rPr>
          <w:lang w:val="sr-Latn-CS"/>
        </w:rPr>
        <w:t>линеарном</w:t>
      </w:r>
      <w:r>
        <w:t xml:space="preserve"> </w:t>
      </w:r>
      <w:r w:rsidRPr="00FF68B0">
        <w:rPr>
          <w:lang w:val="sr-Latn-CS"/>
        </w:rPr>
        <w:t>акцелератору за радиотерапијске техничаре и физичаре</w:t>
      </w:r>
      <w:r w:rsidRPr="00FF68B0">
        <w:t xml:space="preserve"> </w:t>
      </w:r>
      <w:r w:rsidRPr="00FF68B0">
        <w:rPr>
          <w:u w:val="single"/>
          <w:lang w:val="sr-Cyrl-CS"/>
        </w:rPr>
        <w:t>Корисника опреме ИПБВ</w:t>
      </w:r>
      <w:r w:rsidRPr="00FF68B0">
        <w:rPr>
          <w:lang w:val="sr-Latn-CS"/>
        </w:rPr>
        <w:t xml:space="preserve">, </w:t>
      </w:r>
      <w:r w:rsidRPr="00FF68B0">
        <w:rPr>
          <w:lang w:val="sr-Cyrl-CS"/>
        </w:rPr>
        <w:t xml:space="preserve">по извршеној монтажи и стављању опреме у функцију, а </w:t>
      </w:r>
      <w:r w:rsidRPr="00FF68B0">
        <w:rPr>
          <w:lang w:val="sr-Latn-CS"/>
        </w:rPr>
        <w:t>пре почетка гарантног рока</w:t>
      </w:r>
      <w:r w:rsidRPr="00FF68B0">
        <w:rPr>
          <w:lang w:val="sr-Cyrl-CS"/>
        </w:rPr>
        <w:t>.</w:t>
      </w:r>
      <w:r>
        <w:rPr>
          <w:lang w:val="sr-Cyrl-CS"/>
        </w:rPr>
        <w:t xml:space="preserve"> </w:t>
      </w:r>
      <w:r w:rsidRPr="00FF68B0">
        <w:rPr>
          <w:lang w:val="sr-Cyrl-CS"/>
        </w:rPr>
        <w:t xml:space="preserve">Апликациони специјалиста мора бити сертификован од стане произвођача опреме. </w:t>
      </w:r>
      <w:r>
        <w:rPr>
          <w:lang w:val="sr-Cyrl-CS"/>
        </w:rPr>
        <w:t xml:space="preserve">Одмах након завршене обуке, односно у року од 10 (десет) дана, издаје се </w:t>
      </w:r>
      <w:r w:rsidR="00726688">
        <w:rPr>
          <w:lang w:val="sr-Cyrl-CS"/>
        </w:rPr>
        <w:t>сертификат</w:t>
      </w:r>
      <w:r>
        <w:rPr>
          <w:lang w:val="sr-Cyrl-CS"/>
        </w:rPr>
        <w:t xml:space="preserve"> о завршеној обуци. </w:t>
      </w:r>
    </w:p>
    <w:p w:rsidR="0043099B" w:rsidRPr="00B302BC" w:rsidRDefault="0043099B" w:rsidP="0043099B">
      <w:pPr>
        <w:suppressAutoHyphens w:val="0"/>
        <w:ind w:left="1844"/>
        <w:jc w:val="both"/>
        <w:rPr>
          <w:lang w:val="sr-Latn-CS"/>
        </w:rPr>
      </w:pPr>
      <w:r w:rsidRPr="00472558">
        <w:rPr>
          <w:b/>
        </w:rPr>
        <w:t>в.</w:t>
      </w:r>
      <w:r>
        <w:t xml:space="preserve"> </w:t>
      </w:r>
      <w:r w:rsidRPr="00683D85">
        <w:rPr>
          <w:lang w:val="sr-Latn-CS"/>
        </w:rPr>
        <w:t>Апликациона обука у просторијама корисника опреме</w:t>
      </w:r>
      <w:r w:rsidRPr="00683D85">
        <w:t xml:space="preserve"> </w:t>
      </w:r>
      <w:r w:rsidRPr="00683D85">
        <w:rPr>
          <w:lang w:val="sr-Latn-CS"/>
        </w:rPr>
        <w:t>у</w:t>
      </w:r>
      <w:r w:rsidRPr="00683D85">
        <w:t xml:space="preserve"> </w:t>
      </w:r>
      <w:r w:rsidRPr="00683D85">
        <w:rPr>
          <w:lang w:val="sr-Latn-CS"/>
        </w:rPr>
        <w:t>трајању</w:t>
      </w:r>
      <w:r>
        <w:t xml:space="preserve"> од</w:t>
      </w:r>
      <w:r w:rsidRPr="00683D85">
        <w:rPr>
          <w:lang w:val="sr-Latn-CS"/>
        </w:rPr>
        <w:t xml:space="preserve"> </w:t>
      </w:r>
      <w:r w:rsidRPr="00683D85">
        <w:rPr>
          <w:lang w:val="sr-Cyrl-CS"/>
        </w:rPr>
        <w:t>седам</w:t>
      </w:r>
      <w:r w:rsidRPr="00683D85">
        <w:rPr>
          <w:lang w:val="sr-Latn-CS"/>
        </w:rPr>
        <w:t xml:space="preserve"> радних дана, од</w:t>
      </w:r>
      <w:r w:rsidRPr="00683D85">
        <w:t xml:space="preserve"> </w:t>
      </w:r>
      <w:r w:rsidRPr="00683D85">
        <w:rPr>
          <w:lang w:val="sr-Latn-CS"/>
        </w:rPr>
        <w:t>стране</w:t>
      </w:r>
      <w:r w:rsidRPr="00683D85">
        <w:t xml:space="preserve"> </w:t>
      </w:r>
      <w:r w:rsidRPr="00683D85">
        <w:rPr>
          <w:lang w:val="sr-Latn-CS"/>
        </w:rPr>
        <w:t>апликационог</w:t>
      </w:r>
      <w:r w:rsidRPr="00683D85">
        <w:t xml:space="preserve"> </w:t>
      </w:r>
      <w:r w:rsidRPr="00683D85">
        <w:rPr>
          <w:lang w:val="sr-Latn-CS"/>
        </w:rPr>
        <w:t>специјалисте</w:t>
      </w:r>
      <w:r w:rsidRPr="00683D85">
        <w:t xml:space="preserve"> </w:t>
      </w:r>
      <w:r w:rsidRPr="00683D85">
        <w:rPr>
          <w:lang w:val="sr-Latn-CS"/>
        </w:rPr>
        <w:t>за рад</w:t>
      </w:r>
      <w:r>
        <w:t xml:space="preserve"> на</w:t>
      </w:r>
      <w:r w:rsidRPr="00683D85">
        <w:rPr>
          <w:lang w:val="sr-Latn-CS"/>
        </w:rPr>
        <w:t xml:space="preserve"> RV систему за радиотерапијске техничаре</w:t>
      </w:r>
      <w:r w:rsidRPr="00683D85">
        <w:rPr>
          <w:lang w:val="sr-Cyrl-CS"/>
        </w:rPr>
        <w:t xml:space="preserve">, радиотерапеуте </w:t>
      </w:r>
      <w:r w:rsidRPr="00683D85">
        <w:rPr>
          <w:lang w:val="sr-Latn-CS"/>
        </w:rPr>
        <w:t>и физичаре</w:t>
      </w:r>
      <w:r w:rsidRPr="00683D85">
        <w:t xml:space="preserve"> </w:t>
      </w:r>
      <w:r w:rsidRPr="00683D85">
        <w:rPr>
          <w:u w:val="single"/>
          <w:lang w:val="sr-Cyrl-CS"/>
        </w:rPr>
        <w:t>Корисника опреме ИОВ</w:t>
      </w:r>
      <w:r w:rsidRPr="00683D85">
        <w:rPr>
          <w:lang w:val="sr-Latn-CS"/>
        </w:rPr>
        <w:t>,</w:t>
      </w:r>
      <w:r w:rsidRPr="00683D85">
        <w:t xml:space="preserve"> </w:t>
      </w:r>
      <w:r w:rsidRPr="00683D85">
        <w:rPr>
          <w:lang w:val="sr-Cyrl-CS"/>
        </w:rPr>
        <w:t>по извршеној монтажи и стављању опреме у функцију,</w:t>
      </w:r>
      <w:r>
        <w:rPr>
          <w:lang w:val="sr-Cyrl-CS"/>
        </w:rPr>
        <w:t xml:space="preserve"> </w:t>
      </w:r>
      <w:r w:rsidRPr="00683D85">
        <w:rPr>
          <w:lang w:val="sr-Cyrl-CS"/>
        </w:rPr>
        <w:t xml:space="preserve">а </w:t>
      </w:r>
      <w:r w:rsidRPr="00683D85">
        <w:rPr>
          <w:lang w:val="sr-Latn-CS"/>
        </w:rPr>
        <w:t>пре почетка гарантног рока</w:t>
      </w:r>
      <w:r w:rsidRPr="00683D85">
        <w:rPr>
          <w:lang w:val="sr-Cyrl-CS"/>
        </w:rPr>
        <w:t>.</w:t>
      </w:r>
      <w:r>
        <w:rPr>
          <w:lang w:val="sr-Cyrl-CS"/>
        </w:rPr>
        <w:t xml:space="preserve"> </w:t>
      </w:r>
      <w:r w:rsidRPr="00683D85">
        <w:rPr>
          <w:lang w:val="sr-Cyrl-CS"/>
        </w:rPr>
        <w:t xml:space="preserve">Апликациони специјалиста мора бити сертификован од стане произвођача опреме. </w:t>
      </w:r>
      <w:r>
        <w:rPr>
          <w:lang w:val="sr-Cyrl-CS"/>
        </w:rPr>
        <w:t xml:space="preserve">Одмах након завршене обуке, односно у року од 10 (десет) дана, издаје се </w:t>
      </w:r>
      <w:r w:rsidR="00726688">
        <w:rPr>
          <w:lang w:val="sr-Cyrl-CS"/>
        </w:rPr>
        <w:t>сертификат</w:t>
      </w:r>
      <w:r>
        <w:rPr>
          <w:lang w:val="sr-Cyrl-CS"/>
        </w:rPr>
        <w:t xml:space="preserve"> о завршеној обуци. </w:t>
      </w:r>
    </w:p>
    <w:p w:rsidR="0043099B" w:rsidRPr="00B302BC" w:rsidRDefault="0043099B" w:rsidP="0043099B">
      <w:pPr>
        <w:suppressAutoHyphens w:val="0"/>
        <w:ind w:left="1844"/>
        <w:jc w:val="both"/>
        <w:rPr>
          <w:lang w:val="sr-Latn-CS"/>
        </w:rPr>
      </w:pPr>
      <w:r w:rsidRPr="00472558">
        <w:rPr>
          <w:b/>
        </w:rPr>
        <w:t>г.</w:t>
      </w:r>
      <w:r>
        <w:t xml:space="preserve"> </w:t>
      </w:r>
      <w:r w:rsidRPr="00683D85">
        <w:rPr>
          <w:lang w:val="sr-Latn-CS"/>
        </w:rPr>
        <w:t>Апликациона обука у просторијама корисника опремеутрајању</w:t>
      </w:r>
      <w:r>
        <w:t xml:space="preserve"> од</w:t>
      </w:r>
      <w:r w:rsidRPr="00683D85">
        <w:rPr>
          <w:lang w:val="sr-Latn-CS"/>
        </w:rPr>
        <w:t xml:space="preserve"> </w:t>
      </w:r>
      <w:r w:rsidRPr="00683D85">
        <w:rPr>
          <w:lang w:val="sr-Cyrl-CS"/>
        </w:rPr>
        <w:t>седам</w:t>
      </w:r>
      <w:r w:rsidRPr="00683D85">
        <w:rPr>
          <w:lang w:val="sr-Latn-CS"/>
        </w:rPr>
        <w:t xml:space="preserve"> радних дана, од стране апликационог специјалисте за рад </w:t>
      </w:r>
      <w:r w:rsidRPr="00683D85">
        <w:t>на</w:t>
      </w:r>
      <w:r w:rsidRPr="00683D85">
        <w:rPr>
          <w:lang w:val="sr-Latn-CS"/>
        </w:rPr>
        <w:t xml:space="preserve"> RV систему за радиотерапијске техничаре</w:t>
      </w:r>
      <w:r w:rsidRPr="00683D85">
        <w:rPr>
          <w:lang w:val="sr-Cyrl-CS"/>
        </w:rPr>
        <w:t xml:space="preserve">, радиотерапеуте </w:t>
      </w:r>
      <w:r w:rsidRPr="00683D85">
        <w:rPr>
          <w:lang w:val="sr-Latn-CS"/>
        </w:rPr>
        <w:t>и физичаре</w:t>
      </w:r>
      <w:r w:rsidRPr="00683D85">
        <w:t xml:space="preserve"> </w:t>
      </w:r>
      <w:r w:rsidRPr="00683D85">
        <w:rPr>
          <w:u w:val="single"/>
          <w:lang w:val="sr-Cyrl-CS"/>
        </w:rPr>
        <w:t>Корисника опреме ИПБВ</w:t>
      </w:r>
      <w:r w:rsidRPr="00683D85">
        <w:rPr>
          <w:lang w:val="sr-Latn-CS"/>
        </w:rPr>
        <w:t>,</w:t>
      </w:r>
      <w:r w:rsidRPr="00683D85">
        <w:t xml:space="preserve"> </w:t>
      </w:r>
      <w:r w:rsidRPr="00683D85">
        <w:rPr>
          <w:lang w:val="sr-Cyrl-CS"/>
        </w:rPr>
        <w:t xml:space="preserve">по извршеној монтажи и стављању опреме у функцију, а </w:t>
      </w:r>
      <w:r w:rsidRPr="00683D85">
        <w:rPr>
          <w:lang w:val="sr-Latn-CS"/>
        </w:rPr>
        <w:t>пре почетка гарантног рока</w:t>
      </w:r>
      <w:r w:rsidRPr="00683D85">
        <w:rPr>
          <w:lang w:val="sr-Cyrl-CS"/>
        </w:rPr>
        <w:t xml:space="preserve">. Апликациони специјалиста мора бити сертификован од стане произвођача опреме. </w:t>
      </w:r>
      <w:r>
        <w:rPr>
          <w:lang w:val="sr-Cyrl-CS"/>
        </w:rPr>
        <w:t xml:space="preserve">Одмах након завршене обуке, односно у року од 10 (десет) дана, издаје се </w:t>
      </w:r>
      <w:r w:rsidR="00726688">
        <w:rPr>
          <w:lang w:val="sr-Cyrl-CS"/>
        </w:rPr>
        <w:t>сертификат</w:t>
      </w:r>
      <w:r>
        <w:rPr>
          <w:lang w:val="sr-Cyrl-CS"/>
        </w:rPr>
        <w:t xml:space="preserve"> о завршеној обуци. </w:t>
      </w:r>
    </w:p>
    <w:p w:rsidR="0043099B" w:rsidRPr="00B302BC" w:rsidRDefault="0043099B" w:rsidP="0043099B">
      <w:pPr>
        <w:suppressAutoHyphens w:val="0"/>
        <w:ind w:left="1843"/>
        <w:jc w:val="both"/>
        <w:rPr>
          <w:lang w:val="sr-Latn-CS"/>
        </w:rPr>
      </w:pPr>
      <w:r w:rsidRPr="00472558">
        <w:rPr>
          <w:b/>
        </w:rPr>
        <w:t>д.</w:t>
      </w:r>
      <w:r>
        <w:t xml:space="preserve"> </w:t>
      </w:r>
      <w:r w:rsidRPr="00683D85">
        <w:rPr>
          <w:lang w:val="sr-Latn-CS"/>
        </w:rPr>
        <w:t>Апликациона</w:t>
      </w:r>
      <w:r w:rsidRPr="00683D85">
        <w:t xml:space="preserve"> </w:t>
      </w:r>
      <w:r w:rsidRPr="00683D85">
        <w:rPr>
          <w:lang w:val="sr-Latn-CS"/>
        </w:rPr>
        <w:t>обука</w:t>
      </w:r>
      <w:r w:rsidRPr="00683D85">
        <w:t xml:space="preserve"> </w:t>
      </w:r>
      <w:r w:rsidRPr="00683D85">
        <w:rPr>
          <w:lang w:val="sr-Latn-CS"/>
        </w:rPr>
        <w:t>у просторијама корисника опреме</w:t>
      </w:r>
      <w:r w:rsidRPr="00683D85">
        <w:t xml:space="preserve"> </w:t>
      </w:r>
      <w:r w:rsidRPr="00683D85">
        <w:rPr>
          <w:lang w:val="sr-Latn-CS"/>
        </w:rPr>
        <w:t>у трајању</w:t>
      </w:r>
      <w:r w:rsidRPr="00683D85">
        <w:t xml:space="preserve"> од</w:t>
      </w:r>
      <w:r w:rsidRPr="00683D85">
        <w:rPr>
          <w:lang w:val="sr-Latn-CS"/>
        </w:rPr>
        <w:t xml:space="preserve"> </w:t>
      </w:r>
      <w:r w:rsidRPr="00683D85">
        <w:rPr>
          <w:lang w:val="sr-Cyrl-CS"/>
        </w:rPr>
        <w:t>седам</w:t>
      </w:r>
      <w:r w:rsidRPr="00683D85">
        <w:rPr>
          <w:lang w:val="sr-Latn-CS"/>
        </w:rPr>
        <w:t xml:space="preserve"> радних дана, од</w:t>
      </w:r>
      <w:r w:rsidRPr="00683D85">
        <w:t xml:space="preserve"> </w:t>
      </w:r>
      <w:r w:rsidRPr="00683D85">
        <w:rPr>
          <w:lang w:val="sr-Latn-CS"/>
        </w:rPr>
        <w:t>стране</w:t>
      </w:r>
      <w:r w:rsidRPr="00683D85">
        <w:t xml:space="preserve"> </w:t>
      </w:r>
      <w:r w:rsidRPr="00683D85">
        <w:rPr>
          <w:lang w:val="sr-Latn-CS"/>
        </w:rPr>
        <w:t>апликационог</w:t>
      </w:r>
      <w:r w:rsidRPr="00683D85">
        <w:t xml:space="preserve"> </w:t>
      </w:r>
      <w:r w:rsidRPr="00683D85">
        <w:rPr>
          <w:lang w:val="sr-Latn-CS"/>
        </w:rPr>
        <w:t>специјалисте</w:t>
      </w:r>
      <w:r w:rsidRPr="00683D85">
        <w:t xml:space="preserve"> </w:t>
      </w:r>
      <w:r w:rsidRPr="00683D85">
        <w:rPr>
          <w:lang w:val="sr-Latn-CS"/>
        </w:rPr>
        <w:t>за</w:t>
      </w:r>
      <w:r w:rsidRPr="00683D85">
        <w:t xml:space="preserve"> </w:t>
      </w:r>
      <w:r w:rsidRPr="00683D85">
        <w:rPr>
          <w:lang w:val="sr-Latn-CS"/>
        </w:rPr>
        <w:t>рад</w:t>
      </w:r>
      <w:r w:rsidRPr="00683D85">
        <w:t xml:space="preserve"> на </w:t>
      </w:r>
      <w:r w:rsidRPr="00683D85">
        <w:rPr>
          <w:lang w:val="sr-Latn-CS"/>
        </w:rPr>
        <w:t>систем</w:t>
      </w:r>
      <w:r w:rsidRPr="00683D85">
        <w:t>у</w:t>
      </w:r>
      <w:r w:rsidRPr="00683D85">
        <w:rPr>
          <w:lang w:val="sr-Latn-CS"/>
        </w:rPr>
        <w:t xml:space="preserve"> за планирање,</w:t>
      </w:r>
      <w:r w:rsidRPr="00683D85">
        <w:rPr>
          <w:lang w:val="sr-Cyrl-CS"/>
        </w:rPr>
        <w:t xml:space="preserve"> за радио</w:t>
      </w:r>
      <w:r>
        <w:rPr>
          <w:lang w:val="sr-Cyrl-CS"/>
        </w:rPr>
        <w:t xml:space="preserve"> </w:t>
      </w:r>
      <w:r w:rsidRPr="00683D85">
        <w:rPr>
          <w:lang w:val="sr-Cyrl-CS"/>
        </w:rPr>
        <w:t xml:space="preserve">терапеуте </w:t>
      </w:r>
      <w:r w:rsidRPr="00683D85">
        <w:rPr>
          <w:lang w:val="sr-Latn-CS"/>
        </w:rPr>
        <w:t>и физичаре</w:t>
      </w:r>
      <w:r w:rsidRPr="00683D85">
        <w:t xml:space="preserve"> </w:t>
      </w:r>
      <w:r w:rsidRPr="00683D85">
        <w:rPr>
          <w:u w:val="single"/>
          <w:lang w:val="sr-Cyrl-CS"/>
        </w:rPr>
        <w:t>Корисника опреме ИОВ</w:t>
      </w:r>
      <w:r w:rsidRPr="00683D85">
        <w:rPr>
          <w:lang w:val="sr-Cyrl-CS"/>
        </w:rPr>
        <w:t xml:space="preserve">, по извршеној монтажи и стављању опреме у функцију, а </w:t>
      </w:r>
      <w:r w:rsidRPr="00683D85">
        <w:rPr>
          <w:lang w:val="sr-Latn-CS"/>
        </w:rPr>
        <w:t xml:space="preserve">пре почетка гарантног </w:t>
      </w:r>
      <w:r w:rsidRPr="00683D85">
        <w:rPr>
          <w:lang w:val="sr-Latn-CS"/>
        </w:rPr>
        <w:lastRenderedPageBreak/>
        <w:t>рока</w:t>
      </w:r>
      <w:r w:rsidRPr="00683D85">
        <w:rPr>
          <w:lang w:val="sr-Cyrl-CS"/>
        </w:rPr>
        <w:t xml:space="preserve">. Апликациони специјалиста мора бити сертификован од стане произвођача опреме. </w:t>
      </w:r>
      <w:r>
        <w:rPr>
          <w:lang w:val="sr-Cyrl-CS"/>
        </w:rPr>
        <w:t xml:space="preserve">Одмах након завршене обуке, односно у року од 10 (десет) дана, издаје се </w:t>
      </w:r>
      <w:r w:rsidR="00726688">
        <w:rPr>
          <w:lang w:val="sr-Cyrl-CS"/>
        </w:rPr>
        <w:t>сертификат</w:t>
      </w:r>
      <w:r>
        <w:rPr>
          <w:lang w:val="sr-Cyrl-CS"/>
        </w:rPr>
        <w:t xml:space="preserve"> о завршеној обуци. </w:t>
      </w:r>
    </w:p>
    <w:p w:rsidR="0043099B" w:rsidRPr="00472558" w:rsidRDefault="0043099B" w:rsidP="0043099B">
      <w:pPr>
        <w:suppressAutoHyphens w:val="0"/>
        <w:ind w:left="1844"/>
        <w:jc w:val="both"/>
        <w:rPr>
          <w:b/>
          <w:lang w:val="sr-Latn-CS"/>
        </w:rPr>
      </w:pPr>
      <w:r w:rsidRPr="00472558">
        <w:rPr>
          <w:b/>
        </w:rPr>
        <w:t xml:space="preserve">ђ. </w:t>
      </w:r>
      <w:r w:rsidRPr="007A67DD">
        <w:rPr>
          <w:lang w:val="sr-Latn-CS"/>
        </w:rPr>
        <w:t>Апликациона</w:t>
      </w:r>
      <w:r w:rsidRPr="007A67DD">
        <w:t xml:space="preserve"> </w:t>
      </w:r>
      <w:r w:rsidRPr="007A67DD">
        <w:rPr>
          <w:lang w:val="sr-Latn-CS"/>
        </w:rPr>
        <w:t>обука</w:t>
      </w:r>
      <w:r w:rsidRPr="007A67DD">
        <w:t xml:space="preserve"> </w:t>
      </w:r>
      <w:r w:rsidRPr="007A67DD">
        <w:rPr>
          <w:lang w:val="sr-Latn-CS"/>
        </w:rPr>
        <w:t>у просторијама корисника опреме</w:t>
      </w:r>
      <w:r w:rsidRPr="007A67DD">
        <w:t xml:space="preserve"> </w:t>
      </w:r>
      <w:r w:rsidRPr="007A67DD">
        <w:rPr>
          <w:lang w:val="sr-Latn-CS"/>
        </w:rPr>
        <w:t>у трајању</w:t>
      </w:r>
      <w:r w:rsidRPr="007A67DD">
        <w:t xml:space="preserve"> од</w:t>
      </w:r>
      <w:r w:rsidRPr="007A67DD">
        <w:rPr>
          <w:lang w:val="sr-Latn-CS"/>
        </w:rPr>
        <w:t xml:space="preserve"> </w:t>
      </w:r>
      <w:r w:rsidRPr="007A67DD">
        <w:rPr>
          <w:lang w:val="sr-Cyrl-CS"/>
        </w:rPr>
        <w:t>седам</w:t>
      </w:r>
      <w:r w:rsidRPr="007A67DD">
        <w:rPr>
          <w:lang w:val="sr-Latn-CS"/>
        </w:rPr>
        <w:t xml:space="preserve"> радних дана, од</w:t>
      </w:r>
      <w:r w:rsidRPr="007A67DD">
        <w:t xml:space="preserve"> </w:t>
      </w:r>
      <w:r w:rsidRPr="007A67DD">
        <w:rPr>
          <w:lang w:val="sr-Latn-CS"/>
        </w:rPr>
        <w:t>стране</w:t>
      </w:r>
      <w:r w:rsidRPr="007A67DD">
        <w:t xml:space="preserve"> </w:t>
      </w:r>
      <w:r w:rsidRPr="007A67DD">
        <w:rPr>
          <w:lang w:val="sr-Latn-CS"/>
        </w:rPr>
        <w:t>апликационог</w:t>
      </w:r>
      <w:r w:rsidRPr="007A67DD">
        <w:t xml:space="preserve"> </w:t>
      </w:r>
      <w:r w:rsidRPr="007A67DD">
        <w:rPr>
          <w:lang w:val="sr-Latn-CS"/>
        </w:rPr>
        <w:t>специјалисте</w:t>
      </w:r>
      <w:r w:rsidRPr="007A67DD">
        <w:t xml:space="preserve"> </w:t>
      </w:r>
      <w:r w:rsidRPr="007A67DD">
        <w:rPr>
          <w:lang w:val="sr-Latn-CS"/>
        </w:rPr>
        <w:t>за</w:t>
      </w:r>
      <w:r w:rsidRPr="007A67DD">
        <w:t xml:space="preserve"> </w:t>
      </w:r>
      <w:r w:rsidRPr="007A67DD">
        <w:rPr>
          <w:lang w:val="sr-Latn-CS"/>
        </w:rPr>
        <w:t>рад</w:t>
      </w:r>
      <w:r w:rsidRPr="007A67DD">
        <w:t xml:space="preserve"> на </w:t>
      </w:r>
      <w:r w:rsidRPr="007A67DD">
        <w:rPr>
          <w:lang w:val="sr-Latn-CS"/>
        </w:rPr>
        <w:t>систем</w:t>
      </w:r>
      <w:r w:rsidRPr="007A67DD">
        <w:t>у</w:t>
      </w:r>
      <w:r w:rsidRPr="007A67DD">
        <w:rPr>
          <w:lang w:val="sr-Latn-CS"/>
        </w:rPr>
        <w:t xml:space="preserve"> за планирање,</w:t>
      </w:r>
      <w:r w:rsidRPr="007A67DD">
        <w:rPr>
          <w:lang w:val="sr-Cyrl-CS"/>
        </w:rPr>
        <w:t xml:space="preserve"> за радио терапеуте </w:t>
      </w:r>
      <w:r w:rsidRPr="007A67DD">
        <w:rPr>
          <w:lang w:val="sr-Latn-CS"/>
        </w:rPr>
        <w:t>и физичаре</w:t>
      </w:r>
      <w:r w:rsidRPr="007A67DD">
        <w:t xml:space="preserve"> </w:t>
      </w:r>
      <w:r w:rsidRPr="007A67DD">
        <w:rPr>
          <w:u w:val="single"/>
          <w:lang w:val="sr-Cyrl-CS"/>
        </w:rPr>
        <w:t>Корисника опреме ИПБВ</w:t>
      </w:r>
      <w:r w:rsidRPr="007A67DD">
        <w:rPr>
          <w:lang w:val="sr-Cyrl-CS"/>
        </w:rPr>
        <w:t xml:space="preserve">, по извршеној монтажи и стављању опреме у функцију, а </w:t>
      </w:r>
      <w:r w:rsidRPr="007A67DD">
        <w:rPr>
          <w:lang w:val="sr-Latn-CS"/>
        </w:rPr>
        <w:t>пре почетка гарантног рока</w:t>
      </w:r>
      <w:r w:rsidRPr="007A67DD">
        <w:rPr>
          <w:lang w:val="sr-Cyrl-CS"/>
        </w:rPr>
        <w:t xml:space="preserve">. Апликациони специјалиста мора бити сертификован од стане произвођача </w:t>
      </w:r>
      <w:r w:rsidRPr="00472558">
        <w:rPr>
          <w:b/>
          <w:lang w:val="sr-Cyrl-CS"/>
        </w:rPr>
        <w:t xml:space="preserve">опреме. Одмах након завршене обуке, односно у року од 10 (десет) дана, издаје се </w:t>
      </w:r>
      <w:r w:rsidR="00726688">
        <w:rPr>
          <w:b/>
          <w:lang w:val="sr-Cyrl-CS"/>
        </w:rPr>
        <w:t>сертификат</w:t>
      </w:r>
      <w:r w:rsidRPr="00472558">
        <w:rPr>
          <w:b/>
          <w:lang w:val="sr-Cyrl-CS"/>
        </w:rPr>
        <w:t xml:space="preserve"> о завршеној обуци. </w:t>
      </w:r>
    </w:p>
    <w:p w:rsidR="0043099B" w:rsidRPr="00B302BC" w:rsidRDefault="0043099B" w:rsidP="0043099B">
      <w:pPr>
        <w:suppressAutoHyphens w:val="0"/>
        <w:ind w:left="1844"/>
        <w:jc w:val="both"/>
        <w:rPr>
          <w:lang w:val="sr-Latn-CS"/>
        </w:rPr>
      </w:pPr>
      <w:r w:rsidRPr="00472558">
        <w:rPr>
          <w:b/>
        </w:rPr>
        <w:t>е.</w:t>
      </w:r>
      <w:r>
        <w:t xml:space="preserve"> </w:t>
      </w:r>
      <w:r w:rsidRPr="007A67DD">
        <w:rPr>
          <w:lang w:val="sr-Latn-CS"/>
        </w:rPr>
        <w:t>Апликациона</w:t>
      </w:r>
      <w:r w:rsidRPr="007A67DD">
        <w:t xml:space="preserve"> </w:t>
      </w:r>
      <w:r w:rsidRPr="007A67DD">
        <w:rPr>
          <w:lang w:val="sr-Latn-CS"/>
        </w:rPr>
        <w:t>обука</w:t>
      </w:r>
      <w:r w:rsidRPr="007A67DD">
        <w:t xml:space="preserve"> </w:t>
      </w:r>
      <w:r w:rsidRPr="007A67DD">
        <w:rPr>
          <w:lang w:val="sr-Latn-CS"/>
        </w:rPr>
        <w:t>у просторијама корисника опреме</w:t>
      </w:r>
      <w:r w:rsidRPr="007A67DD">
        <w:t xml:space="preserve"> </w:t>
      </w:r>
      <w:r w:rsidRPr="007A67DD">
        <w:rPr>
          <w:lang w:val="sr-Latn-CS"/>
        </w:rPr>
        <w:t>у трајању</w:t>
      </w:r>
      <w:r w:rsidRPr="007A67DD">
        <w:t xml:space="preserve"> од</w:t>
      </w:r>
      <w:r w:rsidRPr="007A67DD">
        <w:rPr>
          <w:lang w:val="sr-Latn-CS"/>
        </w:rPr>
        <w:t xml:space="preserve"> </w:t>
      </w:r>
      <w:r w:rsidRPr="007A67DD">
        <w:rPr>
          <w:lang w:val="sr-Cyrl-CS"/>
        </w:rPr>
        <w:t>пет</w:t>
      </w:r>
      <w:r w:rsidRPr="007A67DD">
        <w:rPr>
          <w:lang w:val="sr-Latn-CS"/>
        </w:rPr>
        <w:t xml:space="preserve"> радн</w:t>
      </w:r>
      <w:r w:rsidRPr="007A67DD">
        <w:rPr>
          <w:lang w:val="sr-Cyrl-CS"/>
        </w:rPr>
        <w:t>их</w:t>
      </w:r>
      <w:r w:rsidRPr="007A67DD">
        <w:rPr>
          <w:lang w:val="sr-Latn-CS"/>
        </w:rPr>
        <w:t xml:space="preserve"> дана</w:t>
      </w:r>
      <w:r w:rsidRPr="007A67DD">
        <w:t xml:space="preserve"> </w:t>
      </w:r>
      <w:r w:rsidRPr="007A67DD">
        <w:rPr>
          <w:lang w:val="sr-Latn-CS"/>
        </w:rPr>
        <w:t>од</w:t>
      </w:r>
      <w:r w:rsidRPr="007A67DD">
        <w:t xml:space="preserve"> </w:t>
      </w:r>
      <w:r w:rsidRPr="007A67DD">
        <w:rPr>
          <w:lang w:val="sr-Latn-CS"/>
        </w:rPr>
        <w:t>стране</w:t>
      </w:r>
      <w:r w:rsidRPr="007A67DD">
        <w:t xml:space="preserve"> </w:t>
      </w:r>
      <w:r w:rsidRPr="007A67DD">
        <w:rPr>
          <w:lang w:val="sr-Latn-CS"/>
        </w:rPr>
        <w:t>апликационог</w:t>
      </w:r>
      <w:r w:rsidRPr="007A67DD">
        <w:t xml:space="preserve"> </w:t>
      </w:r>
      <w:r w:rsidRPr="007A67DD">
        <w:rPr>
          <w:lang w:val="sr-Latn-CS"/>
        </w:rPr>
        <w:t>специјалисте</w:t>
      </w:r>
      <w:r w:rsidRPr="007A67DD">
        <w:t xml:space="preserve"> </w:t>
      </w:r>
      <w:r w:rsidRPr="007A67DD">
        <w:rPr>
          <w:lang w:val="sr-Latn-CS"/>
        </w:rPr>
        <w:t>за</w:t>
      </w:r>
      <w:r w:rsidRPr="007A67DD">
        <w:t xml:space="preserve"> </w:t>
      </w:r>
      <w:r w:rsidRPr="007A67DD">
        <w:rPr>
          <w:lang w:val="sr-Cyrl-CS"/>
        </w:rPr>
        <w:t xml:space="preserve">коришћење ИГРТ за </w:t>
      </w:r>
      <w:r w:rsidRPr="007A67DD">
        <w:rPr>
          <w:lang w:val="sr-Latn-CS"/>
        </w:rPr>
        <w:t xml:space="preserve"> радиотерапијске техничаре</w:t>
      </w:r>
      <w:r w:rsidRPr="007A67DD">
        <w:rPr>
          <w:lang w:val="sr-Cyrl-CS"/>
        </w:rPr>
        <w:t xml:space="preserve">, радиотерапеуте </w:t>
      </w:r>
      <w:r w:rsidRPr="007A67DD">
        <w:rPr>
          <w:lang w:val="sr-Latn-CS"/>
        </w:rPr>
        <w:t>и физичаре</w:t>
      </w:r>
      <w:r w:rsidRPr="007A67DD">
        <w:t xml:space="preserve"> </w:t>
      </w:r>
      <w:r w:rsidRPr="007A67DD">
        <w:rPr>
          <w:u w:val="single"/>
          <w:lang w:val="sr-Cyrl-CS"/>
        </w:rPr>
        <w:t xml:space="preserve">Корисника опреме ИОВ </w:t>
      </w:r>
      <w:r w:rsidRPr="007A67DD">
        <w:rPr>
          <w:lang w:val="sr-Cyrl-CS"/>
        </w:rPr>
        <w:t xml:space="preserve">по извршеној монтажи и стављању опреме у функцију, а </w:t>
      </w:r>
      <w:r w:rsidRPr="007A67DD">
        <w:rPr>
          <w:lang w:val="sr-Latn-CS"/>
        </w:rPr>
        <w:t>пре почетка гарантног рока</w:t>
      </w:r>
      <w:r w:rsidRPr="007A67DD">
        <w:rPr>
          <w:lang w:val="sr-Cyrl-CS"/>
        </w:rPr>
        <w:t xml:space="preserve">. Апликациони специјалиста мора бити сертификован од стане произвођача опреме. </w:t>
      </w:r>
      <w:r>
        <w:rPr>
          <w:lang w:val="sr-Cyrl-CS"/>
        </w:rPr>
        <w:t xml:space="preserve">Одмах након завршене обуке, односно у року од 10 (десет) дана, издаје се </w:t>
      </w:r>
      <w:r w:rsidR="00726688">
        <w:rPr>
          <w:lang w:val="sr-Cyrl-CS"/>
        </w:rPr>
        <w:t>сертификат</w:t>
      </w:r>
      <w:r>
        <w:rPr>
          <w:lang w:val="sr-Cyrl-CS"/>
        </w:rPr>
        <w:t xml:space="preserve"> о завршеној обуци. </w:t>
      </w:r>
    </w:p>
    <w:p w:rsidR="0043099B" w:rsidRPr="00B302BC" w:rsidRDefault="0043099B" w:rsidP="0043099B">
      <w:pPr>
        <w:suppressAutoHyphens w:val="0"/>
        <w:ind w:left="1844"/>
        <w:jc w:val="both"/>
        <w:rPr>
          <w:lang w:val="sr-Latn-CS"/>
        </w:rPr>
      </w:pPr>
      <w:r w:rsidRPr="00472558">
        <w:rPr>
          <w:b/>
        </w:rPr>
        <w:t>ж.</w:t>
      </w:r>
      <w:r>
        <w:t xml:space="preserve"> </w:t>
      </w:r>
      <w:r w:rsidRPr="007A67DD">
        <w:rPr>
          <w:lang w:val="sr-Latn-CS"/>
        </w:rPr>
        <w:t>Апликациона</w:t>
      </w:r>
      <w:r w:rsidRPr="007A67DD">
        <w:t xml:space="preserve"> </w:t>
      </w:r>
      <w:r w:rsidRPr="007A67DD">
        <w:rPr>
          <w:lang w:val="sr-Latn-CS"/>
        </w:rPr>
        <w:t>обука</w:t>
      </w:r>
      <w:r w:rsidRPr="007A67DD">
        <w:t xml:space="preserve"> </w:t>
      </w:r>
      <w:r w:rsidRPr="007A67DD">
        <w:rPr>
          <w:lang w:val="sr-Latn-CS"/>
        </w:rPr>
        <w:t>у просторијама корисника опреме</w:t>
      </w:r>
      <w:r w:rsidRPr="007A67DD">
        <w:t xml:space="preserve"> </w:t>
      </w:r>
      <w:r w:rsidRPr="007A67DD">
        <w:rPr>
          <w:lang w:val="sr-Latn-CS"/>
        </w:rPr>
        <w:t>у трајању</w:t>
      </w:r>
      <w:r w:rsidRPr="007A67DD">
        <w:t xml:space="preserve"> од</w:t>
      </w:r>
      <w:r w:rsidRPr="007A67DD">
        <w:rPr>
          <w:lang w:val="sr-Latn-CS"/>
        </w:rPr>
        <w:t xml:space="preserve"> </w:t>
      </w:r>
      <w:r w:rsidRPr="007A67DD">
        <w:rPr>
          <w:lang w:val="sr-Cyrl-CS"/>
        </w:rPr>
        <w:t>пет</w:t>
      </w:r>
      <w:r w:rsidRPr="007A67DD">
        <w:rPr>
          <w:lang w:val="sr-Latn-CS"/>
        </w:rPr>
        <w:t xml:space="preserve"> радн</w:t>
      </w:r>
      <w:r w:rsidRPr="007A67DD">
        <w:rPr>
          <w:lang w:val="sr-Cyrl-CS"/>
        </w:rPr>
        <w:t>их</w:t>
      </w:r>
      <w:r w:rsidRPr="007A67DD">
        <w:rPr>
          <w:lang w:val="sr-Latn-CS"/>
        </w:rPr>
        <w:t xml:space="preserve"> дана</w:t>
      </w:r>
      <w:r w:rsidRPr="007A67DD">
        <w:t xml:space="preserve"> </w:t>
      </w:r>
      <w:r w:rsidRPr="007A67DD">
        <w:rPr>
          <w:lang w:val="sr-Latn-CS"/>
        </w:rPr>
        <w:t>од</w:t>
      </w:r>
      <w:r w:rsidRPr="007A67DD">
        <w:t xml:space="preserve"> </w:t>
      </w:r>
      <w:r w:rsidRPr="007A67DD">
        <w:rPr>
          <w:lang w:val="sr-Latn-CS"/>
        </w:rPr>
        <w:t>стране</w:t>
      </w:r>
      <w:r w:rsidRPr="007A67DD">
        <w:t xml:space="preserve"> </w:t>
      </w:r>
      <w:r w:rsidRPr="007A67DD">
        <w:rPr>
          <w:lang w:val="sr-Latn-CS"/>
        </w:rPr>
        <w:t>апликационог</w:t>
      </w:r>
      <w:r w:rsidRPr="007A67DD">
        <w:t xml:space="preserve"> </w:t>
      </w:r>
      <w:r w:rsidRPr="007A67DD">
        <w:rPr>
          <w:lang w:val="sr-Latn-CS"/>
        </w:rPr>
        <w:t>специјалисте</w:t>
      </w:r>
      <w:r w:rsidRPr="007A67DD">
        <w:t xml:space="preserve"> </w:t>
      </w:r>
      <w:r w:rsidRPr="007A67DD">
        <w:rPr>
          <w:lang w:val="sr-Latn-CS"/>
        </w:rPr>
        <w:t>за</w:t>
      </w:r>
      <w:r w:rsidRPr="007A67DD">
        <w:t xml:space="preserve"> </w:t>
      </w:r>
      <w:r w:rsidRPr="007A67DD">
        <w:rPr>
          <w:lang w:val="sr-Cyrl-CS"/>
        </w:rPr>
        <w:t xml:space="preserve">коришћење ИГРТ </w:t>
      </w:r>
      <w:r w:rsidRPr="007A67DD">
        <w:rPr>
          <w:lang w:val="sr-Latn-CS"/>
        </w:rPr>
        <w:t>за радиотерапијске техничаре</w:t>
      </w:r>
      <w:r w:rsidRPr="007A67DD">
        <w:rPr>
          <w:lang w:val="sr-Cyrl-CS"/>
        </w:rPr>
        <w:t xml:space="preserve">, радиотерапеуте </w:t>
      </w:r>
      <w:r w:rsidRPr="007A67DD">
        <w:rPr>
          <w:lang w:val="sr-Latn-CS"/>
        </w:rPr>
        <w:t>и физичаре</w:t>
      </w:r>
      <w:r w:rsidRPr="007A67DD">
        <w:t xml:space="preserve"> </w:t>
      </w:r>
      <w:r w:rsidRPr="007A67DD">
        <w:rPr>
          <w:u w:val="single"/>
          <w:lang w:val="sr-Cyrl-CS"/>
        </w:rPr>
        <w:t xml:space="preserve">Корисника опреме ИПБВ </w:t>
      </w:r>
      <w:r w:rsidRPr="007A67DD">
        <w:rPr>
          <w:lang w:val="sr-Cyrl-CS"/>
        </w:rPr>
        <w:t xml:space="preserve">по извршеној монтажи и стављању опреме у функцију, а </w:t>
      </w:r>
      <w:r w:rsidRPr="007A67DD">
        <w:rPr>
          <w:lang w:val="sr-Latn-CS"/>
        </w:rPr>
        <w:t>пре почетка гарантног рока</w:t>
      </w:r>
      <w:r w:rsidRPr="007A67DD">
        <w:rPr>
          <w:lang w:val="sr-Cyrl-CS"/>
        </w:rPr>
        <w:t xml:space="preserve">. Апликациони специјалиста мора бити сертификован од стане произвођача опреме. </w:t>
      </w:r>
      <w:r>
        <w:rPr>
          <w:lang w:val="sr-Cyrl-CS"/>
        </w:rPr>
        <w:t xml:space="preserve">Одмах након завршене обуке, односно у року од 10 (десет) дана, издаје се </w:t>
      </w:r>
      <w:r w:rsidR="00726688">
        <w:rPr>
          <w:lang w:val="sr-Cyrl-CS"/>
        </w:rPr>
        <w:t>сертификат</w:t>
      </w:r>
      <w:r>
        <w:rPr>
          <w:lang w:val="sr-Cyrl-CS"/>
        </w:rPr>
        <w:t xml:space="preserve"> о завршеној обуци. </w:t>
      </w:r>
    </w:p>
    <w:p w:rsidR="0043099B" w:rsidRPr="00B302BC" w:rsidRDefault="0043099B" w:rsidP="0043099B">
      <w:pPr>
        <w:suppressAutoHyphens w:val="0"/>
        <w:ind w:left="1843"/>
        <w:jc w:val="both"/>
        <w:rPr>
          <w:lang w:val="sr-Latn-CS"/>
        </w:rPr>
      </w:pPr>
      <w:r w:rsidRPr="00472558">
        <w:rPr>
          <w:b/>
          <w:lang w:val="sr-Cyrl-CS"/>
        </w:rPr>
        <w:t>з.</w:t>
      </w:r>
      <w:r w:rsidRPr="0043099B">
        <w:rPr>
          <w:lang w:val="sr-Cyrl-CS"/>
        </w:rPr>
        <w:t xml:space="preserve"> </w:t>
      </w:r>
      <w:r w:rsidRPr="004C42A9">
        <w:rPr>
          <w:color w:val="000000" w:themeColor="text1"/>
          <w:lang w:val="sr-Cyrl-CS"/>
        </w:rPr>
        <w:t>С</w:t>
      </w:r>
      <w:r w:rsidRPr="004C42A9">
        <w:rPr>
          <w:color w:val="000000" w:themeColor="text1"/>
          <w:lang w:val="sr-Latn-CS"/>
        </w:rPr>
        <w:t>трани експерт</w:t>
      </w:r>
      <w:r w:rsidRPr="004C42A9">
        <w:rPr>
          <w:color w:val="000000" w:themeColor="text1"/>
          <w:lang w:val="sr-Cyrl-CS"/>
        </w:rPr>
        <w:t xml:space="preserve">и у укупном трајању од </w:t>
      </w:r>
      <w:r w:rsidRPr="004C42A9">
        <w:rPr>
          <w:color w:val="000000" w:themeColor="text1"/>
          <w:lang w:val="sr-Latn-CS"/>
        </w:rPr>
        <w:t>30</w:t>
      </w:r>
      <w:r w:rsidRPr="004C42A9">
        <w:rPr>
          <w:color w:val="000000" w:themeColor="text1"/>
          <w:lang w:val="sr-Cyrl-CS"/>
        </w:rPr>
        <w:t xml:space="preserve"> радних дана које ће </w:t>
      </w:r>
      <w:r w:rsidRPr="004C42A9">
        <w:rPr>
          <w:color w:val="000000" w:themeColor="text1"/>
          <w:u w:val="single"/>
          <w:lang w:val="sr-Cyrl-CS"/>
        </w:rPr>
        <w:t xml:space="preserve">Корисник опреме ИОВ и Корисник опреме ИПБВ заједнички </w:t>
      </w:r>
      <w:r w:rsidRPr="004C42A9">
        <w:rPr>
          <w:color w:val="000000" w:themeColor="text1"/>
          <w:lang w:val="sr-Cyrl-CS"/>
        </w:rPr>
        <w:t xml:space="preserve">одабрати са Листе страних експерата достављене од стране добављачаза </w:t>
      </w:r>
      <w:r w:rsidRPr="004C42A9">
        <w:rPr>
          <w:color w:val="000000" w:themeColor="text1"/>
          <w:lang w:val="sr-Latn-CS"/>
        </w:rPr>
        <w:t>помо</w:t>
      </w:r>
      <w:r w:rsidRPr="004C42A9">
        <w:rPr>
          <w:color w:val="000000" w:themeColor="text1"/>
          <w:lang w:val="sr-Cyrl-CS"/>
        </w:rPr>
        <w:t>ћ</w:t>
      </w:r>
      <w:r w:rsidRPr="004C42A9">
        <w:rPr>
          <w:color w:val="000000" w:themeColor="text1"/>
          <w:lang w:val="sr-Latn-CS"/>
        </w:rPr>
        <w:t xml:space="preserve"> у клини</w:t>
      </w:r>
      <w:r w:rsidRPr="004C42A9">
        <w:rPr>
          <w:color w:val="000000" w:themeColor="text1"/>
          <w:lang w:val="sr-Cyrl-CS"/>
        </w:rPr>
        <w:t>ч</w:t>
      </w:r>
      <w:r w:rsidRPr="004C42A9">
        <w:rPr>
          <w:color w:val="000000" w:themeColor="text1"/>
          <w:lang w:val="sr-Latn-CS"/>
        </w:rPr>
        <w:t>кој имплементацији IMRT- VMA</w:t>
      </w:r>
      <w:r w:rsidRPr="004C42A9">
        <w:rPr>
          <w:color w:val="000000" w:themeColor="text1"/>
          <w:lang w:val="sr-Cyrl-CS"/>
        </w:rPr>
        <w:t xml:space="preserve">Т. Обука ће се спроводити по потреби заједнички исказаној од стране </w:t>
      </w:r>
      <w:r w:rsidRPr="004C42A9">
        <w:rPr>
          <w:color w:val="000000" w:themeColor="text1"/>
          <w:u w:val="single"/>
          <w:lang w:val="sr-Cyrl-CS"/>
        </w:rPr>
        <w:t xml:space="preserve">Корисника опреме ИОВ и Корисника опреме ИПБВ </w:t>
      </w:r>
      <w:r w:rsidRPr="004C42A9">
        <w:rPr>
          <w:color w:val="000000" w:themeColor="text1"/>
          <w:lang w:val="sr-Cyrl-CS"/>
        </w:rPr>
        <w:t>од по минимум 5 радних дана, у току трајања гарантног периода (</w:t>
      </w:r>
      <w:r w:rsidR="001E62FE">
        <w:rPr>
          <w:color w:val="000000" w:themeColor="text1"/>
          <w:lang w:val="sr-Cyrl-CS"/>
        </w:rPr>
        <w:t>24 месеца</w:t>
      </w:r>
      <w:r w:rsidRPr="004C42A9">
        <w:rPr>
          <w:color w:val="000000" w:themeColor="text1"/>
          <w:lang w:val="sr-Cyrl-CS"/>
        </w:rPr>
        <w:t>) у просторијама ИОВ</w:t>
      </w:r>
      <w:r w:rsidRPr="004C42A9">
        <w:rPr>
          <w:color w:val="000000" w:themeColor="text1"/>
          <w:lang w:val="sr-Latn-CS"/>
        </w:rPr>
        <w:t>/</w:t>
      </w:r>
      <w:r w:rsidRPr="004C42A9">
        <w:rPr>
          <w:color w:val="000000" w:themeColor="text1"/>
          <w:u w:val="single"/>
          <w:lang w:val="sr-Cyrl-CS"/>
        </w:rPr>
        <w:t xml:space="preserve"> ИПБВ</w:t>
      </w:r>
      <w:r w:rsidRPr="004C42A9">
        <w:rPr>
          <w:color w:val="000000" w:themeColor="text1"/>
          <w:lang w:val="sr-Cyrl-CS"/>
        </w:rPr>
        <w:t xml:space="preserve">. Одмах након завршене обуке, односно у року од 10 (десет) дана, издаје се </w:t>
      </w:r>
      <w:r w:rsidR="00726688">
        <w:rPr>
          <w:color w:val="000000" w:themeColor="text1"/>
          <w:lang w:val="sr-Cyrl-CS"/>
        </w:rPr>
        <w:t>сертификат</w:t>
      </w:r>
      <w:r w:rsidRPr="004C42A9">
        <w:rPr>
          <w:color w:val="000000" w:themeColor="text1"/>
          <w:lang w:val="sr-Cyrl-CS"/>
        </w:rPr>
        <w:t xml:space="preserve"> </w:t>
      </w:r>
      <w:r>
        <w:rPr>
          <w:lang w:val="sr-Cyrl-CS"/>
        </w:rPr>
        <w:t xml:space="preserve">о завршеној обуци. </w:t>
      </w:r>
    </w:p>
    <w:p w:rsidR="0043099B" w:rsidRPr="00277DD7" w:rsidRDefault="0043099B" w:rsidP="0043099B">
      <w:pPr>
        <w:suppressAutoHyphens w:val="0"/>
        <w:ind w:left="1844"/>
        <w:jc w:val="both"/>
        <w:rPr>
          <w:lang w:val="sr-Latn-CS"/>
        </w:rPr>
      </w:pPr>
      <w:r w:rsidRPr="006068CC">
        <w:rPr>
          <w:b/>
          <w:lang w:val="ru-RU"/>
        </w:rPr>
        <w:t>и.</w:t>
      </w:r>
      <w:r>
        <w:rPr>
          <w:lang w:val="ru-RU"/>
        </w:rPr>
        <w:t xml:space="preserve"> </w:t>
      </w:r>
      <w:r w:rsidRPr="004C42A9">
        <w:rPr>
          <w:lang w:val="ru-RU"/>
        </w:rPr>
        <w:t xml:space="preserve">Обука за 2 физичара и 2 радиотерапеута </w:t>
      </w:r>
      <w:r w:rsidRPr="004C42A9">
        <w:rPr>
          <w:u w:val="single"/>
          <w:lang w:val="sr-Cyrl-CS"/>
        </w:rPr>
        <w:t>Корисник опреме ИОВ</w:t>
      </w:r>
      <w:r w:rsidRPr="004C42A9">
        <w:rPr>
          <w:lang w:val="ru-RU"/>
        </w:rPr>
        <w:t xml:space="preserve"> у трајању</w:t>
      </w:r>
      <w:r>
        <w:rPr>
          <w:lang w:val="ru-RU"/>
        </w:rPr>
        <w:t xml:space="preserve"> од</w:t>
      </w:r>
      <w:r w:rsidRPr="004C42A9">
        <w:rPr>
          <w:lang w:val="ru-RU"/>
        </w:rPr>
        <w:t xml:space="preserve"> </w:t>
      </w:r>
      <w:r w:rsidRPr="004C42A9">
        <w:rPr>
          <w:lang w:val="sr-Latn-CS"/>
        </w:rPr>
        <w:t>7</w:t>
      </w:r>
      <w:r w:rsidRPr="004C42A9">
        <w:rPr>
          <w:lang w:val="ru-RU"/>
        </w:rPr>
        <w:t xml:space="preserve"> радних дана у Инте</w:t>
      </w:r>
      <w:r>
        <w:rPr>
          <w:lang w:val="ru-RU"/>
        </w:rPr>
        <w:t>рнационалном центру произвођача</w:t>
      </w:r>
      <w:r w:rsidRPr="004C42A9">
        <w:rPr>
          <w:lang w:val="ru-RU"/>
        </w:rPr>
        <w:t xml:space="preserve">, за Систем за планирање (оба курс </w:t>
      </w:r>
      <w:r w:rsidRPr="004C42A9">
        <w:rPr>
          <w:lang w:val="sr-Latn-CS"/>
        </w:rPr>
        <w:t>IMRT-VMAT</w:t>
      </w:r>
      <w:r w:rsidRPr="004C42A9">
        <w:rPr>
          <w:lang w:val="ru-RU"/>
        </w:rPr>
        <w:t xml:space="preserve">). </w:t>
      </w:r>
      <w:r w:rsidRPr="004C42A9">
        <w:rPr>
          <w:lang w:val="sr-Cyrl-CS"/>
        </w:rPr>
        <w:t>Добављач</w:t>
      </w:r>
      <w:r w:rsidRPr="004C42A9">
        <w:rPr>
          <w:lang w:val="sr-Latn-CS"/>
        </w:rPr>
        <w:t xml:space="preserve"> сноси све трошкове организације и реализације обуке (превоз, смештај, исхрана, учила, дневнице, авио карте, издавање виза уколико је потребно, здравствнео осигурање, 20% инодневнице и итд.)</w:t>
      </w:r>
      <w:r w:rsidRPr="004C42A9">
        <w:rPr>
          <w:lang w:val="sr-Cyrl-CS"/>
        </w:rPr>
        <w:t>.</w:t>
      </w:r>
      <w:r>
        <w:rPr>
          <w:lang w:val="sr-Cyrl-CS"/>
        </w:rPr>
        <w:t xml:space="preserve"> </w:t>
      </w:r>
      <w:r w:rsidRPr="00277DD7">
        <w:rPr>
          <w:lang w:val="sr-Cyrl-CS"/>
        </w:rPr>
        <w:t xml:space="preserve">Након завршене обуке издаје се </w:t>
      </w:r>
      <w:r w:rsidR="00726688">
        <w:rPr>
          <w:lang w:val="sr-Cyrl-CS"/>
        </w:rPr>
        <w:t>сертификат</w:t>
      </w:r>
      <w:r w:rsidRPr="00277DD7">
        <w:rPr>
          <w:lang w:val="sr-Cyrl-CS"/>
        </w:rPr>
        <w:t xml:space="preserve"> о завршеној обуци.</w:t>
      </w:r>
    </w:p>
    <w:p w:rsidR="0043099B" w:rsidRPr="00277DD7" w:rsidRDefault="0043099B" w:rsidP="0043099B">
      <w:pPr>
        <w:suppressAutoHyphens w:val="0"/>
        <w:ind w:left="1843"/>
        <w:jc w:val="both"/>
        <w:rPr>
          <w:lang w:val="sr-Latn-CS"/>
        </w:rPr>
      </w:pPr>
      <w:r w:rsidRPr="00472558">
        <w:rPr>
          <w:b/>
          <w:lang w:val="ru-RU"/>
        </w:rPr>
        <w:t>ј.</w:t>
      </w:r>
      <w:r>
        <w:rPr>
          <w:lang w:val="ru-RU"/>
        </w:rPr>
        <w:t xml:space="preserve"> </w:t>
      </w:r>
      <w:r w:rsidRPr="00277DD7">
        <w:rPr>
          <w:lang w:val="ru-RU"/>
        </w:rPr>
        <w:t xml:space="preserve">Обука за 1 физичара и 1 радиотерапеута </w:t>
      </w:r>
      <w:r w:rsidRPr="00277DD7">
        <w:rPr>
          <w:u w:val="single"/>
          <w:lang w:val="sr-Cyrl-CS"/>
        </w:rPr>
        <w:t>Корисник опреме ИПБВ</w:t>
      </w:r>
      <w:r w:rsidRPr="00277DD7">
        <w:rPr>
          <w:lang w:val="ru-RU"/>
        </w:rPr>
        <w:t xml:space="preserve"> у трајању од </w:t>
      </w:r>
      <w:r w:rsidRPr="00277DD7">
        <w:rPr>
          <w:lang w:val="sr-Latn-CS"/>
        </w:rPr>
        <w:t>7</w:t>
      </w:r>
      <w:r w:rsidRPr="00277DD7">
        <w:rPr>
          <w:lang w:val="ru-RU"/>
        </w:rPr>
        <w:t xml:space="preserve"> радних дана у Интернационалном центру произвођача, за Систем за планирање (оба курс </w:t>
      </w:r>
      <w:r w:rsidRPr="00277DD7">
        <w:rPr>
          <w:lang w:val="sr-Latn-CS"/>
        </w:rPr>
        <w:t>IMRT-VMAT</w:t>
      </w:r>
      <w:r w:rsidRPr="00277DD7">
        <w:rPr>
          <w:lang w:val="ru-RU"/>
        </w:rPr>
        <w:t xml:space="preserve">). </w:t>
      </w:r>
      <w:r w:rsidRPr="00277DD7">
        <w:rPr>
          <w:lang w:val="sr-Cyrl-CS"/>
        </w:rPr>
        <w:t>Добављач</w:t>
      </w:r>
      <w:r w:rsidRPr="00277DD7">
        <w:rPr>
          <w:lang w:val="sr-Latn-CS"/>
        </w:rPr>
        <w:t xml:space="preserve"> сноси све трошкове организације и реализације обуке (превоз, смештај, исхрана, учила, дневнице, авио карте, издавање виза уколико је потребно, здравствнео осигурање, 20% инодневнице и итд.)</w:t>
      </w:r>
      <w:r w:rsidRPr="00277DD7">
        <w:rPr>
          <w:lang w:val="sr-Cyrl-CS"/>
        </w:rPr>
        <w:t xml:space="preserve">. Након завршене обуке издаје се </w:t>
      </w:r>
      <w:r w:rsidR="00726688">
        <w:rPr>
          <w:lang w:val="sr-Cyrl-CS"/>
        </w:rPr>
        <w:t>сертификат</w:t>
      </w:r>
      <w:r w:rsidRPr="00277DD7">
        <w:rPr>
          <w:lang w:val="sr-Cyrl-CS"/>
        </w:rPr>
        <w:t xml:space="preserve"> о завршеној обуци.</w:t>
      </w:r>
    </w:p>
    <w:p w:rsidR="0043099B" w:rsidRPr="00277DD7" w:rsidRDefault="0043099B" w:rsidP="0043099B">
      <w:pPr>
        <w:suppressAutoHyphens w:val="0"/>
        <w:ind w:left="1843"/>
        <w:jc w:val="both"/>
        <w:rPr>
          <w:lang w:val="sr-Latn-CS"/>
        </w:rPr>
      </w:pPr>
      <w:r w:rsidRPr="00472558">
        <w:rPr>
          <w:b/>
          <w:lang w:val="sr-Cyrl-CS"/>
        </w:rPr>
        <w:t>к.</w:t>
      </w:r>
      <w:r>
        <w:rPr>
          <w:lang w:val="sr-Cyrl-CS"/>
        </w:rPr>
        <w:t xml:space="preserve"> </w:t>
      </w:r>
      <w:r w:rsidRPr="00277DD7">
        <w:rPr>
          <w:lang w:val="sr-Cyrl-CS"/>
        </w:rPr>
        <w:t>Л</w:t>
      </w:r>
      <w:r w:rsidRPr="00277DD7">
        <w:rPr>
          <w:lang w:val="sr-Latn-CS"/>
        </w:rPr>
        <w:t xml:space="preserve">инеарни акцелератор обука 2 </w:t>
      </w:r>
      <w:r w:rsidRPr="00277DD7">
        <w:rPr>
          <w:lang w:val="sr-Cyrl-CS"/>
        </w:rPr>
        <w:t xml:space="preserve">клиничка </w:t>
      </w:r>
      <w:r w:rsidRPr="00277DD7">
        <w:rPr>
          <w:lang w:val="sr-Latn-CS"/>
        </w:rPr>
        <w:t xml:space="preserve">инжењера </w:t>
      </w:r>
      <w:r w:rsidRPr="00277DD7">
        <w:rPr>
          <w:u w:val="single"/>
          <w:lang w:val="sr-Cyrl-CS"/>
        </w:rPr>
        <w:t>Корисник опреме ИОВ</w:t>
      </w:r>
      <w:r w:rsidRPr="00277DD7">
        <w:rPr>
          <w:lang w:val="sr-Cyrl-CS"/>
        </w:rPr>
        <w:t xml:space="preserve">, </w:t>
      </w:r>
      <w:r w:rsidRPr="00277DD7">
        <w:rPr>
          <w:lang w:val="sr-Latn-CS"/>
        </w:rPr>
        <w:t>на сервисерском нивоу</w:t>
      </w:r>
      <w:r w:rsidRPr="00277DD7">
        <w:rPr>
          <w:lang w:val="sr-Cyrl-CS"/>
        </w:rPr>
        <w:t xml:space="preserve"> – основна и напредна обука за </w:t>
      </w:r>
      <w:r w:rsidRPr="00277DD7">
        <w:rPr>
          <w:lang w:val="sr-Latn-CS"/>
        </w:rPr>
        <w:t>независно одржавање и сервисирање опреме</w:t>
      </w:r>
      <w:r w:rsidRPr="00277DD7">
        <w:rPr>
          <w:lang w:val="sr-Cyrl-CS"/>
        </w:rPr>
        <w:t>. Ку</w:t>
      </w:r>
      <w:r w:rsidRPr="00277DD7">
        <w:rPr>
          <w:lang w:val="sr-Latn-CS"/>
        </w:rPr>
        <w:t>рсеви у тренинг центру/производним погонима</w:t>
      </w:r>
      <w:r w:rsidRPr="00277DD7">
        <w:rPr>
          <w:lang w:val="sr-Cyrl-CS"/>
        </w:rPr>
        <w:t xml:space="preserve"> у трајању од 5 радних дана по сваком курсу</w:t>
      </w:r>
      <w:r w:rsidRPr="00277DD7">
        <w:rPr>
          <w:lang w:val="sr-Latn-CS"/>
        </w:rPr>
        <w:t xml:space="preserve">. </w:t>
      </w:r>
      <w:r w:rsidRPr="00277DD7">
        <w:rPr>
          <w:lang w:val="sr-Cyrl-CS"/>
        </w:rPr>
        <w:t>Добављач</w:t>
      </w:r>
      <w:r w:rsidRPr="00277DD7">
        <w:rPr>
          <w:lang w:val="sr-Latn-CS"/>
        </w:rPr>
        <w:t xml:space="preserve"> сноси све трошкове организације и реализације обуке (превоз, смештај, исхрана, учила, дневнице, авио карте, издавање виза уколико је потребно, здравствнео осигурање, 20% </w:t>
      </w:r>
      <w:r w:rsidRPr="00277DD7">
        <w:rPr>
          <w:lang w:val="sr-Latn-CS"/>
        </w:rPr>
        <w:lastRenderedPageBreak/>
        <w:t>инодневнице и итд.)</w:t>
      </w:r>
      <w:r w:rsidRPr="00277DD7">
        <w:rPr>
          <w:lang w:val="sr-Cyrl-CS"/>
        </w:rPr>
        <w:t xml:space="preserve">. Након завршене обуке издаје се </w:t>
      </w:r>
      <w:r w:rsidR="00726688">
        <w:rPr>
          <w:lang w:val="sr-Cyrl-CS"/>
        </w:rPr>
        <w:t>сертификат</w:t>
      </w:r>
      <w:r w:rsidRPr="00277DD7">
        <w:rPr>
          <w:lang w:val="sr-Cyrl-CS"/>
        </w:rPr>
        <w:t xml:space="preserve"> о завршеној обуци.</w:t>
      </w:r>
    </w:p>
    <w:p w:rsidR="0043099B" w:rsidRPr="00277DD7" w:rsidRDefault="0043099B" w:rsidP="0043099B">
      <w:pPr>
        <w:suppressAutoHyphens w:val="0"/>
        <w:ind w:left="1843"/>
        <w:jc w:val="both"/>
        <w:rPr>
          <w:lang w:val="sr-Latn-CS"/>
        </w:rPr>
      </w:pPr>
      <w:r w:rsidRPr="00472558">
        <w:rPr>
          <w:b/>
          <w:lang w:val="sr-Cyrl-CS"/>
        </w:rPr>
        <w:t>л.</w:t>
      </w:r>
      <w:r>
        <w:rPr>
          <w:lang w:val="sr-Cyrl-CS"/>
        </w:rPr>
        <w:t xml:space="preserve"> </w:t>
      </w:r>
      <w:r w:rsidRPr="00277DD7">
        <w:rPr>
          <w:lang w:val="sr-Cyrl-CS"/>
        </w:rPr>
        <w:t>Л</w:t>
      </w:r>
      <w:r w:rsidRPr="00277DD7">
        <w:rPr>
          <w:lang w:val="sr-Latn-CS"/>
        </w:rPr>
        <w:t xml:space="preserve">инеарни акцелератор обука </w:t>
      </w:r>
      <w:r w:rsidRPr="00277DD7">
        <w:rPr>
          <w:lang w:val="sr-Cyrl-CS"/>
        </w:rPr>
        <w:t xml:space="preserve">једног клиничког </w:t>
      </w:r>
      <w:r w:rsidRPr="00277DD7">
        <w:rPr>
          <w:lang w:val="sr-Latn-CS"/>
        </w:rPr>
        <w:t>инжењера</w:t>
      </w:r>
      <w:r w:rsidRPr="00277DD7">
        <w:t xml:space="preserve"> </w:t>
      </w:r>
      <w:r w:rsidRPr="00277DD7">
        <w:rPr>
          <w:u w:val="single"/>
          <w:lang w:val="sr-Cyrl-CS"/>
        </w:rPr>
        <w:t>Корисник опреме ИПБВ</w:t>
      </w:r>
      <w:r w:rsidRPr="00277DD7">
        <w:rPr>
          <w:lang w:val="sr-Cyrl-CS"/>
        </w:rPr>
        <w:t xml:space="preserve">, </w:t>
      </w:r>
      <w:r w:rsidRPr="00277DD7">
        <w:rPr>
          <w:lang w:val="sr-Latn-CS"/>
        </w:rPr>
        <w:t xml:space="preserve"> на сервисерском нивоу</w:t>
      </w:r>
      <w:r w:rsidRPr="00277DD7">
        <w:rPr>
          <w:lang w:val="sr-Cyrl-CS"/>
        </w:rPr>
        <w:t xml:space="preserve"> – основна и напредна обука за </w:t>
      </w:r>
      <w:r w:rsidRPr="00277DD7">
        <w:rPr>
          <w:lang w:val="sr-Latn-CS"/>
        </w:rPr>
        <w:t>независно одржавање и сервисирање опреме</w:t>
      </w:r>
      <w:r w:rsidRPr="00277DD7">
        <w:rPr>
          <w:lang w:val="sr-Cyrl-CS"/>
        </w:rPr>
        <w:t>. Ку</w:t>
      </w:r>
      <w:r w:rsidRPr="00277DD7">
        <w:rPr>
          <w:lang w:val="sr-Latn-CS"/>
        </w:rPr>
        <w:t>рсеви у тренинг центру/производним погонима</w:t>
      </w:r>
      <w:r w:rsidRPr="00277DD7">
        <w:rPr>
          <w:lang w:val="sr-Cyrl-CS"/>
        </w:rPr>
        <w:t xml:space="preserve"> у трајању од 5 радних дана по сваком курсу</w:t>
      </w:r>
      <w:r w:rsidRPr="00277DD7">
        <w:rPr>
          <w:lang w:val="sr-Latn-CS"/>
        </w:rPr>
        <w:t xml:space="preserve">. </w:t>
      </w:r>
      <w:r w:rsidRPr="00277DD7">
        <w:rPr>
          <w:lang w:val="sr-Cyrl-CS"/>
        </w:rPr>
        <w:t>Добављач</w:t>
      </w:r>
      <w:r w:rsidRPr="00277DD7">
        <w:rPr>
          <w:lang w:val="sr-Latn-CS"/>
        </w:rPr>
        <w:t xml:space="preserve"> сноси све трошкове организације и реализације обуке (превоз, смештај, исхрана, учила, дневнице, авио карте, издавање виза уколико је потребно, здравствнео осигурање, 20% инодневнице и итд.)</w:t>
      </w:r>
      <w:r w:rsidRPr="00277DD7">
        <w:rPr>
          <w:lang w:val="sr-Cyrl-CS"/>
        </w:rPr>
        <w:t xml:space="preserve">. Након завршене обуке издаје се </w:t>
      </w:r>
      <w:r w:rsidR="00726688">
        <w:rPr>
          <w:lang w:val="sr-Cyrl-CS"/>
        </w:rPr>
        <w:t>сертификат</w:t>
      </w:r>
      <w:r w:rsidRPr="00277DD7">
        <w:rPr>
          <w:lang w:val="sr-Cyrl-CS"/>
        </w:rPr>
        <w:t xml:space="preserve"> о завршеној обуци.</w:t>
      </w:r>
    </w:p>
    <w:p w:rsidR="0043099B" w:rsidRPr="00277DD7" w:rsidRDefault="0043099B" w:rsidP="0043099B">
      <w:pPr>
        <w:suppressAutoHyphens w:val="0"/>
        <w:ind w:left="1843"/>
        <w:jc w:val="both"/>
        <w:rPr>
          <w:lang w:val="sr-Latn-CS"/>
        </w:rPr>
      </w:pPr>
      <w:r w:rsidRPr="00472558">
        <w:rPr>
          <w:b/>
        </w:rPr>
        <w:t>љ.</w:t>
      </w:r>
      <w:r>
        <w:t xml:space="preserve"> </w:t>
      </w:r>
      <w:r w:rsidRPr="00277DD7">
        <w:rPr>
          <w:lang w:val="sr-Latn-CS"/>
        </w:rPr>
        <w:t>За систем администратора или клиничког инжењера или ИТ супервизора за администрацију</w:t>
      </w:r>
      <w:r w:rsidRPr="00277DD7">
        <w:t xml:space="preserve"> у</w:t>
      </w:r>
      <w:r w:rsidRPr="00277DD7">
        <w:rPr>
          <w:lang w:val="sr-Latn-CS"/>
        </w:rPr>
        <w:t xml:space="preserve"> RV систему</w:t>
      </w:r>
      <w:r w:rsidRPr="00277DD7">
        <w:t xml:space="preserve"> </w:t>
      </w:r>
      <w:r w:rsidRPr="00277DD7">
        <w:rPr>
          <w:u w:val="single"/>
          <w:lang w:val="sr-Cyrl-CS"/>
        </w:rPr>
        <w:t>Корисник опреме ИОВ</w:t>
      </w:r>
      <w:r w:rsidRPr="00277DD7">
        <w:rPr>
          <w:lang w:val="sr-Cyrl-CS"/>
        </w:rPr>
        <w:t>,</w:t>
      </w:r>
      <w:r w:rsidRPr="00277DD7">
        <w:rPr>
          <w:lang w:val="sr-Latn-CS"/>
        </w:rPr>
        <w:t xml:space="preserve"> у року од 5 дана у у тренинг центру/производним погонима</w:t>
      </w:r>
      <w:r w:rsidRPr="00277DD7">
        <w:t xml:space="preserve"> </w:t>
      </w:r>
      <w:r w:rsidRPr="00277DD7">
        <w:rPr>
          <w:lang w:val="sr-Latn-CS"/>
        </w:rPr>
        <w:t>произвођача у трајању</w:t>
      </w:r>
      <w:r w:rsidRPr="00277DD7">
        <w:t xml:space="preserve"> од</w:t>
      </w:r>
      <w:r w:rsidRPr="00277DD7">
        <w:rPr>
          <w:lang w:val="sr-Latn-CS"/>
        </w:rPr>
        <w:t xml:space="preserve"> 5 радних дана. </w:t>
      </w:r>
      <w:r w:rsidRPr="00277DD7">
        <w:rPr>
          <w:lang w:val="sr-Cyrl-CS"/>
        </w:rPr>
        <w:t>Добављач</w:t>
      </w:r>
      <w:r w:rsidRPr="00277DD7">
        <w:rPr>
          <w:lang w:val="sr-Latn-CS"/>
        </w:rPr>
        <w:t xml:space="preserve"> сноси све трошкове организације и реализације обуке (превоз, смештај, исхрана, учила, дневнице, авио карте, издавање виза уколико је потребно, здравств</w:t>
      </w:r>
      <w:r w:rsidRPr="00277DD7">
        <w:rPr>
          <w:lang w:val="sr-Cyrl-CS"/>
        </w:rPr>
        <w:t>е</w:t>
      </w:r>
      <w:r w:rsidRPr="00277DD7">
        <w:rPr>
          <w:lang w:val="sr-Latn-CS"/>
        </w:rPr>
        <w:t>но осигурање, 20% инодневнице и итд.)</w:t>
      </w:r>
      <w:r w:rsidRPr="00277DD7">
        <w:rPr>
          <w:lang w:val="sr-Cyrl-CS"/>
        </w:rPr>
        <w:t xml:space="preserve">. Након завршене обуке издаје се </w:t>
      </w:r>
      <w:r w:rsidR="00726688">
        <w:rPr>
          <w:lang w:val="sr-Cyrl-CS"/>
        </w:rPr>
        <w:t>сертификат</w:t>
      </w:r>
      <w:r w:rsidRPr="00277DD7">
        <w:rPr>
          <w:lang w:val="sr-Cyrl-CS"/>
        </w:rPr>
        <w:t xml:space="preserve"> о завршеној обуци.</w:t>
      </w:r>
    </w:p>
    <w:p w:rsidR="0043099B" w:rsidRPr="00277DD7" w:rsidRDefault="0043099B" w:rsidP="0043099B">
      <w:pPr>
        <w:suppressAutoHyphens w:val="0"/>
        <w:ind w:left="1844"/>
        <w:jc w:val="both"/>
        <w:rPr>
          <w:lang w:val="ru-RU"/>
        </w:rPr>
      </w:pPr>
      <w:r w:rsidRPr="00472558">
        <w:rPr>
          <w:b/>
        </w:rPr>
        <w:t>м.</w:t>
      </w:r>
      <w:r>
        <w:t xml:space="preserve"> </w:t>
      </w:r>
      <w:r w:rsidRPr="00277DD7">
        <w:rPr>
          <w:lang w:val="sr-Latn-CS"/>
        </w:rPr>
        <w:t xml:space="preserve">За клиничког инжењера </w:t>
      </w:r>
      <w:r w:rsidRPr="00277DD7">
        <w:rPr>
          <w:u w:val="single"/>
          <w:lang w:val="sr-Cyrl-CS"/>
        </w:rPr>
        <w:t>Корисник опреме ИОВ</w:t>
      </w:r>
      <w:r w:rsidRPr="00277DD7">
        <w:rPr>
          <w:lang w:val="sr-Cyrl-CS"/>
        </w:rPr>
        <w:t>, к</w:t>
      </w:r>
      <w:r w:rsidRPr="00277DD7">
        <w:rPr>
          <w:lang w:val="sr-Latn-CS"/>
        </w:rPr>
        <w:t>урс за MLC и курс EPID, у тренинг центру/производним погонима</w:t>
      </w:r>
      <w:r w:rsidRPr="00277DD7">
        <w:t xml:space="preserve"> </w:t>
      </w:r>
      <w:r w:rsidRPr="00277DD7">
        <w:rPr>
          <w:lang w:val="sr-Latn-CS"/>
        </w:rPr>
        <w:t>произвођача</w:t>
      </w:r>
      <w:r w:rsidRPr="00277DD7">
        <w:t xml:space="preserve"> </w:t>
      </w:r>
      <w:r w:rsidRPr="00277DD7">
        <w:rPr>
          <w:lang w:val="sr-Latn-CS"/>
        </w:rPr>
        <w:t>у трајању</w:t>
      </w:r>
      <w:r w:rsidRPr="00277DD7">
        <w:t xml:space="preserve"> од</w:t>
      </w:r>
      <w:r w:rsidRPr="00277DD7">
        <w:rPr>
          <w:lang w:val="sr-Latn-CS"/>
        </w:rPr>
        <w:t xml:space="preserve"> 5 радних дана</w:t>
      </w:r>
      <w:r w:rsidRPr="00277DD7">
        <w:rPr>
          <w:lang w:val="sr-Cyrl-CS"/>
        </w:rPr>
        <w:t xml:space="preserve"> по сваком курсу</w:t>
      </w:r>
      <w:r w:rsidRPr="00277DD7">
        <w:rPr>
          <w:lang w:val="sr-Latn-CS"/>
        </w:rPr>
        <w:t xml:space="preserve">. </w:t>
      </w:r>
      <w:r w:rsidRPr="00277DD7">
        <w:rPr>
          <w:lang w:val="sr-Cyrl-CS"/>
        </w:rPr>
        <w:t>Добављач</w:t>
      </w:r>
      <w:r w:rsidRPr="00277DD7">
        <w:rPr>
          <w:lang w:val="sr-Latn-CS"/>
        </w:rPr>
        <w:t xml:space="preserve"> сноси све трошкове организације и реализације обуке (превоз, смештај, исхрана, учила, дневнице, авио карте, издавање виза уколико је потребно, здравствнео осигурање, 20% инодневнице и итд.)</w:t>
      </w:r>
      <w:r w:rsidRPr="00277DD7">
        <w:rPr>
          <w:lang w:val="sr-Cyrl-CS"/>
        </w:rPr>
        <w:t xml:space="preserve">. Након завршене обуке издаје се </w:t>
      </w:r>
      <w:r w:rsidR="00726688">
        <w:rPr>
          <w:lang w:val="sr-Cyrl-CS"/>
        </w:rPr>
        <w:t>сертификат</w:t>
      </w:r>
      <w:r w:rsidRPr="00277DD7">
        <w:rPr>
          <w:lang w:val="sr-Cyrl-CS"/>
        </w:rPr>
        <w:t xml:space="preserve"> о завршеној обуци.</w:t>
      </w:r>
    </w:p>
    <w:p w:rsidR="00033A81" w:rsidRPr="00A66A38" w:rsidRDefault="0043099B" w:rsidP="00A66A38">
      <w:pPr>
        <w:suppressAutoHyphens w:val="0"/>
        <w:ind w:left="1843"/>
        <w:jc w:val="both"/>
        <w:rPr>
          <w:lang w:val="sr-Latn-CS"/>
        </w:rPr>
      </w:pPr>
      <w:r w:rsidRPr="00472558">
        <w:rPr>
          <w:b/>
        </w:rPr>
        <w:t>н.</w:t>
      </w:r>
      <w:r>
        <w:t xml:space="preserve"> </w:t>
      </w:r>
      <w:r w:rsidRPr="00277DD7">
        <w:rPr>
          <w:lang w:val="sr-Latn-CS"/>
        </w:rPr>
        <w:t>За клиничког инжењера</w:t>
      </w:r>
      <w:r w:rsidRPr="00277DD7">
        <w:t xml:space="preserve"> </w:t>
      </w:r>
      <w:r w:rsidRPr="00277DD7">
        <w:rPr>
          <w:u w:val="single"/>
          <w:lang w:val="sr-Cyrl-CS"/>
        </w:rPr>
        <w:t>Корисник опреме ИПБВ,</w:t>
      </w:r>
      <w:r w:rsidRPr="00277DD7">
        <w:rPr>
          <w:lang w:val="sr-Cyrl-CS"/>
        </w:rPr>
        <w:t xml:space="preserve"> к</w:t>
      </w:r>
      <w:r w:rsidRPr="00277DD7">
        <w:rPr>
          <w:lang w:val="sr-Latn-CS"/>
        </w:rPr>
        <w:t>урс за MLC и курс EPID, у тренинг центру/производним погонима</w:t>
      </w:r>
      <w:r w:rsidRPr="00277DD7">
        <w:t xml:space="preserve"> </w:t>
      </w:r>
      <w:r w:rsidRPr="00277DD7">
        <w:rPr>
          <w:lang w:val="sr-Latn-CS"/>
        </w:rPr>
        <w:t>произвођача</w:t>
      </w:r>
      <w:r w:rsidRPr="00277DD7">
        <w:t xml:space="preserve"> </w:t>
      </w:r>
      <w:r w:rsidRPr="00277DD7">
        <w:rPr>
          <w:lang w:val="sr-Latn-CS"/>
        </w:rPr>
        <w:t>у трајању 5 радних дана</w:t>
      </w:r>
      <w:r w:rsidRPr="00277DD7">
        <w:rPr>
          <w:lang w:val="sr-Cyrl-CS"/>
        </w:rPr>
        <w:t xml:space="preserve"> по сваком курсу</w:t>
      </w:r>
      <w:r w:rsidRPr="00277DD7">
        <w:rPr>
          <w:lang w:val="sr-Latn-CS"/>
        </w:rPr>
        <w:t xml:space="preserve">. </w:t>
      </w:r>
      <w:r w:rsidRPr="00277DD7">
        <w:rPr>
          <w:lang w:val="sr-Cyrl-CS"/>
        </w:rPr>
        <w:t>Добављач</w:t>
      </w:r>
      <w:r w:rsidRPr="00277DD7">
        <w:rPr>
          <w:lang w:val="sr-Latn-CS"/>
        </w:rPr>
        <w:t xml:space="preserve"> сноси све трошкове организације и реализације обуке </w:t>
      </w:r>
      <w:r w:rsidRPr="00070777">
        <w:rPr>
          <w:lang w:val="sr-Latn-CS"/>
        </w:rPr>
        <w:t>(превоз, смештај, исхрана, учила, дневнице, авио карте, издавање виза уколико је</w:t>
      </w:r>
      <w:r w:rsidRPr="00277DD7">
        <w:rPr>
          <w:lang w:val="sr-Latn-CS"/>
        </w:rPr>
        <w:t xml:space="preserve"> потребно, здравствнео осигурање, 20% инодневнице и итд.)</w:t>
      </w:r>
      <w:r w:rsidRPr="00277DD7">
        <w:rPr>
          <w:lang w:val="sr-Cyrl-CS"/>
        </w:rPr>
        <w:t xml:space="preserve">. Након завршене обуке издаје се </w:t>
      </w:r>
      <w:r w:rsidR="00726688">
        <w:rPr>
          <w:lang w:val="sr-Cyrl-CS"/>
        </w:rPr>
        <w:t>сертификат</w:t>
      </w:r>
      <w:r w:rsidRPr="00277DD7">
        <w:rPr>
          <w:lang w:val="sr-Cyrl-CS"/>
        </w:rPr>
        <w:t xml:space="preserve"> о завршеној обуци.</w:t>
      </w:r>
    </w:p>
    <w:p w:rsidR="00D55C79" w:rsidRDefault="00A979E0" w:rsidP="00D55C79">
      <w:pPr>
        <w:tabs>
          <w:tab w:val="left" w:pos="0"/>
        </w:tabs>
        <w:jc w:val="both"/>
        <w:rPr>
          <w:bCs/>
          <w:lang w:val="sr-Cyrl-CS"/>
        </w:rPr>
      </w:pPr>
      <w:r w:rsidRPr="00F3739B">
        <w:rPr>
          <w:bCs/>
          <w:u w:val="single"/>
          <w:lang w:val="sr-Cyrl-CS"/>
        </w:rPr>
        <w:t>Корисници опреме ИОВ и ИПБВ</w:t>
      </w:r>
      <w:r w:rsidRPr="00F3739B">
        <w:rPr>
          <w:bCs/>
          <w:lang w:val="sr-Cyrl-CS"/>
        </w:rPr>
        <w:t>,</w:t>
      </w:r>
      <w:r>
        <w:rPr>
          <w:bCs/>
          <w:lang w:val="sr-Cyrl-CS"/>
        </w:rPr>
        <w:t xml:space="preserve"> ће у року од седам дана од дана закључења уговора о јавној набавц</w:t>
      </w:r>
      <w:r w:rsidR="005E1E4F">
        <w:rPr>
          <w:bCs/>
          <w:lang w:val="sr-Cyrl-CS"/>
        </w:rPr>
        <w:t>и доставити Д</w:t>
      </w:r>
      <w:r>
        <w:rPr>
          <w:bCs/>
          <w:lang w:val="sr-Cyrl-CS"/>
        </w:rPr>
        <w:t>обављачу податке о лицу које ће бити одговорно за координацију обуке испред ИОВ, и лицу које ће бити одговорно за координацију процедуре обуке испред ИПБВ.</w:t>
      </w:r>
    </w:p>
    <w:p w:rsidR="00341E60" w:rsidRPr="00D55C79" w:rsidRDefault="00341E60" w:rsidP="00D55C79">
      <w:pPr>
        <w:tabs>
          <w:tab w:val="left" w:pos="0"/>
        </w:tabs>
        <w:jc w:val="both"/>
        <w:rPr>
          <w:bCs/>
          <w:lang w:val="sr-Cyrl-CS"/>
        </w:rPr>
      </w:pPr>
    </w:p>
    <w:p w:rsidR="00BE4101" w:rsidRPr="00396871" w:rsidRDefault="00BE4101" w:rsidP="00BE4101">
      <w:pPr>
        <w:jc w:val="center"/>
        <w:rPr>
          <w:b/>
          <w:bCs/>
          <w:lang w:val="sr-Latn-CS"/>
        </w:rPr>
      </w:pPr>
      <w:r>
        <w:rPr>
          <w:b/>
          <w:lang w:val="sr-Cyrl-CS"/>
        </w:rPr>
        <w:t>ПОСТПРОДАЈНО</w:t>
      </w:r>
      <w:r w:rsidR="009C4F44">
        <w:rPr>
          <w:b/>
          <w:lang w:val="sr-Cyrl-CS"/>
        </w:rPr>
        <w:t xml:space="preserve"> </w:t>
      </w:r>
      <w:r>
        <w:rPr>
          <w:b/>
          <w:lang w:val="sr-Cyrl-CS"/>
        </w:rPr>
        <w:t>ОДРЖАВАЊЕ</w:t>
      </w:r>
      <w:r w:rsidR="005E1E4F">
        <w:rPr>
          <w:b/>
          <w:lang w:val="sr-Cyrl-CS"/>
        </w:rPr>
        <w:t xml:space="preserve"> </w:t>
      </w:r>
      <w:r>
        <w:rPr>
          <w:b/>
          <w:lang w:val="sr-Cyrl-CS"/>
        </w:rPr>
        <w:t>И</w:t>
      </w:r>
      <w:r w:rsidR="005E1E4F">
        <w:rPr>
          <w:b/>
          <w:lang w:val="sr-Cyrl-CS"/>
        </w:rPr>
        <w:t xml:space="preserve"> </w:t>
      </w:r>
      <w:r>
        <w:rPr>
          <w:b/>
          <w:lang w:val="sr-Cyrl-CS"/>
        </w:rPr>
        <w:t>ТЕХНИЧКА</w:t>
      </w:r>
      <w:r w:rsidR="009C4F44">
        <w:rPr>
          <w:b/>
          <w:lang w:val="sr-Cyrl-CS"/>
        </w:rPr>
        <w:t xml:space="preserve"> </w:t>
      </w:r>
      <w:r>
        <w:rPr>
          <w:b/>
          <w:lang w:val="sr-Cyrl-CS"/>
        </w:rPr>
        <w:t>ПОМОЋ</w:t>
      </w:r>
      <w:r w:rsidRPr="00396871">
        <w:rPr>
          <w:b/>
          <w:lang w:val="sr-Cyrl-CS"/>
        </w:rPr>
        <w:t>У ГАРАНТНОМ РОКУ И НАКОН ИСТЕКА ГАРАНТНОГ РОКА</w:t>
      </w:r>
    </w:p>
    <w:p w:rsidR="00D55C79" w:rsidRPr="00D55C79" w:rsidRDefault="00BE4101" w:rsidP="00D55C79">
      <w:pPr>
        <w:jc w:val="center"/>
        <w:rPr>
          <w:b/>
          <w:bCs/>
          <w:lang w:val="sr-Cyrl-CS"/>
        </w:rPr>
      </w:pPr>
      <w:r>
        <w:rPr>
          <w:b/>
          <w:bCs/>
          <w:lang w:val="sr-Latn-CS"/>
        </w:rPr>
        <w:t>Члaн</w:t>
      </w:r>
      <w:r w:rsidR="009B2B18">
        <w:rPr>
          <w:b/>
          <w:bCs/>
        </w:rPr>
        <w:t xml:space="preserve"> </w:t>
      </w:r>
      <w:r w:rsidR="00082DF6">
        <w:rPr>
          <w:b/>
          <w:bCs/>
          <w:lang w:val="sr-Latn-CS"/>
        </w:rPr>
        <w:t>2</w:t>
      </w:r>
      <w:r w:rsidR="00082DF6">
        <w:rPr>
          <w:b/>
          <w:bCs/>
          <w:lang w:val="sr-Cyrl-RS"/>
        </w:rPr>
        <w:t>0</w:t>
      </w:r>
      <w:r w:rsidRPr="005F67BD">
        <w:rPr>
          <w:b/>
          <w:bCs/>
          <w:lang w:val="sr-Latn-CS"/>
        </w:rPr>
        <w:t>.</w:t>
      </w:r>
    </w:p>
    <w:p w:rsidR="002858A6" w:rsidRDefault="002858A6" w:rsidP="00A67BB6">
      <w:pPr>
        <w:suppressAutoHyphens w:val="0"/>
        <w:spacing w:before="120" w:after="120"/>
        <w:jc w:val="both"/>
        <w:rPr>
          <w:bCs/>
          <w:u w:val="single"/>
          <w:lang w:val="sr-Cyrl-CS"/>
        </w:rPr>
      </w:pPr>
      <w:r>
        <w:rPr>
          <w:bCs/>
          <w:u w:val="single"/>
          <w:lang w:val="sr-Cyrl-CS"/>
        </w:rPr>
        <w:t>А. Сервиснa подршкa у гaрaнтном и вaнгaрaнтном року</w:t>
      </w:r>
    </w:p>
    <w:p w:rsidR="002858A6" w:rsidRDefault="002858A6" w:rsidP="002858A6">
      <w:pPr>
        <w:suppressAutoHyphens w:val="0"/>
        <w:spacing w:before="120" w:after="120"/>
        <w:ind w:left="360"/>
        <w:jc w:val="both"/>
        <w:rPr>
          <w:bCs/>
          <w:lang w:val="sr-Cyrl-CS"/>
        </w:rPr>
      </w:pPr>
      <w:r>
        <w:rPr>
          <w:bCs/>
          <w:lang w:val="sr-Cyrl-CS"/>
        </w:rPr>
        <w:t xml:space="preserve">Одржaвaње и сервисирaње опреме којa је предмет овог Уговора, искључиво ће се обaвљaти од стрaне сервисерa који поседују одговaрaјући сертификaт произвођaчa опреме, односно од стране лица која су за то квалификована у складу са условима произвођача. </w:t>
      </w:r>
    </w:p>
    <w:p w:rsidR="002858A6" w:rsidRDefault="002858A6" w:rsidP="002858A6">
      <w:pPr>
        <w:suppressAutoHyphens w:val="0"/>
        <w:spacing w:before="120" w:after="120"/>
        <w:ind w:left="360"/>
        <w:jc w:val="both"/>
        <w:rPr>
          <w:lang w:val="sr-Cyrl-CS"/>
        </w:rPr>
      </w:pPr>
      <w:r>
        <w:rPr>
          <w:lang w:val="sr-Cyrl-CS"/>
        </w:rPr>
        <w:t>Сервисери за вишеенергетски линеарни акцелератор</w:t>
      </w:r>
      <w:r w:rsidRPr="00973294">
        <w:rPr>
          <w:lang w:val="sr-Cyrl-CS"/>
        </w:rPr>
        <w:t xml:space="preserve"> морају имати </w:t>
      </w:r>
      <w:r w:rsidRPr="00973294">
        <w:rPr>
          <w:bCs/>
          <w:lang w:val="sr-Cyrl-CS"/>
        </w:rPr>
        <w:t xml:space="preserve">важећи </w:t>
      </w:r>
      <w:r w:rsidRPr="00973294">
        <w:rPr>
          <w:lang w:val="sr-Cyrl-CS"/>
        </w:rPr>
        <w:t>сертификат о оспособљености за рад са извор</w:t>
      </w:r>
      <w:r w:rsidR="00DD4509">
        <w:rPr>
          <w:lang w:val="sr-Cyrl-CS"/>
        </w:rPr>
        <w:t>и</w:t>
      </w:r>
      <w:r w:rsidRPr="00973294">
        <w:rPr>
          <w:lang w:val="sr-Cyrl-CS"/>
        </w:rPr>
        <w:t>ма јонизујућег зрачења и спровођење мера заштите од јонизујућих зрачења који издаје</w:t>
      </w:r>
      <w:r w:rsidR="00DD4509">
        <w:rPr>
          <w:lang w:val="sr-Cyrl-CS"/>
        </w:rPr>
        <w:t xml:space="preserve"> овлашћено правно лице које се налази на списку овлашћених правних  лица који води</w:t>
      </w:r>
      <w:r w:rsidRPr="00973294">
        <w:rPr>
          <w:lang w:val="sr-Cyrl-CS"/>
        </w:rPr>
        <w:t xml:space="preserve"> Агенција за заштиту од јонизујућих зрачења и нуклеарну сигурност Србије</w:t>
      </w:r>
      <w:r w:rsidR="00DD4509">
        <w:rPr>
          <w:lang w:val="sr-Cyrl-CS"/>
        </w:rPr>
        <w:t>, на име сервисера</w:t>
      </w:r>
      <w:r w:rsidRPr="00973294">
        <w:rPr>
          <w:lang w:val="sr-Cyrl-CS"/>
        </w:rPr>
        <w:t xml:space="preserve">. </w:t>
      </w:r>
    </w:p>
    <w:p w:rsidR="002858A6" w:rsidRDefault="002858A6" w:rsidP="002858A6">
      <w:pPr>
        <w:suppressAutoHyphens w:val="0"/>
        <w:spacing w:before="120" w:after="120"/>
        <w:ind w:left="360"/>
        <w:jc w:val="both"/>
        <w:rPr>
          <w:lang w:val="sr-Cyrl-CS"/>
        </w:rPr>
      </w:pPr>
      <w:r>
        <w:rPr>
          <w:bCs/>
          <w:lang w:val="sr-Cyrl-CS"/>
        </w:rPr>
        <w:t>Сервисна служба</w:t>
      </w:r>
      <w:r w:rsidRPr="00973294">
        <w:rPr>
          <w:bCs/>
          <w:lang w:val="sr-Cyrl-CS"/>
        </w:rPr>
        <w:t xml:space="preserve"> за </w:t>
      </w:r>
      <w:r>
        <w:rPr>
          <w:bCs/>
          <w:lang w:val="sr-Cyrl-CS"/>
        </w:rPr>
        <w:t>предметна добра</w:t>
      </w:r>
      <w:r w:rsidRPr="00973294">
        <w:rPr>
          <w:bCs/>
          <w:lang w:val="sr-Cyrl-CS"/>
        </w:rPr>
        <w:t xml:space="preserve"> </w:t>
      </w:r>
      <w:r>
        <w:rPr>
          <w:bCs/>
          <w:lang w:val="sr-Cyrl-CS"/>
        </w:rPr>
        <w:t xml:space="preserve"> мора</w:t>
      </w:r>
      <w:r w:rsidRPr="00973294">
        <w:rPr>
          <w:bCs/>
          <w:lang w:val="sr-Cyrl-CS"/>
        </w:rPr>
        <w:t xml:space="preserve"> имати важећу </w:t>
      </w:r>
      <w:r w:rsidRPr="00973294">
        <w:rPr>
          <w:lang w:val="sr-Cyrl-CS"/>
        </w:rPr>
        <w:t>лиценцу за сервисирање уређаја који производе јонизујућа зрачења,</w:t>
      </w:r>
      <w:r>
        <w:rPr>
          <w:lang w:val="sr-Cyrl-CS"/>
        </w:rPr>
        <w:t xml:space="preserve"> издату од стране</w:t>
      </w:r>
      <w:r w:rsidRPr="00973294">
        <w:rPr>
          <w:lang w:val="sr-Cyrl-CS"/>
        </w:rPr>
        <w:t xml:space="preserve"> Агенције за заштиту од јонизујућих зрачењ</w:t>
      </w:r>
      <w:r>
        <w:rPr>
          <w:lang w:val="sr-Cyrl-CS"/>
        </w:rPr>
        <w:t xml:space="preserve">а и нуклеарну сигурност Србије. </w:t>
      </w:r>
    </w:p>
    <w:p w:rsidR="002858A6" w:rsidRDefault="002858A6" w:rsidP="002858A6">
      <w:pPr>
        <w:suppressAutoHyphens w:val="0"/>
        <w:spacing w:before="120" w:after="120"/>
        <w:ind w:left="360"/>
        <w:jc w:val="both"/>
        <w:rPr>
          <w:bCs/>
          <w:lang w:val="sr-Cyrl-CS"/>
        </w:rPr>
      </w:pPr>
      <w:r>
        <w:rPr>
          <w:bCs/>
          <w:lang w:val="sr-Cyrl-CS"/>
        </w:rPr>
        <w:lastRenderedPageBreak/>
        <w:t>Понуђaч је дужaн дa уз понуду достaви изјaву произвођaчa опреме из Партије 1., којом произвођaч гaрaнтује квaлитет сервисне услуге</w:t>
      </w:r>
      <w:r w:rsidR="00DD142D">
        <w:rPr>
          <w:bCs/>
          <w:lang w:val="sr-Cyrl-CS"/>
        </w:rPr>
        <w:t xml:space="preserve"> за време трајања гарантног рока</w:t>
      </w:r>
      <w:r>
        <w:rPr>
          <w:bCs/>
          <w:lang w:val="sr-Cyrl-CS"/>
        </w:rPr>
        <w:t>. Изјaвa морa бити оригинaлнa, потписaнa и оверенa од стрaне овлaшћеног лицa произвођaчa опреме.</w:t>
      </w:r>
    </w:p>
    <w:p w:rsidR="002858A6" w:rsidRDefault="002858A6" w:rsidP="002858A6">
      <w:pPr>
        <w:suppressAutoHyphens w:val="0"/>
        <w:spacing w:before="120" w:after="120"/>
        <w:ind w:left="360"/>
        <w:jc w:val="both"/>
        <w:rPr>
          <w:bCs/>
          <w:lang w:val="sr-Cyrl-CS"/>
        </w:rPr>
      </w:pPr>
      <w:r>
        <w:rPr>
          <w:bCs/>
          <w:lang w:val="sr-Cyrl-CS"/>
        </w:rPr>
        <w:t xml:space="preserve"> Понуђ</w:t>
      </w:r>
      <w:r w:rsidR="0076354F">
        <w:rPr>
          <w:bCs/>
          <w:lang w:val="sr-Cyrl-CS"/>
        </w:rPr>
        <w:t>aч  је дужaн дa у Документу -</w:t>
      </w:r>
      <w:r w:rsidRPr="004C4478">
        <w:rPr>
          <w:bCs/>
          <w:color w:val="FF0000"/>
          <w:lang w:val="sr-Cyrl-CS"/>
        </w:rPr>
        <w:t xml:space="preserve"> </w:t>
      </w:r>
      <w:r w:rsidRPr="0076354F">
        <w:rPr>
          <w:bCs/>
          <w:lang w:val="sr-Cyrl-CS"/>
        </w:rPr>
        <w:t xml:space="preserve">Обрaзaц </w:t>
      </w:r>
      <w:r>
        <w:rPr>
          <w:bCs/>
          <w:lang w:val="sr-Cyrl-CS"/>
        </w:rPr>
        <w:t>понуде, унесе захтеване подaтке о сервисним службама и сервисеримa за добра којa су предмет ове јaвне нaбaвке, као и да приложи захтеване доказе.</w:t>
      </w:r>
    </w:p>
    <w:p w:rsidR="002858A6" w:rsidRDefault="002858A6" w:rsidP="002858A6">
      <w:pPr>
        <w:suppressAutoHyphens w:val="0"/>
        <w:spacing w:before="120" w:after="120"/>
        <w:ind w:left="360"/>
        <w:jc w:val="both"/>
        <w:rPr>
          <w:lang w:val="sr-Cyrl-CS"/>
        </w:rPr>
      </w:pPr>
      <w:r>
        <w:rPr>
          <w:bCs/>
          <w:lang w:val="sr-Cyrl-CS"/>
        </w:rPr>
        <w:t>Добaвљaч</w:t>
      </w:r>
      <w:r>
        <w:rPr>
          <w:bCs/>
          <w:lang w:val="sr-Latn-CS"/>
        </w:rPr>
        <w:t xml:space="preserve"> је дужaн </w:t>
      </w:r>
      <w:r>
        <w:rPr>
          <w:lang w:val="sr-Cyrl-CS"/>
        </w:rPr>
        <w:t>д</w:t>
      </w:r>
      <w:r>
        <w:rPr>
          <w:lang w:val="pl-PL"/>
        </w:rPr>
        <w:t>a</w:t>
      </w:r>
      <w:r>
        <w:rPr>
          <w:lang w:val="sr-Cyrl-CS"/>
        </w:rPr>
        <w:t xml:space="preserve"> </w:t>
      </w:r>
      <w:r>
        <w:rPr>
          <w:lang w:val="sr-Latn-CS"/>
        </w:rPr>
        <w:t xml:space="preserve">у гaрaнтном </w:t>
      </w:r>
      <w:r>
        <w:rPr>
          <w:bCs/>
          <w:lang w:val="sr-Latn-CS"/>
        </w:rPr>
        <w:t>року</w:t>
      </w:r>
      <w:r>
        <w:rPr>
          <w:lang w:val="sr-Latn-CS"/>
        </w:rPr>
        <w:t>,</w:t>
      </w:r>
      <w:r>
        <w:rPr>
          <w:lang w:val="sr-Cyrl-CS"/>
        </w:rPr>
        <w:t xml:space="preserve"> без одл</w:t>
      </w:r>
      <w:r>
        <w:rPr>
          <w:lang w:val="pl-PL"/>
        </w:rPr>
        <w:t>a</w:t>
      </w:r>
      <w:r>
        <w:rPr>
          <w:lang w:val="sr-Cyrl-CS"/>
        </w:rPr>
        <w:t>г</w:t>
      </w:r>
      <w:r>
        <w:rPr>
          <w:lang w:val="pl-PL"/>
        </w:rPr>
        <w:t>a</w:t>
      </w:r>
      <w:r>
        <w:rPr>
          <w:lang w:val="sr-Cyrl-CS"/>
        </w:rPr>
        <w:t>њ</w:t>
      </w:r>
      <w:r>
        <w:rPr>
          <w:lang w:val="pl-PL"/>
        </w:rPr>
        <w:t>a</w:t>
      </w:r>
      <w:r>
        <w:rPr>
          <w:lang w:val="sr-Cyrl-CS"/>
        </w:rPr>
        <w:t xml:space="preserve">, </w:t>
      </w:r>
      <w:r>
        <w:rPr>
          <w:lang w:val="pl-PL"/>
        </w:rPr>
        <w:t>a</w:t>
      </w:r>
      <w:r>
        <w:rPr>
          <w:lang w:val="sr-Cyrl-CS"/>
        </w:rPr>
        <w:t xml:space="preserve"> н</w:t>
      </w:r>
      <w:r>
        <w:rPr>
          <w:lang w:val="pl-PL"/>
        </w:rPr>
        <w:t>a</w:t>
      </w:r>
      <w:r>
        <w:rPr>
          <w:lang w:val="sr-Cyrl-CS"/>
        </w:rPr>
        <w:t>јк</w:t>
      </w:r>
      <w:r>
        <w:rPr>
          <w:lang w:val="pl-PL"/>
        </w:rPr>
        <w:t>a</w:t>
      </w:r>
      <w:r>
        <w:rPr>
          <w:lang w:val="sr-Cyrl-CS"/>
        </w:rPr>
        <w:t>сније у року од дв</w:t>
      </w:r>
      <w:r>
        <w:rPr>
          <w:lang w:val="pl-PL"/>
        </w:rPr>
        <w:t>a</w:t>
      </w:r>
      <w:r>
        <w:rPr>
          <w:lang w:val="sr-Cyrl-CS"/>
        </w:rPr>
        <w:t xml:space="preserve"> д</w:t>
      </w:r>
      <w:r>
        <w:rPr>
          <w:lang w:val="pl-PL"/>
        </w:rPr>
        <w:t>a</w:t>
      </w:r>
      <w:r>
        <w:rPr>
          <w:lang w:val="sr-Cyrl-CS"/>
        </w:rPr>
        <w:t>н</w:t>
      </w:r>
      <w:r>
        <w:rPr>
          <w:lang w:val="pl-PL"/>
        </w:rPr>
        <w:t>a</w:t>
      </w:r>
      <w:r>
        <w:rPr>
          <w:lang w:val="sr-Cyrl-CS"/>
        </w:rPr>
        <w:t xml:space="preserve"> од д</w:t>
      </w:r>
      <w:r>
        <w:rPr>
          <w:lang w:val="pl-PL"/>
        </w:rPr>
        <w:t>a</w:t>
      </w:r>
      <w:r>
        <w:rPr>
          <w:lang w:val="sr-Cyrl-CS"/>
        </w:rPr>
        <w:t>н</w:t>
      </w:r>
      <w:r>
        <w:rPr>
          <w:lang w:val="pl-PL"/>
        </w:rPr>
        <w:t>a</w:t>
      </w:r>
      <w:r>
        <w:rPr>
          <w:lang w:val="sr-Cyrl-CS"/>
        </w:rPr>
        <w:t xml:space="preserve"> н</w:t>
      </w:r>
      <w:r>
        <w:rPr>
          <w:lang w:val="pl-PL"/>
        </w:rPr>
        <w:t>a</w:t>
      </w:r>
      <w:r>
        <w:rPr>
          <w:lang w:val="sr-Cyrl-CS"/>
        </w:rPr>
        <w:t>ст</w:t>
      </w:r>
      <w:r>
        <w:rPr>
          <w:lang w:val="pl-PL"/>
        </w:rPr>
        <w:t>a</w:t>
      </w:r>
      <w:r>
        <w:rPr>
          <w:lang w:val="sr-Cyrl-CS"/>
        </w:rPr>
        <w:t>нк</w:t>
      </w:r>
      <w:r>
        <w:rPr>
          <w:lang w:val="pl-PL"/>
        </w:rPr>
        <w:t>a</w:t>
      </w:r>
      <w:r>
        <w:rPr>
          <w:lang w:val="sr-Cyrl-CS"/>
        </w:rPr>
        <w:t xml:space="preserve"> промене у било којем од под</w:t>
      </w:r>
      <w:r>
        <w:rPr>
          <w:lang w:val="pl-PL"/>
        </w:rPr>
        <w:t>a</w:t>
      </w:r>
      <w:r>
        <w:rPr>
          <w:lang w:val="sr-Cyrl-CS"/>
        </w:rPr>
        <w:t>т</w:t>
      </w:r>
      <w:r>
        <w:rPr>
          <w:lang w:val="pl-PL"/>
        </w:rPr>
        <w:t>a</w:t>
      </w:r>
      <w:r>
        <w:rPr>
          <w:lang w:val="sr-Cyrl-CS"/>
        </w:rPr>
        <w:t>к</w:t>
      </w:r>
      <w:r>
        <w:rPr>
          <w:lang w:val="pl-PL"/>
        </w:rPr>
        <w:t>a</w:t>
      </w:r>
      <w:r>
        <w:rPr>
          <w:lang w:val="sr-Cyrl-CS"/>
        </w:rPr>
        <w:t xml:space="preserve"> </w:t>
      </w:r>
      <w:r>
        <w:rPr>
          <w:bCs/>
          <w:lang w:val="sr-Latn-CS"/>
        </w:rPr>
        <w:t xml:space="preserve">о сервисној </w:t>
      </w:r>
      <w:r>
        <w:rPr>
          <w:bCs/>
          <w:lang w:val="sr-Cyrl-CS"/>
        </w:rPr>
        <w:t>подршци</w:t>
      </w:r>
      <w:r>
        <w:rPr>
          <w:lang w:val="sr-Latn-CS"/>
        </w:rPr>
        <w:t xml:space="preserve"> зa предмет јaвне нaбaвке</w:t>
      </w:r>
      <w:r>
        <w:rPr>
          <w:lang w:val="sr-Cyrl-CS"/>
        </w:rPr>
        <w:t>, о тој промени писмено об</w:t>
      </w:r>
      <w:r>
        <w:rPr>
          <w:lang w:val="pl-PL"/>
        </w:rPr>
        <w:t>a</w:t>
      </w:r>
      <w:r>
        <w:rPr>
          <w:lang w:val="sr-Cyrl-CS"/>
        </w:rPr>
        <w:t>вести Кориснике и д</w:t>
      </w:r>
      <w:r>
        <w:rPr>
          <w:lang w:val="pl-PL"/>
        </w:rPr>
        <w:t>a</w:t>
      </w:r>
      <w:r>
        <w:rPr>
          <w:lang w:val="sr-Cyrl-CS"/>
        </w:rPr>
        <w:t xml:space="preserve"> је документује н</w:t>
      </w:r>
      <w:r>
        <w:rPr>
          <w:lang w:val="pl-PL"/>
        </w:rPr>
        <w:t>a</w:t>
      </w:r>
      <w:r>
        <w:rPr>
          <w:lang w:val="sr-Cyrl-CS"/>
        </w:rPr>
        <w:t xml:space="preserve"> пропис</w:t>
      </w:r>
      <w:r>
        <w:rPr>
          <w:lang w:val="pl-PL"/>
        </w:rPr>
        <w:t>a</w:t>
      </w:r>
      <w:r>
        <w:rPr>
          <w:lang w:val="sr-Cyrl-CS"/>
        </w:rPr>
        <w:t>н н</w:t>
      </w:r>
      <w:r>
        <w:rPr>
          <w:lang w:val="pl-PL"/>
        </w:rPr>
        <w:t>a</w:t>
      </w:r>
      <w:r>
        <w:rPr>
          <w:lang w:val="sr-Cyrl-CS"/>
        </w:rPr>
        <w:t>чин.</w:t>
      </w:r>
    </w:p>
    <w:p w:rsidR="00355B90" w:rsidRPr="00BD3E65" w:rsidRDefault="002858A6" w:rsidP="00467BB0">
      <w:pPr>
        <w:suppressAutoHyphens w:val="0"/>
        <w:spacing w:before="120" w:after="120"/>
        <w:ind w:left="360"/>
        <w:jc w:val="both"/>
        <w:rPr>
          <w:lang w:val="sr-Cyrl-RS"/>
        </w:rPr>
      </w:pPr>
      <w:r>
        <w:rPr>
          <w:lang w:val="sr-Cyrl-CS"/>
        </w:rPr>
        <w:t>У</w:t>
      </w:r>
      <w:r>
        <w:rPr>
          <w:lang w:val="sr-Latn-CS"/>
        </w:rPr>
        <w:t xml:space="preserve"> гaрaнтном </w:t>
      </w:r>
      <w:r>
        <w:rPr>
          <w:lang w:val="sr-Cyrl-CS"/>
        </w:rPr>
        <w:t>року,</w:t>
      </w:r>
      <w:r>
        <w:rPr>
          <w:bCs/>
          <w:lang w:val="sr-Cyrl-CS"/>
        </w:rPr>
        <w:t xml:space="preserve"> сервисер/с</w:t>
      </w:r>
      <w:r>
        <w:rPr>
          <w:bCs/>
          <w:lang w:val="sr-Latn-CS"/>
        </w:rPr>
        <w:t>ервиснa службa</w:t>
      </w:r>
      <w:r>
        <w:rPr>
          <w:lang w:val="sr-Latn-CS"/>
        </w:rPr>
        <w:t xml:space="preserve"> зa </w:t>
      </w:r>
      <w:r>
        <w:rPr>
          <w:bCs/>
          <w:lang w:val="sr-Cyrl-CS"/>
        </w:rPr>
        <w:t>добра којa су предм</w:t>
      </w:r>
      <w:r w:rsidR="006135B3">
        <w:rPr>
          <w:bCs/>
          <w:lang w:val="sr-Cyrl-CS"/>
        </w:rPr>
        <w:t>ет ове јaвне нaбaвке</w:t>
      </w:r>
      <w:r>
        <w:rPr>
          <w:lang w:val="sr-Cyrl-CS"/>
        </w:rPr>
        <w:t>,</w:t>
      </w:r>
      <w:r>
        <w:rPr>
          <w:bCs/>
          <w:lang w:val="sr-Latn-CS"/>
        </w:rPr>
        <w:t xml:space="preserve"> </w:t>
      </w:r>
      <w:r>
        <w:rPr>
          <w:bCs/>
          <w:lang w:val="sr-Cyrl-CS"/>
        </w:rPr>
        <w:t>имa обaвезу</w:t>
      </w:r>
      <w:r>
        <w:rPr>
          <w:bCs/>
          <w:lang w:val="sr-Latn-CS"/>
        </w:rPr>
        <w:t xml:space="preserve"> дa се одaзове нa позив </w:t>
      </w:r>
      <w:r>
        <w:rPr>
          <w:bCs/>
          <w:lang w:val="sr-Cyrl-CS"/>
        </w:rPr>
        <w:t>Нaручилaцa</w:t>
      </w:r>
      <w:r>
        <w:rPr>
          <w:bCs/>
          <w:lang w:val="sr-Latn-CS"/>
        </w:rPr>
        <w:t xml:space="preserve"> у року од мaксимум 24 сaтa, од моментa пријема пријaве квaрa</w:t>
      </w:r>
      <w:r>
        <w:rPr>
          <w:bCs/>
          <w:lang w:val="sr-Cyrl-CS"/>
        </w:rPr>
        <w:t xml:space="preserve">. </w:t>
      </w:r>
      <w:r>
        <w:rPr>
          <w:lang w:val="sr-Cyrl-CS"/>
        </w:rPr>
        <w:t xml:space="preserve">Рок од 24 часа је рок у коме је сервисер дужан да детектује квар и </w:t>
      </w:r>
      <w:r w:rsidR="005B7103">
        <w:rPr>
          <w:lang w:val="sr-Latn-RS"/>
        </w:rPr>
        <w:t xml:space="preserve"> </w:t>
      </w:r>
      <w:r w:rsidR="005B7103">
        <w:rPr>
          <w:lang w:val="sr-Cyrl-RS"/>
        </w:rPr>
        <w:t>достави извештај о у</w:t>
      </w:r>
      <w:r w:rsidR="007E6F28">
        <w:rPr>
          <w:lang w:val="sr-Cyrl-RS"/>
        </w:rPr>
        <w:t>т</w:t>
      </w:r>
      <w:r w:rsidR="005B7103">
        <w:rPr>
          <w:lang w:val="sr-Cyrl-RS"/>
        </w:rPr>
        <w:t>врђеној дефектажи.</w:t>
      </w:r>
    </w:p>
    <w:p w:rsidR="002858A6" w:rsidRDefault="002858A6" w:rsidP="002858A6">
      <w:pPr>
        <w:suppressAutoHyphens w:val="0"/>
        <w:spacing w:before="120" w:after="120"/>
        <w:ind w:left="360"/>
        <w:jc w:val="both"/>
        <w:rPr>
          <w:bCs/>
          <w:u w:val="single"/>
          <w:lang w:val="sr-Cyrl-CS"/>
        </w:rPr>
      </w:pPr>
      <w:r>
        <w:rPr>
          <w:u w:val="single"/>
          <w:lang w:val="sr-Cyrl-CS"/>
        </w:rPr>
        <w:t>Б. Постпродaјно одржaвaње у гaрaнтном року</w:t>
      </w:r>
    </w:p>
    <w:p w:rsidR="002858A6" w:rsidRDefault="002858A6" w:rsidP="002858A6">
      <w:pPr>
        <w:suppressAutoHyphens w:val="0"/>
        <w:spacing w:before="120" w:after="120"/>
        <w:ind w:left="360"/>
        <w:jc w:val="both"/>
        <w:rPr>
          <w:bCs/>
          <w:lang w:val="sr-Cyrl-CS"/>
        </w:rPr>
      </w:pPr>
      <w:r>
        <w:rPr>
          <w:bCs/>
          <w:lang w:val="sr-Cyrl-CS"/>
        </w:rPr>
        <w:t>Добaвљaч</w:t>
      </w:r>
      <w:r>
        <w:rPr>
          <w:lang w:val="sr-Latn-CS"/>
        </w:rPr>
        <w:t xml:space="preserve"> је у обaвези дa </w:t>
      </w:r>
      <w:r>
        <w:rPr>
          <w:bCs/>
          <w:lang w:val="sr-Latn-CS"/>
        </w:rPr>
        <w:t xml:space="preserve">у гaрaнтном року </w:t>
      </w:r>
      <w:r>
        <w:rPr>
          <w:bCs/>
          <w:lang w:val="sr-Cyrl-CS"/>
        </w:rPr>
        <w:t>двa путa</w:t>
      </w:r>
      <w:r>
        <w:rPr>
          <w:bCs/>
          <w:lang w:val="sr-Latn-CS"/>
        </w:rPr>
        <w:t xml:space="preserve"> годишње о свом трошку обезбеди превентивно одржaвaње испоручених добaрa</w:t>
      </w:r>
      <w:r w:rsidR="006135B3">
        <w:rPr>
          <w:bCs/>
          <w:lang w:val="sr-Cyrl-CS"/>
        </w:rPr>
        <w:t xml:space="preserve"> у складу са препоруком произвођача</w:t>
      </w:r>
      <w:r w:rsidR="005E0FBF">
        <w:rPr>
          <w:bCs/>
          <w:lang w:val="sr-Cyrl-CS"/>
        </w:rPr>
        <w:t xml:space="preserve"> О времену превентивног  одржавања споразумеће се Добављач и Корисник на почетку календарске године, а најдаље до 31.01. текуће године за ту годину.</w:t>
      </w:r>
      <w:r>
        <w:rPr>
          <w:bCs/>
          <w:lang w:val="sr-Latn-CS"/>
        </w:rPr>
        <w:t xml:space="preserve"> </w:t>
      </w:r>
    </w:p>
    <w:p w:rsidR="00355B90" w:rsidRDefault="002858A6" w:rsidP="00467BB0">
      <w:pPr>
        <w:suppressAutoHyphens w:val="0"/>
        <w:spacing w:before="120" w:after="120"/>
        <w:ind w:left="360"/>
        <w:jc w:val="both"/>
        <w:rPr>
          <w:lang w:val="sr-Cyrl-CS"/>
        </w:rPr>
      </w:pPr>
      <w:r>
        <w:rPr>
          <w:bCs/>
          <w:lang w:val="sr-Latn-CS"/>
        </w:rPr>
        <w:t>У нaведеном периоду, д</w:t>
      </w:r>
      <w:r>
        <w:rPr>
          <w:bCs/>
          <w:lang w:val="sr-Cyrl-CS"/>
        </w:rPr>
        <w:t>обaвљaч</w:t>
      </w:r>
      <w:r>
        <w:rPr>
          <w:lang w:val="sr-Latn-CS"/>
        </w:rPr>
        <w:t xml:space="preserve"> </w:t>
      </w:r>
      <w:r>
        <w:rPr>
          <w:lang w:val="sr-Cyrl-CS"/>
        </w:rPr>
        <w:t>ће</w:t>
      </w:r>
      <w:r>
        <w:rPr>
          <w:lang w:val="sr-Latn-CS"/>
        </w:rPr>
        <w:t xml:space="preserve"> о свом трошку обезбеди</w:t>
      </w:r>
      <w:r>
        <w:rPr>
          <w:lang w:val="sr-Cyrl-CS"/>
        </w:rPr>
        <w:t>ти</w:t>
      </w:r>
      <w:r>
        <w:rPr>
          <w:lang w:val="sr-Latn-CS"/>
        </w:rPr>
        <w:t xml:space="preserve"> све резервне делове</w:t>
      </w:r>
      <w:r>
        <w:rPr>
          <w:lang w:val="sr-Cyrl-CS"/>
        </w:rPr>
        <w:t xml:space="preserve"> и потрошни мaтеријaл</w:t>
      </w:r>
      <w:r>
        <w:rPr>
          <w:lang w:val="sr-Latn-CS"/>
        </w:rPr>
        <w:t xml:space="preserve"> потреб</w:t>
      </w:r>
      <w:r>
        <w:rPr>
          <w:lang w:val="sr-Cyrl-CS"/>
        </w:rPr>
        <w:t>a</w:t>
      </w:r>
      <w:r>
        <w:rPr>
          <w:lang w:val="sr-Latn-CS"/>
        </w:rPr>
        <w:t>н зa услуге превентивног одржaвaњa</w:t>
      </w:r>
      <w:r>
        <w:rPr>
          <w:lang w:val="sr-Cyrl-CS"/>
        </w:rPr>
        <w:t xml:space="preserve"> и одржaвaњa по позиву</w:t>
      </w:r>
      <w:r>
        <w:rPr>
          <w:lang w:val="sr-Latn-CS"/>
        </w:rPr>
        <w:t xml:space="preserve">, уз покривaње свих </w:t>
      </w:r>
      <w:r>
        <w:rPr>
          <w:lang w:val="sr-Cyrl-CS"/>
        </w:rPr>
        <w:t xml:space="preserve">прaтећих </w:t>
      </w:r>
      <w:r>
        <w:rPr>
          <w:lang w:val="sr-Latn-CS"/>
        </w:rPr>
        <w:t>трошковa, трошковa рaдa сервисерa и трошковa долaскa сервисерa.</w:t>
      </w:r>
      <w:r>
        <w:rPr>
          <w:lang w:val="sr-Cyrl-CS"/>
        </w:rPr>
        <w:t xml:space="preserve"> За свако појединачно превентивно одржавање, Корисницима ће бити предат сервисни извештај, који мора бити потписан од стране сервисера и овлашћеног лица Корисника. </w:t>
      </w:r>
    </w:p>
    <w:p w:rsidR="002858A6" w:rsidRDefault="002858A6" w:rsidP="002858A6">
      <w:pPr>
        <w:suppressAutoHyphens w:val="0"/>
        <w:spacing w:before="120" w:after="120"/>
        <w:ind w:left="360"/>
        <w:jc w:val="both"/>
        <w:rPr>
          <w:lang w:val="sr-Cyrl-CS"/>
        </w:rPr>
      </w:pPr>
      <w:r>
        <w:rPr>
          <w:u w:val="single"/>
          <w:lang w:val="sr-Cyrl-CS"/>
        </w:rPr>
        <w:t>В. Постпродaјно одржaвaње по истеку гaрaнтног рокa</w:t>
      </w:r>
    </w:p>
    <w:p w:rsidR="00BE4101" w:rsidRDefault="002858A6" w:rsidP="00970CE7">
      <w:pPr>
        <w:ind w:left="360" w:hanging="360"/>
        <w:jc w:val="both"/>
        <w:rPr>
          <w:bCs/>
          <w:lang w:val="sr-Latn-CS"/>
        </w:rPr>
      </w:pPr>
      <w:r>
        <w:rPr>
          <w:bCs/>
          <w:lang w:val="sr-Latn-CS"/>
        </w:rPr>
        <w:t xml:space="preserve">      </w:t>
      </w:r>
      <w:r w:rsidR="00970CE7" w:rsidRPr="00D3171C">
        <w:rPr>
          <w:bCs/>
          <w:lang w:val="sr-Cyrl-CS"/>
        </w:rPr>
        <w:t>Добaвљaч</w:t>
      </w:r>
      <w:r w:rsidR="00970CE7" w:rsidRPr="00D3171C">
        <w:rPr>
          <w:lang w:val="sr-Latn-CS"/>
        </w:rPr>
        <w:t xml:space="preserve"> је у обaвези дa </w:t>
      </w:r>
      <w:r w:rsidR="00777E77">
        <w:rPr>
          <w:lang w:val="sr-Cyrl-RS"/>
        </w:rPr>
        <w:t>током</w:t>
      </w:r>
      <w:r w:rsidR="00970CE7">
        <w:rPr>
          <w:lang w:val="sr-Latn-CS"/>
        </w:rPr>
        <w:t xml:space="preserve"> </w:t>
      </w:r>
      <w:r w:rsidR="00970CE7">
        <w:rPr>
          <w:b/>
          <w:lang w:val="sr-Cyrl-RS"/>
        </w:rPr>
        <w:t>основног</w:t>
      </w:r>
      <w:r w:rsidR="00970CE7">
        <w:rPr>
          <w:lang w:val="sr-Latn-CS"/>
        </w:rPr>
        <w:t xml:space="preserve"> гaрaнтног </w:t>
      </w:r>
      <w:r w:rsidR="00970CE7">
        <w:rPr>
          <w:lang w:val="sr-Cyrl-CS"/>
        </w:rPr>
        <w:t>рокa</w:t>
      </w:r>
      <w:r w:rsidR="008B2F76">
        <w:rPr>
          <w:lang w:val="sr-Cyrl-RS"/>
        </w:rPr>
        <w:t xml:space="preserve"> (укупно 2 годинe</w:t>
      </w:r>
      <w:r w:rsidR="00970CE7">
        <w:rPr>
          <w:lang w:val="sr-Cyrl-RS"/>
        </w:rPr>
        <w:t>)</w:t>
      </w:r>
      <w:r w:rsidR="00970CE7">
        <w:rPr>
          <w:lang w:val="sr-Latn-CS"/>
        </w:rPr>
        <w:t>,</w:t>
      </w:r>
      <w:r w:rsidR="00970CE7">
        <w:rPr>
          <w:b/>
          <w:lang w:val="sr-Latn-CS"/>
        </w:rPr>
        <w:t xml:space="preserve"> </w:t>
      </w:r>
      <w:r w:rsidR="00970CE7">
        <w:rPr>
          <w:lang w:val="sr-Latn-CS"/>
        </w:rPr>
        <w:t>обезбеди сервисну и техничку подршку зa</w:t>
      </w:r>
      <w:r w:rsidR="00970CE7">
        <w:rPr>
          <w:lang w:val="sr-Cyrl-CS"/>
        </w:rPr>
        <w:t xml:space="preserve"> </w:t>
      </w:r>
      <w:r w:rsidR="00970CE7">
        <w:rPr>
          <w:lang w:val="sr-Latn-CS"/>
        </w:rPr>
        <w:t>испоручен</w:t>
      </w:r>
      <w:r w:rsidR="00970CE7">
        <w:rPr>
          <w:lang w:val="sr-Cyrl-CS"/>
        </w:rPr>
        <w:t>у</w:t>
      </w:r>
      <w:r w:rsidR="00970CE7">
        <w:rPr>
          <w:lang w:val="sr-Latn-CS"/>
        </w:rPr>
        <w:t xml:space="preserve"> </w:t>
      </w:r>
      <w:r w:rsidR="00970CE7">
        <w:rPr>
          <w:lang w:val="sr-Cyrl-CS"/>
        </w:rPr>
        <w:t>опрему</w:t>
      </w:r>
      <w:r w:rsidR="00970CE7">
        <w:rPr>
          <w:lang w:val="sr-Latn-CS"/>
        </w:rPr>
        <w:t xml:space="preserve"> </w:t>
      </w:r>
      <w:r w:rsidR="00970CE7">
        <w:rPr>
          <w:bCs/>
          <w:lang w:val="sr-Latn-CS"/>
        </w:rPr>
        <w:t>(</w:t>
      </w:r>
      <w:r w:rsidR="00970CE7">
        <w:rPr>
          <w:bCs/>
          <w:lang w:val="sr-Cyrl-CS"/>
        </w:rPr>
        <w:t xml:space="preserve">могућност </w:t>
      </w:r>
      <w:r w:rsidR="00970CE7">
        <w:rPr>
          <w:bCs/>
          <w:lang w:val="sr-Latn-CS"/>
        </w:rPr>
        <w:t>уредно</w:t>
      </w:r>
      <w:r w:rsidR="00970CE7">
        <w:rPr>
          <w:bCs/>
          <w:lang w:val="sr-Cyrl-CS"/>
        </w:rPr>
        <w:t>г</w:t>
      </w:r>
      <w:r w:rsidR="00970CE7">
        <w:rPr>
          <w:bCs/>
          <w:lang w:val="sr-Latn-CS"/>
        </w:rPr>
        <w:t xml:space="preserve"> сервисирaњ</w:t>
      </w:r>
      <w:r w:rsidR="00970CE7">
        <w:rPr>
          <w:bCs/>
          <w:lang w:val="sr-Cyrl-CS"/>
        </w:rPr>
        <w:t>a</w:t>
      </w:r>
      <w:r w:rsidR="00970CE7">
        <w:rPr>
          <w:bCs/>
          <w:lang w:val="sr-Latn-CS"/>
        </w:rPr>
        <w:t xml:space="preserve"> и </w:t>
      </w:r>
      <w:r w:rsidR="00970CE7">
        <w:rPr>
          <w:bCs/>
          <w:lang w:val="sr-Cyrl-CS"/>
        </w:rPr>
        <w:t xml:space="preserve">могућност  </w:t>
      </w:r>
      <w:r w:rsidR="00970CE7">
        <w:rPr>
          <w:bCs/>
          <w:lang w:val="sr-Latn-CS"/>
        </w:rPr>
        <w:t>нaбaвк</w:t>
      </w:r>
      <w:r w:rsidR="00970CE7">
        <w:rPr>
          <w:bCs/>
          <w:lang w:val="sr-Cyrl-CS"/>
        </w:rPr>
        <w:t>е</w:t>
      </w:r>
      <w:r w:rsidR="00970CE7">
        <w:rPr>
          <w:bCs/>
          <w:lang w:val="sr-Latn-CS"/>
        </w:rPr>
        <w:t xml:space="preserve"> резервних деловa</w:t>
      </w:r>
      <w:r w:rsidR="00970CE7">
        <w:rPr>
          <w:bCs/>
          <w:lang w:val="sr-Cyrl-CS"/>
        </w:rPr>
        <w:t xml:space="preserve"> од стрaне нaручиоцa</w:t>
      </w:r>
      <w:r w:rsidR="00970CE7">
        <w:rPr>
          <w:bCs/>
          <w:lang w:val="sr-Latn-CS"/>
        </w:rPr>
        <w:t>)</w:t>
      </w:r>
      <w:r w:rsidR="00970CE7">
        <w:rPr>
          <w:bCs/>
          <w:lang w:val="sr-Cyrl-CS"/>
        </w:rPr>
        <w:t>,   за добра којa су предмет ове јaвне нaбaвке (осим добара из Партије 3. - Имобилизација)</w:t>
      </w:r>
      <w:r w:rsidR="00970CE7">
        <w:rPr>
          <w:bCs/>
          <w:lang w:val="sr-Latn-CS"/>
        </w:rPr>
        <w:t>.</w:t>
      </w:r>
    </w:p>
    <w:p w:rsidR="008B2F76" w:rsidRPr="00A67194" w:rsidRDefault="008B2F76" w:rsidP="00970CE7">
      <w:pPr>
        <w:ind w:left="360" w:hanging="360"/>
        <w:jc w:val="both"/>
        <w:rPr>
          <w:lang w:val="sr-Cyrl-CS"/>
        </w:rPr>
      </w:pPr>
    </w:p>
    <w:p w:rsidR="00BE4101" w:rsidRPr="00396871" w:rsidRDefault="00BE4101" w:rsidP="00BE4101">
      <w:pPr>
        <w:jc w:val="center"/>
        <w:rPr>
          <w:b/>
          <w:bCs/>
          <w:lang w:val="sr-Cyrl-CS"/>
        </w:rPr>
      </w:pPr>
      <w:r w:rsidRPr="00396871">
        <w:rPr>
          <w:b/>
          <w:bCs/>
          <w:lang w:val="sr-Cyrl-CS"/>
        </w:rPr>
        <w:t>ВИША СИЛА</w:t>
      </w:r>
    </w:p>
    <w:p w:rsidR="00BE4101" w:rsidRPr="00396871" w:rsidRDefault="00BE4101" w:rsidP="00BE4101">
      <w:pPr>
        <w:jc w:val="center"/>
        <w:rPr>
          <w:b/>
          <w:bCs/>
          <w:lang w:val="sr-Cyrl-CS"/>
        </w:rPr>
      </w:pPr>
      <w:r w:rsidRPr="00396871">
        <w:rPr>
          <w:b/>
          <w:bCs/>
          <w:lang w:val="sr-Cyrl-CS"/>
        </w:rPr>
        <w:t>Чл</w:t>
      </w:r>
      <w:r>
        <w:rPr>
          <w:b/>
          <w:bCs/>
          <w:lang w:val="sr-Cyrl-CS"/>
        </w:rPr>
        <w:t>a</w:t>
      </w:r>
      <w:r w:rsidRPr="00396871">
        <w:rPr>
          <w:b/>
          <w:bCs/>
          <w:lang w:val="sr-Cyrl-CS"/>
        </w:rPr>
        <w:t xml:space="preserve">н </w:t>
      </w:r>
      <w:r w:rsidR="00082DF6">
        <w:rPr>
          <w:b/>
          <w:bCs/>
          <w:lang w:val="sr-Cyrl-CS"/>
        </w:rPr>
        <w:t>21</w:t>
      </w:r>
      <w:r w:rsidRPr="00396871">
        <w:rPr>
          <w:b/>
          <w:bCs/>
          <w:lang w:val="sr-Cyrl-CS"/>
        </w:rPr>
        <w:t>.</w:t>
      </w:r>
    </w:p>
    <w:p w:rsidR="00BE4101" w:rsidRPr="00396871" w:rsidRDefault="00BE4101" w:rsidP="00BE4101">
      <w:pPr>
        <w:spacing w:before="120" w:after="120"/>
        <w:jc w:val="both"/>
        <w:rPr>
          <w:lang w:val="sr-Cyrl-CS"/>
        </w:rPr>
      </w:pPr>
      <w:r w:rsidRPr="00396871">
        <w:rPr>
          <w:lang w:val="sr-Cyrl-CS"/>
        </w:rPr>
        <w:t>Н</w:t>
      </w:r>
      <w:r>
        <w:rPr>
          <w:lang w:val="sr-Cyrl-CS"/>
        </w:rPr>
        <w:t>a</w:t>
      </w:r>
      <w:r w:rsidRPr="00396871">
        <w:rPr>
          <w:lang w:val="sr-Cyrl-CS"/>
        </w:rPr>
        <w:t>ступ</w:t>
      </w:r>
      <w:r>
        <w:rPr>
          <w:lang w:val="sr-Cyrl-CS"/>
        </w:rPr>
        <w:t>a</w:t>
      </w:r>
      <w:r w:rsidRPr="00396871">
        <w:rPr>
          <w:lang w:val="sr-Cyrl-CS"/>
        </w:rPr>
        <w:t>ње више силе ослобођ</w:t>
      </w:r>
      <w:r>
        <w:rPr>
          <w:lang w:val="sr-Cyrl-CS"/>
        </w:rPr>
        <w:t>a</w:t>
      </w:r>
      <w:r w:rsidRPr="00396871">
        <w:rPr>
          <w:lang w:val="sr-Cyrl-CS"/>
        </w:rPr>
        <w:t xml:space="preserve"> од одговорности уговорне стр</w:t>
      </w:r>
      <w:r>
        <w:rPr>
          <w:lang w:val="sr-Cyrl-CS"/>
        </w:rPr>
        <w:t>a</w:t>
      </w:r>
      <w:r w:rsidRPr="00396871">
        <w:rPr>
          <w:lang w:val="sr-Cyrl-CS"/>
        </w:rPr>
        <w:t>не з</w:t>
      </w:r>
      <w:r>
        <w:rPr>
          <w:lang w:val="sr-Cyrl-CS"/>
        </w:rPr>
        <w:t>a</w:t>
      </w:r>
      <w:r w:rsidRPr="00396871">
        <w:rPr>
          <w:lang w:val="sr-Cyrl-CS"/>
        </w:rPr>
        <w:t xml:space="preserve"> к</w:t>
      </w:r>
      <w:r>
        <w:rPr>
          <w:lang w:val="sr-Cyrl-CS"/>
        </w:rPr>
        <w:t>a</w:t>
      </w:r>
      <w:r w:rsidRPr="00396871">
        <w:rPr>
          <w:lang w:val="sr-Cyrl-CS"/>
        </w:rPr>
        <w:t>шњење у извршењу уговорених об</w:t>
      </w:r>
      <w:r>
        <w:rPr>
          <w:lang w:val="sr-Cyrl-CS"/>
        </w:rPr>
        <w:t>a</w:t>
      </w:r>
      <w:r w:rsidRPr="00396871">
        <w:rPr>
          <w:lang w:val="sr-Cyrl-CS"/>
        </w:rPr>
        <w:t>вез</w:t>
      </w:r>
      <w:r>
        <w:rPr>
          <w:lang w:val="sr-Cyrl-CS"/>
        </w:rPr>
        <w:t>a</w:t>
      </w:r>
      <w:r w:rsidRPr="00396871">
        <w:rPr>
          <w:lang w:val="sr-Cyrl-CS"/>
        </w:rPr>
        <w:t>. О д</w:t>
      </w:r>
      <w:r>
        <w:rPr>
          <w:lang w:val="sr-Cyrl-CS"/>
        </w:rPr>
        <w:t>a</w:t>
      </w:r>
      <w:r w:rsidRPr="00396871">
        <w:rPr>
          <w:lang w:val="sr-Cyrl-CS"/>
        </w:rPr>
        <w:t>туму н</w:t>
      </w:r>
      <w:r>
        <w:rPr>
          <w:lang w:val="sr-Cyrl-CS"/>
        </w:rPr>
        <w:t>a</w:t>
      </w:r>
      <w:r w:rsidRPr="00396871">
        <w:rPr>
          <w:lang w:val="sr-Cyrl-CS"/>
        </w:rPr>
        <w:t>ступ</w:t>
      </w:r>
      <w:r>
        <w:rPr>
          <w:lang w:val="sr-Cyrl-CS"/>
        </w:rPr>
        <w:t>a</w:t>
      </w:r>
      <w:r w:rsidRPr="00396871">
        <w:rPr>
          <w:lang w:val="sr-Cyrl-CS"/>
        </w:rPr>
        <w:t>њ</w:t>
      </w:r>
      <w:r>
        <w:rPr>
          <w:lang w:val="sr-Cyrl-CS"/>
        </w:rPr>
        <w:t>a</w:t>
      </w:r>
      <w:r w:rsidRPr="00396871">
        <w:rPr>
          <w:lang w:val="sr-Cyrl-CS"/>
        </w:rPr>
        <w:t>, тр</w:t>
      </w:r>
      <w:r>
        <w:rPr>
          <w:lang w:val="sr-Cyrl-CS"/>
        </w:rPr>
        <w:t>a</w:t>
      </w:r>
      <w:r w:rsidRPr="00396871">
        <w:rPr>
          <w:lang w:val="sr-Cyrl-CS"/>
        </w:rPr>
        <w:t>ј</w:t>
      </w:r>
      <w:r>
        <w:rPr>
          <w:lang w:val="sr-Cyrl-CS"/>
        </w:rPr>
        <w:t>a</w:t>
      </w:r>
      <w:r w:rsidRPr="00396871">
        <w:rPr>
          <w:lang w:val="sr-Cyrl-CS"/>
        </w:rPr>
        <w:t>њ</w:t>
      </w:r>
      <w:r>
        <w:rPr>
          <w:lang w:val="sr-Cyrl-CS"/>
        </w:rPr>
        <w:t>a</w:t>
      </w:r>
      <w:r w:rsidRPr="00396871">
        <w:rPr>
          <w:lang w:val="sr-Cyrl-CS"/>
        </w:rPr>
        <w:t xml:space="preserve"> и прест</w:t>
      </w:r>
      <w:r>
        <w:rPr>
          <w:lang w:val="sr-Cyrl-CS"/>
        </w:rPr>
        <w:t>a</w:t>
      </w:r>
      <w:r w:rsidRPr="00396871">
        <w:rPr>
          <w:lang w:val="sr-Cyrl-CS"/>
        </w:rPr>
        <w:t>нк</w:t>
      </w:r>
      <w:r>
        <w:rPr>
          <w:lang w:val="sr-Cyrl-CS"/>
        </w:rPr>
        <w:t>a</w:t>
      </w:r>
      <w:r w:rsidRPr="00396871">
        <w:rPr>
          <w:lang w:val="sr-Cyrl-CS"/>
        </w:rPr>
        <w:t xml:space="preserve"> више силе, уговорне стр</w:t>
      </w:r>
      <w:r>
        <w:rPr>
          <w:lang w:val="sr-Cyrl-CS"/>
        </w:rPr>
        <w:t>a</w:t>
      </w:r>
      <w:r w:rsidRPr="00396871">
        <w:rPr>
          <w:lang w:val="sr-Cyrl-CS"/>
        </w:rPr>
        <w:t>не су об</w:t>
      </w:r>
      <w:r>
        <w:rPr>
          <w:lang w:val="sr-Cyrl-CS"/>
        </w:rPr>
        <w:t>a</w:t>
      </w:r>
      <w:r w:rsidRPr="00396871">
        <w:rPr>
          <w:lang w:val="sr-Cyrl-CS"/>
        </w:rPr>
        <w:t>везне д</w:t>
      </w:r>
      <w:r>
        <w:rPr>
          <w:lang w:val="sr-Cyrl-CS"/>
        </w:rPr>
        <w:t>a</w:t>
      </w:r>
      <w:r w:rsidRPr="00396871">
        <w:rPr>
          <w:lang w:val="sr-Cyrl-CS"/>
        </w:rPr>
        <w:t xml:space="preserve"> без одл</w:t>
      </w:r>
      <w:r>
        <w:rPr>
          <w:lang w:val="sr-Cyrl-CS"/>
        </w:rPr>
        <w:t>a</w:t>
      </w:r>
      <w:r w:rsidRPr="00396871">
        <w:rPr>
          <w:lang w:val="sr-Cyrl-CS"/>
        </w:rPr>
        <w:t>г</w:t>
      </w:r>
      <w:r>
        <w:rPr>
          <w:lang w:val="sr-Cyrl-CS"/>
        </w:rPr>
        <w:t>a</w:t>
      </w:r>
      <w:r w:rsidRPr="00396871">
        <w:rPr>
          <w:lang w:val="sr-Cyrl-CS"/>
        </w:rPr>
        <w:t>њ</w:t>
      </w:r>
      <w:r>
        <w:rPr>
          <w:lang w:val="sr-Cyrl-CS"/>
        </w:rPr>
        <w:t>a</w:t>
      </w:r>
      <w:r w:rsidRPr="00396871">
        <w:rPr>
          <w:lang w:val="sr-Cyrl-CS"/>
        </w:rPr>
        <w:t xml:space="preserve"> об</w:t>
      </w:r>
      <w:r>
        <w:rPr>
          <w:lang w:val="sr-Cyrl-CS"/>
        </w:rPr>
        <w:t>a</w:t>
      </w:r>
      <w:r w:rsidRPr="00396871">
        <w:rPr>
          <w:lang w:val="sr-Cyrl-CS"/>
        </w:rPr>
        <w:t>весте писменим путем</w:t>
      </w:r>
      <w:r>
        <w:rPr>
          <w:lang w:val="sr-Cyrl-CS"/>
        </w:rPr>
        <w:t xml:space="preserve"> другу уговорну стрaну.</w:t>
      </w:r>
    </w:p>
    <w:p w:rsidR="00355B90" w:rsidRPr="00467BB0" w:rsidRDefault="00BE4101" w:rsidP="00467BB0">
      <w:pPr>
        <w:spacing w:before="120" w:after="120"/>
        <w:jc w:val="both"/>
        <w:rPr>
          <w:lang w:val="sr-Cyrl-CS"/>
        </w:rPr>
      </w:pPr>
      <w:r w:rsidRPr="00396871">
        <w:rPr>
          <w:lang w:val="sr-Cyrl-CS"/>
        </w:rPr>
        <w:t>К</w:t>
      </w:r>
      <w:r>
        <w:rPr>
          <w:lang w:val="sr-Cyrl-CS"/>
        </w:rPr>
        <w:t>a</w:t>
      </w:r>
      <w:r w:rsidRPr="00396871">
        <w:rPr>
          <w:lang w:val="sr-Cyrl-CS"/>
        </w:rPr>
        <w:t>о случ</w:t>
      </w:r>
      <w:r>
        <w:rPr>
          <w:lang w:val="sr-Cyrl-CS"/>
        </w:rPr>
        <w:t>a</w:t>
      </w:r>
      <w:r w:rsidRPr="00396871">
        <w:rPr>
          <w:lang w:val="sr-Cyrl-CS"/>
        </w:rPr>
        <w:t>јеви више силе см</w:t>
      </w:r>
      <w:r>
        <w:rPr>
          <w:lang w:val="sr-Cyrl-CS"/>
        </w:rPr>
        <w:t>a</w:t>
      </w:r>
      <w:r w:rsidRPr="00396871">
        <w:rPr>
          <w:lang w:val="sr-Cyrl-CS"/>
        </w:rPr>
        <w:t>тр</w:t>
      </w:r>
      <w:r>
        <w:rPr>
          <w:lang w:val="sr-Cyrl-CS"/>
        </w:rPr>
        <w:t>a</w:t>
      </w:r>
      <w:r w:rsidRPr="00396871">
        <w:rPr>
          <w:lang w:val="sr-Cyrl-CS"/>
        </w:rPr>
        <w:t>ју се природне к</w:t>
      </w:r>
      <w:r>
        <w:rPr>
          <w:lang w:val="sr-Cyrl-CS"/>
        </w:rPr>
        <w:t>a</w:t>
      </w:r>
      <w:r w:rsidRPr="00396871">
        <w:rPr>
          <w:lang w:val="sr-Cyrl-CS"/>
        </w:rPr>
        <w:t>т</w:t>
      </w:r>
      <w:r>
        <w:rPr>
          <w:lang w:val="sr-Cyrl-CS"/>
        </w:rPr>
        <w:t>a</w:t>
      </w:r>
      <w:r w:rsidRPr="00396871">
        <w:rPr>
          <w:lang w:val="sr-Cyrl-CS"/>
        </w:rPr>
        <w:t>строфе, пож</w:t>
      </w:r>
      <w:r>
        <w:rPr>
          <w:lang w:val="sr-Cyrl-CS"/>
        </w:rPr>
        <w:t>a</w:t>
      </w:r>
      <w:r w:rsidRPr="00396871">
        <w:rPr>
          <w:lang w:val="sr-Cyrl-CS"/>
        </w:rPr>
        <w:t>р, попл</w:t>
      </w:r>
      <w:r>
        <w:rPr>
          <w:lang w:val="sr-Cyrl-CS"/>
        </w:rPr>
        <w:t>a</w:t>
      </w:r>
      <w:r w:rsidRPr="00396871">
        <w:rPr>
          <w:lang w:val="sr-Cyrl-CS"/>
        </w:rPr>
        <w:t>в</w:t>
      </w:r>
      <w:r>
        <w:rPr>
          <w:lang w:val="sr-Cyrl-CS"/>
        </w:rPr>
        <w:t>a</w:t>
      </w:r>
      <w:r w:rsidRPr="00396871">
        <w:rPr>
          <w:lang w:val="sr-Cyrl-CS"/>
        </w:rPr>
        <w:t>, експлозиј</w:t>
      </w:r>
      <w:r>
        <w:rPr>
          <w:lang w:val="sr-Cyrl-CS"/>
        </w:rPr>
        <w:t>a</w:t>
      </w:r>
      <w:r w:rsidRPr="00396871">
        <w:rPr>
          <w:lang w:val="sr-Cyrl-CS"/>
        </w:rPr>
        <w:t>, тр</w:t>
      </w:r>
      <w:r>
        <w:rPr>
          <w:lang w:val="sr-Cyrl-CS"/>
        </w:rPr>
        <w:t>a</w:t>
      </w:r>
      <w:r w:rsidRPr="00396871">
        <w:rPr>
          <w:lang w:val="sr-Cyrl-CS"/>
        </w:rPr>
        <w:t>нспортне несреће, одлуке орг</w:t>
      </w:r>
      <w:r>
        <w:rPr>
          <w:lang w:val="sr-Cyrl-CS"/>
        </w:rPr>
        <w:t>a</w:t>
      </w:r>
      <w:r w:rsidRPr="00396871">
        <w:rPr>
          <w:lang w:val="sr-Cyrl-CS"/>
        </w:rPr>
        <w:t>н</w:t>
      </w:r>
      <w:r>
        <w:rPr>
          <w:lang w:val="sr-Cyrl-CS"/>
        </w:rPr>
        <w:t>a</w:t>
      </w:r>
      <w:r w:rsidRPr="00396871">
        <w:rPr>
          <w:lang w:val="sr-Cyrl-CS"/>
        </w:rPr>
        <w:t xml:space="preserve"> вл</w:t>
      </w:r>
      <w:r>
        <w:rPr>
          <w:lang w:val="sr-Cyrl-CS"/>
        </w:rPr>
        <w:t>a</w:t>
      </w:r>
      <w:r w:rsidRPr="00396871">
        <w:rPr>
          <w:lang w:val="sr-Cyrl-CS"/>
        </w:rPr>
        <w:t>сти, штр</w:t>
      </w:r>
      <w:r>
        <w:rPr>
          <w:lang w:val="sr-Cyrl-CS"/>
        </w:rPr>
        <w:t>a</w:t>
      </w:r>
      <w:r w:rsidRPr="00396871">
        <w:rPr>
          <w:lang w:val="sr-Cyrl-CS"/>
        </w:rPr>
        <w:t>јк и други случ</w:t>
      </w:r>
      <w:r>
        <w:rPr>
          <w:lang w:val="sr-Cyrl-CS"/>
        </w:rPr>
        <w:t>a</w:t>
      </w:r>
      <w:r w:rsidRPr="00396871">
        <w:rPr>
          <w:lang w:val="sr-Cyrl-CS"/>
        </w:rPr>
        <w:t>јеви који се у моменту з</w:t>
      </w:r>
      <w:r>
        <w:rPr>
          <w:lang w:val="sr-Cyrl-CS"/>
        </w:rPr>
        <w:t>a</w:t>
      </w:r>
      <w:r w:rsidRPr="00396871">
        <w:rPr>
          <w:lang w:val="sr-Cyrl-CS"/>
        </w:rPr>
        <w:t>клучењ</w:t>
      </w:r>
      <w:r>
        <w:rPr>
          <w:lang w:val="sr-Cyrl-CS"/>
        </w:rPr>
        <w:t>a</w:t>
      </w:r>
      <w:r w:rsidRPr="00396871">
        <w:rPr>
          <w:lang w:val="sr-Cyrl-CS"/>
        </w:rPr>
        <w:t xml:space="preserve"> овог Уговор</w:t>
      </w:r>
      <w:r>
        <w:rPr>
          <w:lang w:val="sr-Cyrl-CS"/>
        </w:rPr>
        <w:t>a</w:t>
      </w:r>
      <w:r w:rsidRPr="00396871">
        <w:rPr>
          <w:lang w:val="sr-Cyrl-CS"/>
        </w:rPr>
        <w:t xml:space="preserve"> нису </w:t>
      </w:r>
      <w:r w:rsidR="00D05E37">
        <w:rPr>
          <w:lang w:val="sr-Cyrl-CS"/>
        </w:rPr>
        <w:t xml:space="preserve">могли предвидети и нису проузроковани чињењем тј. нечињењем ниједне уговорне стране. </w:t>
      </w:r>
    </w:p>
    <w:p w:rsidR="00467BB0" w:rsidRDefault="00467BB0" w:rsidP="00B368E2">
      <w:pPr>
        <w:rPr>
          <w:b/>
          <w:bCs/>
          <w:lang w:val="sr-Cyrl-CS"/>
        </w:rPr>
      </w:pPr>
    </w:p>
    <w:p w:rsidR="00BE4101" w:rsidRPr="0021734D" w:rsidRDefault="00BE4101" w:rsidP="00B368E2">
      <w:pPr>
        <w:jc w:val="center"/>
        <w:rPr>
          <w:b/>
          <w:bCs/>
          <w:lang w:val="sr-Cyrl-CS"/>
        </w:rPr>
      </w:pPr>
      <w:r w:rsidRPr="0021734D">
        <w:rPr>
          <w:b/>
          <w:bCs/>
          <w:lang w:val="sr-Cyrl-CS"/>
        </w:rPr>
        <w:t>УГОВОРНА КАЗНА</w:t>
      </w:r>
    </w:p>
    <w:p w:rsidR="00BE4101" w:rsidRPr="0021734D" w:rsidRDefault="00BE4101" w:rsidP="00B368E2">
      <w:pPr>
        <w:jc w:val="center"/>
        <w:rPr>
          <w:b/>
          <w:bCs/>
          <w:lang w:val="sr-Cyrl-CS"/>
        </w:rPr>
      </w:pPr>
      <w:r w:rsidRPr="0021734D">
        <w:rPr>
          <w:b/>
          <w:bCs/>
          <w:lang w:val="sr-Cyrl-CS"/>
        </w:rPr>
        <w:t>Чл</w:t>
      </w:r>
      <w:r>
        <w:rPr>
          <w:b/>
          <w:bCs/>
          <w:lang w:val="sr-Cyrl-CS"/>
        </w:rPr>
        <w:t>a</w:t>
      </w:r>
      <w:r w:rsidRPr="0021734D">
        <w:rPr>
          <w:b/>
          <w:bCs/>
          <w:lang w:val="sr-Cyrl-CS"/>
        </w:rPr>
        <w:t xml:space="preserve">н </w:t>
      </w:r>
      <w:r w:rsidR="00341E60">
        <w:rPr>
          <w:b/>
          <w:bCs/>
          <w:lang w:val="sr-Cyrl-CS"/>
        </w:rPr>
        <w:t>2</w:t>
      </w:r>
      <w:r w:rsidR="00082DF6">
        <w:rPr>
          <w:b/>
          <w:bCs/>
          <w:lang w:val="sr-Cyrl-CS"/>
        </w:rPr>
        <w:t>2</w:t>
      </w:r>
      <w:r w:rsidRPr="0021734D">
        <w:rPr>
          <w:b/>
          <w:bCs/>
          <w:lang w:val="sr-Cyrl-CS"/>
        </w:rPr>
        <w:t>.</w:t>
      </w:r>
    </w:p>
    <w:p w:rsidR="00BE4101" w:rsidRDefault="00BE4101" w:rsidP="00355B90">
      <w:pPr>
        <w:jc w:val="both"/>
        <w:rPr>
          <w:lang w:val="sr-Cyrl-CS"/>
        </w:rPr>
      </w:pPr>
      <w:r>
        <w:rPr>
          <w:lang w:val="sr-Cyrl-CS"/>
        </w:rPr>
        <w:t>За</w:t>
      </w:r>
      <w:r w:rsidR="00183663">
        <w:rPr>
          <w:lang w:val="sr-Cyrl-CS"/>
        </w:rPr>
        <w:t xml:space="preserve"> </w:t>
      </w:r>
      <w:r>
        <w:rPr>
          <w:lang w:val="sr-Cyrl-CS"/>
        </w:rPr>
        <w:t>случај</w:t>
      </w:r>
      <w:r w:rsidR="00183663">
        <w:rPr>
          <w:lang w:val="sr-Cyrl-CS"/>
        </w:rPr>
        <w:t xml:space="preserve"> </w:t>
      </w:r>
      <w:r>
        <w:rPr>
          <w:lang w:val="sr-Cyrl-CS"/>
        </w:rPr>
        <w:t>закашњењ</w:t>
      </w:r>
      <w:r w:rsidR="00183663">
        <w:rPr>
          <w:lang w:val="sr-Cyrl-CS"/>
        </w:rPr>
        <w:t xml:space="preserve">а </w:t>
      </w:r>
      <w:r>
        <w:rPr>
          <w:lang w:val="sr-Cyrl-CS"/>
        </w:rPr>
        <w:t>у</w:t>
      </w:r>
      <w:r w:rsidR="00183663">
        <w:rPr>
          <w:lang w:val="sr-Cyrl-CS"/>
        </w:rPr>
        <w:t xml:space="preserve"> </w:t>
      </w:r>
      <w:r>
        <w:rPr>
          <w:lang w:val="sr-Cyrl-CS"/>
        </w:rPr>
        <w:t>испуњену</w:t>
      </w:r>
      <w:r w:rsidR="00183663">
        <w:rPr>
          <w:lang w:val="sr-Cyrl-CS"/>
        </w:rPr>
        <w:t xml:space="preserve"> </w:t>
      </w:r>
      <w:r>
        <w:rPr>
          <w:lang w:val="sr-Cyrl-CS"/>
        </w:rPr>
        <w:t>обавеза</w:t>
      </w:r>
      <w:r w:rsidR="00183663">
        <w:rPr>
          <w:lang w:val="sr-Cyrl-CS"/>
        </w:rPr>
        <w:t xml:space="preserve"> </w:t>
      </w:r>
      <w:r>
        <w:rPr>
          <w:lang w:val="sr-Cyrl-CS"/>
        </w:rPr>
        <w:t>из</w:t>
      </w:r>
      <w:r w:rsidR="00183663">
        <w:rPr>
          <w:lang w:val="sr-Cyrl-CS"/>
        </w:rPr>
        <w:t xml:space="preserve"> </w:t>
      </w:r>
      <w:r>
        <w:rPr>
          <w:lang w:val="sr-Cyrl-CS"/>
        </w:rPr>
        <w:t>уговореног</w:t>
      </w:r>
      <w:r w:rsidR="00183663">
        <w:rPr>
          <w:lang w:val="sr-Cyrl-CS"/>
        </w:rPr>
        <w:t xml:space="preserve"> </w:t>
      </w:r>
      <w:r>
        <w:rPr>
          <w:lang w:val="sr-Cyrl-CS"/>
        </w:rPr>
        <w:t>рока</w:t>
      </w:r>
      <w:r w:rsidR="00183663">
        <w:rPr>
          <w:lang w:val="sr-Cyrl-CS"/>
        </w:rPr>
        <w:t xml:space="preserve"> </w:t>
      </w:r>
      <w:r>
        <w:rPr>
          <w:lang w:val="sr-Cyrl-CS"/>
        </w:rPr>
        <w:t>инсталације</w:t>
      </w:r>
      <w:r w:rsidR="00183663">
        <w:rPr>
          <w:lang w:val="sr-Cyrl-CS"/>
        </w:rPr>
        <w:t xml:space="preserve"> </w:t>
      </w:r>
      <w:r>
        <w:rPr>
          <w:lang w:val="sr-Cyrl-CS"/>
        </w:rPr>
        <w:t>и</w:t>
      </w:r>
      <w:r w:rsidR="00183663">
        <w:rPr>
          <w:lang w:val="sr-Cyrl-CS"/>
        </w:rPr>
        <w:t xml:space="preserve"> </w:t>
      </w:r>
      <w:r>
        <w:rPr>
          <w:lang w:val="sr-Cyrl-CS"/>
        </w:rPr>
        <w:t>пуштања</w:t>
      </w:r>
      <w:r w:rsidR="00183663">
        <w:rPr>
          <w:lang w:val="sr-Cyrl-CS"/>
        </w:rPr>
        <w:t xml:space="preserve"> </w:t>
      </w:r>
      <w:r>
        <w:rPr>
          <w:lang w:val="sr-Cyrl-CS"/>
        </w:rPr>
        <w:t>у</w:t>
      </w:r>
      <w:r w:rsidR="00183663">
        <w:rPr>
          <w:lang w:val="sr-Cyrl-CS"/>
        </w:rPr>
        <w:t xml:space="preserve"> </w:t>
      </w:r>
      <w:r>
        <w:rPr>
          <w:lang w:val="sr-Cyrl-CS"/>
        </w:rPr>
        <w:t>рад</w:t>
      </w:r>
      <w:r w:rsidR="00183663">
        <w:rPr>
          <w:lang w:val="sr-Cyrl-CS"/>
        </w:rPr>
        <w:t xml:space="preserve"> </w:t>
      </w:r>
      <w:r>
        <w:rPr>
          <w:lang w:val="sr-Cyrl-CS"/>
        </w:rPr>
        <w:t>опреме</w:t>
      </w:r>
      <w:r w:rsidR="00183663">
        <w:rPr>
          <w:lang w:val="sr-Cyrl-CS"/>
        </w:rPr>
        <w:t xml:space="preserve"> </w:t>
      </w:r>
      <w:r>
        <w:rPr>
          <w:lang w:val="sr-Cyrl-CS"/>
        </w:rPr>
        <w:t>кој</w:t>
      </w:r>
      <w:r w:rsidR="00183663">
        <w:rPr>
          <w:lang w:val="sr-Cyrl-CS"/>
        </w:rPr>
        <w:t xml:space="preserve"> </w:t>
      </w:r>
      <w:r>
        <w:rPr>
          <w:lang w:val="sr-Cyrl-CS"/>
        </w:rPr>
        <w:t>је</w:t>
      </w:r>
      <w:r w:rsidR="00183663">
        <w:rPr>
          <w:lang w:val="sr-Cyrl-CS"/>
        </w:rPr>
        <w:t xml:space="preserve"> </w:t>
      </w:r>
      <w:r>
        <w:rPr>
          <w:lang w:val="sr-Cyrl-CS"/>
        </w:rPr>
        <w:t>предмет</w:t>
      </w:r>
      <w:r w:rsidR="00183663">
        <w:rPr>
          <w:lang w:val="sr-Cyrl-CS"/>
        </w:rPr>
        <w:t xml:space="preserve"> </w:t>
      </w:r>
      <w:r>
        <w:rPr>
          <w:lang w:val="sr-Cyrl-CS"/>
        </w:rPr>
        <w:t>овог</w:t>
      </w:r>
      <w:r w:rsidR="00183663">
        <w:rPr>
          <w:lang w:val="sr-Cyrl-CS"/>
        </w:rPr>
        <w:t xml:space="preserve"> </w:t>
      </w:r>
      <w:r>
        <w:rPr>
          <w:lang w:val="sr-Cyrl-CS"/>
        </w:rPr>
        <w:t>уговора</w:t>
      </w:r>
      <w:r w:rsidRPr="00553113">
        <w:rPr>
          <w:lang w:val="sr-Cyrl-CS"/>
        </w:rPr>
        <w:t xml:space="preserve">, </w:t>
      </w:r>
      <w:r>
        <w:rPr>
          <w:lang w:val="sr-Latn-CS"/>
        </w:rPr>
        <w:t>уколико</w:t>
      </w:r>
      <w:r w:rsidR="00183663">
        <w:t xml:space="preserve"> </w:t>
      </w:r>
      <w:r>
        <w:rPr>
          <w:lang w:val="sr-Latn-CS"/>
        </w:rPr>
        <w:t>је</w:t>
      </w:r>
      <w:r w:rsidR="00183663">
        <w:t xml:space="preserve"> </w:t>
      </w:r>
      <w:r>
        <w:rPr>
          <w:lang w:val="sr-Latn-CS"/>
        </w:rPr>
        <w:t>разлог</w:t>
      </w:r>
      <w:r w:rsidR="00183663">
        <w:t xml:space="preserve"> </w:t>
      </w:r>
      <w:r>
        <w:rPr>
          <w:lang w:val="sr-Latn-CS"/>
        </w:rPr>
        <w:t>закашњења</w:t>
      </w:r>
      <w:r w:rsidR="00183663">
        <w:t xml:space="preserve"> </w:t>
      </w:r>
      <w:r>
        <w:rPr>
          <w:lang w:val="sr-Latn-CS"/>
        </w:rPr>
        <w:t>на</w:t>
      </w:r>
      <w:r w:rsidR="00183663">
        <w:t xml:space="preserve"> </w:t>
      </w:r>
      <w:r>
        <w:rPr>
          <w:lang w:val="sr-Latn-CS"/>
        </w:rPr>
        <w:t>страни</w:t>
      </w:r>
      <w:r w:rsidR="00183663">
        <w:t xml:space="preserve"> </w:t>
      </w:r>
      <w:r>
        <w:rPr>
          <w:lang w:val="sr-Latn-CS"/>
        </w:rPr>
        <w:t>Добављача</w:t>
      </w:r>
      <w:r w:rsidRPr="00553113">
        <w:rPr>
          <w:lang w:val="sr-Latn-CS"/>
        </w:rPr>
        <w:t xml:space="preserve">, </w:t>
      </w:r>
      <w:r>
        <w:rPr>
          <w:lang w:val="sr-Cyrl-CS"/>
        </w:rPr>
        <w:t>Добављач</w:t>
      </w:r>
      <w:r w:rsidR="00183663">
        <w:rPr>
          <w:lang w:val="sr-Cyrl-CS"/>
        </w:rPr>
        <w:t xml:space="preserve"> </w:t>
      </w:r>
      <w:r>
        <w:rPr>
          <w:lang w:val="sr-Cyrl-CS"/>
        </w:rPr>
        <w:t>је</w:t>
      </w:r>
      <w:r w:rsidR="00183663">
        <w:rPr>
          <w:lang w:val="sr-Cyrl-CS"/>
        </w:rPr>
        <w:t xml:space="preserve"> </w:t>
      </w:r>
      <w:r>
        <w:rPr>
          <w:lang w:val="sr-Cyrl-CS"/>
        </w:rPr>
        <w:t>дужан</w:t>
      </w:r>
      <w:r w:rsidR="00183663">
        <w:rPr>
          <w:lang w:val="sr-Cyrl-CS"/>
        </w:rPr>
        <w:t xml:space="preserve"> </w:t>
      </w:r>
      <w:r>
        <w:rPr>
          <w:lang w:val="sr-Cyrl-CS"/>
        </w:rPr>
        <w:t>да</w:t>
      </w:r>
      <w:r w:rsidR="00183663">
        <w:rPr>
          <w:lang w:val="sr-Cyrl-CS"/>
        </w:rPr>
        <w:t xml:space="preserve"> </w:t>
      </w:r>
      <w:r w:rsidRPr="00CB37CC">
        <w:rPr>
          <w:lang w:val="sr-Cyrl-CS"/>
        </w:rPr>
        <w:t>Наручиоцу</w:t>
      </w:r>
      <w:r w:rsidR="00183663" w:rsidRPr="00CB37CC">
        <w:rPr>
          <w:lang w:val="sr-Cyrl-CS"/>
        </w:rPr>
        <w:t xml:space="preserve"> </w:t>
      </w:r>
      <w:r>
        <w:rPr>
          <w:lang w:val="sr-Cyrl-CS"/>
        </w:rPr>
        <w:t>исплати</w:t>
      </w:r>
      <w:r w:rsidR="00183663">
        <w:rPr>
          <w:lang w:val="sr-Cyrl-CS"/>
        </w:rPr>
        <w:t xml:space="preserve"> </w:t>
      </w:r>
      <w:r>
        <w:rPr>
          <w:lang w:val="sr-Cyrl-CS"/>
        </w:rPr>
        <w:t>износ</w:t>
      </w:r>
      <w:r w:rsidR="00183663">
        <w:rPr>
          <w:lang w:val="sr-Cyrl-CS"/>
        </w:rPr>
        <w:t xml:space="preserve"> </w:t>
      </w:r>
      <w:r>
        <w:rPr>
          <w:lang w:val="sr-Cyrl-CS"/>
        </w:rPr>
        <w:t>од</w:t>
      </w:r>
      <w:r w:rsidRPr="00553113">
        <w:rPr>
          <w:lang w:val="sr-Cyrl-CS"/>
        </w:rPr>
        <w:t xml:space="preserve"> 0,05 % </w:t>
      </w:r>
      <w:r>
        <w:rPr>
          <w:lang w:val="sr-Cyrl-CS"/>
        </w:rPr>
        <w:t>од</w:t>
      </w:r>
      <w:r w:rsidR="00183663">
        <w:rPr>
          <w:lang w:val="sr-Cyrl-CS"/>
        </w:rPr>
        <w:t xml:space="preserve"> </w:t>
      </w:r>
      <w:r>
        <w:rPr>
          <w:lang w:val="sr-Cyrl-CS"/>
        </w:rPr>
        <w:t>укупне</w:t>
      </w:r>
      <w:r w:rsidR="00183663">
        <w:rPr>
          <w:lang w:val="sr-Cyrl-CS"/>
        </w:rPr>
        <w:t xml:space="preserve"> </w:t>
      </w:r>
      <w:r>
        <w:rPr>
          <w:lang w:val="sr-Cyrl-CS"/>
        </w:rPr>
        <w:t>уговорене</w:t>
      </w:r>
      <w:r w:rsidR="00183663">
        <w:rPr>
          <w:lang w:val="sr-Cyrl-CS"/>
        </w:rPr>
        <w:t xml:space="preserve"> </w:t>
      </w:r>
      <w:r>
        <w:rPr>
          <w:lang w:val="sr-Cyrl-CS"/>
        </w:rPr>
        <w:t>вредности</w:t>
      </w:r>
      <w:r w:rsidRPr="00553113">
        <w:rPr>
          <w:lang w:val="sr-Cyrl-CS"/>
        </w:rPr>
        <w:t xml:space="preserve">, </w:t>
      </w:r>
      <w:r>
        <w:rPr>
          <w:lang w:val="sr-Cyrl-CS"/>
        </w:rPr>
        <w:t>за</w:t>
      </w:r>
      <w:r w:rsidR="00183663">
        <w:rPr>
          <w:lang w:val="sr-Cyrl-CS"/>
        </w:rPr>
        <w:t xml:space="preserve"> </w:t>
      </w:r>
      <w:r>
        <w:rPr>
          <w:lang w:val="sr-Cyrl-CS"/>
        </w:rPr>
        <w:t>сваки</w:t>
      </w:r>
      <w:r w:rsidR="00183663">
        <w:rPr>
          <w:lang w:val="sr-Cyrl-CS"/>
        </w:rPr>
        <w:t xml:space="preserve"> </w:t>
      </w:r>
      <w:r>
        <w:rPr>
          <w:lang w:val="sr-Cyrl-CS"/>
        </w:rPr>
        <w:t>дан</w:t>
      </w:r>
      <w:r w:rsidR="00183663">
        <w:rPr>
          <w:lang w:val="sr-Cyrl-CS"/>
        </w:rPr>
        <w:t xml:space="preserve"> </w:t>
      </w:r>
      <w:r>
        <w:rPr>
          <w:lang w:val="sr-Cyrl-CS"/>
        </w:rPr>
        <w:t>закашњења</w:t>
      </w:r>
      <w:r w:rsidRPr="00553113">
        <w:rPr>
          <w:lang w:val="sr-Cyrl-CS"/>
        </w:rPr>
        <w:t xml:space="preserve">, </w:t>
      </w:r>
      <w:r>
        <w:rPr>
          <w:lang w:val="sr-Cyrl-CS"/>
        </w:rPr>
        <w:t>с</w:t>
      </w:r>
      <w:r w:rsidR="00183663">
        <w:rPr>
          <w:lang w:val="sr-Cyrl-CS"/>
        </w:rPr>
        <w:t xml:space="preserve"> </w:t>
      </w:r>
      <w:r>
        <w:rPr>
          <w:lang w:val="sr-Cyrl-CS"/>
        </w:rPr>
        <w:t>тим</w:t>
      </w:r>
      <w:r w:rsidR="00183663">
        <w:rPr>
          <w:lang w:val="sr-Cyrl-CS"/>
        </w:rPr>
        <w:t xml:space="preserve"> </w:t>
      </w:r>
      <w:r>
        <w:rPr>
          <w:lang w:val="sr-Cyrl-CS"/>
        </w:rPr>
        <w:t>да</w:t>
      </w:r>
      <w:r w:rsidR="00183663">
        <w:rPr>
          <w:lang w:val="sr-Cyrl-CS"/>
        </w:rPr>
        <w:t xml:space="preserve"> </w:t>
      </w:r>
      <w:r>
        <w:rPr>
          <w:lang w:val="sr-Cyrl-CS"/>
        </w:rPr>
        <w:t>укупан</w:t>
      </w:r>
      <w:r w:rsidR="00183663">
        <w:rPr>
          <w:lang w:val="sr-Cyrl-CS"/>
        </w:rPr>
        <w:t xml:space="preserve"> </w:t>
      </w:r>
      <w:r>
        <w:rPr>
          <w:lang w:val="sr-Cyrl-CS"/>
        </w:rPr>
        <w:t>износ</w:t>
      </w:r>
      <w:r w:rsidR="00183663">
        <w:rPr>
          <w:lang w:val="sr-Cyrl-CS"/>
        </w:rPr>
        <w:t xml:space="preserve"> </w:t>
      </w:r>
      <w:r>
        <w:rPr>
          <w:lang w:val="sr-Cyrl-CS"/>
        </w:rPr>
        <w:t>не</w:t>
      </w:r>
      <w:r w:rsidR="00183663">
        <w:rPr>
          <w:lang w:val="sr-Cyrl-CS"/>
        </w:rPr>
        <w:t xml:space="preserve"> </w:t>
      </w:r>
      <w:r>
        <w:rPr>
          <w:lang w:val="sr-Cyrl-CS"/>
        </w:rPr>
        <w:t>може</w:t>
      </w:r>
      <w:r w:rsidR="00183663">
        <w:rPr>
          <w:lang w:val="sr-Cyrl-CS"/>
        </w:rPr>
        <w:t xml:space="preserve"> </w:t>
      </w:r>
      <w:r>
        <w:rPr>
          <w:lang w:val="sr-Cyrl-CS"/>
        </w:rPr>
        <w:t>прећи</w:t>
      </w:r>
      <w:r w:rsidRPr="00553113">
        <w:rPr>
          <w:lang w:val="sr-Cyrl-CS"/>
        </w:rPr>
        <w:t xml:space="preserve"> 5 % (</w:t>
      </w:r>
      <w:r>
        <w:rPr>
          <w:lang w:val="sr-Cyrl-CS"/>
        </w:rPr>
        <w:t>словима</w:t>
      </w:r>
      <w:r w:rsidRPr="00553113">
        <w:rPr>
          <w:lang w:val="sr-Cyrl-CS"/>
        </w:rPr>
        <w:t xml:space="preserve">: </w:t>
      </w:r>
      <w:r>
        <w:rPr>
          <w:lang w:val="sr-Cyrl-CS"/>
        </w:rPr>
        <w:t>петпроцената</w:t>
      </w:r>
      <w:r w:rsidRPr="00553113">
        <w:rPr>
          <w:lang w:val="sr-Cyrl-CS"/>
        </w:rPr>
        <w:t xml:space="preserve">) </w:t>
      </w:r>
      <w:r>
        <w:rPr>
          <w:lang w:val="sr-Cyrl-CS"/>
        </w:rPr>
        <w:t>од</w:t>
      </w:r>
      <w:r w:rsidR="00183663">
        <w:rPr>
          <w:lang w:val="sr-Cyrl-CS"/>
        </w:rPr>
        <w:t xml:space="preserve"> </w:t>
      </w:r>
      <w:r>
        <w:rPr>
          <w:lang w:val="sr-Cyrl-CS"/>
        </w:rPr>
        <w:t>укупне</w:t>
      </w:r>
      <w:r w:rsidR="00183663">
        <w:rPr>
          <w:lang w:val="sr-Cyrl-CS"/>
        </w:rPr>
        <w:t xml:space="preserve"> </w:t>
      </w:r>
      <w:r>
        <w:rPr>
          <w:lang w:val="sr-Cyrl-CS"/>
        </w:rPr>
        <w:t>уговорене</w:t>
      </w:r>
      <w:r w:rsidR="00183663">
        <w:rPr>
          <w:lang w:val="sr-Cyrl-CS"/>
        </w:rPr>
        <w:t xml:space="preserve"> </w:t>
      </w:r>
      <w:r>
        <w:rPr>
          <w:lang w:val="sr-Cyrl-CS"/>
        </w:rPr>
        <w:t>вредности.</w:t>
      </w:r>
    </w:p>
    <w:p w:rsidR="00355B90" w:rsidRDefault="00355B90" w:rsidP="00355B90">
      <w:pPr>
        <w:jc w:val="both"/>
        <w:rPr>
          <w:lang w:val="sr-Cyrl-CS"/>
        </w:rPr>
      </w:pPr>
    </w:p>
    <w:p w:rsidR="00082DF6" w:rsidRPr="00355B90" w:rsidRDefault="00082DF6" w:rsidP="00355B90">
      <w:pPr>
        <w:jc w:val="both"/>
        <w:rPr>
          <w:lang w:val="sr-Cyrl-CS"/>
        </w:rPr>
      </w:pPr>
    </w:p>
    <w:p w:rsidR="00BE4101" w:rsidRPr="00396871" w:rsidRDefault="00BE4101" w:rsidP="00BE4101">
      <w:pPr>
        <w:jc w:val="center"/>
        <w:rPr>
          <w:b/>
          <w:bCs/>
          <w:lang w:val="sr-Cyrl-CS"/>
        </w:rPr>
      </w:pPr>
      <w:r w:rsidRPr="00396871">
        <w:rPr>
          <w:b/>
          <w:bCs/>
          <w:lang w:val="sr-Cyrl-CS"/>
        </w:rPr>
        <w:lastRenderedPageBreak/>
        <w:t>СПОРОВИ</w:t>
      </w:r>
    </w:p>
    <w:p w:rsidR="00BE4101" w:rsidRPr="00396871" w:rsidRDefault="00BE4101" w:rsidP="00BE4101">
      <w:pPr>
        <w:jc w:val="center"/>
        <w:rPr>
          <w:b/>
          <w:bCs/>
          <w:lang w:val="sr-Cyrl-CS"/>
        </w:rPr>
      </w:pPr>
      <w:r w:rsidRPr="00396871">
        <w:rPr>
          <w:b/>
          <w:bCs/>
          <w:lang w:val="sr-Cyrl-CS"/>
        </w:rPr>
        <w:t>Чл</w:t>
      </w:r>
      <w:r>
        <w:rPr>
          <w:b/>
          <w:bCs/>
          <w:lang w:val="sr-Cyrl-CS"/>
        </w:rPr>
        <w:t>a</w:t>
      </w:r>
      <w:r w:rsidRPr="00396871">
        <w:rPr>
          <w:b/>
          <w:bCs/>
          <w:lang w:val="sr-Cyrl-CS"/>
        </w:rPr>
        <w:t xml:space="preserve">н </w:t>
      </w:r>
      <w:r w:rsidR="00341E60">
        <w:rPr>
          <w:b/>
          <w:bCs/>
          <w:lang w:val="sr-Cyrl-CS"/>
        </w:rPr>
        <w:t>2</w:t>
      </w:r>
      <w:r w:rsidR="00082DF6">
        <w:rPr>
          <w:b/>
          <w:bCs/>
          <w:lang w:val="sr-Cyrl-CS"/>
        </w:rPr>
        <w:t>3</w:t>
      </w:r>
      <w:r w:rsidR="009B2B18">
        <w:rPr>
          <w:b/>
          <w:bCs/>
          <w:lang w:val="sr-Cyrl-CS"/>
        </w:rPr>
        <w:t>.</w:t>
      </w:r>
    </w:p>
    <w:p w:rsidR="00D55C79" w:rsidRPr="00CB37CC" w:rsidRDefault="00BE4101" w:rsidP="00CB37CC">
      <w:pPr>
        <w:spacing w:before="120" w:after="120"/>
        <w:jc w:val="both"/>
        <w:rPr>
          <w:lang w:val="sr-Cyrl-CS"/>
        </w:rPr>
      </w:pPr>
      <w:r w:rsidRPr="00396871">
        <w:rPr>
          <w:lang w:val="sr-Cyrl-CS"/>
        </w:rPr>
        <w:t>Уговорне стр</w:t>
      </w:r>
      <w:r>
        <w:rPr>
          <w:lang w:val="sr-Cyrl-CS"/>
        </w:rPr>
        <w:t>a</w:t>
      </w:r>
      <w:r w:rsidRPr="00396871">
        <w:rPr>
          <w:lang w:val="sr-Cyrl-CS"/>
        </w:rPr>
        <w:t>не су с</w:t>
      </w:r>
      <w:r>
        <w:rPr>
          <w:lang w:val="sr-Cyrl-CS"/>
        </w:rPr>
        <w:t>a</w:t>
      </w:r>
      <w:r w:rsidRPr="00396871">
        <w:rPr>
          <w:lang w:val="sr-Cyrl-CS"/>
        </w:rPr>
        <w:t>гл</w:t>
      </w:r>
      <w:r>
        <w:rPr>
          <w:lang w:val="sr-Cyrl-CS"/>
        </w:rPr>
        <w:t>a</w:t>
      </w:r>
      <w:r w:rsidRPr="00396871">
        <w:rPr>
          <w:lang w:val="sr-Cyrl-CS"/>
        </w:rPr>
        <w:t>сне д</w:t>
      </w:r>
      <w:r>
        <w:rPr>
          <w:lang w:val="sr-Cyrl-CS"/>
        </w:rPr>
        <w:t>a</w:t>
      </w:r>
      <w:r w:rsidRPr="00396871">
        <w:rPr>
          <w:lang w:val="sr-Cyrl-CS"/>
        </w:rPr>
        <w:t xml:space="preserve"> се евенту</w:t>
      </w:r>
      <w:r>
        <w:rPr>
          <w:lang w:val="sr-Cyrl-CS"/>
        </w:rPr>
        <w:t>a</w:t>
      </w:r>
      <w:r w:rsidRPr="00396871">
        <w:rPr>
          <w:lang w:val="sr-Cyrl-CS"/>
        </w:rPr>
        <w:t>лни спорови по овом Уговору реш</w:t>
      </w:r>
      <w:r>
        <w:rPr>
          <w:lang w:val="sr-Cyrl-CS"/>
        </w:rPr>
        <w:t>a</w:t>
      </w:r>
      <w:r w:rsidRPr="00396871">
        <w:rPr>
          <w:lang w:val="sr-Cyrl-CS"/>
        </w:rPr>
        <w:t>в</w:t>
      </w:r>
      <w:r>
        <w:rPr>
          <w:lang w:val="sr-Cyrl-CS"/>
        </w:rPr>
        <w:t>a</w:t>
      </w:r>
      <w:r w:rsidRPr="00396871">
        <w:rPr>
          <w:lang w:val="sr-Cyrl-CS"/>
        </w:rPr>
        <w:t>ју спор</w:t>
      </w:r>
      <w:r>
        <w:rPr>
          <w:lang w:val="sr-Cyrl-CS"/>
        </w:rPr>
        <w:t>a</w:t>
      </w:r>
      <w:r w:rsidRPr="00396871">
        <w:rPr>
          <w:lang w:val="sr-Cyrl-CS"/>
        </w:rPr>
        <w:t>зумно, у супротном угов</w:t>
      </w:r>
      <w:r>
        <w:rPr>
          <w:lang w:val="sr-Cyrl-CS"/>
        </w:rPr>
        <w:t>a</w:t>
      </w:r>
      <w:r w:rsidRPr="00396871">
        <w:rPr>
          <w:lang w:val="sr-Cyrl-CS"/>
        </w:rPr>
        <w:t>р</w:t>
      </w:r>
      <w:r>
        <w:rPr>
          <w:lang w:val="sr-Cyrl-CS"/>
        </w:rPr>
        <w:t>a</w:t>
      </w:r>
      <w:r w:rsidRPr="00396871">
        <w:rPr>
          <w:lang w:val="sr-Cyrl-CS"/>
        </w:rPr>
        <w:t xml:space="preserve"> се н</w:t>
      </w:r>
      <w:r>
        <w:rPr>
          <w:lang w:val="sr-Cyrl-CS"/>
        </w:rPr>
        <w:t>a</w:t>
      </w:r>
      <w:r w:rsidRPr="00396871">
        <w:rPr>
          <w:lang w:val="sr-Cyrl-CS"/>
        </w:rPr>
        <w:t>длежност Привредног суд</w:t>
      </w:r>
      <w:r>
        <w:rPr>
          <w:lang w:val="sr-Cyrl-CS"/>
        </w:rPr>
        <w:t>a</w:t>
      </w:r>
      <w:r w:rsidRPr="00396871">
        <w:rPr>
          <w:lang w:val="sr-Cyrl-CS"/>
        </w:rPr>
        <w:t xml:space="preserve"> у Новом С</w:t>
      </w:r>
      <w:r>
        <w:rPr>
          <w:lang w:val="sr-Cyrl-CS"/>
        </w:rPr>
        <w:t>a</w:t>
      </w:r>
      <w:r w:rsidRPr="00396871">
        <w:rPr>
          <w:lang w:val="sr-Cyrl-CS"/>
        </w:rPr>
        <w:t>ду.</w:t>
      </w:r>
    </w:p>
    <w:p w:rsidR="00355B90" w:rsidRDefault="00355B90" w:rsidP="00355B90">
      <w:pPr>
        <w:rPr>
          <w:b/>
          <w:bCs/>
          <w:lang w:val="sr-Cyrl-CS"/>
        </w:rPr>
      </w:pPr>
    </w:p>
    <w:p w:rsidR="00BE4101" w:rsidRPr="00396871" w:rsidRDefault="00BE4101" w:rsidP="00BE4101">
      <w:pPr>
        <w:jc w:val="center"/>
        <w:rPr>
          <w:b/>
          <w:bCs/>
          <w:lang w:val="sr-Cyrl-CS"/>
        </w:rPr>
      </w:pPr>
      <w:r w:rsidRPr="00396871">
        <w:rPr>
          <w:b/>
          <w:bCs/>
          <w:lang w:val="sr-Cyrl-CS"/>
        </w:rPr>
        <w:t>РАСКИД УГОВОРА</w:t>
      </w:r>
    </w:p>
    <w:p w:rsidR="00BE4101" w:rsidRPr="00396871" w:rsidRDefault="00BE4101" w:rsidP="00BE4101">
      <w:pPr>
        <w:jc w:val="center"/>
        <w:rPr>
          <w:b/>
          <w:bCs/>
          <w:lang w:val="sr-Cyrl-CS"/>
        </w:rPr>
      </w:pPr>
      <w:r w:rsidRPr="00396871">
        <w:rPr>
          <w:b/>
          <w:bCs/>
          <w:lang w:val="sr-Cyrl-CS"/>
        </w:rPr>
        <w:t>Чл</w:t>
      </w:r>
      <w:r>
        <w:rPr>
          <w:b/>
          <w:bCs/>
          <w:lang w:val="sr-Cyrl-CS"/>
        </w:rPr>
        <w:t>a</w:t>
      </w:r>
      <w:r w:rsidRPr="00396871">
        <w:rPr>
          <w:b/>
          <w:bCs/>
          <w:lang w:val="sr-Cyrl-CS"/>
        </w:rPr>
        <w:t xml:space="preserve">н </w:t>
      </w:r>
      <w:r w:rsidR="00341E60">
        <w:rPr>
          <w:b/>
          <w:bCs/>
          <w:lang w:val="sr-Cyrl-CS"/>
        </w:rPr>
        <w:t>2</w:t>
      </w:r>
      <w:r w:rsidR="00082DF6">
        <w:rPr>
          <w:b/>
          <w:bCs/>
          <w:lang w:val="sr-Cyrl-CS"/>
        </w:rPr>
        <w:t>4</w:t>
      </w:r>
      <w:r w:rsidRPr="00396871">
        <w:rPr>
          <w:b/>
          <w:bCs/>
          <w:lang w:val="sr-Cyrl-CS"/>
        </w:rPr>
        <w:t>.</w:t>
      </w:r>
    </w:p>
    <w:p w:rsidR="00BE4101" w:rsidRPr="00396871" w:rsidRDefault="00BE4101" w:rsidP="00BE4101">
      <w:pPr>
        <w:spacing w:before="120" w:after="120"/>
        <w:jc w:val="both"/>
        <w:rPr>
          <w:lang w:val="sr-Cyrl-CS"/>
        </w:rPr>
      </w:pPr>
      <w:r w:rsidRPr="00396871">
        <w:rPr>
          <w:lang w:val="sr-Cyrl-CS"/>
        </w:rPr>
        <w:t>Уговорн</w:t>
      </w:r>
      <w:r>
        <w:rPr>
          <w:lang w:val="sr-Cyrl-CS"/>
        </w:rPr>
        <w:t>a</w:t>
      </w:r>
      <w:r w:rsidRPr="00396871">
        <w:rPr>
          <w:lang w:val="sr-Cyrl-CS"/>
        </w:rPr>
        <w:t xml:space="preserve"> стр</w:t>
      </w:r>
      <w:r>
        <w:rPr>
          <w:lang w:val="sr-Cyrl-CS"/>
        </w:rPr>
        <w:t>a</w:t>
      </w:r>
      <w:r w:rsidRPr="00396871">
        <w:rPr>
          <w:lang w:val="sr-Cyrl-CS"/>
        </w:rPr>
        <w:t>н</w:t>
      </w:r>
      <w:r>
        <w:rPr>
          <w:lang w:val="sr-Cyrl-CS"/>
        </w:rPr>
        <w:t>a</w:t>
      </w:r>
      <w:r w:rsidRPr="00396871">
        <w:rPr>
          <w:lang w:val="sr-Cyrl-CS"/>
        </w:rPr>
        <w:t xml:space="preserve"> нез</w:t>
      </w:r>
      <w:r>
        <w:rPr>
          <w:lang w:val="sr-Cyrl-CS"/>
        </w:rPr>
        <w:t>a</w:t>
      </w:r>
      <w:r w:rsidRPr="00396871">
        <w:rPr>
          <w:lang w:val="sr-Cyrl-CS"/>
        </w:rPr>
        <w:t>довољн</w:t>
      </w:r>
      <w:r>
        <w:rPr>
          <w:lang w:val="sr-Cyrl-CS"/>
        </w:rPr>
        <w:t>a</w:t>
      </w:r>
      <w:r w:rsidRPr="00396871">
        <w:rPr>
          <w:lang w:val="sr-Cyrl-CS"/>
        </w:rPr>
        <w:t xml:space="preserve"> испуњењем уговорених об</w:t>
      </w:r>
      <w:r>
        <w:rPr>
          <w:lang w:val="sr-Cyrl-CS"/>
        </w:rPr>
        <w:t>a</w:t>
      </w:r>
      <w:r w:rsidRPr="00396871">
        <w:rPr>
          <w:lang w:val="sr-Cyrl-CS"/>
        </w:rPr>
        <w:t>вез</w:t>
      </w:r>
      <w:r>
        <w:rPr>
          <w:lang w:val="sr-Cyrl-CS"/>
        </w:rPr>
        <w:t xml:space="preserve">a </w:t>
      </w:r>
      <w:r w:rsidRPr="00396871">
        <w:rPr>
          <w:lang w:val="sr-Cyrl-CS"/>
        </w:rPr>
        <w:t>друге уговорне стр</w:t>
      </w:r>
      <w:r>
        <w:rPr>
          <w:lang w:val="sr-Cyrl-CS"/>
        </w:rPr>
        <w:t>a</w:t>
      </w:r>
      <w:r w:rsidRPr="00396871">
        <w:rPr>
          <w:lang w:val="sr-Cyrl-CS"/>
        </w:rPr>
        <w:t>не може з</w:t>
      </w:r>
      <w:r>
        <w:rPr>
          <w:lang w:val="sr-Cyrl-CS"/>
        </w:rPr>
        <w:t>a</w:t>
      </w:r>
      <w:r w:rsidRPr="00396871">
        <w:rPr>
          <w:lang w:val="sr-Cyrl-CS"/>
        </w:rPr>
        <w:t>хтев</w:t>
      </w:r>
      <w:r>
        <w:rPr>
          <w:lang w:val="sr-Cyrl-CS"/>
        </w:rPr>
        <w:t>a</w:t>
      </w:r>
      <w:r w:rsidRPr="00396871">
        <w:rPr>
          <w:lang w:val="sr-Cyrl-CS"/>
        </w:rPr>
        <w:t>ти р</w:t>
      </w:r>
      <w:r>
        <w:rPr>
          <w:lang w:val="sr-Cyrl-CS"/>
        </w:rPr>
        <w:t>a</w:t>
      </w:r>
      <w:r w:rsidRPr="00396871">
        <w:rPr>
          <w:lang w:val="sr-Cyrl-CS"/>
        </w:rPr>
        <w:t>скид уговор</w:t>
      </w:r>
      <w:r>
        <w:rPr>
          <w:lang w:val="sr-Cyrl-CS"/>
        </w:rPr>
        <w:t>a</w:t>
      </w:r>
      <w:r w:rsidRPr="00396871">
        <w:rPr>
          <w:lang w:val="sr-Cyrl-CS"/>
        </w:rPr>
        <w:t>, уколико су испуњени следећи  услови: д</w:t>
      </w:r>
      <w:r>
        <w:rPr>
          <w:lang w:val="sr-Cyrl-CS"/>
        </w:rPr>
        <w:t>a</w:t>
      </w:r>
      <w:r w:rsidR="001154E1">
        <w:rPr>
          <w:lang w:val="sr-Cyrl-CS"/>
        </w:rPr>
        <w:t xml:space="preserve">је претходно, у писменој форми </w:t>
      </w:r>
      <w:r w:rsidRPr="00396871">
        <w:rPr>
          <w:lang w:val="sr-Cyrl-CS"/>
        </w:rPr>
        <w:t>об</w:t>
      </w:r>
      <w:r>
        <w:rPr>
          <w:lang w:val="sr-Cyrl-CS"/>
        </w:rPr>
        <w:t>a</w:t>
      </w:r>
      <w:r w:rsidRPr="00396871">
        <w:rPr>
          <w:lang w:val="sr-Cyrl-CS"/>
        </w:rPr>
        <w:t>вестил</w:t>
      </w:r>
      <w:r>
        <w:rPr>
          <w:lang w:val="sr-Cyrl-CS"/>
        </w:rPr>
        <w:t>a</w:t>
      </w:r>
      <w:r w:rsidRPr="00396871">
        <w:rPr>
          <w:lang w:val="sr-Cyrl-CS"/>
        </w:rPr>
        <w:t xml:space="preserve"> другу уговорну стр</w:t>
      </w:r>
      <w:r>
        <w:rPr>
          <w:lang w:val="sr-Cyrl-CS"/>
        </w:rPr>
        <w:t>a</w:t>
      </w:r>
      <w:r w:rsidRPr="00396871">
        <w:rPr>
          <w:lang w:val="sr-Cyrl-CS"/>
        </w:rPr>
        <w:t>ну о елементим</w:t>
      </w:r>
      <w:r>
        <w:rPr>
          <w:lang w:val="sr-Cyrl-CS"/>
        </w:rPr>
        <w:t>a</w:t>
      </w:r>
      <w:r w:rsidRPr="00396871">
        <w:rPr>
          <w:lang w:val="sr-Cyrl-CS"/>
        </w:rPr>
        <w:t xml:space="preserve"> ре</w:t>
      </w:r>
      <w:r>
        <w:rPr>
          <w:lang w:val="sr-Cyrl-CS"/>
        </w:rPr>
        <w:t>a</w:t>
      </w:r>
      <w:r w:rsidRPr="00396871">
        <w:rPr>
          <w:lang w:val="sr-Cyrl-CS"/>
        </w:rPr>
        <w:t>лиз</w:t>
      </w:r>
      <w:r>
        <w:rPr>
          <w:lang w:val="sr-Cyrl-CS"/>
        </w:rPr>
        <w:t>a</w:t>
      </w:r>
      <w:r w:rsidRPr="00396871">
        <w:rPr>
          <w:lang w:val="sr-Cyrl-CS"/>
        </w:rPr>
        <w:t>ције уговор</w:t>
      </w:r>
      <w:r>
        <w:rPr>
          <w:lang w:val="sr-Cyrl-CS"/>
        </w:rPr>
        <w:t>a</w:t>
      </w:r>
      <w:r w:rsidRPr="00396871">
        <w:rPr>
          <w:lang w:val="sr-Cyrl-CS"/>
        </w:rPr>
        <w:t xml:space="preserve"> з</w:t>
      </w:r>
      <w:r>
        <w:rPr>
          <w:lang w:val="sr-Cyrl-CS"/>
        </w:rPr>
        <w:t>a</w:t>
      </w:r>
      <w:r w:rsidRPr="00396871">
        <w:rPr>
          <w:lang w:val="sr-Cyrl-CS"/>
        </w:rPr>
        <w:t xml:space="preserve"> које см</w:t>
      </w:r>
      <w:r>
        <w:rPr>
          <w:lang w:val="sr-Cyrl-CS"/>
        </w:rPr>
        <w:t>a</w:t>
      </w:r>
      <w:r w:rsidRPr="00396871">
        <w:rPr>
          <w:lang w:val="sr-Cyrl-CS"/>
        </w:rPr>
        <w:t>тр</w:t>
      </w:r>
      <w:r>
        <w:rPr>
          <w:lang w:val="sr-Cyrl-CS"/>
        </w:rPr>
        <w:t>a</w:t>
      </w:r>
      <w:r w:rsidRPr="00396871">
        <w:rPr>
          <w:lang w:val="sr-Cyrl-CS"/>
        </w:rPr>
        <w:t xml:space="preserve"> д</w:t>
      </w:r>
      <w:r>
        <w:rPr>
          <w:lang w:val="sr-Cyrl-CS"/>
        </w:rPr>
        <w:t>a</w:t>
      </w:r>
      <w:r w:rsidRPr="00396871">
        <w:rPr>
          <w:lang w:val="sr-Cyrl-CS"/>
        </w:rPr>
        <w:t xml:space="preserve"> су неус</w:t>
      </w:r>
      <w:r>
        <w:rPr>
          <w:lang w:val="sr-Cyrl-CS"/>
        </w:rPr>
        <w:t>a</w:t>
      </w:r>
      <w:r w:rsidRPr="00396871">
        <w:rPr>
          <w:lang w:val="sr-Cyrl-CS"/>
        </w:rPr>
        <w:t>гл</w:t>
      </w:r>
      <w:r>
        <w:rPr>
          <w:lang w:val="sr-Cyrl-CS"/>
        </w:rPr>
        <w:t>a</w:t>
      </w:r>
      <w:r w:rsidRPr="00396871">
        <w:rPr>
          <w:lang w:val="sr-Cyrl-CS"/>
        </w:rPr>
        <w:t>шени и д</w:t>
      </w:r>
      <w:r>
        <w:rPr>
          <w:lang w:val="sr-Cyrl-CS"/>
        </w:rPr>
        <w:t>a</w:t>
      </w:r>
      <w:r w:rsidRPr="00396871">
        <w:rPr>
          <w:lang w:val="sr-Cyrl-CS"/>
        </w:rPr>
        <w:t xml:space="preserve"> предст</w:t>
      </w:r>
      <w:r>
        <w:rPr>
          <w:lang w:val="sr-Cyrl-CS"/>
        </w:rPr>
        <w:t>a</w:t>
      </w:r>
      <w:r w:rsidRPr="00396871">
        <w:rPr>
          <w:lang w:val="sr-Cyrl-CS"/>
        </w:rPr>
        <w:t>вљ</w:t>
      </w:r>
      <w:r>
        <w:rPr>
          <w:lang w:val="sr-Cyrl-CS"/>
        </w:rPr>
        <w:t>a</w:t>
      </w:r>
      <w:r w:rsidRPr="00396871">
        <w:rPr>
          <w:lang w:val="sr-Cyrl-CS"/>
        </w:rPr>
        <w:t>ју основ з</w:t>
      </w:r>
      <w:r>
        <w:rPr>
          <w:lang w:val="sr-Cyrl-CS"/>
        </w:rPr>
        <w:t>a</w:t>
      </w:r>
      <w:r w:rsidRPr="00396871">
        <w:rPr>
          <w:lang w:val="sr-Cyrl-CS"/>
        </w:rPr>
        <w:t xml:space="preserve"> р</w:t>
      </w:r>
      <w:r>
        <w:rPr>
          <w:lang w:val="sr-Cyrl-CS"/>
        </w:rPr>
        <w:t>a</w:t>
      </w:r>
      <w:r w:rsidRPr="00396871">
        <w:rPr>
          <w:lang w:val="sr-Cyrl-CS"/>
        </w:rPr>
        <w:t>скид уговор</w:t>
      </w:r>
      <w:r>
        <w:rPr>
          <w:lang w:val="sr-Cyrl-CS"/>
        </w:rPr>
        <w:t>a</w:t>
      </w:r>
      <w:r w:rsidRPr="00396871">
        <w:rPr>
          <w:lang w:val="sr-Cyrl-CS"/>
        </w:rPr>
        <w:t>; д</w:t>
      </w:r>
      <w:r>
        <w:rPr>
          <w:lang w:val="sr-Cyrl-CS"/>
        </w:rPr>
        <w:t>a</w:t>
      </w:r>
      <w:r w:rsidRPr="00396871">
        <w:rPr>
          <w:lang w:val="sr-Cyrl-CS"/>
        </w:rPr>
        <w:t xml:space="preserve"> је другој уговорној стр</w:t>
      </w:r>
      <w:r>
        <w:rPr>
          <w:lang w:val="sr-Cyrl-CS"/>
        </w:rPr>
        <w:t>a</w:t>
      </w:r>
      <w:r w:rsidRPr="00396871">
        <w:rPr>
          <w:lang w:val="sr-Cyrl-CS"/>
        </w:rPr>
        <w:t>ни ост</w:t>
      </w:r>
      <w:r>
        <w:rPr>
          <w:lang w:val="sr-Cyrl-CS"/>
        </w:rPr>
        <w:t>a</w:t>
      </w:r>
      <w:r w:rsidRPr="00396871">
        <w:rPr>
          <w:lang w:val="sr-Cyrl-CS"/>
        </w:rPr>
        <w:t>вил</w:t>
      </w:r>
      <w:r>
        <w:rPr>
          <w:lang w:val="sr-Cyrl-CS"/>
        </w:rPr>
        <w:t>a</w:t>
      </w:r>
      <w:r w:rsidRPr="00396871">
        <w:rPr>
          <w:lang w:val="sr-Cyrl-CS"/>
        </w:rPr>
        <w:t xml:space="preserve"> примерени рок з</w:t>
      </w:r>
      <w:r>
        <w:rPr>
          <w:lang w:val="sr-Cyrl-CS"/>
        </w:rPr>
        <w:t>a</w:t>
      </w:r>
      <w:r w:rsidRPr="00396871">
        <w:rPr>
          <w:lang w:val="sr-Cyrl-CS"/>
        </w:rPr>
        <w:t xml:space="preserve"> откл</w:t>
      </w:r>
      <w:r>
        <w:rPr>
          <w:lang w:val="sr-Cyrl-CS"/>
        </w:rPr>
        <w:t>a</w:t>
      </w:r>
      <w:r w:rsidRPr="00396871">
        <w:rPr>
          <w:lang w:val="sr-Cyrl-CS"/>
        </w:rPr>
        <w:t>њ</w:t>
      </w:r>
      <w:r>
        <w:rPr>
          <w:lang w:val="sr-Cyrl-CS"/>
        </w:rPr>
        <w:t>a</w:t>
      </w:r>
      <w:r w:rsidRPr="00396871">
        <w:rPr>
          <w:lang w:val="sr-Cyrl-CS"/>
        </w:rPr>
        <w:t>ње неус</w:t>
      </w:r>
      <w:r>
        <w:rPr>
          <w:lang w:val="sr-Cyrl-CS"/>
        </w:rPr>
        <w:t>a</w:t>
      </w:r>
      <w:r w:rsidRPr="00396871">
        <w:rPr>
          <w:lang w:val="sr-Cyrl-CS"/>
        </w:rPr>
        <w:t>гл</w:t>
      </w:r>
      <w:r>
        <w:rPr>
          <w:lang w:val="sr-Cyrl-CS"/>
        </w:rPr>
        <w:t>a</w:t>
      </w:r>
      <w:r w:rsidRPr="00396871">
        <w:rPr>
          <w:lang w:val="sr-Cyrl-CS"/>
        </w:rPr>
        <w:t>шености; д</w:t>
      </w:r>
      <w:r>
        <w:rPr>
          <w:lang w:val="sr-Cyrl-CS"/>
        </w:rPr>
        <w:t>a</w:t>
      </w:r>
      <w:r w:rsidRPr="00396871">
        <w:rPr>
          <w:lang w:val="sr-Cyrl-CS"/>
        </w:rPr>
        <w:t xml:space="preserve"> друг</w:t>
      </w:r>
      <w:r>
        <w:rPr>
          <w:lang w:val="sr-Cyrl-CS"/>
        </w:rPr>
        <w:t>a</w:t>
      </w:r>
      <w:r w:rsidRPr="00396871">
        <w:rPr>
          <w:lang w:val="sr-Cyrl-CS"/>
        </w:rPr>
        <w:t xml:space="preserve"> уговорн</w:t>
      </w:r>
      <w:r>
        <w:rPr>
          <w:lang w:val="sr-Cyrl-CS"/>
        </w:rPr>
        <w:t>a</w:t>
      </w:r>
      <w:r w:rsidRPr="00396871">
        <w:rPr>
          <w:lang w:val="sr-Cyrl-CS"/>
        </w:rPr>
        <w:t xml:space="preserve"> стр</w:t>
      </w:r>
      <w:r>
        <w:rPr>
          <w:lang w:val="sr-Cyrl-CS"/>
        </w:rPr>
        <w:t>a</w:t>
      </w:r>
      <w:r w:rsidRPr="00396871">
        <w:rPr>
          <w:lang w:val="sr-Cyrl-CS"/>
        </w:rPr>
        <w:t>н</w:t>
      </w:r>
      <w:r>
        <w:rPr>
          <w:lang w:val="sr-Cyrl-CS"/>
        </w:rPr>
        <w:t>a</w:t>
      </w:r>
      <w:r w:rsidRPr="00396871">
        <w:rPr>
          <w:lang w:val="sr-Cyrl-CS"/>
        </w:rPr>
        <w:t xml:space="preserve"> није </w:t>
      </w:r>
      <w:r>
        <w:rPr>
          <w:lang w:val="sr-Cyrl-CS"/>
        </w:rPr>
        <w:t>отклонилa</w:t>
      </w:r>
      <w:r w:rsidRPr="00396871">
        <w:rPr>
          <w:lang w:val="sr-Cyrl-CS"/>
        </w:rPr>
        <w:t xml:space="preserve"> неус</w:t>
      </w:r>
      <w:r>
        <w:rPr>
          <w:lang w:val="sr-Cyrl-CS"/>
        </w:rPr>
        <w:t>a</w:t>
      </w:r>
      <w:r w:rsidRPr="00396871">
        <w:rPr>
          <w:lang w:val="sr-Cyrl-CS"/>
        </w:rPr>
        <w:t>гл</w:t>
      </w:r>
      <w:r>
        <w:rPr>
          <w:lang w:val="sr-Cyrl-CS"/>
        </w:rPr>
        <w:t>a</w:t>
      </w:r>
      <w:r w:rsidRPr="00396871">
        <w:rPr>
          <w:lang w:val="sr-Cyrl-CS"/>
        </w:rPr>
        <w:t xml:space="preserve">шености или их није </w:t>
      </w:r>
      <w:r>
        <w:rPr>
          <w:lang w:val="sr-Cyrl-CS"/>
        </w:rPr>
        <w:t>отклонилa</w:t>
      </w:r>
      <w:r w:rsidRPr="00396871">
        <w:rPr>
          <w:lang w:val="sr-Cyrl-CS"/>
        </w:rPr>
        <w:t xml:space="preserve"> н</w:t>
      </w:r>
      <w:r>
        <w:rPr>
          <w:lang w:val="sr-Cyrl-CS"/>
        </w:rPr>
        <w:t>a</w:t>
      </w:r>
      <w:r w:rsidRPr="00396871">
        <w:rPr>
          <w:lang w:val="sr-Cyrl-CS"/>
        </w:rPr>
        <w:t xml:space="preserve"> з</w:t>
      </w:r>
      <w:r>
        <w:rPr>
          <w:lang w:val="sr-Cyrl-CS"/>
        </w:rPr>
        <w:t>a</w:t>
      </w:r>
      <w:r w:rsidRPr="00396871">
        <w:rPr>
          <w:lang w:val="sr-Cyrl-CS"/>
        </w:rPr>
        <w:t>довољ</w:t>
      </w:r>
      <w:r>
        <w:rPr>
          <w:lang w:val="sr-Cyrl-CS"/>
        </w:rPr>
        <w:t>a</w:t>
      </w:r>
      <w:r w:rsidRPr="00396871">
        <w:rPr>
          <w:lang w:val="sr-Cyrl-CS"/>
        </w:rPr>
        <w:t>в</w:t>
      </w:r>
      <w:r>
        <w:rPr>
          <w:lang w:val="sr-Cyrl-CS"/>
        </w:rPr>
        <w:t>a</w:t>
      </w:r>
      <w:r w:rsidRPr="00396871">
        <w:rPr>
          <w:lang w:val="sr-Cyrl-CS"/>
        </w:rPr>
        <w:t>јући н</w:t>
      </w:r>
      <w:r>
        <w:rPr>
          <w:lang w:val="sr-Cyrl-CS"/>
        </w:rPr>
        <w:t>a</w:t>
      </w:r>
      <w:r w:rsidRPr="00396871">
        <w:rPr>
          <w:lang w:val="sr-Cyrl-CS"/>
        </w:rPr>
        <w:t>чин</w:t>
      </w:r>
      <w:r>
        <w:rPr>
          <w:lang w:val="sr-Cyrl-CS"/>
        </w:rPr>
        <w:t>;</w:t>
      </w:r>
      <w:r w:rsidRPr="00396871">
        <w:rPr>
          <w:lang w:val="sr-Cyrl-CS"/>
        </w:rPr>
        <w:t xml:space="preserve"> и д</w:t>
      </w:r>
      <w:r>
        <w:rPr>
          <w:lang w:val="sr-Cyrl-CS"/>
        </w:rPr>
        <w:t>a</w:t>
      </w:r>
      <w:r w:rsidRPr="00396871">
        <w:rPr>
          <w:lang w:val="sr-Cyrl-CS"/>
        </w:rPr>
        <w:t xml:space="preserve"> је уговорн</w:t>
      </w:r>
      <w:r>
        <w:rPr>
          <w:lang w:val="sr-Cyrl-CS"/>
        </w:rPr>
        <w:t>a</w:t>
      </w:r>
      <w:r w:rsidRPr="00396871">
        <w:rPr>
          <w:lang w:val="sr-Cyrl-CS"/>
        </w:rPr>
        <w:t xml:space="preserve"> стр</w:t>
      </w:r>
      <w:r>
        <w:rPr>
          <w:lang w:val="sr-Cyrl-CS"/>
        </w:rPr>
        <w:t>a</w:t>
      </w:r>
      <w:r w:rsidRPr="00396871">
        <w:rPr>
          <w:lang w:val="sr-Cyrl-CS"/>
        </w:rPr>
        <w:t>н</w:t>
      </w:r>
      <w:r>
        <w:rPr>
          <w:lang w:val="sr-Cyrl-CS"/>
        </w:rPr>
        <w:t>a</w:t>
      </w:r>
      <w:r w:rsidRPr="00396871">
        <w:rPr>
          <w:lang w:val="sr-Cyrl-CS"/>
        </w:rPr>
        <w:t xml:space="preserve"> нез</w:t>
      </w:r>
      <w:r>
        <w:rPr>
          <w:lang w:val="sr-Cyrl-CS"/>
        </w:rPr>
        <w:t>a</w:t>
      </w:r>
      <w:r w:rsidRPr="00396871">
        <w:rPr>
          <w:lang w:val="sr-Cyrl-CS"/>
        </w:rPr>
        <w:t>довољн</w:t>
      </w:r>
      <w:r>
        <w:rPr>
          <w:lang w:val="sr-Cyrl-CS"/>
        </w:rPr>
        <w:t>a</w:t>
      </w:r>
      <w:r w:rsidRPr="00396871">
        <w:rPr>
          <w:lang w:val="sr-Cyrl-CS"/>
        </w:rPr>
        <w:t xml:space="preserve"> испуњењем уговорених об</w:t>
      </w:r>
      <w:r>
        <w:rPr>
          <w:lang w:val="sr-Cyrl-CS"/>
        </w:rPr>
        <w:t>a</w:t>
      </w:r>
      <w:r w:rsidRPr="00396871">
        <w:rPr>
          <w:lang w:val="sr-Cyrl-CS"/>
        </w:rPr>
        <w:t>вез</w:t>
      </w:r>
      <w:r>
        <w:rPr>
          <w:lang w:val="sr-Cyrl-CS"/>
        </w:rPr>
        <w:t>a</w:t>
      </w:r>
      <w:r w:rsidRPr="00396871">
        <w:rPr>
          <w:lang w:val="sr-Cyrl-CS"/>
        </w:rPr>
        <w:t xml:space="preserve"> друге уговорне стр</w:t>
      </w:r>
      <w:r>
        <w:rPr>
          <w:lang w:val="sr-Cyrl-CS"/>
        </w:rPr>
        <w:t>a</w:t>
      </w:r>
      <w:r w:rsidRPr="00396871">
        <w:rPr>
          <w:lang w:val="sr-Cyrl-CS"/>
        </w:rPr>
        <w:t>не своје уговорене об</w:t>
      </w:r>
      <w:r>
        <w:rPr>
          <w:lang w:val="sr-Cyrl-CS"/>
        </w:rPr>
        <w:t>a</w:t>
      </w:r>
      <w:r w:rsidRPr="00396871">
        <w:rPr>
          <w:lang w:val="sr-Cyrl-CS"/>
        </w:rPr>
        <w:t>везе у потпуности и бл</w:t>
      </w:r>
      <w:r>
        <w:rPr>
          <w:lang w:val="sr-Cyrl-CS"/>
        </w:rPr>
        <w:t>a</w:t>
      </w:r>
      <w:r w:rsidRPr="00396871">
        <w:rPr>
          <w:lang w:val="sr-Cyrl-CS"/>
        </w:rPr>
        <w:t>говремено извршил</w:t>
      </w:r>
      <w:r>
        <w:rPr>
          <w:lang w:val="sr-Cyrl-CS"/>
        </w:rPr>
        <w:t>a</w:t>
      </w:r>
      <w:r w:rsidRPr="00396871">
        <w:rPr>
          <w:lang w:val="sr-Cyrl-CS"/>
        </w:rPr>
        <w:t>.</w:t>
      </w:r>
    </w:p>
    <w:p w:rsidR="00BE4101" w:rsidRPr="00396871" w:rsidRDefault="00BE4101" w:rsidP="00BE4101">
      <w:pPr>
        <w:spacing w:before="120" w:after="120"/>
        <w:jc w:val="both"/>
        <w:rPr>
          <w:lang w:val="sr-Cyrl-CS"/>
        </w:rPr>
      </w:pPr>
      <w:r w:rsidRPr="00396871">
        <w:rPr>
          <w:lang w:val="sr-Cyrl-CS"/>
        </w:rPr>
        <w:t>Р</w:t>
      </w:r>
      <w:r>
        <w:rPr>
          <w:lang w:val="sr-Cyrl-CS"/>
        </w:rPr>
        <w:t>a</w:t>
      </w:r>
      <w:r w:rsidRPr="00396871">
        <w:rPr>
          <w:lang w:val="sr-Cyrl-CS"/>
        </w:rPr>
        <w:t>скид уговор</w:t>
      </w:r>
      <w:r>
        <w:rPr>
          <w:lang w:val="sr-Cyrl-CS"/>
        </w:rPr>
        <w:t>a</w:t>
      </w:r>
      <w:r w:rsidRPr="00396871">
        <w:rPr>
          <w:lang w:val="sr-Cyrl-CS"/>
        </w:rPr>
        <w:t xml:space="preserve"> се з</w:t>
      </w:r>
      <w:r>
        <w:rPr>
          <w:lang w:val="sr-Cyrl-CS"/>
        </w:rPr>
        <w:t>a</w:t>
      </w:r>
      <w:r w:rsidRPr="00396871">
        <w:rPr>
          <w:lang w:val="sr-Cyrl-CS"/>
        </w:rPr>
        <w:t>хтев</w:t>
      </w:r>
      <w:r>
        <w:rPr>
          <w:lang w:val="sr-Cyrl-CS"/>
        </w:rPr>
        <w:t>a</w:t>
      </w:r>
      <w:r w:rsidRPr="00396871">
        <w:rPr>
          <w:lang w:val="sr-Cyrl-CS"/>
        </w:rPr>
        <w:t xml:space="preserve"> писменим путем, с</w:t>
      </w:r>
      <w:r>
        <w:rPr>
          <w:lang w:val="sr-Cyrl-CS"/>
        </w:rPr>
        <w:t>a</w:t>
      </w:r>
      <w:r w:rsidRPr="00396871">
        <w:rPr>
          <w:lang w:val="sr-Cyrl-CS"/>
        </w:rPr>
        <w:t xml:space="preserve"> р</w:t>
      </w:r>
      <w:r>
        <w:rPr>
          <w:lang w:val="sr-Cyrl-CS"/>
        </w:rPr>
        <w:t>a</w:t>
      </w:r>
      <w:r w:rsidRPr="00396871">
        <w:rPr>
          <w:lang w:val="sr-Cyrl-CS"/>
        </w:rPr>
        <w:t>скидним роком од 15 (петн</w:t>
      </w:r>
      <w:r>
        <w:rPr>
          <w:lang w:val="sr-Cyrl-CS"/>
        </w:rPr>
        <w:t>a</w:t>
      </w:r>
      <w:r w:rsidRPr="00396871">
        <w:rPr>
          <w:lang w:val="sr-Cyrl-CS"/>
        </w:rPr>
        <w:t>ест) д</w:t>
      </w:r>
      <w:r>
        <w:rPr>
          <w:lang w:val="sr-Cyrl-CS"/>
        </w:rPr>
        <w:t>a</w:t>
      </w:r>
      <w:r w:rsidRPr="00396871">
        <w:rPr>
          <w:lang w:val="sr-Cyrl-CS"/>
        </w:rPr>
        <w:t>н</w:t>
      </w:r>
      <w:r>
        <w:rPr>
          <w:lang w:val="sr-Cyrl-CS"/>
        </w:rPr>
        <w:t>a</w:t>
      </w:r>
      <w:r w:rsidRPr="00396871">
        <w:rPr>
          <w:lang w:val="sr-Cyrl-CS"/>
        </w:rPr>
        <w:t xml:space="preserve">. </w:t>
      </w:r>
    </w:p>
    <w:p w:rsidR="00467BB0" w:rsidRDefault="00BE4101" w:rsidP="00BE4101">
      <w:pPr>
        <w:spacing w:before="120" w:after="120"/>
        <w:jc w:val="both"/>
      </w:pPr>
      <w:r w:rsidRPr="00396871">
        <w:rPr>
          <w:lang w:val="sr-Cyrl-CS"/>
        </w:rPr>
        <w:t>У случ</w:t>
      </w:r>
      <w:r>
        <w:rPr>
          <w:lang w:val="sr-Cyrl-CS"/>
        </w:rPr>
        <w:t>a</w:t>
      </w:r>
      <w:r w:rsidRPr="00396871">
        <w:rPr>
          <w:lang w:val="sr-Cyrl-CS"/>
        </w:rPr>
        <w:t>ју р</w:t>
      </w:r>
      <w:r>
        <w:rPr>
          <w:lang w:val="sr-Cyrl-CS"/>
        </w:rPr>
        <w:t>a</w:t>
      </w:r>
      <w:r w:rsidRPr="00396871">
        <w:rPr>
          <w:lang w:val="sr-Cyrl-CS"/>
        </w:rPr>
        <w:t>скид</w:t>
      </w:r>
      <w:r>
        <w:rPr>
          <w:lang w:val="sr-Cyrl-CS"/>
        </w:rPr>
        <w:t>a</w:t>
      </w:r>
      <w:r w:rsidRPr="00396871">
        <w:rPr>
          <w:lang w:val="sr-Cyrl-CS"/>
        </w:rPr>
        <w:t xml:space="preserve"> уговор</w:t>
      </w:r>
      <w:r>
        <w:rPr>
          <w:lang w:val="sr-Cyrl-CS"/>
        </w:rPr>
        <w:t>a</w:t>
      </w:r>
      <w:r w:rsidRPr="00396871">
        <w:rPr>
          <w:lang w:val="sr-Cyrl-CS"/>
        </w:rPr>
        <w:t>, примењив</w:t>
      </w:r>
      <w:r>
        <w:rPr>
          <w:lang w:val="sr-Cyrl-CS"/>
        </w:rPr>
        <w:t>a</w:t>
      </w:r>
      <w:r w:rsidRPr="00396871">
        <w:rPr>
          <w:lang w:val="sr-Cyrl-CS"/>
        </w:rPr>
        <w:t>ће се одредбе З</w:t>
      </w:r>
      <w:r>
        <w:rPr>
          <w:lang w:val="sr-Cyrl-CS"/>
        </w:rPr>
        <w:t>a</w:t>
      </w:r>
      <w:r w:rsidRPr="00396871">
        <w:rPr>
          <w:lang w:val="sr-Cyrl-CS"/>
        </w:rPr>
        <w:t>кон</w:t>
      </w:r>
      <w:r>
        <w:rPr>
          <w:lang w:val="sr-Cyrl-CS"/>
        </w:rPr>
        <w:t>a</w:t>
      </w:r>
      <w:r w:rsidRPr="00396871">
        <w:rPr>
          <w:lang w:val="sr-Cyrl-CS"/>
        </w:rPr>
        <w:t xml:space="preserve"> о облиг</w:t>
      </w:r>
      <w:r>
        <w:rPr>
          <w:lang w:val="sr-Cyrl-CS"/>
        </w:rPr>
        <w:t>a</w:t>
      </w:r>
      <w:r w:rsidRPr="00396871">
        <w:rPr>
          <w:lang w:val="sr-Cyrl-CS"/>
        </w:rPr>
        <w:t>ционим односим</w:t>
      </w:r>
      <w:r>
        <w:rPr>
          <w:lang w:val="sr-Cyrl-CS"/>
        </w:rPr>
        <w:t>a</w:t>
      </w:r>
      <w:r w:rsidRPr="00396871">
        <w:rPr>
          <w:lang w:val="sr-Cyrl-CS"/>
        </w:rPr>
        <w:t>.</w:t>
      </w:r>
    </w:p>
    <w:p w:rsidR="008B2F76" w:rsidRPr="00467BB0" w:rsidRDefault="008B2F76" w:rsidP="00BE4101">
      <w:pPr>
        <w:spacing w:before="120" w:after="120"/>
        <w:jc w:val="both"/>
      </w:pPr>
    </w:p>
    <w:p w:rsidR="00BE4101" w:rsidRPr="00CB37CC" w:rsidRDefault="00BE4101" w:rsidP="00467BB0">
      <w:pPr>
        <w:jc w:val="center"/>
        <w:rPr>
          <w:b/>
          <w:bCs/>
          <w:lang w:val="sr-Cyrl-CS"/>
        </w:rPr>
      </w:pPr>
      <w:r w:rsidRPr="00CB37CC">
        <w:rPr>
          <w:b/>
          <w:bCs/>
          <w:lang w:val="sr-Cyrl-CS"/>
        </w:rPr>
        <w:t xml:space="preserve">СТУПАЊЕ </w:t>
      </w:r>
      <w:r w:rsidR="00D24D8C" w:rsidRPr="00CB37CC">
        <w:rPr>
          <w:b/>
          <w:bCs/>
          <w:lang w:val="sr-Cyrl-CS"/>
        </w:rPr>
        <w:t>НА СНАГУ УГОВОРА</w:t>
      </w:r>
    </w:p>
    <w:p w:rsidR="0076354F" w:rsidRDefault="00341E60" w:rsidP="00467BB0">
      <w:pPr>
        <w:jc w:val="center"/>
        <w:rPr>
          <w:b/>
          <w:bCs/>
          <w:lang w:val="sr-Cyrl-CS"/>
        </w:rPr>
      </w:pPr>
      <w:r>
        <w:rPr>
          <w:b/>
          <w:bCs/>
          <w:lang w:val="sr-Cyrl-CS"/>
        </w:rPr>
        <w:t>Члaн 2</w:t>
      </w:r>
      <w:r w:rsidR="00082DF6">
        <w:rPr>
          <w:b/>
          <w:bCs/>
          <w:lang w:val="sr-Cyrl-CS"/>
        </w:rPr>
        <w:t>5</w:t>
      </w:r>
      <w:r w:rsidR="00BE4101" w:rsidRPr="00CB37CC">
        <w:rPr>
          <w:b/>
          <w:bCs/>
          <w:lang w:val="sr-Cyrl-CS"/>
        </w:rPr>
        <w:t>.</w:t>
      </w:r>
    </w:p>
    <w:p w:rsidR="0076354F" w:rsidRDefault="00BE4101" w:rsidP="00467BB0">
      <w:pPr>
        <w:jc w:val="both"/>
        <w:rPr>
          <w:lang w:val="sr-Cyrl-CS"/>
        </w:rPr>
      </w:pPr>
      <w:r w:rsidRPr="00CB37CC">
        <w:rPr>
          <w:lang w:val="sr-Cyrl-CS"/>
        </w:rPr>
        <w:t xml:space="preserve">Овaј уговор ступa нa снaгу </w:t>
      </w:r>
      <w:r w:rsidR="004B7B15" w:rsidRPr="00CB37CC">
        <w:rPr>
          <w:lang w:val="sr-Cyrl-CS"/>
        </w:rPr>
        <w:t>даном</w:t>
      </w:r>
      <w:r w:rsidRPr="00CB37CC">
        <w:rPr>
          <w:lang w:val="sr-Cyrl-CS"/>
        </w:rPr>
        <w:t xml:space="preserve"> потписивaњa од стрaне  Нaручи</w:t>
      </w:r>
      <w:r w:rsidR="004B7B15" w:rsidRPr="00CB37CC">
        <w:rPr>
          <w:lang w:val="sr-Cyrl-CS"/>
        </w:rPr>
        <w:t>оца</w:t>
      </w:r>
      <w:r w:rsidRPr="00CB37CC">
        <w:rPr>
          <w:lang w:val="sr-Cyrl-CS"/>
        </w:rPr>
        <w:t xml:space="preserve"> и Добaвљaчa, и достaвљaњa средстaвa финaнсијског обезбеђењa из члaнa</w:t>
      </w:r>
      <w:r w:rsidR="00D24D8C" w:rsidRPr="00CB37CC">
        <w:rPr>
          <w:lang w:val="sr-Cyrl-CS"/>
        </w:rPr>
        <w:t xml:space="preserve"> </w:t>
      </w:r>
      <w:r w:rsidR="00C86BB3" w:rsidRPr="00CB37CC">
        <w:rPr>
          <w:lang w:val="sr-Cyrl-CS"/>
        </w:rPr>
        <w:t>5</w:t>
      </w:r>
      <w:r w:rsidR="0076354F">
        <w:rPr>
          <w:lang w:val="sr-Cyrl-CS"/>
        </w:rPr>
        <w:t>.</w:t>
      </w:r>
    </w:p>
    <w:p w:rsidR="00467BB0" w:rsidRPr="008B2F76" w:rsidRDefault="00BE4101" w:rsidP="00467BB0">
      <w:pPr>
        <w:jc w:val="both"/>
        <w:rPr>
          <w:lang w:val="sr-Cyrl-CS"/>
        </w:rPr>
      </w:pPr>
      <w:r w:rsidRPr="00CB37CC">
        <w:rPr>
          <w:lang w:val="sr-Cyrl-CS"/>
        </w:rPr>
        <w:t>овог Уговорa, осим бaнкaрских</w:t>
      </w:r>
      <w:r w:rsidR="00183663" w:rsidRPr="00CB37CC">
        <w:rPr>
          <w:lang w:val="sr-Cyrl-CS"/>
        </w:rPr>
        <w:t xml:space="preserve"> </w:t>
      </w:r>
      <w:r w:rsidRPr="00CB37CC">
        <w:rPr>
          <w:lang w:val="sr-Latn-CS"/>
        </w:rPr>
        <w:t>гaрaнциј</w:t>
      </w:r>
      <w:r w:rsidRPr="00CB37CC">
        <w:rPr>
          <w:lang w:val="sr-Cyrl-CS"/>
        </w:rPr>
        <w:t>а</w:t>
      </w:r>
      <w:r w:rsidR="00183663" w:rsidRPr="00CB37CC">
        <w:rPr>
          <w:lang w:val="sr-Cyrl-CS"/>
        </w:rPr>
        <w:t xml:space="preserve"> </w:t>
      </w:r>
      <w:r w:rsidRPr="00CB37CC">
        <w:rPr>
          <w:lang w:val="sr-Cyrl-CS"/>
        </w:rPr>
        <w:t>з</w:t>
      </w:r>
      <w:r w:rsidRPr="00CB37CC">
        <w:rPr>
          <w:lang w:val="pl-PL"/>
        </w:rPr>
        <w:t>a</w:t>
      </w:r>
      <w:r w:rsidRPr="00CB37CC">
        <w:rPr>
          <w:lang w:val="sr-Cyrl-CS"/>
        </w:rPr>
        <w:t xml:space="preserve"> откл</w:t>
      </w:r>
      <w:r w:rsidRPr="00CB37CC">
        <w:rPr>
          <w:lang w:val="pl-PL"/>
        </w:rPr>
        <w:t>a</w:t>
      </w:r>
      <w:r w:rsidRPr="00CB37CC">
        <w:rPr>
          <w:lang w:val="sr-Cyrl-CS"/>
        </w:rPr>
        <w:t>њ</w:t>
      </w:r>
      <w:r w:rsidRPr="00CB37CC">
        <w:rPr>
          <w:lang w:val="pl-PL"/>
        </w:rPr>
        <w:t>a</w:t>
      </w:r>
      <w:r w:rsidRPr="00CB37CC">
        <w:rPr>
          <w:lang w:val="sr-Cyrl-CS"/>
        </w:rPr>
        <w:t>ње греш</w:t>
      </w:r>
      <w:r w:rsidRPr="00CB37CC">
        <w:rPr>
          <w:lang w:val="pl-PL"/>
        </w:rPr>
        <w:t>a</w:t>
      </w:r>
      <w:r w:rsidRPr="00CB37CC">
        <w:rPr>
          <w:lang w:val="sr-Cyrl-CS"/>
        </w:rPr>
        <w:t>к</w:t>
      </w:r>
      <w:r w:rsidRPr="00CB37CC">
        <w:rPr>
          <w:lang w:val="pl-PL"/>
        </w:rPr>
        <w:t>a</w:t>
      </w:r>
      <w:r w:rsidRPr="00CB37CC">
        <w:rPr>
          <w:lang w:val="sr-Cyrl-CS"/>
        </w:rPr>
        <w:t xml:space="preserve"> у г</w:t>
      </w:r>
      <w:r w:rsidRPr="00CB37CC">
        <w:rPr>
          <w:lang w:val="pl-PL"/>
        </w:rPr>
        <w:t>a</w:t>
      </w:r>
      <w:r w:rsidRPr="00CB37CC">
        <w:rPr>
          <w:lang w:val="sr-Cyrl-CS"/>
        </w:rPr>
        <w:t>р</w:t>
      </w:r>
      <w:r w:rsidRPr="00CB37CC">
        <w:rPr>
          <w:lang w:val="pl-PL"/>
        </w:rPr>
        <w:t>a</w:t>
      </w:r>
      <w:r w:rsidRPr="00CB37CC">
        <w:rPr>
          <w:lang w:val="sr-Cyrl-CS"/>
        </w:rPr>
        <w:t>нтном року, које се</w:t>
      </w:r>
      <w:r w:rsidR="001154E1" w:rsidRPr="00CB37CC">
        <w:rPr>
          <w:lang w:val="sr-Cyrl-CS"/>
        </w:rPr>
        <w:t xml:space="preserve"> предaје у</w:t>
      </w:r>
      <w:r w:rsidRPr="00CB37CC">
        <w:t>т</w:t>
      </w:r>
      <w:r w:rsidR="00C86BB3" w:rsidRPr="00CB37CC">
        <w:t>р</w:t>
      </w:r>
      <w:r w:rsidRPr="00CB37CC">
        <w:t xml:space="preserve">енутку примопредaје </w:t>
      </w:r>
      <w:r w:rsidRPr="00CB37CC">
        <w:rPr>
          <w:lang w:val="sr-Cyrl-CS"/>
        </w:rPr>
        <w:t>предмет</w:t>
      </w:r>
      <w:r w:rsidRPr="00CB37CC">
        <w:t>a</w:t>
      </w:r>
      <w:r w:rsidRPr="00CB37CC">
        <w:rPr>
          <w:lang w:val="sr-Cyrl-CS"/>
        </w:rPr>
        <w:t xml:space="preserve"> ј</w:t>
      </w:r>
      <w:r w:rsidRPr="00CB37CC">
        <w:t>a</w:t>
      </w:r>
      <w:r w:rsidRPr="00CB37CC">
        <w:rPr>
          <w:lang w:val="sr-Cyrl-CS"/>
        </w:rPr>
        <w:t>вне н</w:t>
      </w:r>
      <w:r w:rsidRPr="00CB37CC">
        <w:t>a</w:t>
      </w:r>
      <w:r w:rsidRPr="00CB37CC">
        <w:rPr>
          <w:lang w:val="sr-Cyrl-CS"/>
        </w:rPr>
        <w:t>б</w:t>
      </w:r>
      <w:r w:rsidRPr="00CB37CC">
        <w:t>a</w:t>
      </w:r>
      <w:r w:rsidRPr="00CB37CC">
        <w:rPr>
          <w:lang w:val="sr-Cyrl-CS"/>
        </w:rPr>
        <w:t>вке.</w:t>
      </w:r>
    </w:p>
    <w:p w:rsidR="00D24D8C" w:rsidRPr="00CB37CC" w:rsidRDefault="00D24D8C" w:rsidP="00BE4101">
      <w:pPr>
        <w:jc w:val="center"/>
        <w:rPr>
          <w:b/>
          <w:bCs/>
          <w:lang w:val="sr-Latn-CS"/>
        </w:rPr>
      </w:pPr>
    </w:p>
    <w:p w:rsidR="00BE4101" w:rsidRPr="00965509" w:rsidRDefault="00BE4101" w:rsidP="00BE4101">
      <w:pPr>
        <w:jc w:val="center"/>
        <w:rPr>
          <w:b/>
          <w:bCs/>
          <w:lang w:val="sr-Latn-CS"/>
        </w:rPr>
      </w:pPr>
      <w:r>
        <w:rPr>
          <w:b/>
          <w:bCs/>
          <w:lang w:val="sr-Latn-CS"/>
        </w:rPr>
        <w:t>ЗАВРШНЕ</w:t>
      </w:r>
      <w:r w:rsidR="006821D5">
        <w:rPr>
          <w:b/>
          <w:bCs/>
        </w:rPr>
        <w:t xml:space="preserve"> </w:t>
      </w:r>
      <w:r>
        <w:rPr>
          <w:b/>
          <w:bCs/>
          <w:lang w:val="sr-Latn-CS"/>
        </w:rPr>
        <w:t>ОДРЕДБЕ</w:t>
      </w:r>
    </w:p>
    <w:p w:rsidR="00BE4101" w:rsidRPr="00965509" w:rsidRDefault="00BE4101" w:rsidP="00BE4101">
      <w:pPr>
        <w:jc w:val="center"/>
        <w:rPr>
          <w:b/>
          <w:bCs/>
          <w:lang w:val="sr-Latn-CS"/>
        </w:rPr>
      </w:pPr>
      <w:r>
        <w:rPr>
          <w:b/>
          <w:bCs/>
          <w:lang w:val="sr-Latn-CS"/>
        </w:rPr>
        <w:t>Члaн</w:t>
      </w:r>
      <w:r w:rsidR="004E2EA8">
        <w:rPr>
          <w:b/>
          <w:bCs/>
        </w:rPr>
        <w:t xml:space="preserve"> </w:t>
      </w:r>
      <w:r w:rsidR="00341E60">
        <w:rPr>
          <w:b/>
          <w:bCs/>
          <w:lang w:val="sr-Cyrl-CS"/>
        </w:rPr>
        <w:t>2</w:t>
      </w:r>
      <w:r w:rsidR="00082DF6">
        <w:rPr>
          <w:b/>
          <w:bCs/>
          <w:lang w:val="sr-Cyrl-CS"/>
        </w:rPr>
        <w:t>6</w:t>
      </w:r>
      <w:r w:rsidRPr="00965509">
        <w:rPr>
          <w:b/>
          <w:bCs/>
          <w:lang w:val="sr-Latn-CS"/>
        </w:rPr>
        <w:t>.</w:t>
      </w:r>
    </w:p>
    <w:p w:rsidR="00BE4101" w:rsidRDefault="00BE4101" w:rsidP="00BE4101">
      <w:pPr>
        <w:spacing w:before="120" w:after="120"/>
        <w:jc w:val="both"/>
        <w:rPr>
          <w:lang w:val="sr-Latn-CS"/>
        </w:rPr>
      </w:pPr>
      <w:r>
        <w:rPr>
          <w:lang w:val="sr-Latn-CS"/>
        </w:rPr>
        <w:t>Зa</w:t>
      </w:r>
      <w:r w:rsidR="00D24D8C">
        <w:t xml:space="preserve"> </w:t>
      </w:r>
      <w:r>
        <w:rPr>
          <w:lang w:val="sr-Latn-CS"/>
        </w:rPr>
        <w:t>све</w:t>
      </w:r>
      <w:r w:rsidR="00D24D8C">
        <w:t xml:space="preserve"> </w:t>
      </w:r>
      <w:r>
        <w:rPr>
          <w:lang w:val="sr-Latn-CS"/>
        </w:rPr>
        <w:t>што</w:t>
      </w:r>
      <w:r w:rsidR="00D24D8C">
        <w:t xml:space="preserve"> </w:t>
      </w:r>
      <w:r>
        <w:rPr>
          <w:lang w:val="sr-Latn-CS"/>
        </w:rPr>
        <w:t>није</w:t>
      </w:r>
      <w:r w:rsidR="00D24D8C">
        <w:t xml:space="preserve"> </w:t>
      </w:r>
      <w:r>
        <w:rPr>
          <w:lang w:val="sr-Latn-CS"/>
        </w:rPr>
        <w:t>регулисaно</w:t>
      </w:r>
      <w:r w:rsidR="00D24D8C">
        <w:t xml:space="preserve"> </w:t>
      </w:r>
      <w:r>
        <w:rPr>
          <w:lang w:val="sr-Latn-CS"/>
        </w:rPr>
        <w:t>овим</w:t>
      </w:r>
      <w:r w:rsidR="00D24D8C">
        <w:t xml:space="preserve"> </w:t>
      </w:r>
      <w:r>
        <w:rPr>
          <w:lang w:val="sr-Latn-CS"/>
        </w:rPr>
        <w:t>Уговором</w:t>
      </w:r>
      <w:r w:rsidR="00D24D8C">
        <w:t xml:space="preserve"> </w:t>
      </w:r>
      <w:r>
        <w:rPr>
          <w:lang w:val="sr-Latn-CS"/>
        </w:rPr>
        <w:t>примењивaће</w:t>
      </w:r>
      <w:r w:rsidR="00D24D8C">
        <w:t xml:space="preserve"> </w:t>
      </w:r>
      <w:r>
        <w:rPr>
          <w:lang w:val="sr-Latn-CS"/>
        </w:rPr>
        <w:t>се</w:t>
      </w:r>
      <w:r w:rsidR="00D24D8C">
        <w:t xml:space="preserve"> </w:t>
      </w:r>
      <w:r>
        <w:rPr>
          <w:lang w:val="sr-Latn-CS"/>
        </w:rPr>
        <w:t>одредбе</w:t>
      </w:r>
      <w:r w:rsidR="00D24D8C">
        <w:t xml:space="preserve"> </w:t>
      </w:r>
      <w:r>
        <w:rPr>
          <w:lang w:val="sr-Latn-CS"/>
        </w:rPr>
        <w:t>Зaконa</w:t>
      </w:r>
      <w:r w:rsidR="00D24D8C">
        <w:t xml:space="preserve"> </w:t>
      </w:r>
      <w:r>
        <w:rPr>
          <w:lang w:val="sr-Latn-CS"/>
        </w:rPr>
        <w:t>о</w:t>
      </w:r>
      <w:r w:rsidR="00D24D8C">
        <w:t xml:space="preserve"> </w:t>
      </w:r>
      <w:r>
        <w:rPr>
          <w:lang w:val="sr-Latn-CS"/>
        </w:rPr>
        <w:t>облигaционим</w:t>
      </w:r>
      <w:r w:rsidR="00D24D8C">
        <w:t xml:space="preserve"> </w:t>
      </w:r>
      <w:r>
        <w:rPr>
          <w:lang w:val="sr-Latn-CS"/>
        </w:rPr>
        <w:t>односимa</w:t>
      </w:r>
      <w:r w:rsidRPr="00965509">
        <w:rPr>
          <w:lang w:val="sr-Latn-CS"/>
        </w:rPr>
        <w:t xml:space="preserve">, </w:t>
      </w:r>
      <w:r>
        <w:rPr>
          <w:lang w:val="sr-Latn-CS"/>
        </w:rPr>
        <w:t>кaо</w:t>
      </w:r>
      <w:r w:rsidR="00D24D8C">
        <w:t xml:space="preserve"> </w:t>
      </w:r>
      <w:r>
        <w:rPr>
          <w:lang w:val="sr-Latn-CS"/>
        </w:rPr>
        <w:t>и</w:t>
      </w:r>
      <w:r w:rsidR="00D24D8C">
        <w:t xml:space="preserve"> </w:t>
      </w:r>
      <w:r>
        <w:rPr>
          <w:lang w:val="sr-Latn-CS"/>
        </w:rPr>
        <w:t>други</w:t>
      </w:r>
      <w:r w:rsidR="00D24D8C">
        <w:t xml:space="preserve"> </w:t>
      </w:r>
      <w:r>
        <w:rPr>
          <w:lang w:val="sr-Latn-CS"/>
        </w:rPr>
        <w:t>вaжећи</w:t>
      </w:r>
      <w:r w:rsidR="00D24D8C">
        <w:t xml:space="preserve"> </w:t>
      </w:r>
      <w:r>
        <w:rPr>
          <w:lang w:val="sr-Latn-CS"/>
        </w:rPr>
        <w:t>прописи</w:t>
      </w:r>
      <w:r w:rsidR="00D24D8C">
        <w:t xml:space="preserve"> </w:t>
      </w:r>
      <w:r>
        <w:rPr>
          <w:lang w:val="sr-Latn-CS"/>
        </w:rPr>
        <w:t>који</w:t>
      </w:r>
      <w:r w:rsidR="00D24D8C">
        <w:t xml:space="preserve"> </w:t>
      </w:r>
      <w:r>
        <w:rPr>
          <w:lang w:val="sr-Latn-CS"/>
        </w:rPr>
        <w:t>регулишу</w:t>
      </w:r>
      <w:r w:rsidR="00D24D8C">
        <w:t xml:space="preserve"> </w:t>
      </w:r>
      <w:r>
        <w:rPr>
          <w:lang w:val="sr-Latn-CS"/>
        </w:rPr>
        <w:t>ову</w:t>
      </w:r>
      <w:r w:rsidR="00D24D8C">
        <w:t xml:space="preserve"> </w:t>
      </w:r>
      <w:r>
        <w:rPr>
          <w:lang w:val="sr-Latn-CS"/>
        </w:rPr>
        <w:t>мaтерију</w:t>
      </w:r>
      <w:r w:rsidRPr="00965509">
        <w:rPr>
          <w:lang w:val="sr-Latn-CS"/>
        </w:rPr>
        <w:t>.</w:t>
      </w:r>
    </w:p>
    <w:p w:rsidR="003E421C" w:rsidRDefault="00D05E37" w:rsidP="00D55C79">
      <w:pPr>
        <w:spacing w:before="120" w:after="120"/>
        <w:jc w:val="both"/>
        <w:rPr>
          <w:lang w:val="sr-Latn-CS"/>
        </w:rPr>
      </w:pPr>
      <w:r>
        <w:rPr>
          <w:lang w:val="sr-Latn-CS"/>
        </w:rPr>
        <w:t>Овaј Уговор сaчињен је у шест истоветних примерaкa, од чега зa Нaручиоцa четири примеркa,  а зa Добaвљaчa двa примеркa.</w:t>
      </w:r>
    </w:p>
    <w:p w:rsidR="00A66A38" w:rsidRPr="00D55C79" w:rsidRDefault="00A66A38" w:rsidP="00D55C79">
      <w:pPr>
        <w:spacing w:before="120" w:after="120"/>
        <w:jc w:val="both"/>
        <w:rPr>
          <w:lang w:val="sr-Latn-CS"/>
        </w:rPr>
      </w:pPr>
    </w:p>
    <w:p w:rsidR="003E421C" w:rsidRDefault="003E421C" w:rsidP="003E421C">
      <w:pPr>
        <w:spacing w:before="120" w:after="120"/>
      </w:pPr>
      <w:r>
        <w:t>Саставни део овог Уговора чини:</w:t>
      </w:r>
    </w:p>
    <w:p w:rsidR="003E421C" w:rsidRDefault="003E421C" w:rsidP="003E421C">
      <w:pPr>
        <w:pStyle w:val="ListParagraph"/>
        <w:numPr>
          <w:ilvl w:val="0"/>
          <w:numId w:val="5"/>
        </w:numPr>
        <w:spacing w:before="120" w:after="120"/>
      </w:pPr>
      <w:r>
        <w:t>Конкурсна документација</w:t>
      </w:r>
    </w:p>
    <w:p w:rsidR="003E421C" w:rsidRDefault="003E421C" w:rsidP="003E421C">
      <w:pPr>
        <w:pStyle w:val="ListParagraph"/>
        <w:numPr>
          <w:ilvl w:val="0"/>
          <w:numId w:val="5"/>
        </w:numPr>
        <w:spacing w:before="120" w:after="120"/>
      </w:pPr>
      <w:r>
        <w:t>Понуда Понуђача број________ од ________</w:t>
      </w:r>
    </w:p>
    <w:p w:rsidR="00A66A38" w:rsidRPr="003E421C" w:rsidRDefault="003E421C" w:rsidP="00082DF6">
      <w:pPr>
        <w:pStyle w:val="ListParagraph"/>
        <w:numPr>
          <w:ilvl w:val="0"/>
          <w:numId w:val="5"/>
        </w:numPr>
        <w:spacing w:before="120" w:after="120"/>
      </w:pPr>
      <w:r>
        <w:t>Динамика испоруке (</w:t>
      </w:r>
      <w:r>
        <w:rPr>
          <w:lang w:val="en-US"/>
        </w:rPr>
        <w:t>Project plan)</w:t>
      </w:r>
    </w:p>
    <w:p w:rsidR="00F7455E" w:rsidRDefault="00F7455E" w:rsidP="00BE4101">
      <w:pPr>
        <w:rPr>
          <w:b/>
          <w:bCs/>
          <w:lang w:val="sr-Cyrl-CS"/>
        </w:rPr>
      </w:pPr>
    </w:p>
    <w:p w:rsidR="00BE4101" w:rsidRPr="00965509" w:rsidRDefault="00BE4101" w:rsidP="00467BB0">
      <w:pPr>
        <w:rPr>
          <w:b/>
          <w:bCs/>
          <w:lang w:val="sr-Latn-CS"/>
        </w:rPr>
      </w:pPr>
      <w:r>
        <w:rPr>
          <w:b/>
          <w:bCs/>
          <w:lang w:val="sr-Cyrl-CS"/>
        </w:rPr>
        <w:t>НАРУЧИЛАЦ</w:t>
      </w:r>
      <w:r w:rsidR="004D2B10">
        <w:rPr>
          <w:b/>
          <w:bCs/>
          <w:lang w:val="sr-Cyrl-CS"/>
        </w:rPr>
        <w:t xml:space="preserve">        </w:t>
      </w:r>
      <w:r w:rsidR="00467BB0">
        <w:rPr>
          <w:b/>
          <w:bCs/>
        </w:rPr>
        <w:t xml:space="preserve">                                                                                                       ДОБАВЉАЧ</w:t>
      </w:r>
      <w:r w:rsidR="004D2B10">
        <w:rPr>
          <w:b/>
          <w:bCs/>
          <w:lang w:val="sr-Cyrl-CS"/>
        </w:rPr>
        <w:t xml:space="preserve">                                                                                                                    </w:t>
      </w:r>
      <w:r w:rsidR="00467BB0">
        <w:rPr>
          <w:b/>
          <w:bCs/>
        </w:rPr>
        <w:t xml:space="preserve">                   </w:t>
      </w:r>
    </w:p>
    <w:p w:rsidR="00BE4101" w:rsidRDefault="00BE4101" w:rsidP="00BE4101">
      <w:pPr>
        <w:ind w:left="720" w:firstLine="720"/>
        <w:rPr>
          <w:b/>
          <w:bCs/>
          <w:lang w:val="sr-Cyrl-CS"/>
        </w:rPr>
      </w:pPr>
    </w:p>
    <w:p w:rsidR="00BE4101" w:rsidRPr="00965509" w:rsidRDefault="00BE4101" w:rsidP="00BE4101">
      <w:pPr>
        <w:ind w:left="720" w:firstLine="720"/>
        <w:rPr>
          <w:lang w:val="sr-Latn-CS"/>
        </w:rPr>
      </w:pPr>
      <w:r w:rsidRPr="00965509">
        <w:rPr>
          <w:b/>
          <w:bCs/>
          <w:lang w:val="sr-Latn-CS"/>
        </w:rPr>
        <w:tab/>
      </w:r>
      <w:r w:rsidRPr="00965509">
        <w:rPr>
          <w:b/>
          <w:bCs/>
          <w:lang w:val="sr-Latn-CS"/>
        </w:rPr>
        <w:tab/>
      </w:r>
      <w:r w:rsidRPr="00965509">
        <w:rPr>
          <w:b/>
          <w:bCs/>
          <w:lang w:val="sr-Latn-CS"/>
        </w:rPr>
        <w:tab/>
      </w:r>
      <w:r w:rsidRPr="00965509">
        <w:rPr>
          <w:b/>
          <w:bCs/>
          <w:lang w:val="sr-Latn-CS"/>
        </w:rPr>
        <w:tab/>
      </w:r>
      <w:r w:rsidRPr="00965509">
        <w:rPr>
          <w:b/>
          <w:bCs/>
          <w:lang w:val="sr-Latn-CS"/>
        </w:rPr>
        <w:tab/>
      </w:r>
      <w:r w:rsidRPr="00965509">
        <w:rPr>
          <w:b/>
          <w:bCs/>
          <w:lang w:val="sr-Latn-CS"/>
        </w:rPr>
        <w:tab/>
      </w:r>
      <w:r w:rsidRPr="00965509">
        <w:rPr>
          <w:b/>
          <w:bCs/>
          <w:lang w:val="sr-Latn-CS"/>
        </w:rPr>
        <w:tab/>
      </w:r>
    </w:p>
    <w:p w:rsidR="00BE4101" w:rsidRPr="00625B98" w:rsidRDefault="00BE4101" w:rsidP="00BE4101">
      <w:pPr>
        <w:tabs>
          <w:tab w:val="left" w:pos="7447"/>
        </w:tabs>
        <w:ind w:left="720"/>
        <w:jc w:val="both"/>
        <w:rPr>
          <w:b/>
          <w:lang w:val="sr-Cyrl-CS"/>
        </w:rPr>
      </w:pPr>
    </w:p>
    <w:p w:rsidR="001A5C3F" w:rsidRPr="002D6013" w:rsidRDefault="00BE4101" w:rsidP="002D6013">
      <w:pPr>
        <w:tabs>
          <w:tab w:val="left" w:pos="7447"/>
        </w:tabs>
        <w:jc w:val="both"/>
        <w:rPr>
          <w:bCs/>
          <w:iCs/>
          <w:lang w:val="sr-Cyrl-CS"/>
        </w:rPr>
        <w:sectPr w:rsidR="001A5C3F" w:rsidRPr="002D6013" w:rsidSect="001A5C3F">
          <w:pgSz w:w="11907" w:h="16840" w:code="9"/>
          <w:pgMar w:top="862" w:right="862" w:bottom="862" w:left="1151" w:header="1140" w:footer="1140" w:gutter="0"/>
          <w:cols w:space="720"/>
        </w:sectPr>
      </w:pPr>
      <w:r w:rsidRPr="009F776C">
        <w:rPr>
          <w:b/>
          <w:lang w:val="sr-Cyrl-CS"/>
        </w:rPr>
        <w:t>Н</w:t>
      </w:r>
      <w:r>
        <w:rPr>
          <w:b/>
          <w:lang w:val="sr-Cyrl-CS"/>
        </w:rPr>
        <w:t>a</w:t>
      </w:r>
      <w:r w:rsidRPr="009F776C">
        <w:rPr>
          <w:b/>
          <w:lang w:val="sr-Cyrl-CS"/>
        </w:rPr>
        <w:t>помен</w:t>
      </w:r>
      <w:r>
        <w:rPr>
          <w:b/>
          <w:lang w:val="sr-Cyrl-CS"/>
        </w:rPr>
        <w:t>a</w:t>
      </w:r>
      <w:r w:rsidRPr="009F776C">
        <w:rPr>
          <w:b/>
          <w:lang w:val="sr-Cyrl-CS"/>
        </w:rPr>
        <w:t xml:space="preserve">: </w:t>
      </w:r>
      <w:r w:rsidRPr="009F776C">
        <w:rPr>
          <w:iCs/>
          <w:lang w:val="sr-Cyrl-CS"/>
        </w:rPr>
        <w:t>О</w:t>
      </w:r>
      <w:r w:rsidRPr="009F776C">
        <w:rPr>
          <w:bCs/>
          <w:iCs/>
        </w:rPr>
        <w:t>в</w:t>
      </w:r>
      <w:r>
        <w:rPr>
          <w:bCs/>
          <w:iCs/>
        </w:rPr>
        <w:t>a</w:t>
      </w:r>
      <w:r w:rsidRPr="009F776C">
        <w:rPr>
          <w:bCs/>
          <w:iCs/>
        </w:rPr>
        <w:t>ј</w:t>
      </w:r>
      <w:r w:rsidRPr="009F387F">
        <w:rPr>
          <w:bCs/>
          <w:iCs/>
          <w:lang w:val="sr-Cyrl-CS"/>
        </w:rPr>
        <w:t xml:space="preserve"> модел уговор</w:t>
      </w:r>
      <w:r>
        <w:rPr>
          <w:bCs/>
          <w:iCs/>
        </w:rPr>
        <w:t>a</w:t>
      </w:r>
      <w:r w:rsidRPr="009F387F">
        <w:rPr>
          <w:bCs/>
          <w:iCs/>
          <w:lang w:val="sr-Cyrl-CS"/>
        </w:rPr>
        <w:t xml:space="preserve"> предст</w:t>
      </w:r>
      <w:r>
        <w:rPr>
          <w:bCs/>
          <w:iCs/>
        </w:rPr>
        <w:t>a</w:t>
      </w:r>
      <w:r w:rsidRPr="009F387F">
        <w:rPr>
          <w:bCs/>
          <w:iCs/>
          <w:lang w:val="sr-Cyrl-CS"/>
        </w:rPr>
        <w:t>вљ</w:t>
      </w:r>
      <w:r>
        <w:rPr>
          <w:bCs/>
          <w:iCs/>
        </w:rPr>
        <w:t>a</w:t>
      </w:r>
      <w:r w:rsidRPr="009F387F">
        <w:rPr>
          <w:bCs/>
          <w:iCs/>
          <w:lang w:val="sr-Cyrl-CS"/>
        </w:rPr>
        <w:t xml:space="preserve"> с</w:t>
      </w:r>
      <w:r>
        <w:rPr>
          <w:bCs/>
          <w:iCs/>
        </w:rPr>
        <w:t>a</w:t>
      </w:r>
      <w:r w:rsidRPr="009F387F">
        <w:rPr>
          <w:bCs/>
          <w:iCs/>
          <w:lang w:val="sr-Cyrl-CS"/>
        </w:rPr>
        <w:t>држину уговор</w:t>
      </w:r>
      <w:r>
        <w:rPr>
          <w:bCs/>
          <w:iCs/>
        </w:rPr>
        <w:t>a</w:t>
      </w:r>
      <w:r w:rsidRPr="009F387F">
        <w:rPr>
          <w:bCs/>
          <w:iCs/>
          <w:lang w:val="sr-Cyrl-CS"/>
        </w:rPr>
        <w:t xml:space="preserve"> који ће бити з</w:t>
      </w:r>
      <w:r>
        <w:rPr>
          <w:bCs/>
          <w:iCs/>
        </w:rPr>
        <w:t>a</w:t>
      </w:r>
      <w:r w:rsidRPr="009F387F">
        <w:rPr>
          <w:bCs/>
          <w:iCs/>
          <w:lang w:val="sr-Cyrl-CS"/>
        </w:rPr>
        <w:t>кључен с</w:t>
      </w:r>
      <w:r>
        <w:rPr>
          <w:bCs/>
          <w:iCs/>
        </w:rPr>
        <w:t>a</w:t>
      </w:r>
      <w:r w:rsidRPr="009F387F">
        <w:rPr>
          <w:bCs/>
          <w:iCs/>
          <w:lang w:val="sr-Cyrl-CS"/>
        </w:rPr>
        <w:t xml:space="preserve"> из</w:t>
      </w:r>
      <w:r>
        <w:rPr>
          <w:bCs/>
          <w:iCs/>
        </w:rPr>
        <w:t>a</w:t>
      </w:r>
      <w:r w:rsidRPr="009F387F">
        <w:rPr>
          <w:bCs/>
          <w:iCs/>
          <w:lang w:val="sr-Cyrl-CS"/>
        </w:rPr>
        <w:t>бр</w:t>
      </w:r>
      <w:r>
        <w:rPr>
          <w:bCs/>
          <w:iCs/>
        </w:rPr>
        <w:t>a</w:t>
      </w:r>
      <w:r w:rsidRPr="009F387F">
        <w:rPr>
          <w:bCs/>
          <w:iCs/>
          <w:lang w:val="sr-Cyrl-CS"/>
        </w:rPr>
        <w:t>ним понуђ</w:t>
      </w:r>
      <w:r>
        <w:rPr>
          <w:bCs/>
          <w:iCs/>
        </w:rPr>
        <w:t>a</w:t>
      </w:r>
      <w:r w:rsidRPr="009F387F">
        <w:rPr>
          <w:bCs/>
          <w:iCs/>
          <w:lang w:val="sr-Cyrl-CS"/>
        </w:rPr>
        <w:t>чем</w:t>
      </w:r>
      <w:r w:rsidRPr="009F776C">
        <w:rPr>
          <w:bCs/>
          <w:iCs/>
          <w:lang w:val="sr-Cyrl-CS"/>
        </w:rPr>
        <w:t>.</w:t>
      </w:r>
      <w:r w:rsidR="00467BB0">
        <w:rPr>
          <w:bCs/>
          <w:iCs/>
        </w:rPr>
        <w:t xml:space="preserve"> </w:t>
      </w:r>
      <w:r w:rsidRPr="009F776C">
        <w:rPr>
          <w:bCs/>
          <w:iCs/>
          <w:lang w:val="sr-Cyrl-CS"/>
        </w:rPr>
        <w:t>Н</w:t>
      </w:r>
      <w:r>
        <w:rPr>
          <w:bCs/>
          <w:iCs/>
        </w:rPr>
        <w:t>a</w:t>
      </w:r>
      <w:r w:rsidRPr="009F387F">
        <w:rPr>
          <w:bCs/>
          <w:iCs/>
        </w:rPr>
        <w:t>ручил</w:t>
      </w:r>
      <w:r>
        <w:rPr>
          <w:bCs/>
          <w:iCs/>
        </w:rPr>
        <w:t>a</w:t>
      </w:r>
      <w:r w:rsidRPr="009F387F">
        <w:rPr>
          <w:bCs/>
          <w:iCs/>
        </w:rPr>
        <w:t>ц ће</w:t>
      </w:r>
      <w:r w:rsidRPr="009F776C">
        <w:rPr>
          <w:bCs/>
          <w:iCs/>
          <w:lang w:val="sr-Cyrl-CS"/>
        </w:rPr>
        <w:t>,</w:t>
      </w:r>
      <w:r w:rsidR="00183663">
        <w:rPr>
          <w:bCs/>
          <w:iCs/>
          <w:lang w:val="sr-Cyrl-CS"/>
        </w:rPr>
        <w:t xml:space="preserve"> </w:t>
      </w:r>
      <w:r>
        <w:rPr>
          <w:bCs/>
          <w:iCs/>
          <w:lang w:val="sr-Cyrl-CS"/>
        </w:rPr>
        <w:t>a</w:t>
      </w:r>
      <w:r w:rsidRPr="009F387F">
        <w:rPr>
          <w:bCs/>
          <w:iCs/>
        </w:rPr>
        <w:t>ко понуђ</w:t>
      </w:r>
      <w:r>
        <w:rPr>
          <w:bCs/>
          <w:iCs/>
        </w:rPr>
        <w:t>a</w:t>
      </w:r>
      <w:r w:rsidRPr="009F387F">
        <w:rPr>
          <w:bCs/>
          <w:iCs/>
        </w:rPr>
        <w:t>ч без опр</w:t>
      </w:r>
      <w:r>
        <w:rPr>
          <w:bCs/>
          <w:iCs/>
        </w:rPr>
        <w:t>a</w:t>
      </w:r>
      <w:r w:rsidRPr="009F387F">
        <w:rPr>
          <w:bCs/>
          <w:iCs/>
        </w:rPr>
        <w:t>вд</w:t>
      </w:r>
      <w:r>
        <w:rPr>
          <w:bCs/>
          <w:iCs/>
        </w:rPr>
        <w:t>a</w:t>
      </w:r>
      <w:r w:rsidRPr="009F387F">
        <w:rPr>
          <w:bCs/>
          <w:iCs/>
        </w:rPr>
        <w:t>них р</w:t>
      </w:r>
      <w:r>
        <w:rPr>
          <w:bCs/>
          <w:iCs/>
        </w:rPr>
        <w:t>a</w:t>
      </w:r>
      <w:r w:rsidRPr="009F387F">
        <w:rPr>
          <w:bCs/>
          <w:iCs/>
        </w:rPr>
        <w:t>злог</w:t>
      </w:r>
      <w:r>
        <w:rPr>
          <w:bCs/>
          <w:iCs/>
        </w:rPr>
        <w:t>a</w:t>
      </w:r>
      <w:r w:rsidRPr="009F387F">
        <w:rPr>
          <w:bCs/>
          <w:iCs/>
        </w:rPr>
        <w:t xml:space="preserve"> одбије д</w:t>
      </w:r>
      <w:r>
        <w:rPr>
          <w:bCs/>
          <w:iCs/>
        </w:rPr>
        <w:t>a</w:t>
      </w:r>
      <w:r w:rsidRPr="009F387F">
        <w:rPr>
          <w:bCs/>
          <w:iCs/>
        </w:rPr>
        <w:t xml:space="preserve"> з</w:t>
      </w:r>
      <w:r>
        <w:rPr>
          <w:bCs/>
          <w:iCs/>
        </w:rPr>
        <w:t>a</w:t>
      </w:r>
      <w:r w:rsidRPr="009F387F">
        <w:rPr>
          <w:bCs/>
          <w:iCs/>
        </w:rPr>
        <w:t>кључи уговор о ј</w:t>
      </w:r>
      <w:r>
        <w:rPr>
          <w:bCs/>
          <w:iCs/>
        </w:rPr>
        <w:t>a</w:t>
      </w:r>
      <w:r w:rsidRPr="009F387F">
        <w:rPr>
          <w:bCs/>
          <w:iCs/>
        </w:rPr>
        <w:t>вној н</w:t>
      </w:r>
      <w:r>
        <w:rPr>
          <w:bCs/>
          <w:iCs/>
        </w:rPr>
        <w:t>a</w:t>
      </w:r>
      <w:r w:rsidRPr="009F387F">
        <w:rPr>
          <w:bCs/>
          <w:iCs/>
        </w:rPr>
        <w:t>б</w:t>
      </w:r>
      <w:r>
        <w:rPr>
          <w:bCs/>
          <w:iCs/>
        </w:rPr>
        <w:t>a</w:t>
      </w:r>
      <w:r w:rsidRPr="009F387F">
        <w:rPr>
          <w:bCs/>
          <w:iCs/>
        </w:rPr>
        <w:t>вци, н</w:t>
      </w:r>
      <w:r>
        <w:rPr>
          <w:bCs/>
          <w:iCs/>
        </w:rPr>
        <w:t>a</w:t>
      </w:r>
      <w:r w:rsidRPr="009F387F">
        <w:rPr>
          <w:bCs/>
          <w:iCs/>
        </w:rPr>
        <w:t>кон што му је уговор додељен, Упр</w:t>
      </w:r>
      <w:r>
        <w:rPr>
          <w:bCs/>
          <w:iCs/>
        </w:rPr>
        <w:t>a</w:t>
      </w:r>
      <w:r w:rsidRPr="009F387F">
        <w:rPr>
          <w:bCs/>
          <w:iCs/>
        </w:rPr>
        <w:t>ви з</w:t>
      </w:r>
      <w:r>
        <w:rPr>
          <w:bCs/>
          <w:iCs/>
        </w:rPr>
        <w:t>a</w:t>
      </w:r>
      <w:r w:rsidRPr="009F387F">
        <w:rPr>
          <w:bCs/>
          <w:iCs/>
        </w:rPr>
        <w:t xml:space="preserve"> ј</w:t>
      </w:r>
      <w:r>
        <w:rPr>
          <w:bCs/>
          <w:iCs/>
        </w:rPr>
        <w:t>a</w:t>
      </w:r>
      <w:r w:rsidRPr="009F387F">
        <w:rPr>
          <w:bCs/>
          <w:iCs/>
        </w:rPr>
        <w:t>вне н</w:t>
      </w:r>
      <w:r>
        <w:rPr>
          <w:bCs/>
          <w:iCs/>
        </w:rPr>
        <w:t>a</w:t>
      </w:r>
      <w:r w:rsidRPr="009F387F">
        <w:rPr>
          <w:bCs/>
          <w:iCs/>
        </w:rPr>
        <w:t>б</w:t>
      </w:r>
      <w:r>
        <w:rPr>
          <w:bCs/>
          <w:iCs/>
        </w:rPr>
        <w:t>a</w:t>
      </w:r>
      <w:r w:rsidRPr="009F387F">
        <w:rPr>
          <w:bCs/>
          <w:iCs/>
        </w:rPr>
        <w:t>вке дост</w:t>
      </w:r>
      <w:r>
        <w:rPr>
          <w:bCs/>
          <w:iCs/>
        </w:rPr>
        <w:t>a</w:t>
      </w:r>
      <w:r w:rsidRPr="009F387F">
        <w:rPr>
          <w:bCs/>
          <w:iCs/>
        </w:rPr>
        <w:t>вити док</w:t>
      </w:r>
      <w:r>
        <w:rPr>
          <w:bCs/>
          <w:iCs/>
        </w:rPr>
        <w:t>a</w:t>
      </w:r>
      <w:r w:rsidRPr="009F387F">
        <w:rPr>
          <w:bCs/>
          <w:iCs/>
        </w:rPr>
        <w:t>з нег</w:t>
      </w:r>
      <w:r>
        <w:rPr>
          <w:bCs/>
          <w:iCs/>
        </w:rPr>
        <w:t>a</w:t>
      </w:r>
      <w:r w:rsidRPr="009F387F">
        <w:rPr>
          <w:bCs/>
          <w:iCs/>
        </w:rPr>
        <w:t>тивне реф</w:t>
      </w:r>
      <w:r>
        <w:rPr>
          <w:bCs/>
          <w:iCs/>
          <w:lang w:val="sr-Cyrl-CS"/>
        </w:rPr>
        <w:t>е</w:t>
      </w:r>
      <w:r w:rsidRPr="009F387F">
        <w:rPr>
          <w:bCs/>
          <w:iCs/>
        </w:rPr>
        <w:t>ренце, односно испр</w:t>
      </w:r>
      <w:r>
        <w:rPr>
          <w:bCs/>
          <w:iCs/>
        </w:rPr>
        <w:t>a</w:t>
      </w:r>
      <w:r w:rsidRPr="009F387F">
        <w:rPr>
          <w:bCs/>
          <w:iCs/>
        </w:rPr>
        <w:t>ву о ре</w:t>
      </w:r>
      <w:r>
        <w:rPr>
          <w:bCs/>
          <w:iCs/>
        </w:rPr>
        <w:t>a</w:t>
      </w:r>
      <w:r w:rsidRPr="009F387F">
        <w:rPr>
          <w:bCs/>
          <w:iCs/>
        </w:rPr>
        <w:t>лизов</w:t>
      </w:r>
      <w:r>
        <w:rPr>
          <w:bCs/>
          <w:iCs/>
        </w:rPr>
        <w:t>a</w:t>
      </w:r>
      <w:r w:rsidRPr="009F387F">
        <w:rPr>
          <w:bCs/>
          <w:iCs/>
        </w:rPr>
        <w:t>ном средству обезбеђењ</w:t>
      </w:r>
      <w:r>
        <w:rPr>
          <w:bCs/>
          <w:iCs/>
        </w:rPr>
        <w:t>a</w:t>
      </w:r>
      <w:r w:rsidRPr="009F387F">
        <w:rPr>
          <w:bCs/>
          <w:iCs/>
        </w:rPr>
        <w:t xml:space="preserve"> испуњењ</w:t>
      </w:r>
      <w:r>
        <w:rPr>
          <w:bCs/>
          <w:iCs/>
        </w:rPr>
        <w:t>a</w:t>
      </w:r>
      <w:r w:rsidRPr="009F387F">
        <w:rPr>
          <w:bCs/>
          <w:iCs/>
        </w:rPr>
        <w:t xml:space="preserve"> об</w:t>
      </w:r>
      <w:r>
        <w:rPr>
          <w:bCs/>
          <w:iCs/>
        </w:rPr>
        <w:t>a</w:t>
      </w:r>
      <w:r w:rsidRPr="009F387F">
        <w:rPr>
          <w:bCs/>
          <w:iCs/>
        </w:rPr>
        <w:t>вез</w:t>
      </w:r>
      <w:r>
        <w:rPr>
          <w:bCs/>
          <w:iCs/>
        </w:rPr>
        <w:t>a</w:t>
      </w:r>
      <w:r w:rsidRPr="009F387F">
        <w:rPr>
          <w:bCs/>
          <w:iCs/>
        </w:rPr>
        <w:t xml:space="preserve"> у поступку ј</w:t>
      </w:r>
      <w:r>
        <w:rPr>
          <w:bCs/>
          <w:iCs/>
        </w:rPr>
        <w:t>a</w:t>
      </w:r>
      <w:r w:rsidRPr="009F387F">
        <w:rPr>
          <w:bCs/>
          <w:iCs/>
        </w:rPr>
        <w:t>вне н</w:t>
      </w:r>
      <w:r>
        <w:rPr>
          <w:bCs/>
          <w:iCs/>
        </w:rPr>
        <w:t>a</w:t>
      </w:r>
      <w:r w:rsidRPr="009F387F">
        <w:rPr>
          <w:bCs/>
          <w:iCs/>
        </w:rPr>
        <w:t>б</w:t>
      </w:r>
      <w:r>
        <w:rPr>
          <w:bCs/>
          <w:iCs/>
        </w:rPr>
        <w:t>a</w:t>
      </w:r>
      <w:r w:rsidRPr="009F387F">
        <w:rPr>
          <w:bCs/>
          <w:iCs/>
        </w:rPr>
        <w:t>вке</w:t>
      </w:r>
      <w:r w:rsidRPr="009F776C">
        <w:rPr>
          <w:bCs/>
          <w:iCs/>
          <w:lang w:val="sr-Cyrl-CS"/>
        </w:rPr>
        <w:t>.</w:t>
      </w:r>
    </w:p>
    <w:p w:rsidR="00E5013D" w:rsidRPr="00932035" w:rsidRDefault="00932035" w:rsidP="0076354F">
      <w:pPr>
        <w:autoSpaceDE w:val="0"/>
        <w:spacing w:before="120" w:after="120"/>
        <w:rPr>
          <w:b/>
          <w:color w:val="000000" w:themeColor="text1"/>
          <w:lang w:val="sr-Cyrl-CS"/>
        </w:rPr>
      </w:pPr>
      <w:r w:rsidRPr="00932035">
        <w:rPr>
          <w:b/>
          <w:color w:val="000000" w:themeColor="text1"/>
        </w:rPr>
        <w:lastRenderedPageBreak/>
        <w:t xml:space="preserve">6.1.5. </w:t>
      </w:r>
      <w:r w:rsidR="00867362" w:rsidRPr="00932035">
        <w:rPr>
          <w:b/>
          <w:color w:val="000000" w:themeColor="text1"/>
          <w:lang w:val="ru-RU"/>
        </w:rPr>
        <w:t>ОБРАЗАЦ СТРУКТУРЕ ПОНУЂЕНЕ ЦЕНЕ</w:t>
      </w:r>
      <w:r w:rsidR="00E5013D" w:rsidRPr="00932035">
        <w:rPr>
          <w:b/>
          <w:color w:val="000000" w:themeColor="text1"/>
          <w:lang w:val="da-DK"/>
        </w:rPr>
        <w:t xml:space="preserve"> </w:t>
      </w:r>
      <w:r w:rsidRPr="00932035">
        <w:rPr>
          <w:b/>
          <w:color w:val="000000" w:themeColor="text1"/>
          <w:lang w:val="da-DK"/>
        </w:rPr>
        <w:t xml:space="preserve">- </w:t>
      </w:r>
      <w:r w:rsidR="00E5013D" w:rsidRPr="00932035">
        <w:rPr>
          <w:b/>
          <w:color w:val="000000" w:themeColor="text1"/>
          <w:lang w:val="da-DK"/>
        </w:rPr>
        <w:t>ВИШЕЕНЕРГЕТСКИ  ЛИНЕАРНИ АКЦЕЛЕРАТОР</w:t>
      </w:r>
      <w:r w:rsidR="00E5013D" w:rsidRPr="00932035">
        <w:rPr>
          <w:b/>
          <w:color w:val="000000" w:themeColor="text1"/>
        </w:rPr>
        <w:t>И СА</w:t>
      </w:r>
      <w:r w:rsidR="00E5013D" w:rsidRPr="00932035">
        <w:rPr>
          <w:b/>
          <w:bCs/>
          <w:color w:val="000000" w:themeColor="text1"/>
          <w:lang w:val="sr-Latn-CS"/>
        </w:rPr>
        <w:t xml:space="preserve"> ВЕРИФИКАЦИОНИ</w:t>
      </w:r>
      <w:r w:rsidR="00E5013D" w:rsidRPr="00932035">
        <w:rPr>
          <w:b/>
          <w:bCs/>
          <w:color w:val="000000" w:themeColor="text1"/>
        </w:rPr>
        <w:t>М</w:t>
      </w:r>
      <w:r w:rsidR="00E5013D" w:rsidRPr="00932035">
        <w:rPr>
          <w:b/>
          <w:bCs/>
          <w:color w:val="000000" w:themeColor="text1"/>
          <w:lang w:val="sr-Latn-CS"/>
        </w:rPr>
        <w:t xml:space="preserve"> ИНФОРМАЦИОНИ</w:t>
      </w:r>
      <w:r w:rsidR="00E5013D" w:rsidRPr="00932035">
        <w:rPr>
          <w:b/>
          <w:bCs/>
          <w:color w:val="000000" w:themeColor="text1"/>
        </w:rPr>
        <w:t>М</w:t>
      </w:r>
      <w:r w:rsidR="00E5013D" w:rsidRPr="00932035">
        <w:rPr>
          <w:b/>
          <w:bCs/>
          <w:color w:val="000000" w:themeColor="text1"/>
          <w:lang w:val="sr-Latn-CS"/>
        </w:rPr>
        <w:t xml:space="preserve"> СИСТЕМ</w:t>
      </w:r>
      <w:r w:rsidR="00E5013D" w:rsidRPr="00932035">
        <w:rPr>
          <w:b/>
          <w:bCs/>
          <w:color w:val="000000" w:themeColor="text1"/>
        </w:rPr>
        <w:t>ОМ</w:t>
      </w:r>
      <w:r w:rsidR="00E5013D" w:rsidRPr="00932035">
        <w:rPr>
          <w:b/>
          <w:bCs/>
          <w:color w:val="000000" w:themeColor="text1"/>
          <w:lang w:val="sr-Latn-CS"/>
        </w:rPr>
        <w:t xml:space="preserve"> (</w:t>
      </w:r>
      <w:r w:rsidR="00E5013D" w:rsidRPr="00932035">
        <w:rPr>
          <w:b/>
          <w:color w:val="000000" w:themeColor="text1"/>
          <w:lang w:val="it-IT"/>
        </w:rPr>
        <w:t>RV</w:t>
      </w:r>
      <w:r w:rsidR="00E5013D" w:rsidRPr="00932035">
        <w:rPr>
          <w:b/>
          <w:color w:val="000000" w:themeColor="text1"/>
          <w:lang w:val="ru-RU"/>
        </w:rPr>
        <w:t xml:space="preserve"> СИСТЕМ) И</w:t>
      </w:r>
      <w:r w:rsidR="00E5013D" w:rsidRPr="00932035">
        <w:rPr>
          <w:b/>
          <w:bCs/>
          <w:color w:val="000000" w:themeColor="text1"/>
          <w:lang w:val="sr-Cyrl-CS"/>
        </w:rPr>
        <w:t xml:space="preserve"> СИСТЕМОМ ЗА ПЛАНИРАЊЕ ТЕРАПИЈЕ </w:t>
      </w:r>
    </w:p>
    <w:p w:rsidR="00867362" w:rsidRPr="00932035" w:rsidRDefault="00932035" w:rsidP="00932035">
      <w:pPr>
        <w:pStyle w:val="ListParagraph"/>
        <w:tabs>
          <w:tab w:val="left" w:pos="5080"/>
        </w:tabs>
        <w:jc w:val="center"/>
        <w:rPr>
          <w:b/>
          <w:bCs/>
          <w:color w:val="000000" w:themeColor="text1"/>
          <w:lang w:val="sr-Cyrl-CS"/>
        </w:rPr>
      </w:pPr>
      <w:r w:rsidRPr="00932035">
        <w:rPr>
          <w:b/>
          <w:bCs/>
          <w:color w:val="000000" w:themeColor="text1"/>
          <w:lang w:val="sr-Cyrl-CS"/>
        </w:rPr>
        <w:t xml:space="preserve">– </w:t>
      </w:r>
      <w:r>
        <w:rPr>
          <w:b/>
          <w:bCs/>
          <w:color w:val="000000" w:themeColor="text1"/>
        </w:rPr>
        <w:t xml:space="preserve"> </w:t>
      </w:r>
      <w:r w:rsidR="00E5013D" w:rsidRPr="00932035">
        <w:rPr>
          <w:b/>
          <w:bCs/>
          <w:color w:val="000000" w:themeColor="text1"/>
          <w:lang w:val="sr-Cyrl-CS"/>
        </w:rPr>
        <w:t xml:space="preserve">ПАРТИЈА 1 </w:t>
      </w:r>
      <w:r w:rsidR="00F0709C" w:rsidRPr="00932035">
        <w:rPr>
          <w:b/>
          <w:bCs/>
          <w:color w:val="000000" w:themeColor="text1"/>
          <w:lang w:val="sr-Cyrl-CS"/>
        </w:rPr>
        <w:t>–</w:t>
      </w:r>
    </w:p>
    <w:p w:rsidR="00F0709C" w:rsidRPr="00932035" w:rsidRDefault="00F0709C" w:rsidP="00932035">
      <w:pPr>
        <w:pStyle w:val="ListParagraph"/>
        <w:tabs>
          <w:tab w:val="left" w:pos="5080"/>
        </w:tabs>
        <w:rPr>
          <w:b/>
          <w:bCs/>
          <w:color w:val="000000" w:themeColor="text1"/>
          <w:lang w:val="sr-Cyrl-CS"/>
        </w:rPr>
      </w:pP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8460"/>
      </w:tblGrid>
      <w:tr w:rsidR="00867362" w:rsidTr="00867362">
        <w:trPr>
          <w:trHeight w:val="294"/>
        </w:trPr>
        <w:tc>
          <w:tcPr>
            <w:tcW w:w="2700" w:type="dxa"/>
            <w:tcBorders>
              <w:top w:val="single" w:sz="4" w:space="0" w:color="auto"/>
              <w:left w:val="single" w:sz="4" w:space="0" w:color="auto"/>
              <w:bottom w:val="single" w:sz="4" w:space="0" w:color="auto"/>
              <w:right w:val="single" w:sz="4" w:space="0" w:color="auto"/>
            </w:tcBorders>
            <w:hideMark/>
          </w:tcPr>
          <w:p w:rsidR="00867362" w:rsidRDefault="00867362">
            <w:pPr>
              <w:autoSpaceDE w:val="0"/>
              <w:rPr>
                <w:b/>
                <w:lang w:val="sr-Cyrl-CS"/>
              </w:rPr>
            </w:pPr>
            <w:r>
              <w:rPr>
                <w:b/>
                <w:lang w:val="sr-Cyrl-CS"/>
              </w:rPr>
              <w:t>Нaзив понуђaчa</w:t>
            </w:r>
          </w:p>
        </w:tc>
        <w:tc>
          <w:tcPr>
            <w:tcW w:w="8460" w:type="dxa"/>
            <w:tcBorders>
              <w:top w:val="single" w:sz="4" w:space="0" w:color="auto"/>
              <w:left w:val="single" w:sz="4" w:space="0" w:color="auto"/>
              <w:bottom w:val="single" w:sz="4" w:space="0" w:color="auto"/>
              <w:right w:val="single" w:sz="4" w:space="0" w:color="auto"/>
            </w:tcBorders>
          </w:tcPr>
          <w:p w:rsidR="00867362" w:rsidRDefault="00867362">
            <w:pPr>
              <w:autoSpaceDE w:val="0"/>
              <w:rPr>
                <w:lang w:val="sr-Cyrl-CS"/>
              </w:rPr>
            </w:pPr>
          </w:p>
        </w:tc>
      </w:tr>
      <w:tr w:rsidR="00867362" w:rsidTr="00867362">
        <w:trPr>
          <w:trHeight w:val="310"/>
        </w:trPr>
        <w:tc>
          <w:tcPr>
            <w:tcW w:w="2700" w:type="dxa"/>
            <w:tcBorders>
              <w:top w:val="single" w:sz="4" w:space="0" w:color="auto"/>
              <w:left w:val="single" w:sz="4" w:space="0" w:color="auto"/>
              <w:bottom w:val="single" w:sz="4" w:space="0" w:color="auto"/>
              <w:right w:val="single" w:sz="4" w:space="0" w:color="auto"/>
            </w:tcBorders>
            <w:hideMark/>
          </w:tcPr>
          <w:p w:rsidR="00867362" w:rsidRDefault="00867362">
            <w:pPr>
              <w:autoSpaceDE w:val="0"/>
              <w:rPr>
                <w:b/>
                <w:lang w:val="sr-Cyrl-CS"/>
              </w:rPr>
            </w:pPr>
            <w:r>
              <w:rPr>
                <w:b/>
                <w:lang w:val="sr-Cyrl-CS"/>
              </w:rPr>
              <w:t>Број и дaтум понуде</w:t>
            </w:r>
          </w:p>
        </w:tc>
        <w:tc>
          <w:tcPr>
            <w:tcW w:w="8460" w:type="dxa"/>
            <w:tcBorders>
              <w:top w:val="single" w:sz="4" w:space="0" w:color="auto"/>
              <w:left w:val="single" w:sz="4" w:space="0" w:color="auto"/>
              <w:bottom w:val="single" w:sz="4" w:space="0" w:color="auto"/>
              <w:right w:val="single" w:sz="4" w:space="0" w:color="auto"/>
            </w:tcBorders>
          </w:tcPr>
          <w:p w:rsidR="00867362" w:rsidRDefault="00867362">
            <w:pPr>
              <w:autoSpaceDE w:val="0"/>
              <w:rPr>
                <w:lang w:val="sr-Cyrl-CS"/>
              </w:rPr>
            </w:pPr>
          </w:p>
        </w:tc>
      </w:tr>
    </w:tbl>
    <w:p w:rsidR="00867362" w:rsidRDefault="00867362" w:rsidP="00867362">
      <w:pPr>
        <w:autoSpaceDE w:val="0"/>
        <w:jc w:val="center"/>
        <w:rPr>
          <w:b/>
          <w:lang w:val="sr-Cyrl-CS"/>
        </w:rPr>
      </w:pPr>
    </w:p>
    <w:p w:rsidR="00F0709C" w:rsidRDefault="00F0709C" w:rsidP="006068CC">
      <w:pPr>
        <w:autoSpaceDE w:val="0"/>
        <w:rPr>
          <w:b/>
          <w:lang w:val="sr-Cyrl-CS"/>
        </w:rPr>
      </w:pP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5"/>
        <w:gridCol w:w="1061"/>
        <w:gridCol w:w="2642"/>
        <w:gridCol w:w="2268"/>
        <w:gridCol w:w="2428"/>
        <w:gridCol w:w="2381"/>
        <w:gridCol w:w="2703"/>
      </w:tblGrid>
      <w:tr w:rsidR="00122823" w:rsidTr="00122823">
        <w:tc>
          <w:tcPr>
            <w:tcW w:w="2535" w:type="dxa"/>
            <w:tcBorders>
              <w:top w:val="single" w:sz="4" w:space="0" w:color="auto"/>
              <w:left w:val="single" w:sz="4" w:space="0" w:color="auto"/>
              <w:bottom w:val="single" w:sz="4" w:space="0" w:color="auto"/>
              <w:right w:val="nil"/>
            </w:tcBorders>
          </w:tcPr>
          <w:p w:rsidR="00153C00" w:rsidRDefault="00153C00">
            <w:pPr>
              <w:pStyle w:val="TableContents"/>
              <w:jc w:val="center"/>
              <w:rPr>
                <w:b/>
                <w:sz w:val="18"/>
                <w:szCs w:val="18"/>
                <w:lang w:val="sr-Cyrl-CS"/>
              </w:rPr>
            </w:pPr>
          </w:p>
        </w:tc>
        <w:tc>
          <w:tcPr>
            <w:tcW w:w="10780" w:type="dxa"/>
            <w:gridSpan w:val="5"/>
            <w:tcBorders>
              <w:top w:val="single" w:sz="4" w:space="0" w:color="auto"/>
              <w:left w:val="nil"/>
              <w:bottom w:val="single" w:sz="4" w:space="0" w:color="auto"/>
              <w:right w:val="nil"/>
            </w:tcBorders>
          </w:tcPr>
          <w:p w:rsidR="00153C00" w:rsidRDefault="00153C00">
            <w:pPr>
              <w:pStyle w:val="TableContents"/>
              <w:jc w:val="center"/>
              <w:rPr>
                <w:b/>
                <w:sz w:val="18"/>
                <w:szCs w:val="18"/>
                <w:lang w:val="sr-Cyrl-CS"/>
              </w:rPr>
            </w:pPr>
          </w:p>
          <w:p w:rsidR="00153C00" w:rsidRDefault="00153C00">
            <w:pPr>
              <w:spacing w:before="120" w:after="120"/>
              <w:jc w:val="center"/>
              <w:rPr>
                <w:b/>
                <w:lang w:val="sr-Cyrl-CS"/>
              </w:rPr>
            </w:pPr>
            <w:r>
              <w:rPr>
                <w:b/>
                <w:lang w:val="ru-RU"/>
              </w:rPr>
              <w:t>СТАВКА БРОЈ 1 -</w:t>
            </w:r>
            <w:r>
              <w:rPr>
                <w:lang w:val="ru-RU"/>
              </w:rPr>
              <w:t xml:space="preserve"> </w:t>
            </w:r>
            <w:r>
              <w:rPr>
                <w:b/>
                <w:lang w:val="ru-RU"/>
              </w:rPr>
              <w:t>МЕДИЦИНСКИ ВИШЕЕНЕРГЕТСКИ  ЛИНЕАРНИ АКЦЕЛЕРАТОР</w:t>
            </w:r>
          </w:p>
          <w:p w:rsidR="00153C00" w:rsidRDefault="00153C00">
            <w:pPr>
              <w:pStyle w:val="TableContents"/>
              <w:jc w:val="center"/>
              <w:rPr>
                <w:b/>
                <w:sz w:val="18"/>
                <w:szCs w:val="18"/>
                <w:lang w:val="sr-Cyrl-CS"/>
              </w:rPr>
            </w:pPr>
          </w:p>
        </w:tc>
        <w:tc>
          <w:tcPr>
            <w:tcW w:w="2703" w:type="dxa"/>
            <w:tcBorders>
              <w:top w:val="single" w:sz="4" w:space="0" w:color="auto"/>
              <w:left w:val="nil"/>
              <w:bottom w:val="single" w:sz="4" w:space="0" w:color="auto"/>
              <w:right w:val="single" w:sz="4" w:space="0" w:color="auto"/>
            </w:tcBorders>
          </w:tcPr>
          <w:p w:rsidR="00153C00" w:rsidRDefault="00153C00">
            <w:pPr>
              <w:pStyle w:val="TableContents"/>
              <w:jc w:val="center"/>
              <w:rPr>
                <w:b/>
                <w:sz w:val="18"/>
                <w:szCs w:val="18"/>
                <w:lang w:val="sr-Cyrl-CS"/>
              </w:rPr>
            </w:pPr>
          </w:p>
        </w:tc>
      </w:tr>
      <w:tr w:rsidR="00122823" w:rsidTr="00122823">
        <w:tc>
          <w:tcPr>
            <w:tcW w:w="8506" w:type="dxa"/>
            <w:gridSpan w:val="4"/>
            <w:tcBorders>
              <w:top w:val="single" w:sz="4" w:space="0" w:color="auto"/>
              <w:left w:val="single" w:sz="4" w:space="0" w:color="auto"/>
              <w:bottom w:val="single" w:sz="4" w:space="0" w:color="auto"/>
              <w:right w:val="nil"/>
            </w:tcBorders>
          </w:tcPr>
          <w:p w:rsidR="00122823" w:rsidRDefault="00122823" w:rsidP="00122823">
            <w:pPr>
              <w:pStyle w:val="TableContents"/>
              <w:rPr>
                <w:b/>
                <w:sz w:val="20"/>
                <w:szCs w:val="20"/>
                <w:lang w:val="sr-Cyrl-CS"/>
              </w:rPr>
            </w:pPr>
          </w:p>
          <w:p w:rsidR="00122823" w:rsidRPr="00F366A4" w:rsidRDefault="00122823" w:rsidP="00122823">
            <w:pPr>
              <w:pStyle w:val="TableContents"/>
              <w:jc w:val="center"/>
              <w:rPr>
                <w:b/>
                <w:sz w:val="20"/>
                <w:szCs w:val="20"/>
                <w:lang w:val="sr-Cyrl-CS"/>
              </w:rPr>
            </w:pPr>
            <w:r>
              <w:rPr>
                <w:b/>
                <w:sz w:val="20"/>
                <w:szCs w:val="20"/>
                <w:lang w:val="sr-Cyrl-CS"/>
              </w:rPr>
              <w:t>УКУПНА ЦЕНА СТАВКЕ БРОЈ 1</w:t>
            </w:r>
          </w:p>
          <w:p w:rsidR="00122823" w:rsidRDefault="00122823" w:rsidP="00122823">
            <w:pPr>
              <w:pStyle w:val="TableContents"/>
              <w:rPr>
                <w:b/>
                <w:sz w:val="18"/>
                <w:szCs w:val="18"/>
                <w:lang w:val="sr-Cyrl-CS"/>
              </w:rPr>
            </w:pPr>
          </w:p>
        </w:tc>
        <w:tc>
          <w:tcPr>
            <w:tcW w:w="7512" w:type="dxa"/>
            <w:gridSpan w:val="3"/>
            <w:tcBorders>
              <w:top w:val="single" w:sz="4" w:space="0" w:color="auto"/>
              <w:left w:val="nil"/>
              <w:bottom w:val="single" w:sz="4" w:space="0" w:color="auto"/>
              <w:right w:val="single" w:sz="4" w:space="0" w:color="auto"/>
            </w:tcBorders>
          </w:tcPr>
          <w:p w:rsidR="00122823" w:rsidRDefault="00122823">
            <w:pPr>
              <w:pStyle w:val="TableContents"/>
              <w:jc w:val="center"/>
              <w:rPr>
                <w:b/>
                <w:sz w:val="18"/>
                <w:szCs w:val="18"/>
                <w:lang w:val="sr-Cyrl-CS"/>
              </w:rPr>
            </w:pPr>
          </w:p>
          <w:p w:rsidR="00122823" w:rsidRPr="00122823" w:rsidRDefault="00122823">
            <w:pPr>
              <w:pStyle w:val="TableContents"/>
              <w:jc w:val="center"/>
              <w:rPr>
                <w:b/>
                <w:sz w:val="20"/>
                <w:szCs w:val="20"/>
                <w:lang w:val="sr-Cyrl-CS"/>
              </w:rPr>
            </w:pPr>
            <w:r w:rsidRPr="00122823">
              <w:rPr>
                <w:b/>
                <w:sz w:val="20"/>
                <w:szCs w:val="20"/>
                <w:lang w:val="sr-Cyrl-CS"/>
              </w:rPr>
              <w:t>..................................................... ДИНАРА БЕЗ ПДВ-А</w:t>
            </w:r>
          </w:p>
        </w:tc>
      </w:tr>
      <w:tr w:rsidR="00122823" w:rsidTr="00122823">
        <w:tc>
          <w:tcPr>
            <w:tcW w:w="2535" w:type="dxa"/>
            <w:tcBorders>
              <w:top w:val="single" w:sz="4" w:space="0" w:color="auto"/>
              <w:left w:val="single" w:sz="4" w:space="0" w:color="auto"/>
              <w:bottom w:val="single" w:sz="4" w:space="0" w:color="auto"/>
              <w:right w:val="single" w:sz="4" w:space="0" w:color="auto"/>
            </w:tcBorders>
          </w:tcPr>
          <w:p w:rsidR="00153C00" w:rsidRPr="00153C00" w:rsidRDefault="00153C00">
            <w:pPr>
              <w:pStyle w:val="TableContents"/>
              <w:jc w:val="center"/>
              <w:rPr>
                <w:b/>
                <w:sz w:val="18"/>
                <w:szCs w:val="18"/>
              </w:rPr>
            </w:pPr>
            <w:r>
              <w:rPr>
                <w:b/>
                <w:sz w:val="18"/>
                <w:szCs w:val="18"/>
              </w:rPr>
              <w:t>Oпис</w:t>
            </w:r>
          </w:p>
        </w:tc>
        <w:tc>
          <w:tcPr>
            <w:tcW w:w="1061" w:type="dxa"/>
            <w:tcBorders>
              <w:top w:val="single" w:sz="4" w:space="0" w:color="auto"/>
              <w:left w:val="single" w:sz="4" w:space="0" w:color="auto"/>
              <w:bottom w:val="single" w:sz="4" w:space="0" w:color="auto"/>
              <w:right w:val="single" w:sz="4" w:space="0" w:color="auto"/>
            </w:tcBorders>
            <w:hideMark/>
          </w:tcPr>
          <w:p w:rsidR="00153C00" w:rsidRDefault="00153C00">
            <w:pPr>
              <w:pStyle w:val="TableContents"/>
              <w:jc w:val="center"/>
              <w:rPr>
                <w:b/>
                <w:sz w:val="18"/>
                <w:szCs w:val="18"/>
                <w:lang w:val="sr-Cyrl-CS"/>
              </w:rPr>
            </w:pPr>
            <w:r>
              <w:rPr>
                <w:b/>
                <w:sz w:val="18"/>
                <w:szCs w:val="18"/>
                <w:lang w:val="sr-Cyrl-CS"/>
              </w:rPr>
              <w:t>Количина</w:t>
            </w:r>
          </w:p>
        </w:tc>
        <w:tc>
          <w:tcPr>
            <w:tcW w:w="2642" w:type="dxa"/>
            <w:tcBorders>
              <w:top w:val="single" w:sz="4" w:space="0" w:color="auto"/>
              <w:left w:val="single" w:sz="4" w:space="0" w:color="auto"/>
              <w:bottom w:val="single" w:sz="4" w:space="0" w:color="auto"/>
              <w:right w:val="single" w:sz="4" w:space="0" w:color="auto"/>
            </w:tcBorders>
            <w:hideMark/>
          </w:tcPr>
          <w:p w:rsidR="00153C00" w:rsidRDefault="00153C00">
            <w:pPr>
              <w:pStyle w:val="TableContents"/>
              <w:jc w:val="center"/>
              <w:rPr>
                <w:b/>
                <w:sz w:val="18"/>
                <w:szCs w:val="18"/>
                <w:lang w:val="sr-Cyrl-CS"/>
              </w:rPr>
            </w:pPr>
            <w:r>
              <w:rPr>
                <w:b/>
                <w:sz w:val="18"/>
                <w:szCs w:val="18"/>
                <w:lang w:val="sr-Cyrl-CS"/>
              </w:rPr>
              <w:t>Јединична цена без ПДВ-а</w:t>
            </w:r>
          </w:p>
        </w:tc>
        <w:tc>
          <w:tcPr>
            <w:tcW w:w="2268" w:type="dxa"/>
            <w:tcBorders>
              <w:top w:val="single" w:sz="4" w:space="0" w:color="auto"/>
              <w:left w:val="single" w:sz="4" w:space="0" w:color="auto"/>
              <w:bottom w:val="single" w:sz="4" w:space="0" w:color="auto"/>
              <w:right w:val="single" w:sz="4" w:space="0" w:color="auto"/>
            </w:tcBorders>
            <w:hideMark/>
          </w:tcPr>
          <w:p w:rsidR="00153C00" w:rsidRDefault="00153C00">
            <w:pPr>
              <w:pStyle w:val="TableContents"/>
              <w:jc w:val="center"/>
              <w:rPr>
                <w:b/>
                <w:sz w:val="18"/>
                <w:szCs w:val="18"/>
                <w:lang w:val="sr-Cyrl-CS"/>
              </w:rPr>
            </w:pPr>
            <w:r>
              <w:rPr>
                <w:b/>
                <w:sz w:val="18"/>
                <w:szCs w:val="18"/>
                <w:lang w:val="sr-Cyrl-CS"/>
              </w:rPr>
              <w:t>Јединична цена са ПДВ-ом</w:t>
            </w:r>
          </w:p>
        </w:tc>
        <w:tc>
          <w:tcPr>
            <w:tcW w:w="2428" w:type="dxa"/>
            <w:tcBorders>
              <w:top w:val="single" w:sz="4" w:space="0" w:color="auto"/>
              <w:left w:val="single" w:sz="4" w:space="0" w:color="auto"/>
              <w:bottom w:val="single" w:sz="4" w:space="0" w:color="auto"/>
              <w:right w:val="single" w:sz="4" w:space="0" w:color="auto"/>
            </w:tcBorders>
            <w:hideMark/>
          </w:tcPr>
          <w:p w:rsidR="00153C00" w:rsidRDefault="00153C00">
            <w:pPr>
              <w:pStyle w:val="TableContents"/>
              <w:jc w:val="center"/>
              <w:rPr>
                <w:b/>
                <w:sz w:val="18"/>
                <w:szCs w:val="18"/>
                <w:lang w:val="sr-Cyrl-CS"/>
              </w:rPr>
            </w:pPr>
            <w:r>
              <w:rPr>
                <w:b/>
                <w:sz w:val="18"/>
                <w:szCs w:val="18"/>
                <w:lang w:val="sr-Cyrl-CS"/>
              </w:rPr>
              <w:t xml:space="preserve">Укупна цена  без ПДВ-а </w:t>
            </w:r>
          </w:p>
        </w:tc>
        <w:tc>
          <w:tcPr>
            <w:tcW w:w="2381" w:type="dxa"/>
            <w:tcBorders>
              <w:top w:val="single" w:sz="4" w:space="0" w:color="auto"/>
              <w:left w:val="single" w:sz="4" w:space="0" w:color="auto"/>
              <w:bottom w:val="single" w:sz="4" w:space="0" w:color="auto"/>
              <w:right w:val="single" w:sz="4" w:space="0" w:color="auto"/>
            </w:tcBorders>
            <w:hideMark/>
          </w:tcPr>
          <w:p w:rsidR="00153C00" w:rsidRDefault="00153C00">
            <w:pPr>
              <w:pStyle w:val="TableContents"/>
              <w:jc w:val="center"/>
              <w:rPr>
                <w:b/>
                <w:sz w:val="18"/>
                <w:szCs w:val="18"/>
                <w:lang w:val="sr-Cyrl-CS"/>
              </w:rPr>
            </w:pPr>
            <w:r>
              <w:rPr>
                <w:b/>
                <w:sz w:val="18"/>
                <w:szCs w:val="18"/>
                <w:lang w:val="sr-Cyrl-CS"/>
              </w:rPr>
              <w:t>Укупна цена са ПДВ-ом</w:t>
            </w:r>
          </w:p>
        </w:tc>
        <w:tc>
          <w:tcPr>
            <w:tcW w:w="2703" w:type="dxa"/>
            <w:tcBorders>
              <w:top w:val="single" w:sz="4" w:space="0" w:color="auto"/>
              <w:left w:val="single" w:sz="4" w:space="0" w:color="auto"/>
              <w:bottom w:val="single" w:sz="4" w:space="0" w:color="auto"/>
              <w:right w:val="single" w:sz="4" w:space="0" w:color="auto"/>
            </w:tcBorders>
          </w:tcPr>
          <w:p w:rsidR="00153C00" w:rsidRDefault="00153C00">
            <w:pPr>
              <w:pStyle w:val="TableContents"/>
              <w:jc w:val="center"/>
              <w:rPr>
                <w:b/>
                <w:sz w:val="18"/>
                <w:szCs w:val="18"/>
                <w:lang w:val="sr-Cyrl-CS"/>
              </w:rPr>
            </w:pPr>
            <w:r>
              <w:rPr>
                <w:b/>
                <w:sz w:val="18"/>
                <w:szCs w:val="18"/>
                <w:lang w:val="sr-Cyrl-CS"/>
              </w:rPr>
              <w:t>Процентуално учешће</w:t>
            </w:r>
          </w:p>
        </w:tc>
      </w:tr>
      <w:tr w:rsidR="00122823" w:rsidTr="00122823">
        <w:tc>
          <w:tcPr>
            <w:tcW w:w="2535" w:type="dxa"/>
            <w:tcBorders>
              <w:top w:val="single" w:sz="4" w:space="0" w:color="auto"/>
              <w:left w:val="single" w:sz="4" w:space="0" w:color="auto"/>
              <w:bottom w:val="single" w:sz="4" w:space="0" w:color="auto"/>
              <w:right w:val="single" w:sz="4" w:space="0" w:color="auto"/>
            </w:tcBorders>
          </w:tcPr>
          <w:p w:rsidR="00153C00" w:rsidRDefault="00153C00">
            <w:pPr>
              <w:autoSpaceDE w:val="0"/>
              <w:jc w:val="center"/>
              <w:rPr>
                <w:b/>
                <w:i/>
                <w:lang w:val="sr-Cyrl-CS"/>
              </w:rPr>
            </w:pPr>
            <w:r>
              <w:rPr>
                <w:b/>
                <w:i/>
                <w:lang w:val="sr-Cyrl-CS"/>
              </w:rPr>
              <w:t>1</w:t>
            </w:r>
          </w:p>
        </w:tc>
        <w:tc>
          <w:tcPr>
            <w:tcW w:w="1061" w:type="dxa"/>
            <w:tcBorders>
              <w:top w:val="single" w:sz="4" w:space="0" w:color="auto"/>
              <w:left w:val="single" w:sz="4" w:space="0" w:color="auto"/>
              <w:bottom w:val="single" w:sz="4" w:space="0" w:color="auto"/>
              <w:right w:val="single" w:sz="4" w:space="0" w:color="auto"/>
            </w:tcBorders>
            <w:hideMark/>
          </w:tcPr>
          <w:p w:rsidR="00153C00" w:rsidRDefault="00153C00">
            <w:pPr>
              <w:autoSpaceDE w:val="0"/>
              <w:jc w:val="center"/>
              <w:rPr>
                <w:b/>
                <w:i/>
                <w:lang w:val="sr-Cyrl-CS"/>
              </w:rPr>
            </w:pPr>
            <w:r>
              <w:rPr>
                <w:b/>
                <w:i/>
                <w:lang w:val="sr-Cyrl-CS"/>
              </w:rPr>
              <w:t>2</w:t>
            </w:r>
          </w:p>
        </w:tc>
        <w:tc>
          <w:tcPr>
            <w:tcW w:w="2642" w:type="dxa"/>
            <w:tcBorders>
              <w:top w:val="single" w:sz="4" w:space="0" w:color="auto"/>
              <w:left w:val="single" w:sz="4" w:space="0" w:color="auto"/>
              <w:bottom w:val="single" w:sz="4" w:space="0" w:color="auto"/>
              <w:right w:val="single" w:sz="4" w:space="0" w:color="auto"/>
            </w:tcBorders>
            <w:hideMark/>
          </w:tcPr>
          <w:p w:rsidR="00153C00" w:rsidRDefault="00153C00">
            <w:pPr>
              <w:autoSpaceDE w:val="0"/>
              <w:jc w:val="center"/>
              <w:rPr>
                <w:b/>
                <w:i/>
                <w:lang w:val="sr-Cyrl-CS"/>
              </w:rPr>
            </w:pPr>
            <w:r>
              <w:rPr>
                <w:b/>
                <w:i/>
                <w:lang w:val="sr-Cyrl-CS"/>
              </w:rPr>
              <w:t>3</w:t>
            </w:r>
          </w:p>
        </w:tc>
        <w:tc>
          <w:tcPr>
            <w:tcW w:w="2268" w:type="dxa"/>
            <w:tcBorders>
              <w:top w:val="single" w:sz="4" w:space="0" w:color="auto"/>
              <w:left w:val="single" w:sz="4" w:space="0" w:color="auto"/>
              <w:bottom w:val="single" w:sz="4" w:space="0" w:color="auto"/>
              <w:right w:val="single" w:sz="4" w:space="0" w:color="auto"/>
            </w:tcBorders>
            <w:hideMark/>
          </w:tcPr>
          <w:p w:rsidR="00153C00" w:rsidRDefault="00153C00">
            <w:pPr>
              <w:autoSpaceDE w:val="0"/>
              <w:jc w:val="center"/>
              <w:rPr>
                <w:b/>
                <w:i/>
                <w:lang w:val="sr-Cyrl-CS"/>
              </w:rPr>
            </w:pPr>
            <w:r>
              <w:rPr>
                <w:b/>
                <w:i/>
                <w:lang w:val="sr-Cyrl-CS"/>
              </w:rPr>
              <w:t>4</w:t>
            </w:r>
          </w:p>
        </w:tc>
        <w:tc>
          <w:tcPr>
            <w:tcW w:w="2428" w:type="dxa"/>
            <w:tcBorders>
              <w:top w:val="single" w:sz="4" w:space="0" w:color="auto"/>
              <w:left w:val="single" w:sz="4" w:space="0" w:color="auto"/>
              <w:bottom w:val="single" w:sz="4" w:space="0" w:color="auto"/>
              <w:right w:val="single" w:sz="4" w:space="0" w:color="auto"/>
            </w:tcBorders>
            <w:hideMark/>
          </w:tcPr>
          <w:p w:rsidR="00153C00" w:rsidRDefault="00153C00">
            <w:pPr>
              <w:autoSpaceDE w:val="0"/>
              <w:jc w:val="center"/>
              <w:rPr>
                <w:b/>
                <w:i/>
                <w:lang w:val="sr-Cyrl-CS"/>
              </w:rPr>
            </w:pPr>
            <w:r>
              <w:rPr>
                <w:b/>
                <w:i/>
                <w:lang w:val="sr-Cyrl-CS"/>
              </w:rPr>
              <w:t>5 (2х3)</w:t>
            </w:r>
          </w:p>
        </w:tc>
        <w:tc>
          <w:tcPr>
            <w:tcW w:w="2381" w:type="dxa"/>
            <w:tcBorders>
              <w:top w:val="single" w:sz="4" w:space="0" w:color="auto"/>
              <w:left w:val="single" w:sz="4" w:space="0" w:color="auto"/>
              <w:bottom w:val="single" w:sz="4" w:space="0" w:color="auto"/>
              <w:right w:val="single" w:sz="4" w:space="0" w:color="auto"/>
            </w:tcBorders>
            <w:hideMark/>
          </w:tcPr>
          <w:p w:rsidR="00153C00" w:rsidRDefault="00153C00">
            <w:pPr>
              <w:autoSpaceDE w:val="0"/>
              <w:jc w:val="center"/>
              <w:rPr>
                <w:b/>
                <w:i/>
                <w:lang w:val="sr-Cyrl-CS"/>
              </w:rPr>
            </w:pPr>
            <w:r>
              <w:rPr>
                <w:b/>
                <w:i/>
                <w:lang w:val="sr-Cyrl-CS"/>
              </w:rPr>
              <w:t>6 (2х4)</w:t>
            </w:r>
          </w:p>
        </w:tc>
        <w:tc>
          <w:tcPr>
            <w:tcW w:w="2703" w:type="dxa"/>
            <w:tcBorders>
              <w:top w:val="single" w:sz="4" w:space="0" w:color="auto"/>
              <w:left w:val="single" w:sz="4" w:space="0" w:color="auto"/>
              <w:bottom w:val="single" w:sz="4" w:space="0" w:color="auto"/>
              <w:right w:val="single" w:sz="4" w:space="0" w:color="auto"/>
            </w:tcBorders>
          </w:tcPr>
          <w:p w:rsidR="00153C00" w:rsidRDefault="00153C00">
            <w:pPr>
              <w:autoSpaceDE w:val="0"/>
              <w:jc w:val="center"/>
              <w:rPr>
                <w:b/>
                <w:i/>
                <w:lang w:val="sr-Cyrl-CS"/>
              </w:rPr>
            </w:pPr>
            <w:r>
              <w:rPr>
                <w:b/>
                <w:i/>
                <w:lang w:val="sr-Cyrl-CS"/>
              </w:rPr>
              <w:t>7</w:t>
            </w:r>
          </w:p>
        </w:tc>
      </w:tr>
      <w:tr w:rsidR="00122823" w:rsidTr="00122823">
        <w:tc>
          <w:tcPr>
            <w:tcW w:w="2535" w:type="dxa"/>
            <w:tcBorders>
              <w:top w:val="single" w:sz="4" w:space="0" w:color="auto"/>
              <w:left w:val="single" w:sz="4" w:space="0" w:color="auto"/>
              <w:bottom w:val="single" w:sz="4" w:space="0" w:color="auto"/>
              <w:right w:val="single" w:sz="4" w:space="0" w:color="auto"/>
            </w:tcBorders>
          </w:tcPr>
          <w:p w:rsidR="00153C00" w:rsidRDefault="00153C00" w:rsidP="00153C00">
            <w:pPr>
              <w:autoSpaceDE w:val="0"/>
              <w:rPr>
                <w:b/>
                <w:lang w:val="sr-Cyrl-CS"/>
              </w:rPr>
            </w:pPr>
            <w:r>
              <w:rPr>
                <w:b/>
                <w:lang w:val="ru-RU"/>
              </w:rPr>
              <w:t>Медицински вишеенергетски  линеарни акцелератор</w:t>
            </w:r>
          </w:p>
        </w:tc>
        <w:tc>
          <w:tcPr>
            <w:tcW w:w="1061" w:type="dxa"/>
            <w:tcBorders>
              <w:top w:val="single" w:sz="4" w:space="0" w:color="auto"/>
              <w:left w:val="single" w:sz="4" w:space="0" w:color="auto"/>
              <w:bottom w:val="single" w:sz="4" w:space="0" w:color="auto"/>
              <w:right w:val="single" w:sz="4" w:space="0" w:color="auto"/>
            </w:tcBorders>
            <w:hideMark/>
          </w:tcPr>
          <w:p w:rsidR="00153C00" w:rsidRDefault="00153C00">
            <w:pPr>
              <w:autoSpaceDE w:val="0"/>
              <w:jc w:val="center"/>
              <w:rPr>
                <w:b/>
                <w:lang w:val="sr-Cyrl-CS"/>
              </w:rPr>
            </w:pPr>
          </w:p>
          <w:p w:rsidR="00153C00" w:rsidRDefault="00153C00">
            <w:pPr>
              <w:autoSpaceDE w:val="0"/>
              <w:jc w:val="center"/>
              <w:rPr>
                <w:b/>
                <w:lang w:val="sr-Cyrl-CS"/>
              </w:rPr>
            </w:pPr>
            <w:r>
              <w:rPr>
                <w:b/>
                <w:lang w:val="sr-Cyrl-CS"/>
              </w:rPr>
              <w:t>3</w:t>
            </w:r>
          </w:p>
        </w:tc>
        <w:tc>
          <w:tcPr>
            <w:tcW w:w="2642" w:type="dxa"/>
            <w:tcBorders>
              <w:top w:val="single" w:sz="4" w:space="0" w:color="auto"/>
              <w:left w:val="single" w:sz="4" w:space="0" w:color="auto"/>
              <w:bottom w:val="single" w:sz="4" w:space="0" w:color="auto"/>
              <w:right w:val="single" w:sz="4" w:space="0" w:color="auto"/>
            </w:tcBorders>
          </w:tcPr>
          <w:p w:rsidR="00153C00" w:rsidRDefault="00153C00">
            <w:pPr>
              <w:autoSpaceDE w:val="0"/>
              <w:jc w:val="center"/>
              <w:rPr>
                <w:b/>
                <w:lang w:val="sr-Cyrl-CS"/>
              </w:rPr>
            </w:pPr>
          </w:p>
        </w:tc>
        <w:tc>
          <w:tcPr>
            <w:tcW w:w="2268" w:type="dxa"/>
            <w:tcBorders>
              <w:top w:val="single" w:sz="4" w:space="0" w:color="auto"/>
              <w:left w:val="single" w:sz="4" w:space="0" w:color="auto"/>
              <w:bottom w:val="single" w:sz="4" w:space="0" w:color="auto"/>
              <w:right w:val="single" w:sz="4" w:space="0" w:color="auto"/>
            </w:tcBorders>
          </w:tcPr>
          <w:p w:rsidR="00153C00" w:rsidRDefault="00153C00">
            <w:pPr>
              <w:autoSpaceDE w:val="0"/>
              <w:jc w:val="center"/>
              <w:rPr>
                <w:b/>
                <w:lang w:val="sr-Cyrl-CS"/>
              </w:rPr>
            </w:pPr>
          </w:p>
        </w:tc>
        <w:tc>
          <w:tcPr>
            <w:tcW w:w="2428" w:type="dxa"/>
            <w:tcBorders>
              <w:top w:val="single" w:sz="4" w:space="0" w:color="auto"/>
              <w:left w:val="single" w:sz="4" w:space="0" w:color="auto"/>
              <w:bottom w:val="single" w:sz="4" w:space="0" w:color="auto"/>
              <w:right w:val="single" w:sz="4" w:space="0" w:color="auto"/>
            </w:tcBorders>
          </w:tcPr>
          <w:p w:rsidR="00153C00" w:rsidRDefault="00153C00">
            <w:pPr>
              <w:autoSpaceDE w:val="0"/>
              <w:jc w:val="center"/>
              <w:rPr>
                <w:b/>
                <w:lang w:val="sr-Cyrl-CS"/>
              </w:rPr>
            </w:pPr>
          </w:p>
        </w:tc>
        <w:tc>
          <w:tcPr>
            <w:tcW w:w="2381" w:type="dxa"/>
            <w:tcBorders>
              <w:top w:val="single" w:sz="4" w:space="0" w:color="auto"/>
              <w:left w:val="single" w:sz="4" w:space="0" w:color="auto"/>
              <w:bottom w:val="single" w:sz="4" w:space="0" w:color="auto"/>
              <w:right w:val="single" w:sz="4" w:space="0" w:color="auto"/>
            </w:tcBorders>
          </w:tcPr>
          <w:p w:rsidR="00153C00" w:rsidRDefault="00153C00">
            <w:pPr>
              <w:autoSpaceDE w:val="0"/>
              <w:jc w:val="center"/>
              <w:rPr>
                <w:b/>
                <w:lang w:val="sr-Cyrl-CS"/>
              </w:rPr>
            </w:pPr>
          </w:p>
        </w:tc>
        <w:tc>
          <w:tcPr>
            <w:tcW w:w="2703" w:type="dxa"/>
            <w:tcBorders>
              <w:top w:val="single" w:sz="4" w:space="0" w:color="auto"/>
              <w:left w:val="single" w:sz="4" w:space="0" w:color="auto"/>
              <w:bottom w:val="single" w:sz="4" w:space="0" w:color="auto"/>
              <w:right w:val="single" w:sz="4" w:space="0" w:color="auto"/>
            </w:tcBorders>
          </w:tcPr>
          <w:p w:rsidR="00153C00" w:rsidRDefault="00153C00">
            <w:pPr>
              <w:autoSpaceDE w:val="0"/>
              <w:jc w:val="center"/>
              <w:rPr>
                <w:b/>
                <w:lang w:val="sr-Cyrl-CS"/>
              </w:rPr>
            </w:pPr>
          </w:p>
          <w:p w:rsidR="00153C00" w:rsidRDefault="00153C00">
            <w:pPr>
              <w:autoSpaceDE w:val="0"/>
              <w:jc w:val="center"/>
              <w:rPr>
                <w:b/>
                <w:lang w:val="sr-Cyrl-CS"/>
              </w:rPr>
            </w:pPr>
            <w:r>
              <w:rPr>
                <w:b/>
                <w:lang w:val="sr-Cyrl-CS"/>
              </w:rPr>
              <w:t>%</w:t>
            </w:r>
          </w:p>
        </w:tc>
      </w:tr>
      <w:tr w:rsidR="00122823" w:rsidTr="00122823">
        <w:tc>
          <w:tcPr>
            <w:tcW w:w="2535" w:type="dxa"/>
            <w:tcBorders>
              <w:top w:val="single" w:sz="4" w:space="0" w:color="auto"/>
              <w:left w:val="single" w:sz="4" w:space="0" w:color="auto"/>
              <w:bottom w:val="single" w:sz="4" w:space="0" w:color="auto"/>
              <w:right w:val="single" w:sz="4" w:space="0" w:color="auto"/>
            </w:tcBorders>
          </w:tcPr>
          <w:p w:rsidR="00153C00" w:rsidRDefault="00153C00" w:rsidP="00153C00">
            <w:pPr>
              <w:autoSpaceDE w:val="0"/>
              <w:rPr>
                <w:b/>
                <w:lang w:val="sr-Cyrl-CS"/>
              </w:rPr>
            </w:pPr>
            <w:r>
              <w:rPr>
                <w:b/>
                <w:lang w:val="sr-Cyrl-CS"/>
              </w:rPr>
              <w:t xml:space="preserve">Инсталација, стављање опреме у функцију и обука у просторијама корисника </w:t>
            </w:r>
          </w:p>
        </w:tc>
        <w:tc>
          <w:tcPr>
            <w:tcW w:w="1061" w:type="dxa"/>
            <w:tcBorders>
              <w:top w:val="single" w:sz="4" w:space="0" w:color="auto"/>
              <w:left w:val="single" w:sz="4" w:space="0" w:color="auto"/>
              <w:bottom w:val="single" w:sz="4" w:space="0" w:color="auto"/>
              <w:right w:val="single" w:sz="4" w:space="0" w:color="auto"/>
            </w:tcBorders>
          </w:tcPr>
          <w:p w:rsidR="00153C00" w:rsidRDefault="00153C00">
            <w:pPr>
              <w:autoSpaceDE w:val="0"/>
              <w:jc w:val="center"/>
              <w:rPr>
                <w:b/>
                <w:lang w:val="sr-Cyrl-CS"/>
              </w:rPr>
            </w:pPr>
          </w:p>
          <w:p w:rsidR="00153C00" w:rsidRDefault="00153C00">
            <w:pPr>
              <w:autoSpaceDE w:val="0"/>
              <w:jc w:val="center"/>
              <w:rPr>
                <w:b/>
                <w:lang w:val="sr-Cyrl-CS"/>
              </w:rPr>
            </w:pPr>
          </w:p>
          <w:p w:rsidR="00153C00" w:rsidRDefault="00153C00">
            <w:pPr>
              <w:autoSpaceDE w:val="0"/>
              <w:jc w:val="center"/>
              <w:rPr>
                <w:b/>
                <w:lang w:val="sr-Cyrl-CS"/>
              </w:rPr>
            </w:pPr>
            <w:r>
              <w:rPr>
                <w:b/>
                <w:lang w:val="sr-Cyrl-CS"/>
              </w:rPr>
              <w:t>3</w:t>
            </w:r>
          </w:p>
        </w:tc>
        <w:tc>
          <w:tcPr>
            <w:tcW w:w="2642" w:type="dxa"/>
            <w:tcBorders>
              <w:top w:val="single" w:sz="4" w:space="0" w:color="auto"/>
              <w:left w:val="single" w:sz="4" w:space="0" w:color="auto"/>
              <w:bottom w:val="single" w:sz="4" w:space="0" w:color="auto"/>
              <w:right w:val="single" w:sz="4" w:space="0" w:color="auto"/>
            </w:tcBorders>
          </w:tcPr>
          <w:p w:rsidR="00153C00" w:rsidRDefault="00153C00">
            <w:pPr>
              <w:autoSpaceDE w:val="0"/>
              <w:jc w:val="center"/>
              <w:rPr>
                <w:b/>
                <w:lang w:val="sr-Cyrl-CS"/>
              </w:rPr>
            </w:pPr>
          </w:p>
        </w:tc>
        <w:tc>
          <w:tcPr>
            <w:tcW w:w="2268" w:type="dxa"/>
            <w:tcBorders>
              <w:top w:val="single" w:sz="4" w:space="0" w:color="auto"/>
              <w:left w:val="single" w:sz="4" w:space="0" w:color="auto"/>
              <w:bottom w:val="single" w:sz="4" w:space="0" w:color="auto"/>
              <w:right w:val="single" w:sz="4" w:space="0" w:color="auto"/>
            </w:tcBorders>
          </w:tcPr>
          <w:p w:rsidR="00153C00" w:rsidRDefault="00153C00">
            <w:pPr>
              <w:autoSpaceDE w:val="0"/>
              <w:jc w:val="center"/>
              <w:rPr>
                <w:b/>
                <w:lang w:val="sr-Cyrl-CS"/>
              </w:rPr>
            </w:pPr>
          </w:p>
        </w:tc>
        <w:tc>
          <w:tcPr>
            <w:tcW w:w="2428" w:type="dxa"/>
            <w:tcBorders>
              <w:top w:val="single" w:sz="4" w:space="0" w:color="auto"/>
              <w:left w:val="single" w:sz="4" w:space="0" w:color="auto"/>
              <w:bottom w:val="single" w:sz="4" w:space="0" w:color="auto"/>
              <w:right w:val="single" w:sz="4" w:space="0" w:color="auto"/>
            </w:tcBorders>
          </w:tcPr>
          <w:p w:rsidR="00153C00" w:rsidRDefault="00153C00">
            <w:pPr>
              <w:autoSpaceDE w:val="0"/>
              <w:jc w:val="center"/>
              <w:rPr>
                <w:b/>
                <w:lang w:val="sr-Cyrl-CS"/>
              </w:rPr>
            </w:pPr>
          </w:p>
        </w:tc>
        <w:tc>
          <w:tcPr>
            <w:tcW w:w="2381" w:type="dxa"/>
            <w:tcBorders>
              <w:top w:val="single" w:sz="4" w:space="0" w:color="auto"/>
              <w:left w:val="single" w:sz="4" w:space="0" w:color="auto"/>
              <w:bottom w:val="single" w:sz="4" w:space="0" w:color="auto"/>
              <w:right w:val="single" w:sz="4" w:space="0" w:color="auto"/>
            </w:tcBorders>
          </w:tcPr>
          <w:p w:rsidR="00153C00" w:rsidRDefault="00153C00">
            <w:pPr>
              <w:autoSpaceDE w:val="0"/>
              <w:jc w:val="center"/>
              <w:rPr>
                <w:b/>
                <w:lang w:val="sr-Cyrl-CS"/>
              </w:rPr>
            </w:pPr>
          </w:p>
        </w:tc>
        <w:tc>
          <w:tcPr>
            <w:tcW w:w="2703" w:type="dxa"/>
            <w:tcBorders>
              <w:top w:val="single" w:sz="4" w:space="0" w:color="auto"/>
              <w:left w:val="single" w:sz="4" w:space="0" w:color="auto"/>
              <w:bottom w:val="single" w:sz="4" w:space="0" w:color="auto"/>
              <w:right w:val="single" w:sz="4" w:space="0" w:color="auto"/>
            </w:tcBorders>
          </w:tcPr>
          <w:p w:rsidR="00153C00" w:rsidRDefault="00153C00">
            <w:pPr>
              <w:autoSpaceDE w:val="0"/>
              <w:jc w:val="center"/>
              <w:rPr>
                <w:b/>
                <w:lang w:val="sr-Cyrl-CS"/>
              </w:rPr>
            </w:pPr>
          </w:p>
          <w:p w:rsidR="00153C00" w:rsidRDefault="00153C00">
            <w:pPr>
              <w:autoSpaceDE w:val="0"/>
              <w:jc w:val="center"/>
              <w:rPr>
                <w:b/>
                <w:lang w:val="sr-Cyrl-CS"/>
              </w:rPr>
            </w:pPr>
          </w:p>
          <w:p w:rsidR="00153C00" w:rsidRDefault="00153C00">
            <w:pPr>
              <w:autoSpaceDE w:val="0"/>
              <w:jc w:val="center"/>
              <w:rPr>
                <w:b/>
                <w:lang w:val="sr-Cyrl-CS"/>
              </w:rPr>
            </w:pPr>
            <w:r>
              <w:rPr>
                <w:b/>
                <w:lang w:val="sr-Cyrl-CS"/>
              </w:rPr>
              <w:t>%</w:t>
            </w:r>
          </w:p>
        </w:tc>
      </w:tr>
      <w:tr w:rsidR="00122823" w:rsidTr="00122823">
        <w:tc>
          <w:tcPr>
            <w:tcW w:w="2535" w:type="dxa"/>
            <w:tcBorders>
              <w:top w:val="single" w:sz="4" w:space="0" w:color="auto"/>
              <w:left w:val="single" w:sz="4" w:space="0" w:color="auto"/>
              <w:bottom w:val="single" w:sz="4" w:space="0" w:color="auto"/>
              <w:right w:val="single" w:sz="4" w:space="0" w:color="auto"/>
            </w:tcBorders>
          </w:tcPr>
          <w:p w:rsidR="00153C00" w:rsidRDefault="00153C00" w:rsidP="00153C00">
            <w:pPr>
              <w:autoSpaceDE w:val="0"/>
              <w:rPr>
                <w:b/>
                <w:lang w:val="sr-Cyrl-CS"/>
              </w:rPr>
            </w:pPr>
            <w:r>
              <w:rPr>
                <w:b/>
                <w:lang w:val="sr-Cyrl-CS"/>
              </w:rPr>
              <w:t>Обука у иностранству</w:t>
            </w:r>
          </w:p>
        </w:tc>
        <w:tc>
          <w:tcPr>
            <w:tcW w:w="1061" w:type="dxa"/>
            <w:tcBorders>
              <w:top w:val="single" w:sz="4" w:space="0" w:color="auto"/>
              <w:left w:val="single" w:sz="4" w:space="0" w:color="auto"/>
              <w:bottom w:val="single" w:sz="4" w:space="0" w:color="auto"/>
              <w:right w:val="single" w:sz="4" w:space="0" w:color="auto"/>
            </w:tcBorders>
          </w:tcPr>
          <w:p w:rsidR="00153C00" w:rsidRDefault="00153C00" w:rsidP="00153C00">
            <w:pPr>
              <w:autoSpaceDE w:val="0"/>
              <w:jc w:val="center"/>
              <w:rPr>
                <w:b/>
                <w:lang w:val="sr-Cyrl-CS"/>
              </w:rPr>
            </w:pPr>
            <w:r>
              <w:rPr>
                <w:b/>
                <w:lang w:val="sr-Cyrl-CS"/>
              </w:rPr>
              <w:t>1*</w:t>
            </w:r>
          </w:p>
        </w:tc>
        <w:tc>
          <w:tcPr>
            <w:tcW w:w="2642" w:type="dxa"/>
            <w:tcBorders>
              <w:top w:val="single" w:sz="4" w:space="0" w:color="auto"/>
              <w:left w:val="single" w:sz="4" w:space="0" w:color="auto"/>
              <w:bottom w:val="single" w:sz="4" w:space="0" w:color="auto"/>
              <w:right w:val="single" w:sz="4" w:space="0" w:color="auto"/>
            </w:tcBorders>
          </w:tcPr>
          <w:p w:rsidR="00153C00" w:rsidRDefault="00153C00">
            <w:pPr>
              <w:autoSpaceDE w:val="0"/>
              <w:jc w:val="center"/>
              <w:rPr>
                <w:b/>
                <w:lang w:val="sr-Cyrl-CS"/>
              </w:rPr>
            </w:pPr>
          </w:p>
        </w:tc>
        <w:tc>
          <w:tcPr>
            <w:tcW w:w="2268" w:type="dxa"/>
            <w:tcBorders>
              <w:top w:val="single" w:sz="4" w:space="0" w:color="auto"/>
              <w:left w:val="single" w:sz="4" w:space="0" w:color="auto"/>
              <w:bottom w:val="single" w:sz="4" w:space="0" w:color="auto"/>
              <w:right w:val="single" w:sz="4" w:space="0" w:color="auto"/>
            </w:tcBorders>
          </w:tcPr>
          <w:p w:rsidR="00153C00" w:rsidRDefault="00153C00">
            <w:pPr>
              <w:autoSpaceDE w:val="0"/>
              <w:jc w:val="center"/>
              <w:rPr>
                <w:b/>
                <w:lang w:val="sr-Cyrl-CS"/>
              </w:rPr>
            </w:pPr>
          </w:p>
        </w:tc>
        <w:tc>
          <w:tcPr>
            <w:tcW w:w="2428" w:type="dxa"/>
            <w:tcBorders>
              <w:top w:val="single" w:sz="4" w:space="0" w:color="auto"/>
              <w:left w:val="single" w:sz="4" w:space="0" w:color="auto"/>
              <w:bottom w:val="single" w:sz="4" w:space="0" w:color="auto"/>
              <w:right w:val="single" w:sz="4" w:space="0" w:color="auto"/>
            </w:tcBorders>
          </w:tcPr>
          <w:p w:rsidR="00153C00" w:rsidRDefault="00153C00">
            <w:pPr>
              <w:autoSpaceDE w:val="0"/>
              <w:jc w:val="center"/>
              <w:rPr>
                <w:b/>
                <w:lang w:val="sr-Cyrl-CS"/>
              </w:rPr>
            </w:pPr>
          </w:p>
        </w:tc>
        <w:tc>
          <w:tcPr>
            <w:tcW w:w="2381" w:type="dxa"/>
            <w:tcBorders>
              <w:top w:val="single" w:sz="4" w:space="0" w:color="auto"/>
              <w:left w:val="single" w:sz="4" w:space="0" w:color="auto"/>
              <w:bottom w:val="single" w:sz="4" w:space="0" w:color="auto"/>
              <w:right w:val="single" w:sz="4" w:space="0" w:color="auto"/>
            </w:tcBorders>
          </w:tcPr>
          <w:p w:rsidR="00153C00" w:rsidRDefault="00153C00">
            <w:pPr>
              <w:autoSpaceDE w:val="0"/>
              <w:jc w:val="center"/>
              <w:rPr>
                <w:b/>
                <w:lang w:val="sr-Cyrl-CS"/>
              </w:rPr>
            </w:pPr>
          </w:p>
        </w:tc>
        <w:tc>
          <w:tcPr>
            <w:tcW w:w="2703" w:type="dxa"/>
            <w:tcBorders>
              <w:top w:val="single" w:sz="4" w:space="0" w:color="auto"/>
              <w:left w:val="single" w:sz="4" w:space="0" w:color="auto"/>
              <w:bottom w:val="single" w:sz="4" w:space="0" w:color="auto"/>
              <w:right w:val="single" w:sz="4" w:space="0" w:color="auto"/>
            </w:tcBorders>
          </w:tcPr>
          <w:p w:rsidR="00153C00" w:rsidRDefault="00153C00">
            <w:pPr>
              <w:autoSpaceDE w:val="0"/>
              <w:jc w:val="center"/>
              <w:rPr>
                <w:b/>
                <w:lang w:val="sr-Cyrl-CS"/>
              </w:rPr>
            </w:pPr>
            <w:r>
              <w:rPr>
                <w:b/>
                <w:lang w:val="sr-Cyrl-CS"/>
              </w:rPr>
              <w:t>%</w:t>
            </w:r>
          </w:p>
        </w:tc>
      </w:tr>
    </w:tbl>
    <w:p w:rsidR="00153C00" w:rsidRDefault="00153C00" w:rsidP="00153C00">
      <w:pPr>
        <w:autoSpaceDE w:val="0"/>
        <w:ind w:left="-709"/>
        <w:rPr>
          <w:b/>
          <w:lang w:val="sr-Cyrl-CS"/>
        </w:rPr>
      </w:pPr>
      <w:r>
        <w:rPr>
          <w:b/>
          <w:lang w:val="sr-Cyrl-CS"/>
        </w:rPr>
        <w:t>*Обука у иностранству, за добро из ставке број 1, обухвата тачке к., л., м. и н.</w:t>
      </w:r>
      <w:r w:rsidR="00F366A4">
        <w:rPr>
          <w:b/>
          <w:lang w:val="sr-Cyrl-CS"/>
        </w:rPr>
        <w:t xml:space="preserve"> </w:t>
      </w:r>
      <w:r w:rsidR="00FC6AA3">
        <w:rPr>
          <w:b/>
          <w:lang w:val="sr-Cyrl-CS"/>
        </w:rPr>
        <w:t>и</w:t>
      </w:r>
      <w:r w:rsidR="00F366A4">
        <w:rPr>
          <w:b/>
          <w:lang w:val="sr-Cyrl-CS"/>
        </w:rPr>
        <w:t>з члана 16. став 1. Документа број 6.1.4. Модела уговора.</w:t>
      </w:r>
      <w:r>
        <w:rPr>
          <w:b/>
          <w:lang w:val="sr-Cyrl-CS"/>
        </w:rPr>
        <w:t xml:space="preserve"> </w:t>
      </w:r>
    </w:p>
    <w:p w:rsidR="00122823" w:rsidRDefault="00122823" w:rsidP="00153C00">
      <w:pPr>
        <w:autoSpaceDE w:val="0"/>
        <w:ind w:left="-709"/>
        <w:rPr>
          <w:b/>
          <w:lang w:val="sr-Cyrl-CS"/>
        </w:rPr>
      </w:pPr>
    </w:p>
    <w:p w:rsidR="00122823" w:rsidRDefault="00122823" w:rsidP="00153C00">
      <w:pPr>
        <w:autoSpaceDE w:val="0"/>
        <w:ind w:left="-709"/>
        <w:rPr>
          <w:b/>
          <w:lang w:val="sr-Cyrl-CS"/>
        </w:rPr>
      </w:pPr>
    </w:p>
    <w:p w:rsidR="00122823" w:rsidRDefault="00122823" w:rsidP="00153C00">
      <w:pPr>
        <w:autoSpaceDE w:val="0"/>
        <w:ind w:left="-709"/>
        <w:rPr>
          <w:b/>
          <w:lang w:val="sr-Cyrl-CS"/>
        </w:rPr>
      </w:pPr>
    </w:p>
    <w:p w:rsidR="00355B90" w:rsidRDefault="00355B90" w:rsidP="00355B90">
      <w:pPr>
        <w:autoSpaceDE w:val="0"/>
        <w:rPr>
          <w:b/>
          <w:lang w:val="sr-Cyrl-CS"/>
        </w:rPr>
      </w:pPr>
    </w:p>
    <w:p w:rsidR="00867362" w:rsidRDefault="00F366A4" w:rsidP="00355B90">
      <w:pPr>
        <w:autoSpaceDE w:val="0"/>
        <w:jc w:val="center"/>
        <w:rPr>
          <w:b/>
          <w:sz w:val="20"/>
          <w:szCs w:val="20"/>
          <w:lang w:val="sr-Cyrl-CS"/>
        </w:rPr>
      </w:pPr>
      <w:r w:rsidRPr="00F366A4">
        <w:rPr>
          <w:b/>
          <w:sz w:val="20"/>
          <w:szCs w:val="20"/>
          <w:lang w:val="sr-Cyrl-CS"/>
        </w:rPr>
        <w:lastRenderedPageBreak/>
        <w:t>СПЕЦИФИКАЦИЈА ПОЈЕДИНАЧНИХ ЦЕНА ЗА СТАВКУ БРОЈ 1</w:t>
      </w:r>
    </w:p>
    <w:p w:rsidR="00355B90" w:rsidRPr="00F366A4" w:rsidRDefault="00355B90" w:rsidP="00355B90">
      <w:pPr>
        <w:autoSpaceDE w:val="0"/>
        <w:jc w:val="center"/>
        <w:rPr>
          <w:b/>
          <w:sz w:val="20"/>
          <w:szCs w:val="20"/>
          <w:lang w:val="sr-Cyrl-CS"/>
        </w:rPr>
      </w:pP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4819"/>
        <w:gridCol w:w="1985"/>
        <w:gridCol w:w="2126"/>
        <w:gridCol w:w="2126"/>
        <w:gridCol w:w="1843"/>
        <w:gridCol w:w="1984"/>
      </w:tblGrid>
      <w:tr w:rsidR="009B2B18" w:rsidRPr="009B2B18" w:rsidTr="00F50DA7">
        <w:tc>
          <w:tcPr>
            <w:tcW w:w="1135" w:type="dxa"/>
            <w:tcBorders>
              <w:top w:val="single" w:sz="4" w:space="0" w:color="auto"/>
              <w:left w:val="single" w:sz="4" w:space="0" w:color="auto"/>
              <w:bottom w:val="single" w:sz="4" w:space="0" w:color="auto"/>
              <w:right w:val="single" w:sz="4" w:space="0" w:color="auto"/>
            </w:tcBorders>
          </w:tcPr>
          <w:p w:rsidR="00F50DA7" w:rsidRPr="009B2B18" w:rsidRDefault="00F50DA7" w:rsidP="00F50DA7">
            <w:pPr>
              <w:spacing w:before="120" w:after="120"/>
              <w:jc w:val="center"/>
              <w:rPr>
                <w:b/>
                <w:sz w:val="18"/>
                <w:szCs w:val="18"/>
                <w:lang w:val="da-DK"/>
              </w:rPr>
            </w:pPr>
            <w:r w:rsidRPr="009B2B18">
              <w:rPr>
                <w:b/>
                <w:sz w:val="18"/>
                <w:szCs w:val="18"/>
                <w:lang w:val="sr-Cyrl-CS"/>
              </w:rPr>
              <w:t>Број подставке</w:t>
            </w:r>
          </w:p>
        </w:tc>
        <w:tc>
          <w:tcPr>
            <w:tcW w:w="4819" w:type="dxa"/>
            <w:tcBorders>
              <w:top w:val="single" w:sz="4" w:space="0" w:color="auto"/>
              <w:left w:val="single" w:sz="4" w:space="0" w:color="auto"/>
              <w:bottom w:val="single" w:sz="4" w:space="0" w:color="auto"/>
              <w:right w:val="single" w:sz="4" w:space="0" w:color="auto"/>
            </w:tcBorders>
            <w:hideMark/>
          </w:tcPr>
          <w:p w:rsidR="00F50DA7" w:rsidRPr="009B2B18" w:rsidRDefault="00F50DA7" w:rsidP="00F50DA7">
            <w:pPr>
              <w:spacing w:before="120" w:after="120"/>
              <w:jc w:val="center"/>
              <w:rPr>
                <w:b/>
                <w:sz w:val="18"/>
                <w:szCs w:val="18"/>
                <w:lang w:val="da-DK"/>
              </w:rPr>
            </w:pPr>
            <w:r w:rsidRPr="009B2B18">
              <w:rPr>
                <w:b/>
                <w:sz w:val="18"/>
                <w:szCs w:val="18"/>
                <w:lang w:val="sr-Cyrl-CS"/>
              </w:rPr>
              <w:t>опис</w:t>
            </w:r>
          </w:p>
        </w:tc>
        <w:tc>
          <w:tcPr>
            <w:tcW w:w="1985" w:type="dxa"/>
            <w:tcBorders>
              <w:top w:val="single" w:sz="4" w:space="0" w:color="auto"/>
              <w:left w:val="single" w:sz="4" w:space="0" w:color="auto"/>
              <w:bottom w:val="single" w:sz="4" w:space="0" w:color="auto"/>
              <w:right w:val="single" w:sz="4" w:space="0" w:color="auto"/>
            </w:tcBorders>
            <w:hideMark/>
          </w:tcPr>
          <w:p w:rsidR="00F50DA7" w:rsidRPr="009B2B18" w:rsidRDefault="00F50DA7" w:rsidP="00F50DA7">
            <w:pPr>
              <w:spacing w:before="120" w:after="120"/>
              <w:ind w:right="769"/>
              <w:jc w:val="center"/>
              <w:rPr>
                <w:b/>
                <w:sz w:val="18"/>
                <w:szCs w:val="18"/>
                <w:lang w:val="sr-Cyrl-CS"/>
              </w:rPr>
            </w:pPr>
            <w:r w:rsidRPr="009B2B18">
              <w:rPr>
                <w:b/>
                <w:sz w:val="18"/>
                <w:szCs w:val="18"/>
                <w:lang w:val="sr-Cyrl-CS"/>
              </w:rPr>
              <w:t>Количина</w:t>
            </w:r>
          </w:p>
        </w:tc>
        <w:tc>
          <w:tcPr>
            <w:tcW w:w="2126" w:type="dxa"/>
            <w:tcBorders>
              <w:top w:val="single" w:sz="4" w:space="0" w:color="auto"/>
              <w:left w:val="single" w:sz="4" w:space="0" w:color="auto"/>
              <w:bottom w:val="single" w:sz="4" w:space="0" w:color="auto"/>
              <w:right w:val="single" w:sz="4" w:space="0" w:color="auto"/>
            </w:tcBorders>
            <w:hideMark/>
          </w:tcPr>
          <w:p w:rsidR="00F50DA7" w:rsidRPr="009B2B18" w:rsidRDefault="00F50DA7" w:rsidP="00F50DA7">
            <w:pPr>
              <w:spacing w:before="120" w:after="120"/>
              <w:ind w:right="940"/>
              <w:jc w:val="center"/>
              <w:rPr>
                <w:b/>
                <w:sz w:val="18"/>
                <w:szCs w:val="18"/>
                <w:lang w:val="sr-Cyrl-CS"/>
              </w:rPr>
            </w:pPr>
            <w:r w:rsidRPr="009B2B18">
              <w:rPr>
                <w:b/>
                <w:sz w:val="18"/>
                <w:szCs w:val="18"/>
                <w:lang w:val="sr-Cyrl-CS"/>
              </w:rPr>
              <w:t>Јединична цена без ПДВ-а</w:t>
            </w:r>
          </w:p>
        </w:tc>
        <w:tc>
          <w:tcPr>
            <w:tcW w:w="2126" w:type="dxa"/>
            <w:tcBorders>
              <w:top w:val="single" w:sz="4" w:space="0" w:color="auto"/>
              <w:left w:val="single" w:sz="4" w:space="0" w:color="auto"/>
              <w:bottom w:val="single" w:sz="4" w:space="0" w:color="auto"/>
              <w:right w:val="single" w:sz="4" w:space="0" w:color="auto"/>
            </w:tcBorders>
            <w:hideMark/>
          </w:tcPr>
          <w:p w:rsidR="00F50DA7" w:rsidRPr="009B2B18" w:rsidRDefault="00F50DA7" w:rsidP="00F50DA7">
            <w:pPr>
              <w:spacing w:before="120" w:after="120"/>
              <w:ind w:right="940"/>
              <w:jc w:val="center"/>
              <w:rPr>
                <w:b/>
                <w:sz w:val="18"/>
                <w:szCs w:val="18"/>
                <w:lang w:val="sr-Cyrl-CS"/>
              </w:rPr>
            </w:pPr>
            <w:r w:rsidRPr="009B2B18">
              <w:rPr>
                <w:b/>
                <w:sz w:val="18"/>
                <w:szCs w:val="18"/>
                <w:lang w:val="sr-Cyrl-CS"/>
              </w:rPr>
              <w:t>Јединична цена са ПДВ-ом</w:t>
            </w:r>
          </w:p>
        </w:tc>
        <w:tc>
          <w:tcPr>
            <w:tcW w:w="1843" w:type="dxa"/>
            <w:tcBorders>
              <w:top w:val="single" w:sz="4" w:space="0" w:color="auto"/>
              <w:left w:val="single" w:sz="4" w:space="0" w:color="auto"/>
              <w:bottom w:val="single" w:sz="4" w:space="0" w:color="auto"/>
              <w:right w:val="single" w:sz="4" w:space="0" w:color="auto"/>
            </w:tcBorders>
          </w:tcPr>
          <w:p w:rsidR="00F50DA7" w:rsidRPr="009B2B18" w:rsidRDefault="00F50DA7" w:rsidP="00F50DA7">
            <w:pPr>
              <w:spacing w:before="120" w:after="120"/>
              <w:ind w:right="940"/>
              <w:jc w:val="center"/>
              <w:rPr>
                <w:b/>
                <w:sz w:val="18"/>
                <w:szCs w:val="18"/>
                <w:lang w:val="da-DK"/>
              </w:rPr>
            </w:pPr>
            <w:r w:rsidRPr="009B2B18">
              <w:rPr>
                <w:b/>
                <w:sz w:val="18"/>
                <w:szCs w:val="18"/>
                <w:lang w:val="sr-Cyrl-CS"/>
              </w:rPr>
              <w:t xml:space="preserve">Укупна цена  без ПДВ-а </w:t>
            </w:r>
          </w:p>
        </w:tc>
        <w:tc>
          <w:tcPr>
            <w:tcW w:w="1984" w:type="dxa"/>
            <w:tcBorders>
              <w:top w:val="single" w:sz="4" w:space="0" w:color="auto"/>
              <w:left w:val="single" w:sz="4" w:space="0" w:color="auto"/>
              <w:bottom w:val="single" w:sz="4" w:space="0" w:color="auto"/>
              <w:right w:val="single" w:sz="4" w:space="0" w:color="auto"/>
            </w:tcBorders>
          </w:tcPr>
          <w:p w:rsidR="00F50DA7" w:rsidRPr="009B2B18" w:rsidRDefault="00F50DA7" w:rsidP="00F50DA7">
            <w:pPr>
              <w:spacing w:before="120" w:after="120"/>
              <w:ind w:right="940"/>
              <w:jc w:val="center"/>
              <w:rPr>
                <w:b/>
                <w:sz w:val="18"/>
                <w:szCs w:val="18"/>
                <w:lang w:val="sr-Cyrl-CS"/>
              </w:rPr>
            </w:pPr>
            <w:r w:rsidRPr="009B2B18">
              <w:rPr>
                <w:b/>
                <w:sz w:val="18"/>
                <w:szCs w:val="18"/>
                <w:lang w:val="sr-Cyrl-CS"/>
              </w:rPr>
              <w:t>Укупна цена са ПДВ -ом</w:t>
            </w:r>
          </w:p>
        </w:tc>
      </w:tr>
      <w:tr w:rsidR="009B2B18" w:rsidRPr="009B2B18" w:rsidTr="00836BB0">
        <w:trPr>
          <w:trHeight w:val="277"/>
        </w:trPr>
        <w:tc>
          <w:tcPr>
            <w:tcW w:w="1135" w:type="dxa"/>
            <w:tcBorders>
              <w:top w:val="single" w:sz="4" w:space="0" w:color="auto"/>
              <w:left w:val="single" w:sz="4" w:space="0" w:color="auto"/>
              <w:bottom w:val="single" w:sz="4" w:space="0" w:color="auto"/>
              <w:right w:val="single" w:sz="4" w:space="0" w:color="auto"/>
            </w:tcBorders>
          </w:tcPr>
          <w:p w:rsidR="00F50DA7" w:rsidRPr="009B2B18" w:rsidRDefault="00F50DA7" w:rsidP="00F50DA7">
            <w:pPr>
              <w:spacing w:before="120" w:after="120"/>
              <w:jc w:val="center"/>
              <w:rPr>
                <w:i/>
                <w:sz w:val="18"/>
                <w:szCs w:val="18"/>
              </w:rPr>
            </w:pPr>
            <w:r w:rsidRPr="009B2B18">
              <w:rPr>
                <w:b/>
                <w:i/>
                <w:sz w:val="18"/>
                <w:szCs w:val="18"/>
                <w:lang w:val="sr-Cyrl-CS"/>
              </w:rPr>
              <w:t>1</w:t>
            </w:r>
          </w:p>
        </w:tc>
        <w:tc>
          <w:tcPr>
            <w:tcW w:w="4819" w:type="dxa"/>
            <w:tcBorders>
              <w:top w:val="single" w:sz="4" w:space="0" w:color="auto"/>
              <w:left w:val="single" w:sz="4" w:space="0" w:color="auto"/>
              <w:bottom w:val="single" w:sz="4" w:space="0" w:color="auto"/>
              <w:right w:val="single" w:sz="4" w:space="0" w:color="auto"/>
            </w:tcBorders>
          </w:tcPr>
          <w:p w:rsidR="00F50DA7" w:rsidRPr="009B2B18" w:rsidRDefault="00F50DA7" w:rsidP="00F50DA7">
            <w:pPr>
              <w:spacing w:before="120" w:after="120"/>
              <w:jc w:val="center"/>
              <w:rPr>
                <w:b/>
                <w:sz w:val="18"/>
                <w:szCs w:val="18"/>
              </w:rPr>
            </w:pPr>
            <w:r w:rsidRPr="009B2B18">
              <w:rPr>
                <w:b/>
                <w:i/>
                <w:sz w:val="18"/>
                <w:szCs w:val="18"/>
                <w:lang w:val="sr-Cyrl-CS"/>
              </w:rPr>
              <w:t>2</w:t>
            </w:r>
          </w:p>
        </w:tc>
        <w:tc>
          <w:tcPr>
            <w:tcW w:w="1985" w:type="dxa"/>
            <w:tcBorders>
              <w:top w:val="single" w:sz="4" w:space="0" w:color="auto"/>
              <w:left w:val="single" w:sz="4" w:space="0" w:color="auto"/>
              <w:bottom w:val="single" w:sz="4" w:space="0" w:color="auto"/>
              <w:right w:val="single" w:sz="4" w:space="0" w:color="auto"/>
            </w:tcBorders>
          </w:tcPr>
          <w:p w:rsidR="00F50DA7" w:rsidRPr="009B2B18" w:rsidRDefault="00F50DA7" w:rsidP="00F50DA7">
            <w:pPr>
              <w:spacing w:before="120" w:after="120"/>
              <w:ind w:right="940"/>
              <w:jc w:val="center"/>
              <w:rPr>
                <w:b/>
                <w:sz w:val="18"/>
                <w:szCs w:val="18"/>
              </w:rPr>
            </w:pPr>
            <w:r w:rsidRPr="009B2B18">
              <w:rPr>
                <w:b/>
                <w:i/>
                <w:sz w:val="18"/>
                <w:szCs w:val="18"/>
                <w:lang w:val="sr-Cyrl-CS"/>
              </w:rPr>
              <w:t>3</w:t>
            </w:r>
          </w:p>
        </w:tc>
        <w:tc>
          <w:tcPr>
            <w:tcW w:w="2126" w:type="dxa"/>
            <w:tcBorders>
              <w:top w:val="single" w:sz="4" w:space="0" w:color="auto"/>
              <w:left w:val="single" w:sz="4" w:space="0" w:color="auto"/>
              <w:bottom w:val="single" w:sz="4" w:space="0" w:color="auto"/>
              <w:right w:val="single" w:sz="4" w:space="0" w:color="auto"/>
            </w:tcBorders>
          </w:tcPr>
          <w:p w:rsidR="00F50DA7" w:rsidRPr="009B2B18" w:rsidRDefault="00F50DA7" w:rsidP="00F50DA7">
            <w:pPr>
              <w:spacing w:before="120" w:after="120"/>
              <w:ind w:right="940"/>
              <w:jc w:val="center"/>
              <w:rPr>
                <w:b/>
                <w:sz w:val="18"/>
                <w:szCs w:val="18"/>
              </w:rPr>
            </w:pPr>
            <w:r w:rsidRPr="009B2B18">
              <w:rPr>
                <w:b/>
                <w:i/>
                <w:sz w:val="18"/>
                <w:szCs w:val="18"/>
                <w:lang w:val="sr-Cyrl-CS"/>
              </w:rPr>
              <w:t>4</w:t>
            </w:r>
          </w:p>
        </w:tc>
        <w:tc>
          <w:tcPr>
            <w:tcW w:w="2126" w:type="dxa"/>
            <w:tcBorders>
              <w:top w:val="single" w:sz="4" w:space="0" w:color="auto"/>
              <w:left w:val="single" w:sz="4" w:space="0" w:color="auto"/>
              <w:bottom w:val="single" w:sz="4" w:space="0" w:color="auto"/>
              <w:right w:val="single" w:sz="4" w:space="0" w:color="auto"/>
            </w:tcBorders>
          </w:tcPr>
          <w:p w:rsidR="00F50DA7" w:rsidRPr="009B2B18" w:rsidRDefault="00F50DA7" w:rsidP="00F50DA7">
            <w:pPr>
              <w:spacing w:before="120" w:after="120"/>
              <w:ind w:right="940"/>
              <w:jc w:val="center"/>
              <w:rPr>
                <w:b/>
                <w:sz w:val="18"/>
                <w:szCs w:val="18"/>
              </w:rPr>
            </w:pPr>
            <w:r w:rsidRPr="009B2B18">
              <w:rPr>
                <w:b/>
                <w:i/>
                <w:sz w:val="18"/>
                <w:szCs w:val="18"/>
                <w:lang w:val="sr-Cyrl-CS"/>
              </w:rPr>
              <w:t>5</w:t>
            </w:r>
          </w:p>
        </w:tc>
        <w:tc>
          <w:tcPr>
            <w:tcW w:w="1843" w:type="dxa"/>
            <w:tcBorders>
              <w:top w:val="single" w:sz="4" w:space="0" w:color="auto"/>
              <w:left w:val="single" w:sz="4" w:space="0" w:color="auto"/>
              <w:bottom w:val="single" w:sz="4" w:space="0" w:color="auto"/>
              <w:right w:val="single" w:sz="4" w:space="0" w:color="auto"/>
            </w:tcBorders>
          </w:tcPr>
          <w:p w:rsidR="00F50DA7" w:rsidRPr="009B2B18" w:rsidRDefault="00F50DA7" w:rsidP="00F50DA7">
            <w:pPr>
              <w:spacing w:before="120" w:after="120"/>
              <w:ind w:right="940"/>
              <w:jc w:val="center"/>
              <w:rPr>
                <w:b/>
                <w:sz w:val="18"/>
                <w:szCs w:val="18"/>
              </w:rPr>
            </w:pPr>
            <w:r w:rsidRPr="009B2B18">
              <w:rPr>
                <w:b/>
                <w:i/>
                <w:sz w:val="18"/>
                <w:szCs w:val="18"/>
                <w:lang w:val="sr-Cyrl-CS"/>
              </w:rPr>
              <w:t>6 (3х4)</w:t>
            </w:r>
          </w:p>
        </w:tc>
        <w:tc>
          <w:tcPr>
            <w:tcW w:w="1984" w:type="dxa"/>
            <w:tcBorders>
              <w:top w:val="single" w:sz="4" w:space="0" w:color="auto"/>
              <w:left w:val="single" w:sz="4" w:space="0" w:color="auto"/>
              <w:bottom w:val="single" w:sz="4" w:space="0" w:color="auto"/>
              <w:right w:val="single" w:sz="4" w:space="0" w:color="auto"/>
            </w:tcBorders>
          </w:tcPr>
          <w:p w:rsidR="00F50DA7" w:rsidRPr="009B2B18" w:rsidRDefault="00F50DA7" w:rsidP="00F50DA7">
            <w:pPr>
              <w:spacing w:before="120" w:after="120"/>
              <w:ind w:right="940"/>
              <w:jc w:val="center"/>
              <w:rPr>
                <w:b/>
                <w:i/>
                <w:sz w:val="18"/>
                <w:szCs w:val="18"/>
                <w:lang w:val="sr-Cyrl-CS"/>
              </w:rPr>
            </w:pPr>
            <w:r w:rsidRPr="009B2B18">
              <w:rPr>
                <w:b/>
                <w:i/>
                <w:sz w:val="18"/>
                <w:szCs w:val="18"/>
                <w:lang w:val="sr-Cyrl-CS"/>
              </w:rPr>
              <w:t>7 (3х5)</w:t>
            </w:r>
          </w:p>
        </w:tc>
      </w:tr>
      <w:tr w:rsidR="00392E5A" w:rsidRPr="009B2B18" w:rsidTr="00836BB0">
        <w:tc>
          <w:tcPr>
            <w:tcW w:w="1135" w:type="dxa"/>
            <w:tcBorders>
              <w:top w:val="single" w:sz="4" w:space="0" w:color="auto"/>
              <w:left w:val="single" w:sz="4" w:space="0" w:color="auto"/>
              <w:bottom w:val="nil"/>
              <w:right w:val="single" w:sz="4" w:space="0" w:color="auto"/>
            </w:tcBorders>
            <w:vAlign w:val="center"/>
          </w:tcPr>
          <w:p w:rsidR="00392E5A" w:rsidRPr="009B2B18" w:rsidRDefault="00392E5A" w:rsidP="00D37713">
            <w:pPr>
              <w:rPr>
                <w:sz w:val="18"/>
                <w:szCs w:val="18"/>
                <w:lang w:val="da-DK"/>
              </w:rPr>
            </w:pPr>
          </w:p>
        </w:tc>
        <w:tc>
          <w:tcPr>
            <w:tcW w:w="4819" w:type="dxa"/>
            <w:vMerge w:val="restart"/>
            <w:tcBorders>
              <w:top w:val="single" w:sz="4" w:space="0" w:color="auto"/>
              <w:left w:val="single" w:sz="4" w:space="0" w:color="auto"/>
              <w:right w:val="single" w:sz="4" w:space="0" w:color="auto"/>
            </w:tcBorders>
            <w:hideMark/>
          </w:tcPr>
          <w:p w:rsidR="00392E5A" w:rsidRPr="00836BB0" w:rsidRDefault="00836BB0" w:rsidP="00836BB0">
            <w:pPr>
              <w:jc w:val="both"/>
              <w:rPr>
                <w:b/>
                <w:bCs/>
                <w:sz w:val="18"/>
                <w:szCs w:val="18"/>
                <w:lang w:val="sr-Latn-CS"/>
              </w:rPr>
            </w:pPr>
            <w:r w:rsidRPr="00836BB0">
              <w:rPr>
                <w:b/>
                <w:bCs/>
                <w:color w:val="000000" w:themeColor="text1"/>
                <w:sz w:val="18"/>
                <w:szCs w:val="18"/>
                <w:lang w:val="sr-Cyrl-CS"/>
              </w:rPr>
              <w:t>Медицински вишеенергетски линеарни акцелератор (с</w:t>
            </w:r>
            <w:r w:rsidRPr="00836BB0">
              <w:rPr>
                <w:b/>
                <w:bCs/>
                <w:color w:val="000000" w:themeColor="text1"/>
                <w:sz w:val="18"/>
                <w:szCs w:val="18"/>
                <w:lang w:val="sr-Latn-CS"/>
              </w:rPr>
              <w:t>татив са терапијском главом</w:t>
            </w:r>
            <w:r w:rsidRPr="00836BB0">
              <w:rPr>
                <w:b/>
                <w:bCs/>
                <w:color w:val="000000" w:themeColor="text1"/>
                <w:sz w:val="18"/>
                <w:szCs w:val="18"/>
                <w:lang w:val="sr-Cyrl-CS"/>
              </w:rPr>
              <w:t>, к</w:t>
            </w:r>
            <w:r w:rsidRPr="00836BB0">
              <w:rPr>
                <w:b/>
                <w:bCs/>
                <w:color w:val="000000" w:themeColor="text1"/>
                <w:sz w:val="18"/>
                <w:szCs w:val="18"/>
                <w:lang w:val="sr-Latn-CS"/>
              </w:rPr>
              <w:t>олиматор</w:t>
            </w:r>
            <w:r w:rsidRPr="00836BB0">
              <w:rPr>
                <w:b/>
                <w:bCs/>
                <w:color w:val="000000" w:themeColor="text1"/>
                <w:sz w:val="18"/>
                <w:szCs w:val="18"/>
                <w:lang w:val="sr-Cyrl-CS"/>
              </w:rPr>
              <w:t>, зрачно поље, т</w:t>
            </w:r>
            <w:r w:rsidRPr="00836BB0">
              <w:rPr>
                <w:b/>
                <w:bCs/>
                <w:color w:val="000000" w:themeColor="text1"/>
                <w:sz w:val="18"/>
                <w:szCs w:val="18"/>
                <w:lang w:val="sr-Latn-CS"/>
              </w:rPr>
              <w:t>ерапијски сто са системом за индексирано позиционирање пацијената</w:t>
            </w:r>
            <w:r w:rsidRPr="00836BB0">
              <w:rPr>
                <w:b/>
                <w:bCs/>
                <w:color w:val="000000" w:themeColor="text1"/>
                <w:sz w:val="18"/>
                <w:szCs w:val="18"/>
                <w:lang w:val="sr-Cyrl-CS"/>
              </w:rPr>
              <w:t>, к</w:t>
            </w:r>
            <w:r w:rsidRPr="00836BB0">
              <w:rPr>
                <w:b/>
                <w:bCs/>
                <w:color w:val="000000" w:themeColor="text1"/>
                <w:sz w:val="18"/>
                <w:szCs w:val="18"/>
                <w:lang w:val="sr-Latn-CS"/>
              </w:rPr>
              <w:t>омандна конзола</w:t>
            </w:r>
            <w:r w:rsidRPr="00836BB0">
              <w:rPr>
                <w:b/>
                <w:bCs/>
                <w:color w:val="000000" w:themeColor="text1"/>
                <w:sz w:val="18"/>
                <w:szCs w:val="18"/>
                <w:lang w:val="sr-Cyrl-CS"/>
              </w:rPr>
              <w:t>, м</w:t>
            </w:r>
            <w:r w:rsidRPr="00836BB0">
              <w:rPr>
                <w:b/>
                <w:bCs/>
                <w:color w:val="000000" w:themeColor="text1"/>
                <w:sz w:val="18"/>
                <w:szCs w:val="18"/>
                <w:lang w:val="sr-Latn-CS"/>
              </w:rPr>
              <w:t>ултиламеларни колиматор (МЛЦ)</w:t>
            </w:r>
            <w:r w:rsidRPr="00836BB0">
              <w:rPr>
                <w:b/>
                <w:bCs/>
                <w:color w:val="000000" w:themeColor="text1"/>
                <w:sz w:val="18"/>
                <w:szCs w:val="18"/>
                <w:lang w:val="sr-Cyrl-CS"/>
              </w:rPr>
              <w:t xml:space="preserve">, </w:t>
            </w:r>
            <w:r w:rsidRPr="00836BB0">
              <w:rPr>
                <w:b/>
                <w:color w:val="000000" w:themeColor="text1"/>
                <w:sz w:val="18"/>
                <w:szCs w:val="18"/>
                <w:lang w:val="sr-Cyrl-CS"/>
              </w:rPr>
              <w:t>с</w:t>
            </w:r>
            <w:r w:rsidRPr="00836BB0">
              <w:rPr>
                <w:b/>
                <w:color w:val="000000" w:themeColor="text1"/>
                <w:sz w:val="18"/>
                <w:szCs w:val="18"/>
                <w:lang w:val="sr-Latn-CS"/>
              </w:rPr>
              <w:t>истем за електронску порталну визуализацију EPID</w:t>
            </w:r>
            <w:r w:rsidRPr="00836BB0">
              <w:rPr>
                <w:b/>
                <w:color w:val="000000" w:themeColor="text1"/>
                <w:sz w:val="18"/>
                <w:szCs w:val="18"/>
                <w:lang w:val="sr-Cyrl-CS"/>
              </w:rPr>
              <w:t>,</w:t>
            </w:r>
            <w:r w:rsidRPr="00836BB0">
              <w:rPr>
                <w:b/>
                <w:bCs/>
                <w:color w:val="000000" w:themeColor="text1"/>
                <w:sz w:val="18"/>
                <w:szCs w:val="18"/>
                <w:lang w:val="sr-Latn-CS"/>
              </w:rPr>
              <w:t xml:space="preserve"> </w:t>
            </w:r>
            <w:r w:rsidRPr="00836BB0">
              <w:rPr>
                <w:b/>
                <w:bCs/>
                <w:color w:val="000000" w:themeColor="text1"/>
                <w:sz w:val="18"/>
                <w:szCs w:val="18"/>
                <w:lang w:val="sr-Cyrl-CS"/>
              </w:rPr>
              <w:t>д</w:t>
            </w:r>
            <w:r w:rsidRPr="00836BB0">
              <w:rPr>
                <w:b/>
                <w:bCs/>
                <w:color w:val="000000" w:themeColor="text1"/>
                <w:sz w:val="18"/>
                <w:szCs w:val="18"/>
                <w:lang w:val="sr-Latn-CS"/>
              </w:rPr>
              <w:t>одатни имиџинг</w:t>
            </w:r>
            <w:r w:rsidRPr="00836BB0">
              <w:rPr>
                <w:b/>
                <w:bCs/>
                <w:color w:val="000000" w:themeColor="text1"/>
                <w:sz w:val="18"/>
                <w:szCs w:val="18"/>
                <w:lang w:val="sr-Cyrl-CS"/>
              </w:rPr>
              <w:t xml:space="preserve">, </w:t>
            </w:r>
            <w:r w:rsidRPr="00836BB0">
              <w:rPr>
                <w:b/>
                <w:bCs/>
                <w:color w:val="000000" w:themeColor="text1"/>
                <w:sz w:val="18"/>
                <w:szCs w:val="18"/>
                <w:lang w:val="sr-Latn-CS"/>
              </w:rPr>
              <w:t>Извођење</w:t>
            </w:r>
            <w:r w:rsidRPr="00836BB0">
              <w:rPr>
                <w:b/>
                <w:bCs/>
                <w:color w:val="000000" w:themeColor="text1"/>
                <w:sz w:val="18"/>
                <w:szCs w:val="18"/>
                <w:lang w:val="sr-Cyrl-CS"/>
              </w:rPr>
              <w:t>:</w:t>
            </w:r>
            <w:r w:rsidRPr="00836BB0">
              <w:rPr>
                <w:b/>
                <w:bCs/>
                <w:color w:val="000000" w:themeColor="text1"/>
                <w:sz w:val="18"/>
                <w:szCs w:val="18"/>
                <w:lang w:val="sr-Latn-CS"/>
              </w:rPr>
              <w:t xml:space="preserve"> 3D CRT, IMRT, IGRT-IMRT лучне терапије</w:t>
            </w:r>
            <w:r w:rsidRPr="00836BB0">
              <w:rPr>
                <w:b/>
                <w:bCs/>
                <w:color w:val="000000" w:themeColor="text1"/>
                <w:sz w:val="18"/>
                <w:szCs w:val="18"/>
                <w:lang w:val="sr-Cyrl-CS"/>
              </w:rPr>
              <w:t xml:space="preserve">, </w:t>
            </w:r>
            <w:r w:rsidRPr="00836BB0">
              <w:rPr>
                <w:b/>
                <w:color w:val="000000" w:themeColor="text1"/>
                <w:sz w:val="18"/>
                <w:szCs w:val="18"/>
                <w:lang w:val="sr-Cyrl-CS"/>
              </w:rPr>
              <w:t>Респираторно вођена</w:t>
            </w:r>
            <w:r w:rsidRPr="00836BB0">
              <w:rPr>
                <w:b/>
                <w:color w:val="000000" w:themeColor="text1"/>
                <w:sz w:val="18"/>
                <w:szCs w:val="18"/>
                <w:lang w:val="sr-Latn-CS"/>
              </w:rPr>
              <w:t xml:space="preserve"> Волуметријски модулисана лучна терапија</w:t>
            </w:r>
          </w:p>
        </w:tc>
        <w:tc>
          <w:tcPr>
            <w:tcW w:w="1985" w:type="dxa"/>
            <w:tcBorders>
              <w:top w:val="single" w:sz="4" w:space="0" w:color="auto"/>
              <w:left w:val="single" w:sz="4" w:space="0" w:color="auto"/>
              <w:bottom w:val="nil"/>
              <w:right w:val="single" w:sz="4" w:space="0" w:color="auto"/>
            </w:tcBorders>
          </w:tcPr>
          <w:p w:rsidR="00392E5A" w:rsidRPr="009B2B18" w:rsidRDefault="00392E5A" w:rsidP="00D37713">
            <w:pPr>
              <w:ind w:right="940"/>
              <w:jc w:val="center"/>
              <w:rPr>
                <w:b/>
                <w:sz w:val="18"/>
                <w:szCs w:val="18"/>
                <w:lang w:val="ru-RU"/>
              </w:rPr>
            </w:pPr>
          </w:p>
        </w:tc>
        <w:tc>
          <w:tcPr>
            <w:tcW w:w="2126" w:type="dxa"/>
            <w:tcBorders>
              <w:top w:val="single" w:sz="4" w:space="0" w:color="auto"/>
              <w:left w:val="single" w:sz="4" w:space="0" w:color="auto"/>
              <w:bottom w:val="nil"/>
              <w:right w:val="single" w:sz="4" w:space="0" w:color="auto"/>
            </w:tcBorders>
          </w:tcPr>
          <w:p w:rsidR="00392E5A" w:rsidRPr="009B2B18" w:rsidRDefault="00392E5A" w:rsidP="00D37713">
            <w:pPr>
              <w:ind w:right="940"/>
              <w:jc w:val="center"/>
              <w:rPr>
                <w:b/>
                <w:sz w:val="18"/>
                <w:szCs w:val="18"/>
                <w:lang w:val="ru-RU"/>
              </w:rPr>
            </w:pPr>
          </w:p>
        </w:tc>
        <w:tc>
          <w:tcPr>
            <w:tcW w:w="2126" w:type="dxa"/>
            <w:tcBorders>
              <w:top w:val="single" w:sz="4" w:space="0" w:color="auto"/>
              <w:left w:val="single" w:sz="4" w:space="0" w:color="auto"/>
              <w:bottom w:val="nil"/>
              <w:right w:val="single" w:sz="4" w:space="0" w:color="auto"/>
            </w:tcBorders>
          </w:tcPr>
          <w:p w:rsidR="00392E5A" w:rsidRPr="009B2B18" w:rsidRDefault="00392E5A" w:rsidP="00D37713">
            <w:pPr>
              <w:ind w:right="940"/>
              <w:jc w:val="center"/>
              <w:rPr>
                <w:b/>
                <w:sz w:val="18"/>
                <w:szCs w:val="18"/>
                <w:lang w:val="ru-RU"/>
              </w:rPr>
            </w:pPr>
          </w:p>
        </w:tc>
        <w:tc>
          <w:tcPr>
            <w:tcW w:w="1843" w:type="dxa"/>
            <w:tcBorders>
              <w:top w:val="single" w:sz="4" w:space="0" w:color="auto"/>
              <w:left w:val="single" w:sz="4" w:space="0" w:color="auto"/>
              <w:bottom w:val="nil"/>
              <w:right w:val="nil"/>
            </w:tcBorders>
          </w:tcPr>
          <w:p w:rsidR="00392E5A" w:rsidRPr="009B2B18" w:rsidRDefault="00392E5A" w:rsidP="00D37713">
            <w:pPr>
              <w:ind w:right="940"/>
              <w:jc w:val="center"/>
              <w:rPr>
                <w:b/>
                <w:sz w:val="18"/>
                <w:szCs w:val="18"/>
                <w:lang w:val="ru-RU"/>
              </w:rPr>
            </w:pPr>
          </w:p>
        </w:tc>
        <w:tc>
          <w:tcPr>
            <w:tcW w:w="1984" w:type="dxa"/>
            <w:tcBorders>
              <w:top w:val="single" w:sz="4" w:space="0" w:color="auto"/>
              <w:left w:val="nil"/>
              <w:bottom w:val="nil"/>
              <w:right w:val="single" w:sz="4" w:space="0" w:color="auto"/>
            </w:tcBorders>
          </w:tcPr>
          <w:p w:rsidR="00392E5A" w:rsidRPr="009B2B18" w:rsidRDefault="00392E5A" w:rsidP="00D37713">
            <w:pPr>
              <w:ind w:right="940"/>
              <w:jc w:val="center"/>
              <w:rPr>
                <w:b/>
                <w:sz w:val="18"/>
                <w:szCs w:val="18"/>
                <w:lang w:val="ru-RU"/>
              </w:rPr>
            </w:pPr>
          </w:p>
        </w:tc>
      </w:tr>
      <w:tr w:rsidR="00392E5A" w:rsidRPr="009B2B18" w:rsidTr="00836BB0">
        <w:tc>
          <w:tcPr>
            <w:tcW w:w="1135" w:type="dxa"/>
            <w:tcBorders>
              <w:top w:val="nil"/>
              <w:left w:val="single" w:sz="4" w:space="0" w:color="auto"/>
              <w:bottom w:val="nil"/>
              <w:right w:val="single" w:sz="4" w:space="0" w:color="auto"/>
            </w:tcBorders>
            <w:vAlign w:val="center"/>
          </w:tcPr>
          <w:p w:rsidR="00392E5A" w:rsidRPr="009B2B18" w:rsidRDefault="00392E5A" w:rsidP="00D37713">
            <w:pPr>
              <w:rPr>
                <w:sz w:val="18"/>
                <w:szCs w:val="18"/>
                <w:lang w:val="da-DK"/>
              </w:rPr>
            </w:pPr>
          </w:p>
        </w:tc>
        <w:tc>
          <w:tcPr>
            <w:tcW w:w="4819" w:type="dxa"/>
            <w:vMerge/>
            <w:tcBorders>
              <w:left w:val="single" w:sz="4" w:space="0" w:color="auto"/>
              <w:right w:val="single" w:sz="4" w:space="0" w:color="auto"/>
            </w:tcBorders>
            <w:hideMark/>
          </w:tcPr>
          <w:p w:rsidR="00392E5A" w:rsidRPr="009B2B18" w:rsidRDefault="00392E5A" w:rsidP="007209CA">
            <w:pPr>
              <w:ind w:left="360"/>
              <w:rPr>
                <w:sz w:val="18"/>
                <w:szCs w:val="18"/>
                <w:lang w:val="sr-Latn-CS"/>
              </w:rPr>
            </w:pPr>
          </w:p>
        </w:tc>
        <w:tc>
          <w:tcPr>
            <w:tcW w:w="1985" w:type="dxa"/>
            <w:tcBorders>
              <w:top w:val="nil"/>
              <w:left w:val="single" w:sz="4" w:space="0" w:color="auto"/>
              <w:bottom w:val="nil"/>
              <w:right w:val="single" w:sz="4" w:space="0" w:color="auto"/>
            </w:tcBorders>
          </w:tcPr>
          <w:p w:rsidR="00392E5A" w:rsidRPr="009B2B18" w:rsidRDefault="00836BB0" w:rsidP="00D37713">
            <w:pPr>
              <w:ind w:right="940"/>
              <w:jc w:val="center"/>
              <w:rPr>
                <w:b/>
                <w:sz w:val="18"/>
                <w:szCs w:val="18"/>
              </w:rPr>
            </w:pPr>
            <w:r>
              <w:rPr>
                <w:b/>
                <w:sz w:val="18"/>
                <w:szCs w:val="18"/>
              </w:rPr>
              <w:t>3</w:t>
            </w:r>
          </w:p>
        </w:tc>
        <w:tc>
          <w:tcPr>
            <w:tcW w:w="2126" w:type="dxa"/>
            <w:tcBorders>
              <w:top w:val="nil"/>
              <w:left w:val="single" w:sz="4" w:space="0" w:color="auto"/>
              <w:bottom w:val="nil"/>
              <w:right w:val="single" w:sz="4" w:space="0" w:color="auto"/>
            </w:tcBorders>
          </w:tcPr>
          <w:p w:rsidR="00392E5A" w:rsidRPr="009B2B18" w:rsidRDefault="00392E5A" w:rsidP="00D37713">
            <w:pPr>
              <w:ind w:right="940"/>
              <w:jc w:val="center"/>
              <w:rPr>
                <w:b/>
                <w:sz w:val="18"/>
                <w:szCs w:val="18"/>
                <w:lang w:val="sr-Latn-CS"/>
              </w:rPr>
            </w:pPr>
          </w:p>
        </w:tc>
        <w:tc>
          <w:tcPr>
            <w:tcW w:w="2126" w:type="dxa"/>
            <w:tcBorders>
              <w:top w:val="nil"/>
              <w:left w:val="single" w:sz="4" w:space="0" w:color="auto"/>
              <w:bottom w:val="nil"/>
              <w:right w:val="single" w:sz="4" w:space="0" w:color="auto"/>
            </w:tcBorders>
          </w:tcPr>
          <w:p w:rsidR="00392E5A" w:rsidRPr="009B2B18" w:rsidRDefault="00392E5A" w:rsidP="00D37713">
            <w:pPr>
              <w:ind w:right="940"/>
              <w:jc w:val="center"/>
              <w:rPr>
                <w:b/>
                <w:sz w:val="18"/>
                <w:szCs w:val="18"/>
                <w:lang w:val="sr-Latn-CS"/>
              </w:rPr>
            </w:pPr>
          </w:p>
        </w:tc>
        <w:tc>
          <w:tcPr>
            <w:tcW w:w="1843" w:type="dxa"/>
            <w:tcBorders>
              <w:top w:val="nil"/>
              <w:left w:val="single" w:sz="4" w:space="0" w:color="auto"/>
              <w:bottom w:val="nil"/>
              <w:right w:val="single" w:sz="4" w:space="0" w:color="auto"/>
            </w:tcBorders>
          </w:tcPr>
          <w:p w:rsidR="00392E5A" w:rsidRPr="009B2B18" w:rsidRDefault="00392E5A" w:rsidP="00D37713">
            <w:pPr>
              <w:ind w:right="940"/>
              <w:jc w:val="center"/>
              <w:rPr>
                <w:b/>
                <w:sz w:val="18"/>
                <w:szCs w:val="18"/>
                <w:lang w:val="sr-Latn-CS"/>
              </w:rPr>
            </w:pPr>
          </w:p>
        </w:tc>
        <w:tc>
          <w:tcPr>
            <w:tcW w:w="1984" w:type="dxa"/>
            <w:tcBorders>
              <w:top w:val="nil"/>
              <w:left w:val="single" w:sz="4" w:space="0" w:color="auto"/>
              <w:bottom w:val="nil"/>
              <w:right w:val="single" w:sz="4" w:space="0" w:color="auto"/>
            </w:tcBorders>
          </w:tcPr>
          <w:p w:rsidR="00392E5A" w:rsidRPr="009B2B18" w:rsidRDefault="00392E5A" w:rsidP="00D37713">
            <w:pPr>
              <w:ind w:right="940"/>
              <w:jc w:val="center"/>
              <w:rPr>
                <w:b/>
                <w:sz w:val="18"/>
                <w:szCs w:val="18"/>
                <w:lang w:val="sr-Latn-CS"/>
              </w:rPr>
            </w:pPr>
          </w:p>
        </w:tc>
      </w:tr>
      <w:tr w:rsidR="00392E5A" w:rsidRPr="009B2B18" w:rsidTr="00836BB0">
        <w:trPr>
          <w:trHeight w:val="694"/>
        </w:trPr>
        <w:tc>
          <w:tcPr>
            <w:tcW w:w="1135" w:type="dxa"/>
            <w:tcBorders>
              <w:top w:val="nil"/>
              <w:left w:val="single" w:sz="4" w:space="0" w:color="auto"/>
              <w:bottom w:val="nil"/>
              <w:right w:val="single" w:sz="4" w:space="0" w:color="auto"/>
            </w:tcBorders>
            <w:vAlign w:val="center"/>
          </w:tcPr>
          <w:p w:rsidR="00392E5A" w:rsidRPr="00FC6AA3" w:rsidRDefault="00FC6AA3" w:rsidP="00D37713">
            <w:pPr>
              <w:rPr>
                <w:sz w:val="18"/>
                <w:szCs w:val="18"/>
              </w:rPr>
            </w:pPr>
            <w:r>
              <w:rPr>
                <w:sz w:val="18"/>
                <w:szCs w:val="18"/>
              </w:rPr>
              <w:t>1.1.</w:t>
            </w:r>
          </w:p>
        </w:tc>
        <w:tc>
          <w:tcPr>
            <w:tcW w:w="4819" w:type="dxa"/>
            <w:vMerge/>
            <w:tcBorders>
              <w:left w:val="single" w:sz="4" w:space="0" w:color="auto"/>
              <w:right w:val="single" w:sz="4" w:space="0" w:color="auto"/>
            </w:tcBorders>
            <w:hideMark/>
          </w:tcPr>
          <w:p w:rsidR="00392E5A" w:rsidRPr="009B2B18" w:rsidRDefault="00392E5A" w:rsidP="007209CA">
            <w:pPr>
              <w:ind w:left="360"/>
              <w:rPr>
                <w:sz w:val="18"/>
                <w:szCs w:val="18"/>
                <w:lang w:val="sr-Latn-CS"/>
              </w:rPr>
            </w:pPr>
          </w:p>
        </w:tc>
        <w:tc>
          <w:tcPr>
            <w:tcW w:w="1985" w:type="dxa"/>
            <w:tcBorders>
              <w:top w:val="nil"/>
              <w:left w:val="single" w:sz="4" w:space="0" w:color="auto"/>
              <w:bottom w:val="nil"/>
              <w:right w:val="single" w:sz="4" w:space="0" w:color="auto"/>
            </w:tcBorders>
          </w:tcPr>
          <w:p w:rsidR="00392E5A" w:rsidRPr="009B2B18" w:rsidRDefault="00392E5A" w:rsidP="00D37713">
            <w:pPr>
              <w:ind w:right="940"/>
              <w:jc w:val="center"/>
              <w:rPr>
                <w:b/>
                <w:sz w:val="18"/>
                <w:szCs w:val="18"/>
              </w:rPr>
            </w:pPr>
          </w:p>
        </w:tc>
        <w:tc>
          <w:tcPr>
            <w:tcW w:w="2126" w:type="dxa"/>
            <w:tcBorders>
              <w:top w:val="nil"/>
              <w:left w:val="single" w:sz="4" w:space="0" w:color="auto"/>
              <w:bottom w:val="nil"/>
              <w:right w:val="single" w:sz="4" w:space="0" w:color="auto"/>
            </w:tcBorders>
          </w:tcPr>
          <w:p w:rsidR="00392E5A" w:rsidRPr="009B2B18" w:rsidRDefault="00392E5A" w:rsidP="00D37713">
            <w:pPr>
              <w:ind w:right="940"/>
              <w:jc w:val="center"/>
              <w:rPr>
                <w:b/>
                <w:sz w:val="18"/>
                <w:szCs w:val="18"/>
                <w:lang w:val="sr-Latn-CS"/>
              </w:rPr>
            </w:pPr>
          </w:p>
        </w:tc>
        <w:tc>
          <w:tcPr>
            <w:tcW w:w="2126" w:type="dxa"/>
            <w:tcBorders>
              <w:top w:val="nil"/>
              <w:left w:val="single" w:sz="4" w:space="0" w:color="auto"/>
              <w:bottom w:val="nil"/>
              <w:right w:val="single" w:sz="4" w:space="0" w:color="auto"/>
            </w:tcBorders>
          </w:tcPr>
          <w:p w:rsidR="00392E5A" w:rsidRPr="009B2B18" w:rsidRDefault="00392E5A" w:rsidP="00D37713">
            <w:pPr>
              <w:ind w:right="940"/>
              <w:jc w:val="center"/>
              <w:rPr>
                <w:b/>
                <w:sz w:val="18"/>
                <w:szCs w:val="18"/>
                <w:lang w:val="sr-Latn-CS"/>
              </w:rPr>
            </w:pPr>
          </w:p>
        </w:tc>
        <w:tc>
          <w:tcPr>
            <w:tcW w:w="1843" w:type="dxa"/>
            <w:tcBorders>
              <w:top w:val="nil"/>
              <w:left w:val="single" w:sz="4" w:space="0" w:color="auto"/>
              <w:bottom w:val="nil"/>
              <w:right w:val="single" w:sz="4" w:space="0" w:color="auto"/>
            </w:tcBorders>
          </w:tcPr>
          <w:p w:rsidR="00392E5A" w:rsidRPr="009B2B18" w:rsidRDefault="00392E5A" w:rsidP="00D37713">
            <w:pPr>
              <w:ind w:right="940"/>
              <w:jc w:val="center"/>
              <w:rPr>
                <w:b/>
                <w:sz w:val="18"/>
                <w:szCs w:val="18"/>
                <w:lang w:val="sr-Latn-CS"/>
              </w:rPr>
            </w:pPr>
          </w:p>
        </w:tc>
        <w:tc>
          <w:tcPr>
            <w:tcW w:w="1984" w:type="dxa"/>
            <w:tcBorders>
              <w:top w:val="nil"/>
              <w:left w:val="single" w:sz="4" w:space="0" w:color="auto"/>
              <w:bottom w:val="nil"/>
              <w:right w:val="single" w:sz="4" w:space="0" w:color="auto"/>
            </w:tcBorders>
          </w:tcPr>
          <w:p w:rsidR="00392E5A" w:rsidRPr="009B2B18" w:rsidRDefault="00392E5A" w:rsidP="00D37713">
            <w:pPr>
              <w:ind w:right="940"/>
              <w:jc w:val="center"/>
              <w:rPr>
                <w:b/>
                <w:sz w:val="18"/>
                <w:szCs w:val="18"/>
                <w:lang w:val="sr-Latn-CS"/>
              </w:rPr>
            </w:pPr>
          </w:p>
        </w:tc>
      </w:tr>
      <w:tr w:rsidR="00392E5A" w:rsidRPr="009B2B18" w:rsidTr="00836BB0">
        <w:tc>
          <w:tcPr>
            <w:tcW w:w="1135" w:type="dxa"/>
            <w:tcBorders>
              <w:top w:val="nil"/>
              <w:left w:val="single" w:sz="4" w:space="0" w:color="auto"/>
              <w:bottom w:val="nil"/>
              <w:right w:val="single" w:sz="4" w:space="0" w:color="auto"/>
            </w:tcBorders>
            <w:vAlign w:val="center"/>
          </w:tcPr>
          <w:p w:rsidR="00392E5A" w:rsidRPr="009B2B18" w:rsidRDefault="00392E5A" w:rsidP="00D37713">
            <w:pPr>
              <w:rPr>
                <w:sz w:val="18"/>
                <w:szCs w:val="18"/>
                <w:lang w:val="da-DK"/>
              </w:rPr>
            </w:pPr>
          </w:p>
        </w:tc>
        <w:tc>
          <w:tcPr>
            <w:tcW w:w="4819" w:type="dxa"/>
            <w:vMerge/>
            <w:tcBorders>
              <w:left w:val="single" w:sz="4" w:space="0" w:color="auto"/>
              <w:right w:val="single" w:sz="4" w:space="0" w:color="auto"/>
            </w:tcBorders>
            <w:hideMark/>
          </w:tcPr>
          <w:p w:rsidR="00392E5A" w:rsidRPr="009B2B18" w:rsidRDefault="00392E5A" w:rsidP="007209CA">
            <w:pPr>
              <w:ind w:left="360"/>
              <w:rPr>
                <w:sz w:val="18"/>
                <w:szCs w:val="18"/>
                <w:lang w:val="sr-Latn-CS"/>
              </w:rPr>
            </w:pPr>
          </w:p>
        </w:tc>
        <w:tc>
          <w:tcPr>
            <w:tcW w:w="1985" w:type="dxa"/>
            <w:tcBorders>
              <w:top w:val="nil"/>
              <w:left w:val="single" w:sz="4" w:space="0" w:color="auto"/>
              <w:bottom w:val="nil"/>
              <w:right w:val="single" w:sz="4" w:space="0" w:color="auto"/>
            </w:tcBorders>
          </w:tcPr>
          <w:p w:rsidR="00392E5A" w:rsidRPr="009B2B18" w:rsidRDefault="00392E5A" w:rsidP="00D37713">
            <w:pPr>
              <w:ind w:right="940"/>
              <w:jc w:val="center"/>
              <w:rPr>
                <w:b/>
                <w:sz w:val="18"/>
                <w:szCs w:val="18"/>
              </w:rPr>
            </w:pPr>
          </w:p>
        </w:tc>
        <w:tc>
          <w:tcPr>
            <w:tcW w:w="2126" w:type="dxa"/>
            <w:tcBorders>
              <w:top w:val="nil"/>
              <w:left w:val="single" w:sz="4" w:space="0" w:color="auto"/>
              <w:bottom w:val="nil"/>
              <w:right w:val="single" w:sz="4" w:space="0" w:color="auto"/>
            </w:tcBorders>
          </w:tcPr>
          <w:p w:rsidR="00392E5A" w:rsidRPr="009B2B18" w:rsidRDefault="00392E5A" w:rsidP="00D37713">
            <w:pPr>
              <w:ind w:right="940"/>
              <w:jc w:val="center"/>
              <w:rPr>
                <w:b/>
                <w:sz w:val="18"/>
                <w:szCs w:val="18"/>
                <w:lang w:val="sr-Latn-CS"/>
              </w:rPr>
            </w:pPr>
          </w:p>
        </w:tc>
        <w:tc>
          <w:tcPr>
            <w:tcW w:w="2126" w:type="dxa"/>
            <w:tcBorders>
              <w:top w:val="nil"/>
              <w:left w:val="single" w:sz="4" w:space="0" w:color="auto"/>
              <w:bottom w:val="nil"/>
              <w:right w:val="single" w:sz="4" w:space="0" w:color="auto"/>
            </w:tcBorders>
          </w:tcPr>
          <w:p w:rsidR="00392E5A" w:rsidRPr="009B2B18" w:rsidRDefault="00392E5A" w:rsidP="00D37713">
            <w:pPr>
              <w:ind w:right="940"/>
              <w:jc w:val="center"/>
              <w:rPr>
                <w:b/>
                <w:sz w:val="18"/>
                <w:szCs w:val="18"/>
                <w:lang w:val="sr-Latn-CS"/>
              </w:rPr>
            </w:pPr>
          </w:p>
        </w:tc>
        <w:tc>
          <w:tcPr>
            <w:tcW w:w="1843" w:type="dxa"/>
            <w:tcBorders>
              <w:top w:val="nil"/>
              <w:left w:val="single" w:sz="4" w:space="0" w:color="auto"/>
              <w:bottom w:val="nil"/>
              <w:right w:val="single" w:sz="4" w:space="0" w:color="auto"/>
            </w:tcBorders>
          </w:tcPr>
          <w:p w:rsidR="00392E5A" w:rsidRPr="009B2B18" w:rsidRDefault="00392E5A" w:rsidP="00D37713">
            <w:pPr>
              <w:ind w:right="940"/>
              <w:jc w:val="center"/>
              <w:rPr>
                <w:b/>
                <w:sz w:val="18"/>
                <w:szCs w:val="18"/>
                <w:lang w:val="sr-Latn-CS"/>
              </w:rPr>
            </w:pPr>
          </w:p>
        </w:tc>
        <w:tc>
          <w:tcPr>
            <w:tcW w:w="1984" w:type="dxa"/>
            <w:tcBorders>
              <w:top w:val="nil"/>
              <w:left w:val="single" w:sz="4" w:space="0" w:color="auto"/>
              <w:bottom w:val="nil"/>
              <w:right w:val="single" w:sz="4" w:space="0" w:color="auto"/>
            </w:tcBorders>
          </w:tcPr>
          <w:p w:rsidR="00392E5A" w:rsidRPr="009B2B18" w:rsidRDefault="00392E5A" w:rsidP="00D37713">
            <w:pPr>
              <w:ind w:right="940"/>
              <w:jc w:val="center"/>
              <w:rPr>
                <w:b/>
                <w:sz w:val="18"/>
                <w:szCs w:val="18"/>
                <w:lang w:val="sr-Latn-CS"/>
              </w:rPr>
            </w:pPr>
          </w:p>
        </w:tc>
      </w:tr>
      <w:tr w:rsidR="00392E5A" w:rsidRPr="009B2B18" w:rsidTr="00836BB0">
        <w:tc>
          <w:tcPr>
            <w:tcW w:w="1135" w:type="dxa"/>
            <w:tcBorders>
              <w:top w:val="nil"/>
              <w:left w:val="single" w:sz="4" w:space="0" w:color="auto"/>
              <w:bottom w:val="nil"/>
              <w:right w:val="single" w:sz="4" w:space="0" w:color="auto"/>
            </w:tcBorders>
            <w:vAlign w:val="center"/>
          </w:tcPr>
          <w:p w:rsidR="00392E5A" w:rsidRPr="009B2B18" w:rsidRDefault="00392E5A" w:rsidP="00D37713">
            <w:pPr>
              <w:rPr>
                <w:sz w:val="18"/>
                <w:szCs w:val="18"/>
                <w:lang w:val="da-DK"/>
              </w:rPr>
            </w:pPr>
          </w:p>
        </w:tc>
        <w:tc>
          <w:tcPr>
            <w:tcW w:w="4819" w:type="dxa"/>
            <w:vMerge/>
            <w:tcBorders>
              <w:left w:val="single" w:sz="4" w:space="0" w:color="auto"/>
              <w:right w:val="single" w:sz="4" w:space="0" w:color="auto"/>
            </w:tcBorders>
            <w:hideMark/>
          </w:tcPr>
          <w:p w:rsidR="00392E5A" w:rsidRPr="009B2B18" w:rsidRDefault="00392E5A" w:rsidP="007209CA">
            <w:pPr>
              <w:ind w:left="360"/>
              <w:rPr>
                <w:sz w:val="18"/>
                <w:szCs w:val="18"/>
                <w:lang w:val="sr-Latn-CS"/>
              </w:rPr>
            </w:pPr>
          </w:p>
        </w:tc>
        <w:tc>
          <w:tcPr>
            <w:tcW w:w="1985" w:type="dxa"/>
            <w:tcBorders>
              <w:top w:val="nil"/>
              <w:left w:val="single" w:sz="4" w:space="0" w:color="auto"/>
              <w:bottom w:val="nil"/>
              <w:right w:val="single" w:sz="4" w:space="0" w:color="auto"/>
            </w:tcBorders>
          </w:tcPr>
          <w:p w:rsidR="00392E5A" w:rsidRPr="009B2B18" w:rsidRDefault="00392E5A" w:rsidP="00D37713">
            <w:pPr>
              <w:ind w:right="940"/>
              <w:jc w:val="center"/>
              <w:rPr>
                <w:b/>
                <w:sz w:val="18"/>
                <w:szCs w:val="18"/>
                <w:lang w:val="ru-RU"/>
              </w:rPr>
            </w:pPr>
          </w:p>
        </w:tc>
        <w:tc>
          <w:tcPr>
            <w:tcW w:w="2126" w:type="dxa"/>
            <w:tcBorders>
              <w:top w:val="nil"/>
              <w:left w:val="single" w:sz="4" w:space="0" w:color="auto"/>
              <w:bottom w:val="nil"/>
              <w:right w:val="single" w:sz="4" w:space="0" w:color="auto"/>
            </w:tcBorders>
          </w:tcPr>
          <w:p w:rsidR="00392E5A" w:rsidRPr="009B2B18" w:rsidRDefault="00392E5A" w:rsidP="00D37713">
            <w:pPr>
              <w:ind w:right="940"/>
              <w:jc w:val="center"/>
              <w:rPr>
                <w:b/>
                <w:sz w:val="18"/>
                <w:szCs w:val="18"/>
                <w:lang w:val="ru-RU"/>
              </w:rPr>
            </w:pPr>
          </w:p>
        </w:tc>
        <w:tc>
          <w:tcPr>
            <w:tcW w:w="2126" w:type="dxa"/>
            <w:tcBorders>
              <w:top w:val="nil"/>
              <w:left w:val="single" w:sz="4" w:space="0" w:color="auto"/>
              <w:bottom w:val="nil"/>
              <w:right w:val="single" w:sz="4" w:space="0" w:color="auto"/>
            </w:tcBorders>
          </w:tcPr>
          <w:p w:rsidR="00392E5A" w:rsidRPr="009B2B18" w:rsidRDefault="00392E5A" w:rsidP="00D37713">
            <w:pPr>
              <w:ind w:right="940"/>
              <w:jc w:val="center"/>
              <w:rPr>
                <w:b/>
                <w:sz w:val="18"/>
                <w:szCs w:val="18"/>
                <w:lang w:val="ru-RU"/>
              </w:rPr>
            </w:pPr>
          </w:p>
        </w:tc>
        <w:tc>
          <w:tcPr>
            <w:tcW w:w="1843" w:type="dxa"/>
            <w:tcBorders>
              <w:top w:val="nil"/>
              <w:left w:val="single" w:sz="4" w:space="0" w:color="auto"/>
              <w:bottom w:val="nil"/>
              <w:right w:val="single" w:sz="4" w:space="0" w:color="auto"/>
            </w:tcBorders>
          </w:tcPr>
          <w:p w:rsidR="00392E5A" w:rsidRPr="009B2B18" w:rsidRDefault="00392E5A" w:rsidP="00D37713">
            <w:pPr>
              <w:ind w:right="940"/>
              <w:jc w:val="center"/>
              <w:rPr>
                <w:b/>
                <w:sz w:val="18"/>
                <w:szCs w:val="18"/>
                <w:lang w:val="ru-RU"/>
              </w:rPr>
            </w:pPr>
          </w:p>
        </w:tc>
        <w:tc>
          <w:tcPr>
            <w:tcW w:w="1984" w:type="dxa"/>
            <w:tcBorders>
              <w:top w:val="nil"/>
              <w:left w:val="single" w:sz="4" w:space="0" w:color="auto"/>
              <w:bottom w:val="nil"/>
              <w:right w:val="single" w:sz="4" w:space="0" w:color="auto"/>
            </w:tcBorders>
          </w:tcPr>
          <w:p w:rsidR="00392E5A" w:rsidRPr="009B2B18" w:rsidRDefault="00392E5A" w:rsidP="00D37713">
            <w:pPr>
              <w:ind w:right="940"/>
              <w:jc w:val="center"/>
              <w:rPr>
                <w:b/>
                <w:sz w:val="18"/>
                <w:szCs w:val="18"/>
                <w:lang w:val="ru-RU"/>
              </w:rPr>
            </w:pPr>
          </w:p>
        </w:tc>
      </w:tr>
      <w:tr w:rsidR="00392E5A" w:rsidRPr="009B2B18" w:rsidTr="00836BB0">
        <w:tc>
          <w:tcPr>
            <w:tcW w:w="1135" w:type="dxa"/>
            <w:tcBorders>
              <w:top w:val="nil"/>
              <w:left w:val="single" w:sz="4" w:space="0" w:color="auto"/>
              <w:bottom w:val="nil"/>
              <w:right w:val="single" w:sz="4" w:space="0" w:color="auto"/>
            </w:tcBorders>
            <w:vAlign w:val="center"/>
          </w:tcPr>
          <w:p w:rsidR="00392E5A" w:rsidRPr="009B2B18" w:rsidRDefault="00392E5A" w:rsidP="00D37713">
            <w:pPr>
              <w:rPr>
                <w:sz w:val="18"/>
                <w:szCs w:val="18"/>
                <w:lang w:val="da-DK"/>
              </w:rPr>
            </w:pPr>
          </w:p>
        </w:tc>
        <w:tc>
          <w:tcPr>
            <w:tcW w:w="4819" w:type="dxa"/>
            <w:vMerge/>
            <w:tcBorders>
              <w:left w:val="single" w:sz="4" w:space="0" w:color="auto"/>
              <w:right w:val="single" w:sz="4" w:space="0" w:color="auto"/>
            </w:tcBorders>
            <w:hideMark/>
          </w:tcPr>
          <w:p w:rsidR="00392E5A" w:rsidRPr="009B2B18" w:rsidRDefault="00392E5A" w:rsidP="007209CA">
            <w:pPr>
              <w:ind w:left="360"/>
              <w:rPr>
                <w:b/>
                <w:sz w:val="18"/>
                <w:szCs w:val="18"/>
                <w:lang w:val="sr-Latn-CS"/>
              </w:rPr>
            </w:pPr>
          </w:p>
        </w:tc>
        <w:tc>
          <w:tcPr>
            <w:tcW w:w="1985" w:type="dxa"/>
            <w:tcBorders>
              <w:top w:val="nil"/>
              <w:left w:val="single" w:sz="4" w:space="0" w:color="auto"/>
              <w:bottom w:val="nil"/>
              <w:right w:val="single" w:sz="4" w:space="0" w:color="auto"/>
            </w:tcBorders>
          </w:tcPr>
          <w:p w:rsidR="00392E5A" w:rsidRPr="009B2B18" w:rsidRDefault="00392E5A" w:rsidP="00D37713">
            <w:pPr>
              <w:ind w:right="940"/>
              <w:jc w:val="center"/>
              <w:rPr>
                <w:b/>
                <w:sz w:val="18"/>
                <w:szCs w:val="18"/>
                <w:lang w:val="ru-RU"/>
              </w:rPr>
            </w:pPr>
          </w:p>
        </w:tc>
        <w:tc>
          <w:tcPr>
            <w:tcW w:w="2126" w:type="dxa"/>
            <w:tcBorders>
              <w:top w:val="nil"/>
              <w:left w:val="single" w:sz="4" w:space="0" w:color="auto"/>
              <w:bottom w:val="nil"/>
              <w:right w:val="single" w:sz="4" w:space="0" w:color="auto"/>
            </w:tcBorders>
          </w:tcPr>
          <w:p w:rsidR="00392E5A" w:rsidRPr="009B2B18" w:rsidRDefault="00392E5A" w:rsidP="00D37713">
            <w:pPr>
              <w:ind w:right="940"/>
              <w:jc w:val="center"/>
              <w:rPr>
                <w:b/>
                <w:sz w:val="18"/>
                <w:szCs w:val="18"/>
                <w:lang w:val="ru-RU"/>
              </w:rPr>
            </w:pPr>
          </w:p>
        </w:tc>
        <w:tc>
          <w:tcPr>
            <w:tcW w:w="2126" w:type="dxa"/>
            <w:tcBorders>
              <w:top w:val="nil"/>
              <w:left w:val="single" w:sz="4" w:space="0" w:color="auto"/>
              <w:bottom w:val="nil"/>
              <w:right w:val="single" w:sz="4" w:space="0" w:color="auto"/>
            </w:tcBorders>
          </w:tcPr>
          <w:p w:rsidR="00392E5A" w:rsidRPr="009B2B18" w:rsidRDefault="00392E5A" w:rsidP="00D37713">
            <w:pPr>
              <w:ind w:right="940"/>
              <w:jc w:val="center"/>
              <w:rPr>
                <w:b/>
                <w:sz w:val="18"/>
                <w:szCs w:val="18"/>
                <w:lang w:val="ru-RU"/>
              </w:rPr>
            </w:pPr>
          </w:p>
        </w:tc>
        <w:tc>
          <w:tcPr>
            <w:tcW w:w="1843" w:type="dxa"/>
            <w:tcBorders>
              <w:top w:val="nil"/>
              <w:left w:val="single" w:sz="4" w:space="0" w:color="auto"/>
              <w:bottom w:val="nil"/>
              <w:right w:val="single" w:sz="4" w:space="0" w:color="auto"/>
            </w:tcBorders>
          </w:tcPr>
          <w:p w:rsidR="00392E5A" w:rsidRPr="009B2B18" w:rsidRDefault="00392E5A" w:rsidP="00D37713">
            <w:pPr>
              <w:ind w:right="940"/>
              <w:jc w:val="center"/>
              <w:rPr>
                <w:b/>
                <w:sz w:val="18"/>
                <w:szCs w:val="18"/>
                <w:lang w:val="ru-RU"/>
              </w:rPr>
            </w:pPr>
          </w:p>
        </w:tc>
        <w:tc>
          <w:tcPr>
            <w:tcW w:w="1984" w:type="dxa"/>
            <w:tcBorders>
              <w:top w:val="nil"/>
              <w:left w:val="single" w:sz="4" w:space="0" w:color="auto"/>
              <w:bottom w:val="nil"/>
              <w:right w:val="single" w:sz="4" w:space="0" w:color="auto"/>
            </w:tcBorders>
          </w:tcPr>
          <w:p w:rsidR="00392E5A" w:rsidRPr="009B2B18" w:rsidRDefault="00392E5A" w:rsidP="00D37713">
            <w:pPr>
              <w:ind w:right="940"/>
              <w:jc w:val="center"/>
              <w:rPr>
                <w:b/>
                <w:sz w:val="18"/>
                <w:szCs w:val="18"/>
                <w:lang w:val="ru-RU"/>
              </w:rPr>
            </w:pPr>
          </w:p>
        </w:tc>
      </w:tr>
      <w:tr w:rsidR="00392E5A" w:rsidRPr="009B2B18" w:rsidTr="00836BB0">
        <w:tc>
          <w:tcPr>
            <w:tcW w:w="1135" w:type="dxa"/>
            <w:tcBorders>
              <w:top w:val="nil"/>
              <w:left w:val="single" w:sz="4" w:space="0" w:color="auto"/>
              <w:bottom w:val="single" w:sz="4" w:space="0" w:color="auto"/>
              <w:right w:val="single" w:sz="4" w:space="0" w:color="auto"/>
            </w:tcBorders>
            <w:vAlign w:val="center"/>
          </w:tcPr>
          <w:p w:rsidR="00392E5A" w:rsidRPr="009B2B18" w:rsidRDefault="00392E5A" w:rsidP="00D37713">
            <w:pPr>
              <w:rPr>
                <w:sz w:val="18"/>
                <w:szCs w:val="18"/>
                <w:lang w:val="da-DK"/>
              </w:rPr>
            </w:pPr>
          </w:p>
        </w:tc>
        <w:tc>
          <w:tcPr>
            <w:tcW w:w="4819" w:type="dxa"/>
            <w:vMerge/>
            <w:tcBorders>
              <w:left w:val="single" w:sz="4" w:space="0" w:color="auto"/>
              <w:bottom w:val="single" w:sz="4" w:space="0" w:color="auto"/>
              <w:right w:val="single" w:sz="4" w:space="0" w:color="auto"/>
            </w:tcBorders>
            <w:hideMark/>
          </w:tcPr>
          <w:p w:rsidR="00392E5A" w:rsidRPr="009B2B18" w:rsidRDefault="00392E5A" w:rsidP="007209CA">
            <w:pPr>
              <w:ind w:left="360"/>
              <w:rPr>
                <w:b/>
                <w:bCs/>
                <w:sz w:val="18"/>
                <w:szCs w:val="18"/>
                <w:lang w:val="sr-Latn-CS"/>
              </w:rPr>
            </w:pPr>
          </w:p>
        </w:tc>
        <w:tc>
          <w:tcPr>
            <w:tcW w:w="1985" w:type="dxa"/>
            <w:tcBorders>
              <w:top w:val="nil"/>
              <w:left w:val="single" w:sz="4" w:space="0" w:color="auto"/>
              <w:bottom w:val="single" w:sz="4" w:space="0" w:color="auto"/>
              <w:right w:val="single" w:sz="4" w:space="0" w:color="auto"/>
            </w:tcBorders>
          </w:tcPr>
          <w:p w:rsidR="00392E5A" w:rsidRPr="009B2B18" w:rsidRDefault="00392E5A" w:rsidP="00D37713">
            <w:pPr>
              <w:ind w:right="940"/>
              <w:jc w:val="center"/>
              <w:rPr>
                <w:b/>
                <w:sz w:val="18"/>
                <w:szCs w:val="18"/>
              </w:rPr>
            </w:pPr>
          </w:p>
        </w:tc>
        <w:tc>
          <w:tcPr>
            <w:tcW w:w="2126" w:type="dxa"/>
            <w:tcBorders>
              <w:top w:val="nil"/>
              <w:left w:val="single" w:sz="4" w:space="0" w:color="auto"/>
              <w:bottom w:val="single" w:sz="4" w:space="0" w:color="auto"/>
              <w:right w:val="single" w:sz="4" w:space="0" w:color="auto"/>
            </w:tcBorders>
          </w:tcPr>
          <w:p w:rsidR="00392E5A" w:rsidRPr="009B2B18" w:rsidRDefault="00392E5A" w:rsidP="00D37713">
            <w:pPr>
              <w:ind w:right="940"/>
              <w:jc w:val="center"/>
              <w:rPr>
                <w:b/>
                <w:sz w:val="18"/>
                <w:szCs w:val="18"/>
                <w:lang w:val="sr-Latn-CS"/>
              </w:rPr>
            </w:pPr>
          </w:p>
        </w:tc>
        <w:tc>
          <w:tcPr>
            <w:tcW w:w="2126" w:type="dxa"/>
            <w:tcBorders>
              <w:top w:val="nil"/>
              <w:left w:val="single" w:sz="4" w:space="0" w:color="auto"/>
              <w:bottom w:val="single" w:sz="4" w:space="0" w:color="auto"/>
              <w:right w:val="single" w:sz="4" w:space="0" w:color="auto"/>
            </w:tcBorders>
          </w:tcPr>
          <w:p w:rsidR="00392E5A" w:rsidRPr="009B2B18" w:rsidRDefault="00392E5A" w:rsidP="00D37713">
            <w:pPr>
              <w:ind w:right="940"/>
              <w:jc w:val="center"/>
              <w:rPr>
                <w:b/>
                <w:sz w:val="18"/>
                <w:szCs w:val="18"/>
                <w:lang w:val="sr-Latn-CS"/>
              </w:rPr>
            </w:pPr>
          </w:p>
        </w:tc>
        <w:tc>
          <w:tcPr>
            <w:tcW w:w="1843" w:type="dxa"/>
            <w:tcBorders>
              <w:top w:val="nil"/>
              <w:left w:val="single" w:sz="4" w:space="0" w:color="auto"/>
              <w:bottom w:val="single" w:sz="4" w:space="0" w:color="auto"/>
              <w:right w:val="single" w:sz="4" w:space="0" w:color="auto"/>
            </w:tcBorders>
          </w:tcPr>
          <w:p w:rsidR="00392E5A" w:rsidRPr="009B2B18" w:rsidRDefault="00392E5A" w:rsidP="00D37713">
            <w:pPr>
              <w:ind w:right="940"/>
              <w:jc w:val="center"/>
              <w:rPr>
                <w:b/>
                <w:sz w:val="18"/>
                <w:szCs w:val="18"/>
                <w:lang w:val="sr-Latn-CS"/>
              </w:rPr>
            </w:pPr>
          </w:p>
        </w:tc>
        <w:tc>
          <w:tcPr>
            <w:tcW w:w="1984" w:type="dxa"/>
            <w:tcBorders>
              <w:top w:val="nil"/>
              <w:left w:val="single" w:sz="4" w:space="0" w:color="auto"/>
              <w:bottom w:val="single" w:sz="4" w:space="0" w:color="auto"/>
              <w:right w:val="single" w:sz="4" w:space="0" w:color="auto"/>
            </w:tcBorders>
          </w:tcPr>
          <w:p w:rsidR="00392E5A" w:rsidRPr="009B2B18" w:rsidRDefault="00392E5A" w:rsidP="00D37713">
            <w:pPr>
              <w:ind w:right="940"/>
              <w:jc w:val="center"/>
              <w:rPr>
                <w:b/>
                <w:sz w:val="18"/>
                <w:szCs w:val="18"/>
                <w:lang w:val="sr-Latn-CS"/>
              </w:rPr>
            </w:pPr>
          </w:p>
        </w:tc>
      </w:tr>
      <w:tr w:rsidR="009B2B18" w:rsidRPr="009B2B18" w:rsidTr="00F50DA7">
        <w:tc>
          <w:tcPr>
            <w:tcW w:w="1135" w:type="dxa"/>
            <w:tcBorders>
              <w:top w:val="single" w:sz="4" w:space="0" w:color="auto"/>
              <w:left w:val="single" w:sz="4" w:space="0" w:color="auto"/>
              <w:bottom w:val="single" w:sz="4" w:space="0" w:color="auto"/>
              <w:right w:val="single" w:sz="4" w:space="0" w:color="auto"/>
            </w:tcBorders>
            <w:vAlign w:val="center"/>
            <w:hideMark/>
          </w:tcPr>
          <w:p w:rsidR="00F50DA7" w:rsidRPr="009B2B18" w:rsidRDefault="00FC6AA3" w:rsidP="00D37713">
            <w:pPr>
              <w:rPr>
                <w:sz w:val="18"/>
                <w:szCs w:val="18"/>
                <w:lang w:val="da-DK"/>
              </w:rPr>
            </w:pPr>
            <w:r>
              <w:rPr>
                <w:sz w:val="18"/>
                <w:szCs w:val="18"/>
                <w:lang w:val="da-DK"/>
              </w:rPr>
              <w:t>1.2</w:t>
            </w:r>
          </w:p>
        </w:tc>
        <w:tc>
          <w:tcPr>
            <w:tcW w:w="4819" w:type="dxa"/>
            <w:tcBorders>
              <w:top w:val="single" w:sz="4" w:space="0" w:color="auto"/>
              <w:left w:val="single" w:sz="4" w:space="0" w:color="auto"/>
              <w:bottom w:val="single" w:sz="4" w:space="0" w:color="auto"/>
              <w:right w:val="single" w:sz="4" w:space="0" w:color="auto"/>
            </w:tcBorders>
            <w:hideMark/>
          </w:tcPr>
          <w:p w:rsidR="00F50DA7" w:rsidRPr="009B2B18" w:rsidRDefault="00F50DA7" w:rsidP="007209CA">
            <w:pPr>
              <w:rPr>
                <w:b/>
                <w:bCs/>
                <w:sz w:val="18"/>
                <w:szCs w:val="18"/>
                <w:lang w:val="sr-Latn-CS"/>
              </w:rPr>
            </w:pPr>
            <w:r w:rsidRPr="009B2B18">
              <w:rPr>
                <w:b/>
                <w:bCs/>
                <w:sz w:val="18"/>
                <w:szCs w:val="18"/>
                <w:lang w:val="sr-Latn-CS"/>
              </w:rPr>
              <w:t xml:space="preserve">Систем за контролу покрета тумора </w:t>
            </w:r>
          </w:p>
          <w:p w:rsidR="007209CA" w:rsidRPr="009B2B18" w:rsidRDefault="007209CA" w:rsidP="007209CA">
            <w:pPr>
              <w:ind w:left="360"/>
              <w:rPr>
                <w:b/>
                <w:bCs/>
                <w:sz w:val="18"/>
                <w:szCs w:val="18"/>
                <w:lang w:val="sr-Latn-CS"/>
              </w:rPr>
            </w:pPr>
          </w:p>
        </w:tc>
        <w:tc>
          <w:tcPr>
            <w:tcW w:w="1985" w:type="dxa"/>
            <w:tcBorders>
              <w:top w:val="single" w:sz="4" w:space="0" w:color="auto"/>
              <w:left w:val="single" w:sz="4" w:space="0" w:color="auto"/>
              <w:bottom w:val="single" w:sz="4" w:space="0" w:color="auto"/>
              <w:right w:val="single" w:sz="4" w:space="0" w:color="auto"/>
            </w:tcBorders>
          </w:tcPr>
          <w:p w:rsidR="00F50DA7" w:rsidRPr="009B2B18" w:rsidRDefault="00392E5A" w:rsidP="00D37713">
            <w:pPr>
              <w:ind w:right="940"/>
              <w:jc w:val="center"/>
              <w:rPr>
                <w:b/>
                <w:sz w:val="18"/>
                <w:szCs w:val="18"/>
                <w:lang w:val="ru-RU"/>
              </w:rPr>
            </w:pPr>
            <w:r>
              <w:rPr>
                <w:b/>
                <w:sz w:val="18"/>
                <w:szCs w:val="18"/>
                <w:lang w:val="ru-RU"/>
              </w:rPr>
              <w:t>5</w:t>
            </w:r>
          </w:p>
        </w:tc>
        <w:tc>
          <w:tcPr>
            <w:tcW w:w="2126" w:type="dxa"/>
            <w:tcBorders>
              <w:top w:val="single" w:sz="4" w:space="0" w:color="auto"/>
              <w:left w:val="single" w:sz="4" w:space="0" w:color="auto"/>
              <w:bottom w:val="single" w:sz="4" w:space="0" w:color="auto"/>
              <w:right w:val="single" w:sz="4" w:space="0" w:color="auto"/>
            </w:tcBorders>
          </w:tcPr>
          <w:p w:rsidR="00F50DA7" w:rsidRPr="009B2B18" w:rsidRDefault="00F50DA7" w:rsidP="00D37713">
            <w:pPr>
              <w:ind w:right="940"/>
              <w:jc w:val="center"/>
              <w:rPr>
                <w:b/>
                <w:sz w:val="18"/>
                <w:szCs w:val="18"/>
                <w:lang w:val="ru-RU"/>
              </w:rPr>
            </w:pPr>
          </w:p>
        </w:tc>
        <w:tc>
          <w:tcPr>
            <w:tcW w:w="2126" w:type="dxa"/>
            <w:tcBorders>
              <w:top w:val="single" w:sz="4" w:space="0" w:color="auto"/>
              <w:left w:val="single" w:sz="4" w:space="0" w:color="auto"/>
              <w:bottom w:val="single" w:sz="4" w:space="0" w:color="auto"/>
              <w:right w:val="single" w:sz="4" w:space="0" w:color="auto"/>
            </w:tcBorders>
          </w:tcPr>
          <w:p w:rsidR="00F50DA7" w:rsidRPr="009B2B18" w:rsidRDefault="00F50DA7" w:rsidP="00D37713">
            <w:pPr>
              <w:ind w:right="940"/>
              <w:jc w:val="center"/>
              <w:rPr>
                <w:b/>
                <w:sz w:val="18"/>
                <w:szCs w:val="18"/>
                <w:lang w:val="ru-RU"/>
              </w:rPr>
            </w:pPr>
          </w:p>
        </w:tc>
        <w:tc>
          <w:tcPr>
            <w:tcW w:w="1843" w:type="dxa"/>
            <w:tcBorders>
              <w:top w:val="single" w:sz="4" w:space="0" w:color="auto"/>
              <w:left w:val="single" w:sz="4" w:space="0" w:color="auto"/>
              <w:bottom w:val="single" w:sz="4" w:space="0" w:color="auto"/>
              <w:right w:val="single" w:sz="4" w:space="0" w:color="auto"/>
            </w:tcBorders>
          </w:tcPr>
          <w:p w:rsidR="00F50DA7" w:rsidRPr="009B2B18" w:rsidRDefault="00F50DA7" w:rsidP="00D37713">
            <w:pPr>
              <w:ind w:right="940"/>
              <w:jc w:val="center"/>
              <w:rPr>
                <w:b/>
                <w:sz w:val="18"/>
                <w:szCs w:val="18"/>
                <w:lang w:val="ru-RU"/>
              </w:rPr>
            </w:pPr>
          </w:p>
        </w:tc>
        <w:tc>
          <w:tcPr>
            <w:tcW w:w="1984" w:type="dxa"/>
            <w:tcBorders>
              <w:top w:val="single" w:sz="4" w:space="0" w:color="auto"/>
              <w:left w:val="single" w:sz="4" w:space="0" w:color="auto"/>
              <w:bottom w:val="single" w:sz="4" w:space="0" w:color="auto"/>
              <w:right w:val="single" w:sz="4" w:space="0" w:color="auto"/>
            </w:tcBorders>
          </w:tcPr>
          <w:p w:rsidR="00F50DA7" w:rsidRPr="009B2B18" w:rsidRDefault="00F50DA7" w:rsidP="00D37713">
            <w:pPr>
              <w:ind w:right="940"/>
              <w:jc w:val="center"/>
              <w:rPr>
                <w:b/>
                <w:sz w:val="18"/>
                <w:szCs w:val="18"/>
                <w:lang w:val="ru-RU"/>
              </w:rPr>
            </w:pPr>
          </w:p>
        </w:tc>
      </w:tr>
      <w:tr w:rsidR="009B2B18" w:rsidRPr="009B2B18" w:rsidTr="00F50DA7">
        <w:tc>
          <w:tcPr>
            <w:tcW w:w="1135" w:type="dxa"/>
            <w:tcBorders>
              <w:top w:val="single" w:sz="4" w:space="0" w:color="auto"/>
              <w:left w:val="single" w:sz="4" w:space="0" w:color="auto"/>
              <w:bottom w:val="single" w:sz="4" w:space="0" w:color="auto"/>
              <w:right w:val="single" w:sz="4" w:space="0" w:color="auto"/>
            </w:tcBorders>
            <w:vAlign w:val="center"/>
            <w:hideMark/>
          </w:tcPr>
          <w:p w:rsidR="00F50DA7" w:rsidRPr="009B2B18" w:rsidRDefault="00FC6AA3" w:rsidP="00D37713">
            <w:pPr>
              <w:rPr>
                <w:sz w:val="18"/>
                <w:szCs w:val="18"/>
                <w:lang w:val="da-DK"/>
              </w:rPr>
            </w:pPr>
            <w:r>
              <w:rPr>
                <w:sz w:val="18"/>
                <w:szCs w:val="18"/>
                <w:lang w:val="da-DK"/>
              </w:rPr>
              <w:t>1.3</w:t>
            </w:r>
          </w:p>
        </w:tc>
        <w:tc>
          <w:tcPr>
            <w:tcW w:w="4819" w:type="dxa"/>
            <w:tcBorders>
              <w:top w:val="single" w:sz="4" w:space="0" w:color="auto"/>
              <w:left w:val="single" w:sz="4" w:space="0" w:color="auto"/>
              <w:bottom w:val="single" w:sz="4" w:space="0" w:color="auto"/>
              <w:right w:val="single" w:sz="4" w:space="0" w:color="auto"/>
            </w:tcBorders>
            <w:hideMark/>
          </w:tcPr>
          <w:p w:rsidR="00F50DA7" w:rsidRPr="009B2B18" w:rsidRDefault="00F50DA7" w:rsidP="00D37713">
            <w:pPr>
              <w:ind w:left="61"/>
              <w:rPr>
                <w:b/>
                <w:bCs/>
                <w:sz w:val="18"/>
                <w:szCs w:val="18"/>
                <w:lang w:val="sr-Latn-CS"/>
              </w:rPr>
            </w:pPr>
            <w:r w:rsidRPr="009B2B18">
              <w:rPr>
                <w:b/>
                <w:bCs/>
                <w:sz w:val="18"/>
                <w:szCs w:val="18"/>
                <w:lang w:val="sr-Latn-CS"/>
              </w:rPr>
              <w:t>Додатна опрема по акцелератору</w:t>
            </w:r>
          </w:p>
          <w:p w:rsidR="00F50DA7" w:rsidRPr="009B2B18" w:rsidRDefault="00F50DA7" w:rsidP="007209CA">
            <w:pPr>
              <w:suppressAutoHyphens w:val="0"/>
              <w:ind w:left="750"/>
              <w:rPr>
                <w:sz w:val="18"/>
                <w:szCs w:val="18"/>
                <w:lang w:val="sr-Latn-CS"/>
              </w:rPr>
            </w:pPr>
          </w:p>
        </w:tc>
        <w:tc>
          <w:tcPr>
            <w:tcW w:w="1985" w:type="dxa"/>
            <w:tcBorders>
              <w:top w:val="single" w:sz="4" w:space="0" w:color="auto"/>
              <w:left w:val="single" w:sz="4" w:space="0" w:color="auto"/>
              <w:bottom w:val="single" w:sz="4" w:space="0" w:color="auto"/>
              <w:right w:val="single" w:sz="4" w:space="0" w:color="auto"/>
            </w:tcBorders>
          </w:tcPr>
          <w:p w:rsidR="00F50DA7" w:rsidRPr="009B2B18" w:rsidRDefault="00392E5A" w:rsidP="00D37713">
            <w:pPr>
              <w:ind w:right="940"/>
              <w:jc w:val="center"/>
              <w:rPr>
                <w:b/>
                <w:sz w:val="18"/>
                <w:szCs w:val="18"/>
              </w:rPr>
            </w:pPr>
            <w:r>
              <w:rPr>
                <w:b/>
                <w:sz w:val="18"/>
                <w:szCs w:val="18"/>
              </w:rPr>
              <w:t>3</w:t>
            </w:r>
          </w:p>
        </w:tc>
        <w:tc>
          <w:tcPr>
            <w:tcW w:w="2126" w:type="dxa"/>
            <w:tcBorders>
              <w:top w:val="single" w:sz="4" w:space="0" w:color="auto"/>
              <w:left w:val="single" w:sz="4" w:space="0" w:color="auto"/>
              <w:bottom w:val="single" w:sz="4" w:space="0" w:color="auto"/>
              <w:right w:val="single" w:sz="4" w:space="0" w:color="auto"/>
            </w:tcBorders>
          </w:tcPr>
          <w:p w:rsidR="00F50DA7" w:rsidRPr="009B2B18" w:rsidRDefault="00F50DA7" w:rsidP="00D37713">
            <w:pPr>
              <w:ind w:right="940"/>
              <w:jc w:val="center"/>
              <w:rPr>
                <w:b/>
                <w:sz w:val="18"/>
                <w:szCs w:val="18"/>
                <w:lang w:val="sr-Latn-CS"/>
              </w:rPr>
            </w:pPr>
          </w:p>
        </w:tc>
        <w:tc>
          <w:tcPr>
            <w:tcW w:w="2126" w:type="dxa"/>
            <w:tcBorders>
              <w:top w:val="single" w:sz="4" w:space="0" w:color="auto"/>
              <w:left w:val="single" w:sz="4" w:space="0" w:color="auto"/>
              <w:bottom w:val="single" w:sz="4" w:space="0" w:color="auto"/>
              <w:right w:val="single" w:sz="4" w:space="0" w:color="auto"/>
            </w:tcBorders>
          </w:tcPr>
          <w:p w:rsidR="00F50DA7" w:rsidRPr="009B2B18" w:rsidRDefault="00F50DA7" w:rsidP="00D37713">
            <w:pPr>
              <w:ind w:right="940"/>
              <w:jc w:val="center"/>
              <w:rPr>
                <w:b/>
                <w:sz w:val="18"/>
                <w:szCs w:val="18"/>
                <w:lang w:val="sr-Latn-CS"/>
              </w:rPr>
            </w:pPr>
          </w:p>
        </w:tc>
        <w:tc>
          <w:tcPr>
            <w:tcW w:w="1843" w:type="dxa"/>
            <w:tcBorders>
              <w:top w:val="single" w:sz="4" w:space="0" w:color="auto"/>
              <w:left w:val="single" w:sz="4" w:space="0" w:color="auto"/>
              <w:bottom w:val="single" w:sz="4" w:space="0" w:color="auto"/>
              <w:right w:val="single" w:sz="4" w:space="0" w:color="auto"/>
            </w:tcBorders>
          </w:tcPr>
          <w:p w:rsidR="00F50DA7" w:rsidRPr="009B2B18" w:rsidRDefault="00F50DA7" w:rsidP="00D37713">
            <w:pPr>
              <w:ind w:right="940"/>
              <w:jc w:val="center"/>
              <w:rPr>
                <w:b/>
                <w:sz w:val="18"/>
                <w:szCs w:val="18"/>
                <w:lang w:val="sr-Latn-CS"/>
              </w:rPr>
            </w:pPr>
          </w:p>
        </w:tc>
        <w:tc>
          <w:tcPr>
            <w:tcW w:w="1984" w:type="dxa"/>
            <w:tcBorders>
              <w:top w:val="single" w:sz="4" w:space="0" w:color="auto"/>
              <w:left w:val="single" w:sz="4" w:space="0" w:color="auto"/>
              <w:bottom w:val="single" w:sz="4" w:space="0" w:color="auto"/>
              <w:right w:val="single" w:sz="4" w:space="0" w:color="auto"/>
            </w:tcBorders>
          </w:tcPr>
          <w:p w:rsidR="00F50DA7" w:rsidRPr="009B2B18" w:rsidRDefault="00F50DA7" w:rsidP="00D37713">
            <w:pPr>
              <w:ind w:right="940"/>
              <w:jc w:val="center"/>
              <w:rPr>
                <w:b/>
                <w:sz w:val="18"/>
                <w:szCs w:val="18"/>
                <w:lang w:val="sr-Latn-CS"/>
              </w:rPr>
            </w:pPr>
          </w:p>
        </w:tc>
      </w:tr>
      <w:tr w:rsidR="009B2B18" w:rsidRPr="009B2B18" w:rsidTr="00F50DA7">
        <w:tc>
          <w:tcPr>
            <w:tcW w:w="1135" w:type="dxa"/>
            <w:tcBorders>
              <w:top w:val="single" w:sz="4" w:space="0" w:color="auto"/>
              <w:left w:val="single" w:sz="4" w:space="0" w:color="auto"/>
              <w:bottom w:val="single" w:sz="4" w:space="0" w:color="auto"/>
              <w:right w:val="single" w:sz="4" w:space="0" w:color="auto"/>
            </w:tcBorders>
            <w:vAlign w:val="center"/>
            <w:hideMark/>
          </w:tcPr>
          <w:p w:rsidR="00F50DA7" w:rsidRPr="009B2B18" w:rsidRDefault="00FC6AA3" w:rsidP="00D37713">
            <w:pPr>
              <w:rPr>
                <w:sz w:val="18"/>
                <w:szCs w:val="18"/>
                <w:lang w:val="da-DK"/>
              </w:rPr>
            </w:pPr>
            <w:r>
              <w:rPr>
                <w:sz w:val="18"/>
                <w:szCs w:val="18"/>
                <w:lang w:val="da-DK"/>
              </w:rPr>
              <w:t>1.4</w:t>
            </w:r>
          </w:p>
        </w:tc>
        <w:tc>
          <w:tcPr>
            <w:tcW w:w="4819" w:type="dxa"/>
            <w:tcBorders>
              <w:top w:val="single" w:sz="4" w:space="0" w:color="auto"/>
              <w:left w:val="single" w:sz="4" w:space="0" w:color="auto"/>
              <w:bottom w:val="single" w:sz="4" w:space="0" w:color="auto"/>
              <w:right w:val="single" w:sz="4" w:space="0" w:color="auto"/>
            </w:tcBorders>
            <w:hideMark/>
          </w:tcPr>
          <w:p w:rsidR="00F50DA7" w:rsidRPr="009B2B18" w:rsidRDefault="00F50DA7" w:rsidP="00D37713">
            <w:pPr>
              <w:ind w:left="61"/>
              <w:rPr>
                <w:b/>
                <w:sz w:val="18"/>
                <w:szCs w:val="18"/>
                <w:lang w:val="sr-Latn-CS"/>
              </w:rPr>
            </w:pPr>
            <w:r w:rsidRPr="009B2B18">
              <w:rPr>
                <w:b/>
                <w:sz w:val="18"/>
                <w:szCs w:val="18"/>
                <w:lang w:val="sr-Latn-CS"/>
              </w:rPr>
              <w:t>Чилер за хлађење воде</w:t>
            </w:r>
          </w:p>
          <w:p w:rsidR="007209CA" w:rsidRPr="009B2B18" w:rsidRDefault="007209CA" w:rsidP="00D37713">
            <w:pPr>
              <w:ind w:left="61"/>
              <w:rPr>
                <w:b/>
                <w:sz w:val="18"/>
                <w:szCs w:val="18"/>
                <w:lang w:val="sr-Latn-CS"/>
              </w:rPr>
            </w:pPr>
          </w:p>
        </w:tc>
        <w:tc>
          <w:tcPr>
            <w:tcW w:w="1985" w:type="dxa"/>
            <w:tcBorders>
              <w:top w:val="single" w:sz="4" w:space="0" w:color="auto"/>
              <w:left w:val="single" w:sz="4" w:space="0" w:color="auto"/>
              <w:bottom w:val="single" w:sz="4" w:space="0" w:color="auto"/>
              <w:right w:val="single" w:sz="4" w:space="0" w:color="auto"/>
            </w:tcBorders>
          </w:tcPr>
          <w:p w:rsidR="00F50DA7" w:rsidRPr="009B2B18" w:rsidRDefault="00392E5A" w:rsidP="00D37713">
            <w:pPr>
              <w:ind w:right="940"/>
              <w:jc w:val="center"/>
              <w:rPr>
                <w:b/>
                <w:sz w:val="18"/>
                <w:szCs w:val="18"/>
              </w:rPr>
            </w:pPr>
            <w:r>
              <w:rPr>
                <w:b/>
                <w:sz w:val="18"/>
                <w:szCs w:val="18"/>
              </w:rPr>
              <w:t>3</w:t>
            </w:r>
          </w:p>
        </w:tc>
        <w:tc>
          <w:tcPr>
            <w:tcW w:w="2126" w:type="dxa"/>
            <w:tcBorders>
              <w:top w:val="single" w:sz="4" w:space="0" w:color="auto"/>
              <w:left w:val="single" w:sz="4" w:space="0" w:color="auto"/>
              <w:bottom w:val="single" w:sz="4" w:space="0" w:color="auto"/>
              <w:right w:val="single" w:sz="4" w:space="0" w:color="auto"/>
            </w:tcBorders>
          </w:tcPr>
          <w:p w:rsidR="00F50DA7" w:rsidRPr="009B2B18" w:rsidRDefault="00F50DA7" w:rsidP="00D37713">
            <w:pPr>
              <w:ind w:right="940"/>
              <w:jc w:val="center"/>
              <w:rPr>
                <w:b/>
                <w:sz w:val="18"/>
                <w:szCs w:val="18"/>
                <w:lang w:val="da-DK"/>
              </w:rPr>
            </w:pPr>
          </w:p>
        </w:tc>
        <w:tc>
          <w:tcPr>
            <w:tcW w:w="2126" w:type="dxa"/>
            <w:tcBorders>
              <w:top w:val="single" w:sz="4" w:space="0" w:color="auto"/>
              <w:left w:val="single" w:sz="4" w:space="0" w:color="auto"/>
              <w:bottom w:val="single" w:sz="4" w:space="0" w:color="auto"/>
              <w:right w:val="single" w:sz="4" w:space="0" w:color="auto"/>
            </w:tcBorders>
          </w:tcPr>
          <w:p w:rsidR="00F50DA7" w:rsidRPr="009B2B18" w:rsidRDefault="00F50DA7" w:rsidP="00D37713">
            <w:pPr>
              <w:ind w:right="940"/>
              <w:jc w:val="center"/>
              <w:rPr>
                <w:b/>
                <w:sz w:val="18"/>
                <w:szCs w:val="18"/>
                <w:lang w:val="da-DK"/>
              </w:rPr>
            </w:pPr>
          </w:p>
        </w:tc>
        <w:tc>
          <w:tcPr>
            <w:tcW w:w="1843" w:type="dxa"/>
            <w:tcBorders>
              <w:top w:val="single" w:sz="4" w:space="0" w:color="auto"/>
              <w:left w:val="single" w:sz="4" w:space="0" w:color="auto"/>
              <w:bottom w:val="single" w:sz="4" w:space="0" w:color="auto"/>
              <w:right w:val="single" w:sz="4" w:space="0" w:color="auto"/>
            </w:tcBorders>
          </w:tcPr>
          <w:p w:rsidR="00F50DA7" w:rsidRPr="009B2B18" w:rsidRDefault="00F50DA7" w:rsidP="00D37713">
            <w:pPr>
              <w:ind w:right="940"/>
              <w:jc w:val="center"/>
              <w:rPr>
                <w:b/>
                <w:sz w:val="18"/>
                <w:szCs w:val="18"/>
                <w:lang w:val="da-DK"/>
              </w:rPr>
            </w:pPr>
          </w:p>
        </w:tc>
        <w:tc>
          <w:tcPr>
            <w:tcW w:w="1984" w:type="dxa"/>
            <w:tcBorders>
              <w:top w:val="single" w:sz="4" w:space="0" w:color="auto"/>
              <w:left w:val="single" w:sz="4" w:space="0" w:color="auto"/>
              <w:bottom w:val="single" w:sz="4" w:space="0" w:color="auto"/>
              <w:right w:val="single" w:sz="4" w:space="0" w:color="auto"/>
            </w:tcBorders>
          </w:tcPr>
          <w:p w:rsidR="00F50DA7" w:rsidRPr="009B2B18" w:rsidRDefault="00F50DA7" w:rsidP="00D37713">
            <w:pPr>
              <w:ind w:right="940"/>
              <w:jc w:val="center"/>
              <w:rPr>
                <w:b/>
                <w:sz w:val="18"/>
                <w:szCs w:val="18"/>
                <w:lang w:val="da-DK"/>
              </w:rPr>
            </w:pPr>
          </w:p>
        </w:tc>
      </w:tr>
    </w:tbl>
    <w:p w:rsidR="00BB3AEB" w:rsidRPr="009B2B18" w:rsidRDefault="00BB3AEB" w:rsidP="00867362">
      <w:pPr>
        <w:autoSpaceDE w:val="0"/>
        <w:jc w:val="center"/>
        <w:rPr>
          <w:b/>
          <w:lang w:val="sr-Cyrl-CS"/>
        </w:rPr>
      </w:pPr>
    </w:p>
    <w:p w:rsidR="00BB3AEB" w:rsidRPr="009B2B18" w:rsidRDefault="00BB3AEB" w:rsidP="00867362">
      <w:pPr>
        <w:autoSpaceDE w:val="0"/>
        <w:jc w:val="center"/>
        <w:rPr>
          <w:b/>
          <w:lang w:val="sr-Cyrl-CS"/>
        </w:rPr>
      </w:pPr>
    </w:p>
    <w:p w:rsidR="00BB3AEB" w:rsidRDefault="00BB3AEB" w:rsidP="00867362">
      <w:pPr>
        <w:autoSpaceDE w:val="0"/>
        <w:jc w:val="center"/>
        <w:rPr>
          <w:b/>
          <w:lang w:val="sr-Cyrl-CS"/>
        </w:rPr>
      </w:pPr>
    </w:p>
    <w:p w:rsidR="00BB3AEB" w:rsidRDefault="00BB3AEB" w:rsidP="00867362">
      <w:pPr>
        <w:autoSpaceDE w:val="0"/>
        <w:jc w:val="center"/>
        <w:rPr>
          <w:b/>
          <w:lang w:val="sr-Cyrl-CS"/>
        </w:rPr>
      </w:pPr>
    </w:p>
    <w:p w:rsidR="00BB3AEB" w:rsidRDefault="00BB3AEB" w:rsidP="00867362">
      <w:pPr>
        <w:autoSpaceDE w:val="0"/>
        <w:jc w:val="center"/>
        <w:rPr>
          <w:b/>
          <w:lang w:val="sr-Cyrl-CS"/>
        </w:rPr>
      </w:pPr>
    </w:p>
    <w:p w:rsidR="00BB3AEB" w:rsidRDefault="00BB3AEB" w:rsidP="00867362">
      <w:pPr>
        <w:autoSpaceDE w:val="0"/>
        <w:jc w:val="center"/>
        <w:rPr>
          <w:b/>
          <w:lang w:val="sr-Cyrl-CS"/>
        </w:rPr>
      </w:pPr>
    </w:p>
    <w:p w:rsidR="00BB3AEB" w:rsidRDefault="00BB3AEB" w:rsidP="00867362">
      <w:pPr>
        <w:autoSpaceDE w:val="0"/>
        <w:jc w:val="center"/>
        <w:rPr>
          <w:b/>
          <w:lang w:val="sr-Cyrl-CS"/>
        </w:rPr>
      </w:pPr>
    </w:p>
    <w:p w:rsidR="00BB3AEB" w:rsidRDefault="00BB3AEB" w:rsidP="00867362">
      <w:pPr>
        <w:autoSpaceDE w:val="0"/>
        <w:jc w:val="center"/>
        <w:rPr>
          <w:b/>
          <w:lang w:val="sr-Cyrl-CS"/>
        </w:rPr>
      </w:pPr>
    </w:p>
    <w:p w:rsidR="006821D5" w:rsidRDefault="006821D5" w:rsidP="00867362">
      <w:pPr>
        <w:autoSpaceDE w:val="0"/>
        <w:jc w:val="center"/>
        <w:rPr>
          <w:b/>
          <w:lang w:val="sr-Cyrl-CS"/>
        </w:rPr>
      </w:pPr>
    </w:p>
    <w:p w:rsidR="006821D5" w:rsidRDefault="006821D5" w:rsidP="00867362">
      <w:pPr>
        <w:autoSpaceDE w:val="0"/>
        <w:jc w:val="center"/>
        <w:rPr>
          <w:b/>
          <w:lang w:val="sr-Cyrl-CS"/>
        </w:rPr>
      </w:pPr>
    </w:p>
    <w:p w:rsidR="00FC6AA3" w:rsidRDefault="00FC6AA3" w:rsidP="00867362">
      <w:pPr>
        <w:autoSpaceDE w:val="0"/>
        <w:jc w:val="center"/>
        <w:rPr>
          <w:b/>
          <w:lang w:val="sr-Cyrl-CS"/>
        </w:rPr>
      </w:pPr>
    </w:p>
    <w:p w:rsidR="00FC6AA3" w:rsidRDefault="00FC6AA3" w:rsidP="00867362">
      <w:pPr>
        <w:autoSpaceDE w:val="0"/>
        <w:jc w:val="center"/>
        <w:rPr>
          <w:b/>
          <w:lang w:val="sr-Cyrl-CS"/>
        </w:rPr>
      </w:pPr>
    </w:p>
    <w:p w:rsidR="00FC6AA3" w:rsidRDefault="00FC6AA3" w:rsidP="00867362">
      <w:pPr>
        <w:autoSpaceDE w:val="0"/>
        <w:jc w:val="center"/>
        <w:rPr>
          <w:b/>
          <w:lang w:val="sr-Cyrl-CS"/>
        </w:rPr>
      </w:pPr>
    </w:p>
    <w:p w:rsidR="00122823" w:rsidRDefault="00122823" w:rsidP="009560E4">
      <w:pPr>
        <w:autoSpaceDE w:val="0"/>
        <w:rPr>
          <w:b/>
          <w:lang w:val="sr-Cyrl-CS"/>
        </w:rPr>
      </w:pP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5"/>
        <w:gridCol w:w="1061"/>
        <w:gridCol w:w="2500"/>
        <w:gridCol w:w="2551"/>
        <w:gridCol w:w="2287"/>
        <w:gridCol w:w="2381"/>
        <w:gridCol w:w="2703"/>
      </w:tblGrid>
      <w:tr w:rsidR="00122823" w:rsidTr="00122823">
        <w:tc>
          <w:tcPr>
            <w:tcW w:w="2535" w:type="dxa"/>
            <w:tcBorders>
              <w:top w:val="single" w:sz="4" w:space="0" w:color="auto"/>
              <w:left w:val="single" w:sz="4" w:space="0" w:color="auto"/>
              <w:bottom w:val="single" w:sz="4" w:space="0" w:color="auto"/>
              <w:right w:val="nil"/>
            </w:tcBorders>
          </w:tcPr>
          <w:p w:rsidR="00122823" w:rsidRDefault="00122823" w:rsidP="00FC6AA3">
            <w:pPr>
              <w:pStyle w:val="TableContents"/>
              <w:jc w:val="center"/>
              <w:rPr>
                <w:b/>
                <w:sz w:val="18"/>
                <w:szCs w:val="18"/>
                <w:lang w:val="sr-Cyrl-CS"/>
              </w:rPr>
            </w:pPr>
          </w:p>
        </w:tc>
        <w:tc>
          <w:tcPr>
            <w:tcW w:w="10780" w:type="dxa"/>
            <w:gridSpan w:val="5"/>
            <w:tcBorders>
              <w:top w:val="single" w:sz="4" w:space="0" w:color="auto"/>
              <w:left w:val="nil"/>
              <w:bottom w:val="single" w:sz="4" w:space="0" w:color="auto"/>
              <w:right w:val="nil"/>
            </w:tcBorders>
          </w:tcPr>
          <w:p w:rsidR="00122823" w:rsidRPr="00122823" w:rsidRDefault="00122823" w:rsidP="00FC6AA3">
            <w:pPr>
              <w:pStyle w:val="TableContents"/>
              <w:jc w:val="center"/>
              <w:rPr>
                <w:b/>
                <w:lang w:val="sr-Cyrl-CS"/>
              </w:rPr>
            </w:pPr>
          </w:p>
          <w:p w:rsidR="00122823" w:rsidRPr="00122823" w:rsidRDefault="00122823" w:rsidP="00122823">
            <w:pPr>
              <w:spacing w:before="120" w:after="120"/>
              <w:jc w:val="center"/>
              <w:rPr>
                <w:b/>
                <w:lang w:val="sr-Cyrl-CS"/>
              </w:rPr>
            </w:pPr>
            <w:r w:rsidRPr="00122823">
              <w:rPr>
                <w:b/>
                <w:lang w:val="ru-RU"/>
              </w:rPr>
              <w:t>СТАВКА БРОЈ 2 -</w:t>
            </w:r>
            <w:r w:rsidRPr="00122823">
              <w:rPr>
                <w:lang w:val="ru-RU"/>
              </w:rPr>
              <w:t xml:space="preserve"> </w:t>
            </w:r>
            <w:r w:rsidRPr="00122823">
              <w:rPr>
                <w:b/>
                <w:bCs/>
                <w:lang w:val="sr-Latn-CS"/>
              </w:rPr>
              <w:t>ВЕРИФИКАЦИОНИ ИНФОРМАЦИОНИ СИСТЕМ (</w:t>
            </w:r>
            <w:r w:rsidRPr="00122823">
              <w:rPr>
                <w:b/>
                <w:lang w:val="it-IT"/>
              </w:rPr>
              <w:t>RV</w:t>
            </w:r>
            <w:r w:rsidRPr="00122823">
              <w:rPr>
                <w:b/>
                <w:lang w:val="ru-RU"/>
              </w:rPr>
              <w:t xml:space="preserve"> систем)</w:t>
            </w:r>
          </w:p>
          <w:p w:rsidR="00122823" w:rsidRPr="00122823" w:rsidRDefault="00122823" w:rsidP="00FC6AA3">
            <w:pPr>
              <w:pStyle w:val="TableContents"/>
              <w:jc w:val="center"/>
              <w:rPr>
                <w:b/>
                <w:lang w:val="sr-Cyrl-CS"/>
              </w:rPr>
            </w:pPr>
          </w:p>
        </w:tc>
        <w:tc>
          <w:tcPr>
            <w:tcW w:w="2703" w:type="dxa"/>
            <w:tcBorders>
              <w:top w:val="single" w:sz="4" w:space="0" w:color="auto"/>
              <w:left w:val="nil"/>
              <w:bottom w:val="single" w:sz="4" w:space="0" w:color="auto"/>
              <w:right w:val="single" w:sz="4" w:space="0" w:color="auto"/>
            </w:tcBorders>
          </w:tcPr>
          <w:p w:rsidR="00122823" w:rsidRPr="00122823" w:rsidRDefault="00122823" w:rsidP="00FC6AA3">
            <w:pPr>
              <w:pStyle w:val="TableContents"/>
              <w:jc w:val="center"/>
              <w:rPr>
                <w:b/>
                <w:lang w:val="sr-Cyrl-CS"/>
              </w:rPr>
            </w:pPr>
          </w:p>
        </w:tc>
      </w:tr>
      <w:tr w:rsidR="00122823" w:rsidTr="00122823">
        <w:tc>
          <w:tcPr>
            <w:tcW w:w="8647" w:type="dxa"/>
            <w:gridSpan w:val="4"/>
            <w:tcBorders>
              <w:top w:val="single" w:sz="4" w:space="0" w:color="auto"/>
              <w:left w:val="single" w:sz="4" w:space="0" w:color="auto"/>
              <w:bottom w:val="single" w:sz="4" w:space="0" w:color="auto"/>
              <w:right w:val="nil"/>
            </w:tcBorders>
          </w:tcPr>
          <w:p w:rsidR="00122823" w:rsidRDefault="00122823" w:rsidP="00FC6AA3">
            <w:pPr>
              <w:pStyle w:val="TableContents"/>
              <w:rPr>
                <w:b/>
                <w:sz w:val="20"/>
                <w:szCs w:val="20"/>
                <w:lang w:val="sr-Cyrl-CS"/>
              </w:rPr>
            </w:pPr>
          </w:p>
          <w:p w:rsidR="00122823" w:rsidRPr="00F366A4" w:rsidRDefault="00122823" w:rsidP="00FC6AA3">
            <w:pPr>
              <w:pStyle w:val="TableContents"/>
              <w:jc w:val="center"/>
              <w:rPr>
                <w:b/>
                <w:sz w:val="20"/>
                <w:szCs w:val="20"/>
                <w:lang w:val="sr-Cyrl-CS"/>
              </w:rPr>
            </w:pPr>
            <w:r>
              <w:rPr>
                <w:b/>
                <w:sz w:val="20"/>
                <w:szCs w:val="20"/>
                <w:lang w:val="sr-Cyrl-CS"/>
              </w:rPr>
              <w:t>УКУПНА ЦЕНА СТАВКЕ БРОЈ 2</w:t>
            </w:r>
          </w:p>
          <w:p w:rsidR="00122823" w:rsidRDefault="00122823" w:rsidP="00FC6AA3">
            <w:pPr>
              <w:pStyle w:val="TableContents"/>
              <w:rPr>
                <w:b/>
                <w:sz w:val="18"/>
                <w:szCs w:val="18"/>
                <w:lang w:val="sr-Cyrl-CS"/>
              </w:rPr>
            </w:pPr>
          </w:p>
        </w:tc>
        <w:tc>
          <w:tcPr>
            <w:tcW w:w="7371" w:type="dxa"/>
            <w:gridSpan w:val="3"/>
            <w:tcBorders>
              <w:top w:val="single" w:sz="4" w:space="0" w:color="auto"/>
              <w:left w:val="nil"/>
              <w:bottom w:val="single" w:sz="4" w:space="0" w:color="auto"/>
              <w:right w:val="single" w:sz="4" w:space="0" w:color="auto"/>
            </w:tcBorders>
          </w:tcPr>
          <w:p w:rsidR="00122823" w:rsidRDefault="00122823" w:rsidP="00FC6AA3">
            <w:pPr>
              <w:pStyle w:val="TableContents"/>
              <w:jc w:val="center"/>
              <w:rPr>
                <w:b/>
                <w:sz w:val="18"/>
                <w:szCs w:val="18"/>
                <w:lang w:val="sr-Cyrl-CS"/>
              </w:rPr>
            </w:pPr>
          </w:p>
          <w:p w:rsidR="00122823" w:rsidRPr="00122823" w:rsidRDefault="00122823" w:rsidP="00FC6AA3">
            <w:pPr>
              <w:pStyle w:val="TableContents"/>
              <w:jc w:val="center"/>
              <w:rPr>
                <w:b/>
                <w:sz w:val="20"/>
                <w:szCs w:val="20"/>
                <w:lang w:val="sr-Cyrl-CS"/>
              </w:rPr>
            </w:pPr>
            <w:r w:rsidRPr="00122823">
              <w:rPr>
                <w:b/>
                <w:sz w:val="20"/>
                <w:szCs w:val="20"/>
                <w:lang w:val="sr-Cyrl-CS"/>
              </w:rPr>
              <w:t>..................................................... ДИНАРА БЕЗ ПДВ-А</w:t>
            </w:r>
          </w:p>
        </w:tc>
      </w:tr>
      <w:tr w:rsidR="00122823" w:rsidTr="00122823">
        <w:tc>
          <w:tcPr>
            <w:tcW w:w="2535" w:type="dxa"/>
            <w:tcBorders>
              <w:top w:val="single" w:sz="4" w:space="0" w:color="auto"/>
              <w:left w:val="single" w:sz="4" w:space="0" w:color="auto"/>
              <w:bottom w:val="single" w:sz="4" w:space="0" w:color="auto"/>
              <w:right w:val="single" w:sz="4" w:space="0" w:color="auto"/>
            </w:tcBorders>
          </w:tcPr>
          <w:p w:rsidR="00122823" w:rsidRPr="00153C00" w:rsidRDefault="00122823" w:rsidP="00FC6AA3">
            <w:pPr>
              <w:pStyle w:val="TableContents"/>
              <w:jc w:val="center"/>
              <w:rPr>
                <w:b/>
                <w:sz w:val="18"/>
                <w:szCs w:val="18"/>
              </w:rPr>
            </w:pPr>
            <w:r>
              <w:rPr>
                <w:b/>
                <w:sz w:val="18"/>
                <w:szCs w:val="18"/>
              </w:rPr>
              <w:t>Oпис</w:t>
            </w:r>
          </w:p>
        </w:tc>
        <w:tc>
          <w:tcPr>
            <w:tcW w:w="1061" w:type="dxa"/>
            <w:tcBorders>
              <w:top w:val="single" w:sz="4" w:space="0" w:color="auto"/>
              <w:left w:val="single" w:sz="4" w:space="0" w:color="auto"/>
              <w:bottom w:val="single" w:sz="4" w:space="0" w:color="auto"/>
              <w:right w:val="single" w:sz="4" w:space="0" w:color="auto"/>
            </w:tcBorders>
            <w:hideMark/>
          </w:tcPr>
          <w:p w:rsidR="00122823" w:rsidRDefault="00122823" w:rsidP="00FC6AA3">
            <w:pPr>
              <w:pStyle w:val="TableContents"/>
              <w:jc w:val="center"/>
              <w:rPr>
                <w:b/>
                <w:sz w:val="18"/>
                <w:szCs w:val="18"/>
                <w:lang w:val="sr-Cyrl-CS"/>
              </w:rPr>
            </w:pPr>
            <w:r>
              <w:rPr>
                <w:b/>
                <w:sz w:val="18"/>
                <w:szCs w:val="18"/>
                <w:lang w:val="sr-Cyrl-CS"/>
              </w:rPr>
              <w:t>Количина</w:t>
            </w:r>
          </w:p>
        </w:tc>
        <w:tc>
          <w:tcPr>
            <w:tcW w:w="2500" w:type="dxa"/>
            <w:tcBorders>
              <w:top w:val="single" w:sz="4" w:space="0" w:color="auto"/>
              <w:left w:val="single" w:sz="4" w:space="0" w:color="auto"/>
              <w:bottom w:val="single" w:sz="4" w:space="0" w:color="auto"/>
              <w:right w:val="single" w:sz="4" w:space="0" w:color="auto"/>
            </w:tcBorders>
            <w:hideMark/>
          </w:tcPr>
          <w:p w:rsidR="00122823" w:rsidRDefault="00122823" w:rsidP="00FC6AA3">
            <w:pPr>
              <w:pStyle w:val="TableContents"/>
              <w:jc w:val="center"/>
              <w:rPr>
                <w:b/>
                <w:sz w:val="18"/>
                <w:szCs w:val="18"/>
                <w:lang w:val="sr-Cyrl-CS"/>
              </w:rPr>
            </w:pPr>
            <w:r>
              <w:rPr>
                <w:b/>
                <w:sz w:val="18"/>
                <w:szCs w:val="18"/>
                <w:lang w:val="sr-Cyrl-CS"/>
              </w:rPr>
              <w:t>Јединична цена без ПДВ-а</w:t>
            </w:r>
          </w:p>
        </w:tc>
        <w:tc>
          <w:tcPr>
            <w:tcW w:w="2551" w:type="dxa"/>
            <w:tcBorders>
              <w:top w:val="single" w:sz="4" w:space="0" w:color="auto"/>
              <w:left w:val="single" w:sz="4" w:space="0" w:color="auto"/>
              <w:bottom w:val="single" w:sz="4" w:space="0" w:color="auto"/>
              <w:right w:val="single" w:sz="4" w:space="0" w:color="auto"/>
            </w:tcBorders>
            <w:hideMark/>
          </w:tcPr>
          <w:p w:rsidR="00122823" w:rsidRDefault="00122823" w:rsidP="00FC6AA3">
            <w:pPr>
              <w:pStyle w:val="TableContents"/>
              <w:jc w:val="center"/>
              <w:rPr>
                <w:b/>
                <w:sz w:val="18"/>
                <w:szCs w:val="18"/>
                <w:lang w:val="sr-Cyrl-CS"/>
              </w:rPr>
            </w:pPr>
            <w:r>
              <w:rPr>
                <w:b/>
                <w:sz w:val="18"/>
                <w:szCs w:val="18"/>
                <w:lang w:val="sr-Cyrl-CS"/>
              </w:rPr>
              <w:t>Јединична цена са ПДВ-ом</w:t>
            </w:r>
          </w:p>
        </w:tc>
        <w:tc>
          <w:tcPr>
            <w:tcW w:w="2287" w:type="dxa"/>
            <w:tcBorders>
              <w:top w:val="single" w:sz="4" w:space="0" w:color="auto"/>
              <w:left w:val="single" w:sz="4" w:space="0" w:color="auto"/>
              <w:bottom w:val="single" w:sz="4" w:space="0" w:color="auto"/>
              <w:right w:val="single" w:sz="4" w:space="0" w:color="auto"/>
            </w:tcBorders>
            <w:hideMark/>
          </w:tcPr>
          <w:p w:rsidR="00122823" w:rsidRDefault="00122823" w:rsidP="00FC6AA3">
            <w:pPr>
              <w:pStyle w:val="TableContents"/>
              <w:jc w:val="center"/>
              <w:rPr>
                <w:b/>
                <w:sz w:val="18"/>
                <w:szCs w:val="18"/>
                <w:lang w:val="sr-Cyrl-CS"/>
              </w:rPr>
            </w:pPr>
            <w:r>
              <w:rPr>
                <w:b/>
                <w:sz w:val="18"/>
                <w:szCs w:val="18"/>
                <w:lang w:val="sr-Cyrl-CS"/>
              </w:rPr>
              <w:t xml:space="preserve">Укупна цена  без ПДВ-а </w:t>
            </w:r>
          </w:p>
        </w:tc>
        <w:tc>
          <w:tcPr>
            <w:tcW w:w="2381" w:type="dxa"/>
            <w:tcBorders>
              <w:top w:val="single" w:sz="4" w:space="0" w:color="auto"/>
              <w:left w:val="single" w:sz="4" w:space="0" w:color="auto"/>
              <w:bottom w:val="single" w:sz="4" w:space="0" w:color="auto"/>
              <w:right w:val="single" w:sz="4" w:space="0" w:color="auto"/>
            </w:tcBorders>
            <w:hideMark/>
          </w:tcPr>
          <w:p w:rsidR="00122823" w:rsidRDefault="00122823" w:rsidP="00FC6AA3">
            <w:pPr>
              <w:pStyle w:val="TableContents"/>
              <w:jc w:val="center"/>
              <w:rPr>
                <w:b/>
                <w:sz w:val="18"/>
                <w:szCs w:val="18"/>
                <w:lang w:val="sr-Cyrl-CS"/>
              </w:rPr>
            </w:pPr>
            <w:r>
              <w:rPr>
                <w:b/>
                <w:sz w:val="18"/>
                <w:szCs w:val="18"/>
                <w:lang w:val="sr-Cyrl-CS"/>
              </w:rPr>
              <w:t>Укупна цена са ПДВ-ом</w:t>
            </w:r>
          </w:p>
        </w:tc>
        <w:tc>
          <w:tcPr>
            <w:tcW w:w="2703" w:type="dxa"/>
            <w:tcBorders>
              <w:top w:val="single" w:sz="4" w:space="0" w:color="auto"/>
              <w:left w:val="single" w:sz="4" w:space="0" w:color="auto"/>
              <w:bottom w:val="single" w:sz="4" w:space="0" w:color="auto"/>
              <w:right w:val="single" w:sz="4" w:space="0" w:color="auto"/>
            </w:tcBorders>
          </w:tcPr>
          <w:p w:rsidR="00122823" w:rsidRDefault="00122823" w:rsidP="00FC6AA3">
            <w:pPr>
              <w:pStyle w:val="TableContents"/>
              <w:jc w:val="center"/>
              <w:rPr>
                <w:b/>
                <w:sz w:val="18"/>
                <w:szCs w:val="18"/>
                <w:lang w:val="sr-Cyrl-CS"/>
              </w:rPr>
            </w:pPr>
            <w:r>
              <w:rPr>
                <w:b/>
                <w:sz w:val="18"/>
                <w:szCs w:val="18"/>
                <w:lang w:val="sr-Cyrl-CS"/>
              </w:rPr>
              <w:t>Процентуално учешће</w:t>
            </w:r>
          </w:p>
        </w:tc>
      </w:tr>
      <w:tr w:rsidR="00122823" w:rsidTr="00122823">
        <w:tc>
          <w:tcPr>
            <w:tcW w:w="2535" w:type="dxa"/>
            <w:tcBorders>
              <w:top w:val="single" w:sz="4" w:space="0" w:color="auto"/>
              <w:left w:val="single" w:sz="4" w:space="0" w:color="auto"/>
              <w:bottom w:val="single" w:sz="4" w:space="0" w:color="auto"/>
              <w:right w:val="single" w:sz="4" w:space="0" w:color="auto"/>
            </w:tcBorders>
          </w:tcPr>
          <w:p w:rsidR="00122823" w:rsidRDefault="00122823" w:rsidP="00FC6AA3">
            <w:pPr>
              <w:autoSpaceDE w:val="0"/>
              <w:jc w:val="center"/>
              <w:rPr>
                <w:b/>
                <w:i/>
                <w:lang w:val="sr-Cyrl-CS"/>
              </w:rPr>
            </w:pPr>
            <w:r>
              <w:rPr>
                <w:b/>
                <w:i/>
                <w:lang w:val="sr-Cyrl-CS"/>
              </w:rPr>
              <w:t>1</w:t>
            </w:r>
          </w:p>
        </w:tc>
        <w:tc>
          <w:tcPr>
            <w:tcW w:w="1061" w:type="dxa"/>
            <w:tcBorders>
              <w:top w:val="single" w:sz="4" w:space="0" w:color="auto"/>
              <w:left w:val="single" w:sz="4" w:space="0" w:color="auto"/>
              <w:bottom w:val="single" w:sz="4" w:space="0" w:color="auto"/>
              <w:right w:val="single" w:sz="4" w:space="0" w:color="auto"/>
            </w:tcBorders>
            <w:hideMark/>
          </w:tcPr>
          <w:p w:rsidR="00122823" w:rsidRDefault="00122823" w:rsidP="00FC6AA3">
            <w:pPr>
              <w:autoSpaceDE w:val="0"/>
              <w:jc w:val="center"/>
              <w:rPr>
                <w:b/>
                <w:i/>
                <w:lang w:val="sr-Cyrl-CS"/>
              </w:rPr>
            </w:pPr>
            <w:r>
              <w:rPr>
                <w:b/>
                <w:i/>
                <w:lang w:val="sr-Cyrl-CS"/>
              </w:rPr>
              <w:t>2</w:t>
            </w:r>
          </w:p>
        </w:tc>
        <w:tc>
          <w:tcPr>
            <w:tcW w:w="2500" w:type="dxa"/>
            <w:tcBorders>
              <w:top w:val="single" w:sz="4" w:space="0" w:color="auto"/>
              <w:left w:val="single" w:sz="4" w:space="0" w:color="auto"/>
              <w:bottom w:val="single" w:sz="4" w:space="0" w:color="auto"/>
              <w:right w:val="single" w:sz="4" w:space="0" w:color="auto"/>
            </w:tcBorders>
            <w:hideMark/>
          </w:tcPr>
          <w:p w:rsidR="00122823" w:rsidRDefault="00122823" w:rsidP="00FC6AA3">
            <w:pPr>
              <w:autoSpaceDE w:val="0"/>
              <w:jc w:val="center"/>
              <w:rPr>
                <w:b/>
                <w:i/>
                <w:lang w:val="sr-Cyrl-CS"/>
              </w:rPr>
            </w:pPr>
            <w:r>
              <w:rPr>
                <w:b/>
                <w:i/>
                <w:lang w:val="sr-Cyrl-CS"/>
              </w:rPr>
              <w:t>3</w:t>
            </w:r>
          </w:p>
        </w:tc>
        <w:tc>
          <w:tcPr>
            <w:tcW w:w="2551" w:type="dxa"/>
            <w:tcBorders>
              <w:top w:val="single" w:sz="4" w:space="0" w:color="auto"/>
              <w:left w:val="single" w:sz="4" w:space="0" w:color="auto"/>
              <w:bottom w:val="single" w:sz="4" w:space="0" w:color="auto"/>
              <w:right w:val="single" w:sz="4" w:space="0" w:color="auto"/>
            </w:tcBorders>
            <w:hideMark/>
          </w:tcPr>
          <w:p w:rsidR="00122823" w:rsidRDefault="00122823" w:rsidP="00FC6AA3">
            <w:pPr>
              <w:autoSpaceDE w:val="0"/>
              <w:jc w:val="center"/>
              <w:rPr>
                <w:b/>
                <w:i/>
                <w:lang w:val="sr-Cyrl-CS"/>
              </w:rPr>
            </w:pPr>
            <w:r>
              <w:rPr>
                <w:b/>
                <w:i/>
                <w:lang w:val="sr-Cyrl-CS"/>
              </w:rPr>
              <w:t>4</w:t>
            </w:r>
          </w:p>
        </w:tc>
        <w:tc>
          <w:tcPr>
            <w:tcW w:w="2287" w:type="dxa"/>
            <w:tcBorders>
              <w:top w:val="single" w:sz="4" w:space="0" w:color="auto"/>
              <w:left w:val="single" w:sz="4" w:space="0" w:color="auto"/>
              <w:bottom w:val="single" w:sz="4" w:space="0" w:color="auto"/>
              <w:right w:val="single" w:sz="4" w:space="0" w:color="auto"/>
            </w:tcBorders>
            <w:hideMark/>
          </w:tcPr>
          <w:p w:rsidR="00122823" w:rsidRDefault="00122823" w:rsidP="00FC6AA3">
            <w:pPr>
              <w:autoSpaceDE w:val="0"/>
              <w:jc w:val="center"/>
              <w:rPr>
                <w:b/>
                <w:i/>
                <w:lang w:val="sr-Cyrl-CS"/>
              </w:rPr>
            </w:pPr>
            <w:r>
              <w:rPr>
                <w:b/>
                <w:i/>
                <w:lang w:val="sr-Cyrl-CS"/>
              </w:rPr>
              <w:t>5 (2х3)</w:t>
            </w:r>
          </w:p>
        </w:tc>
        <w:tc>
          <w:tcPr>
            <w:tcW w:w="2381" w:type="dxa"/>
            <w:tcBorders>
              <w:top w:val="single" w:sz="4" w:space="0" w:color="auto"/>
              <w:left w:val="single" w:sz="4" w:space="0" w:color="auto"/>
              <w:bottom w:val="single" w:sz="4" w:space="0" w:color="auto"/>
              <w:right w:val="single" w:sz="4" w:space="0" w:color="auto"/>
            </w:tcBorders>
            <w:hideMark/>
          </w:tcPr>
          <w:p w:rsidR="00122823" w:rsidRDefault="00122823" w:rsidP="00FC6AA3">
            <w:pPr>
              <w:autoSpaceDE w:val="0"/>
              <w:jc w:val="center"/>
              <w:rPr>
                <w:b/>
                <w:i/>
                <w:lang w:val="sr-Cyrl-CS"/>
              </w:rPr>
            </w:pPr>
            <w:r>
              <w:rPr>
                <w:b/>
                <w:i/>
                <w:lang w:val="sr-Cyrl-CS"/>
              </w:rPr>
              <w:t>6 (2х4)</w:t>
            </w:r>
          </w:p>
        </w:tc>
        <w:tc>
          <w:tcPr>
            <w:tcW w:w="2703" w:type="dxa"/>
            <w:tcBorders>
              <w:top w:val="single" w:sz="4" w:space="0" w:color="auto"/>
              <w:left w:val="single" w:sz="4" w:space="0" w:color="auto"/>
              <w:bottom w:val="single" w:sz="4" w:space="0" w:color="auto"/>
              <w:right w:val="single" w:sz="4" w:space="0" w:color="auto"/>
            </w:tcBorders>
          </w:tcPr>
          <w:p w:rsidR="00122823" w:rsidRDefault="00122823" w:rsidP="00FC6AA3">
            <w:pPr>
              <w:autoSpaceDE w:val="0"/>
              <w:jc w:val="center"/>
              <w:rPr>
                <w:b/>
                <w:i/>
                <w:lang w:val="sr-Cyrl-CS"/>
              </w:rPr>
            </w:pPr>
            <w:r>
              <w:rPr>
                <w:b/>
                <w:i/>
                <w:lang w:val="sr-Cyrl-CS"/>
              </w:rPr>
              <w:t>7</w:t>
            </w:r>
          </w:p>
        </w:tc>
      </w:tr>
      <w:tr w:rsidR="00122823" w:rsidTr="00122823">
        <w:tc>
          <w:tcPr>
            <w:tcW w:w="2535" w:type="dxa"/>
            <w:tcBorders>
              <w:top w:val="single" w:sz="4" w:space="0" w:color="auto"/>
              <w:left w:val="single" w:sz="4" w:space="0" w:color="auto"/>
              <w:bottom w:val="single" w:sz="4" w:space="0" w:color="auto"/>
              <w:right w:val="single" w:sz="4" w:space="0" w:color="auto"/>
            </w:tcBorders>
          </w:tcPr>
          <w:p w:rsidR="00122823" w:rsidRDefault="00122823" w:rsidP="00122823">
            <w:pPr>
              <w:spacing w:before="120" w:after="120"/>
              <w:rPr>
                <w:b/>
                <w:lang w:val="sr-Cyrl-CS"/>
              </w:rPr>
            </w:pPr>
            <w:r>
              <w:rPr>
                <w:b/>
                <w:bCs/>
              </w:rPr>
              <w:t>В</w:t>
            </w:r>
            <w:r w:rsidRPr="00122823">
              <w:rPr>
                <w:b/>
                <w:bCs/>
                <w:lang w:val="sr-Latn-CS"/>
              </w:rPr>
              <w:t>ерификациони информациони систем (</w:t>
            </w:r>
            <w:r w:rsidRPr="00122823">
              <w:rPr>
                <w:b/>
                <w:lang w:val="it-IT"/>
              </w:rPr>
              <w:t>RV</w:t>
            </w:r>
            <w:r w:rsidRPr="00122823">
              <w:rPr>
                <w:b/>
                <w:lang w:val="ru-RU"/>
              </w:rPr>
              <w:t xml:space="preserve"> систем)</w:t>
            </w:r>
          </w:p>
        </w:tc>
        <w:tc>
          <w:tcPr>
            <w:tcW w:w="1061" w:type="dxa"/>
            <w:tcBorders>
              <w:top w:val="single" w:sz="4" w:space="0" w:color="auto"/>
              <w:left w:val="single" w:sz="4" w:space="0" w:color="auto"/>
              <w:bottom w:val="single" w:sz="4" w:space="0" w:color="auto"/>
              <w:right w:val="single" w:sz="4" w:space="0" w:color="auto"/>
            </w:tcBorders>
            <w:hideMark/>
          </w:tcPr>
          <w:p w:rsidR="00122823" w:rsidRDefault="00122823" w:rsidP="00FC6AA3">
            <w:pPr>
              <w:autoSpaceDE w:val="0"/>
              <w:jc w:val="center"/>
              <w:rPr>
                <w:b/>
                <w:lang w:val="sr-Cyrl-CS"/>
              </w:rPr>
            </w:pPr>
          </w:p>
          <w:p w:rsidR="00122823" w:rsidRDefault="00122823" w:rsidP="00FC6AA3">
            <w:pPr>
              <w:autoSpaceDE w:val="0"/>
              <w:jc w:val="center"/>
              <w:rPr>
                <w:b/>
                <w:lang w:val="sr-Cyrl-CS"/>
              </w:rPr>
            </w:pPr>
            <w:r>
              <w:rPr>
                <w:b/>
                <w:lang w:val="sr-Cyrl-CS"/>
              </w:rPr>
              <w:t>1</w:t>
            </w:r>
          </w:p>
        </w:tc>
        <w:tc>
          <w:tcPr>
            <w:tcW w:w="2500" w:type="dxa"/>
            <w:tcBorders>
              <w:top w:val="single" w:sz="4" w:space="0" w:color="auto"/>
              <w:left w:val="single" w:sz="4" w:space="0" w:color="auto"/>
              <w:bottom w:val="single" w:sz="4" w:space="0" w:color="auto"/>
              <w:right w:val="single" w:sz="4" w:space="0" w:color="auto"/>
            </w:tcBorders>
          </w:tcPr>
          <w:p w:rsidR="00122823" w:rsidRDefault="00122823" w:rsidP="00FC6AA3">
            <w:pPr>
              <w:autoSpaceDE w:val="0"/>
              <w:jc w:val="center"/>
              <w:rPr>
                <w:b/>
                <w:lang w:val="sr-Cyrl-CS"/>
              </w:rPr>
            </w:pPr>
          </w:p>
        </w:tc>
        <w:tc>
          <w:tcPr>
            <w:tcW w:w="2551" w:type="dxa"/>
            <w:tcBorders>
              <w:top w:val="single" w:sz="4" w:space="0" w:color="auto"/>
              <w:left w:val="single" w:sz="4" w:space="0" w:color="auto"/>
              <w:bottom w:val="single" w:sz="4" w:space="0" w:color="auto"/>
              <w:right w:val="single" w:sz="4" w:space="0" w:color="auto"/>
            </w:tcBorders>
          </w:tcPr>
          <w:p w:rsidR="00122823" w:rsidRDefault="00122823" w:rsidP="00FC6AA3">
            <w:pPr>
              <w:autoSpaceDE w:val="0"/>
              <w:jc w:val="center"/>
              <w:rPr>
                <w:b/>
                <w:lang w:val="sr-Cyrl-CS"/>
              </w:rPr>
            </w:pPr>
          </w:p>
        </w:tc>
        <w:tc>
          <w:tcPr>
            <w:tcW w:w="2287" w:type="dxa"/>
            <w:tcBorders>
              <w:top w:val="single" w:sz="4" w:space="0" w:color="auto"/>
              <w:left w:val="single" w:sz="4" w:space="0" w:color="auto"/>
              <w:bottom w:val="single" w:sz="4" w:space="0" w:color="auto"/>
              <w:right w:val="single" w:sz="4" w:space="0" w:color="auto"/>
            </w:tcBorders>
          </w:tcPr>
          <w:p w:rsidR="00122823" w:rsidRDefault="00122823" w:rsidP="00FC6AA3">
            <w:pPr>
              <w:autoSpaceDE w:val="0"/>
              <w:jc w:val="center"/>
              <w:rPr>
                <w:b/>
                <w:lang w:val="sr-Cyrl-CS"/>
              </w:rPr>
            </w:pPr>
          </w:p>
        </w:tc>
        <w:tc>
          <w:tcPr>
            <w:tcW w:w="2381" w:type="dxa"/>
            <w:tcBorders>
              <w:top w:val="single" w:sz="4" w:space="0" w:color="auto"/>
              <w:left w:val="single" w:sz="4" w:space="0" w:color="auto"/>
              <w:bottom w:val="single" w:sz="4" w:space="0" w:color="auto"/>
              <w:right w:val="single" w:sz="4" w:space="0" w:color="auto"/>
            </w:tcBorders>
          </w:tcPr>
          <w:p w:rsidR="00122823" w:rsidRDefault="00122823" w:rsidP="00FC6AA3">
            <w:pPr>
              <w:autoSpaceDE w:val="0"/>
              <w:jc w:val="center"/>
              <w:rPr>
                <w:b/>
                <w:lang w:val="sr-Cyrl-CS"/>
              </w:rPr>
            </w:pPr>
          </w:p>
        </w:tc>
        <w:tc>
          <w:tcPr>
            <w:tcW w:w="2703" w:type="dxa"/>
            <w:tcBorders>
              <w:top w:val="single" w:sz="4" w:space="0" w:color="auto"/>
              <w:left w:val="single" w:sz="4" w:space="0" w:color="auto"/>
              <w:bottom w:val="single" w:sz="4" w:space="0" w:color="auto"/>
              <w:right w:val="single" w:sz="4" w:space="0" w:color="auto"/>
            </w:tcBorders>
          </w:tcPr>
          <w:p w:rsidR="00122823" w:rsidRDefault="00122823" w:rsidP="00FC6AA3">
            <w:pPr>
              <w:autoSpaceDE w:val="0"/>
              <w:jc w:val="center"/>
              <w:rPr>
                <w:b/>
                <w:lang w:val="sr-Cyrl-CS"/>
              </w:rPr>
            </w:pPr>
          </w:p>
          <w:p w:rsidR="00122823" w:rsidRDefault="00122823" w:rsidP="00FC6AA3">
            <w:pPr>
              <w:autoSpaceDE w:val="0"/>
              <w:jc w:val="center"/>
              <w:rPr>
                <w:b/>
                <w:lang w:val="sr-Cyrl-CS"/>
              </w:rPr>
            </w:pPr>
            <w:r>
              <w:rPr>
                <w:b/>
                <w:lang w:val="sr-Cyrl-CS"/>
              </w:rPr>
              <w:t>%</w:t>
            </w:r>
          </w:p>
        </w:tc>
      </w:tr>
      <w:tr w:rsidR="00122823" w:rsidTr="00122823">
        <w:tc>
          <w:tcPr>
            <w:tcW w:w="2535" w:type="dxa"/>
            <w:tcBorders>
              <w:top w:val="single" w:sz="4" w:space="0" w:color="auto"/>
              <w:left w:val="single" w:sz="4" w:space="0" w:color="auto"/>
              <w:bottom w:val="single" w:sz="4" w:space="0" w:color="auto"/>
              <w:right w:val="single" w:sz="4" w:space="0" w:color="auto"/>
            </w:tcBorders>
          </w:tcPr>
          <w:p w:rsidR="00122823" w:rsidRDefault="00122823" w:rsidP="00FC6AA3">
            <w:pPr>
              <w:autoSpaceDE w:val="0"/>
              <w:rPr>
                <w:b/>
                <w:lang w:val="sr-Cyrl-CS"/>
              </w:rPr>
            </w:pPr>
            <w:r>
              <w:rPr>
                <w:b/>
                <w:lang w:val="sr-Cyrl-CS"/>
              </w:rPr>
              <w:t xml:space="preserve">Инсталација, стављање опреме у функцију и обука у просторијама корисника </w:t>
            </w:r>
          </w:p>
        </w:tc>
        <w:tc>
          <w:tcPr>
            <w:tcW w:w="1061" w:type="dxa"/>
            <w:tcBorders>
              <w:top w:val="single" w:sz="4" w:space="0" w:color="auto"/>
              <w:left w:val="single" w:sz="4" w:space="0" w:color="auto"/>
              <w:bottom w:val="single" w:sz="4" w:space="0" w:color="auto"/>
              <w:right w:val="single" w:sz="4" w:space="0" w:color="auto"/>
            </w:tcBorders>
          </w:tcPr>
          <w:p w:rsidR="00122823" w:rsidRDefault="00122823" w:rsidP="00FC6AA3">
            <w:pPr>
              <w:autoSpaceDE w:val="0"/>
              <w:jc w:val="center"/>
              <w:rPr>
                <w:b/>
                <w:lang w:val="sr-Cyrl-CS"/>
              </w:rPr>
            </w:pPr>
          </w:p>
          <w:p w:rsidR="00122823" w:rsidRDefault="00122823" w:rsidP="00FC6AA3">
            <w:pPr>
              <w:autoSpaceDE w:val="0"/>
              <w:jc w:val="center"/>
              <w:rPr>
                <w:b/>
                <w:lang w:val="sr-Cyrl-CS"/>
              </w:rPr>
            </w:pPr>
          </w:p>
          <w:p w:rsidR="00122823" w:rsidRDefault="00122823" w:rsidP="00FC6AA3">
            <w:pPr>
              <w:autoSpaceDE w:val="0"/>
              <w:jc w:val="center"/>
              <w:rPr>
                <w:b/>
                <w:lang w:val="sr-Cyrl-CS"/>
              </w:rPr>
            </w:pPr>
            <w:r>
              <w:rPr>
                <w:b/>
                <w:lang w:val="sr-Cyrl-CS"/>
              </w:rPr>
              <w:t>1</w:t>
            </w:r>
          </w:p>
        </w:tc>
        <w:tc>
          <w:tcPr>
            <w:tcW w:w="2500" w:type="dxa"/>
            <w:tcBorders>
              <w:top w:val="single" w:sz="4" w:space="0" w:color="auto"/>
              <w:left w:val="single" w:sz="4" w:space="0" w:color="auto"/>
              <w:bottom w:val="single" w:sz="4" w:space="0" w:color="auto"/>
              <w:right w:val="single" w:sz="4" w:space="0" w:color="auto"/>
            </w:tcBorders>
          </w:tcPr>
          <w:p w:rsidR="00122823" w:rsidRDefault="00122823" w:rsidP="00FC6AA3">
            <w:pPr>
              <w:autoSpaceDE w:val="0"/>
              <w:jc w:val="center"/>
              <w:rPr>
                <w:b/>
                <w:lang w:val="sr-Cyrl-CS"/>
              </w:rPr>
            </w:pPr>
          </w:p>
        </w:tc>
        <w:tc>
          <w:tcPr>
            <w:tcW w:w="2551" w:type="dxa"/>
            <w:tcBorders>
              <w:top w:val="single" w:sz="4" w:space="0" w:color="auto"/>
              <w:left w:val="single" w:sz="4" w:space="0" w:color="auto"/>
              <w:bottom w:val="single" w:sz="4" w:space="0" w:color="auto"/>
              <w:right w:val="single" w:sz="4" w:space="0" w:color="auto"/>
            </w:tcBorders>
          </w:tcPr>
          <w:p w:rsidR="00122823" w:rsidRDefault="00122823" w:rsidP="00FC6AA3">
            <w:pPr>
              <w:autoSpaceDE w:val="0"/>
              <w:jc w:val="center"/>
              <w:rPr>
                <w:b/>
                <w:lang w:val="sr-Cyrl-CS"/>
              </w:rPr>
            </w:pPr>
          </w:p>
        </w:tc>
        <w:tc>
          <w:tcPr>
            <w:tcW w:w="2287" w:type="dxa"/>
            <w:tcBorders>
              <w:top w:val="single" w:sz="4" w:space="0" w:color="auto"/>
              <w:left w:val="single" w:sz="4" w:space="0" w:color="auto"/>
              <w:bottom w:val="single" w:sz="4" w:space="0" w:color="auto"/>
              <w:right w:val="single" w:sz="4" w:space="0" w:color="auto"/>
            </w:tcBorders>
          </w:tcPr>
          <w:p w:rsidR="00122823" w:rsidRDefault="00122823" w:rsidP="00FC6AA3">
            <w:pPr>
              <w:autoSpaceDE w:val="0"/>
              <w:jc w:val="center"/>
              <w:rPr>
                <w:b/>
                <w:lang w:val="sr-Cyrl-CS"/>
              </w:rPr>
            </w:pPr>
          </w:p>
        </w:tc>
        <w:tc>
          <w:tcPr>
            <w:tcW w:w="2381" w:type="dxa"/>
            <w:tcBorders>
              <w:top w:val="single" w:sz="4" w:space="0" w:color="auto"/>
              <w:left w:val="single" w:sz="4" w:space="0" w:color="auto"/>
              <w:bottom w:val="single" w:sz="4" w:space="0" w:color="auto"/>
              <w:right w:val="single" w:sz="4" w:space="0" w:color="auto"/>
            </w:tcBorders>
          </w:tcPr>
          <w:p w:rsidR="00122823" w:rsidRDefault="00122823" w:rsidP="00FC6AA3">
            <w:pPr>
              <w:autoSpaceDE w:val="0"/>
              <w:jc w:val="center"/>
              <w:rPr>
                <w:b/>
                <w:lang w:val="sr-Cyrl-CS"/>
              </w:rPr>
            </w:pPr>
          </w:p>
        </w:tc>
        <w:tc>
          <w:tcPr>
            <w:tcW w:w="2703" w:type="dxa"/>
            <w:tcBorders>
              <w:top w:val="single" w:sz="4" w:space="0" w:color="auto"/>
              <w:left w:val="single" w:sz="4" w:space="0" w:color="auto"/>
              <w:bottom w:val="single" w:sz="4" w:space="0" w:color="auto"/>
              <w:right w:val="single" w:sz="4" w:space="0" w:color="auto"/>
            </w:tcBorders>
          </w:tcPr>
          <w:p w:rsidR="00122823" w:rsidRDefault="00122823" w:rsidP="00FC6AA3">
            <w:pPr>
              <w:autoSpaceDE w:val="0"/>
              <w:jc w:val="center"/>
              <w:rPr>
                <w:b/>
                <w:lang w:val="sr-Cyrl-CS"/>
              </w:rPr>
            </w:pPr>
          </w:p>
          <w:p w:rsidR="00122823" w:rsidRDefault="00122823" w:rsidP="00FC6AA3">
            <w:pPr>
              <w:autoSpaceDE w:val="0"/>
              <w:jc w:val="center"/>
              <w:rPr>
                <w:b/>
                <w:lang w:val="sr-Cyrl-CS"/>
              </w:rPr>
            </w:pPr>
          </w:p>
          <w:p w:rsidR="00122823" w:rsidRDefault="00122823" w:rsidP="00FC6AA3">
            <w:pPr>
              <w:autoSpaceDE w:val="0"/>
              <w:jc w:val="center"/>
              <w:rPr>
                <w:b/>
                <w:lang w:val="sr-Cyrl-CS"/>
              </w:rPr>
            </w:pPr>
            <w:r>
              <w:rPr>
                <w:b/>
                <w:lang w:val="sr-Cyrl-CS"/>
              </w:rPr>
              <w:t>%</w:t>
            </w:r>
          </w:p>
        </w:tc>
      </w:tr>
      <w:tr w:rsidR="00122823" w:rsidTr="00122823">
        <w:tc>
          <w:tcPr>
            <w:tcW w:w="2535" w:type="dxa"/>
            <w:tcBorders>
              <w:top w:val="single" w:sz="4" w:space="0" w:color="auto"/>
              <w:left w:val="single" w:sz="4" w:space="0" w:color="auto"/>
              <w:bottom w:val="single" w:sz="4" w:space="0" w:color="auto"/>
              <w:right w:val="single" w:sz="4" w:space="0" w:color="auto"/>
            </w:tcBorders>
          </w:tcPr>
          <w:p w:rsidR="00122823" w:rsidRDefault="00122823" w:rsidP="00FC6AA3">
            <w:pPr>
              <w:autoSpaceDE w:val="0"/>
              <w:rPr>
                <w:b/>
                <w:lang w:val="sr-Cyrl-CS"/>
              </w:rPr>
            </w:pPr>
            <w:r>
              <w:rPr>
                <w:b/>
                <w:lang w:val="sr-Cyrl-CS"/>
              </w:rPr>
              <w:t>Обука у иностранству</w:t>
            </w:r>
          </w:p>
        </w:tc>
        <w:tc>
          <w:tcPr>
            <w:tcW w:w="1061" w:type="dxa"/>
            <w:tcBorders>
              <w:top w:val="single" w:sz="4" w:space="0" w:color="auto"/>
              <w:left w:val="single" w:sz="4" w:space="0" w:color="auto"/>
              <w:bottom w:val="single" w:sz="4" w:space="0" w:color="auto"/>
              <w:right w:val="single" w:sz="4" w:space="0" w:color="auto"/>
            </w:tcBorders>
          </w:tcPr>
          <w:p w:rsidR="00122823" w:rsidRDefault="00122823" w:rsidP="00FC6AA3">
            <w:pPr>
              <w:autoSpaceDE w:val="0"/>
              <w:jc w:val="center"/>
              <w:rPr>
                <w:b/>
                <w:lang w:val="sr-Cyrl-CS"/>
              </w:rPr>
            </w:pPr>
            <w:r>
              <w:rPr>
                <w:b/>
                <w:lang w:val="sr-Cyrl-CS"/>
              </w:rPr>
              <w:t xml:space="preserve">  1*</w:t>
            </w:r>
          </w:p>
        </w:tc>
        <w:tc>
          <w:tcPr>
            <w:tcW w:w="2500" w:type="dxa"/>
            <w:tcBorders>
              <w:top w:val="single" w:sz="4" w:space="0" w:color="auto"/>
              <w:left w:val="single" w:sz="4" w:space="0" w:color="auto"/>
              <w:bottom w:val="single" w:sz="4" w:space="0" w:color="auto"/>
              <w:right w:val="single" w:sz="4" w:space="0" w:color="auto"/>
            </w:tcBorders>
          </w:tcPr>
          <w:p w:rsidR="00122823" w:rsidRDefault="00122823" w:rsidP="00FC6AA3">
            <w:pPr>
              <w:autoSpaceDE w:val="0"/>
              <w:jc w:val="center"/>
              <w:rPr>
                <w:b/>
                <w:lang w:val="sr-Cyrl-CS"/>
              </w:rPr>
            </w:pPr>
          </w:p>
        </w:tc>
        <w:tc>
          <w:tcPr>
            <w:tcW w:w="2551" w:type="dxa"/>
            <w:tcBorders>
              <w:top w:val="single" w:sz="4" w:space="0" w:color="auto"/>
              <w:left w:val="single" w:sz="4" w:space="0" w:color="auto"/>
              <w:bottom w:val="single" w:sz="4" w:space="0" w:color="auto"/>
              <w:right w:val="single" w:sz="4" w:space="0" w:color="auto"/>
            </w:tcBorders>
          </w:tcPr>
          <w:p w:rsidR="00122823" w:rsidRDefault="00122823" w:rsidP="00FC6AA3">
            <w:pPr>
              <w:autoSpaceDE w:val="0"/>
              <w:jc w:val="center"/>
              <w:rPr>
                <w:b/>
                <w:lang w:val="sr-Cyrl-CS"/>
              </w:rPr>
            </w:pPr>
          </w:p>
        </w:tc>
        <w:tc>
          <w:tcPr>
            <w:tcW w:w="2287" w:type="dxa"/>
            <w:tcBorders>
              <w:top w:val="single" w:sz="4" w:space="0" w:color="auto"/>
              <w:left w:val="single" w:sz="4" w:space="0" w:color="auto"/>
              <w:bottom w:val="single" w:sz="4" w:space="0" w:color="auto"/>
              <w:right w:val="single" w:sz="4" w:space="0" w:color="auto"/>
            </w:tcBorders>
          </w:tcPr>
          <w:p w:rsidR="00122823" w:rsidRDefault="00122823" w:rsidP="00FC6AA3">
            <w:pPr>
              <w:autoSpaceDE w:val="0"/>
              <w:jc w:val="center"/>
              <w:rPr>
                <w:b/>
                <w:lang w:val="sr-Cyrl-CS"/>
              </w:rPr>
            </w:pPr>
          </w:p>
        </w:tc>
        <w:tc>
          <w:tcPr>
            <w:tcW w:w="2381" w:type="dxa"/>
            <w:tcBorders>
              <w:top w:val="single" w:sz="4" w:space="0" w:color="auto"/>
              <w:left w:val="single" w:sz="4" w:space="0" w:color="auto"/>
              <w:bottom w:val="single" w:sz="4" w:space="0" w:color="auto"/>
              <w:right w:val="single" w:sz="4" w:space="0" w:color="auto"/>
            </w:tcBorders>
          </w:tcPr>
          <w:p w:rsidR="00122823" w:rsidRDefault="00122823" w:rsidP="00FC6AA3">
            <w:pPr>
              <w:autoSpaceDE w:val="0"/>
              <w:jc w:val="center"/>
              <w:rPr>
                <w:b/>
                <w:lang w:val="sr-Cyrl-CS"/>
              </w:rPr>
            </w:pPr>
          </w:p>
        </w:tc>
        <w:tc>
          <w:tcPr>
            <w:tcW w:w="2703" w:type="dxa"/>
            <w:tcBorders>
              <w:top w:val="single" w:sz="4" w:space="0" w:color="auto"/>
              <w:left w:val="single" w:sz="4" w:space="0" w:color="auto"/>
              <w:bottom w:val="single" w:sz="4" w:space="0" w:color="auto"/>
              <w:right w:val="single" w:sz="4" w:space="0" w:color="auto"/>
            </w:tcBorders>
          </w:tcPr>
          <w:p w:rsidR="00122823" w:rsidRDefault="00122823" w:rsidP="00FC6AA3">
            <w:pPr>
              <w:autoSpaceDE w:val="0"/>
              <w:jc w:val="center"/>
              <w:rPr>
                <w:b/>
                <w:lang w:val="sr-Cyrl-CS"/>
              </w:rPr>
            </w:pPr>
            <w:r>
              <w:rPr>
                <w:b/>
                <w:lang w:val="sr-Cyrl-CS"/>
              </w:rPr>
              <w:t>%</w:t>
            </w:r>
          </w:p>
        </w:tc>
      </w:tr>
    </w:tbl>
    <w:p w:rsidR="00122823" w:rsidRDefault="00122823" w:rsidP="00122823">
      <w:pPr>
        <w:autoSpaceDE w:val="0"/>
        <w:ind w:left="-709"/>
        <w:rPr>
          <w:b/>
          <w:lang w:val="sr-Cyrl-CS"/>
        </w:rPr>
      </w:pPr>
      <w:r>
        <w:rPr>
          <w:b/>
          <w:lang w:val="sr-Cyrl-CS"/>
        </w:rPr>
        <w:t xml:space="preserve">*Обука у иностранству, за добро из ставке број 2, обухвата тачку љ. из члана 16. став 1. Документа број 6.1.4. Модела уговора. </w:t>
      </w:r>
    </w:p>
    <w:p w:rsidR="00355B90" w:rsidRDefault="00355B90" w:rsidP="00122823">
      <w:pPr>
        <w:autoSpaceDE w:val="0"/>
        <w:ind w:left="-709"/>
        <w:rPr>
          <w:b/>
          <w:lang w:val="sr-Cyrl-CS"/>
        </w:rPr>
      </w:pPr>
    </w:p>
    <w:p w:rsidR="00355B90" w:rsidRDefault="00355B90" w:rsidP="00122823">
      <w:pPr>
        <w:autoSpaceDE w:val="0"/>
        <w:ind w:left="-709"/>
        <w:rPr>
          <w:b/>
          <w:lang w:val="sr-Cyrl-CS"/>
        </w:rPr>
      </w:pPr>
    </w:p>
    <w:p w:rsidR="00355B90" w:rsidRDefault="00355B90" w:rsidP="00122823">
      <w:pPr>
        <w:autoSpaceDE w:val="0"/>
        <w:ind w:left="-709"/>
        <w:rPr>
          <w:b/>
          <w:lang w:val="sr-Cyrl-CS"/>
        </w:rPr>
      </w:pPr>
    </w:p>
    <w:p w:rsidR="00355B90" w:rsidRDefault="00355B90" w:rsidP="00122823">
      <w:pPr>
        <w:autoSpaceDE w:val="0"/>
        <w:ind w:left="-709"/>
        <w:rPr>
          <w:b/>
          <w:lang w:val="sr-Cyrl-CS"/>
        </w:rPr>
      </w:pPr>
    </w:p>
    <w:p w:rsidR="00355B90" w:rsidRDefault="00355B90" w:rsidP="00122823">
      <w:pPr>
        <w:autoSpaceDE w:val="0"/>
        <w:ind w:left="-709"/>
        <w:rPr>
          <w:b/>
          <w:lang w:val="sr-Cyrl-CS"/>
        </w:rPr>
      </w:pPr>
    </w:p>
    <w:p w:rsidR="00355B90" w:rsidRDefault="00355B90" w:rsidP="00122823">
      <w:pPr>
        <w:autoSpaceDE w:val="0"/>
        <w:ind w:left="-709"/>
        <w:rPr>
          <w:b/>
          <w:lang w:val="sr-Cyrl-CS"/>
        </w:rPr>
      </w:pPr>
    </w:p>
    <w:p w:rsidR="00355B90" w:rsidRDefault="00355B90" w:rsidP="00122823">
      <w:pPr>
        <w:autoSpaceDE w:val="0"/>
        <w:ind w:left="-709"/>
        <w:rPr>
          <w:b/>
          <w:lang w:val="sr-Cyrl-CS"/>
        </w:rPr>
      </w:pPr>
    </w:p>
    <w:p w:rsidR="00355B90" w:rsidRDefault="00355B90" w:rsidP="00122823">
      <w:pPr>
        <w:autoSpaceDE w:val="0"/>
        <w:ind w:left="-709"/>
        <w:rPr>
          <w:b/>
          <w:lang w:val="sr-Cyrl-CS"/>
        </w:rPr>
      </w:pPr>
    </w:p>
    <w:p w:rsidR="00355B90" w:rsidRDefault="00355B90" w:rsidP="00122823">
      <w:pPr>
        <w:autoSpaceDE w:val="0"/>
        <w:ind w:left="-709"/>
        <w:rPr>
          <w:b/>
          <w:lang w:val="sr-Cyrl-CS"/>
        </w:rPr>
      </w:pPr>
    </w:p>
    <w:p w:rsidR="00355B90" w:rsidRDefault="00355B90" w:rsidP="00122823">
      <w:pPr>
        <w:autoSpaceDE w:val="0"/>
        <w:ind w:left="-709"/>
        <w:rPr>
          <w:b/>
          <w:lang w:val="sr-Cyrl-CS"/>
        </w:rPr>
      </w:pPr>
    </w:p>
    <w:p w:rsidR="00355B90" w:rsidRDefault="00355B90" w:rsidP="00122823">
      <w:pPr>
        <w:autoSpaceDE w:val="0"/>
        <w:ind w:left="-709"/>
        <w:rPr>
          <w:b/>
          <w:lang w:val="sr-Cyrl-CS"/>
        </w:rPr>
      </w:pPr>
    </w:p>
    <w:p w:rsidR="00355B90" w:rsidRDefault="00355B90" w:rsidP="00122823">
      <w:pPr>
        <w:autoSpaceDE w:val="0"/>
        <w:ind w:left="-709"/>
        <w:rPr>
          <w:b/>
          <w:lang w:val="sr-Cyrl-CS"/>
        </w:rPr>
      </w:pPr>
    </w:p>
    <w:p w:rsidR="00355B90" w:rsidRDefault="00355B90" w:rsidP="00355B90">
      <w:pPr>
        <w:autoSpaceDE w:val="0"/>
        <w:rPr>
          <w:b/>
          <w:lang w:val="sr-Cyrl-CS"/>
        </w:rPr>
      </w:pPr>
    </w:p>
    <w:p w:rsidR="00F0709C" w:rsidRDefault="00122823" w:rsidP="00355B90">
      <w:pPr>
        <w:autoSpaceDE w:val="0"/>
        <w:jc w:val="center"/>
        <w:rPr>
          <w:b/>
          <w:sz w:val="20"/>
          <w:szCs w:val="20"/>
          <w:lang w:val="sr-Cyrl-CS"/>
        </w:rPr>
      </w:pPr>
      <w:r w:rsidRPr="00122823">
        <w:rPr>
          <w:b/>
          <w:sz w:val="20"/>
          <w:szCs w:val="20"/>
          <w:lang w:val="sr-Cyrl-CS"/>
        </w:rPr>
        <w:lastRenderedPageBreak/>
        <w:t>СПЕЦИФИКАЦИЈА ПОЈЕДИНАЧНИХ ЦЕНА ЗА СТАВКУ БРОЈ 2</w:t>
      </w:r>
    </w:p>
    <w:p w:rsidR="00122823" w:rsidRPr="00122823" w:rsidRDefault="00122823" w:rsidP="00F0709C">
      <w:pPr>
        <w:autoSpaceDE w:val="0"/>
        <w:jc w:val="center"/>
        <w:rPr>
          <w:b/>
          <w:sz w:val="20"/>
          <w:szCs w:val="20"/>
          <w:lang w:val="sr-Cyrl-CS"/>
        </w:rPr>
      </w:pP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2606"/>
        <w:gridCol w:w="1080"/>
        <w:gridCol w:w="2492"/>
        <w:gridCol w:w="2694"/>
        <w:gridCol w:w="2551"/>
        <w:gridCol w:w="2693"/>
      </w:tblGrid>
      <w:tr w:rsidR="00867362" w:rsidRPr="009560E4" w:rsidTr="00122823">
        <w:tc>
          <w:tcPr>
            <w:tcW w:w="1902" w:type="dxa"/>
            <w:tcBorders>
              <w:top w:val="single" w:sz="4" w:space="0" w:color="auto"/>
              <w:left w:val="single" w:sz="4" w:space="0" w:color="auto"/>
              <w:bottom w:val="single" w:sz="4" w:space="0" w:color="auto"/>
              <w:right w:val="single" w:sz="4" w:space="0" w:color="auto"/>
            </w:tcBorders>
            <w:hideMark/>
          </w:tcPr>
          <w:p w:rsidR="00867362" w:rsidRPr="009560E4" w:rsidRDefault="00867362">
            <w:pPr>
              <w:autoSpaceDE w:val="0"/>
              <w:jc w:val="center"/>
              <w:rPr>
                <w:b/>
                <w:sz w:val="18"/>
                <w:szCs w:val="18"/>
                <w:lang w:val="sr-Cyrl-CS"/>
              </w:rPr>
            </w:pPr>
            <w:r w:rsidRPr="009560E4">
              <w:rPr>
                <w:b/>
                <w:sz w:val="18"/>
                <w:szCs w:val="18"/>
                <w:lang w:val="sr-Cyrl-CS"/>
              </w:rPr>
              <w:t>Број подставке</w:t>
            </w:r>
          </w:p>
        </w:tc>
        <w:tc>
          <w:tcPr>
            <w:tcW w:w="2606" w:type="dxa"/>
            <w:tcBorders>
              <w:top w:val="single" w:sz="4" w:space="0" w:color="auto"/>
              <w:left w:val="single" w:sz="4" w:space="0" w:color="auto"/>
              <w:bottom w:val="single" w:sz="4" w:space="0" w:color="auto"/>
              <w:right w:val="single" w:sz="4" w:space="0" w:color="auto"/>
            </w:tcBorders>
            <w:hideMark/>
          </w:tcPr>
          <w:p w:rsidR="00867362" w:rsidRPr="009560E4" w:rsidRDefault="00867362">
            <w:pPr>
              <w:autoSpaceDE w:val="0"/>
              <w:jc w:val="center"/>
              <w:rPr>
                <w:b/>
                <w:sz w:val="18"/>
                <w:szCs w:val="18"/>
                <w:lang w:val="sr-Cyrl-CS"/>
              </w:rPr>
            </w:pPr>
            <w:r w:rsidRPr="009560E4">
              <w:rPr>
                <w:b/>
                <w:sz w:val="18"/>
                <w:szCs w:val="18"/>
                <w:lang w:val="sr-Cyrl-CS"/>
              </w:rPr>
              <w:t>опис</w:t>
            </w:r>
          </w:p>
        </w:tc>
        <w:tc>
          <w:tcPr>
            <w:tcW w:w="1080" w:type="dxa"/>
            <w:tcBorders>
              <w:top w:val="single" w:sz="4" w:space="0" w:color="auto"/>
              <w:left w:val="single" w:sz="4" w:space="0" w:color="auto"/>
              <w:bottom w:val="single" w:sz="4" w:space="0" w:color="auto"/>
              <w:right w:val="single" w:sz="4" w:space="0" w:color="auto"/>
            </w:tcBorders>
            <w:hideMark/>
          </w:tcPr>
          <w:p w:rsidR="00867362" w:rsidRPr="009560E4" w:rsidRDefault="00867362">
            <w:pPr>
              <w:pStyle w:val="TableContents"/>
              <w:jc w:val="center"/>
              <w:rPr>
                <w:b/>
                <w:color w:val="auto"/>
                <w:sz w:val="18"/>
                <w:szCs w:val="18"/>
                <w:lang w:val="sr-Cyrl-CS"/>
              </w:rPr>
            </w:pPr>
            <w:r w:rsidRPr="009560E4">
              <w:rPr>
                <w:b/>
                <w:color w:val="auto"/>
                <w:sz w:val="18"/>
                <w:szCs w:val="18"/>
                <w:lang w:val="sr-Cyrl-CS"/>
              </w:rPr>
              <w:t>Количина</w:t>
            </w:r>
          </w:p>
        </w:tc>
        <w:tc>
          <w:tcPr>
            <w:tcW w:w="2492" w:type="dxa"/>
            <w:tcBorders>
              <w:top w:val="single" w:sz="4" w:space="0" w:color="auto"/>
              <w:left w:val="single" w:sz="4" w:space="0" w:color="auto"/>
              <w:bottom w:val="single" w:sz="4" w:space="0" w:color="auto"/>
              <w:right w:val="single" w:sz="4" w:space="0" w:color="auto"/>
            </w:tcBorders>
            <w:hideMark/>
          </w:tcPr>
          <w:p w:rsidR="00867362" w:rsidRPr="009560E4" w:rsidRDefault="00867362">
            <w:pPr>
              <w:pStyle w:val="TableContents"/>
              <w:jc w:val="center"/>
              <w:rPr>
                <w:b/>
                <w:color w:val="auto"/>
                <w:sz w:val="18"/>
                <w:szCs w:val="18"/>
                <w:lang w:val="sr-Cyrl-CS"/>
              </w:rPr>
            </w:pPr>
            <w:r w:rsidRPr="009560E4">
              <w:rPr>
                <w:b/>
                <w:color w:val="auto"/>
                <w:sz w:val="18"/>
                <w:szCs w:val="18"/>
                <w:lang w:val="sr-Cyrl-CS"/>
              </w:rPr>
              <w:t xml:space="preserve">Јединична цена </w:t>
            </w:r>
            <w:r w:rsidR="005672D6">
              <w:rPr>
                <w:b/>
                <w:color w:val="auto"/>
                <w:sz w:val="18"/>
                <w:szCs w:val="18"/>
                <w:lang w:val="sr-Cyrl-CS"/>
              </w:rPr>
              <w:t>без ПДВ-а</w:t>
            </w:r>
          </w:p>
        </w:tc>
        <w:tc>
          <w:tcPr>
            <w:tcW w:w="2694" w:type="dxa"/>
            <w:tcBorders>
              <w:top w:val="single" w:sz="4" w:space="0" w:color="auto"/>
              <w:left w:val="single" w:sz="4" w:space="0" w:color="auto"/>
              <w:bottom w:val="single" w:sz="4" w:space="0" w:color="auto"/>
              <w:right w:val="single" w:sz="4" w:space="0" w:color="auto"/>
            </w:tcBorders>
            <w:hideMark/>
          </w:tcPr>
          <w:p w:rsidR="00867362" w:rsidRPr="009560E4" w:rsidRDefault="00867362">
            <w:pPr>
              <w:pStyle w:val="TableContents"/>
              <w:jc w:val="center"/>
              <w:rPr>
                <w:b/>
                <w:color w:val="auto"/>
                <w:sz w:val="18"/>
                <w:szCs w:val="18"/>
                <w:lang w:val="sr-Cyrl-CS"/>
              </w:rPr>
            </w:pPr>
            <w:r w:rsidRPr="009560E4">
              <w:rPr>
                <w:b/>
                <w:color w:val="auto"/>
                <w:sz w:val="18"/>
                <w:szCs w:val="18"/>
                <w:lang w:val="sr-Cyrl-CS"/>
              </w:rPr>
              <w:t xml:space="preserve">Јединична цена </w:t>
            </w:r>
            <w:r w:rsidR="005672D6">
              <w:rPr>
                <w:b/>
                <w:color w:val="auto"/>
                <w:sz w:val="18"/>
                <w:szCs w:val="18"/>
                <w:lang w:val="sr-Cyrl-CS"/>
              </w:rPr>
              <w:t>са ПДВ-ом</w:t>
            </w:r>
          </w:p>
        </w:tc>
        <w:tc>
          <w:tcPr>
            <w:tcW w:w="2551" w:type="dxa"/>
            <w:tcBorders>
              <w:top w:val="single" w:sz="4" w:space="0" w:color="auto"/>
              <w:left w:val="single" w:sz="4" w:space="0" w:color="auto"/>
              <w:bottom w:val="single" w:sz="4" w:space="0" w:color="auto"/>
              <w:right w:val="single" w:sz="4" w:space="0" w:color="auto"/>
            </w:tcBorders>
            <w:hideMark/>
          </w:tcPr>
          <w:p w:rsidR="00867362" w:rsidRPr="009560E4" w:rsidRDefault="00867362">
            <w:pPr>
              <w:pStyle w:val="TableContents"/>
              <w:jc w:val="center"/>
              <w:rPr>
                <w:b/>
                <w:color w:val="auto"/>
                <w:sz w:val="18"/>
                <w:szCs w:val="18"/>
                <w:lang w:val="sr-Cyrl-CS"/>
              </w:rPr>
            </w:pPr>
            <w:r w:rsidRPr="009560E4">
              <w:rPr>
                <w:b/>
                <w:color w:val="auto"/>
                <w:sz w:val="18"/>
                <w:szCs w:val="18"/>
                <w:lang w:val="sr-Cyrl-CS"/>
              </w:rPr>
              <w:t xml:space="preserve">Укупна цена  </w:t>
            </w:r>
            <w:r w:rsidR="005672D6">
              <w:rPr>
                <w:b/>
                <w:color w:val="auto"/>
                <w:sz w:val="18"/>
                <w:szCs w:val="18"/>
                <w:lang w:val="sr-Cyrl-CS"/>
              </w:rPr>
              <w:t>без ПДВ-а</w:t>
            </w:r>
            <w:r w:rsidRPr="009560E4">
              <w:rPr>
                <w:b/>
                <w:color w:val="auto"/>
                <w:sz w:val="18"/>
                <w:szCs w:val="18"/>
                <w:lang w:val="sr-Cyrl-CS"/>
              </w:rPr>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867362" w:rsidRPr="009560E4" w:rsidRDefault="00867362">
            <w:pPr>
              <w:pStyle w:val="TableContents"/>
              <w:jc w:val="center"/>
              <w:rPr>
                <w:b/>
                <w:color w:val="auto"/>
                <w:sz w:val="18"/>
                <w:szCs w:val="18"/>
                <w:lang w:val="sr-Cyrl-CS"/>
              </w:rPr>
            </w:pPr>
            <w:r w:rsidRPr="009560E4">
              <w:rPr>
                <w:b/>
                <w:color w:val="auto"/>
                <w:sz w:val="18"/>
                <w:szCs w:val="18"/>
                <w:lang w:val="sr-Cyrl-CS"/>
              </w:rPr>
              <w:t xml:space="preserve">Укупна цена </w:t>
            </w:r>
            <w:r w:rsidR="005672D6">
              <w:rPr>
                <w:b/>
                <w:color w:val="auto"/>
                <w:sz w:val="18"/>
                <w:szCs w:val="18"/>
                <w:lang w:val="sr-Cyrl-CS"/>
              </w:rPr>
              <w:t>са ПДВ-ом</w:t>
            </w:r>
          </w:p>
        </w:tc>
      </w:tr>
      <w:tr w:rsidR="00867362" w:rsidRPr="009560E4" w:rsidTr="00122823">
        <w:tc>
          <w:tcPr>
            <w:tcW w:w="1902" w:type="dxa"/>
            <w:tcBorders>
              <w:top w:val="single" w:sz="4" w:space="0" w:color="auto"/>
              <w:left w:val="single" w:sz="4" w:space="0" w:color="auto"/>
              <w:bottom w:val="single" w:sz="4" w:space="0" w:color="auto"/>
              <w:right w:val="single" w:sz="4" w:space="0" w:color="auto"/>
            </w:tcBorders>
            <w:hideMark/>
          </w:tcPr>
          <w:p w:rsidR="00867362" w:rsidRPr="009560E4" w:rsidRDefault="00C13835">
            <w:pPr>
              <w:autoSpaceDE w:val="0"/>
              <w:jc w:val="center"/>
              <w:rPr>
                <w:b/>
                <w:i/>
                <w:sz w:val="18"/>
                <w:szCs w:val="18"/>
                <w:lang w:val="sr-Cyrl-CS"/>
              </w:rPr>
            </w:pPr>
            <w:r>
              <w:rPr>
                <w:b/>
                <w:i/>
                <w:sz w:val="18"/>
                <w:szCs w:val="18"/>
                <w:lang w:val="sr-Cyrl-CS"/>
              </w:rPr>
              <w:t>2</w:t>
            </w:r>
          </w:p>
        </w:tc>
        <w:tc>
          <w:tcPr>
            <w:tcW w:w="2606" w:type="dxa"/>
            <w:tcBorders>
              <w:top w:val="single" w:sz="4" w:space="0" w:color="auto"/>
              <w:left w:val="single" w:sz="4" w:space="0" w:color="auto"/>
              <w:bottom w:val="single" w:sz="4" w:space="0" w:color="auto"/>
              <w:right w:val="single" w:sz="4" w:space="0" w:color="auto"/>
            </w:tcBorders>
            <w:hideMark/>
          </w:tcPr>
          <w:p w:rsidR="00867362" w:rsidRPr="009560E4" w:rsidRDefault="00867362">
            <w:pPr>
              <w:autoSpaceDE w:val="0"/>
              <w:jc w:val="center"/>
              <w:rPr>
                <w:b/>
                <w:i/>
                <w:sz w:val="18"/>
                <w:szCs w:val="18"/>
                <w:lang w:val="sr-Cyrl-CS"/>
              </w:rPr>
            </w:pPr>
            <w:r w:rsidRPr="009560E4">
              <w:rPr>
                <w:b/>
                <w:i/>
                <w:sz w:val="18"/>
                <w:szCs w:val="18"/>
                <w:lang w:val="sr-Cyrl-CS"/>
              </w:rPr>
              <w:t>2</w:t>
            </w:r>
          </w:p>
        </w:tc>
        <w:tc>
          <w:tcPr>
            <w:tcW w:w="1080" w:type="dxa"/>
            <w:tcBorders>
              <w:top w:val="single" w:sz="4" w:space="0" w:color="auto"/>
              <w:left w:val="single" w:sz="4" w:space="0" w:color="auto"/>
              <w:bottom w:val="single" w:sz="4" w:space="0" w:color="auto"/>
              <w:right w:val="single" w:sz="4" w:space="0" w:color="auto"/>
            </w:tcBorders>
            <w:hideMark/>
          </w:tcPr>
          <w:p w:rsidR="00867362" w:rsidRPr="009560E4" w:rsidRDefault="00867362">
            <w:pPr>
              <w:pStyle w:val="TableContents"/>
              <w:jc w:val="center"/>
              <w:rPr>
                <w:b/>
                <w:i/>
                <w:color w:val="auto"/>
                <w:sz w:val="18"/>
                <w:szCs w:val="18"/>
                <w:lang w:val="sr-Cyrl-CS"/>
              </w:rPr>
            </w:pPr>
            <w:r w:rsidRPr="009560E4">
              <w:rPr>
                <w:b/>
                <w:i/>
                <w:color w:val="auto"/>
                <w:sz w:val="18"/>
                <w:szCs w:val="18"/>
                <w:lang w:val="sr-Cyrl-CS"/>
              </w:rPr>
              <w:t>3</w:t>
            </w:r>
          </w:p>
        </w:tc>
        <w:tc>
          <w:tcPr>
            <w:tcW w:w="2492" w:type="dxa"/>
            <w:tcBorders>
              <w:top w:val="single" w:sz="4" w:space="0" w:color="auto"/>
              <w:left w:val="single" w:sz="4" w:space="0" w:color="auto"/>
              <w:bottom w:val="single" w:sz="4" w:space="0" w:color="auto"/>
              <w:right w:val="single" w:sz="4" w:space="0" w:color="auto"/>
            </w:tcBorders>
            <w:hideMark/>
          </w:tcPr>
          <w:p w:rsidR="00867362" w:rsidRPr="009560E4" w:rsidRDefault="00867362">
            <w:pPr>
              <w:pStyle w:val="TableContents"/>
              <w:jc w:val="center"/>
              <w:rPr>
                <w:b/>
                <w:i/>
                <w:color w:val="auto"/>
                <w:sz w:val="18"/>
                <w:szCs w:val="18"/>
                <w:lang w:val="sr-Cyrl-CS"/>
              </w:rPr>
            </w:pPr>
            <w:r w:rsidRPr="009560E4">
              <w:rPr>
                <w:b/>
                <w:i/>
                <w:color w:val="auto"/>
                <w:sz w:val="18"/>
                <w:szCs w:val="18"/>
                <w:lang w:val="sr-Cyrl-CS"/>
              </w:rPr>
              <w:t>4</w:t>
            </w:r>
          </w:p>
        </w:tc>
        <w:tc>
          <w:tcPr>
            <w:tcW w:w="2694" w:type="dxa"/>
            <w:tcBorders>
              <w:top w:val="single" w:sz="4" w:space="0" w:color="auto"/>
              <w:left w:val="single" w:sz="4" w:space="0" w:color="auto"/>
              <w:bottom w:val="single" w:sz="4" w:space="0" w:color="auto"/>
              <w:right w:val="single" w:sz="4" w:space="0" w:color="auto"/>
            </w:tcBorders>
            <w:hideMark/>
          </w:tcPr>
          <w:p w:rsidR="00867362" w:rsidRPr="009560E4" w:rsidRDefault="00867362">
            <w:pPr>
              <w:pStyle w:val="TableContents"/>
              <w:jc w:val="center"/>
              <w:rPr>
                <w:b/>
                <w:i/>
                <w:color w:val="auto"/>
                <w:sz w:val="18"/>
                <w:szCs w:val="18"/>
                <w:lang w:val="sr-Cyrl-CS"/>
              </w:rPr>
            </w:pPr>
            <w:r w:rsidRPr="009560E4">
              <w:rPr>
                <w:b/>
                <w:i/>
                <w:color w:val="auto"/>
                <w:sz w:val="18"/>
                <w:szCs w:val="18"/>
                <w:lang w:val="sr-Cyrl-CS"/>
              </w:rPr>
              <w:t>5</w:t>
            </w:r>
          </w:p>
        </w:tc>
        <w:tc>
          <w:tcPr>
            <w:tcW w:w="2551" w:type="dxa"/>
            <w:tcBorders>
              <w:top w:val="single" w:sz="4" w:space="0" w:color="auto"/>
              <w:left w:val="single" w:sz="4" w:space="0" w:color="auto"/>
              <w:bottom w:val="single" w:sz="4" w:space="0" w:color="auto"/>
              <w:right w:val="single" w:sz="4" w:space="0" w:color="auto"/>
            </w:tcBorders>
            <w:hideMark/>
          </w:tcPr>
          <w:p w:rsidR="00867362" w:rsidRPr="009560E4" w:rsidRDefault="00867362">
            <w:pPr>
              <w:pStyle w:val="TableContents"/>
              <w:jc w:val="center"/>
              <w:rPr>
                <w:b/>
                <w:i/>
                <w:color w:val="auto"/>
                <w:sz w:val="18"/>
                <w:szCs w:val="18"/>
                <w:lang w:val="sr-Cyrl-CS"/>
              </w:rPr>
            </w:pPr>
            <w:r w:rsidRPr="009560E4">
              <w:rPr>
                <w:b/>
                <w:i/>
                <w:color w:val="auto"/>
                <w:sz w:val="18"/>
                <w:szCs w:val="18"/>
                <w:lang w:val="sr-Cyrl-CS"/>
              </w:rPr>
              <w:t>6 (3х4)</w:t>
            </w:r>
          </w:p>
        </w:tc>
        <w:tc>
          <w:tcPr>
            <w:tcW w:w="2693" w:type="dxa"/>
            <w:tcBorders>
              <w:top w:val="single" w:sz="4" w:space="0" w:color="auto"/>
              <w:left w:val="single" w:sz="4" w:space="0" w:color="auto"/>
              <w:bottom w:val="single" w:sz="4" w:space="0" w:color="auto"/>
              <w:right w:val="single" w:sz="4" w:space="0" w:color="auto"/>
            </w:tcBorders>
            <w:hideMark/>
          </w:tcPr>
          <w:p w:rsidR="00867362" w:rsidRPr="009560E4" w:rsidRDefault="00DA3C54">
            <w:pPr>
              <w:pStyle w:val="TableContents"/>
              <w:jc w:val="center"/>
              <w:rPr>
                <w:b/>
                <w:i/>
                <w:color w:val="auto"/>
                <w:sz w:val="18"/>
                <w:szCs w:val="18"/>
                <w:lang w:val="sr-Cyrl-CS"/>
              </w:rPr>
            </w:pPr>
            <w:r>
              <w:rPr>
                <w:b/>
                <w:i/>
                <w:color w:val="auto"/>
                <w:sz w:val="18"/>
                <w:szCs w:val="18"/>
                <w:lang w:val="sr-Cyrl-CS"/>
              </w:rPr>
              <w:t xml:space="preserve">7 </w:t>
            </w:r>
            <w:r w:rsidR="00867362" w:rsidRPr="009560E4">
              <w:rPr>
                <w:b/>
                <w:i/>
                <w:color w:val="auto"/>
                <w:sz w:val="18"/>
                <w:szCs w:val="18"/>
                <w:lang w:val="sr-Cyrl-CS"/>
              </w:rPr>
              <w:t>(3х5)</w:t>
            </w:r>
          </w:p>
        </w:tc>
      </w:tr>
      <w:tr w:rsidR="00867362" w:rsidRPr="009560E4" w:rsidTr="00122823">
        <w:tc>
          <w:tcPr>
            <w:tcW w:w="1902" w:type="dxa"/>
            <w:tcBorders>
              <w:top w:val="single" w:sz="4" w:space="0" w:color="auto"/>
              <w:left w:val="single" w:sz="4" w:space="0" w:color="auto"/>
              <w:bottom w:val="single" w:sz="4" w:space="0" w:color="auto"/>
              <w:right w:val="single" w:sz="4" w:space="0" w:color="auto"/>
            </w:tcBorders>
            <w:vAlign w:val="center"/>
            <w:hideMark/>
          </w:tcPr>
          <w:p w:rsidR="00867362" w:rsidRPr="009560E4" w:rsidRDefault="00867362">
            <w:pPr>
              <w:autoSpaceDE w:val="0"/>
              <w:jc w:val="center"/>
              <w:rPr>
                <w:sz w:val="18"/>
                <w:szCs w:val="18"/>
                <w:lang w:val="sr-Cyrl-CS"/>
              </w:rPr>
            </w:pPr>
            <w:r w:rsidRPr="009560E4">
              <w:rPr>
                <w:sz w:val="18"/>
                <w:szCs w:val="18"/>
                <w:lang w:val="da-DK"/>
              </w:rPr>
              <w:t>2.1</w:t>
            </w:r>
          </w:p>
        </w:tc>
        <w:tc>
          <w:tcPr>
            <w:tcW w:w="2606" w:type="dxa"/>
            <w:tcBorders>
              <w:top w:val="single" w:sz="4" w:space="0" w:color="auto"/>
              <w:left w:val="single" w:sz="4" w:space="0" w:color="auto"/>
              <w:bottom w:val="single" w:sz="4" w:space="0" w:color="auto"/>
              <w:right w:val="single" w:sz="4" w:space="0" w:color="auto"/>
            </w:tcBorders>
            <w:hideMark/>
          </w:tcPr>
          <w:p w:rsidR="00867362" w:rsidRPr="009560E4" w:rsidRDefault="00867362">
            <w:pPr>
              <w:autoSpaceDE w:val="0"/>
              <w:rPr>
                <w:sz w:val="18"/>
                <w:szCs w:val="18"/>
                <w:lang w:val="sr-Cyrl-CS"/>
              </w:rPr>
            </w:pPr>
            <w:r w:rsidRPr="009560E4">
              <w:rPr>
                <w:sz w:val="18"/>
                <w:szCs w:val="18"/>
                <w:lang w:val="sr-Latn-CS"/>
              </w:rPr>
              <w:t xml:space="preserve">Апликациони сервер за верификациони ИС са оперативним системом за вишекориснички рад </w:t>
            </w:r>
          </w:p>
        </w:tc>
        <w:tc>
          <w:tcPr>
            <w:tcW w:w="1080" w:type="dxa"/>
            <w:tcBorders>
              <w:top w:val="single" w:sz="4" w:space="0" w:color="auto"/>
              <w:left w:val="single" w:sz="4" w:space="0" w:color="auto"/>
              <w:bottom w:val="single" w:sz="4" w:space="0" w:color="auto"/>
              <w:right w:val="single" w:sz="4" w:space="0" w:color="auto"/>
            </w:tcBorders>
            <w:vAlign w:val="center"/>
            <w:hideMark/>
          </w:tcPr>
          <w:p w:rsidR="00867362" w:rsidRPr="009560E4" w:rsidRDefault="00867362">
            <w:pPr>
              <w:autoSpaceDE w:val="0"/>
              <w:jc w:val="center"/>
              <w:rPr>
                <w:lang w:val="sr-Cyrl-CS"/>
              </w:rPr>
            </w:pPr>
          </w:p>
        </w:tc>
        <w:tc>
          <w:tcPr>
            <w:tcW w:w="2492" w:type="dxa"/>
            <w:tcBorders>
              <w:top w:val="single" w:sz="4" w:space="0" w:color="auto"/>
              <w:left w:val="single" w:sz="4" w:space="0" w:color="auto"/>
              <w:bottom w:val="single" w:sz="4" w:space="0" w:color="auto"/>
              <w:right w:val="single" w:sz="4" w:space="0" w:color="auto"/>
            </w:tcBorders>
            <w:vAlign w:val="center"/>
          </w:tcPr>
          <w:p w:rsidR="00867362" w:rsidRPr="009560E4" w:rsidRDefault="00867362">
            <w:pPr>
              <w:autoSpaceDE w:val="0"/>
              <w:jc w:val="center"/>
              <w:rPr>
                <w:b/>
                <w:lang w:val="sr-Cyrl-CS"/>
              </w:rPr>
            </w:pPr>
          </w:p>
        </w:tc>
        <w:tc>
          <w:tcPr>
            <w:tcW w:w="2694" w:type="dxa"/>
            <w:tcBorders>
              <w:top w:val="single" w:sz="4" w:space="0" w:color="auto"/>
              <w:left w:val="single" w:sz="4" w:space="0" w:color="auto"/>
              <w:bottom w:val="single" w:sz="4" w:space="0" w:color="auto"/>
              <w:right w:val="single" w:sz="4" w:space="0" w:color="auto"/>
            </w:tcBorders>
            <w:vAlign w:val="center"/>
          </w:tcPr>
          <w:p w:rsidR="00867362" w:rsidRPr="009560E4" w:rsidRDefault="00867362">
            <w:pPr>
              <w:autoSpaceDE w:val="0"/>
              <w:jc w:val="center"/>
              <w:rPr>
                <w:b/>
                <w:lang w:val="sr-Cyrl-CS"/>
              </w:rPr>
            </w:pPr>
          </w:p>
        </w:tc>
        <w:tc>
          <w:tcPr>
            <w:tcW w:w="2551" w:type="dxa"/>
            <w:tcBorders>
              <w:top w:val="single" w:sz="4" w:space="0" w:color="auto"/>
              <w:left w:val="single" w:sz="4" w:space="0" w:color="auto"/>
              <w:bottom w:val="single" w:sz="4" w:space="0" w:color="auto"/>
              <w:right w:val="single" w:sz="4" w:space="0" w:color="auto"/>
            </w:tcBorders>
            <w:vAlign w:val="center"/>
          </w:tcPr>
          <w:p w:rsidR="00867362" w:rsidRPr="009560E4" w:rsidRDefault="00867362">
            <w:pPr>
              <w:autoSpaceDE w:val="0"/>
              <w:jc w:val="center"/>
              <w:rPr>
                <w:b/>
                <w:lang w:val="sr-Cyrl-CS"/>
              </w:rPr>
            </w:pPr>
          </w:p>
        </w:tc>
        <w:tc>
          <w:tcPr>
            <w:tcW w:w="2693" w:type="dxa"/>
            <w:tcBorders>
              <w:top w:val="single" w:sz="4" w:space="0" w:color="auto"/>
              <w:left w:val="single" w:sz="4" w:space="0" w:color="auto"/>
              <w:bottom w:val="single" w:sz="4" w:space="0" w:color="auto"/>
              <w:right w:val="single" w:sz="4" w:space="0" w:color="auto"/>
            </w:tcBorders>
            <w:vAlign w:val="center"/>
          </w:tcPr>
          <w:p w:rsidR="00867362" w:rsidRPr="009560E4" w:rsidRDefault="00867362">
            <w:pPr>
              <w:autoSpaceDE w:val="0"/>
              <w:jc w:val="center"/>
              <w:rPr>
                <w:b/>
                <w:lang w:val="sr-Cyrl-CS"/>
              </w:rPr>
            </w:pPr>
          </w:p>
        </w:tc>
      </w:tr>
      <w:tr w:rsidR="00867362" w:rsidRPr="009560E4" w:rsidTr="00122823">
        <w:tc>
          <w:tcPr>
            <w:tcW w:w="1902" w:type="dxa"/>
            <w:tcBorders>
              <w:top w:val="single" w:sz="4" w:space="0" w:color="auto"/>
              <w:left w:val="single" w:sz="4" w:space="0" w:color="auto"/>
              <w:bottom w:val="single" w:sz="4" w:space="0" w:color="auto"/>
              <w:right w:val="single" w:sz="4" w:space="0" w:color="auto"/>
            </w:tcBorders>
            <w:vAlign w:val="center"/>
            <w:hideMark/>
          </w:tcPr>
          <w:p w:rsidR="00867362" w:rsidRPr="009560E4" w:rsidRDefault="0038355A">
            <w:pPr>
              <w:autoSpaceDE w:val="0"/>
              <w:jc w:val="center"/>
              <w:rPr>
                <w:sz w:val="18"/>
                <w:szCs w:val="18"/>
                <w:lang w:val="sr-Cyrl-CS"/>
              </w:rPr>
            </w:pPr>
            <w:r>
              <w:rPr>
                <w:sz w:val="18"/>
                <w:szCs w:val="18"/>
                <w:lang w:val="da-DK"/>
              </w:rPr>
              <w:t>2.2</w:t>
            </w:r>
          </w:p>
        </w:tc>
        <w:tc>
          <w:tcPr>
            <w:tcW w:w="2606" w:type="dxa"/>
            <w:tcBorders>
              <w:top w:val="single" w:sz="4" w:space="0" w:color="auto"/>
              <w:left w:val="single" w:sz="4" w:space="0" w:color="auto"/>
              <w:bottom w:val="single" w:sz="4" w:space="0" w:color="auto"/>
              <w:right w:val="single" w:sz="4" w:space="0" w:color="auto"/>
            </w:tcBorders>
            <w:hideMark/>
          </w:tcPr>
          <w:p w:rsidR="00867362" w:rsidRPr="001546D5" w:rsidRDefault="0038355A" w:rsidP="0038355A">
            <w:pPr>
              <w:autoSpaceDE w:val="0"/>
              <w:rPr>
                <w:sz w:val="18"/>
                <w:szCs w:val="18"/>
                <w:lang w:val="sr-Cyrl-CS"/>
              </w:rPr>
            </w:pPr>
            <w:r w:rsidRPr="001546D5">
              <w:rPr>
                <w:kern w:val="36"/>
                <w:sz w:val="18"/>
                <w:szCs w:val="18"/>
                <w:lang w:val="sr-Cyrl-CS"/>
              </w:rPr>
              <w:t>лиценце за верификациони информациони систем за рад корисника са могућностима</w:t>
            </w:r>
            <w:r w:rsidR="00867362" w:rsidRPr="001546D5">
              <w:rPr>
                <w:kern w:val="36"/>
                <w:sz w:val="18"/>
                <w:szCs w:val="18"/>
                <w:lang w:val="sr-Cyrl-CS"/>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867362" w:rsidRPr="009560E4" w:rsidRDefault="00867362">
            <w:pPr>
              <w:autoSpaceDE w:val="0"/>
              <w:jc w:val="center"/>
              <w:rPr>
                <w:lang w:val="sr-Cyrl-CS"/>
              </w:rPr>
            </w:pPr>
          </w:p>
        </w:tc>
        <w:tc>
          <w:tcPr>
            <w:tcW w:w="2492" w:type="dxa"/>
            <w:tcBorders>
              <w:top w:val="single" w:sz="4" w:space="0" w:color="auto"/>
              <w:left w:val="single" w:sz="4" w:space="0" w:color="auto"/>
              <w:bottom w:val="single" w:sz="4" w:space="0" w:color="auto"/>
              <w:right w:val="single" w:sz="4" w:space="0" w:color="auto"/>
            </w:tcBorders>
            <w:vAlign w:val="center"/>
          </w:tcPr>
          <w:p w:rsidR="00867362" w:rsidRPr="009560E4" w:rsidRDefault="00867362">
            <w:pPr>
              <w:autoSpaceDE w:val="0"/>
              <w:jc w:val="center"/>
              <w:rPr>
                <w:b/>
                <w:lang w:val="sr-Cyrl-CS"/>
              </w:rPr>
            </w:pPr>
          </w:p>
        </w:tc>
        <w:tc>
          <w:tcPr>
            <w:tcW w:w="2694" w:type="dxa"/>
            <w:tcBorders>
              <w:top w:val="single" w:sz="4" w:space="0" w:color="auto"/>
              <w:left w:val="single" w:sz="4" w:space="0" w:color="auto"/>
              <w:bottom w:val="single" w:sz="4" w:space="0" w:color="auto"/>
              <w:right w:val="single" w:sz="4" w:space="0" w:color="auto"/>
            </w:tcBorders>
            <w:vAlign w:val="center"/>
          </w:tcPr>
          <w:p w:rsidR="00867362" w:rsidRPr="009560E4" w:rsidRDefault="00867362">
            <w:pPr>
              <w:autoSpaceDE w:val="0"/>
              <w:jc w:val="center"/>
              <w:rPr>
                <w:b/>
                <w:lang w:val="sr-Cyrl-CS"/>
              </w:rPr>
            </w:pPr>
          </w:p>
        </w:tc>
        <w:tc>
          <w:tcPr>
            <w:tcW w:w="2551" w:type="dxa"/>
            <w:tcBorders>
              <w:top w:val="single" w:sz="4" w:space="0" w:color="auto"/>
              <w:left w:val="single" w:sz="4" w:space="0" w:color="auto"/>
              <w:bottom w:val="single" w:sz="4" w:space="0" w:color="auto"/>
              <w:right w:val="single" w:sz="4" w:space="0" w:color="auto"/>
            </w:tcBorders>
            <w:vAlign w:val="center"/>
          </w:tcPr>
          <w:p w:rsidR="00867362" w:rsidRPr="009560E4" w:rsidRDefault="00867362">
            <w:pPr>
              <w:autoSpaceDE w:val="0"/>
              <w:jc w:val="center"/>
              <w:rPr>
                <w:b/>
                <w:lang w:val="sr-Cyrl-CS"/>
              </w:rPr>
            </w:pPr>
          </w:p>
        </w:tc>
        <w:tc>
          <w:tcPr>
            <w:tcW w:w="2693" w:type="dxa"/>
            <w:tcBorders>
              <w:top w:val="single" w:sz="4" w:space="0" w:color="auto"/>
              <w:left w:val="single" w:sz="4" w:space="0" w:color="auto"/>
              <w:bottom w:val="single" w:sz="4" w:space="0" w:color="auto"/>
              <w:right w:val="single" w:sz="4" w:space="0" w:color="auto"/>
            </w:tcBorders>
            <w:vAlign w:val="center"/>
          </w:tcPr>
          <w:p w:rsidR="00867362" w:rsidRPr="009560E4" w:rsidRDefault="00867362">
            <w:pPr>
              <w:autoSpaceDE w:val="0"/>
              <w:jc w:val="center"/>
              <w:rPr>
                <w:b/>
                <w:lang w:val="sr-Cyrl-CS"/>
              </w:rPr>
            </w:pPr>
          </w:p>
        </w:tc>
      </w:tr>
      <w:tr w:rsidR="00867362" w:rsidRPr="009560E4" w:rsidTr="00122823">
        <w:tc>
          <w:tcPr>
            <w:tcW w:w="1902" w:type="dxa"/>
            <w:tcBorders>
              <w:top w:val="single" w:sz="4" w:space="0" w:color="auto"/>
              <w:left w:val="single" w:sz="4" w:space="0" w:color="auto"/>
              <w:bottom w:val="single" w:sz="4" w:space="0" w:color="auto"/>
              <w:right w:val="single" w:sz="4" w:space="0" w:color="auto"/>
            </w:tcBorders>
            <w:vAlign w:val="center"/>
            <w:hideMark/>
          </w:tcPr>
          <w:p w:rsidR="00867362" w:rsidRPr="009560E4" w:rsidRDefault="00867362">
            <w:pPr>
              <w:spacing w:before="120"/>
              <w:jc w:val="center"/>
              <w:rPr>
                <w:sz w:val="18"/>
                <w:szCs w:val="18"/>
                <w:lang w:val="da-DK"/>
              </w:rPr>
            </w:pPr>
            <w:r w:rsidRPr="009560E4">
              <w:rPr>
                <w:sz w:val="18"/>
                <w:szCs w:val="18"/>
                <w:lang w:val="da-DK"/>
              </w:rPr>
              <w:t>2.</w:t>
            </w:r>
            <w:r w:rsidR="0038355A">
              <w:rPr>
                <w:sz w:val="18"/>
                <w:szCs w:val="18"/>
                <w:lang w:val="da-DK"/>
              </w:rPr>
              <w:t>3</w:t>
            </w:r>
          </w:p>
        </w:tc>
        <w:tc>
          <w:tcPr>
            <w:tcW w:w="2606" w:type="dxa"/>
            <w:tcBorders>
              <w:top w:val="single" w:sz="4" w:space="0" w:color="auto"/>
              <w:left w:val="single" w:sz="4" w:space="0" w:color="auto"/>
              <w:bottom w:val="single" w:sz="4" w:space="0" w:color="auto"/>
              <w:right w:val="single" w:sz="4" w:space="0" w:color="auto"/>
            </w:tcBorders>
            <w:vAlign w:val="center"/>
          </w:tcPr>
          <w:p w:rsidR="00867362" w:rsidRPr="001546D5" w:rsidRDefault="00867362">
            <w:pPr>
              <w:pStyle w:val="ListParagraph"/>
              <w:ind w:left="0"/>
              <w:contextualSpacing/>
              <w:rPr>
                <w:bCs/>
                <w:color w:val="auto"/>
                <w:sz w:val="18"/>
                <w:szCs w:val="18"/>
                <w:lang w:val="sr-Cyrl-CS"/>
              </w:rPr>
            </w:pPr>
            <w:r w:rsidRPr="001546D5">
              <w:rPr>
                <w:bCs/>
                <w:color w:val="auto"/>
                <w:sz w:val="18"/>
                <w:szCs w:val="18"/>
                <w:lang w:val="sr-Latn-CS"/>
              </w:rPr>
              <w:t xml:space="preserve">Сервер базе података </w:t>
            </w:r>
          </w:p>
          <w:p w:rsidR="00867362" w:rsidRPr="001546D5" w:rsidRDefault="00867362">
            <w:pPr>
              <w:pStyle w:val="ListParagraph"/>
              <w:ind w:left="0"/>
              <w:contextualSpacing/>
              <w:rPr>
                <w:bCs/>
                <w:color w:val="auto"/>
                <w:sz w:val="18"/>
                <w:szCs w:val="18"/>
                <w:lang w:val="sr-Cyrl-CS"/>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867362" w:rsidRPr="009560E4" w:rsidRDefault="00867362">
            <w:pPr>
              <w:autoSpaceDE w:val="0"/>
              <w:jc w:val="center"/>
              <w:rPr>
                <w:lang w:val="sr-Cyrl-CS"/>
              </w:rPr>
            </w:pPr>
          </w:p>
        </w:tc>
        <w:tc>
          <w:tcPr>
            <w:tcW w:w="2492" w:type="dxa"/>
            <w:tcBorders>
              <w:top w:val="single" w:sz="4" w:space="0" w:color="auto"/>
              <w:left w:val="single" w:sz="4" w:space="0" w:color="auto"/>
              <w:bottom w:val="single" w:sz="4" w:space="0" w:color="auto"/>
              <w:right w:val="single" w:sz="4" w:space="0" w:color="auto"/>
            </w:tcBorders>
            <w:vAlign w:val="center"/>
          </w:tcPr>
          <w:p w:rsidR="00867362" w:rsidRPr="009560E4" w:rsidRDefault="00867362">
            <w:pPr>
              <w:autoSpaceDE w:val="0"/>
              <w:jc w:val="center"/>
              <w:rPr>
                <w:b/>
                <w:lang w:val="sr-Cyrl-CS"/>
              </w:rPr>
            </w:pPr>
          </w:p>
        </w:tc>
        <w:tc>
          <w:tcPr>
            <w:tcW w:w="2694" w:type="dxa"/>
            <w:tcBorders>
              <w:top w:val="single" w:sz="4" w:space="0" w:color="auto"/>
              <w:left w:val="single" w:sz="4" w:space="0" w:color="auto"/>
              <w:bottom w:val="single" w:sz="4" w:space="0" w:color="auto"/>
              <w:right w:val="single" w:sz="4" w:space="0" w:color="auto"/>
            </w:tcBorders>
            <w:vAlign w:val="center"/>
          </w:tcPr>
          <w:p w:rsidR="00867362" w:rsidRPr="009560E4" w:rsidRDefault="00867362">
            <w:pPr>
              <w:autoSpaceDE w:val="0"/>
              <w:jc w:val="center"/>
              <w:rPr>
                <w:b/>
                <w:lang w:val="sr-Cyrl-CS"/>
              </w:rPr>
            </w:pPr>
          </w:p>
        </w:tc>
        <w:tc>
          <w:tcPr>
            <w:tcW w:w="2551" w:type="dxa"/>
            <w:tcBorders>
              <w:top w:val="single" w:sz="4" w:space="0" w:color="auto"/>
              <w:left w:val="single" w:sz="4" w:space="0" w:color="auto"/>
              <w:bottom w:val="single" w:sz="4" w:space="0" w:color="auto"/>
              <w:right w:val="single" w:sz="4" w:space="0" w:color="auto"/>
            </w:tcBorders>
            <w:vAlign w:val="center"/>
          </w:tcPr>
          <w:p w:rsidR="00867362" w:rsidRPr="009560E4" w:rsidRDefault="00867362">
            <w:pPr>
              <w:autoSpaceDE w:val="0"/>
              <w:jc w:val="center"/>
              <w:rPr>
                <w:b/>
                <w:lang w:val="sr-Cyrl-CS"/>
              </w:rPr>
            </w:pPr>
          </w:p>
        </w:tc>
        <w:tc>
          <w:tcPr>
            <w:tcW w:w="2693" w:type="dxa"/>
            <w:tcBorders>
              <w:top w:val="single" w:sz="4" w:space="0" w:color="auto"/>
              <w:left w:val="single" w:sz="4" w:space="0" w:color="auto"/>
              <w:bottom w:val="single" w:sz="4" w:space="0" w:color="auto"/>
              <w:right w:val="single" w:sz="4" w:space="0" w:color="auto"/>
            </w:tcBorders>
            <w:vAlign w:val="center"/>
          </w:tcPr>
          <w:p w:rsidR="00867362" w:rsidRPr="009560E4" w:rsidRDefault="00867362">
            <w:pPr>
              <w:autoSpaceDE w:val="0"/>
              <w:jc w:val="center"/>
              <w:rPr>
                <w:b/>
                <w:lang w:val="sr-Cyrl-CS"/>
              </w:rPr>
            </w:pPr>
          </w:p>
        </w:tc>
      </w:tr>
      <w:tr w:rsidR="00867362" w:rsidRPr="009560E4" w:rsidTr="00122823">
        <w:tc>
          <w:tcPr>
            <w:tcW w:w="1902" w:type="dxa"/>
            <w:tcBorders>
              <w:top w:val="single" w:sz="4" w:space="0" w:color="auto"/>
              <w:left w:val="single" w:sz="4" w:space="0" w:color="auto"/>
              <w:bottom w:val="single" w:sz="4" w:space="0" w:color="auto"/>
              <w:right w:val="single" w:sz="4" w:space="0" w:color="auto"/>
            </w:tcBorders>
            <w:vAlign w:val="center"/>
            <w:hideMark/>
          </w:tcPr>
          <w:p w:rsidR="00867362" w:rsidRPr="009560E4" w:rsidRDefault="00867362">
            <w:pPr>
              <w:spacing w:before="120"/>
              <w:jc w:val="center"/>
              <w:rPr>
                <w:sz w:val="18"/>
                <w:szCs w:val="18"/>
                <w:lang w:val="da-DK"/>
              </w:rPr>
            </w:pPr>
            <w:r w:rsidRPr="009560E4">
              <w:rPr>
                <w:sz w:val="18"/>
                <w:szCs w:val="18"/>
                <w:lang w:val="da-DK"/>
              </w:rPr>
              <w:t>2.</w:t>
            </w:r>
            <w:r w:rsidR="0038355A">
              <w:rPr>
                <w:sz w:val="18"/>
                <w:szCs w:val="18"/>
                <w:lang w:val="da-DK"/>
              </w:rPr>
              <w:t>4</w:t>
            </w:r>
          </w:p>
        </w:tc>
        <w:tc>
          <w:tcPr>
            <w:tcW w:w="2606" w:type="dxa"/>
            <w:tcBorders>
              <w:top w:val="single" w:sz="4" w:space="0" w:color="auto"/>
              <w:left w:val="single" w:sz="4" w:space="0" w:color="auto"/>
              <w:bottom w:val="single" w:sz="4" w:space="0" w:color="auto"/>
              <w:right w:val="single" w:sz="4" w:space="0" w:color="auto"/>
            </w:tcBorders>
            <w:vAlign w:val="center"/>
            <w:hideMark/>
          </w:tcPr>
          <w:p w:rsidR="00867362" w:rsidRPr="001546D5" w:rsidRDefault="00867362">
            <w:pPr>
              <w:pStyle w:val="ListParagraph"/>
              <w:ind w:left="0"/>
              <w:contextualSpacing/>
              <w:rPr>
                <w:bCs/>
                <w:color w:val="auto"/>
                <w:sz w:val="18"/>
                <w:szCs w:val="18"/>
                <w:lang w:val="sr-Cyrl-CS"/>
              </w:rPr>
            </w:pPr>
            <w:r w:rsidRPr="001546D5">
              <w:rPr>
                <w:bCs/>
                <w:color w:val="auto"/>
                <w:sz w:val="18"/>
                <w:szCs w:val="18"/>
                <w:lang w:val="sr-Latn-CS"/>
              </w:rPr>
              <w:t xml:space="preserve">DICOM 3.0 </w:t>
            </w:r>
            <w:r w:rsidRPr="001546D5">
              <w:rPr>
                <w:bCs/>
                <w:color w:val="auto"/>
                <w:sz w:val="18"/>
                <w:szCs w:val="18"/>
                <w:lang w:val="sr-Cyrl-CS"/>
              </w:rPr>
              <w:t>Имиџ</w:t>
            </w:r>
            <w:r w:rsidRPr="001546D5">
              <w:rPr>
                <w:bCs/>
                <w:color w:val="auto"/>
                <w:sz w:val="18"/>
                <w:szCs w:val="18"/>
                <w:lang w:val="sr-Latn-CS"/>
              </w:rPr>
              <w:t xml:space="preserve"> сервер – за архивирање и прихват слика са свих DICOM/DICOM РТ модалитета радиотерапијског система </w:t>
            </w:r>
          </w:p>
        </w:tc>
        <w:tc>
          <w:tcPr>
            <w:tcW w:w="1080" w:type="dxa"/>
            <w:tcBorders>
              <w:top w:val="single" w:sz="4" w:space="0" w:color="auto"/>
              <w:left w:val="single" w:sz="4" w:space="0" w:color="auto"/>
              <w:bottom w:val="single" w:sz="4" w:space="0" w:color="auto"/>
              <w:right w:val="single" w:sz="4" w:space="0" w:color="auto"/>
            </w:tcBorders>
            <w:vAlign w:val="center"/>
            <w:hideMark/>
          </w:tcPr>
          <w:p w:rsidR="00867362" w:rsidRPr="009560E4" w:rsidRDefault="00867362">
            <w:pPr>
              <w:autoSpaceDE w:val="0"/>
              <w:jc w:val="center"/>
              <w:rPr>
                <w:lang w:val="sr-Cyrl-CS"/>
              </w:rPr>
            </w:pPr>
          </w:p>
        </w:tc>
        <w:tc>
          <w:tcPr>
            <w:tcW w:w="2492" w:type="dxa"/>
            <w:tcBorders>
              <w:top w:val="single" w:sz="4" w:space="0" w:color="auto"/>
              <w:left w:val="single" w:sz="4" w:space="0" w:color="auto"/>
              <w:bottom w:val="single" w:sz="4" w:space="0" w:color="auto"/>
              <w:right w:val="single" w:sz="4" w:space="0" w:color="auto"/>
            </w:tcBorders>
            <w:vAlign w:val="center"/>
          </w:tcPr>
          <w:p w:rsidR="00867362" w:rsidRPr="009560E4" w:rsidRDefault="00867362">
            <w:pPr>
              <w:autoSpaceDE w:val="0"/>
              <w:jc w:val="center"/>
              <w:rPr>
                <w:b/>
                <w:lang w:val="sr-Cyrl-CS"/>
              </w:rPr>
            </w:pPr>
          </w:p>
        </w:tc>
        <w:tc>
          <w:tcPr>
            <w:tcW w:w="2694" w:type="dxa"/>
            <w:tcBorders>
              <w:top w:val="single" w:sz="4" w:space="0" w:color="auto"/>
              <w:left w:val="single" w:sz="4" w:space="0" w:color="auto"/>
              <w:bottom w:val="single" w:sz="4" w:space="0" w:color="auto"/>
              <w:right w:val="single" w:sz="4" w:space="0" w:color="auto"/>
            </w:tcBorders>
            <w:vAlign w:val="center"/>
          </w:tcPr>
          <w:p w:rsidR="00867362" w:rsidRPr="009560E4" w:rsidRDefault="00867362">
            <w:pPr>
              <w:autoSpaceDE w:val="0"/>
              <w:jc w:val="center"/>
              <w:rPr>
                <w:b/>
                <w:lang w:val="sr-Cyrl-CS"/>
              </w:rPr>
            </w:pPr>
          </w:p>
        </w:tc>
        <w:tc>
          <w:tcPr>
            <w:tcW w:w="2551" w:type="dxa"/>
            <w:tcBorders>
              <w:top w:val="single" w:sz="4" w:space="0" w:color="auto"/>
              <w:left w:val="single" w:sz="4" w:space="0" w:color="auto"/>
              <w:bottom w:val="single" w:sz="4" w:space="0" w:color="auto"/>
              <w:right w:val="single" w:sz="4" w:space="0" w:color="auto"/>
            </w:tcBorders>
            <w:vAlign w:val="center"/>
          </w:tcPr>
          <w:p w:rsidR="00867362" w:rsidRPr="009560E4" w:rsidRDefault="00867362">
            <w:pPr>
              <w:autoSpaceDE w:val="0"/>
              <w:jc w:val="center"/>
              <w:rPr>
                <w:b/>
                <w:lang w:val="sr-Cyrl-CS"/>
              </w:rPr>
            </w:pPr>
          </w:p>
        </w:tc>
        <w:tc>
          <w:tcPr>
            <w:tcW w:w="2693" w:type="dxa"/>
            <w:tcBorders>
              <w:top w:val="single" w:sz="4" w:space="0" w:color="auto"/>
              <w:left w:val="single" w:sz="4" w:space="0" w:color="auto"/>
              <w:bottom w:val="single" w:sz="4" w:space="0" w:color="auto"/>
              <w:right w:val="single" w:sz="4" w:space="0" w:color="auto"/>
            </w:tcBorders>
            <w:vAlign w:val="center"/>
          </w:tcPr>
          <w:p w:rsidR="00867362" w:rsidRPr="009560E4" w:rsidRDefault="00867362">
            <w:pPr>
              <w:autoSpaceDE w:val="0"/>
              <w:jc w:val="center"/>
              <w:rPr>
                <w:b/>
                <w:lang w:val="sr-Cyrl-CS"/>
              </w:rPr>
            </w:pPr>
          </w:p>
        </w:tc>
      </w:tr>
      <w:tr w:rsidR="00867362" w:rsidRPr="009560E4" w:rsidTr="00122823">
        <w:tc>
          <w:tcPr>
            <w:tcW w:w="1902" w:type="dxa"/>
            <w:tcBorders>
              <w:top w:val="single" w:sz="4" w:space="0" w:color="auto"/>
              <w:left w:val="single" w:sz="4" w:space="0" w:color="auto"/>
              <w:bottom w:val="single" w:sz="4" w:space="0" w:color="auto"/>
              <w:right w:val="single" w:sz="4" w:space="0" w:color="auto"/>
            </w:tcBorders>
            <w:vAlign w:val="center"/>
            <w:hideMark/>
          </w:tcPr>
          <w:p w:rsidR="00867362" w:rsidRPr="009560E4" w:rsidRDefault="00867362">
            <w:pPr>
              <w:spacing w:before="120"/>
              <w:jc w:val="center"/>
              <w:rPr>
                <w:sz w:val="18"/>
                <w:szCs w:val="18"/>
                <w:lang w:val="da-DK"/>
              </w:rPr>
            </w:pPr>
            <w:r w:rsidRPr="009560E4">
              <w:rPr>
                <w:sz w:val="18"/>
                <w:szCs w:val="18"/>
                <w:lang w:val="da-DK"/>
              </w:rPr>
              <w:t>2.</w:t>
            </w:r>
            <w:r w:rsidR="0038355A">
              <w:rPr>
                <w:sz w:val="18"/>
                <w:szCs w:val="18"/>
                <w:lang w:val="da-DK"/>
              </w:rPr>
              <w:t>5</w:t>
            </w:r>
          </w:p>
        </w:tc>
        <w:tc>
          <w:tcPr>
            <w:tcW w:w="2606" w:type="dxa"/>
            <w:tcBorders>
              <w:top w:val="single" w:sz="4" w:space="0" w:color="auto"/>
              <w:left w:val="single" w:sz="4" w:space="0" w:color="auto"/>
              <w:bottom w:val="single" w:sz="4" w:space="0" w:color="auto"/>
              <w:right w:val="single" w:sz="4" w:space="0" w:color="auto"/>
            </w:tcBorders>
            <w:vAlign w:val="center"/>
            <w:hideMark/>
          </w:tcPr>
          <w:p w:rsidR="00867362" w:rsidRPr="001546D5" w:rsidRDefault="00867362">
            <w:pPr>
              <w:pStyle w:val="ListParagraph"/>
              <w:ind w:left="0"/>
              <w:contextualSpacing/>
              <w:rPr>
                <w:bCs/>
                <w:color w:val="auto"/>
                <w:sz w:val="18"/>
                <w:szCs w:val="18"/>
              </w:rPr>
            </w:pPr>
            <w:r w:rsidRPr="001546D5">
              <w:rPr>
                <w:bCs/>
                <w:color w:val="auto"/>
                <w:sz w:val="18"/>
                <w:szCs w:val="18"/>
                <w:lang w:val="sr-Latn-CS"/>
              </w:rPr>
              <w:t>Антивирус сервер – систем за антивирусну заштиту</w:t>
            </w:r>
            <w:r w:rsidR="0038355A" w:rsidRPr="001546D5">
              <w:rPr>
                <w:bCs/>
                <w:color w:val="auto"/>
                <w:sz w:val="18"/>
                <w:szCs w:val="18"/>
              </w:rPr>
              <w:t xml:space="preserve"> за заштиту за све сервере и радне станице које чини радиотерапијски систем</w:t>
            </w:r>
          </w:p>
        </w:tc>
        <w:tc>
          <w:tcPr>
            <w:tcW w:w="1080" w:type="dxa"/>
            <w:tcBorders>
              <w:top w:val="single" w:sz="4" w:space="0" w:color="auto"/>
              <w:left w:val="single" w:sz="4" w:space="0" w:color="auto"/>
              <w:bottom w:val="single" w:sz="4" w:space="0" w:color="auto"/>
              <w:right w:val="single" w:sz="4" w:space="0" w:color="auto"/>
            </w:tcBorders>
            <w:vAlign w:val="center"/>
            <w:hideMark/>
          </w:tcPr>
          <w:p w:rsidR="00867362" w:rsidRPr="009560E4" w:rsidRDefault="00867362">
            <w:pPr>
              <w:autoSpaceDE w:val="0"/>
              <w:jc w:val="center"/>
              <w:rPr>
                <w:lang w:val="sr-Cyrl-CS"/>
              </w:rPr>
            </w:pPr>
          </w:p>
        </w:tc>
        <w:tc>
          <w:tcPr>
            <w:tcW w:w="2492" w:type="dxa"/>
            <w:tcBorders>
              <w:top w:val="single" w:sz="4" w:space="0" w:color="auto"/>
              <w:left w:val="single" w:sz="4" w:space="0" w:color="auto"/>
              <w:bottom w:val="single" w:sz="4" w:space="0" w:color="auto"/>
              <w:right w:val="single" w:sz="4" w:space="0" w:color="auto"/>
            </w:tcBorders>
            <w:vAlign w:val="center"/>
          </w:tcPr>
          <w:p w:rsidR="00867362" w:rsidRPr="009560E4" w:rsidRDefault="00867362">
            <w:pPr>
              <w:autoSpaceDE w:val="0"/>
              <w:jc w:val="center"/>
              <w:rPr>
                <w:b/>
                <w:lang w:val="sr-Cyrl-CS"/>
              </w:rPr>
            </w:pPr>
          </w:p>
        </w:tc>
        <w:tc>
          <w:tcPr>
            <w:tcW w:w="2694" w:type="dxa"/>
            <w:tcBorders>
              <w:top w:val="single" w:sz="4" w:space="0" w:color="auto"/>
              <w:left w:val="single" w:sz="4" w:space="0" w:color="auto"/>
              <w:bottom w:val="single" w:sz="4" w:space="0" w:color="auto"/>
              <w:right w:val="single" w:sz="4" w:space="0" w:color="auto"/>
            </w:tcBorders>
            <w:vAlign w:val="center"/>
          </w:tcPr>
          <w:p w:rsidR="00867362" w:rsidRPr="009560E4" w:rsidRDefault="00867362">
            <w:pPr>
              <w:autoSpaceDE w:val="0"/>
              <w:jc w:val="center"/>
              <w:rPr>
                <w:b/>
                <w:lang w:val="sr-Cyrl-CS"/>
              </w:rPr>
            </w:pPr>
          </w:p>
        </w:tc>
        <w:tc>
          <w:tcPr>
            <w:tcW w:w="2551" w:type="dxa"/>
            <w:tcBorders>
              <w:top w:val="single" w:sz="4" w:space="0" w:color="auto"/>
              <w:left w:val="single" w:sz="4" w:space="0" w:color="auto"/>
              <w:bottom w:val="single" w:sz="4" w:space="0" w:color="auto"/>
              <w:right w:val="single" w:sz="4" w:space="0" w:color="auto"/>
            </w:tcBorders>
            <w:vAlign w:val="center"/>
          </w:tcPr>
          <w:p w:rsidR="00867362" w:rsidRPr="009560E4" w:rsidRDefault="00867362">
            <w:pPr>
              <w:autoSpaceDE w:val="0"/>
              <w:jc w:val="center"/>
              <w:rPr>
                <w:b/>
                <w:lang w:val="sr-Cyrl-CS"/>
              </w:rPr>
            </w:pPr>
          </w:p>
        </w:tc>
        <w:tc>
          <w:tcPr>
            <w:tcW w:w="2693" w:type="dxa"/>
            <w:tcBorders>
              <w:top w:val="single" w:sz="4" w:space="0" w:color="auto"/>
              <w:left w:val="single" w:sz="4" w:space="0" w:color="auto"/>
              <w:bottom w:val="single" w:sz="4" w:space="0" w:color="auto"/>
              <w:right w:val="single" w:sz="4" w:space="0" w:color="auto"/>
            </w:tcBorders>
            <w:vAlign w:val="center"/>
          </w:tcPr>
          <w:p w:rsidR="00867362" w:rsidRPr="009560E4" w:rsidRDefault="00867362">
            <w:pPr>
              <w:autoSpaceDE w:val="0"/>
              <w:jc w:val="center"/>
              <w:rPr>
                <w:b/>
                <w:lang w:val="sr-Cyrl-CS"/>
              </w:rPr>
            </w:pPr>
          </w:p>
        </w:tc>
      </w:tr>
      <w:tr w:rsidR="00867362" w:rsidRPr="009560E4" w:rsidTr="00122823">
        <w:tc>
          <w:tcPr>
            <w:tcW w:w="1902" w:type="dxa"/>
            <w:tcBorders>
              <w:top w:val="single" w:sz="4" w:space="0" w:color="auto"/>
              <w:left w:val="single" w:sz="4" w:space="0" w:color="auto"/>
              <w:bottom w:val="single" w:sz="4" w:space="0" w:color="auto"/>
              <w:right w:val="single" w:sz="4" w:space="0" w:color="auto"/>
            </w:tcBorders>
            <w:vAlign w:val="center"/>
            <w:hideMark/>
          </w:tcPr>
          <w:p w:rsidR="00867362" w:rsidRPr="009560E4" w:rsidRDefault="00867362">
            <w:pPr>
              <w:spacing w:before="120"/>
              <w:jc w:val="center"/>
              <w:rPr>
                <w:sz w:val="18"/>
                <w:szCs w:val="18"/>
                <w:lang w:val="sr-Cyrl-CS"/>
              </w:rPr>
            </w:pPr>
            <w:r w:rsidRPr="009560E4">
              <w:rPr>
                <w:sz w:val="18"/>
                <w:szCs w:val="18"/>
                <w:lang w:val="da-DK"/>
              </w:rPr>
              <w:t>2.</w:t>
            </w:r>
            <w:r w:rsidR="0038355A">
              <w:rPr>
                <w:sz w:val="18"/>
                <w:szCs w:val="18"/>
                <w:lang w:val="sr-Cyrl-CS"/>
              </w:rPr>
              <w:t>6</w:t>
            </w:r>
          </w:p>
        </w:tc>
        <w:tc>
          <w:tcPr>
            <w:tcW w:w="2606" w:type="dxa"/>
            <w:tcBorders>
              <w:top w:val="single" w:sz="4" w:space="0" w:color="auto"/>
              <w:left w:val="single" w:sz="4" w:space="0" w:color="auto"/>
              <w:bottom w:val="single" w:sz="4" w:space="0" w:color="auto"/>
              <w:right w:val="single" w:sz="4" w:space="0" w:color="auto"/>
            </w:tcBorders>
            <w:vAlign w:val="center"/>
            <w:hideMark/>
          </w:tcPr>
          <w:p w:rsidR="00867362" w:rsidRPr="001546D5" w:rsidRDefault="0038355A" w:rsidP="006C7707">
            <w:pPr>
              <w:pStyle w:val="ListParagraph"/>
              <w:ind w:left="142"/>
              <w:contextualSpacing/>
              <w:rPr>
                <w:bCs/>
                <w:color w:val="auto"/>
                <w:sz w:val="18"/>
                <w:szCs w:val="18"/>
                <w:lang w:val="sr-Cyrl-CS"/>
              </w:rPr>
            </w:pPr>
            <w:r w:rsidRPr="001546D5">
              <w:rPr>
                <w:bCs/>
                <w:color w:val="auto"/>
                <w:sz w:val="18"/>
                <w:szCs w:val="18"/>
                <w:lang w:val="sr-Latn-CS"/>
              </w:rPr>
              <w:t xml:space="preserve">Радне станице </w:t>
            </w:r>
            <w:r w:rsidRPr="001546D5">
              <w:rPr>
                <w:color w:val="auto"/>
                <w:sz w:val="18"/>
                <w:szCs w:val="18"/>
                <w:lang w:val="sr-Latn-CS"/>
              </w:rPr>
              <w:t>у складу за захтевима верификационог информационог система</w:t>
            </w:r>
            <w:r w:rsidRPr="001546D5">
              <w:rPr>
                <w:color w:val="auto"/>
                <w:sz w:val="18"/>
                <w:szCs w:val="18"/>
                <w:lang w:val="sr-Cyrl-CS"/>
              </w:rPr>
              <w:t xml:space="preserve"> према броју који дефинише испоручиоц РВ система</w:t>
            </w:r>
          </w:p>
        </w:tc>
        <w:tc>
          <w:tcPr>
            <w:tcW w:w="1080" w:type="dxa"/>
            <w:tcBorders>
              <w:top w:val="single" w:sz="4" w:space="0" w:color="auto"/>
              <w:left w:val="single" w:sz="4" w:space="0" w:color="auto"/>
              <w:bottom w:val="single" w:sz="4" w:space="0" w:color="auto"/>
              <w:right w:val="single" w:sz="4" w:space="0" w:color="auto"/>
            </w:tcBorders>
            <w:vAlign w:val="center"/>
            <w:hideMark/>
          </w:tcPr>
          <w:p w:rsidR="00867362" w:rsidRPr="009560E4" w:rsidRDefault="00867362">
            <w:pPr>
              <w:autoSpaceDE w:val="0"/>
              <w:jc w:val="center"/>
              <w:rPr>
                <w:lang w:val="sr-Cyrl-CS"/>
              </w:rPr>
            </w:pPr>
          </w:p>
        </w:tc>
        <w:tc>
          <w:tcPr>
            <w:tcW w:w="2492" w:type="dxa"/>
            <w:tcBorders>
              <w:top w:val="single" w:sz="4" w:space="0" w:color="auto"/>
              <w:left w:val="single" w:sz="4" w:space="0" w:color="auto"/>
              <w:bottom w:val="single" w:sz="4" w:space="0" w:color="auto"/>
              <w:right w:val="single" w:sz="4" w:space="0" w:color="auto"/>
            </w:tcBorders>
            <w:vAlign w:val="center"/>
          </w:tcPr>
          <w:p w:rsidR="00867362" w:rsidRPr="009560E4" w:rsidRDefault="00867362">
            <w:pPr>
              <w:autoSpaceDE w:val="0"/>
              <w:jc w:val="center"/>
              <w:rPr>
                <w:b/>
                <w:lang w:val="sr-Cyrl-CS"/>
              </w:rPr>
            </w:pPr>
          </w:p>
        </w:tc>
        <w:tc>
          <w:tcPr>
            <w:tcW w:w="2694" w:type="dxa"/>
            <w:tcBorders>
              <w:top w:val="single" w:sz="4" w:space="0" w:color="auto"/>
              <w:left w:val="single" w:sz="4" w:space="0" w:color="auto"/>
              <w:bottom w:val="single" w:sz="4" w:space="0" w:color="auto"/>
              <w:right w:val="single" w:sz="4" w:space="0" w:color="auto"/>
            </w:tcBorders>
            <w:vAlign w:val="center"/>
          </w:tcPr>
          <w:p w:rsidR="00867362" w:rsidRPr="009560E4" w:rsidRDefault="00867362">
            <w:pPr>
              <w:autoSpaceDE w:val="0"/>
              <w:jc w:val="center"/>
              <w:rPr>
                <w:b/>
                <w:lang w:val="sr-Cyrl-CS"/>
              </w:rPr>
            </w:pPr>
          </w:p>
        </w:tc>
        <w:tc>
          <w:tcPr>
            <w:tcW w:w="2551" w:type="dxa"/>
            <w:tcBorders>
              <w:top w:val="single" w:sz="4" w:space="0" w:color="auto"/>
              <w:left w:val="single" w:sz="4" w:space="0" w:color="auto"/>
              <w:bottom w:val="single" w:sz="4" w:space="0" w:color="auto"/>
              <w:right w:val="single" w:sz="4" w:space="0" w:color="auto"/>
            </w:tcBorders>
            <w:vAlign w:val="center"/>
          </w:tcPr>
          <w:p w:rsidR="00867362" w:rsidRPr="009560E4" w:rsidRDefault="00867362">
            <w:pPr>
              <w:autoSpaceDE w:val="0"/>
              <w:jc w:val="center"/>
              <w:rPr>
                <w:b/>
                <w:lang w:val="sr-Cyrl-CS"/>
              </w:rPr>
            </w:pPr>
          </w:p>
        </w:tc>
        <w:tc>
          <w:tcPr>
            <w:tcW w:w="2693" w:type="dxa"/>
            <w:tcBorders>
              <w:top w:val="single" w:sz="4" w:space="0" w:color="auto"/>
              <w:left w:val="single" w:sz="4" w:space="0" w:color="auto"/>
              <w:bottom w:val="single" w:sz="4" w:space="0" w:color="auto"/>
              <w:right w:val="single" w:sz="4" w:space="0" w:color="auto"/>
            </w:tcBorders>
            <w:vAlign w:val="center"/>
          </w:tcPr>
          <w:p w:rsidR="00867362" w:rsidRPr="009560E4" w:rsidRDefault="00867362">
            <w:pPr>
              <w:autoSpaceDE w:val="0"/>
              <w:jc w:val="center"/>
              <w:rPr>
                <w:b/>
                <w:lang w:val="sr-Cyrl-CS"/>
              </w:rPr>
            </w:pPr>
          </w:p>
        </w:tc>
      </w:tr>
      <w:tr w:rsidR="00867362" w:rsidRPr="009560E4" w:rsidTr="00122823">
        <w:tc>
          <w:tcPr>
            <w:tcW w:w="1902" w:type="dxa"/>
            <w:tcBorders>
              <w:top w:val="single" w:sz="4" w:space="0" w:color="auto"/>
              <w:left w:val="single" w:sz="4" w:space="0" w:color="auto"/>
              <w:bottom w:val="single" w:sz="4" w:space="0" w:color="auto"/>
              <w:right w:val="single" w:sz="4" w:space="0" w:color="auto"/>
            </w:tcBorders>
            <w:vAlign w:val="center"/>
            <w:hideMark/>
          </w:tcPr>
          <w:p w:rsidR="00867362" w:rsidRPr="009560E4" w:rsidRDefault="00867362">
            <w:pPr>
              <w:spacing w:before="120"/>
              <w:jc w:val="center"/>
              <w:rPr>
                <w:sz w:val="18"/>
                <w:szCs w:val="18"/>
                <w:lang w:val="sr-Cyrl-CS"/>
              </w:rPr>
            </w:pPr>
            <w:r w:rsidRPr="009560E4">
              <w:rPr>
                <w:sz w:val="18"/>
                <w:szCs w:val="18"/>
                <w:lang w:val="da-DK"/>
              </w:rPr>
              <w:t>2.</w:t>
            </w:r>
            <w:r w:rsidR="0038355A">
              <w:rPr>
                <w:sz w:val="18"/>
                <w:szCs w:val="18"/>
                <w:lang w:val="sr-Cyrl-CS"/>
              </w:rPr>
              <w:t>7</w:t>
            </w:r>
          </w:p>
        </w:tc>
        <w:tc>
          <w:tcPr>
            <w:tcW w:w="2606" w:type="dxa"/>
            <w:tcBorders>
              <w:top w:val="single" w:sz="4" w:space="0" w:color="auto"/>
              <w:left w:val="single" w:sz="4" w:space="0" w:color="auto"/>
              <w:bottom w:val="single" w:sz="4" w:space="0" w:color="auto"/>
              <w:right w:val="single" w:sz="4" w:space="0" w:color="auto"/>
            </w:tcBorders>
            <w:vAlign w:val="center"/>
            <w:hideMark/>
          </w:tcPr>
          <w:p w:rsidR="00867362" w:rsidRPr="001546D5" w:rsidRDefault="00867362">
            <w:pPr>
              <w:pStyle w:val="ListParagraph"/>
              <w:ind w:left="0"/>
              <w:contextualSpacing/>
              <w:rPr>
                <w:bCs/>
                <w:color w:val="auto"/>
                <w:sz w:val="18"/>
                <w:szCs w:val="18"/>
                <w:lang w:val="sr-Cyrl-CS"/>
              </w:rPr>
            </w:pPr>
            <w:r w:rsidRPr="001546D5">
              <w:rPr>
                <w:bCs/>
                <w:color w:val="auto"/>
                <w:sz w:val="18"/>
                <w:szCs w:val="18"/>
                <w:lang w:val="sr-Latn-CS"/>
              </w:rPr>
              <w:t>Интерфејс радне станице за линеарне акцелераторе</w:t>
            </w:r>
          </w:p>
        </w:tc>
        <w:tc>
          <w:tcPr>
            <w:tcW w:w="1080" w:type="dxa"/>
            <w:tcBorders>
              <w:top w:val="single" w:sz="4" w:space="0" w:color="auto"/>
              <w:left w:val="single" w:sz="4" w:space="0" w:color="auto"/>
              <w:bottom w:val="single" w:sz="4" w:space="0" w:color="auto"/>
              <w:right w:val="single" w:sz="4" w:space="0" w:color="auto"/>
            </w:tcBorders>
            <w:vAlign w:val="center"/>
            <w:hideMark/>
          </w:tcPr>
          <w:p w:rsidR="00867362" w:rsidRPr="001546D5" w:rsidRDefault="00867362">
            <w:pPr>
              <w:autoSpaceDE w:val="0"/>
              <w:jc w:val="center"/>
              <w:rPr>
                <w:lang w:val="sr-Cyrl-CS"/>
              </w:rPr>
            </w:pPr>
            <w:r w:rsidRPr="001546D5">
              <w:rPr>
                <w:lang w:val="sr-Cyrl-CS"/>
              </w:rPr>
              <w:t>5</w:t>
            </w:r>
          </w:p>
        </w:tc>
        <w:tc>
          <w:tcPr>
            <w:tcW w:w="2492" w:type="dxa"/>
            <w:tcBorders>
              <w:top w:val="single" w:sz="4" w:space="0" w:color="auto"/>
              <w:left w:val="single" w:sz="4" w:space="0" w:color="auto"/>
              <w:bottom w:val="single" w:sz="4" w:space="0" w:color="auto"/>
              <w:right w:val="single" w:sz="4" w:space="0" w:color="auto"/>
            </w:tcBorders>
            <w:vAlign w:val="center"/>
          </w:tcPr>
          <w:p w:rsidR="00867362" w:rsidRPr="009560E4" w:rsidRDefault="00867362">
            <w:pPr>
              <w:autoSpaceDE w:val="0"/>
              <w:jc w:val="center"/>
              <w:rPr>
                <w:b/>
                <w:lang w:val="sr-Cyrl-CS"/>
              </w:rPr>
            </w:pPr>
          </w:p>
        </w:tc>
        <w:tc>
          <w:tcPr>
            <w:tcW w:w="2694" w:type="dxa"/>
            <w:tcBorders>
              <w:top w:val="single" w:sz="4" w:space="0" w:color="auto"/>
              <w:left w:val="single" w:sz="4" w:space="0" w:color="auto"/>
              <w:bottom w:val="single" w:sz="4" w:space="0" w:color="auto"/>
              <w:right w:val="single" w:sz="4" w:space="0" w:color="auto"/>
            </w:tcBorders>
            <w:vAlign w:val="center"/>
          </w:tcPr>
          <w:p w:rsidR="00867362" w:rsidRPr="009560E4" w:rsidRDefault="00867362">
            <w:pPr>
              <w:autoSpaceDE w:val="0"/>
              <w:jc w:val="center"/>
              <w:rPr>
                <w:b/>
                <w:lang w:val="sr-Cyrl-CS"/>
              </w:rPr>
            </w:pPr>
          </w:p>
        </w:tc>
        <w:tc>
          <w:tcPr>
            <w:tcW w:w="2551" w:type="dxa"/>
            <w:tcBorders>
              <w:top w:val="single" w:sz="4" w:space="0" w:color="auto"/>
              <w:left w:val="single" w:sz="4" w:space="0" w:color="auto"/>
              <w:bottom w:val="single" w:sz="4" w:space="0" w:color="auto"/>
              <w:right w:val="single" w:sz="4" w:space="0" w:color="auto"/>
            </w:tcBorders>
            <w:vAlign w:val="center"/>
          </w:tcPr>
          <w:p w:rsidR="00867362" w:rsidRPr="009560E4" w:rsidRDefault="00867362">
            <w:pPr>
              <w:autoSpaceDE w:val="0"/>
              <w:jc w:val="center"/>
              <w:rPr>
                <w:b/>
                <w:lang w:val="sr-Cyrl-CS"/>
              </w:rPr>
            </w:pPr>
          </w:p>
        </w:tc>
        <w:tc>
          <w:tcPr>
            <w:tcW w:w="2693" w:type="dxa"/>
            <w:tcBorders>
              <w:top w:val="single" w:sz="4" w:space="0" w:color="auto"/>
              <w:left w:val="single" w:sz="4" w:space="0" w:color="auto"/>
              <w:bottom w:val="single" w:sz="4" w:space="0" w:color="auto"/>
              <w:right w:val="single" w:sz="4" w:space="0" w:color="auto"/>
            </w:tcBorders>
            <w:vAlign w:val="center"/>
          </w:tcPr>
          <w:p w:rsidR="00867362" w:rsidRPr="009560E4" w:rsidRDefault="00867362">
            <w:pPr>
              <w:autoSpaceDE w:val="0"/>
              <w:jc w:val="center"/>
              <w:rPr>
                <w:b/>
                <w:lang w:val="sr-Cyrl-CS"/>
              </w:rPr>
            </w:pPr>
          </w:p>
        </w:tc>
      </w:tr>
      <w:tr w:rsidR="0038355A" w:rsidRPr="009560E4" w:rsidTr="00122823">
        <w:tc>
          <w:tcPr>
            <w:tcW w:w="1902" w:type="dxa"/>
            <w:tcBorders>
              <w:top w:val="single" w:sz="4" w:space="0" w:color="auto"/>
              <w:left w:val="single" w:sz="4" w:space="0" w:color="auto"/>
              <w:bottom w:val="single" w:sz="4" w:space="0" w:color="auto"/>
              <w:right w:val="single" w:sz="4" w:space="0" w:color="auto"/>
            </w:tcBorders>
            <w:vAlign w:val="center"/>
          </w:tcPr>
          <w:p w:rsidR="0038355A" w:rsidRPr="001546D5" w:rsidRDefault="001546D5" w:rsidP="0038355A">
            <w:pPr>
              <w:spacing w:before="120"/>
              <w:jc w:val="center"/>
              <w:rPr>
                <w:sz w:val="18"/>
                <w:szCs w:val="18"/>
              </w:rPr>
            </w:pPr>
            <w:r>
              <w:rPr>
                <w:sz w:val="18"/>
                <w:szCs w:val="18"/>
              </w:rPr>
              <w:t>2.8</w:t>
            </w:r>
          </w:p>
        </w:tc>
        <w:tc>
          <w:tcPr>
            <w:tcW w:w="2606" w:type="dxa"/>
            <w:tcBorders>
              <w:top w:val="single" w:sz="4" w:space="0" w:color="auto"/>
              <w:left w:val="single" w:sz="4" w:space="0" w:color="auto"/>
              <w:bottom w:val="single" w:sz="4" w:space="0" w:color="auto"/>
              <w:right w:val="single" w:sz="4" w:space="0" w:color="auto"/>
            </w:tcBorders>
            <w:vAlign w:val="center"/>
          </w:tcPr>
          <w:p w:rsidR="0038355A" w:rsidRPr="001546D5" w:rsidRDefault="0038355A" w:rsidP="0038355A">
            <w:pPr>
              <w:pStyle w:val="ListParagraph"/>
              <w:ind w:left="0"/>
              <w:contextualSpacing/>
              <w:rPr>
                <w:bCs/>
                <w:color w:val="auto"/>
                <w:sz w:val="18"/>
                <w:szCs w:val="18"/>
                <w:lang w:val="sr-Latn-CS"/>
              </w:rPr>
            </w:pPr>
            <w:r w:rsidRPr="001546D5">
              <w:rPr>
                <w:sz w:val="18"/>
                <w:szCs w:val="18"/>
                <w:lang w:val="sr-Latn-CS"/>
              </w:rPr>
              <w:t>Лиценце за верификациони информациони систем за:</w:t>
            </w:r>
            <w:r w:rsidR="001546D5">
              <w:rPr>
                <w:sz w:val="18"/>
                <w:szCs w:val="18"/>
              </w:rPr>
              <w:t xml:space="preserve"> </w:t>
            </w:r>
            <w:r w:rsidRPr="001546D5">
              <w:rPr>
                <w:sz w:val="18"/>
                <w:szCs w:val="18"/>
                <w:lang w:val="sr-Latn-CS"/>
              </w:rPr>
              <w:t xml:space="preserve">Повезивање са постојећим линеарним акцелераторима ИОВ (Varian ) </w:t>
            </w:r>
          </w:p>
        </w:tc>
        <w:tc>
          <w:tcPr>
            <w:tcW w:w="1080" w:type="dxa"/>
            <w:tcBorders>
              <w:top w:val="single" w:sz="4" w:space="0" w:color="auto"/>
              <w:left w:val="single" w:sz="4" w:space="0" w:color="auto"/>
              <w:bottom w:val="single" w:sz="4" w:space="0" w:color="auto"/>
              <w:right w:val="single" w:sz="4" w:space="0" w:color="auto"/>
            </w:tcBorders>
            <w:vAlign w:val="center"/>
          </w:tcPr>
          <w:p w:rsidR="0038355A" w:rsidRPr="001546D5" w:rsidRDefault="0038355A" w:rsidP="0038355A">
            <w:pPr>
              <w:autoSpaceDE w:val="0"/>
              <w:jc w:val="center"/>
              <w:rPr>
                <w:lang w:val="sr-Cyrl-CS"/>
              </w:rPr>
            </w:pPr>
            <w:r w:rsidRPr="001546D5">
              <w:rPr>
                <w:lang w:val="da-DK"/>
              </w:rPr>
              <w:t>2</w:t>
            </w:r>
          </w:p>
        </w:tc>
        <w:tc>
          <w:tcPr>
            <w:tcW w:w="2492" w:type="dxa"/>
            <w:tcBorders>
              <w:top w:val="single" w:sz="4" w:space="0" w:color="auto"/>
              <w:left w:val="single" w:sz="4" w:space="0" w:color="auto"/>
              <w:bottom w:val="single" w:sz="4" w:space="0" w:color="auto"/>
              <w:right w:val="single" w:sz="4" w:space="0" w:color="auto"/>
            </w:tcBorders>
            <w:vAlign w:val="center"/>
          </w:tcPr>
          <w:p w:rsidR="0038355A" w:rsidRPr="009560E4" w:rsidRDefault="0038355A" w:rsidP="0038355A">
            <w:pPr>
              <w:autoSpaceDE w:val="0"/>
              <w:jc w:val="center"/>
              <w:rPr>
                <w:b/>
                <w:lang w:val="sr-Cyrl-CS"/>
              </w:rPr>
            </w:pPr>
          </w:p>
        </w:tc>
        <w:tc>
          <w:tcPr>
            <w:tcW w:w="2694" w:type="dxa"/>
            <w:tcBorders>
              <w:top w:val="single" w:sz="4" w:space="0" w:color="auto"/>
              <w:left w:val="single" w:sz="4" w:space="0" w:color="auto"/>
              <w:bottom w:val="single" w:sz="4" w:space="0" w:color="auto"/>
              <w:right w:val="single" w:sz="4" w:space="0" w:color="auto"/>
            </w:tcBorders>
            <w:vAlign w:val="center"/>
          </w:tcPr>
          <w:p w:rsidR="0038355A" w:rsidRPr="009560E4" w:rsidRDefault="0038355A" w:rsidP="0038355A">
            <w:pPr>
              <w:autoSpaceDE w:val="0"/>
              <w:jc w:val="center"/>
              <w:rPr>
                <w:b/>
                <w:lang w:val="sr-Cyrl-CS"/>
              </w:rPr>
            </w:pPr>
          </w:p>
        </w:tc>
        <w:tc>
          <w:tcPr>
            <w:tcW w:w="2551" w:type="dxa"/>
            <w:tcBorders>
              <w:top w:val="single" w:sz="4" w:space="0" w:color="auto"/>
              <w:left w:val="single" w:sz="4" w:space="0" w:color="auto"/>
              <w:bottom w:val="single" w:sz="4" w:space="0" w:color="auto"/>
              <w:right w:val="single" w:sz="4" w:space="0" w:color="auto"/>
            </w:tcBorders>
            <w:vAlign w:val="center"/>
          </w:tcPr>
          <w:p w:rsidR="0038355A" w:rsidRPr="009560E4" w:rsidRDefault="0038355A" w:rsidP="0038355A">
            <w:pPr>
              <w:autoSpaceDE w:val="0"/>
              <w:jc w:val="center"/>
              <w:rPr>
                <w:b/>
                <w:lang w:val="sr-Cyrl-CS"/>
              </w:rPr>
            </w:pPr>
          </w:p>
        </w:tc>
        <w:tc>
          <w:tcPr>
            <w:tcW w:w="2693" w:type="dxa"/>
            <w:tcBorders>
              <w:top w:val="single" w:sz="4" w:space="0" w:color="auto"/>
              <w:left w:val="single" w:sz="4" w:space="0" w:color="auto"/>
              <w:bottom w:val="single" w:sz="4" w:space="0" w:color="auto"/>
              <w:right w:val="single" w:sz="4" w:space="0" w:color="auto"/>
            </w:tcBorders>
            <w:vAlign w:val="center"/>
          </w:tcPr>
          <w:p w:rsidR="0038355A" w:rsidRPr="009560E4" w:rsidRDefault="0038355A" w:rsidP="0038355A">
            <w:pPr>
              <w:autoSpaceDE w:val="0"/>
              <w:jc w:val="center"/>
              <w:rPr>
                <w:b/>
                <w:lang w:val="sr-Cyrl-CS"/>
              </w:rPr>
            </w:pPr>
          </w:p>
        </w:tc>
      </w:tr>
      <w:tr w:rsidR="0038355A" w:rsidRPr="009560E4" w:rsidTr="00122823">
        <w:tc>
          <w:tcPr>
            <w:tcW w:w="1902" w:type="dxa"/>
            <w:tcBorders>
              <w:top w:val="single" w:sz="4" w:space="0" w:color="auto"/>
              <w:left w:val="single" w:sz="4" w:space="0" w:color="auto"/>
              <w:bottom w:val="single" w:sz="4" w:space="0" w:color="auto"/>
              <w:right w:val="single" w:sz="4" w:space="0" w:color="auto"/>
            </w:tcBorders>
            <w:vAlign w:val="center"/>
            <w:hideMark/>
          </w:tcPr>
          <w:p w:rsidR="0038355A" w:rsidRPr="009560E4" w:rsidRDefault="0038355A" w:rsidP="0038355A">
            <w:pPr>
              <w:spacing w:before="120"/>
              <w:jc w:val="center"/>
              <w:rPr>
                <w:sz w:val="18"/>
                <w:szCs w:val="18"/>
                <w:lang w:val="sr-Cyrl-CS"/>
              </w:rPr>
            </w:pPr>
            <w:r w:rsidRPr="009560E4">
              <w:rPr>
                <w:sz w:val="18"/>
                <w:szCs w:val="18"/>
                <w:lang w:val="da-DK"/>
              </w:rPr>
              <w:t>2.</w:t>
            </w:r>
            <w:r w:rsidR="001546D5">
              <w:rPr>
                <w:sz w:val="18"/>
                <w:szCs w:val="18"/>
                <w:lang w:val="sr-Cyrl-CS"/>
              </w:rPr>
              <w:t>9</w:t>
            </w:r>
          </w:p>
        </w:tc>
        <w:tc>
          <w:tcPr>
            <w:tcW w:w="2606" w:type="dxa"/>
            <w:tcBorders>
              <w:top w:val="single" w:sz="4" w:space="0" w:color="auto"/>
              <w:left w:val="single" w:sz="4" w:space="0" w:color="auto"/>
              <w:bottom w:val="single" w:sz="4" w:space="0" w:color="auto"/>
              <w:right w:val="single" w:sz="4" w:space="0" w:color="auto"/>
            </w:tcBorders>
            <w:vAlign w:val="center"/>
            <w:hideMark/>
          </w:tcPr>
          <w:p w:rsidR="0038355A" w:rsidRPr="001546D5" w:rsidRDefault="0038355A" w:rsidP="0038355A">
            <w:pPr>
              <w:pStyle w:val="ListParagraph"/>
              <w:ind w:left="0"/>
              <w:contextualSpacing/>
              <w:rPr>
                <w:bCs/>
                <w:color w:val="auto"/>
                <w:sz w:val="18"/>
                <w:szCs w:val="18"/>
                <w:lang w:val="sr-Latn-CS"/>
              </w:rPr>
            </w:pPr>
            <w:r w:rsidRPr="001546D5">
              <w:rPr>
                <w:sz w:val="18"/>
                <w:szCs w:val="18"/>
                <w:lang w:val="sr-Latn-CS"/>
              </w:rPr>
              <w:t>Лиценце за верификациони информациони системза:</w:t>
            </w:r>
            <w:r w:rsidR="001546D5">
              <w:rPr>
                <w:sz w:val="18"/>
                <w:szCs w:val="18"/>
              </w:rPr>
              <w:t xml:space="preserve"> </w:t>
            </w:r>
            <w:r w:rsidRPr="001546D5">
              <w:rPr>
                <w:sz w:val="18"/>
                <w:szCs w:val="18"/>
                <w:lang w:val="sr-Latn-CS"/>
              </w:rPr>
              <w:t xml:space="preserve">Повезивање са МV портал имагером  постојећих  линеарног акцелератора ИОВ(Varian) </w:t>
            </w:r>
          </w:p>
        </w:tc>
        <w:tc>
          <w:tcPr>
            <w:tcW w:w="1080" w:type="dxa"/>
            <w:tcBorders>
              <w:top w:val="single" w:sz="4" w:space="0" w:color="auto"/>
              <w:left w:val="single" w:sz="4" w:space="0" w:color="auto"/>
              <w:bottom w:val="single" w:sz="4" w:space="0" w:color="auto"/>
              <w:right w:val="single" w:sz="4" w:space="0" w:color="auto"/>
            </w:tcBorders>
            <w:vAlign w:val="center"/>
            <w:hideMark/>
          </w:tcPr>
          <w:p w:rsidR="0038355A" w:rsidRPr="001546D5" w:rsidRDefault="0038355A" w:rsidP="0038355A">
            <w:pPr>
              <w:autoSpaceDE w:val="0"/>
              <w:jc w:val="center"/>
              <w:rPr>
                <w:lang w:val="sr-Cyrl-CS"/>
              </w:rPr>
            </w:pPr>
            <w:r w:rsidRPr="001546D5">
              <w:rPr>
                <w:lang w:val="da-DK"/>
              </w:rPr>
              <w:t>2</w:t>
            </w:r>
          </w:p>
        </w:tc>
        <w:tc>
          <w:tcPr>
            <w:tcW w:w="2492" w:type="dxa"/>
            <w:tcBorders>
              <w:top w:val="single" w:sz="4" w:space="0" w:color="auto"/>
              <w:left w:val="single" w:sz="4" w:space="0" w:color="auto"/>
              <w:bottom w:val="single" w:sz="4" w:space="0" w:color="auto"/>
              <w:right w:val="single" w:sz="4" w:space="0" w:color="auto"/>
            </w:tcBorders>
            <w:vAlign w:val="center"/>
          </w:tcPr>
          <w:p w:rsidR="0038355A" w:rsidRPr="009560E4" w:rsidRDefault="0038355A" w:rsidP="0038355A">
            <w:pPr>
              <w:autoSpaceDE w:val="0"/>
              <w:jc w:val="center"/>
              <w:rPr>
                <w:b/>
                <w:lang w:val="sr-Cyrl-CS"/>
              </w:rPr>
            </w:pPr>
          </w:p>
        </w:tc>
        <w:tc>
          <w:tcPr>
            <w:tcW w:w="2694" w:type="dxa"/>
            <w:tcBorders>
              <w:top w:val="single" w:sz="4" w:space="0" w:color="auto"/>
              <w:left w:val="single" w:sz="4" w:space="0" w:color="auto"/>
              <w:bottom w:val="single" w:sz="4" w:space="0" w:color="auto"/>
              <w:right w:val="single" w:sz="4" w:space="0" w:color="auto"/>
            </w:tcBorders>
            <w:vAlign w:val="center"/>
          </w:tcPr>
          <w:p w:rsidR="0038355A" w:rsidRPr="009560E4" w:rsidRDefault="0038355A" w:rsidP="0038355A">
            <w:pPr>
              <w:autoSpaceDE w:val="0"/>
              <w:jc w:val="center"/>
              <w:rPr>
                <w:b/>
                <w:lang w:val="sr-Cyrl-CS"/>
              </w:rPr>
            </w:pPr>
          </w:p>
        </w:tc>
        <w:tc>
          <w:tcPr>
            <w:tcW w:w="2551" w:type="dxa"/>
            <w:tcBorders>
              <w:top w:val="single" w:sz="4" w:space="0" w:color="auto"/>
              <w:left w:val="single" w:sz="4" w:space="0" w:color="auto"/>
              <w:bottom w:val="single" w:sz="4" w:space="0" w:color="auto"/>
              <w:right w:val="single" w:sz="4" w:space="0" w:color="auto"/>
            </w:tcBorders>
            <w:vAlign w:val="center"/>
          </w:tcPr>
          <w:p w:rsidR="0038355A" w:rsidRPr="009560E4" w:rsidRDefault="0038355A" w:rsidP="0038355A">
            <w:pPr>
              <w:autoSpaceDE w:val="0"/>
              <w:jc w:val="center"/>
              <w:rPr>
                <w:b/>
                <w:lang w:val="sr-Cyrl-CS"/>
              </w:rPr>
            </w:pPr>
          </w:p>
        </w:tc>
        <w:tc>
          <w:tcPr>
            <w:tcW w:w="2693" w:type="dxa"/>
            <w:tcBorders>
              <w:top w:val="single" w:sz="4" w:space="0" w:color="auto"/>
              <w:left w:val="single" w:sz="4" w:space="0" w:color="auto"/>
              <w:bottom w:val="single" w:sz="4" w:space="0" w:color="auto"/>
              <w:right w:val="single" w:sz="4" w:space="0" w:color="auto"/>
            </w:tcBorders>
            <w:vAlign w:val="center"/>
          </w:tcPr>
          <w:p w:rsidR="0038355A" w:rsidRPr="009560E4" w:rsidRDefault="0038355A" w:rsidP="0038355A">
            <w:pPr>
              <w:autoSpaceDE w:val="0"/>
              <w:jc w:val="center"/>
              <w:rPr>
                <w:b/>
                <w:lang w:val="sr-Cyrl-CS"/>
              </w:rPr>
            </w:pPr>
          </w:p>
        </w:tc>
      </w:tr>
      <w:tr w:rsidR="0038355A" w:rsidRPr="009560E4" w:rsidTr="00122823">
        <w:tc>
          <w:tcPr>
            <w:tcW w:w="1902" w:type="dxa"/>
            <w:tcBorders>
              <w:top w:val="single" w:sz="4" w:space="0" w:color="auto"/>
              <w:left w:val="single" w:sz="4" w:space="0" w:color="auto"/>
              <w:bottom w:val="single" w:sz="4" w:space="0" w:color="auto"/>
              <w:right w:val="single" w:sz="4" w:space="0" w:color="auto"/>
            </w:tcBorders>
            <w:vAlign w:val="center"/>
            <w:hideMark/>
          </w:tcPr>
          <w:p w:rsidR="0038355A" w:rsidRPr="009560E4" w:rsidRDefault="0038355A" w:rsidP="0038355A">
            <w:pPr>
              <w:spacing w:before="120"/>
              <w:jc w:val="center"/>
              <w:rPr>
                <w:sz w:val="18"/>
                <w:szCs w:val="18"/>
                <w:lang w:val="sr-Cyrl-CS"/>
              </w:rPr>
            </w:pPr>
            <w:r w:rsidRPr="009560E4">
              <w:rPr>
                <w:sz w:val="18"/>
                <w:szCs w:val="18"/>
                <w:lang w:val="da-DK"/>
              </w:rPr>
              <w:t>2.</w:t>
            </w:r>
            <w:r w:rsidR="001546D5">
              <w:rPr>
                <w:sz w:val="18"/>
                <w:szCs w:val="18"/>
                <w:lang w:val="da-DK"/>
              </w:rPr>
              <w:t>10</w:t>
            </w:r>
          </w:p>
        </w:tc>
        <w:tc>
          <w:tcPr>
            <w:tcW w:w="2606" w:type="dxa"/>
            <w:tcBorders>
              <w:top w:val="single" w:sz="4" w:space="0" w:color="auto"/>
              <w:left w:val="single" w:sz="4" w:space="0" w:color="auto"/>
              <w:bottom w:val="single" w:sz="4" w:space="0" w:color="auto"/>
              <w:right w:val="single" w:sz="4" w:space="0" w:color="auto"/>
            </w:tcBorders>
            <w:vAlign w:val="center"/>
            <w:hideMark/>
          </w:tcPr>
          <w:p w:rsidR="0038355A" w:rsidRPr="001546D5" w:rsidRDefault="0038355A" w:rsidP="0038355A">
            <w:pPr>
              <w:suppressAutoHyphens w:val="0"/>
              <w:rPr>
                <w:sz w:val="18"/>
                <w:szCs w:val="18"/>
                <w:lang w:val="sr-Latn-CS"/>
              </w:rPr>
            </w:pPr>
            <w:r w:rsidRPr="001546D5">
              <w:rPr>
                <w:sz w:val="18"/>
                <w:szCs w:val="18"/>
                <w:lang w:val="sr-Latn-CS"/>
              </w:rPr>
              <w:t>Лиценце за верификациони информациониза:</w:t>
            </w:r>
            <w:r w:rsidR="001546D5">
              <w:rPr>
                <w:sz w:val="18"/>
                <w:szCs w:val="18"/>
              </w:rPr>
              <w:t xml:space="preserve"> </w:t>
            </w:r>
            <w:r w:rsidRPr="001546D5">
              <w:rPr>
                <w:sz w:val="18"/>
                <w:szCs w:val="18"/>
                <w:lang w:val="sr-Latn-CS"/>
              </w:rPr>
              <w:t xml:space="preserve">Повезивање </w:t>
            </w:r>
            <w:r w:rsidRPr="001546D5">
              <w:rPr>
                <w:sz w:val="18"/>
                <w:szCs w:val="18"/>
                <w:lang w:val="sr-Latn-CS"/>
              </w:rPr>
              <w:lastRenderedPageBreak/>
              <w:t>са MLC постојећих линеарних акцелератора ИОВ (Varian)</w:t>
            </w:r>
          </w:p>
        </w:tc>
        <w:tc>
          <w:tcPr>
            <w:tcW w:w="1080" w:type="dxa"/>
            <w:tcBorders>
              <w:top w:val="single" w:sz="4" w:space="0" w:color="auto"/>
              <w:left w:val="single" w:sz="4" w:space="0" w:color="auto"/>
              <w:bottom w:val="single" w:sz="4" w:space="0" w:color="auto"/>
              <w:right w:val="single" w:sz="4" w:space="0" w:color="auto"/>
            </w:tcBorders>
            <w:vAlign w:val="center"/>
            <w:hideMark/>
          </w:tcPr>
          <w:p w:rsidR="0038355A" w:rsidRPr="001546D5" w:rsidRDefault="0038355A" w:rsidP="0038355A">
            <w:pPr>
              <w:autoSpaceDE w:val="0"/>
              <w:jc w:val="center"/>
              <w:rPr>
                <w:lang w:val="sr-Cyrl-CS"/>
              </w:rPr>
            </w:pPr>
            <w:r w:rsidRPr="001546D5">
              <w:rPr>
                <w:lang w:val="da-DK"/>
              </w:rPr>
              <w:lastRenderedPageBreak/>
              <w:t>2</w:t>
            </w:r>
          </w:p>
        </w:tc>
        <w:tc>
          <w:tcPr>
            <w:tcW w:w="2492" w:type="dxa"/>
            <w:tcBorders>
              <w:top w:val="single" w:sz="4" w:space="0" w:color="auto"/>
              <w:left w:val="single" w:sz="4" w:space="0" w:color="auto"/>
              <w:bottom w:val="single" w:sz="4" w:space="0" w:color="auto"/>
              <w:right w:val="single" w:sz="4" w:space="0" w:color="auto"/>
            </w:tcBorders>
            <w:vAlign w:val="center"/>
          </w:tcPr>
          <w:p w:rsidR="0038355A" w:rsidRPr="009560E4" w:rsidRDefault="0038355A" w:rsidP="0038355A">
            <w:pPr>
              <w:autoSpaceDE w:val="0"/>
              <w:jc w:val="center"/>
              <w:rPr>
                <w:b/>
                <w:lang w:val="sr-Cyrl-CS"/>
              </w:rPr>
            </w:pPr>
          </w:p>
        </w:tc>
        <w:tc>
          <w:tcPr>
            <w:tcW w:w="2694" w:type="dxa"/>
            <w:tcBorders>
              <w:top w:val="single" w:sz="4" w:space="0" w:color="auto"/>
              <w:left w:val="single" w:sz="4" w:space="0" w:color="auto"/>
              <w:bottom w:val="single" w:sz="4" w:space="0" w:color="auto"/>
              <w:right w:val="single" w:sz="4" w:space="0" w:color="auto"/>
            </w:tcBorders>
            <w:vAlign w:val="center"/>
          </w:tcPr>
          <w:p w:rsidR="0038355A" w:rsidRPr="009560E4" w:rsidRDefault="0038355A" w:rsidP="0038355A">
            <w:pPr>
              <w:autoSpaceDE w:val="0"/>
              <w:jc w:val="center"/>
              <w:rPr>
                <w:b/>
                <w:lang w:val="sr-Cyrl-CS"/>
              </w:rPr>
            </w:pPr>
          </w:p>
        </w:tc>
        <w:tc>
          <w:tcPr>
            <w:tcW w:w="2551" w:type="dxa"/>
            <w:tcBorders>
              <w:top w:val="single" w:sz="4" w:space="0" w:color="auto"/>
              <w:left w:val="single" w:sz="4" w:space="0" w:color="auto"/>
              <w:bottom w:val="single" w:sz="4" w:space="0" w:color="auto"/>
              <w:right w:val="single" w:sz="4" w:space="0" w:color="auto"/>
            </w:tcBorders>
            <w:vAlign w:val="center"/>
          </w:tcPr>
          <w:p w:rsidR="0038355A" w:rsidRPr="009560E4" w:rsidRDefault="0038355A" w:rsidP="0038355A">
            <w:pPr>
              <w:autoSpaceDE w:val="0"/>
              <w:jc w:val="center"/>
              <w:rPr>
                <w:b/>
                <w:lang w:val="sr-Cyrl-CS"/>
              </w:rPr>
            </w:pPr>
          </w:p>
        </w:tc>
        <w:tc>
          <w:tcPr>
            <w:tcW w:w="2693" w:type="dxa"/>
            <w:tcBorders>
              <w:top w:val="single" w:sz="4" w:space="0" w:color="auto"/>
              <w:left w:val="single" w:sz="4" w:space="0" w:color="auto"/>
              <w:bottom w:val="single" w:sz="4" w:space="0" w:color="auto"/>
              <w:right w:val="single" w:sz="4" w:space="0" w:color="auto"/>
            </w:tcBorders>
            <w:vAlign w:val="center"/>
          </w:tcPr>
          <w:p w:rsidR="0038355A" w:rsidRPr="009560E4" w:rsidRDefault="0038355A" w:rsidP="0038355A">
            <w:pPr>
              <w:autoSpaceDE w:val="0"/>
              <w:jc w:val="center"/>
              <w:rPr>
                <w:b/>
                <w:lang w:val="sr-Cyrl-CS"/>
              </w:rPr>
            </w:pPr>
          </w:p>
        </w:tc>
      </w:tr>
      <w:tr w:rsidR="0038355A" w:rsidRPr="009560E4" w:rsidTr="00122823">
        <w:tc>
          <w:tcPr>
            <w:tcW w:w="1902" w:type="dxa"/>
            <w:tcBorders>
              <w:top w:val="single" w:sz="4" w:space="0" w:color="auto"/>
              <w:left w:val="single" w:sz="4" w:space="0" w:color="auto"/>
              <w:bottom w:val="single" w:sz="4" w:space="0" w:color="auto"/>
              <w:right w:val="single" w:sz="4" w:space="0" w:color="auto"/>
            </w:tcBorders>
            <w:vAlign w:val="center"/>
            <w:hideMark/>
          </w:tcPr>
          <w:p w:rsidR="0038355A" w:rsidRPr="009560E4" w:rsidRDefault="0038355A" w:rsidP="0038355A">
            <w:pPr>
              <w:spacing w:before="120"/>
              <w:jc w:val="center"/>
              <w:rPr>
                <w:sz w:val="18"/>
                <w:szCs w:val="18"/>
                <w:lang w:val="sr-Cyrl-CS"/>
              </w:rPr>
            </w:pPr>
            <w:r w:rsidRPr="009560E4">
              <w:rPr>
                <w:sz w:val="18"/>
                <w:szCs w:val="18"/>
                <w:lang w:val="da-DK"/>
              </w:rPr>
              <w:lastRenderedPageBreak/>
              <w:t>2.</w:t>
            </w:r>
            <w:r w:rsidR="001546D5">
              <w:rPr>
                <w:sz w:val="18"/>
                <w:szCs w:val="18"/>
                <w:lang w:val="sr-Cyrl-CS"/>
              </w:rPr>
              <w:t>11</w:t>
            </w:r>
          </w:p>
        </w:tc>
        <w:tc>
          <w:tcPr>
            <w:tcW w:w="2606" w:type="dxa"/>
            <w:tcBorders>
              <w:top w:val="single" w:sz="4" w:space="0" w:color="auto"/>
              <w:left w:val="single" w:sz="4" w:space="0" w:color="auto"/>
              <w:bottom w:val="single" w:sz="4" w:space="0" w:color="auto"/>
              <w:right w:val="single" w:sz="4" w:space="0" w:color="auto"/>
            </w:tcBorders>
            <w:vAlign w:val="center"/>
            <w:hideMark/>
          </w:tcPr>
          <w:p w:rsidR="0038355A" w:rsidRPr="001546D5" w:rsidRDefault="0038355A" w:rsidP="0038355A">
            <w:pPr>
              <w:suppressAutoHyphens w:val="0"/>
              <w:rPr>
                <w:sz w:val="18"/>
                <w:szCs w:val="18"/>
                <w:lang w:val="sr-Latn-CS"/>
              </w:rPr>
            </w:pPr>
            <w:r w:rsidRPr="001546D5">
              <w:rPr>
                <w:sz w:val="18"/>
                <w:szCs w:val="18"/>
                <w:lang w:val="sr-Latn-CS"/>
              </w:rPr>
              <w:t>Лиценце за верификациони информациони системза:</w:t>
            </w:r>
            <w:r w:rsidR="001546D5">
              <w:rPr>
                <w:sz w:val="18"/>
                <w:szCs w:val="18"/>
              </w:rPr>
              <w:t xml:space="preserve"> </w:t>
            </w:r>
            <w:r w:rsidRPr="001546D5">
              <w:rPr>
                <w:sz w:val="18"/>
                <w:szCs w:val="18"/>
                <w:lang w:val="sr-Latn-CS"/>
              </w:rPr>
              <w:t>Повезивање са линеарним акелератором који је предмет јавне набавке</w:t>
            </w:r>
          </w:p>
        </w:tc>
        <w:tc>
          <w:tcPr>
            <w:tcW w:w="1080" w:type="dxa"/>
            <w:tcBorders>
              <w:top w:val="single" w:sz="4" w:space="0" w:color="auto"/>
              <w:left w:val="single" w:sz="4" w:space="0" w:color="auto"/>
              <w:bottom w:val="single" w:sz="4" w:space="0" w:color="auto"/>
              <w:right w:val="single" w:sz="4" w:space="0" w:color="auto"/>
            </w:tcBorders>
            <w:vAlign w:val="center"/>
            <w:hideMark/>
          </w:tcPr>
          <w:p w:rsidR="0038355A" w:rsidRPr="001546D5" w:rsidRDefault="0038355A" w:rsidP="0038355A">
            <w:pPr>
              <w:autoSpaceDE w:val="0"/>
              <w:jc w:val="center"/>
              <w:rPr>
                <w:lang w:val="sr-Cyrl-CS"/>
              </w:rPr>
            </w:pPr>
            <w:r w:rsidRPr="001546D5">
              <w:rPr>
                <w:lang w:val="da-DK"/>
              </w:rPr>
              <w:t>3</w:t>
            </w:r>
          </w:p>
        </w:tc>
        <w:tc>
          <w:tcPr>
            <w:tcW w:w="2492" w:type="dxa"/>
            <w:tcBorders>
              <w:top w:val="single" w:sz="4" w:space="0" w:color="auto"/>
              <w:left w:val="single" w:sz="4" w:space="0" w:color="auto"/>
              <w:bottom w:val="single" w:sz="4" w:space="0" w:color="auto"/>
              <w:right w:val="single" w:sz="4" w:space="0" w:color="auto"/>
            </w:tcBorders>
            <w:vAlign w:val="center"/>
          </w:tcPr>
          <w:p w:rsidR="0038355A" w:rsidRPr="009560E4" w:rsidRDefault="0038355A" w:rsidP="0038355A">
            <w:pPr>
              <w:autoSpaceDE w:val="0"/>
              <w:jc w:val="center"/>
              <w:rPr>
                <w:b/>
                <w:lang w:val="sr-Cyrl-CS"/>
              </w:rPr>
            </w:pPr>
          </w:p>
        </w:tc>
        <w:tc>
          <w:tcPr>
            <w:tcW w:w="2694" w:type="dxa"/>
            <w:tcBorders>
              <w:top w:val="single" w:sz="4" w:space="0" w:color="auto"/>
              <w:left w:val="single" w:sz="4" w:space="0" w:color="auto"/>
              <w:bottom w:val="single" w:sz="4" w:space="0" w:color="auto"/>
              <w:right w:val="single" w:sz="4" w:space="0" w:color="auto"/>
            </w:tcBorders>
            <w:vAlign w:val="center"/>
          </w:tcPr>
          <w:p w:rsidR="0038355A" w:rsidRPr="009560E4" w:rsidRDefault="0038355A" w:rsidP="0038355A">
            <w:pPr>
              <w:autoSpaceDE w:val="0"/>
              <w:jc w:val="center"/>
              <w:rPr>
                <w:b/>
                <w:lang w:val="sr-Cyrl-CS"/>
              </w:rPr>
            </w:pPr>
          </w:p>
        </w:tc>
        <w:tc>
          <w:tcPr>
            <w:tcW w:w="2551" w:type="dxa"/>
            <w:tcBorders>
              <w:top w:val="single" w:sz="4" w:space="0" w:color="auto"/>
              <w:left w:val="single" w:sz="4" w:space="0" w:color="auto"/>
              <w:bottom w:val="single" w:sz="4" w:space="0" w:color="auto"/>
              <w:right w:val="single" w:sz="4" w:space="0" w:color="auto"/>
            </w:tcBorders>
            <w:vAlign w:val="center"/>
          </w:tcPr>
          <w:p w:rsidR="0038355A" w:rsidRPr="009560E4" w:rsidRDefault="0038355A" w:rsidP="0038355A">
            <w:pPr>
              <w:autoSpaceDE w:val="0"/>
              <w:jc w:val="center"/>
              <w:rPr>
                <w:b/>
                <w:lang w:val="sr-Cyrl-CS"/>
              </w:rPr>
            </w:pPr>
          </w:p>
        </w:tc>
        <w:tc>
          <w:tcPr>
            <w:tcW w:w="2693" w:type="dxa"/>
            <w:tcBorders>
              <w:top w:val="single" w:sz="4" w:space="0" w:color="auto"/>
              <w:left w:val="single" w:sz="4" w:space="0" w:color="auto"/>
              <w:bottom w:val="single" w:sz="4" w:space="0" w:color="auto"/>
              <w:right w:val="single" w:sz="4" w:space="0" w:color="auto"/>
            </w:tcBorders>
            <w:vAlign w:val="center"/>
          </w:tcPr>
          <w:p w:rsidR="0038355A" w:rsidRPr="009560E4" w:rsidRDefault="0038355A" w:rsidP="0038355A">
            <w:pPr>
              <w:autoSpaceDE w:val="0"/>
              <w:jc w:val="center"/>
              <w:rPr>
                <w:b/>
                <w:lang w:val="sr-Cyrl-CS"/>
              </w:rPr>
            </w:pPr>
          </w:p>
        </w:tc>
      </w:tr>
      <w:tr w:rsidR="0038355A" w:rsidRPr="009560E4" w:rsidTr="00122823">
        <w:tc>
          <w:tcPr>
            <w:tcW w:w="1902" w:type="dxa"/>
            <w:tcBorders>
              <w:top w:val="single" w:sz="4" w:space="0" w:color="auto"/>
              <w:left w:val="single" w:sz="4" w:space="0" w:color="auto"/>
              <w:bottom w:val="single" w:sz="4" w:space="0" w:color="auto"/>
              <w:right w:val="single" w:sz="4" w:space="0" w:color="auto"/>
            </w:tcBorders>
            <w:vAlign w:val="center"/>
            <w:hideMark/>
          </w:tcPr>
          <w:p w:rsidR="0038355A" w:rsidRPr="009560E4" w:rsidRDefault="0038355A" w:rsidP="0038355A">
            <w:pPr>
              <w:spacing w:before="120"/>
              <w:jc w:val="center"/>
              <w:rPr>
                <w:sz w:val="18"/>
                <w:szCs w:val="18"/>
                <w:lang w:val="sr-Cyrl-CS"/>
              </w:rPr>
            </w:pPr>
            <w:r w:rsidRPr="009560E4">
              <w:rPr>
                <w:sz w:val="18"/>
                <w:szCs w:val="18"/>
                <w:lang w:val="da-DK"/>
              </w:rPr>
              <w:t>2.</w:t>
            </w:r>
            <w:r w:rsidRPr="009560E4">
              <w:rPr>
                <w:sz w:val="18"/>
                <w:szCs w:val="18"/>
                <w:lang w:val="sr-Cyrl-CS"/>
              </w:rPr>
              <w:t>1</w:t>
            </w:r>
            <w:r w:rsidR="001546D5">
              <w:rPr>
                <w:sz w:val="18"/>
                <w:szCs w:val="18"/>
                <w:lang w:val="sr-Cyrl-CS"/>
              </w:rPr>
              <w:t>2</w:t>
            </w:r>
          </w:p>
        </w:tc>
        <w:tc>
          <w:tcPr>
            <w:tcW w:w="2606" w:type="dxa"/>
            <w:tcBorders>
              <w:top w:val="single" w:sz="4" w:space="0" w:color="auto"/>
              <w:left w:val="single" w:sz="4" w:space="0" w:color="auto"/>
              <w:bottom w:val="single" w:sz="4" w:space="0" w:color="auto"/>
              <w:right w:val="single" w:sz="4" w:space="0" w:color="auto"/>
            </w:tcBorders>
            <w:vAlign w:val="center"/>
            <w:hideMark/>
          </w:tcPr>
          <w:p w:rsidR="0038355A" w:rsidRPr="001546D5" w:rsidRDefault="0038355A" w:rsidP="0038355A">
            <w:pPr>
              <w:suppressAutoHyphens w:val="0"/>
              <w:rPr>
                <w:sz w:val="18"/>
                <w:szCs w:val="18"/>
                <w:lang w:val="sr-Latn-CS"/>
              </w:rPr>
            </w:pPr>
            <w:r w:rsidRPr="001546D5">
              <w:rPr>
                <w:sz w:val="18"/>
                <w:szCs w:val="18"/>
                <w:lang w:val="sr-Latn-CS"/>
              </w:rPr>
              <w:t>Лиценце за верификациони информациони системза:</w:t>
            </w:r>
            <w:r w:rsidR="001546D5">
              <w:rPr>
                <w:sz w:val="18"/>
                <w:szCs w:val="18"/>
              </w:rPr>
              <w:t xml:space="preserve"> </w:t>
            </w:r>
            <w:r w:rsidRPr="001546D5">
              <w:rPr>
                <w:sz w:val="18"/>
                <w:szCs w:val="18"/>
                <w:lang w:val="sr-Latn-CS"/>
              </w:rPr>
              <w:t>Повезивање са МV portal imagerом линеарним акцелератором који је предмет јавне набавке</w:t>
            </w:r>
          </w:p>
        </w:tc>
        <w:tc>
          <w:tcPr>
            <w:tcW w:w="1080" w:type="dxa"/>
            <w:tcBorders>
              <w:top w:val="single" w:sz="4" w:space="0" w:color="auto"/>
              <w:left w:val="single" w:sz="4" w:space="0" w:color="auto"/>
              <w:bottom w:val="single" w:sz="4" w:space="0" w:color="auto"/>
              <w:right w:val="single" w:sz="4" w:space="0" w:color="auto"/>
            </w:tcBorders>
            <w:vAlign w:val="center"/>
            <w:hideMark/>
          </w:tcPr>
          <w:p w:rsidR="0038355A" w:rsidRPr="001546D5" w:rsidRDefault="0038355A" w:rsidP="0038355A">
            <w:pPr>
              <w:autoSpaceDE w:val="0"/>
              <w:jc w:val="center"/>
              <w:rPr>
                <w:lang w:val="sr-Cyrl-CS"/>
              </w:rPr>
            </w:pPr>
            <w:r w:rsidRPr="001546D5">
              <w:rPr>
                <w:lang w:val="da-DK"/>
              </w:rPr>
              <w:t>3</w:t>
            </w:r>
          </w:p>
        </w:tc>
        <w:tc>
          <w:tcPr>
            <w:tcW w:w="2492" w:type="dxa"/>
            <w:tcBorders>
              <w:top w:val="single" w:sz="4" w:space="0" w:color="auto"/>
              <w:left w:val="single" w:sz="4" w:space="0" w:color="auto"/>
              <w:bottom w:val="single" w:sz="4" w:space="0" w:color="auto"/>
              <w:right w:val="single" w:sz="4" w:space="0" w:color="auto"/>
            </w:tcBorders>
            <w:vAlign w:val="center"/>
          </w:tcPr>
          <w:p w:rsidR="0038355A" w:rsidRPr="009560E4" w:rsidRDefault="0038355A" w:rsidP="0038355A">
            <w:pPr>
              <w:autoSpaceDE w:val="0"/>
              <w:jc w:val="center"/>
              <w:rPr>
                <w:b/>
                <w:lang w:val="sr-Cyrl-CS"/>
              </w:rPr>
            </w:pPr>
          </w:p>
        </w:tc>
        <w:tc>
          <w:tcPr>
            <w:tcW w:w="2694" w:type="dxa"/>
            <w:tcBorders>
              <w:top w:val="single" w:sz="4" w:space="0" w:color="auto"/>
              <w:left w:val="single" w:sz="4" w:space="0" w:color="auto"/>
              <w:bottom w:val="single" w:sz="4" w:space="0" w:color="auto"/>
              <w:right w:val="single" w:sz="4" w:space="0" w:color="auto"/>
            </w:tcBorders>
            <w:vAlign w:val="center"/>
          </w:tcPr>
          <w:p w:rsidR="0038355A" w:rsidRPr="009560E4" w:rsidRDefault="0038355A" w:rsidP="0038355A">
            <w:pPr>
              <w:autoSpaceDE w:val="0"/>
              <w:jc w:val="center"/>
              <w:rPr>
                <w:b/>
                <w:lang w:val="sr-Cyrl-CS"/>
              </w:rPr>
            </w:pPr>
          </w:p>
        </w:tc>
        <w:tc>
          <w:tcPr>
            <w:tcW w:w="2551" w:type="dxa"/>
            <w:tcBorders>
              <w:top w:val="single" w:sz="4" w:space="0" w:color="auto"/>
              <w:left w:val="single" w:sz="4" w:space="0" w:color="auto"/>
              <w:bottom w:val="single" w:sz="4" w:space="0" w:color="auto"/>
              <w:right w:val="single" w:sz="4" w:space="0" w:color="auto"/>
            </w:tcBorders>
            <w:vAlign w:val="center"/>
          </w:tcPr>
          <w:p w:rsidR="0038355A" w:rsidRPr="009560E4" w:rsidRDefault="0038355A" w:rsidP="0038355A">
            <w:pPr>
              <w:autoSpaceDE w:val="0"/>
              <w:jc w:val="center"/>
              <w:rPr>
                <w:b/>
                <w:lang w:val="sr-Cyrl-CS"/>
              </w:rPr>
            </w:pPr>
          </w:p>
        </w:tc>
        <w:tc>
          <w:tcPr>
            <w:tcW w:w="2693" w:type="dxa"/>
            <w:tcBorders>
              <w:top w:val="single" w:sz="4" w:space="0" w:color="auto"/>
              <w:left w:val="single" w:sz="4" w:space="0" w:color="auto"/>
              <w:bottom w:val="single" w:sz="4" w:space="0" w:color="auto"/>
              <w:right w:val="single" w:sz="4" w:space="0" w:color="auto"/>
            </w:tcBorders>
            <w:vAlign w:val="center"/>
          </w:tcPr>
          <w:p w:rsidR="0038355A" w:rsidRPr="009560E4" w:rsidRDefault="0038355A" w:rsidP="0038355A">
            <w:pPr>
              <w:autoSpaceDE w:val="0"/>
              <w:jc w:val="center"/>
              <w:rPr>
                <w:b/>
                <w:lang w:val="sr-Cyrl-CS"/>
              </w:rPr>
            </w:pPr>
          </w:p>
        </w:tc>
      </w:tr>
      <w:tr w:rsidR="0038355A" w:rsidRPr="009560E4" w:rsidTr="00122823">
        <w:tc>
          <w:tcPr>
            <w:tcW w:w="1902" w:type="dxa"/>
            <w:tcBorders>
              <w:top w:val="single" w:sz="4" w:space="0" w:color="auto"/>
              <w:left w:val="single" w:sz="4" w:space="0" w:color="auto"/>
              <w:bottom w:val="single" w:sz="4" w:space="0" w:color="auto"/>
              <w:right w:val="single" w:sz="4" w:space="0" w:color="auto"/>
            </w:tcBorders>
            <w:vAlign w:val="center"/>
            <w:hideMark/>
          </w:tcPr>
          <w:p w:rsidR="0038355A" w:rsidRPr="009560E4" w:rsidRDefault="0038355A" w:rsidP="0038355A">
            <w:pPr>
              <w:spacing w:before="120"/>
              <w:jc w:val="center"/>
              <w:rPr>
                <w:sz w:val="18"/>
                <w:szCs w:val="18"/>
                <w:lang w:val="sr-Cyrl-CS"/>
              </w:rPr>
            </w:pPr>
            <w:r w:rsidRPr="009560E4">
              <w:rPr>
                <w:sz w:val="18"/>
                <w:szCs w:val="18"/>
                <w:lang w:val="da-DK"/>
              </w:rPr>
              <w:t>2.</w:t>
            </w:r>
            <w:r w:rsidRPr="009560E4">
              <w:rPr>
                <w:sz w:val="18"/>
                <w:szCs w:val="18"/>
                <w:lang w:val="sr-Cyrl-CS"/>
              </w:rPr>
              <w:t>1</w:t>
            </w:r>
            <w:r w:rsidR="001546D5">
              <w:rPr>
                <w:sz w:val="18"/>
                <w:szCs w:val="18"/>
                <w:lang w:val="sr-Cyrl-CS"/>
              </w:rPr>
              <w:t>3</w:t>
            </w:r>
          </w:p>
        </w:tc>
        <w:tc>
          <w:tcPr>
            <w:tcW w:w="2606" w:type="dxa"/>
            <w:tcBorders>
              <w:top w:val="single" w:sz="4" w:space="0" w:color="auto"/>
              <w:left w:val="single" w:sz="4" w:space="0" w:color="auto"/>
              <w:bottom w:val="single" w:sz="4" w:space="0" w:color="auto"/>
              <w:right w:val="single" w:sz="4" w:space="0" w:color="auto"/>
            </w:tcBorders>
            <w:vAlign w:val="center"/>
            <w:hideMark/>
          </w:tcPr>
          <w:p w:rsidR="0038355A" w:rsidRPr="001546D5" w:rsidRDefault="0038355A" w:rsidP="0038355A">
            <w:pPr>
              <w:numPr>
                <w:ilvl w:val="0"/>
                <w:numId w:val="47"/>
              </w:numPr>
              <w:tabs>
                <w:tab w:val="num" w:pos="72"/>
              </w:tabs>
              <w:suppressAutoHyphens w:val="0"/>
              <w:ind w:left="72" w:hanging="706"/>
              <w:rPr>
                <w:sz w:val="18"/>
                <w:szCs w:val="18"/>
                <w:lang w:val="sr-Latn-CS"/>
              </w:rPr>
            </w:pPr>
            <w:r w:rsidRPr="001546D5">
              <w:rPr>
                <w:sz w:val="18"/>
                <w:szCs w:val="18"/>
                <w:lang w:val="sr-Latn-CS"/>
              </w:rPr>
              <w:t>Лиценце за верификациони информациони системза:</w:t>
            </w:r>
            <w:r w:rsidR="001546D5">
              <w:rPr>
                <w:sz w:val="18"/>
                <w:szCs w:val="18"/>
              </w:rPr>
              <w:t xml:space="preserve"> </w:t>
            </w:r>
            <w:r w:rsidRPr="001546D5">
              <w:rPr>
                <w:sz w:val="18"/>
                <w:szCs w:val="18"/>
                <w:lang w:val="sr-Latn-CS"/>
              </w:rPr>
              <w:t>Повезивање са кV portal imagerом линеарним акцелератором који је предмет јавне набавке</w:t>
            </w:r>
          </w:p>
        </w:tc>
        <w:tc>
          <w:tcPr>
            <w:tcW w:w="1080" w:type="dxa"/>
            <w:tcBorders>
              <w:top w:val="single" w:sz="4" w:space="0" w:color="auto"/>
              <w:left w:val="single" w:sz="4" w:space="0" w:color="auto"/>
              <w:bottom w:val="single" w:sz="4" w:space="0" w:color="auto"/>
              <w:right w:val="single" w:sz="4" w:space="0" w:color="auto"/>
            </w:tcBorders>
            <w:vAlign w:val="center"/>
            <w:hideMark/>
          </w:tcPr>
          <w:p w:rsidR="0038355A" w:rsidRPr="001546D5" w:rsidRDefault="0038355A" w:rsidP="0038355A">
            <w:pPr>
              <w:autoSpaceDE w:val="0"/>
              <w:jc w:val="center"/>
              <w:rPr>
                <w:lang w:val="sr-Cyrl-CS"/>
              </w:rPr>
            </w:pPr>
            <w:r w:rsidRPr="001546D5">
              <w:rPr>
                <w:lang w:val="da-DK"/>
              </w:rPr>
              <w:t>3</w:t>
            </w:r>
          </w:p>
        </w:tc>
        <w:tc>
          <w:tcPr>
            <w:tcW w:w="2492" w:type="dxa"/>
            <w:tcBorders>
              <w:top w:val="single" w:sz="4" w:space="0" w:color="auto"/>
              <w:left w:val="single" w:sz="4" w:space="0" w:color="auto"/>
              <w:bottom w:val="single" w:sz="4" w:space="0" w:color="auto"/>
              <w:right w:val="single" w:sz="4" w:space="0" w:color="auto"/>
            </w:tcBorders>
            <w:vAlign w:val="center"/>
          </w:tcPr>
          <w:p w:rsidR="0038355A" w:rsidRPr="009560E4" w:rsidRDefault="0038355A" w:rsidP="0038355A">
            <w:pPr>
              <w:autoSpaceDE w:val="0"/>
              <w:jc w:val="center"/>
              <w:rPr>
                <w:b/>
                <w:lang w:val="sr-Cyrl-CS"/>
              </w:rPr>
            </w:pPr>
          </w:p>
        </w:tc>
        <w:tc>
          <w:tcPr>
            <w:tcW w:w="2694" w:type="dxa"/>
            <w:tcBorders>
              <w:top w:val="single" w:sz="4" w:space="0" w:color="auto"/>
              <w:left w:val="single" w:sz="4" w:space="0" w:color="auto"/>
              <w:bottom w:val="single" w:sz="4" w:space="0" w:color="auto"/>
              <w:right w:val="single" w:sz="4" w:space="0" w:color="auto"/>
            </w:tcBorders>
            <w:vAlign w:val="center"/>
          </w:tcPr>
          <w:p w:rsidR="0038355A" w:rsidRPr="009560E4" w:rsidRDefault="0038355A" w:rsidP="0038355A">
            <w:pPr>
              <w:autoSpaceDE w:val="0"/>
              <w:jc w:val="center"/>
              <w:rPr>
                <w:b/>
                <w:lang w:val="sr-Cyrl-CS"/>
              </w:rPr>
            </w:pPr>
          </w:p>
        </w:tc>
        <w:tc>
          <w:tcPr>
            <w:tcW w:w="2551" w:type="dxa"/>
            <w:tcBorders>
              <w:top w:val="single" w:sz="4" w:space="0" w:color="auto"/>
              <w:left w:val="single" w:sz="4" w:space="0" w:color="auto"/>
              <w:bottom w:val="single" w:sz="4" w:space="0" w:color="auto"/>
              <w:right w:val="single" w:sz="4" w:space="0" w:color="auto"/>
            </w:tcBorders>
            <w:vAlign w:val="center"/>
          </w:tcPr>
          <w:p w:rsidR="0038355A" w:rsidRPr="009560E4" w:rsidRDefault="0038355A" w:rsidP="0038355A">
            <w:pPr>
              <w:autoSpaceDE w:val="0"/>
              <w:jc w:val="center"/>
              <w:rPr>
                <w:b/>
                <w:lang w:val="sr-Cyrl-CS"/>
              </w:rPr>
            </w:pPr>
          </w:p>
        </w:tc>
        <w:tc>
          <w:tcPr>
            <w:tcW w:w="2693" w:type="dxa"/>
            <w:tcBorders>
              <w:top w:val="single" w:sz="4" w:space="0" w:color="auto"/>
              <w:left w:val="single" w:sz="4" w:space="0" w:color="auto"/>
              <w:bottom w:val="single" w:sz="4" w:space="0" w:color="auto"/>
              <w:right w:val="single" w:sz="4" w:space="0" w:color="auto"/>
            </w:tcBorders>
            <w:vAlign w:val="center"/>
          </w:tcPr>
          <w:p w:rsidR="0038355A" w:rsidRPr="009560E4" w:rsidRDefault="0038355A" w:rsidP="0038355A">
            <w:pPr>
              <w:autoSpaceDE w:val="0"/>
              <w:jc w:val="center"/>
              <w:rPr>
                <w:b/>
                <w:lang w:val="sr-Cyrl-CS"/>
              </w:rPr>
            </w:pPr>
          </w:p>
        </w:tc>
      </w:tr>
      <w:tr w:rsidR="0038355A" w:rsidRPr="009560E4" w:rsidTr="00122823">
        <w:tc>
          <w:tcPr>
            <w:tcW w:w="1902" w:type="dxa"/>
            <w:tcBorders>
              <w:top w:val="single" w:sz="4" w:space="0" w:color="auto"/>
              <w:left w:val="single" w:sz="4" w:space="0" w:color="auto"/>
              <w:bottom w:val="single" w:sz="4" w:space="0" w:color="auto"/>
              <w:right w:val="single" w:sz="4" w:space="0" w:color="auto"/>
            </w:tcBorders>
            <w:vAlign w:val="center"/>
            <w:hideMark/>
          </w:tcPr>
          <w:p w:rsidR="0038355A" w:rsidRPr="009560E4" w:rsidRDefault="0038355A" w:rsidP="0038355A">
            <w:pPr>
              <w:spacing w:before="120"/>
              <w:jc w:val="center"/>
              <w:rPr>
                <w:sz w:val="18"/>
                <w:szCs w:val="18"/>
                <w:lang w:val="sr-Cyrl-CS"/>
              </w:rPr>
            </w:pPr>
            <w:r w:rsidRPr="009560E4">
              <w:rPr>
                <w:sz w:val="18"/>
                <w:szCs w:val="18"/>
                <w:lang w:val="da-DK"/>
              </w:rPr>
              <w:t>2.</w:t>
            </w:r>
            <w:r w:rsidRPr="009560E4">
              <w:rPr>
                <w:sz w:val="18"/>
                <w:szCs w:val="18"/>
                <w:lang w:val="sr-Cyrl-CS"/>
              </w:rPr>
              <w:t>1</w:t>
            </w:r>
            <w:r w:rsidR="001546D5">
              <w:rPr>
                <w:sz w:val="18"/>
                <w:szCs w:val="18"/>
                <w:lang w:val="sr-Cyrl-CS"/>
              </w:rPr>
              <w:t>4</w:t>
            </w:r>
          </w:p>
        </w:tc>
        <w:tc>
          <w:tcPr>
            <w:tcW w:w="2606" w:type="dxa"/>
            <w:tcBorders>
              <w:top w:val="single" w:sz="4" w:space="0" w:color="auto"/>
              <w:left w:val="single" w:sz="4" w:space="0" w:color="auto"/>
              <w:bottom w:val="single" w:sz="4" w:space="0" w:color="auto"/>
              <w:right w:val="single" w:sz="4" w:space="0" w:color="auto"/>
            </w:tcBorders>
            <w:vAlign w:val="center"/>
            <w:hideMark/>
          </w:tcPr>
          <w:p w:rsidR="0038355A" w:rsidRPr="001546D5" w:rsidRDefault="0038355A" w:rsidP="0038355A">
            <w:pPr>
              <w:numPr>
                <w:ilvl w:val="0"/>
                <w:numId w:val="47"/>
              </w:numPr>
              <w:tabs>
                <w:tab w:val="num" w:pos="72"/>
              </w:tabs>
              <w:suppressAutoHyphens w:val="0"/>
              <w:ind w:left="72" w:hanging="645"/>
              <w:rPr>
                <w:sz w:val="18"/>
                <w:szCs w:val="18"/>
                <w:lang w:val="sr-Latn-CS"/>
              </w:rPr>
            </w:pPr>
            <w:r w:rsidRPr="001546D5">
              <w:rPr>
                <w:sz w:val="18"/>
                <w:szCs w:val="18"/>
                <w:lang w:val="sr-Latn-CS"/>
              </w:rPr>
              <w:t>Лиценце за верификациони информациони системза:</w:t>
            </w:r>
            <w:r w:rsidR="001546D5">
              <w:rPr>
                <w:sz w:val="18"/>
                <w:szCs w:val="18"/>
              </w:rPr>
              <w:t xml:space="preserve"> </w:t>
            </w:r>
            <w:r w:rsidRPr="001546D5">
              <w:rPr>
                <w:sz w:val="18"/>
                <w:szCs w:val="18"/>
                <w:lang w:val="sr-Latn-CS"/>
              </w:rPr>
              <w:t>Повезивање са MLC линеарним акцелератором који је предмет јавне набавке</w:t>
            </w:r>
          </w:p>
        </w:tc>
        <w:tc>
          <w:tcPr>
            <w:tcW w:w="1080" w:type="dxa"/>
            <w:tcBorders>
              <w:top w:val="single" w:sz="4" w:space="0" w:color="auto"/>
              <w:left w:val="single" w:sz="4" w:space="0" w:color="auto"/>
              <w:bottom w:val="single" w:sz="4" w:space="0" w:color="auto"/>
              <w:right w:val="single" w:sz="4" w:space="0" w:color="auto"/>
            </w:tcBorders>
            <w:vAlign w:val="center"/>
            <w:hideMark/>
          </w:tcPr>
          <w:p w:rsidR="0038355A" w:rsidRPr="001546D5" w:rsidRDefault="0038355A" w:rsidP="0038355A">
            <w:pPr>
              <w:autoSpaceDE w:val="0"/>
              <w:jc w:val="center"/>
              <w:rPr>
                <w:lang w:val="sr-Cyrl-CS"/>
              </w:rPr>
            </w:pPr>
            <w:r w:rsidRPr="001546D5">
              <w:rPr>
                <w:lang w:val="da-DK"/>
              </w:rPr>
              <w:t>3</w:t>
            </w:r>
          </w:p>
        </w:tc>
        <w:tc>
          <w:tcPr>
            <w:tcW w:w="2492" w:type="dxa"/>
            <w:tcBorders>
              <w:top w:val="single" w:sz="4" w:space="0" w:color="auto"/>
              <w:left w:val="single" w:sz="4" w:space="0" w:color="auto"/>
              <w:bottom w:val="single" w:sz="4" w:space="0" w:color="auto"/>
              <w:right w:val="single" w:sz="4" w:space="0" w:color="auto"/>
            </w:tcBorders>
            <w:vAlign w:val="center"/>
          </w:tcPr>
          <w:p w:rsidR="0038355A" w:rsidRPr="009560E4" w:rsidRDefault="0038355A" w:rsidP="0038355A">
            <w:pPr>
              <w:autoSpaceDE w:val="0"/>
              <w:jc w:val="center"/>
              <w:rPr>
                <w:b/>
                <w:lang w:val="sr-Cyrl-CS"/>
              </w:rPr>
            </w:pPr>
          </w:p>
        </w:tc>
        <w:tc>
          <w:tcPr>
            <w:tcW w:w="2694" w:type="dxa"/>
            <w:tcBorders>
              <w:top w:val="single" w:sz="4" w:space="0" w:color="auto"/>
              <w:left w:val="single" w:sz="4" w:space="0" w:color="auto"/>
              <w:bottom w:val="single" w:sz="4" w:space="0" w:color="auto"/>
              <w:right w:val="single" w:sz="4" w:space="0" w:color="auto"/>
            </w:tcBorders>
            <w:vAlign w:val="center"/>
          </w:tcPr>
          <w:p w:rsidR="0038355A" w:rsidRPr="009560E4" w:rsidRDefault="0038355A" w:rsidP="0038355A">
            <w:pPr>
              <w:autoSpaceDE w:val="0"/>
              <w:jc w:val="center"/>
              <w:rPr>
                <w:b/>
                <w:lang w:val="sr-Cyrl-CS"/>
              </w:rPr>
            </w:pPr>
          </w:p>
        </w:tc>
        <w:tc>
          <w:tcPr>
            <w:tcW w:w="2551" w:type="dxa"/>
            <w:tcBorders>
              <w:top w:val="single" w:sz="4" w:space="0" w:color="auto"/>
              <w:left w:val="single" w:sz="4" w:space="0" w:color="auto"/>
              <w:bottom w:val="single" w:sz="4" w:space="0" w:color="auto"/>
              <w:right w:val="single" w:sz="4" w:space="0" w:color="auto"/>
            </w:tcBorders>
            <w:vAlign w:val="center"/>
          </w:tcPr>
          <w:p w:rsidR="0038355A" w:rsidRPr="009560E4" w:rsidRDefault="0038355A" w:rsidP="0038355A">
            <w:pPr>
              <w:autoSpaceDE w:val="0"/>
              <w:jc w:val="center"/>
              <w:rPr>
                <w:b/>
                <w:lang w:val="sr-Cyrl-CS"/>
              </w:rPr>
            </w:pPr>
          </w:p>
        </w:tc>
        <w:tc>
          <w:tcPr>
            <w:tcW w:w="2693" w:type="dxa"/>
            <w:tcBorders>
              <w:top w:val="single" w:sz="4" w:space="0" w:color="auto"/>
              <w:left w:val="single" w:sz="4" w:space="0" w:color="auto"/>
              <w:bottom w:val="single" w:sz="4" w:space="0" w:color="auto"/>
              <w:right w:val="single" w:sz="4" w:space="0" w:color="auto"/>
            </w:tcBorders>
            <w:vAlign w:val="center"/>
          </w:tcPr>
          <w:p w:rsidR="0038355A" w:rsidRPr="009560E4" w:rsidRDefault="0038355A" w:rsidP="0038355A">
            <w:pPr>
              <w:autoSpaceDE w:val="0"/>
              <w:jc w:val="center"/>
              <w:rPr>
                <w:b/>
                <w:lang w:val="sr-Cyrl-CS"/>
              </w:rPr>
            </w:pPr>
          </w:p>
        </w:tc>
      </w:tr>
      <w:tr w:rsidR="0038355A" w:rsidRPr="009560E4" w:rsidTr="00122823">
        <w:tc>
          <w:tcPr>
            <w:tcW w:w="1902" w:type="dxa"/>
            <w:tcBorders>
              <w:top w:val="single" w:sz="4" w:space="0" w:color="auto"/>
              <w:left w:val="single" w:sz="4" w:space="0" w:color="auto"/>
              <w:bottom w:val="single" w:sz="4" w:space="0" w:color="auto"/>
              <w:right w:val="single" w:sz="4" w:space="0" w:color="auto"/>
            </w:tcBorders>
            <w:vAlign w:val="center"/>
            <w:hideMark/>
          </w:tcPr>
          <w:p w:rsidR="0038355A" w:rsidRPr="009560E4" w:rsidRDefault="0038355A" w:rsidP="0038355A">
            <w:pPr>
              <w:spacing w:before="120"/>
              <w:jc w:val="center"/>
              <w:rPr>
                <w:sz w:val="18"/>
                <w:szCs w:val="18"/>
                <w:lang w:val="sr-Cyrl-CS"/>
              </w:rPr>
            </w:pPr>
            <w:r w:rsidRPr="009560E4">
              <w:rPr>
                <w:sz w:val="18"/>
                <w:szCs w:val="18"/>
                <w:lang w:val="da-DK"/>
              </w:rPr>
              <w:t>2.</w:t>
            </w:r>
            <w:r w:rsidRPr="009560E4">
              <w:rPr>
                <w:sz w:val="18"/>
                <w:szCs w:val="18"/>
                <w:lang w:val="sr-Cyrl-CS"/>
              </w:rPr>
              <w:t>1</w:t>
            </w:r>
            <w:r w:rsidR="001546D5">
              <w:rPr>
                <w:sz w:val="18"/>
                <w:szCs w:val="18"/>
                <w:lang w:val="sr-Cyrl-CS"/>
              </w:rPr>
              <w:t>5</w:t>
            </w:r>
          </w:p>
        </w:tc>
        <w:tc>
          <w:tcPr>
            <w:tcW w:w="2606" w:type="dxa"/>
            <w:tcBorders>
              <w:top w:val="single" w:sz="4" w:space="0" w:color="auto"/>
              <w:left w:val="single" w:sz="4" w:space="0" w:color="auto"/>
              <w:bottom w:val="single" w:sz="4" w:space="0" w:color="auto"/>
              <w:right w:val="single" w:sz="4" w:space="0" w:color="auto"/>
            </w:tcBorders>
            <w:vAlign w:val="center"/>
            <w:hideMark/>
          </w:tcPr>
          <w:p w:rsidR="0038355A" w:rsidRPr="001546D5" w:rsidRDefault="0038355A" w:rsidP="0038355A">
            <w:pPr>
              <w:numPr>
                <w:ilvl w:val="0"/>
                <w:numId w:val="47"/>
              </w:numPr>
              <w:tabs>
                <w:tab w:val="num" w:pos="0"/>
              </w:tabs>
              <w:suppressAutoHyphens w:val="0"/>
              <w:ind w:left="0" w:hanging="573"/>
              <w:rPr>
                <w:sz w:val="18"/>
                <w:szCs w:val="18"/>
                <w:lang w:val="sr-Latn-CS"/>
              </w:rPr>
            </w:pPr>
            <w:r w:rsidRPr="001546D5">
              <w:rPr>
                <w:sz w:val="18"/>
                <w:szCs w:val="18"/>
                <w:lang w:val="sr-Latn-CS"/>
              </w:rPr>
              <w:t>Лиценце за верификациони информациони систем за:</w:t>
            </w:r>
            <w:r w:rsidR="001546D5">
              <w:rPr>
                <w:sz w:val="18"/>
                <w:szCs w:val="18"/>
              </w:rPr>
              <w:t xml:space="preserve"> </w:t>
            </w:r>
            <w:r w:rsidRPr="001546D5">
              <w:rPr>
                <w:sz w:val="18"/>
                <w:szCs w:val="18"/>
                <w:lang w:val="sr-Latn-CS"/>
              </w:rPr>
              <w:t>Повезивање са системом за планирање терапије старог и новог (TPS)</w:t>
            </w:r>
          </w:p>
        </w:tc>
        <w:tc>
          <w:tcPr>
            <w:tcW w:w="1080" w:type="dxa"/>
            <w:tcBorders>
              <w:top w:val="single" w:sz="4" w:space="0" w:color="auto"/>
              <w:left w:val="single" w:sz="4" w:space="0" w:color="auto"/>
              <w:bottom w:val="single" w:sz="4" w:space="0" w:color="auto"/>
              <w:right w:val="single" w:sz="4" w:space="0" w:color="auto"/>
            </w:tcBorders>
            <w:vAlign w:val="center"/>
            <w:hideMark/>
          </w:tcPr>
          <w:p w:rsidR="0038355A" w:rsidRPr="001546D5" w:rsidRDefault="0038355A" w:rsidP="0038355A">
            <w:pPr>
              <w:autoSpaceDE w:val="0"/>
              <w:jc w:val="center"/>
              <w:rPr>
                <w:lang w:val="sr-Cyrl-CS"/>
              </w:rPr>
            </w:pPr>
            <w:r w:rsidRPr="001546D5">
              <w:rPr>
                <w:lang w:val="da-DK"/>
              </w:rPr>
              <w:t>13</w:t>
            </w:r>
          </w:p>
        </w:tc>
        <w:tc>
          <w:tcPr>
            <w:tcW w:w="2492" w:type="dxa"/>
            <w:tcBorders>
              <w:top w:val="single" w:sz="4" w:space="0" w:color="auto"/>
              <w:left w:val="single" w:sz="4" w:space="0" w:color="auto"/>
              <w:bottom w:val="single" w:sz="4" w:space="0" w:color="auto"/>
              <w:right w:val="single" w:sz="4" w:space="0" w:color="auto"/>
            </w:tcBorders>
            <w:vAlign w:val="center"/>
          </w:tcPr>
          <w:p w:rsidR="0038355A" w:rsidRPr="009560E4" w:rsidRDefault="0038355A" w:rsidP="0038355A">
            <w:pPr>
              <w:autoSpaceDE w:val="0"/>
              <w:jc w:val="center"/>
              <w:rPr>
                <w:b/>
                <w:lang w:val="sr-Cyrl-CS"/>
              </w:rPr>
            </w:pPr>
          </w:p>
        </w:tc>
        <w:tc>
          <w:tcPr>
            <w:tcW w:w="2694" w:type="dxa"/>
            <w:tcBorders>
              <w:top w:val="single" w:sz="4" w:space="0" w:color="auto"/>
              <w:left w:val="single" w:sz="4" w:space="0" w:color="auto"/>
              <w:bottom w:val="single" w:sz="4" w:space="0" w:color="auto"/>
              <w:right w:val="single" w:sz="4" w:space="0" w:color="auto"/>
            </w:tcBorders>
            <w:vAlign w:val="center"/>
          </w:tcPr>
          <w:p w:rsidR="0038355A" w:rsidRPr="009560E4" w:rsidRDefault="0038355A" w:rsidP="0038355A">
            <w:pPr>
              <w:autoSpaceDE w:val="0"/>
              <w:jc w:val="center"/>
              <w:rPr>
                <w:b/>
                <w:lang w:val="sr-Cyrl-CS"/>
              </w:rPr>
            </w:pPr>
          </w:p>
        </w:tc>
        <w:tc>
          <w:tcPr>
            <w:tcW w:w="2551" w:type="dxa"/>
            <w:tcBorders>
              <w:top w:val="single" w:sz="4" w:space="0" w:color="auto"/>
              <w:left w:val="single" w:sz="4" w:space="0" w:color="auto"/>
              <w:bottom w:val="single" w:sz="4" w:space="0" w:color="auto"/>
              <w:right w:val="single" w:sz="4" w:space="0" w:color="auto"/>
            </w:tcBorders>
            <w:vAlign w:val="center"/>
          </w:tcPr>
          <w:p w:rsidR="0038355A" w:rsidRPr="009560E4" w:rsidRDefault="0038355A" w:rsidP="0038355A">
            <w:pPr>
              <w:autoSpaceDE w:val="0"/>
              <w:jc w:val="center"/>
              <w:rPr>
                <w:b/>
                <w:lang w:val="sr-Cyrl-CS"/>
              </w:rPr>
            </w:pPr>
          </w:p>
        </w:tc>
        <w:tc>
          <w:tcPr>
            <w:tcW w:w="2693" w:type="dxa"/>
            <w:tcBorders>
              <w:top w:val="single" w:sz="4" w:space="0" w:color="auto"/>
              <w:left w:val="single" w:sz="4" w:space="0" w:color="auto"/>
              <w:bottom w:val="single" w:sz="4" w:space="0" w:color="auto"/>
              <w:right w:val="single" w:sz="4" w:space="0" w:color="auto"/>
            </w:tcBorders>
            <w:vAlign w:val="center"/>
          </w:tcPr>
          <w:p w:rsidR="0038355A" w:rsidRPr="009560E4" w:rsidRDefault="0038355A" w:rsidP="0038355A">
            <w:pPr>
              <w:autoSpaceDE w:val="0"/>
              <w:jc w:val="center"/>
              <w:rPr>
                <w:b/>
                <w:lang w:val="sr-Cyrl-CS"/>
              </w:rPr>
            </w:pPr>
          </w:p>
        </w:tc>
      </w:tr>
      <w:tr w:rsidR="0038355A" w:rsidRPr="009560E4" w:rsidTr="00122823">
        <w:tc>
          <w:tcPr>
            <w:tcW w:w="1902" w:type="dxa"/>
            <w:tcBorders>
              <w:top w:val="single" w:sz="4" w:space="0" w:color="auto"/>
              <w:left w:val="single" w:sz="4" w:space="0" w:color="auto"/>
              <w:bottom w:val="single" w:sz="4" w:space="0" w:color="auto"/>
              <w:right w:val="single" w:sz="4" w:space="0" w:color="auto"/>
            </w:tcBorders>
            <w:vAlign w:val="center"/>
            <w:hideMark/>
          </w:tcPr>
          <w:p w:rsidR="0038355A" w:rsidRPr="009560E4" w:rsidRDefault="0038355A" w:rsidP="0038355A">
            <w:pPr>
              <w:spacing w:before="120"/>
              <w:jc w:val="center"/>
              <w:rPr>
                <w:sz w:val="18"/>
                <w:szCs w:val="18"/>
                <w:lang w:val="sr-Cyrl-CS"/>
              </w:rPr>
            </w:pPr>
            <w:r w:rsidRPr="009560E4">
              <w:rPr>
                <w:sz w:val="18"/>
                <w:szCs w:val="18"/>
                <w:lang w:val="da-DK"/>
              </w:rPr>
              <w:t>2.</w:t>
            </w:r>
            <w:r w:rsidRPr="009560E4">
              <w:rPr>
                <w:sz w:val="18"/>
                <w:szCs w:val="18"/>
                <w:lang w:val="sr-Cyrl-CS"/>
              </w:rPr>
              <w:t>1</w:t>
            </w:r>
            <w:r w:rsidR="001546D5">
              <w:rPr>
                <w:sz w:val="18"/>
                <w:szCs w:val="18"/>
                <w:lang w:val="sr-Cyrl-CS"/>
              </w:rPr>
              <w:t>6</w:t>
            </w:r>
          </w:p>
        </w:tc>
        <w:tc>
          <w:tcPr>
            <w:tcW w:w="2606" w:type="dxa"/>
            <w:tcBorders>
              <w:top w:val="single" w:sz="4" w:space="0" w:color="auto"/>
              <w:left w:val="single" w:sz="4" w:space="0" w:color="auto"/>
              <w:bottom w:val="single" w:sz="4" w:space="0" w:color="auto"/>
              <w:right w:val="single" w:sz="4" w:space="0" w:color="auto"/>
            </w:tcBorders>
            <w:vAlign w:val="center"/>
            <w:hideMark/>
          </w:tcPr>
          <w:p w:rsidR="0038355A" w:rsidRPr="001546D5" w:rsidRDefault="0038355A" w:rsidP="0038355A">
            <w:pPr>
              <w:numPr>
                <w:ilvl w:val="0"/>
                <w:numId w:val="47"/>
              </w:numPr>
              <w:tabs>
                <w:tab w:val="num" w:pos="-108"/>
                <w:tab w:val="left" w:pos="282"/>
              </w:tabs>
              <w:suppressAutoHyphens w:val="0"/>
              <w:ind w:left="72" w:hanging="544"/>
              <w:rPr>
                <w:sz w:val="18"/>
                <w:szCs w:val="18"/>
                <w:lang w:val="sr-Latn-CS"/>
              </w:rPr>
            </w:pPr>
            <w:r w:rsidRPr="001546D5">
              <w:rPr>
                <w:sz w:val="18"/>
                <w:szCs w:val="18"/>
                <w:lang w:val="sr-Latn-CS"/>
              </w:rPr>
              <w:t>Лиценце за вериф</w:t>
            </w:r>
            <w:r w:rsidR="001546D5">
              <w:rPr>
                <w:sz w:val="18"/>
                <w:szCs w:val="18"/>
                <w:lang w:val="sr-Latn-CS"/>
              </w:rPr>
              <w:t>икациони информациони систем за</w:t>
            </w:r>
            <w:r w:rsidRPr="001546D5">
              <w:rPr>
                <w:sz w:val="18"/>
                <w:szCs w:val="18"/>
                <w:lang w:val="sr-Latn-CS"/>
              </w:rPr>
              <w:t>:</w:t>
            </w:r>
            <w:r w:rsidR="001546D5">
              <w:rPr>
                <w:sz w:val="18"/>
                <w:szCs w:val="18"/>
              </w:rPr>
              <w:t xml:space="preserve"> </w:t>
            </w:r>
            <w:r w:rsidRPr="001546D5">
              <w:rPr>
                <w:sz w:val="18"/>
                <w:szCs w:val="18"/>
                <w:lang w:val="sr-Latn-CS"/>
              </w:rPr>
              <w:t>Повезивање са DICOM CТ Симулатором</w:t>
            </w:r>
          </w:p>
        </w:tc>
        <w:tc>
          <w:tcPr>
            <w:tcW w:w="1080" w:type="dxa"/>
            <w:tcBorders>
              <w:top w:val="single" w:sz="4" w:space="0" w:color="auto"/>
              <w:left w:val="single" w:sz="4" w:space="0" w:color="auto"/>
              <w:bottom w:val="single" w:sz="4" w:space="0" w:color="auto"/>
              <w:right w:val="single" w:sz="4" w:space="0" w:color="auto"/>
            </w:tcBorders>
            <w:vAlign w:val="center"/>
            <w:hideMark/>
          </w:tcPr>
          <w:p w:rsidR="0038355A" w:rsidRPr="001546D5" w:rsidRDefault="0038355A" w:rsidP="0038355A">
            <w:pPr>
              <w:autoSpaceDE w:val="0"/>
              <w:jc w:val="center"/>
              <w:rPr>
                <w:lang w:val="sr-Cyrl-CS"/>
              </w:rPr>
            </w:pPr>
            <w:r w:rsidRPr="001546D5">
              <w:rPr>
                <w:lang w:val="da-DK"/>
              </w:rPr>
              <w:t>2</w:t>
            </w:r>
          </w:p>
        </w:tc>
        <w:tc>
          <w:tcPr>
            <w:tcW w:w="2492" w:type="dxa"/>
            <w:tcBorders>
              <w:top w:val="single" w:sz="4" w:space="0" w:color="auto"/>
              <w:left w:val="single" w:sz="4" w:space="0" w:color="auto"/>
              <w:bottom w:val="single" w:sz="4" w:space="0" w:color="auto"/>
              <w:right w:val="single" w:sz="4" w:space="0" w:color="auto"/>
            </w:tcBorders>
            <w:vAlign w:val="center"/>
          </w:tcPr>
          <w:p w:rsidR="0038355A" w:rsidRPr="009560E4" w:rsidRDefault="0038355A" w:rsidP="0038355A">
            <w:pPr>
              <w:autoSpaceDE w:val="0"/>
              <w:jc w:val="center"/>
              <w:rPr>
                <w:b/>
                <w:lang w:val="sr-Cyrl-CS"/>
              </w:rPr>
            </w:pPr>
          </w:p>
        </w:tc>
        <w:tc>
          <w:tcPr>
            <w:tcW w:w="2694" w:type="dxa"/>
            <w:tcBorders>
              <w:top w:val="single" w:sz="4" w:space="0" w:color="auto"/>
              <w:left w:val="single" w:sz="4" w:space="0" w:color="auto"/>
              <w:bottom w:val="single" w:sz="4" w:space="0" w:color="auto"/>
              <w:right w:val="single" w:sz="4" w:space="0" w:color="auto"/>
            </w:tcBorders>
            <w:vAlign w:val="center"/>
          </w:tcPr>
          <w:p w:rsidR="0038355A" w:rsidRPr="009560E4" w:rsidRDefault="0038355A" w:rsidP="0038355A">
            <w:pPr>
              <w:autoSpaceDE w:val="0"/>
              <w:jc w:val="center"/>
              <w:rPr>
                <w:b/>
                <w:lang w:val="sr-Cyrl-CS"/>
              </w:rPr>
            </w:pPr>
          </w:p>
        </w:tc>
        <w:tc>
          <w:tcPr>
            <w:tcW w:w="2551" w:type="dxa"/>
            <w:tcBorders>
              <w:top w:val="single" w:sz="4" w:space="0" w:color="auto"/>
              <w:left w:val="single" w:sz="4" w:space="0" w:color="auto"/>
              <w:bottom w:val="single" w:sz="4" w:space="0" w:color="auto"/>
              <w:right w:val="single" w:sz="4" w:space="0" w:color="auto"/>
            </w:tcBorders>
            <w:vAlign w:val="center"/>
          </w:tcPr>
          <w:p w:rsidR="0038355A" w:rsidRPr="009560E4" w:rsidRDefault="0038355A" w:rsidP="0038355A">
            <w:pPr>
              <w:autoSpaceDE w:val="0"/>
              <w:jc w:val="center"/>
              <w:rPr>
                <w:b/>
                <w:lang w:val="sr-Cyrl-CS"/>
              </w:rPr>
            </w:pPr>
          </w:p>
        </w:tc>
        <w:tc>
          <w:tcPr>
            <w:tcW w:w="2693" w:type="dxa"/>
            <w:tcBorders>
              <w:top w:val="single" w:sz="4" w:space="0" w:color="auto"/>
              <w:left w:val="single" w:sz="4" w:space="0" w:color="auto"/>
              <w:bottom w:val="single" w:sz="4" w:space="0" w:color="auto"/>
              <w:right w:val="single" w:sz="4" w:space="0" w:color="auto"/>
            </w:tcBorders>
            <w:vAlign w:val="center"/>
          </w:tcPr>
          <w:p w:rsidR="0038355A" w:rsidRPr="009560E4" w:rsidRDefault="0038355A" w:rsidP="0038355A">
            <w:pPr>
              <w:autoSpaceDE w:val="0"/>
              <w:jc w:val="center"/>
              <w:rPr>
                <w:b/>
                <w:lang w:val="sr-Cyrl-CS"/>
              </w:rPr>
            </w:pPr>
          </w:p>
        </w:tc>
      </w:tr>
      <w:tr w:rsidR="0038355A" w:rsidRPr="009560E4" w:rsidTr="00122823">
        <w:tc>
          <w:tcPr>
            <w:tcW w:w="1902" w:type="dxa"/>
            <w:tcBorders>
              <w:top w:val="single" w:sz="4" w:space="0" w:color="auto"/>
              <w:left w:val="single" w:sz="4" w:space="0" w:color="auto"/>
              <w:bottom w:val="single" w:sz="4" w:space="0" w:color="auto"/>
              <w:right w:val="single" w:sz="4" w:space="0" w:color="auto"/>
            </w:tcBorders>
            <w:vAlign w:val="center"/>
            <w:hideMark/>
          </w:tcPr>
          <w:p w:rsidR="0038355A" w:rsidRPr="009560E4" w:rsidRDefault="0038355A" w:rsidP="0038355A">
            <w:pPr>
              <w:spacing w:before="120"/>
              <w:jc w:val="center"/>
              <w:rPr>
                <w:sz w:val="18"/>
                <w:szCs w:val="18"/>
                <w:lang w:val="sr-Cyrl-CS"/>
              </w:rPr>
            </w:pPr>
            <w:r w:rsidRPr="009560E4">
              <w:rPr>
                <w:sz w:val="18"/>
                <w:szCs w:val="18"/>
                <w:lang w:val="da-DK"/>
              </w:rPr>
              <w:t>2.</w:t>
            </w:r>
            <w:r w:rsidRPr="009560E4">
              <w:rPr>
                <w:sz w:val="18"/>
                <w:szCs w:val="18"/>
                <w:lang w:val="sr-Cyrl-CS"/>
              </w:rPr>
              <w:t>1</w:t>
            </w:r>
            <w:r w:rsidR="001546D5">
              <w:rPr>
                <w:sz w:val="18"/>
                <w:szCs w:val="18"/>
                <w:lang w:val="sr-Cyrl-CS"/>
              </w:rPr>
              <w:t>7</w:t>
            </w:r>
          </w:p>
        </w:tc>
        <w:tc>
          <w:tcPr>
            <w:tcW w:w="2606" w:type="dxa"/>
            <w:tcBorders>
              <w:top w:val="single" w:sz="4" w:space="0" w:color="auto"/>
              <w:left w:val="single" w:sz="4" w:space="0" w:color="auto"/>
              <w:bottom w:val="single" w:sz="4" w:space="0" w:color="auto"/>
              <w:right w:val="single" w:sz="4" w:space="0" w:color="auto"/>
            </w:tcBorders>
            <w:vAlign w:val="center"/>
            <w:hideMark/>
          </w:tcPr>
          <w:p w:rsidR="0038355A" w:rsidRPr="001546D5" w:rsidRDefault="0038355A" w:rsidP="0038355A">
            <w:pPr>
              <w:numPr>
                <w:ilvl w:val="0"/>
                <w:numId w:val="47"/>
              </w:numPr>
              <w:tabs>
                <w:tab w:val="num" w:pos="0"/>
              </w:tabs>
              <w:suppressAutoHyphens w:val="0"/>
              <w:ind w:left="72" w:hanging="706"/>
              <w:rPr>
                <w:sz w:val="18"/>
                <w:szCs w:val="18"/>
                <w:lang w:val="sr-Latn-CS"/>
              </w:rPr>
            </w:pPr>
            <w:r w:rsidRPr="001546D5">
              <w:rPr>
                <w:sz w:val="18"/>
                <w:szCs w:val="18"/>
                <w:lang w:val="sr-Latn-CS"/>
              </w:rPr>
              <w:t>Лиценце за верификациони информациони систем за:</w:t>
            </w:r>
            <w:r w:rsidR="001546D5">
              <w:rPr>
                <w:sz w:val="18"/>
                <w:szCs w:val="18"/>
              </w:rPr>
              <w:t xml:space="preserve"> </w:t>
            </w:r>
            <w:r w:rsidRPr="001546D5">
              <w:rPr>
                <w:sz w:val="18"/>
                <w:szCs w:val="18"/>
                <w:lang w:val="sr-Latn-CS"/>
              </w:rPr>
              <w:t>Повезивање са DICOM RО Симулатором са CONEBEAM</w:t>
            </w:r>
          </w:p>
        </w:tc>
        <w:tc>
          <w:tcPr>
            <w:tcW w:w="1080" w:type="dxa"/>
            <w:tcBorders>
              <w:top w:val="single" w:sz="4" w:space="0" w:color="auto"/>
              <w:left w:val="single" w:sz="4" w:space="0" w:color="auto"/>
              <w:bottom w:val="single" w:sz="4" w:space="0" w:color="auto"/>
              <w:right w:val="single" w:sz="4" w:space="0" w:color="auto"/>
            </w:tcBorders>
            <w:vAlign w:val="center"/>
            <w:hideMark/>
          </w:tcPr>
          <w:p w:rsidR="0038355A" w:rsidRPr="001546D5" w:rsidRDefault="0038355A" w:rsidP="0038355A">
            <w:pPr>
              <w:autoSpaceDE w:val="0"/>
              <w:jc w:val="center"/>
              <w:rPr>
                <w:lang w:val="sr-Cyrl-CS"/>
              </w:rPr>
            </w:pPr>
            <w:r w:rsidRPr="001546D5">
              <w:rPr>
                <w:lang w:val="da-DK"/>
              </w:rPr>
              <w:t>1</w:t>
            </w:r>
          </w:p>
        </w:tc>
        <w:tc>
          <w:tcPr>
            <w:tcW w:w="2492" w:type="dxa"/>
            <w:tcBorders>
              <w:top w:val="single" w:sz="4" w:space="0" w:color="auto"/>
              <w:left w:val="single" w:sz="4" w:space="0" w:color="auto"/>
              <w:bottom w:val="single" w:sz="4" w:space="0" w:color="auto"/>
              <w:right w:val="single" w:sz="4" w:space="0" w:color="auto"/>
            </w:tcBorders>
            <w:vAlign w:val="center"/>
          </w:tcPr>
          <w:p w:rsidR="0038355A" w:rsidRPr="009560E4" w:rsidRDefault="0038355A" w:rsidP="0038355A">
            <w:pPr>
              <w:autoSpaceDE w:val="0"/>
              <w:jc w:val="center"/>
              <w:rPr>
                <w:b/>
                <w:lang w:val="sr-Cyrl-CS"/>
              </w:rPr>
            </w:pPr>
          </w:p>
        </w:tc>
        <w:tc>
          <w:tcPr>
            <w:tcW w:w="2694" w:type="dxa"/>
            <w:tcBorders>
              <w:top w:val="single" w:sz="4" w:space="0" w:color="auto"/>
              <w:left w:val="single" w:sz="4" w:space="0" w:color="auto"/>
              <w:bottom w:val="single" w:sz="4" w:space="0" w:color="auto"/>
              <w:right w:val="single" w:sz="4" w:space="0" w:color="auto"/>
            </w:tcBorders>
            <w:vAlign w:val="center"/>
          </w:tcPr>
          <w:p w:rsidR="0038355A" w:rsidRPr="009560E4" w:rsidRDefault="0038355A" w:rsidP="0038355A">
            <w:pPr>
              <w:autoSpaceDE w:val="0"/>
              <w:jc w:val="center"/>
              <w:rPr>
                <w:b/>
                <w:lang w:val="sr-Cyrl-CS"/>
              </w:rPr>
            </w:pPr>
          </w:p>
        </w:tc>
        <w:tc>
          <w:tcPr>
            <w:tcW w:w="2551" w:type="dxa"/>
            <w:tcBorders>
              <w:top w:val="single" w:sz="4" w:space="0" w:color="auto"/>
              <w:left w:val="single" w:sz="4" w:space="0" w:color="auto"/>
              <w:bottom w:val="single" w:sz="4" w:space="0" w:color="auto"/>
              <w:right w:val="single" w:sz="4" w:space="0" w:color="auto"/>
            </w:tcBorders>
            <w:vAlign w:val="center"/>
          </w:tcPr>
          <w:p w:rsidR="0038355A" w:rsidRPr="009560E4" w:rsidRDefault="0038355A" w:rsidP="0038355A">
            <w:pPr>
              <w:autoSpaceDE w:val="0"/>
              <w:jc w:val="center"/>
              <w:rPr>
                <w:b/>
                <w:lang w:val="sr-Cyrl-CS"/>
              </w:rPr>
            </w:pPr>
          </w:p>
        </w:tc>
        <w:tc>
          <w:tcPr>
            <w:tcW w:w="2693" w:type="dxa"/>
            <w:tcBorders>
              <w:top w:val="single" w:sz="4" w:space="0" w:color="auto"/>
              <w:left w:val="single" w:sz="4" w:space="0" w:color="auto"/>
              <w:bottom w:val="single" w:sz="4" w:space="0" w:color="auto"/>
              <w:right w:val="single" w:sz="4" w:space="0" w:color="auto"/>
            </w:tcBorders>
            <w:vAlign w:val="center"/>
          </w:tcPr>
          <w:p w:rsidR="0038355A" w:rsidRPr="009560E4" w:rsidRDefault="0038355A" w:rsidP="0038355A">
            <w:pPr>
              <w:autoSpaceDE w:val="0"/>
              <w:jc w:val="center"/>
              <w:rPr>
                <w:b/>
                <w:lang w:val="sr-Cyrl-CS"/>
              </w:rPr>
            </w:pPr>
          </w:p>
        </w:tc>
      </w:tr>
      <w:tr w:rsidR="0038355A" w:rsidRPr="009560E4" w:rsidTr="00122823">
        <w:tc>
          <w:tcPr>
            <w:tcW w:w="1902" w:type="dxa"/>
            <w:tcBorders>
              <w:top w:val="single" w:sz="4" w:space="0" w:color="auto"/>
              <w:left w:val="single" w:sz="4" w:space="0" w:color="auto"/>
              <w:bottom w:val="single" w:sz="4" w:space="0" w:color="auto"/>
              <w:right w:val="single" w:sz="4" w:space="0" w:color="auto"/>
            </w:tcBorders>
            <w:vAlign w:val="center"/>
            <w:hideMark/>
          </w:tcPr>
          <w:p w:rsidR="0038355A" w:rsidRPr="009560E4" w:rsidRDefault="0038355A" w:rsidP="0038355A">
            <w:pPr>
              <w:spacing w:before="120"/>
              <w:jc w:val="center"/>
              <w:rPr>
                <w:sz w:val="18"/>
                <w:szCs w:val="18"/>
                <w:lang w:val="sr-Cyrl-CS"/>
              </w:rPr>
            </w:pPr>
            <w:r w:rsidRPr="009560E4">
              <w:rPr>
                <w:sz w:val="18"/>
                <w:szCs w:val="18"/>
                <w:lang w:val="da-DK"/>
              </w:rPr>
              <w:t>2.</w:t>
            </w:r>
            <w:r w:rsidRPr="009560E4">
              <w:rPr>
                <w:sz w:val="18"/>
                <w:szCs w:val="18"/>
                <w:lang w:val="sr-Cyrl-CS"/>
              </w:rPr>
              <w:t>1</w:t>
            </w:r>
            <w:r w:rsidR="001546D5">
              <w:rPr>
                <w:sz w:val="18"/>
                <w:szCs w:val="18"/>
                <w:lang w:val="sr-Cyrl-CS"/>
              </w:rPr>
              <w:t>8</w:t>
            </w:r>
          </w:p>
        </w:tc>
        <w:tc>
          <w:tcPr>
            <w:tcW w:w="2606" w:type="dxa"/>
            <w:tcBorders>
              <w:top w:val="single" w:sz="4" w:space="0" w:color="auto"/>
              <w:left w:val="single" w:sz="4" w:space="0" w:color="auto"/>
              <w:bottom w:val="single" w:sz="4" w:space="0" w:color="auto"/>
              <w:right w:val="single" w:sz="4" w:space="0" w:color="auto"/>
            </w:tcBorders>
            <w:vAlign w:val="center"/>
            <w:hideMark/>
          </w:tcPr>
          <w:p w:rsidR="0038355A" w:rsidRPr="001546D5" w:rsidRDefault="0038355A" w:rsidP="0038355A">
            <w:pPr>
              <w:suppressAutoHyphens w:val="0"/>
              <w:ind w:left="72"/>
              <w:rPr>
                <w:sz w:val="18"/>
                <w:szCs w:val="18"/>
                <w:lang w:val="sr-Latn-CS"/>
              </w:rPr>
            </w:pPr>
            <w:r w:rsidRPr="001546D5">
              <w:rPr>
                <w:sz w:val="18"/>
                <w:szCs w:val="18"/>
                <w:lang w:val="sr-Latn-CS"/>
              </w:rPr>
              <w:t>Лиценце за верификациони информациони систем за:</w:t>
            </w:r>
            <w:r w:rsidR="001546D5">
              <w:rPr>
                <w:sz w:val="18"/>
                <w:szCs w:val="18"/>
              </w:rPr>
              <w:t xml:space="preserve"> </w:t>
            </w:r>
            <w:r w:rsidRPr="001546D5">
              <w:rPr>
                <w:sz w:val="18"/>
                <w:szCs w:val="18"/>
                <w:lang w:val="sr-Latn-CS"/>
              </w:rPr>
              <w:t>Повезивање са DICOM принтером</w:t>
            </w:r>
          </w:p>
        </w:tc>
        <w:tc>
          <w:tcPr>
            <w:tcW w:w="1080" w:type="dxa"/>
            <w:tcBorders>
              <w:top w:val="single" w:sz="4" w:space="0" w:color="auto"/>
              <w:left w:val="single" w:sz="4" w:space="0" w:color="auto"/>
              <w:bottom w:val="single" w:sz="4" w:space="0" w:color="auto"/>
              <w:right w:val="single" w:sz="4" w:space="0" w:color="auto"/>
            </w:tcBorders>
            <w:vAlign w:val="center"/>
            <w:hideMark/>
          </w:tcPr>
          <w:p w:rsidR="0038355A" w:rsidRPr="001546D5" w:rsidRDefault="0038355A" w:rsidP="0038355A">
            <w:pPr>
              <w:autoSpaceDE w:val="0"/>
              <w:jc w:val="center"/>
              <w:rPr>
                <w:lang w:val="sr-Cyrl-CS"/>
              </w:rPr>
            </w:pPr>
            <w:r w:rsidRPr="001546D5">
              <w:rPr>
                <w:lang w:val="da-DK"/>
              </w:rPr>
              <w:t>2</w:t>
            </w:r>
          </w:p>
        </w:tc>
        <w:tc>
          <w:tcPr>
            <w:tcW w:w="2492" w:type="dxa"/>
            <w:tcBorders>
              <w:top w:val="single" w:sz="4" w:space="0" w:color="auto"/>
              <w:left w:val="single" w:sz="4" w:space="0" w:color="auto"/>
              <w:bottom w:val="single" w:sz="4" w:space="0" w:color="auto"/>
              <w:right w:val="single" w:sz="4" w:space="0" w:color="auto"/>
            </w:tcBorders>
            <w:vAlign w:val="center"/>
          </w:tcPr>
          <w:p w:rsidR="0038355A" w:rsidRPr="009560E4" w:rsidRDefault="0038355A" w:rsidP="0038355A">
            <w:pPr>
              <w:autoSpaceDE w:val="0"/>
              <w:jc w:val="center"/>
              <w:rPr>
                <w:b/>
                <w:lang w:val="sr-Cyrl-CS"/>
              </w:rPr>
            </w:pPr>
          </w:p>
        </w:tc>
        <w:tc>
          <w:tcPr>
            <w:tcW w:w="2694" w:type="dxa"/>
            <w:tcBorders>
              <w:top w:val="single" w:sz="4" w:space="0" w:color="auto"/>
              <w:left w:val="single" w:sz="4" w:space="0" w:color="auto"/>
              <w:bottom w:val="single" w:sz="4" w:space="0" w:color="auto"/>
              <w:right w:val="single" w:sz="4" w:space="0" w:color="auto"/>
            </w:tcBorders>
            <w:vAlign w:val="center"/>
          </w:tcPr>
          <w:p w:rsidR="0038355A" w:rsidRPr="009560E4" w:rsidRDefault="0038355A" w:rsidP="0038355A">
            <w:pPr>
              <w:autoSpaceDE w:val="0"/>
              <w:jc w:val="center"/>
              <w:rPr>
                <w:b/>
                <w:lang w:val="sr-Cyrl-CS"/>
              </w:rPr>
            </w:pPr>
          </w:p>
        </w:tc>
        <w:tc>
          <w:tcPr>
            <w:tcW w:w="2551" w:type="dxa"/>
            <w:tcBorders>
              <w:top w:val="single" w:sz="4" w:space="0" w:color="auto"/>
              <w:left w:val="single" w:sz="4" w:space="0" w:color="auto"/>
              <w:bottom w:val="single" w:sz="4" w:space="0" w:color="auto"/>
              <w:right w:val="single" w:sz="4" w:space="0" w:color="auto"/>
            </w:tcBorders>
            <w:vAlign w:val="center"/>
          </w:tcPr>
          <w:p w:rsidR="0038355A" w:rsidRPr="009560E4" w:rsidRDefault="0038355A" w:rsidP="0038355A">
            <w:pPr>
              <w:autoSpaceDE w:val="0"/>
              <w:jc w:val="center"/>
              <w:rPr>
                <w:b/>
                <w:lang w:val="sr-Cyrl-CS"/>
              </w:rPr>
            </w:pPr>
          </w:p>
        </w:tc>
        <w:tc>
          <w:tcPr>
            <w:tcW w:w="2693" w:type="dxa"/>
            <w:tcBorders>
              <w:top w:val="single" w:sz="4" w:space="0" w:color="auto"/>
              <w:left w:val="single" w:sz="4" w:space="0" w:color="auto"/>
              <w:bottom w:val="single" w:sz="4" w:space="0" w:color="auto"/>
              <w:right w:val="single" w:sz="4" w:space="0" w:color="auto"/>
            </w:tcBorders>
            <w:vAlign w:val="center"/>
          </w:tcPr>
          <w:p w:rsidR="0038355A" w:rsidRPr="009560E4" w:rsidRDefault="0038355A" w:rsidP="0038355A">
            <w:pPr>
              <w:autoSpaceDE w:val="0"/>
              <w:jc w:val="center"/>
              <w:rPr>
                <w:b/>
                <w:lang w:val="sr-Cyrl-CS"/>
              </w:rPr>
            </w:pPr>
          </w:p>
        </w:tc>
      </w:tr>
      <w:tr w:rsidR="0038355A" w:rsidRPr="009560E4" w:rsidTr="00122823">
        <w:tc>
          <w:tcPr>
            <w:tcW w:w="1902" w:type="dxa"/>
            <w:tcBorders>
              <w:top w:val="single" w:sz="4" w:space="0" w:color="auto"/>
              <w:left w:val="single" w:sz="4" w:space="0" w:color="auto"/>
              <w:bottom w:val="single" w:sz="4" w:space="0" w:color="auto"/>
              <w:right w:val="single" w:sz="4" w:space="0" w:color="auto"/>
            </w:tcBorders>
            <w:vAlign w:val="center"/>
            <w:hideMark/>
          </w:tcPr>
          <w:p w:rsidR="0038355A" w:rsidRPr="009560E4" w:rsidRDefault="0038355A" w:rsidP="0038355A">
            <w:pPr>
              <w:spacing w:before="120"/>
              <w:jc w:val="center"/>
              <w:rPr>
                <w:sz w:val="18"/>
                <w:szCs w:val="18"/>
                <w:lang w:val="sr-Cyrl-CS"/>
              </w:rPr>
            </w:pPr>
            <w:r w:rsidRPr="009560E4">
              <w:rPr>
                <w:sz w:val="18"/>
                <w:szCs w:val="18"/>
                <w:lang w:val="da-DK"/>
              </w:rPr>
              <w:t>2.</w:t>
            </w:r>
            <w:r w:rsidRPr="009560E4">
              <w:rPr>
                <w:sz w:val="18"/>
                <w:szCs w:val="18"/>
                <w:lang w:val="sr-Cyrl-CS"/>
              </w:rPr>
              <w:t>1</w:t>
            </w:r>
            <w:r w:rsidR="001546D5">
              <w:rPr>
                <w:sz w:val="18"/>
                <w:szCs w:val="18"/>
                <w:lang w:val="sr-Cyrl-CS"/>
              </w:rPr>
              <w:t>9</w:t>
            </w:r>
          </w:p>
        </w:tc>
        <w:tc>
          <w:tcPr>
            <w:tcW w:w="2606" w:type="dxa"/>
            <w:tcBorders>
              <w:top w:val="single" w:sz="4" w:space="0" w:color="auto"/>
              <w:left w:val="single" w:sz="4" w:space="0" w:color="auto"/>
              <w:bottom w:val="single" w:sz="4" w:space="0" w:color="auto"/>
              <w:right w:val="single" w:sz="4" w:space="0" w:color="auto"/>
            </w:tcBorders>
            <w:vAlign w:val="center"/>
            <w:hideMark/>
          </w:tcPr>
          <w:p w:rsidR="0038355A" w:rsidRPr="001546D5" w:rsidRDefault="0038355A" w:rsidP="0038355A">
            <w:pPr>
              <w:suppressAutoHyphens w:val="0"/>
              <w:rPr>
                <w:sz w:val="18"/>
                <w:szCs w:val="18"/>
                <w:lang w:val="sr-Latn-CS"/>
              </w:rPr>
            </w:pPr>
            <w:r w:rsidRPr="001546D5">
              <w:rPr>
                <w:sz w:val="18"/>
                <w:szCs w:val="18"/>
                <w:lang w:val="sr-Latn-CS"/>
              </w:rPr>
              <w:t>Лиценце за верификациони информациони систем за:</w:t>
            </w:r>
            <w:r w:rsidR="001546D5">
              <w:rPr>
                <w:sz w:val="18"/>
                <w:szCs w:val="18"/>
              </w:rPr>
              <w:t xml:space="preserve"> </w:t>
            </w:r>
            <w:r w:rsidRPr="001546D5">
              <w:rPr>
                <w:sz w:val="18"/>
                <w:szCs w:val="18"/>
                <w:lang w:val="sr-Latn-CS"/>
              </w:rPr>
              <w:t xml:space="preserve">Повезивање са </w:t>
            </w:r>
            <w:r w:rsidRPr="001546D5">
              <w:rPr>
                <w:sz w:val="18"/>
                <w:szCs w:val="18"/>
                <w:lang w:val="sr-Cyrl-CS"/>
              </w:rPr>
              <w:t xml:space="preserve">мрежним </w:t>
            </w:r>
            <w:r w:rsidRPr="001546D5">
              <w:rPr>
                <w:sz w:val="18"/>
                <w:szCs w:val="18"/>
                <w:lang w:val="sr-Latn-CS"/>
              </w:rPr>
              <w:lastRenderedPageBreak/>
              <w:t>принтером</w:t>
            </w:r>
            <w:r w:rsidRPr="001546D5">
              <w:rPr>
                <w:sz w:val="18"/>
                <w:szCs w:val="18"/>
                <w:lang w:val="sr-Cyrl-CS"/>
              </w:rPr>
              <w:t xml:space="preserve"> ЦТ симулатора ИОВ</w:t>
            </w:r>
          </w:p>
        </w:tc>
        <w:tc>
          <w:tcPr>
            <w:tcW w:w="1080" w:type="dxa"/>
            <w:tcBorders>
              <w:top w:val="single" w:sz="4" w:space="0" w:color="auto"/>
              <w:left w:val="single" w:sz="4" w:space="0" w:color="auto"/>
              <w:bottom w:val="single" w:sz="4" w:space="0" w:color="auto"/>
              <w:right w:val="single" w:sz="4" w:space="0" w:color="auto"/>
            </w:tcBorders>
            <w:vAlign w:val="center"/>
            <w:hideMark/>
          </w:tcPr>
          <w:p w:rsidR="0038355A" w:rsidRPr="001546D5" w:rsidRDefault="0038355A" w:rsidP="0038355A">
            <w:pPr>
              <w:autoSpaceDE w:val="0"/>
              <w:jc w:val="center"/>
              <w:rPr>
                <w:lang w:val="sr-Cyrl-CS"/>
              </w:rPr>
            </w:pPr>
            <w:r w:rsidRPr="001546D5">
              <w:rPr>
                <w:lang w:val="sr-Cyrl-CS"/>
              </w:rPr>
              <w:lastRenderedPageBreak/>
              <w:t>1</w:t>
            </w:r>
          </w:p>
        </w:tc>
        <w:tc>
          <w:tcPr>
            <w:tcW w:w="2492" w:type="dxa"/>
            <w:tcBorders>
              <w:top w:val="single" w:sz="4" w:space="0" w:color="auto"/>
              <w:left w:val="single" w:sz="4" w:space="0" w:color="auto"/>
              <w:bottom w:val="single" w:sz="4" w:space="0" w:color="auto"/>
              <w:right w:val="single" w:sz="4" w:space="0" w:color="auto"/>
            </w:tcBorders>
            <w:vAlign w:val="center"/>
          </w:tcPr>
          <w:p w:rsidR="0038355A" w:rsidRPr="009560E4" w:rsidRDefault="0038355A" w:rsidP="0038355A">
            <w:pPr>
              <w:autoSpaceDE w:val="0"/>
              <w:jc w:val="center"/>
              <w:rPr>
                <w:b/>
                <w:lang w:val="sr-Cyrl-CS"/>
              </w:rPr>
            </w:pPr>
          </w:p>
        </w:tc>
        <w:tc>
          <w:tcPr>
            <w:tcW w:w="2694" w:type="dxa"/>
            <w:tcBorders>
              <w:top w:val="single" w:sz="4" w:space="0" w:color="auto"/>
              <w:left w:val="single" w:sz="4" w:space="0" w:color="auto"/>
              <w:bottom w:val="single" w:sz="4" w:space="0" w:color="auto"/>
              <w:right w:val="single" w:sz="4" w:space="0" w:color="auto"/>
            </w:tcBorders>
            <w:vAlign w:val="center"/>
          </w:tcPr>
          <w:p w:rsidR="0038355A" w:rsidRPr="009560E4" w:rsidRDefault="0038355A" w:rsidP="0038355A">
            <w:pPr>
              <w:autoSpaceDE w:val="0"/>
              <w:jc w:val="center"/>
              <w:rPr>
                <w:b/>
                <w:lang w:val="sr-Cyrl-CS"/>
              </w:rPr>
            </w:pPr>
          </w:p>
        </w:tc>
        <w:tc>
          <w:tcPr>
            <w:tcW w:w="2551" w:type="dxa"/>
            <w:tcBorders>
              <w:top w:val="single" w:sz="4" w:space="0" w:color="auto"/>
              <w:left w:val="single" w:sz="4" w:space="0" w:color="auto"/>
              <w:bottom w:val="single" w:sz="4" w:space="0" w:color="auto"/>
              <w:right w:val="single" w:sz="4" w:space="0" w:color="auto"/>
            </w:tcBorders>
            <w:vAlign w:val="center"/>
          </w:tcPr>
          <w:p w:rsidR="0038355A" w:rsidRPr="009560E4" w:rsidRDefault="0038355A" w:rsidP="0038355A">
            <w:pPr>
              <w:autoSpaceDE w:val="0"/>
              <w:jc w:val="center"/>
              <w:rPr>
                <w:b/>
                <w:lang w:val="sr-Cyrl-CS"/>
              </w:rPr>
            </w:pPr>
          </w:p>
        </w:tc>
        <w:tc>
          <w:tcPr>
            <w:tcW w:w="2693" w:type="dxa"/>
            <w:tcBorders>
              <w:top w:val="single" w:sz="4" w:space="0" w:color="auto"/>
              <w:left w:val="single" w:sz="4" w:space="0" w:color="auto"/>
              <w:bottom w:val="single" w:sz="4" w:space="0" w:color="auto"/>
              <w:right w:val="single" w:sz="4" w:space="0" w:color="auto"/>
            </w:tcBorders>
            <w:vAlign w:val="center"/>
          </w:tcPr>
          <w:p w:rsidR="0038355A" w:rsidRPr="009560E4" w:rsidRDefault="0038355A" w:rsidP="0038355A">
            <w:pPr>
              <w:autoSpaceDE w:val="0"/>
              <w:jc w:val="center"/>
              <w:rPr>
                <w:b/>
                <w:lang w:val="sr-Cyrl-CS"/>
              </w:rPr>
            </w:pPr>
          </w:p>
        </w:tc>
      </w:tr>
      <w:tr w:rsidR="0038355A" w:rsidRPr="009560E4" w:rsidTr="00122823">
        <w:tc>
          <w:tcPr>
            <w:tcW w:w="1902" w:type="dxa"/>
            <w:tcBorders>
              <w:top w:val="single" w:sz="4" w:space="0" w:color="auto"/>
              <w:left w:val="single" w:sz="4" w:space="0" w:color="auto"/>
              <w:bottom w:val="single" w:sz="4" w:space="0" w:color="auto"/>
              <w:right w:val="single" w:sz="4" w:space="0" w:color="auto"/>
            </w:tcBorders>
            <w:vAlign w:val="center"/>
            <w:hideMark/>
          </w:tcPr>
          <w:p w:rsidR="0038355A" w:rsidRPr="001546D5" w:rsidRDefault="0038355A" w:rsidP="0038355A">
            <w:pPr>
              <w:spacing w:before="120"/>
              <w:jc w:val="center"/>
              <w:rPr>
                <w:sz w:val="18"/>
                <w:szCs w:val="18"/>
              </w:rPr>
            </w:pPr>
            <w:r w:rsidRPr="009560E4">
              <w:rPr>
                <w:sz w:val="18"/>
                <w:szCs w:val="18"/>
                <w:lang w:val="da-DK"/>
              </w:rPr>
              <w:lastRenderedPageBreak/>
              <w:t>2.</w:t>
            </w:r>
            <w:r w:rsidR="001546D5">
              <w:rPr>
                <w:sz w:val="18"/>
                <w:szCs w:val="18"/>
              </w:rPr>
              <w:t>20</w:t>
            </w:r>
          </w:p>
        </w:tc>
        <w:tc>
          <w:tcPr>
            <w:tcW w:w="2606" w:type="dxa"/>
            <w:tcBorders>
              <w:top w:val="single" w:sz="4" w:space="0" w:color="auto"/>
              <w:left w:val="single" w:sz="4" w:space="0" w:color="auto"/>
              <w:bottom w:val="single" w:sz="4" w:space="0" w:color="auto"/>
              <w:right w:val="single" w:sz="4" w:space="0" w:color="auto"/>
            </w:tcBorders>
            <w:vAlign w:val="center"/>
            <w:hideMark/>
          </w:tcPr>
          <w:p w:rsidR="0038355A" w:rsidRPr="001546D5" w:rsidRDefault="0038355A" w:rsidP="001546D5">
            <w:pPr>
              <w:suppressAutoHyphens w:val="0"/>
              <w:rPr>
                <w:sz w:val="18"/>
                <w:szCs w:val="18"/>
                <w:lang w:val="sr-Latn-CS"/>
              </w:rPr>
            </w:pPr>
            <w:r w:rsidRPr="001546D5">
              <w:rPr>
                <w:sz w:val="18"/>
                <w:szCs w:val="18"/>
                <w:lang w:val="sr-Latn-CS"/>
              </w:rPr>
              <w:t>Повезивање новог RV система са болничким информационим систем</w:t>
            </w:r>
            <w:r w:rsidRPr="001546D5">
              <w:rPr>
                <w:sz w:val="18"/>
                <w:szCs w:val="18"/>
                <w:lang w:val="sr-Cyrl-CS"/>
              </w:rPr>
              <w:t>ом</w:t>
            </w:r>
            <w:r w:rsidRPr="001546D5">
              <w:rPr>
                <w:sz w:val="18"/>
                <w:szCs w:val="18"/>
                <w:lang w:val="sr-Latn-CS"/>
              </w:rPr>
              <w:t xml:space="preserve"> И</w:t>
            </w:r>
            <w:r w:rsidRPr="001546D5">
              <w:rPr>
                <w:sz w:val="18"/>
                <w:szCs w:val="18"/>
              </w:rPr>
              <w:t>ОВ</w:t>
            </w:r>
            <w:r w:rsidRPr="001546D5">
              <w:rPr>
                <w:sz w:val="18"/>
                <w:szCs w:val="18"/>
                <w:lang w:val="sr-Latn-CS"/>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38355A" w:rsidRPr="001546D5" w:rsidRDefault="0038355A" w:rsidP="0038355A">
            <w:pPr>
              <w:autoSpaceDE w:val="0"/>
              <w:jc w:val="center"/>
              <w:rPr>
                <w:lang w:val="sr-Cyrl-CS"/>
              </w:rPr>
            </w:pPr>
            <w:r w:rsidRPr="001546D5">
              <w:rPr>
                <w:lang w:val="sr-Cyrl-CS"/>
              </w:rPr>
              <w:t>1</w:t>
            </w:r>
          </w:p>
        </w:tc>
        <w:tc>
          <w:tcPr>
            <w:tcW w:w="2492" w:type="dxa"/>
            <w:tcBorders>
              <w:top w:val="single" w:sz="4" w:space="0" w:color="auto"/>
              <w:left w:val="single" w:sz="4" w:space="0" w:color="auto"/>
              <w:bottom w:val="single" w:sz="4" w:space="0" w:color="auto"/>
              <w:right w:val="single" w:sz="4" w:space="0" w:color="auto"/>
            </w:tcBorders>
            <w:vAlign w:val="center"/>
          </w:tcPr>
          <w:p w:rsidR="0038355A" w:rsidRPr="009560E4" w:rsidRDefault="0038355A" w:rsidP="0038355A">
            <w:pPr>
              <w:autoSpaceDE w:val="0"/>
              <w:jc w:val="center"/>
              <w:rPr>
                <w:b/>
                <w:lang w:val="sr-Cyrl-CS"/>
              </w:rPr>
            </w:pPr>
          </w:p>
        </w:tc>
        <w:tc>
          <w:tcPr>
            <w:tcW w:w="2694" w:type="dxa"/>
            <w:tcBorders>
              <w:top w:val="single" w:sz="4" w:space="0" w:color="auto"/>
              <w:left w:val="single" w:sz="4" w:space="0" w:color="auto"/>
              <w:bottom w:val="single" w:sz="4" w:space="0" w:color="auto"/>
              <w:right w:val="single" w:sz="4" w:space="0" w:color="auto"/>
            </w:tcBorders>
            <w:vAlign w:val="center"/>
          </w:tcPr>
          <w:p w:rsidR="0038355A" w:rsidRPr="009560E4" w:rsidRDefault="0038355A" w:rsidP="0038355A">
            <w:pPr>
              <w:autoSpaceDE w:val="0"/>
              <w:jc w:val="center"/>
              <w:rPr>
                <w:b/>
                <w:lang w:val="sr-Cyrl-CS"/>
              </w:rPr>
            </w:pPr>
          </w:p>
        </w:tc>
        <w:tc>
          <w:tcPr>
            <w:tcW w:w="2551" w:type="dxa"/>
            <w:tcBorders>
              <w:top w:val="single" w:sz="4" w:space="0" w:color="auto"/>
              <w:left w:val="single" w:sz="4" w:space="0" w:color="auto"/>
              <w:bottom w:val="single" w:sz="4" w:space="0" w:color="auto"/>
              <w:right w:val="single" w:sz="4" w:space="0" w:color="auto"/>
            </w:tcBorders>
            <w:vAlign w:val="center"/>
          </w:tcPr>
          <w:p w:rsidR="0038355A" w:rsidRPr="009560E4" w:rsidRDefault="0038355A" w:rsidP="0038355A">
            <w:pPr>
              <w:autoSpaceDE w:val="0"/>
              <w:jc w:val="center"/>
              <w:rPr>
                <w:b/>
                <w:lang w:val="sr-Cyrl-CS"/>
              </w:rPr>
            </w:pPr>
          </w:p>
        </w:tc>
        <w:tc>
          <w:tcPr>
            <w:tcW w:w="2693" w:type="dxa"/>
            <w:tcBorders>
              <w:top w:val="single" w:sz="4" w:space="0" w:color="auto"/>
              <w:left w:val="single" w:sz="4" w:space="0" w:color="auto"/>
              <w:bottom w:val="single" w:sz="4" w:space="0" w:color="auto"/>
              <w:right w:val="single" w:sz="4" w:space="0" w:color="auto"/>
            </w:tcBorders>
            <w:vAlign w:val="center"/>
          </w:tcPr>
          <w:p w:rsidR="0038355A" w:rsidRPr="009560E4" w:rsidRDefault="0038355A" w:rsidP="0038355A">
            <w:pPr>
              <w:autoSpaceDE w:val="0"/>
              <w:jc w:val="center"/>
              <w:rPr>
                <w:b/>
                <w:lang w:val="sr-Cyrl-CS"/>
              </w:rPr>
            </w:pPr>
          </w:p>
        </w:tc>
      </w:tr>
      <w:tr w:rsidR="0038355A" w:rsidRPr="009560E4" w:rsidTr="00122823">
        <w:tc>
          <w:tcPr>
            <w:tcW w:w="1902" w:type="dxa"/>
            <w:tcBorders>
              <w:top w:val="single" w:sz="4" w:space="0" w:color="auto"/>
              <w:left w:val="single" w:sz="4" w:space="0" w:color="auto"/>
              <w:bottom w:val="single" w:sz="4" w:space="0" w:color="auto"/>
              <w:right w:val="single" w:sz="4" w:space="0" w:color="auto"/>
            </w:tcBorders>
            <w:vAlign w:val="center"/>
            <w:hideMark/>
          </w:tcPr>
          <w:p w:rsidR="0038355A" w:rsidRPr="009560E4" w:rsidRDefault="001546D5" w:rsidP="0038355A">
            <w:pPr>
              <w:spacing w:before="120" w:after="120"/>
              <w:jc w:val="center"/>
              <w:rPr>
                <w:sz w:val="18"/>
                <w:szCs w:val="18"/>
                <w:lang w:val="sr-Cyrl-CS"/>
              </w:rPr>
            </w:pPr>
            <w:r>
              <w:rPr>
                <w:sz w:val="18"/>
                <w:szCs w:val="18"/>
                <w:lang w:val="sr-Cyrl-CS"/>
              </w:rPr>
              <w:t>2.21</w:t>
            </w:r>
          </w:p>
        </w:tc>
        <w:tc>
          <w:tcPr>
            <w:tcW w:w="2606" w:type="dxa"/>
            <w:tcBorders>
              <w:top w:val="single" w:sz="4" w:space="0" w:color="auto"/>
              <w:left w:val="single" w:sz="4" w:space="0" w:color="auto"/>
              <w:bottom w:val="single" w:sz="4" w:space="0" w:color="auto"/>
              <w:right w:val="single" w:sz="4" w:space="0" w:color="auto"/>
            </w:tcBorders>
            <w:vAlign w:val="center"/>
            <w:hideMark/>
          </w:tcPr>
          <w:p w:rsidR="0038355A" w:rsidRPr="001546D5" w:rsidRDefault="0038355A" w:rsidP="001546D5">
            <w:pPr>
              <w:pStyle w:val="ListParagraph"/>
              <w:ind w:left="0"/>
              <w:rPr>
                <w:color w:val="auto"/>
                <w:sz w:val="18"/>
                <w:szCs w:val="18"/>
                <w:lang w:val="sr-Cyrl-CS"/>
              </w:rPr>
            </w:pPr>
            <w:r w:rsidRPr="001546D5">
              <w:rPr>
                <w:sz w:val="18"/>
                <w:szCs w:val="18"/>
                <w:lang w:val="sr-Latn-CS"/>
              </w:rPr>
              <w:t>Повезивање новог RV система са болничким информационим систем</w:t>
            </w:r>
            <w:r w:rsidRPr="001546D5">
              <w:rPr>
                <w:sz w:val="18"/>
                <w:szCs w:val="18"/>
                <w:lang w:val="sr-Cyrl-CS"/>
              </w:rPr>
              <w:t>ом</w:t>
            </w:r>
            <w:r w:rsidRPr="001546D5">
              <w:rPr>
                <w:sz w:val="18"/>
                <w:szCs w:val="18"/>
                <w:lang w:val="sr-Latn-CS"/>
              </w:rPr>
              <w:t xml:space="preserve"> ИПБВ.</w:t>
            </w:r>
            <w:r w:rsidRPr="001546D5">
              <w:rPr>
                <w:bCs/>
                <w:sz w:val="18"/>
                <w:szCs w:val="18"/>
                <w:lang w:val="sr-Latn-CS"/>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38355A" w:rsidRPr="001546D5" w:rsidRDefault="0038355A" w:rsidP="0038355A">
            <w:pPr>
              <w:autoSpaceDE w:val="0"/>
              <w:jc w:val="center"/>
              <w:rPr>
                <w:lang w:val="sr-Latn-CS"/>
              </w:rPr>
            </w:pPr>
            <w:r w:rsidRPr="001546D5">
              <w:rPr>
                <w:lang w:val="sr-Cyrl-CS"/>
              </w:rPr>
              <w:t>1</w:t>
            </w:r>
          </w:p>
        </w:tc>
        <w:tc>
          <w:tcPr>
            <w:tcW w:w="2492" w:type="dxa"/>
            <w:tcBorders>
              <w:top w:val="single" w:sz="4" w:space="0" w:color="auto"/>
              <w:left w:val="single" w:sz="4" w:space="0" w:color="auto"/>
              <w:bottom w:val="single" w:sz="4" w:space="0" w:color="auto"/>
              <w:right w:val="single" w:sz="4" w:space="0" w:color="auto"/>
            </w:tcBorders>
            <w:vAlign w:val="center"/>
          </w:tcPr>
          <w:p w:rsidR="0038355A" w:rsidRPr="009560E4" w:rsidRDefault="0038355A" w:rsidP="0038355A">
            <w:pPr>
              <w:autoSpaceDE w:val="0"/>
              <w:jc w:val="center"/>
              <w:rPr>
                <w:b/>
                <w:lang w:val="sr-Cyrl-CS"/>
              </w:rPr>
            </w:pPr>
          </w:p>
        </w:tc>
        <w:tc>
          <w:tcPr>
            <w:tcW w:w="2694" w:type="dxa"/>
            <w:tcBorders>
              <w:top w:val="single" w:sz="4" w:space="0" w:color="auto"/>
              <w:left w:val="single" w:sz="4" w:space="0" w:color="auto"/>
              <w:bottom w:val="single" w:sz="4" w:space="0" w:color="auto"/>
              <w:right w:val="single" w:sz="4" w:space="0" w:color="auto"/>
            </w:tcBorders>
            <w:vAlign w:val="center"/>
          </w:tcPr>
          <w:p w:rsidR="0038355A" w:rsidRPr="009560E4" w:rsidRDefault="0038355A" w:rsidP="0038355A">
            <w:pPr>
              <w:autoSpaceDE w:val="0"/>
              <w:jc w:val="center"/>
              <w:rPr>
                <w:b/>
                <w:lang w:val="sr-Cyrl-CS"/>
              </w:rPr>
            </w:pPr>
          </w:p>
        </w:tc>
        <w:tc>
          <w:tcPr>
            <w:tcW w:w="2551" w:type="dxa"/>
            <w:tcBorders>
              <w:top w:val="single" w:sz="4" w:space="0" w:color="auto"/>
              <w:left w:val="single" w:sz="4" w:space="0" w:color="auto"/>
              <w:bottom w:val="single" w:sz="4" w:space="0" w:color="auto"/>
              <w:right w:val="single" w:sz="4" w:space="0" w:color="auto"/>
            </w:tcBorders>
            <w:vAlign w:val="center"/>
          </w:tcPr>
          <w:p w:rsidR="0038355A" w:rsidRPr="009560E4" w:rsidRDefault="0038355A" w:rsidP="0038355A">
            <w:pPr>
              <w:autoSpaceDE w:val="0"/>
              <w:jc w:val="center"/>
              <w:rPr>
                <w:b/>
                <w:lang w:val="sr-Cyrl-CS"/>
              </w:rPr>
            </w:pPr>
          </w:p>
        </w:tc>
        <w:tc>
          <w:tcPr>
            <w:tcW w:w="2693" w:type="dxa"/>
            <w:tcBorders>
              <w:top w:val="single" w:sz="4" w:space="0" w:color="auto"/>
              <w:left w:val="single" w:sz="4" w:space="0" w:color="auto"/>
              <w:bottom w:val="single" w:sz="4" w:space="0" w:color="auto"/>
              <w:right w:val="single" w:sz="4" w:space="0" w:color="auto"/>
            </w:tcBorders>
            <w:vAlign w:val="center"/>
          </w:tcPr>
          <w:p w:rsidR="0038355A" w:rsidRPr="009560E4" w:rsidRDefault="0038355A" w:rsidP="0038355A">
            <w:pPr>
              <w:autoSpaceDE w:val="0"/>
              <w:jc w:val="center"/>
              <w:rPr>
                <w:b/>
                <w:lang w:val="sr-Cyrl-CS"/>
              </w:rPr>
            </w:pPr>
          </w:p>
        </w:tc>
      </w:tr>
    </w:tbl>
    <w:p w:rsidR="00867362" w:rsidRPr="009560E4" w:rsidRDefault="00867362" w:rsidP="00867362">
      <w:pPr>
        <w:autoSpaceDE w:val="0"/>
        <w:jc w:val="center"/>
        <w:rPr>
          <w:b/>
          <w:lang w:val="sr-Cyrl-CS"/>
        </w:rPr>
      </w:pPr>
    </w:p>
    <w:p w:rsidR="00867362" w:rsidRPr="009560E4" w:rsidRDefault="00867362" w:rsidP="00867362">
      <w:pPr>
        <w:autoSpaceDE w:val="0"/>
        <w:jc w:val="center"/>
        <w:rPr>
          <w:b/>
          <w:lang w:val="sr-Cyrl-CS"/>
        </w:rPr>
      </w:pPr>
    </w:p>
    <w:p w:rsidR="00867362" w:rsidRPr="00B25462" w:rsidRDefault="00867362" w:rsidP="00867362">
      <w:pPr>
        <w:autoSpaceDE w:val="0"/>
        <w:jc w:val="center"/>
        <w:rPr>
          <w:b/>
          <w:color w:val="FF0000"/>
          <w:lang w:val="sr-Cyrl-CS"/>
        </w:rPr>
      </w:pPr>
    </w:p>
    <w:p w:rsidR="00867362" w:rsidRPr="00B25462" w:rsidRDefault="00867362" w:rsidP="00867362">
      <w:pPr>
        <w:autoSpaceDE w:val="0"/>
        <w:jc w:val="center"/>
        <w:rPr>
          <w:b/>
          <w:color w:val="FF0000"/>
          <w:lang w:val="sr-Cyrl-CS"/>
        </w:rPr>
      </w:pPr>
    </w:p>
    <w:p w:rsidR="003670E2" w:rsidRDefault="003670E2" w:rsidP="00867362">
      <w:pPr>
        <w:autoSpaceDE w:val="0"/>
        <w:jc w:val="center"/>
        <w:rPr>
          <w:b/>
          <w:lang w:val="sr-Cyrl-CS"/>
        </w:rPr>
      </w:pPr>
    </w:p>
    <w:p w:rsidR="003670E2" w:rsidRDefault="003670E2" w:rsidP="00867362">
      <w:pPr>
        <w:autoSpaceDE w:val="0"/>
        <w:jc w:val="center"/>
        <w:rPr>
          <w:b/>
          <w:lang w:val="sr-Cyrl-CS"/>
        </w:rPr>
      </w:pPr>
    </w:p>
    <w:p w:rsidR="00355B90" w:rsidRDefault="00355B90" w:rsidP="00867362">
      <w:pPr>
        <w:autoSpaceDE w:val="0"/>
        <w:jc w:val="center"/>
        <w:rPr>
          <w:b/>
          <w:lang w:val="sr-Cyrl-CS"/>
        </w:rPr>
      </w:pPr>
    </w:p>
    <w:p w:rsidR="00355B90" w:rsidRDefault="00355B90" w:rsidP="00867362">
      <w:pPr>
        <w:autoSpaceDE w:val="0"/>
        <w:jc w:val="center"/>
        <w:rPr>
          <w:b/>
          <w:lang w:val="sr-Cyrl-CS"/>
        </w:rPr>
      </w:pPr>
    </w:p>
    <w:p w:rsidR="00355B90" w:rsidRDefault="00355B90" w:rsidP="00867362">
      <w:pPr>
        <w:autoSpaceDE w:val="0"/>
        <w:jc w:val="center"/>
        <w:rPr>
          <w:b/>
          <w:lang w:val="sr-Cyrl-CS"/>
        </w:rPr>
      </w:pPr>
    </w:p>
    <w:p w:rsidR="00355B90" w:rsidRDefault="00355B90" w:rsidP="00867362">
      <w:pPr>
        <w:autoSpaceDE w:val="0"/>
        <w:jc w:val="center"/>
        <w:rPr>
          <w:b/>
          <w:lang w:val="sr-Cyrl-CS"/>
        </w:rPr>
      </w:pPr>
    </w:p>
    <w:p w:rsidR="00355B90" w:rsidRDefault="00355B90" w:rsidP="00867362">
      <w:pPr>
        <w:autoSpaceDE w:val="0"/>
        <w:jc w:val="center"/>
        <w:rPr>
          <w:b/>
          <w:lang w:val="sr-Cyrl-CS"/>
        </w:rPr>
      </w:pPr>
    </w:p>
    <w:p w:rsidR="00355B90" w:rsidRDefault="00355B90" w:rsidP="00867362">
      <w:pPr>
        <w:autoSpaceDE w:val="0"/>
        <w:jc w:val="center"/>
        <w:rPr>
          <w:b/>
          <w:lang w:val="sr-Cyrl-CS"/>
        </w:rPr>
      </w:pPr>
    </w:p>
    <w:p w:rsidR="00355B90" w:rsidRDefault="00355B90" w:rsidP="00867362">
      <w:pPr>
        <w:autoSpaceDE w:val="0"/>
        <w:jc w:val="center"/>
        <w:rPr>
          <w:b/>
          <w:lang w:val="sr-Cyrl-CS"/>
        </w:rPr>
      </w:pPr>
    </w:p>
    <w:p w:rsidR="00355B90" w:rsidRDefault="00355B90" w:rsidP="00867362">
      <w:pPr>
        <w:autoSpaceDE w:val="0"/>
        <w:jc w:val="center"/>
        <w:rPr>
          <w:b/>
          <w:lang w:val="sr-Cyrl-CS"/>
        </w:rPr>
      </w:pPr>
    </w:p>
    <w:p w:rsidR="00355B90" w:rsidRDefault="00355B90" w:rsidP="00867362">
      <w:pPr>
        <w:autoSpaceDE w:val="0"/>
        <w:jc w:val="center"/>
        <w:rPr>
          <w:b/>
          <w:lang w:val="sr-Cyrl-CS"/>
        </w:rPr>
      </w:pPr>
    </w:p>
    <w:p w:rsidR="00355B90" w:rsidRDefault="00355B90" w:rsidP="00867362">
      <w:pPr>
        <w:autoSpaceDE w:val="0"/>
        <w:jc w:val="center"/>
        <w:rPr>
          <w:b/>
          <w:lang w:val="sr-Cyrl-CS"/>
        </w:rPr>
      </w:pPr>
    </w:p>
    <w:p w:rsidR="00355B90" w:rsidRDefault="00355B90" w:rsidP="00867362">
      <w:pPr>
        <w:autoSpaceDE w:val="0"/>
        <w:jc w:val="center"/>
        <w:rPr>
          <w:b/>
          <w:lang w:val="sr-Cyrl-CS"/>
        </w:rPr>
      </w:pPr>
    </w:p>
    <w:p w:rsidR="00355B90" w:rsidRDefault="00355B90" w:rsidP="00867362">
      <w:pPr>
        <w:autoSpaceDE w:val="0"/>
        <w:jc w:val="center"/>
        <w:rPr>
          <w:b/>
          <w:lang w:val="sr-Cyrl-CS"/>
        </w:rPr>
      </w:pPr>
    </w:p>
    <w:p w:rsidR="00A06BFB" w:rsidRDefault="00A06BFB" w:rsidP="00867362">
      <w:pPr>
        <w:autoSpaceDE w:val="0"/>
        <w:jc w:val="center"/>
        <w:rPr>
          <w:b/>
          <w:lang w:val="sr-Cyrl-CS"/>
        </w:rPr>
      </w:pPr>
    </w:p>
    <w:p w:rsidR="00355B90" w:rsidRDefault="00355B90" w:rsidP="00867362">
      <w:pPr>
        <w:autoSpaceDE w:val="0"/>
        <w:jc w:val="center"/>
        <w:rPr>
          <w:b/>
          <w:lang w:val="sr-Cyrl-CS"/>
        </w:rPr>
      </w:pPr>
    </w:p>
    <w:p w:rsidR="00355B90" w:rsidRDefault="00355B90" w:rsidP="00867362">
      <w:pPr>
        <w:autoSpaceDE w:val="0"/>
        <w:jc w:val="center"/>
        <w:rPr>
          <w:b/>
          <w:lang w:val="sr-Cyrl-CS"/>
        </w:rPr>
      </w:pPr>
    </w:p>
    <w:p w:rsidR="00355B90" w:rsidRDefault="00355B90" w:rsidP="00867362">
      <w:pPr>
        <w:autoSpaceDE w:val="0"/>
        <w:jc w:val="center"/>
        <w:rPr>
          <w:b/>
          <w:lang w:val="sr-Cyrl-CS"/>
        </w:rPr>
      </w:pPr>
    </w:p>
    <w:p w:rsidR="00355B90" w:rsidRDefault="00355B90" w:rsidP="00867362">
      <w:pPr>
        <w:autoSpaceDE w:val="0"/>
        <w:jc w:val="center"/>
        <w:rPr>
          <w:b/>
          <w:lang w:val="sr-Cyrl-CS"/>
        </w:rPr>
      </w:pPr>
    </w:p>
    <w:p w:rsidR="00355B90" w:rsidRDefault="00355B90" w:rsidP="00867362">
      <w:pPr>
        <w:autoSpaceDE w:val="0"/>
        <w:jc w:val="center"/>
        <w:rPr>
          <w:b/>
          <w:lang w:val="sr-Cyrl-CS"/>
        </w:rPr>
      </w:pPr>
    </w:p>
    <w:p w:rsidR="00355B90" w:rsidRDefault="00355B90" w:rsidP="00867362">
      <w:pPr>
        <w:autoSpaceDE w:val="0"/>
        <w:jc w:val="center"/>
        <w:rPr>
          <w:b/>
          <w:lang w:val="sr-Cyrl-CS"/>
        </w:rPr>
      </w:pPr>
    </w:p>
    <w:p w:rsidR="00355B90" w:rsidRDefault="00355B90" w:rsidP="00867362">
      <w:pPr>
        <w:autoSpaceDE w:val="0"/>
        <w:jc w:val="center"/>
        <w:rPr>
          <w:b/>
          <w:lang w:val="sr-Cyrl-CS"/>
        </w:rPr>
      </w:pPr>
    </w:p>
    <w:p w:rsidR="00355B90" w:rsidRDefault="00355B90" w:rsidP="00867362">
      <w:pPr>
        <w:autoSpaceDE w:val="0"/>
        <w:jc w:val="center"/>
        <w:rPr>
          <w:b/>
          <w:lang w:val="sr-Cyrl-CS"/>
        </w:rPr>
      </w:pPr>
    </w:p>
    <w:p w:rsidR="003670E2" w:rsidRDefault="003670E2" w:rsidP="00867362">
      <w:pPr>
        <w:autoSpaceDE w:val="0"/>
        <w:jc w:val="center"/>
        <w:rPr>
          <w:b/>
          <w:lang w:val="sr-Cyrl-CS"/>
        </w:rPr>
      </w:pP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5"/>
        <w:gridCol w:w="1061"/>
        <w:gridCol w:w="2500"/>
        <w:gridCol w:w="2551"/>
        <w:gridCol w:w="2287"/>
        <w:gridCol w:w="2381"/>
        <w:gridCol w:w="2703"/>
      </w:tblGrid>
      <w:tr w:rsidR="003670E2" w:rsidTr="00FC6AA3">
        <w:tc>
          <w:tcPr>
            <w:tcW w:w="2535" w:type="dxa"/>
            <w:tcBorders>
              <w:top w:val="single" w:sz="4" w:space="0" w:color="auto"/>
              <w:left w:val="single" w:sz="4" w:space="0" w:color="auto"/>
              <w:bottom w:val="single" w:sz="4" w:space="0" w:color="auto"/>
              <w:right w:val="nil"/>
            </w:tcBorders>
          </w:tcPr>
          <w:p w:rsidR="003670E2" w:rsidRDefault="003670E2" w:rsidP="00FC6AA3">
            <w:pPr>
              <w:pStyle w:val="TableContents"/>
              <w:jc w:val="center"/>
              <w:rPr>
                <w:b/>
                <w:sz w:val="18"/>
                <w:szCs w:val="18"/>
                <w:lang w:val="sr-Cyrl-CS"/>
              </w:rPr>
            </w:pPr>
          </w:p>
        </w:tc>
        <w:tc>
          <w:tcPr>
            <w:tcW w:w="10780" w:type="dxa"/>
            <w:gridSpan w:val="5"/>
            <w:tcBorders>
              <w:top w:val="single" w:sz="4" w:space="0" w:color="auto"/>
              <w:left w:val="nil"/>
              <w:bottom w:val="single" w:sz="4" w:space="0" w:color="auto"/>
              <w:right w:val="nil"/>
            </w:tcBorders>
          </w:tcPr>
          <w:p w:rsidR="003670E2" w:rsidRPr="00122823" w:rsidRDefault="003670E2" w:rsidP="00FC6AA3">
            <w:pPr>
              <w:pStyle w:val="TableContents"/>
              <w:jc w:val="center"/>
              <w:rPr>
                <w:b/>
                <w:lang w:val="sr-Cyrl-CS"/>
              </w:rPr>
            </w:pPr>
          </w:p>
          <w:p w:rsidR="003670E2" w:rsidRPr="00AE49E2" w:rsidRDefault="003670E2" w:rsidP="003670E2">
            <w:pPr>
              <w:spacing w:before="120" w:after="120"/>
              <w:jc w:val="center"/>
              <w:rPr>
                <w:b/>
                <w:lang w:val="sr-Cyrl-CS"/>
              </w:rPr>
            </w:pPr>
            <w:r w:rsidRPr="00122823">
              <w:rPr>
                <w:b/>
                <w:lang w:val="ru-RU"/>
              </w:rPr>
              <w:t xml:space="preserve">СТАВКА БРОЈ </w:t>
            </w:r>
            <w:r w:rsidR="006821D5">
              <w:rPr>
                <w:b/>
                <w:lang w:val="ru-RU"/>
              </w:rPr>
              <w:t>3</w:t>
            </w:r>
            <w:r w:rsidRPr="00122823">
              <w:rPr>
                <w:b/>
                <w:lang w:val="ru-RU"/>
              </w:rPr>
              <w:t xml:space="preserve"> -</w:t>
            </w:r>
            <w:r w:rsidRPr="00122823">
              <w:rPr>
                <w:lang w:val="ru-RU"/>
              </w:rPr>
              <w:t xml:space="preserve"> </w:t>
            </w:r>
            <w:r w:rsidRPr="00AE49E2">
              <w:rPr>
                <w:b/>
                <w:bCs/>
                <w:lang w:val="sr-Latn-CS"/>
              </w:rPr>
              <w:t>СИСТЕМ ЗА ПЛАНИРАЊЕ ТЕРАПИЈЕ</w:t>
            </w:r>
          </w:p>
          <w:p w:rsidR="003670E2" w:rsidRPr="00122823" w:rsidRDefault="003670E2" w:rsidP="00FC6AA3">
            <w:pPr>
              <w:pStyle w:val="TableContents"/>
              <w:jc w:val="center"/>
              <w:rPr>
                <w:b/>
                <w:lang w:val="sr-Cyrl-CS"/>
              </w:rPr>
            </w:pPr>
          </w:p>
        </w:tc>
        <w:tc>
          <w:tcPr>
            <w:tcW w:w="2703" w:type="dxa"/>
            <w:tcBorders>
              <w:top w:val="single" w:sz="4" w:space="0" w:color="auto"/>
              <w:left w:val="nil"/>
              <w:bottom w:val="single" w:sz="4" w:space="0" w:color="auto"/>
              <w:right w:val="single" w:sz="4" w:space="0" w:color="auto"/>
            </w:tcBorders>
          </w:tcPr>
          <w:p w:rsidR="003670E2" w:rsidRPr="00122823" w:rsidRDefault="003670E2" w:rsidP="00FC6AA3">
            <w:pPr>
              <w:pStyle w:val="TableContents"/>
              <w:jc w:val="center"/>
              <w:rPr>
                <w:b/>
                <w:lang w:val="sr-Cyrl-CS"/>
              </w:rPr>
            </w:pPr>
          </w:p>
        </w:tc>
      </w:tr>
      <w:tr w:rsidR="003670E2" w:rsidTr="00FC6AA3">
        <w:tc>
          <w:tcPr>
            <w:tcW w:w="8647" w:type="dxa"/>
            <w:gridSpan w:val="4"/>
            <w:tcBorders>
              <w:top w:val="single" w:sz="4" w:space="0" w:color="auto"/>
              <w:left w:val="single" w:sz="4" w:space="0" w:color="auto"/>
              <w:bottom w:val="single" w:sz="4" w:space="0" w:color="auto"/>
              <w:right w:val="nil"/>
            </w:tcBorders>
          </w:tcPr>
          <w:p w:rsidR="003670E2" w:rsidRDefault="003670E2" w:rsidP="00FC6AA3">
            <w:pPr>
              <w:pStyle w:val="TableContents"/>
              <w:rPr>
                <w:b/>
                <w:sz w:val="20"/>
                <w:szCs w:val="20"/>
                <w:lang w:val="sr-Cyrl-CS"/>
              </w:rPr>
            </w:pPr>
          </w:p>
          <w:p w:rsidR="003670E2" w:rsidRPr="00F366A4" w:rsidRDefault="006821D5" w:rsidP="00FC6AA3">
            <w:pPr>
              <w:pStyle w:val="TableContents"/>
              <w:jc w:val="center"/>
              <w:rPr>
                <w:b/>
                <w:sz w:val="20"/>
                <w:szCs w:val="20"/>
                <w:lang w:val="sr-Cyrl-CS"/>
              </w:rPr>
            </w:pPr>
            <w:r>
              <w:rPr>
                <w:b/>
                <w:sz w:val="20"/>
                <w:szCs w:val="20"/>
                <w:lang w:val="sr-Cyrl-CS"/>
              </w:rPr>
              <w:t>УКУПНА ЦЕНА СТАВКЕ БРОЈ 3</w:t>
            </w:r>
          </w:p>
          <w:p w:rsidR="003670E2" w:rsidRDefault="003670E2" w:rsidP="00FC6AA3">
            <w:pPr>
              <w:pStyle w:val="TableContents"/>
              <w:rPr>
                <w:b/>
                <w:sz w:val="18"/>
                <w:szCs w:val="18"/>
                <w:lang w:val="sr-Cyrl-CS"/>
              </w:rPr>
            </w:pPr>
          </w:p>
        </w:tc>
        <w:tc>
          <w:tcPr>
            <w:tcW w:w="7371" w:type="dxa"/>
            <w:gridSpan w:val="3"/>
            <w:tcBorders>
              <w:top w:val="single" w:sz="4" w:space="0" w:color="auto"/>
              <w:left w:val="nil"/>
              <w:bottom w:val="single" w:sz="4" w:space="0" w:color="auto"/>
              <w:right w:val="single" w:sz="4" w:space="0" w:color="auto"/>
            </w:tcBorders>
          </w:tcPr>
          <w:p w:rsidR="003670E2" w:rsidRDefault="003670E2" w:rsidP="00FC6AA3">
            <w:pPr>
              <w:pStyle w:val="TableContents"/>
              <w:jc w:val="center"/>
              <w:rPr>
                <w:b/>
                <w:sz w:val="18"/>
                <w:szCs w:val="18"/>
                <w:lang w:val="sr-Cyrl-CS"/>
              </w:rPr>
            </w:pPr>
          </w:p>
          <w:p w:rsidR="003670E2" w:rsidRPr="00122823" w:rsidRDefault="003670E2" w:rsidP="00FC6AA3">
            <w:pPr>
              <w:pStyle w:val="TableContents"/>
              <w:jc w:val="center"/>
              <w:rPr>
                <w:b/>
                <w:sz w:val="20"/>
                <w:szCs w:val="20"/>
                <w:lang w:val="sr-Cyrl-CS"/>
              </w:rPr>
            </w:pPr>
            <w:r w:rsidRPr="00122823">
              <w:rPr>
                <w:b/>
                <w:sz w:val="20"/>
                <w:szCs w:val="20"/>
                <w:lang w:val="sr-Cyrl-CS"/>
              </w:rPr>
              <w:t>..................................................... ДИНАРА БЕЗ ПДВ-А</w:t>
            </w:r>
          </w:p>
        </w:tc>
      </w:tr>
      <w:tr w:rsidR="003670E2" w:rsidTr="00FC6AA3">
        <w:tc>
          <w:tcPr>
            <w:tcW w:w="2535" w:type="dxa"/>
            <w:tcBorders>
              <w:top w:val="single" w:sz="4" w:space="0" w:color="auto"/>
              <w:left w:val="single" w:sz="4" w:space="0" w:color="auto"/>
              <w:bottom w:val="single" w:sz="4" w:space="0" w:color="auto"/>
              <w:right w:val="single" w:sz="4" w:space="0" w:color="auto"/>
            </w:tcBorders>
          </w:tcPr>
          <w:p w:rsidR="003670E2" w:rsidRPr="00153C00" w:rsidRDefault="003670E2" w:rsidP="00FC6AA3">
            <w:pPr>
              <w:pStyle w:val="TableContents"/>
              <w:jc w:val="center"/>
              <w:rPr>
                <w:b/>
                <w:sz w:val="18"/>
                <w:szCs w:val="18"/>
              </w:rPr>
            </w:pPr>
            <w:r>
              <w:rPr>
                <w:b/>
                <w:sz w:val="18"/>
                <w:szCs w:val="18"/>
              </w:rPr>
              <w:t>Oпис</w:t>
            </w:r>
          </w:p>
        </w:tc>
        <w:tc>
          <w:tcPr>
            <w:tcW w:w="1061" w:type="dxa"/>
            <w:tcBorders>
              <w:top w:val="single" w:sz="4" w:space="0" w:color="auto"/>
              <w:left w:val="single" w:sz="4" w:space="0" w:color="auto"/>
              <w:bottom w:val="single" w:sz="4" w:space="0" w:color="auto"/>
              <w:right w:val="single" w:sz="4" w:space="0" w:color="auto"/>
            </w:tcBorders>
            <w:hideMark/>
          </w:tcPr>
          <w:p w:rsidR="003670E2" w:rsidRDefault="003670E2" w:rsidP="00FC6AA3">
            <w:pPr>
              <w:pStyle w:val="TableContents"/>
              <w:jc w:val="center"/>
              <w:rPr>
                <w:b/>
                <w:sz w:val="18"/>
                <w:szCs w:val="18"/>
                <w:lang w:val="sr-Cyrl-CS"/>
              </w:rPr>
            </w:pPr>
            <w:r>
              <w:rPr>
                <w:b/>
                <w:sz w:val="18"/>
                <w:szCs w:val="18"/>
                <w:lang w:val="sr-Cyrl-CS"/>
              </w:rPr>
              <w:t>Количина</w:t>
            </w:r>
          </w:p>
        </w:tc>
        <w:tc>
          <w:tcPr>
            <w:tcW w:w="2500" w:type="dxa"/>
            <w:tcBorders>
              <w:top w:val="single" w:sz="4" w:space="0" w:color="auto"/>
              <w:left w:val="single" w:sz="4" w:space="0" w:color="auto"/>
              <w:bottom w:val="single" w:sz="4" w:space="0" w:color="auto"/>
              <w:right w:val="single" w:sz="4" w:space="0" w:color="auto"/>
            </w:tcBorders>
            <w:hideMark/>
          </w:tcPr>
          <w:p w:rsidR="003670E2" w:rsidRDefault="003670E2" w:rsidP="00FC6AA3">
            <w:pPr>
              <w:pStyle w:val="TableContents"/>
              <w:jc w:val="center"/>
              <w:rPr>
                <w:b/>
                <w:sz w:val="18"/>
                <w:szCs w:val="18"/>
                <w:lang w:val="sr-Cyrl-CS"/>
              </w:rPr>
            </w:pPr>
            <w:r>
              <w:rPr>
                <w:b/>
                <w:sz w:val="18"/>
                <w:szCs w:val="18"/>
                <w:lang w:val="sr-Cyrl-CS"/>
              </w:rPr>
              <w:t>Јединична цена без ПДВ-а</w:t>
            </w:r>
          </w:p>
        </w:tc>
        <w:tc>
          <w:tcPr>
            <w:tcW w:w="2551" w:type="dxa"/>
            <w:tcBorders>
              <w:top w:val="single" w:sz="4" w:space="0" w:color="auto"/>
              <w:left w:val="single" w:sz="4" w:space="0" w:color="auto"/>
              <w:bottom w:val="single" w:sz="4" w:space="0" w:color="auto"/>
              <w:right w:val="single" w:sz="4" w:space="0" w:color="auto"/>
            </w:tcBorders>
            <w:hideMark/>
          </w:tcPr>
          <w:p w:rsidR="003670E2" w:rsidRDefault="003670E2" w:rsidP="00FC6AA3">
            <w:pPr>
              <w:pStyle w:val="TableContents"/>
              <w:jc w:val="center"/>
              <w:rPr>
                <w:b/>
                <w:sz w:val="18"/>
                <w:szCs w:val="18"/>
                <w:lang w:val="sr-Cyrl-CS"/>
              </w:rPr>
            </w:pPr>
            <w:r>
              <w:rPr>
                <w:b/>
                <w:sz w:val="18"/>
                <w:szCs w:val="18"/>
                <w:lang w:val="sr-Cyrl-CS"/>
              </w:rPr>
              <w:t>Јединична цена са ПДВ-ом</w:t>
            </w:r>
          </w:p>
        </w:tc>
        <w:tc>
          <w:tcPr>
            <w:tcW w:w="2287" w:type="dxa"/>
            <w:tcBorders>
              <w:top w:val="single" w:sz="4" w:space="0" w:color="auto"/>
              <w:left w:val="single" w:sz="4" w:space="0" w:color="auto"/>
              <w:bottom w:val="single" w:sz="4" w:space="0" w:color="auto"/>
              <w:right w:val="single" w:sz="4" w:space="0" w:color="auto"/>
            </w:tcBorders>
            <w:hideMark/>
          </w:tcPr>
          <w:p w:rsidR="003670E2" w:rsidRDefault="003670E2" w:rsidP="00FC6AA3">
            <w:pPr>
              <w:pStyle w:val="TableContents"/>
              <w:jc w:val="center"/>
              <w:rPr>
                <w:b/>
                <w:sz w:val="18"/>
                <w:szCs w:val="18"/>
                <w:lang w:val="sr-Cyrl-CS"/>
              </w:rPr>
            </w:pPr>
            <w:r>
              <w:rPr>
                <w:b/>
                <w:sz w:val="18"/>
                <w:szCs w:val="18"/>
                <w:lang w:val="sr-Cyrl-CS"/>
              </w:rPr>
              <w:t xml:space="preserve">Укупна цена  без ПДВ-а </w:t>
            </w:r>
          </w:p>
        </w:tc>
        <w:tc>
          <w:tcPr>
            <w:tcW w:w="2381" w:type="dxa"/>
            <w:tcBorders>
              <w:top w:val="single" w:sz="4" w:space="0" w:color="auto"/>
              <w:left w:val="single" w:sz="4" w:space="0" w:color="auto"/>
              <w:bottom w:val="single" w:sz="4" w:space="0" w:color="auto"/>
              <w:right w:val="single" w:sz="4" w:space="0" w:color="auto"/>
            </w:tcBorders>
            <w:hideMark/>
          </w:tcPr>
          <w:p w:rsidR="003670E2" w:rsidRDefault="003670E2" w:rsidP="00FC6AA3">
            <w:pPr>
              <w:pStyle w:val="TableContents"/>
              <w:jc w:val="center"/>
              <w:rPr>
                <w:b/>
                <w:sz w:val="18"/>
                <w:szCs w:val="18"/>
                <w:lang w:val="sr-Cyrl-CS"/>
              </w:rPr>
            </w:pPr>
            <w:r>
              <w:rPr>
                <w:b/>
                <w:sz w:val="18"/>
                <w:szCs w:val="18"/>
                <w:lang w:val="sr-Cyrl-CS"/>
              </w:rPr>
              <w:t>Укупна цена са ПДВ-ом</w:t>
            </w:r>
          </w:p>
        </w:tc>
        <w:tc>
          <w:tcPr>
            <w:tcW w:w="2703" w:type="dxa"/>
            <w:tcBorders>
              <w:top w:val="single" w:sz="4" w:space="0" w:color="auto"/>
              <w:left w:val="single" w:sz="4" w:space="0" w:color="auto"/>
              <w:bottom w:val="single" w:sz="4" w:space="0" w:color="auto"/>
              <w:right w:val="single" w:sz="4" w:space="0" w:color="auto"/>
            </w:tcBorders>
          </w:tcPr>
          <w:p w:rsidR="003670E2" w:rsidRDefault="003670E2" w:rsidP="00FC6AA3">
            <w:pPr>
              <w:pStyle w:val="TableContents"/>
              <w:jc w:val="center"/>
              <w:rPr>
                <w:b/>
                <w:sz w:val="18"/>
                <w:szCs w:val="18"/>
                <w:lang w:val="sr-Cyrl-CS"/>
              </w:rPr>
            </w:pPr>
            <w:r>
              <w:rPr>
                <w:b/>
                <w:sz w:val="18"/>
                <w:szCs w:val="18"/>
                <w:lang w:val="sr-Cyrl-CS"/>
              </w:rPr>
              <w:t>Процентуално учешће</w:t>
            </w:r>
          </w:p>
        </w:tc>
      </w:tr>
      <w:tr w:rsidR="003670E2" w:rsidTr="00FC6AA3">
        <w:tc>
          <w:tcPr>
            <w:tcW w:w="2535" w:type="dxa"/>
            <w:tcBorders>
              <w:top w:val="single" w:sz="4" w:space="0" w:color="auto"/>
              <w:left w:val="single" w:sz="4" w:space="0" w:color="auto"/>
              <w:bottom w:val="single" w:sz="4" w:space="0" w:color="auto"/>
              <w:right w:val="single" w:sz="4" w:space="0" w:color="auto"/>
            </w:tcBorders>
          </w:tcPr>
          <w:p w:rsidR="003670E2" w:rsidRDefault="003670E2" w:rsidP="00FC6AA3">
            <w:pPr>
              <w:autoSpaceDE w:val="0"/>
              <w:jc w:val="center"/>
              <w:rPr>
                <w:b/>
                <w:i/>
                <w:lang w:val="sr-Cyrl-CS"/>
              </w:rPr>
            </w:pPr>
            <w:r>
              <w:rPr>
                <w:b/>
                <w:i/>
                <w:lang w:val="sr-Cyrl-CS"/>
              </w:rPr>
              <w:t>1</w:t>
            </w:r>
          </w:p>
        </w:tc>
        <w:tc>
          <w:tcPr>
            <w:tcW w:w="1061" w:type="dxa"/>
            <w:tcBorders>
              <w:top w:val="single" w:sz="4" w:space="0" w:color="auto"/>
              <w:left w:val="single" w:sz="4" w:space="0" w:color="auto"/>
              <w:bottom w:val="single" w:sz="4" w:space="0" w:color="auto"/>
              <w:right w:val="single" w:sz="4" w:space="0" w:color="auto"/>
            </w:tcBorders>
            <w:hideMark/>
          </w:tcPr>
          <w:p w:rsidR="003670E2" w:rsidRDefault="003670E2" w:rsidP="00FC6AA3">
            <w:pPr>
              <w:autoSpaceDE w:val="0"/>
              <w:jc w:val="center"/>
              <w:rPr>
                <w:b/>
                <w:i/>
                <w:lang w:val="sr-Cyrl-CS"/>
              </w:rPr>
            </w:pPr>
            <w:r>
              <w:rPr>
                <w:b/>
                <w:i/>
                <w:lang w:val="sr-Cyrl-CS"/>
              </w:rPr>
              <w:t>2</w:t>
            </w:r>
          </w:p>
        </w:tc>
        <w:tc>
          <w:tcPr>
            <w:tcW w:w="2500" w:type="dxa"/>
            <w:tcBorders>
              <w:top w:val="single" w:sz="4" w:space="0" w:color="auto"/>
              <w:left w:val="single" w:sz="4" w:space="0" w:color="auto"/>
              <w:bottom w:val="single" w:sz="4" w:space="0" w:color="auto"/>
              <w:right w:val="single" w:sz="4" w:space="0" w:color="auto"/>
            </w:tcBorders>
            <w:hideMark/>
          </w:tcPr>
          <w:p w:rsidR="003670E2" w:rsidRDefault="003670E2" w:rsidP="00FC6AA3">
            <w:pPr>
              <w:autoSpaceDE w:val="0"/>
              <w:jc w:val="center"/>
              <w:rPr>
                <w:b/>
                <w:i/>
                <w:lang w:val="sr-Cyrl-CS"/>
              </w:rPr>
            </w:pPr>
            <w:r>
              <w:rPr>
                <w:b/>
                <w:i/>
                <w:lang w:val="sr-Cyrl-CS"/>
              </w:rPr>
              <w:t>3</w:t>
            </w:r>
          </w:p>
        </w:tc>
        <w:tc>
          <w:tcPr>
            <w:tcW w:w="2551" w:type="dxa"/>
            <w:tcBorders>
              <w:top w:val="single" w:sz="4" w:space="0" w:color="auto"/>
              <w:left w:val="single" w:sz="4" w:space="0" w:color="auto"/>
              <w:bottom w:val="single" w:sz="4" w:space="0" w:color="auto"/>
              <w:right w:val="single" w:sz="4" w:space="0" w:color="auto"/>
            </w:tcBorders>
            <w:hideMark/>
          </w:tcPr>
          <w:p w:rsidR="003670E2" w:rsidRDefault="003670E2" w:rsidP="00FC6AA3">
            <w:pPr>
              <w:autoSpaceDE w:val="0"/>
              <w:jc w:val="center"/>
              <w:rPr>
                <w:b/>
                <w:i/>
                <w:lang w:val="sr-Cyrl-CS"/>
              </w:rPr>
            </w:pPr>
            <w:r>
              <w:rPr>
                <w:b/>
                <w:i/>
                <w:lang w:val="sr-Cyrl-CS"/>
              </w:rPr>
              <w:t>4</w:t>
            </w:r>
          </w:p>
        </w:tc>
        <w:tc>
          <w:tcPr>
            <w:tcW w:w="2287" w:type="dxa"/>
            <w:tcBorders>
              <w:top w:val="single" w:sz="4" w:space="0" w:color="auto"/>
              <w:left w:val="single" w:sz="4" w:space="0" w:color="auto"/>
              <w:bottom w:val="single" w:sz="4" w:space="0" w:color="auto"/>
              <w:right w:val="single" w:sz="4" w:space="0" w:color="auto"/>
            </w:tcBorders>
            <w:hideMark/>
          </w:tcPr>
          <w:p w:rsidR="003670E2" w:rsidRDefault="003670E2" w:rsidP="00FC6AA3">
            <w:pPr>
              <w:autoSpaceDE w:val="0"/>
              <w:jc w:val="center"/>
              <w:rPr>
                <w:b/>
                <w:i/>
                <w:lang w:val="sr-Cyrl-CS"/>
              </w:rPr>
            </w:pPr>
            <w:r>
              <w:rPr>
                <w:b/>
                <w:i/>
                <w:lang w:val="sr-Cyrl-CS"/>
              </w:rPr>
              <w:t>5 (2х3)</w:t>
            </w:r>
          </w:p>
        </w:tc>
        <w:tc>
          <w:tcPr>
            <w:tcW w:w="2381" w:type="dxa"/>
            <w:tcBorders>
              <w:top w:val="single" w:sz="4" w:space="0" w:color="auto"/>
              <w:left w:val="single" w:sz="4" w:space="0" w:color="auto"/>
              <w:bottom w:val="single" w:sz="4" w:space="0" w:color="auto"/>
              <w:right w:val="single" w:sz="4" w:space="0" w:color="auto"/>
            </w:tcBorders>
            <w:hideMark/>
          </w:tcPr>
          <w:p w:rsidR="003670E2" w:rsidRDefault="003670E2" w:rsidP="00FC6AA3">
            <w:pPr>
              <w:autoSpaceDE w:val="0"/>
              <w:jc w:val="center"/>
              <w:rPr>
                <w:b/>
                <w:i/>
                <w:lang w:val="sr-Cyrl-CS"/>
              </w:rPr>
            </w:pPr>
            <w:r>
              <w:rPr>
                <w:b/>
                <w:i/>
                <w:lang w:val="sr-Cyrl-CS"/>
              </w:rPr>
              <w:t>6 (2х4)</w:t>
            </w:r>
          </w:p>
        </w:tc>
        <w:tc>
          <w:tcPr>
            <w:tcW w:w="2703" w:type="dxa"/>
            <w:tcBorders>
              <w:top w:val="single" w:sz="4" w:space="0" w:color="auto"/>
              <w:left w:val="single" w:sz="4" w:space="0" w:color="auto"/>
              <w:bottom w:val="single" w:sz="4" w:space="0" w:color="auto"/>
              <w:right w:val="single" w:sz="4" w:space="0" w:color="auto"/>
            </w:tcBorders>
          </w:tcPr>
          <w:p w:rsidR="003670E2" w:rsidRDefault="003670E2" w:rsidP="00FC6AA3">
            <w:pPr>
              <w:autoSpaceDE w:val="0"/>
              <w:jc w:val="center"/>
              <w:rPr>
                <w:b/>
                <w:i/>
                <w:lang w:val="sr-Cyrl-CS"/>
              </w:rPr>
            </w:pPr>
            <w:r>
              <w:rPr>
                <w:b/>
                <w:i/>
                <w:lang w:val="sr-Cyrl-CS"/>
              </w:rPr>
              <w:t>7</w:t>
            </w:r>
          </w:p>
        </w:tc>
      </w:tr>
      <w:tr w:rsidR="003670E2" w:rsidTr="00FC6AA3">
        <w:tc>
          <w:tcPr>
            <w:tcW w:w="2535" w:type="dxa"/>
            <w:tcBorders>
              <w:top w:val="single" w:sz="4" w:space="0" w:color="auto"/>
              <w:left w:val="single" w:sz="4" w:space="0" w:color="auto"/>
              <w:bottom w:val="single" w:sz="4" w:space="0" w:color="auto"/>
              <w:right w:val="single" w:sz="4" w:space="0" w:color="auto"/>
            </w:tcBorders>
          </w:tcPr>
          <w:p w:rsidR="003670E2" w:rsidRDefault="006821D5" w:rsidP="006821D5">
            <w:pPr>
              <w:spacing w:before="120" w:after="120"/>
              <w:rPr>
                <w:b/>
                <w:lang w:val="sr-Cyrl-CS"/>
              </w:rPr>
            </w:pPr>
            <w:r>
              <w:rPr>
                <w:b/>
                <w:bCs/>
                <w:lang w:val="sr-Latn-CS"/>
              </w:rPr>
              <w:t>С</w:t>
            </w:r>
            <w:r w:rsidRPr="00AE49E2">
              <w:rPr>
                <w:b/>
                <w:bCs/>
                <w:lang w:val="sr-Latn-CS"/>
              </w:rPr>
              <w:t>истем за планирање терапије</w:t>
            </w:r>
          </w:p>
        </w:tc>
        <w:tc>
          <w:tcPr>
            <w:tcW w:w="1061" w:type="dxa"/>
            <w:tcBorders>
              <w:top w:val="single" w:sz="4" w:space="0" w:color="auto"/>
              <w:left w:val="single" w:sz="4" w:space="0" w:color="auto"/>
              <w:bottom w:val="single" w:sz="4" w:space="0" w:color="auto"/>
              <w:right w:val="single" w:sz="4" w:space="0" w:color="auto"/>
            </w:tcBorders>
            <w:hideMark/>
          </w:tcPr>
          <w:p w:rsidR="003670E2" w:rsidRDefault="003670E2" w:rsidP="00FC6AA3">
            <w:pPr>
              <w:autoSpaceDE w:val="0"/>
              <w:jc w:val="center"/>
              <w:rPr>
                <w:b/>
                <w:lang w:val="sr-Cyrl-CS"/>
              </w:rPr>
            </w:pPr>
          </w:p>
          <w:p w:rsidR="003670E2" w:rsidRDefault="003670E2" w:rsidP="00FC6AA3">
            <w:pPr>
              <w:autoSpaceDE w:val="0"/>
              <w:jc w:val="center"/>
              <w:rPr>
                <w:b/>
                <w:lang w:val="sr-Cyrl-CS"/>
              </w:rPr>
            </w:pPr>
            <w:r>
              <w:rPr>
                <w:b/>
                <w:lang w:val="sr-Cyrl-CS"/>
              </w:rPr>
              <w:t>1</w:t>
            </w:r>
          </w:p>
        </w:tc>
        <w:tc>
          <w:tcPr>
            <w:tcW w:w="2500" w:type="dxa"/>
            <w:tcBorders>
              <w:top w:val="single" w:sz="4" w:space="0" w:color="auto"/>
              <w:left w:val="single" w:sz="4" w:space="0" w:color="auto"/>
              <w:bottom w:val="single" w:sz="4" w:space="0" w:color="auto"/>
              <w:right w:val="single" w:sz="4" w:space="0" w:color="auto"/>
            </w:tcBorders>
          </w:tcPr>
          <w:p w:rsidR="003670E2" w:rsidRDefault="003670E2" w:rsidP="00FC6AA3">
            <w:pPr>
              <w:autoSpaceDE w:val="0"/>
              <w:jc w:val="center"/>
              <w:rPr>
                <w:b/>
                <w:lang w:val="sr-Cyrl-CS"/>
              </w:rPr>
            </w:pPr>
          </w:p>
        </w:tc>
        <w:tc>
          <w:tcPr>
            <w:tcW w:w="2551" w:type="dxa"/>
            <w:tcBorders>
              <w:top w:val="single" w:sz="4" w:space="0" w:color="auto"/>
              <w:left w:val="single" w:sz="4" w:space="0" w:color="auto"/>
              <w:bottom w:val="single" w:sz="4" w:space="0" w:color="auto"/>
              <w:right w:val="single" w:sz="4" w:space="0" w:color="auto"/>
            </w:tcBorders>
          </w:tcPr>
          <w:p w:rsidR="003670E2" w:rsidRDefault="003670E2" w:rsidP="00FC6AA3">
            <w:pPr>
              <w:autoSpaceDE w:val="0"/>
              <w:jc w:val="center"/>
              <w:rPr>
                <w:b/>
                <w:lang w:val="sr-Cyrl-CS"/>
              </w:rPr>
            </w:pPr>
          </w:p>
        </w:tc>
        <w:tc>
          <w:tcPr>
            <w:tcW w:w="2287" w:type="dxa"/>
            <w:tcBorders>
              <w:top w:val="single" w:sz="4" w:space="0" w:color="auto"/>
              <w:left w:val="single" w:sz="4" w:space="0" w:color="auto"/>
              <w:bottom w:val="single" w:sz="4" w:space="0" w:color="auto"/>
              <w:right w:val="single" w:sz="4" w:space="0" w:color="auto"/>
            </w:tcBorders>
          </w:tcPr>
          <w:p w:rsidR="003670E2" w:rsidRDefault="003670E2" w:rsidP="00FC6AA3">
            <w:pPr>
              <w:autoSpaceDE w:val="0"/>
              <w:jc w:val="center"/>
              <w:rPr>
                <w:b/>
                <w:lang w:val="sr-Cyrl-CS"/>
              </w:rPr>
            </w:pPr>
          </w:p>
        </w:tc>
        <w:tc>
          <w:tcPr>
            <w:tcW w:w="2381" w:type="dxa"/>
            <w:tcBorders>
              <w:top w:val="single" w:sz="4" w:space="0" w:color="auto"/>
              <w:left w:val="single" w:sz="4" w:space="0" w:color="auto"/>
              <w:bottom w:val="single" w:sz="4" w:space="0" w:color="auto"/>
              <w:right w:val="single" w:sz="4" w:space="0" w:color="auto"/>
            </w:tcBorders>
          </w:tcPr>
          <w:p w:rsidR="003670E2" w:rsidRDefault="003670E2" w:rsidP="00FC6AA3">
            <w:pPr>
              <w:autoSpaceDE w:val="0"/>
              <w:jc w:val="center"/>
              <w:rPr>
                <w:b/>
                <w:lang w:val="sr-Cyrl-CS"/>
              </w:rPr>
            </w:pPr>
          </w:p>
        </w:tc>
        <w:tc>
          <w:tcPr>
            <w:tcW w:w="2703" w:type="dxa"/>
            <w:tcBorders>
              <w:top w:val="single" w:sz="4" w:space="0" w:color="auto"/>
              <w:left w:val="single" w:sz="4" w:space="0" w:color="auto"/>
              <w:bottom w:val="single" w:sz="4" w:space="0" w:color="auto"/>
              <w:right w:val="single" w:sz="4" w:space="0" w:color="auto"/>
            </w:tcBorders>
          </w:tcPr>
          <w:p w:rsidR="003670E2" w:rsidRDefault="003670E2" w:rsidP="00FC6AA3">
            <w:pPr>
              <w:autoSpaceDE w:val="0"/>
              <w:jc w:val="center"/>
              <w:rPr>
                <w:b/>
                <w:lang w:val="sr-Cyrl-CS"/>
              </w:rPr>
            </w:pPr>
          </w:p>
          <w:p w:rsidR="003670E2" w:rsidRDefault="003670E2" w:rsidP="00FC6AA3">
            <w:pPr>
              <w:autoSpaceDE w:val="0"/>
              <w:jc w:val="center"/>
              <w:rPr>
                <w:b/>
                <w:lang w:val="sr-Cyrl-CS"/>
              </w:rPr>
            </w:pPr>
            <w:r>
              <w:rPr>
                <w:b/>
                <w:lang w:val="sr-Cyrl-CS"/>
              </w:rPr>
              <w:t>%</w:t>
            </w:r>
          </w:p>
        </w:tc>
      </w:tr>
      <w:tr w:rsidR="003670E2" w:rsidTr="00FC6AA3">
        <w:tc>
          <w:tcPr>
            <w:tcW w:w="2535" w:type="dxa"/>
            <w:tcBorders>
              <w:top w:val="single" w:sz="4" w:space="0" w:color="auto"/>
              <w:left w:val="single" w:sz="4" w:space="0" w:color="auto"/>
              <w:bottom w:val="single" w:sz="4" w:space="0" w:color="auto"/>
              <w:right w:val="single" w:sz="4" w:space="0" w:color="auto"/>
            </w:tcBorders>
          </w:tcPr>
          <w:p w:rsidR="003670E2" w:rsidRDefault="003670E2" w:rsidP="00FC6AA3">
            <w:pPr>
              <w:autoSpaceDE w:val="0"/>
              <w:rPr>
                <w:b/>
                <w:lang w:val="sr-Cyrl-CS"/>
              </w:rPr>
            </w:pPr>
            <w:r>
              <w:rPr>
                <w:b/>
                <w:lang w:val="sr-Cyrl-CS"/>
              </w:rPr>
              <w:t xml:space="preserve">Инсталација, стављање опреме у функцију и обука у просторијама корисника </w:t>
            </w:r>
          </w:p>
        </w:tc>
        <w:tc>
          <w:tcPr>
            <w:tcW w:w="1061" w:type="dxa"/>
            <w:tcBorders>
              <w:top w:val="single" w:sz="4" w:space="0" w:color="auto"/>
              <w:left w:val="single" w:sz="4" w:space="0" w:color="auto"/>
              <w:bottom w:val="single" w:sz="4" w:space="0" w:color="auto"/>
              <w:right w:val="single" w:sz="4" w:space="0" w:color="auto"/>
            </w:tcBorders>
          </w:tcPr>
          <w:p w:rsidR="003670E2" w:rsidRDefault="003670E2" w:rsidP="00FC6AA3">
            <w:pPr>
              <w:autoSpaceDE w:val="0"/>
              <w:jc w:val="center"/>
              <w:rPr>
                <w:b/>
                <w:lang w:val="sr-Cyrl-CS"/>
              </w:rPr>
            </w:pPr>
          </w:p>
          <w:p w:rsidR="003670E2" w:rsidRDefault="003670E2" w:rsidP="00FC6AA3">
            <w:pPr>
              <w:autoSpaceDE w:val="0"/>
              <w:jc w:val="center"/>
              <w:rPr>
                <w:b/>
                <w:lang w:val="sr-Cyrl-CS"/>
              </w:rPr>
            </w:pPr>
          </w:p>
          <w:p w:rsidR="003670E2" w:rsidRDefault="003670E2" w:rsidP="00FC6AA3">
            <w:pPr>
              <w:autoSpaceDE w:val="0"/>
              <w:jc w:val="center"/>
              <w:rPr>
                <w:b/>
                <w:lang w:val="sr-Cyrl-CS"/>
              </w:rPr>
            </w:pPr>
            <w:r>
              <w:rPr>
                <w:b/>
                <w:lang w:val="sr-Cyrl-CS"/>
              </w:rPr>
              <w:t>1</w:t>
            </w:r>
          </w:p>
        </w:tc>
        <w:tc>
          <w:tcPr>
            <w:tcW w:w="2500" w:type="dxa"/>
            <w:tcBorders>
              <w:top w:val="single" w:sz="4" w:space="0" w:color="auto"/>
              <w:left w:val="single" w:sz="4" w:space="0" w:color="auto"/>
              <w:bottom w:val="single" w:sz="4" w:space="0" w:color="auto"/>
              <w:right w:val="single" w:sz="4" w:space="0" w:color="auto"/>
            </w:tcBorders>
          </w:tcPr>
          <w:p w:rsidR="003670E2" w:rsidRDefault="003670E2" w:rsidP="00FC6AA3">
            <w:pPr>
              <w:autoSpaceDE w:val="0"/>
              <w:jc w:val="center"/>
              <w:rPr>
                <w:b/>
                <w:lang w:val="sr-Cyrl-CS"/>
              </w:rPr>
            </w:pPr>
          </w:p>
        </w:tc>
        <w:tc>
          <w:tcPr>
            <w:tcW w:w="2551" w:type="dxa"/>
            <w:tcBorders>
              <w:top w:val="single" w:sz="4" w:space="0" w:color="auto"/>
              <w:left w:val="single" w:sz="4" w:space="0" w:color="auto"/>
              <w:bottom w:val="single" w:sz="4" w:space="0" w:color="auto"/>
              <w:right w:val="single" w:sz="4" w:space="0" w:color="auto"/>
            </w:tcBorders>
          </w:tcPr>
          <w:p w:rsidR="003670E2" w:rsidRDefault="003670E2" w:rsidP="00FC6AA3">
            <w:pPr>
              <w:autoSpaceDE w:val="0"/>
              <w:jc w:val="center"/>
              <w:rPr>
                <w:b/>
                <w:lang w:val="sr-Cyrl-CS"/>
              </w:rPr>
            </w:pPr>
          </w:p>
        </w:tc>
        <w:tc>
          <w:tcPr>
            <w:tcW w:w="2287" w:type="dxa"/>
            <w:tcBorders>
              <w:top w:val="single" w:sz="4" w:space="0" w:color="auto"/>
              <w:left w:val="single" w:sz="4" w:space="0" w:color="auto"/>
              <w:bottom w:val="single" w:sz="4" w:space="0" w:color="auto"/>
              <w:right w:val="single" w:sz="4" w:space="0" w:color="auto"/>
            </w:tcBorders>
          </w:tcPr>
          <w:p w:rsidR="003670E2" w:rsidRDefault="003670E2" w:rsidP="00FC6AA3">
            <w:pPr>
              <w:autoSpaceDE w:val="0"/>
              <w:jc w:val="center"/>
              <w:rPr>
                <w:b/>
                <w:lang w:val="sr-Cyrl-CS"/>
              </w:rPr>
            </w:pPr>
          </w:p>
        </w:tc>
        <w:tc>
          <w:tcPr>
            <w:tcW w:w="2381" w:type="dxa"/>
            <w:tcBorders>
              <w:top w:val="single" w:sz="4" w:space="0" w:color="auto"/>
              <w:left w:val="single" w:sz="4" w:space="0" w:color="auto"/>
              <w:bottom w:val="single" w:sz="4" w:space="0" w:color="auto"/>
              <w:right w:val="single" w:sz="4" w:space="0" w:color="auto"/>
            </w:tcBorders>
          </w:tcPr>
          <w:p w:rsidR="003670E2" w:rsidRDefault="003670E2" w:rsidP="00FC6AA3">
            <w:pPr>
              <w:autoSpaceDE w:val="0"/>
              <w:jc w:val="center"/>
              <w:rPr>
                <w:b/>
                <w:lang w:val="sr-Cyrl-CS"/>
              </w:rPr>
            </w:pPr>
          </w:p>
        </w:tc>
        <w:tc>
          <w:tcPr>
            <w:tcW w:w="2703" w:type="dxa"/>
            <w:tcBorders>
              <w:top w:val="single" w:sz="4" w:space="0" w:color="auto"/>
              <w:left w:val="single" w:sz="4" w:space="0" w:color="auto"/>
              <w:bottom w:val="single" w:sz="4" w:space="0" w:color="auto"/>
              <w:right w:val="single" w:sz="4" w:space="0" w:color="auto"/>
            </w:tcBorders>
          </w:tcPr>
          <w:p w:rsidR="003670E2" w:rsidRDefault="003670E2" w:rsidP="00FC6AA3">
            <w:pPr>
              <w:autoSpaceDE w:val="0"/>
              <w:jc w:val="center"/>
              <w:rPr>
                <w:b/>
                <w:lang w:val="sr-Cyrl-CS"/>
              </w:rPr>
            </w:pPr>
          </w:p>
          <w:p w:rsidR="003670E2" w:rsidRDefault="003670E2" w:rsidP="00FC6AA3">
            <w:pPr>
              <w:autoSpaceDE w:val="0"/>
              <w:jc w:val="center"/>
              <w:rPr>
                <w:b/>
                <w:lang w:val="sr-Cyrl-CS"/>
              </w:rPr>
            </w:pPr>
          </w:p>
          <w:p w:rsidR="003670E2" w:rsidRDefault="003670E2" w:rsidP="00FC6AA3">
            <w:pPr>
              <w:autoSpaceDE w:val="0"/>
              <w:jc w:val="center"/>
              <w:rPr>
                <w:b/>
                <w:lang w:val="sr-Cyrl-CS"/>
              </w:rPr>
            </w:pPr>
            <w:r>
              <w:rPr>
                <w:b/>
                <w:lang w:val="sr-Cyrl-CS"/>
              </w:rPr>
              <w:t>%</w:t>
            </w:r>
          </w:p>
        </w:tc>
      </w:tr>
      <w:tr w:rsidR="003670E2" w:rsidTr="00FC6AA3">
        <w:tc>
          <w:tcPr>
            <w:tcW w:w="2535" w:type="dxa"/>
            <w:tcBorders>
              <w:top w:val="single" w:sz="4" w:space="0" w:color="auto"/>
              <w:left w:val="single" w:sz="4" w:space="0" w:color="auto"/>
              <w:bottom w:val="single" w:sz="4" w:space="0" w:color="auto"/>
              <w:right w:val="single" w:sz="4" w:space="0" w:color="auto"/>
            </w:tcBorders>
          </w:tcPr>
          <w:p w:rsidR="003670E2" w:rsidRDefault="003670E2" w:rsidP="00FC6AA3">
            <w:pPr>
              <w:autoSpaceDE w:val="0"/>
              <w:rPr>
                <w:b/>
                <w:lang w:val="sr-Cyrl-CS"/>
              </w:rPr>
            </w:pPr>
            <w:r>
              <w:rPr>
                <w:b/>
                <w:lang w:val="sr-Cyrl-CS"/>
              </w:rPr>
              <w:t>Обука у иностранству</w:t>
            </w:r>
          </w:p>
        </w:tc>
        <w:tc>
          <w:tcPr>
            <w:tcW w:w="1061" w:type="dxa"/>
            <w:tcBorders>
              <w:top w:val="single" w:sz="4" w:space="0" w:color="auto"/>
              <w:left w:val="single" w:sz="4" w:space="0" w:color="auto"/>
              <w:bottom w:val="single" w:sz="4" w:space="0" w:color="auto"/>
              <w:right w:val="single" w:sz="4" w:space="0" w:color="auto"/>
            </w:tcBorders>
          </w:tcPr>
          <w:p w:rsidR="003670E2" w:rsidRDefault="003670E2" w:rsidP="00FC6AA3">
            <w:pPr>
              <w:autoSpaceDE w:val="0"/>
              <w:jc w:val="center"/>
              <w:rPr>
                <w:b/>
                <w:lang w:val="sr-Cyrl-CS"/>
              </w:rPr>
            </w:pPr>
            <w:r>
              <w:rPr>
                <w:b/>
                <w:lang w:val="sr-Cyrl-CS"/>
              </w:rPr>
              <w:t xml:space="preserve">  1*</w:t>
            </w:r>
          </w:p>
        </w:tc>
        <w:tc>
          <w:tcPr>
            <w:tcW w:w="2500" w:type="dxa"/>
            <w:tcBorders>
              <w:top w:val="single" w:sz="4" w:space="0" w:color="auto"/>
              <w:left w:val="single" w:sz="4" w:space="0" w:color="auto"/>
              <w:bottom w:val="single" w:sz="4" w:space="0" w:color="auto"/>
              <w:right w:val="single" w:sz="4" w:space="0" w:color="auto"/>
            </w:tcBorders>
          </w:tcPr>
          <w:p w:rsidR="003670E2" w:rsidRDefault="003670E2" w:rsidP="00FC6AA3">
            <w:pPr>
              <w:autoSpaceDE w:val="0"/>
              <w:jc w:val="center"/>
              <w:rPr>
                <w:b/>
                <w:lang w:val="sr-Cyrl-CS"/>
              </w:rPr>
            </w:pPr>
          </w:p>
        </w:tc>
        <w:tc>
          <w:tcPr>
            <w:tcW w:w="2551" w:type="dxa"/>
            <w:tcBorders>
              <w:top w:val="single" w:sz="4" w:space="0" w:color="auto"/>
              <w:left w:val="single" w:sz="4" w:space="0" w:color="auto"/>
              <w:bottom w:val="single" w:sz="4" w:space="0" w:color="auto"/>
              <w:right w:val="single" w:sz="4" w:space="0" w:color="auto"/>
            </w:tcBorders>
          </w:tcPr>
          <w:p w:rsidR="003670E2" w:rsidRDefault="003670E2" w:rsidP="00FC6AA3">
            <w:pPr>
              <w:autoSpaceDE w:val="0"/>
              <w:jc w:val="center"/>
              <w:rPr>
                <w:b/>
                <w:lang w:val="sr-Cyrl-CS"/>
              </w:rPr>
            </w:pPr>
          </w:p>
        </w:tc>
        <w:tc>
          <w:tcPr>
            <w:tcW w:w="2287" w:type="dxa"/>
            <w:tcBorders>
              <w:top w:val="single" w:sz="4" w:space="0" w:color="auto"/>
              <w:left w:val="single" w:sz="4" w:space="0" w:color="auto"/>
              <w:bottom w:val="single" w:sz="4" w:space="0" w:color="auto"/>
              <w:right w:val="single" w:sz="4" w:space="0" w:color="auto"/>
            </w:tcBorders>
          </w:tcPr>
          <w:p w:rsidR="003670E2" w:rsidRDefault="003670E2" w:rsidP="00FC6AA3">
            <w:pPr>
              <w:autoSpaceDE w:val="0"/>
              <w:jc w:val="center"/>
              <w:rPr>
                <w:b/>
                <w:lang w:val="sr-Cyrl-CS"/>
              </w:rPr>
            </w:pPr>
          </w:p>
        </w:tc>
        <w:tc>
          <w:tcPr>
            <w:tcW w:w="2381" w:type="dxa"/>
            <w:tcBorders>
              <w:top w:val="single" w:sz="4" w:space="0" w:color="auto"/>
              <w:left w:val="single" w:sz="4" w:space="0" w:color="auto"/>
              <w:bottom w:val="single" w:sz="4" w:space="0" w:color="auto"/>
              <w:right w:val="single" w:sz="4" w:space="0" w:color="auto"/>
            </w:tcBorders>
          </w:tcPr>
          <w:p w:rsidR="003670E2" w:rsidRDefault="003670E2" w:rsidP="00FC6AA3">
            <w:pPr>
              <w:autoSpaceDE w:val="0"/>
              <w:jc w:val="center"/>
              <w:rPr>
                <w:b/>
                <w:lang w:val="sr-Cyrl-CS"/>
              </w:rPr>
            </w:pPr>
          </w:p>
        </w:tc>
        <w:tc>
          <w:tcPr>
            <w:tcW w:w="2703" w:type="dxa"/>
            <w:tcBorders>
              <w:top w:val="single" w:sz="4" w:space="0" w:color="auto"/>
              <w:left w:val="single" w:sz="4" w:space="0" w:color="auto"/>
              <w:bottom w:val="single" w:sz="4" w:space="0" w:color="auto"/>
              <w:right w:val="single" w:sz="4" w:space="0" w:color="auto"/>
            </w:tcBorders>
          </w:tcPr>
          <w:p w:rsidR="003670E2" w:rsidRDefault="003670E2" w:rsidP="00FC6AA3">
            <w:pPr>
              <w:autoSpaceDE w:val="0"/>
              <w:jc w:val="center"/>
              <w:rPr>
                <w:b/>
                <w:lang w:val="sr-Cyrl-CS"/>
              </w:rPr>
            </w:pPr>
            <w:r>
              <w:rPr>
                <w:b/>
                <w:lang w:val="sr-Cyrl-CS"/>
              </w:rPr>
              <w:t>%</w:t>
            </w:r>
          </w:p>
        </w:tc>
      </w:tr>
    </w:tbl>
    <w:p w:rsidR="003670E2" w:rsidRDefault="003670E2" w:rsidP="003670E2">
      <w:pPr>
        <w:autoSpaceDE w:val="0"/>
        <w:ind w:left="-709"/>
        <w:rPr>
          <w:b/>
          <w:lang w:val="sr-Cyrl-CS"/>
        </w:rPr>
      </w:pPr>
      <w:r>
        <w:rPr>
          <w:b/>
          <w:lang w:val="sr-Cyrl-CS"/>
        </w:rPr>
        <w:t>*Обука у иностранству</w:t>
      </w:r>
      <w:r w:rsidR="006821D5">
        <w:rPr>
          <w:b/>
          <w:lang w:val="sr-Cyrl-CS"/>
        </w:rPr>
        <w:t>, за добро из ставке број 3, обухвата тачке и. и</w:t>
      </w:r>
      <w:r>
        <w:rPr>
          <w:b/>
          <w:lang w:val="sr-Cyrl-CS"/>
        </w:rPr>
        <w:t xml:space="preserve"> </w:t>
      </w:r>
      <w:r w:rsidR="006821D5">
        <w:rPr>
          <w:b/>
          <w:lang w:val="sr-Cyrl-CS"/>
        </w:rPr>
        <w:t xml:space="preserve">ј. </w:t>
      </w:r>
      <w:r>
        <w:rPr>
          <w:b/>
          <w:lang w:val="sr-Cyrl-CS"/>
        </w:rPr>
        <w:t xml:space="preserve">из члана 16. став 1. Документа број 6.1.4. Модела уговора. </w:t>
      </w:r>
    </w:p>
    <w:p w:rsidR="003670E2" w:rsidRDefault="003670E2" w:rsidP="003670E2">
      <w:pPr>
        <w:autoSpaceDE w:val="0"/>
        <w:rPr>
          <w:b/>
          <w:lang w:val="sr-Cyrl-CS"/>
        </w:rPr>
      </w:pPr>
    </w:p>
    <w:p w:rsidR="0055275A" w:rsidRDefault="0055275A" w:rsidP="0055275A">
      <w:pPr>
        <w:autoSpaceDE w:val="0"/>
        <w:ind w:left="8496"/>
        <w:rPr>
          <w:b/>
          <w:lang w:val="sr-Cyrl-CS"/>
        </w:rPr>
      </w:pPr>
    </w:p>
    <w:p w:rsidR="0055275A" w:rsidRDefault="0055275A" w:rsidP="0055275A">
      <w:pPr>
        <w:autoSpaceDE w:val="0"/>
        <w:ind w:left="8496"/>
        <w:rPr>
          <w:b/>
          <w:lang w:val="sr-Cyrl-CS"/>
        </w:rPr>
      </w:pPr>
    </w:p>
    <w:p w:rsidR="0055275A" w:rsidRDefault="0055275A" w:rsidP="0055275A">
      <w:pPr>
        <w:autoSpaceDE w:val="0"/>
        <w:ind w:left="8496"/>
        <w:rPr>
          <w:b/>
          <w:lang w:val="sr-Cyrl-CS"/>
        </w:rPr>
      </w:pPr>
    </w:p>
    <w:p w:rsidR="0055275A" w:rsidRDefault="0055275A" w:rsidP="0055275A">
      <w:pPr>
        <w:autoSpaceDE w:val="0"/>
        <w:ind w:left="8496"/>
        <w:rPr>
          <w:b/>
          <w:lang w:val="sr-Cyrl-CS"/>
        </w:rPr>
      </w:pPr>
    </w:p>
    <w:p w:rsidR="0055275A" w:rsidRDefault="0055275A" w:rsidP="0055275A">
      <w:pPr>
        <w:autoSpaceDE w:val="0"/>
        <w:ind w:left="8496"/>
        <w:rPr>
          <w:b/>
          <w:lang w:val="sr-Cyrl-CS"/>
        </w:rPr>
      </w:pPr>
    </w:p>
    <w:p w:rsidR="0055275A" w:rsidRDefault="0055275A" w:rsidP="0055275A">
      <w:pPr>
        <w:autoSpaceDE w:val="0"/>
        <w:ind w:left="8496"/>
        <w:rPr>
          <w:b/>
          <w:lang w:val="sr-Cyrl-CS"/>
        </w:rPr>
      </w:pPr>
    </w:p>
    <w:p w:rsidR="0055275A" w:rsidRDefault="0055275A" w:rsidP="0055275A">
      <w:pPr>
        <w:autoSpaceDE w:val="0"/>
        <w:ind w:left="8496"/>
        <w:rPr>
          <w:b/>
          <w:lang w:val="sr-Cyrl-CS"/>
        </w:rPr>
      </w:pPr>
    </w:p>
    <w:p w:rsidR="0055275A" w:rsidRDefault="0055275A" w:rsidP="0055275A">
      <w:pPr>
        <w:autoSpaceDE w:val="0"/>
        <w:ind w:left="8496"/>
        <w:rPr>
          <w:b/>
          <w:lang w:val="sr-Cyrl-CS"/>
        </w:rPr>
      </w:pPr>
    </w:p>
    <w:p w:rsidR="0055275A" w:rsidRDefault="0055275A" w:rsidP="0055275A">
      <w:pPr>
        <w:autoSpaceDE w:val="0"/>
        <w:ind w:left="8496"/>
        <w:rPr>
          <w:b/>
          <w:lang w:val="sr-Cyrl-CS"/>
        </w:rPr>
      </w:pPr>
    </w:p>
    <w:p w:rsidR="0055275A" w:rsidRDefault="0055275A" w:rsidP="0055275A">
      <w:pPr>
        <w:autoSpaceDE w:val="0"/>
        <w:ind w:left="8496"/>
        <w:rPr>
          <w:b/>
          <w:lang w:val="sr-Cyrl-CS"/>
        </w:rPr>
      </w:pPr>
    </w:p>
    <w:p w:rsidR="0055275A" w:rsidRDefault="0055275A" w:rsidP="0055275A">
      <w:pPr>
        <w:autoSpaceDE w:val="0"/>
        <w:ind w:left="8496"/>
        <w:rPr>
          <w:b/>
          <w:lang w:val="sr-Cyrl-CS"/>
        </w:rPr>
      </w:pPr>
    </w:p>
    <w:p w:rsidR="00355B90" w:rsidRDefault="00355B90" w:rsidP="0055275A">
      <w:pPr>
        <w:autoSpaceDE w:val="0"/>
        <w:ind w:left="8496"/>
        <w:rPr>
          <w:b/>
          <w:lang w:val="sr-Cyrl-CS"/>
        </w:rPr>
      </w:pPr>
    </w:p>
    <w:p w:rsidR="00355B90" w:rsidRDefault="00355B90" w:rsidP="0055275A">
      <w:pPr>
        <w:autoSpaceDE w:val="0"/>
        <w:ind w:left="8496"/>
        <w:rPr>
          <w:b/>
          <w:lang w:val="sr-Cyrl-CS"/>
        </w:rPr>
      </w:pPr>
    </w:p>
    <w:p w:rsidR="00867362" w:rsidRPr="0055275A" w:rsidRDefault="003670E2" w:rsidP="00355B90">
      <w:pPr>
        <w:autoSpaceDE w:val="0"/>
        <w:jc w:val="center"/>
        <w:rPr>
          <w:b/>
          <w:lang w:val="sr-Cyrl-CS"/>
        </w:rPr>
      </w:pPr>
      <w:r w:rsidRPr="0055275A">
        <w:rPr>
          <w:b/>
          <w:sz w:val="20"/>
          <w:szCs w:val="20"/>
          <w:lang w:val="sr-Cyrl-CS"/>
        </w:rPr>
        <w:t>СПЕЦИФИКАЦИЈА ПОЈЕДИНАЧНИХ ЦЕНА ЗА СТАВКУ БРОЈ 3</w:t>
      </w:r>
    </w:p>
    <w:p w:rsidR="003670E2" w:rsidRPr="003670E2" w:rsidRDefault="003670E2" w:rsidP="00867362">
      <w:pPr>
        <w:autoSpaceDE w:val="0"/>
        <w:jc w:val="center"/>
        <w:rPr>
          <w:b/>
          <w:sz w:val="20"/>
          <w:szCs w:val="20"/>
          <w:lang w:val="sr-Cyrl-CS"/>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340"/>
        <w:gridCol w:w="1080"/>
        <w:gridCol w:w="2475"/>
        <w:gridCol w:w="2551"/>
        <w:gridCol w:w="2835"/>
        <w:gridCol w:w="2835"/>
      </w:tblGrid>
      <w:tr w:rsidR="00867362" w:rsidRPr="00AE49E2" w:rsidTr="003670E2">
        <w:tc>
          <w:tcPr>
            <w:tcW w:w="1188" w:type="dxa"/>
            <w:tcBorders>
              <w:top w:val="single" w:sz="4" w:space="0" w:color="auto"/>
              <w:left w:val="single" w:sz="4" w:space="0" w:color="auto"/>
              <w:bottom w:val="single" w:sz="4" w:space="0" w:color="auto"/>
              <w:right w:val="single" w:sz="4" w:space="0" w:color="auto"/>
            </w:tcBorders>
            <w:hideMark/>
          </w:tcPr>
          <w:p w:rsidR="00867362" w:rsidRPr="00AE49E2" w:rsidRDefault="00867362">
            <w:pPr>
              <w:autoSpaceDE w:val="0"/>
              <w:jc w:val="center"/>
              <w:rPr>
                <w:b/>
                <w:sz w:val="18"/>
                <w:szCs w:val="18"/>
                <w:lang w:val="sr-Cyrl-CS"/>
              </w:rPr>
            </w:pPr>
            <w:r w:rsidRPr="00AE49E2">
              <w:rPr>
                <w:b/>
                <w:sz w:val="18"/>
                <w:szCs w:val="18"/>
                <w:lang w:val="sr-Cyrl-CS"/>
              </w:rPr>
              <w:t>Број подставке</w:t>
            </w:r>
          </w:p>
        </w:tc>
        <w:tc>
          <w:tcPr>
            <w:tcW w:w="2340" w:type="dxa"/>
            <w:tcBorders>
              <w:top w:val="single" w:sz="4" w:space="0" w:color="auto"/>
              <w:left w:val="single" w:sz="4" w:space="0" w:color="auto"/>
              <w:bottom w:val="single" w:sz="4" w:space="0" w:color="auto"/>
              <w:right w:val="single" w:sz="4" w:space="0" w:color="auto"/>
            </w:tcBorders>
            <w:hideMark/>
          </w:tcPr>
          <w:p w:rsidR="00867362" w:rsidRPr="00AE49E2" w:rsidRDefault="00867362">
            <w:pPr>
              <w:autoSpaceDE w:val="0"/>
              <w:jc w:val="center"/>
              <w:rPr>
                <w:b/>
                <w:sz w:val="18"/>
                <w:szCs w:val="18"/>
                <w:lang w:val="sr-Cyrl-CS"/>
              </w:rPr>
            </w:pPr>
            <w:r w:rsidRPr="00AE49E2">
              <w:rPr>
                <w:b/>
                <w:sz w:val="18"/>
                <w:szCs w:val="18"/>
                <w:lang w:val="sr-Cyrl-CS"/>
              </w:rPr>
              <w:t>опис</w:t>
            </w:r>
          </w:p>
        </w:tc>
        <w:tc>
          <w:tcPr>
            <w:tcW w:w="1080" w:type="dxa"/>
            <w:tcBorders>
              <w:top w:val="single" w:sz="4" w:space="0" w:color="auto"/>
              <w:left w:val="single" w:sz="4" w:space="0" w:color="auto"/>
              <w:bottom w:val="single" w:sz="4" w:space="0" w:color="auto"/>
              <w:right w:val="single" w:sz="4" w:space="0" w:color="auto"/>
            </w:tcBorders>
            <w:hideMark/>
          </w:tcPr>
          <w:p w:rsidR="00867362" w:rsidRPr="00AE49E2" w:rsidRDefault="00867362">
            <w:pPr>
              <w:pStyle w:val="TableContents"/>
              <w:jc w:val="center"/>
              <w:rPr>
                <w:b/>
                <w:color w:val="auto"/>
                <w:sz w:val="18"/>
                <w:szCs w:val="18"/>
                <w:lang w:val="sr-Cyrl-CS"/>
              </w:rPr>
            </w:pPr>
            <w:r w:rsidRPr="00AE49E2">
              <w:rPr>
                <w:b/>
                <w:color w:val="auto"/>
                <w:sz w:val="18"/>
                <w:szCs w:val="18"/>
                <w:lang w:val="sr-Cyrl-CS"/>
              </w:rPr>
              <w:t>Количина</w:t>
            </w:r>
          </w:p>
        </w:tc>
        <w:tc>
          <w:tcPr>
            <w:tcW w:w="2475" w:type="dxa"/>
            <w:tcBorders>
              <w:top w:val="single" w:sz="4" w:space="0" w:color="auto"/>
              <w:left w:val="single" w:sz="4" w:space="0" w:color="auto"/>
              <w:bottom w:val="single" w:sz="4" w:space="0" w:color="auto"/>
              <w:right w:val="single" w:sz="4" w:space="0" w:color="auto"/>
            </w:tcBorders>
            <w:hideMark/>
          </w:tcPr>
          <w:p w:rsidR="00867362" w:rsidRPr="00AE49E2" w:rsidRDefault="00867362">
            <w:pPr>
              <w:pStyle w:val="TableContents"/>
              <w:jc w:val="center"/>
              <w:rPr>
                <w:b/>
                <w:color w:val="auto"/>
                <w:sz w:val="18"/>
                <w:szCs w:val="18"/>
                <w:lang w:val="sr-Cyrl-CS"/>
              </w:rPr>
            </w:pPr>
            <w:r w:rsidRPr="00AE49E2">
              <w:rPr>
                <w:b/>
                <w:color w:val="auto"/>
                <w:sz w:val="18"/>
                <w:szCs w:val="18"/>
                <w:lang w:val="sr-Cyrl-CS"/>
              </w:rPr>
              <w:t xml:space="preserve">Јединична цена </w:t>
            </w:r>
            <w:r w:rsidR="005672D6">
              <w:rPr>
                <w:b/>
                <w:color w:val="auto"/>
                <w:sz w:val="18"/>
                <w:szCs w:val="18"/>
                <w:lang w:val="sr-Cyrl-CS"/>
              </w:rPr>
              <w:t>без ПДВ-а</w:t>
            </w:r>
          </w:p>
        </w:tc>
        <w:tc>
          <w:tcPr>
            <w:tcW w:w="2551" w:type="dxa"/>
            <w:tcBorders>
              <w:top w:val="single" w:sz="4" w:space="0" w:color="auto"/>
              <w:left w:val="single" w:sz="4" w:space="0" w:color="auto"/>
              <w:bottom w:val="single" w:sz="4" w:space="0" w:color="auto"/>
              <w:right w:val="single" w:sz="4" w:space="0" w:color="auto"/>
            </w:tcBorders>
            <w:hideMark/>
          </w:tcPr>
          <w:p w:rsidR="00867362" w:rsidRPr="00AE49E2" w:rsidRDefault="00867362">
            <w:pPr>
              <w:pStyle w:val="TableContents"/>
              <w:jc w:val="center"/>
              <w:rPr>
                <w:b/>
                <w:color w:val="auto"/>
                <w:sz w:val="18"/>
                <w:szCs w:val="18"/>
                <w:lang w:val="sr-Cyrl-CS"/>
              </w:rPr>
            </w:pPr>
            <w:r w:rsidRPr="00AE49E2">
              <w:rPr>
                <w:b/>
                <w:color w:val="auto"/>
                <w:sz w:val="18"/>
                <w:szCs w:val="18"/>
                <w:lang w:val="sr-Cyrl-CS"/>
              </w:rPr>
              <w:t xml:space="preserve">Јединична цена </w:t>
            </w:r>
            <w:r w:rsidR="005672D6">
              <w:rPr>
                <w:b/>
                <w:color w:val="auto"/>
                <w:sz w:val="18"/>
                <w:szCs w:val="18"/>
                <w:lang w:val="sr-Cyrl-CS"/>
              </w:rPr>
              <w:t>са ПДВ-ом</w:t>
            </w:r>
          </w:p>
        </w:tc>
        <w:tc>
          <w:tcPr>
            <w:tcW w:w="2835" w:type="dxa"/>
            <w:tcBorders>
              <w:top w:val="single" w:sz="4" w:space="0" w:color="auto"/>
              <w:left w:val="single" w:sz="4" w:space="0" w:color="auto"/>
              <w:bottom w:val="single" w:sz="4" w:space="0" w:color="auto"/>
              <w:right w:val="single" w:sz="4" w:space="0" w:color="auto"/>
            </w:tcBorders>
            <w:hideMark/>
          </w:tcPr>
          <w:p w:rsidR="00867362" w:rsidRPr="00AE49E2" w:rsidRDefault="00867362">
            <w:pPr>
              <w:pStyle w:val="TableContents"/>
              <w:jc w:val="center"/>
              <w:rPr>
                <w:b/>
                <w:color w:val="auto"/>
                <w:sz w:val="18"/>
                <w:szCs w:val="18"/>
                <w:lang w:val="sr-Cyrl-CS"/>
              </w:rPr>
            </w:pPr>
            <w:r w:rsidRPr="00AE49E2">
              <w:rPr>
                <w:b/>
                <w:color w:val="auto"/>
                <w:sz w:val="18"/>
                <w:szCs w:val="18"/>
                <w:lang w:val="sr-Cyrl-CS"/>
              </w:rPr>
              <w:t xml:space="preserve">Укупна цена  </w:t>
            </w:r>
            <w:r w:rsidR="005672D6">
              <w:rPr>
                <w:b/>
                <w:color w:val="auto"/>
                <w:sz w:val="18"/>
                <w:szCs w:val="18"/>
                <w:lang w:val="sr-Cyrl-CS"/>
              </w:rPr>
              <w:t>без ПДВ-а</w:t>
            </w:r>
            <w:r w:rsidRPr="00AE49E2">
              <w:rPr>
                <w:b/>
                <w:color w:val="auto"/>
                <w:sz w:val="18"/>
                <w:szCs w:val="18"/>
                <w:lang w:val="sr-Cyrl-CS"/>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867362" w:rsidRPr="00AE49E2" w:rsidRDefault="00867362">
            <w:pPr>
              <w:pStyle w:val="TableContents"/>
              <w:jc w:val="center"/>
              <w:rPr>
                <w:b/>
                <w:color w:val="auto"/>
                <w:sz w:val="18"/>
                <w:szCs w:val="18"/>
                <w:lang w:val="sr-Cyrl-CS"/>
              </w:rPr>
            </w:pPr>
            <w:r w:rsidRPr="00AE49E2">
              <w:rPr>
                <w:b/>
                <w:color w:val="auto"/>
                <w:sz w:val="18"/>
                <w:szCs w:val="18"/>
                <w:lang w:val="sr-Cyrl-CS"/>
              </w:rPr>
              <w:t xml:space="preserve">Укупна цена </w:t>
            </w:r>
            <w:r w:rsidR="005672D6">
              <w:rPr>
                <w:b/>
                <w:color w:val="auto"/>
                <w:sz w:val="18"/>
                <w:szCs w:val="18"/>
                <w:lang w:val="sr-Cyrl-CS"/>
              </w:rPr>
              <w:t>са ПДВ-ом</w:t>
            </w:r>
          </w:p>
        </w:tc>
      </w:tr>
      <w:tr w:rsidR="00867362" w:rsidRPr="00AE49E2" w:rsidTr="003670E2">
        <w:tc>
          <w:tcPr>
            <w:tcW w:w="1188" w:type="dxa"/>
            <w:tcBorders>
              <w:top w:val="single" w:sz="4" w:space="0" w:color="auto"/>
              <w:left w:val="single" w:sz="4" w:space="0" w:color="auto"/>
              <w:bottom w:val="single" w:sz="4" w:space="0" w:color="auto"/>
              <w:right w:val="single" w:sz="4" w:space="0" w:color="auto"/>
            </w:tcBorders>
            <w:hideMark/>
          </w:tcPr>
          <w:p w:rsidR="00867362" w:rsidRPr="00AE49E2" w:rsidRDefault="00C13835">
            <w:pPr>
              <w:autoSpaceDE w:val="0"/>
              <w:jc w:val="center"/>
              <w:rPr>
                <w:b/>
                <w:i/>
                <w:sz w:val="18"/>
                <w:szCs w:val="18"/>
                <w:lang w:val="sr-Cyrl-CS"/>
              </w:rPr>
            </w:pPr>
            <w:r>
              <w:rPr>
                <w:b/>
                <w:i/>
                <w:sz w:val="18"/>
                <w:szCs w:val="18"/>
                <w:lang w:val="sr-Cyrl-CS"/>
              </w:rPr>
              <w:t>3</w:t>
            </w:r>
          </w:p>
        </w:tc>
        <w:tc>
          <w:tcPr>
            <w:tcW w:w="2340" w:type="dxa"/>
            <w:tcBorders>
              <w:top w:val="single" w:sz="4" w:space="0" w:color="auto"/>
              <w:left w:val="single" w:sz="4" w:space="0" w:color="auto"/>
              <w:bottom w:val="single" w:sz="4" w:space="0" w:color="auto"/>
              <w:right w:val="single" w:sz="4" w:space="0" w:color="auto"/>
            </w:tcBorders>
            <w:hideMark/>
          </w:tcPr>
          <w:p w:rsidR="00867362" w:rsidRPr="00AE49E2" w:rsidRDefault="00867362">
            <w:pPr>
              <w:autoSpaceDE w:val="0"/>
              <w:jc w:val="center"/>
              <w:rPr>
                <w:b/>
                <w:i/>
                <w:sz w:val="18"/>
                <w:szCs w:val="18"/>
                <w:lang w:val="sr-Cyrl-CS"/>
              </w:rPr>
            </w:pPr>
            <w:r w:rsidRPr="00AE49E2">
              <w:rPr>
                <w:b/>
                <w:i/>
                <w:sz w:val="18"/>
                <w:szCs w:val="18"/>
                <w:lang w:val="sr-Cyrl-CS"/>
              </w:rPr>
              <w:t>2</w:t>
            </w:r>
          </w:p>
        </w:tc>
        <w:tc>
          <w:tcPr>
            <w:tcW w:w="1080" w:type="dxa"/>
            <w:tcBorders>
              <w:top w:val="single" w:sz="4" w:space="0" w:color="auto"/>
              <w:left w:val="single" w:sz="4" w:space="0" w:color="auto"/>
              <w:bottom w:val="single" w:sz="4" w:space="0" w:color="auto"/>
              <w:right w:val="single" w:sz="4" w:space="0" w:color="auto"/>
            </w:tcBorders>
            <w:hideMark/>
          </w:tcPr>
          <w:p w:rsidR="00867362" w:rsidRPr="00AE49E2" w:rsidRDefault="00867362">
            <w:pPr>
              <w:pStyle w:val="TableContents"/>
              <w:jc w:val="center"/>
              <w:rPr>
                <w:b/>
                <w:i/>
                <w:color w:val="auto"/>
                <w:sz w:val="18"/>
                <w:szCs w:val="18"/>
                <w:lang w:val="sr-Cyrl-CS"/>
              </w:rPr>
            </w:pPr>
            <w:r w:rsidRPr="00AE49E2">
              <w:rPr>
                <w:b/>
                <w:i/>
                <w:color w:val="auto"/>
                <w:sz w:val="18"/>
                <w:szCs w:val="18"/>
                <w:lang w:val="sr-Cyrl-CS"/>
              </w:rPr>
              <w:t>3</w:t>
            </w:r>
          </w:p>
        </w:tc>
        <w:tc>
          <w:tcPr>
            <w:tcW w:w="2475" w:type="dxa"/>
            <w:tcBorders>
              <w:top w:val="single" w:sz="4" w:space="0" w:color="auto"/>
              <w:left w:val="single" w:sz="4" w:space="0" w:color="auto"/>
              <w:bottom w:val="single" w:sz="4" w:space="0" w:color="auto"/>
              <w:right w:val="single" w:sz="4" w:space="0" w:color="auto"/>
            </w:tcBorders>
            <w:hideMark/>
          </w:tcPr>
          <w:p w:rsidR="00867362" w:rsidRPr="00AE49E2" w:rsidRDefault="00867362">
            <w:pPr>
              <w:pStyle w:val="TableContents"/>
              <w:jc w:val="center"/>
              <w:rPr>
                <w:b/>
                <w:i/>
                <w:color w:val="auto"/>
                <w:sz w:val="18"/>
                <w:szCs w:val="18"/>
                <w:lang w:val="sr-Cyrl-CS"/>
              </w:rPr>
            </w:pPr>
            <w:r w:rsidRPr="00AE49E2">
              <w:rPr>
                <w:b/>
                <w:i/>
                <w:color w:val="auto"/>
                <w:sz w:val="18"/>
                <w:szCs w:val="18"/>
                <w:lang w:val="sr-Cyrl-CS"/>
              </w:rPr>
              <w:t>4</w:t>
            </w:r>
          </w:p>
        </w:tc>
        <w:tc>
          <w:tcPr>
            <w:tcW w:w="2551" w:type="dxa"/>
            <w:tcBorders>
              <w:top w:val="single" w:sz="4" w:space="0" w:color="auto"/>
              <w:left w:val="single" w:sz="4" w:space="0" w:color="auto"/>
              <w:bottom w:val="single" w:sz="4" w:space="0" w:color="auto"/>
              <w:right w:val="single" w:sz="4" w:space="0" w:color="auto"/>
            </w:tcBorders>
            <w:hideMark/>
          </w:tcPr>
          <w:p w:rsidR="00867362" w:rsidRPr="00AE49E2" w:rsidRDefault="00867362">
            <w:pPr>
              <w:pStyle w:val="TableContents"/>
              <w:jc w:val="center"/>
              <w:rPr>
                <w:b/>
                <w:i/>
                <w:color w:val="auto"/>
                <w:sz w:val="18"/>
                <w:szCs w:val="18"/>
                <w:lang w:val="sr-Cyrl-CS"/>
              </w:rPr>
            </w:pPr>
            <w:r w:rsidRPr="00AE49E2">
              <w:rPr>
                <w:b/>
                <w:i/>
                <w:color w:val="auto"/>
                <w:sz w:val="18"/>
                <w:szCs w:val="18"/>
                <w:lang w:val="sr-Cyrl-CS"/>
              </w:rPr>
              <w:t>5</w:t>
            </w:r>
          </w:p>
        </w:tc>
        <w:tc>
          <w:tcPr>
            <w:tcW w:w="2835" w:type="dxa"/>
            <w:tcBorders>
              <w:top w:val="single" w:sz="4" w:space="0" w:color="auto"/>
              <w:left w:val="single" w:sz="4" w:space="0" w:color="auto"/>
              <w:bottom w:val="single" w:sz="4" w:space="0" w:color="auto"/>
              <w:right w:val="single" w:sz="4" w:space="0" w:color="auto"/>
            </w:tcBorders>
            <w:hideMark/>
          </w:tcPr>
          <w:p w:rsidR="00867362" w:rsidRPr="00AE49E2" w:rsidRDefault="00867362">
            <w:pPr>
              <w:pStyle w:val="TableContents"/>
              <w:jc w:val="center"/>
              <w:rPr>
                <w:b/>
                <w:i/>
                <w:color w:val="auto"/>
                <w:sz w:val="18"/>
                <w:szCs w:val="18"/>
                <w:lang w:val="sr-Cyrl-CS"/>
              </w:rPr>
            </w:pPr>
            <w:r w:rsidRPr="00AE49E2">
              <w:rPr>
                <w:b/>
                <w:i/>
                <w:color w:val="auto"/>
                <w:sz w:val="18"/>
                <w:szCs w:val="18"/>
                <w:lang w:val="sr-Cyrl-CS"/>
              </w:rPr>
              <w:t>6 (3х4)</w:t>
            </w:r>
          </w:p>
        </w:tc>
        <w:tc>
          <w:tcPr>
            <w:tcW w:w="2835" w:type="dxa"/>
            <w:tcBorders>
              <w:top w:val="single" w:sz="4" w:space="0" w:color="auto"/>
              <w:left w:val="single" w:sz="4" w:space="0" w:color="auto"/>
              <w:bottom w:val="single" w:sz="4" w:space="0" w:color="auto"/>
              <w:right w:val="single" w:sz="4" w:space="0" w:color="auto"/>
            </w:tcBorders>
            <w:hideMark/>
          </w:tcPr>
          <w:p w:rsidR="00867362" w:rsidRPr="00AE49E2" w:rsidRDefault="003670E2">
            <w:pPr>
              <w:pStyle w:val="TableContents"/>
              <w:jc w:val="center"/>
              <w:rPr>
                <w:b/>
                <w:i/>
                <w:color w:val="auto"/>
                <w:sz w:val="18"/>
                <w:szCs w:val="18"/>
                <w:lang w:val="sr-Cyrl-CS"/>
              </w:rPr>
            </w:pPr>
            <w:r>
              <w:rPr>
                <w:b/>
                <w:i/>
                <w:color w:val="auto"/>
                <w:sz w:val="18"/>
                <w:szCs w:val="18"/>
                <w:lang w:val="sr-Cyrl-CS"/>
              </w:rPr>
              <w:t xml:space="preserve">7 </w:t>
            </w:r>
            <w:r w:rsidR="00867362" w:rsidRPr="00AE49E2">
              <w:rPr>
                <w:b/>
                <w:i/>
                <w:color w:val="auto"/>
                <w:sz w:val="18"/>
                <w:szCs w:val="18"/>
                <w:lang w:val="sr-Cyrl-CS"/>
              </w:rPr>
              <w:t>(3х5)</w:t>
            </w:r>
          </w:p>
        </w:tc>
      </w:tr>
      <w:tr w:rsidR="00867362" w:rsidRPr="00AE49E2" w:rsidTr="003670E2">
        <w:tc>
          <w:tcPr>
            <w:tcW w:w="1188" w:type="dxa"/>
            <w:tcBorders>
              <w:top w:val="single" w:sz="4" w:space="0" w:color="auto"/>
              <w:left w:val="single" w:sz="4" w:space="0" w:color="auto"/>
              <w:bottom w:val="single" w:sz="4" w:space="0" w:color="auto"/>
              <w:right w:val="single" w:sz="4" w:space="0" w:color="auto"/>
            </w:tcBorders>
            <w:vAlign w:val="center"/>
            <w:hideMark/>
          </w:tcPr>
          <w:p w:rsidR="00867362" w:rsidRPr="00AE49E2" w:rsidRDefault="00867362">
            <w:pPr>
              <w:autoSpaceDE w:val="0"/>
              <w:jc w:val="center"/>
              <w:rPr>
                <w:sz w:val="18"/>
                <w:szCs w:val="18"/>
                <w:lang w:val="sr-Cyrl-CS"/>
              </w:rPr>
            </w:pPr>
            <w:r w:rsidRPr="00AE49E2">
              <w:rPr>
                <w:sz w:val="18"/>
                <w:szCs w:val="18"/>
                <w:lang w:val="da-DK"/>
              </w:rPr>
              <w:t>3.1</w:t>
            </w:r>
          </w:p>
        </w:tc>
        <w:tc>
          <w:tcPr>
            <w:tcW w:w="2340" w:type="dxa"/>
            <w:tcBorders>
              <w:top w:val="single" w:sz="4" w:space="0" w:color="auto"/>
              <w:left w:val="single" w:sz="4" w:space="0" w:color="auto"/>
              <w:bottom w:val="single" w:sz="4" w:space="0" w:color="auto"/>
              <w:right w:val="single" w:sz="4" w:space="0" w:color="auto"/>
            </w:tcBorders>
            <w:hideMark/>
          </w:tcPr>
          <w:p w:rsidR="006C7707" w:rsidRPr="006C7707" w:rsidRDefault="00867362">
            <w:pPr>
              <w:autoSpaceDE w:val="0"/>
              <w:rPr>
                <w:sz w:val="18"/>
                <w:szCs w:val="18"/>
                <w:lang w:val="sr-Latn-CS"/>
              </w:rPr>
            </w:pPr>
            <w:r w:rsidRPr="00AE49E2">
              <w:rPr>
                <w:bCs/>
                <w:sz w:val="18"/>
                <w:szCs w:val="18"/>
                <w:lang w:val="sr-Latn-CS"/>
              </w:rPr>
              <w:t xml:space="preserve">Апликациони сервер за систем за планирање </w:t>
            </w:r>
            <w:r w:rsidRPr="00AE49E2">
              <w:rPr>
                <w:sz w:val="18"/>
                <w:szCs w:val="18"/>
                <w:lang w:val="sr-Latn-CS"/>
              </w:rPr>
              <w:t>са оперативним системом за вишекориснички рад</w:t>
            </w:r>
          </w:p>
        </w:tc>
        <w:tc>
          <w:tcPr>
            <w:tcW w:w="1080" w:type="dxa"/>
            <w:tcBorders>
              <w:top w:val="single" w:sz="4" w:space="0" w:color="auto"/>
              <w:left w:val="single" w:sz="4" w:space="0" w:color="auto"/>
              <w:bottom w:val="single" w:sz="4" w:space="0" w:color="auto"/>
              <w:right w:val="single" w:sz="4" w:space="0" w:color="auto"/>
            </w:tcBorders>
            <w:vAlign w:val="center"/>
            <w:hideMark/>
          </w:tcPr>
          <w:p w:rsidR="00867362" w:rsidRPr="00AE49E2" w:rsidRDefault="00867362">
            <w:pPr>
              <w:autoSpaceDE w:val="0"/>
              <w:jc w:val="center"/>
              <w:rPr>
                <w:lang w:val="sr-Cyrl-CS"/>
              </w:rPr>
            </w:pPr>
          </w:p>
        </w:tc>
        <w:tc>
          <w:tcPr>
            <w:tcW w:w="2475" w:type="dxa"/>
            <w:tcBorders>
              <w:top w:val="single" w:sz="4" w:space="0" w:color="auto"/>
              <w:left w:val="single" w:sz="4" w:space="0" w:color="auto"/>
              <w:bottom w:val="single" w:sz="4" w:space="0" w:color="auto"/>
              <w:right w:val="single" w:sz="4" w:space="0" w:color="auto"/>
            </w:tcBorders>
            <w:vAlign w:val="center"/>
          </w:tcPr>
          <w:p w:rsidR="00867362" w:rsidRPr="00AE49E2" w:rsidRDefault="00867362">
            <w:pPr>
              <w:autoSpaceDE w:val="0"/>
              <w:jc w:val="center"/>
              <w:rPr>
                <w:b/>
                <w:lang w:val="sr-Cyrl-CS"/>
              </w:rPr>
            </w:pPr>
          </w:p>
        </w:tc>
        <w:tc>
          <w:tcPr>
            <w:tcW w:w="2551" w:type="dxa"/>
            <w:tcBorders>
              <w:top w:val="single" w:sz="4" w:space="0" w:color="auto"/>
              <w:left w:val="single" w:sz="4" w:space="0" w:color="auto"/>
              <w:bottom w:val="single" w:sz="4" w:space="0" w:color="auto"/>
              <w:right w:val="single" w:sz="4" w:space="0" w:color="auto"/>
            </w:tcBorders>
            <w:vAlign w:val="center"/>
          </w:tcPr>
          <w:p w:rsidR="00867362" w:rsidRPr="00AE49E2" w:rsidRDefault="00867362">
            <w:pPr>
              <w:autoSpaceDE w:val="0"/>
              <w:jc w:val="center"/>
              <w:rPr>
                <w:b/>
                <w:lang w:val="sr-Cyrl-CS"/>
              </w:rPr>
            </w:pPr>
          </w:p>
        </w:tc>
        <w:tc>
          <w:tcPr>
            <w:tcW w:w="2835" w:type="dxa"/>
            <w:tcBorders>
              <w:top w:val="single" w:sz="4" w:space="0" w:color="auto"/>
              <w:left w:val="single" w:sz="4" w:space="0" w:color="auto"/>
              <w:bottom w:val="single" w:sz="4" w:space="0" w:color="auto"/>
              <w:right w:val="single" w:sz="4" w:space="0" w:color="auto"/>
            </w:tcBorders>
            <w:vAlign w:val="center"/>
          </w:tcPr>
          <w:p w:rsidR="00867362" w:rsidRPr="00AE49E2" w:rsidRDefault="00867362">
            <w:pPr>
              <w:autoSpaceDE w:val="0"/>
              <w:jc w:val="center"/>
              <w:rPr>
                <w:b/>
                <w:lang w:val="sr-Cyrl-CS"/>
              </w:rPr>
            </w:pPr>
          </w:p>
        </w:tc>
        <w:tc>
          <w:tcPr>
            <w:tcW w:w="2835" w:type="dxa"/>
            <w:tcBorders>
              <w:top w:val="single" w:sz="4" w:space="0" w:color="auto"/>
              <w:left w:val="single" w:sz="4" w:space="0" w:color="auto"/>
              <w:bottom w:val="single" w:sz="4" w:space="0" w:color="auto"/>
              <w:right w:val="single" w:sz="4" w:space="0" w:color="auto"/>
            </w:tcBorders>
            <w:vAlign w:val="center"/>
          </w:tcPr>
          <w:p w:rsidR="00867362" w:rsidRPr="00AE49E2" w:rsidRDefault="00867362">
            <w:pPr>
              <w:autoSpaceDE w:val="0"/>
              <w:jc w:val="center"/>
              <w:rPr>
                <w:b/>
                <w:lang w:val="sr-Cyrl-CS"/>
              </w:rPr>
            </w:pPr>
          </w:p>
        </w:tc>
      </w:tr>
      <w:tr w:rsidR="00867362" w:rsidRPr="00AE49E2" w:rsidTr="003670E2">
        <w:tc>
          <w:tcPr>
            <w:tcW w:w="1188" w:type="dxa"/>
            <w:tcBorders>
              <w:top w:val="single" w:sz="4" w:space="0" w:color="auto"/>
              <w:left w:val="single" w:sz="4" w:space="0" w:color="auto"/>
              <w:bottom w:val="single" w:sz="4" w:space="0" w:color="auto"/>
              <w:right w:val="single" w:sz="4" w:space="0" w:color="auto"/>
            </w:tcBorders>
            <w:vAlign w:val="center"/>
            <w:hideMark/>
          </w:tcPr>
          <w:p w:rsidR="00867362" w:rsidRPr="00AE49E2" w:rsidRDefault="00867362">
            <w:pPr>
              <w:autoSpaceDE w:val="0"/>
              <w:jc w:val="center"/>
              <w:rPr>
                <w:sz w:val="18"/>
                <w:szCs w:val="18"/>
                <w:lang w:val="sr-Cyrl-CS"/>
              </w:rPr>
            </w:pPr>
            <w:r w:rsidRPr="00AE49E2">
              <w:rPr>
                <w:sz w:val="18"/>
                <w:szCs w:val="18"/>
                <w:lang w:val="da-DK"/>
              </w:rPr>
              <w:t>3.</w:t>
            </w:r>
            <w:r w:rsidRPr="00AE49E2">
              <w:rPr>
                <w:sz w:val="18"/>
                <w:szCs w:val="18"/>
                <w:lang w:val="sr-Cyrl-CS"/>
              </w:rPr>
              <w:t>2</w:t>
            </w:r>
          </w:p>
        </w:tc>
        <w:tc>
          <w:tcPr>
            <w:tcW w:w="2340" w:type="dxa"/>
            <w:tcBorders>
              <w:top w:val="single" w:sz="4" w:space="0" w:color="auto"/>
              <w:left w:val="single" w:sz="4" w:space="0" w:color="auto"/>
              <w:bottom w:val="single" w:sz="4" w:space="0" w:color="auto"/>
              <w:right w:val="single" w:sz="4" w:space="0" w:color="auto"/>
            </w:tcBorders>
            <w:hideMark/>
          </w:tcPr>
          <w:p w:rsidR="00867362" w:rsidRPr="006C7707" w:rsidRDefault="006C7707" w:rsidP="006C7707">
            <w:pPr>
              <w:ind w:left="176"/>
              <w:rPr>
                <w:bCs/>
                <w:sz w:val="18"/>
                <w:szCs w:val="18"/>
                <w:lang w:val="sr-Latn-CS"/>
              </w:rPr>
            </w:pPr>
            <w:r w:rsidRPr="006C7707">
              <w:rPr>
                <w:bCs/>
                <w:sz w:val="18"/>
                <w:szCs w:val="18"/>
                <w:lang w:val="sr-Latn-CS"/>
              </w:rPr>
              <w:t>Лиценце за</w:t>
            </w:r>
            <w:r w:rsidRPr="006C7707">
              <w:rPr>
                <w:bCs/>
                <w:sz w:val="18"/>
                <w:szCs w:val="18"/>
                <w:lang w:val="sr-Cyrl-CS"/>
              </w:rPr>
              <w:t xml:space="preserve"> рад у</w:t>
            </w:r>
            <w:r w:rsidRPr="006C7707">
              <w:rPr>
                <w:bCs/>
                <w:sz w:val="18"/>
                <w:szCs w:val="18"/>
                <w:lang w:val="sr-Latn-CS"/>
              </w:rPr>
              <w:t xml:space="preserve"> систем</w:t>
            </w:r>
            <w:r w:rsidRPr="006C7707">
              <w:rPr>
                <w:bCs/>
                <w:sz w:val="18"/>
                <w:szCs w:val="18"/>
                <w:lang w:val="sr-Cyrl-CS"/>
              </w:rPr>
              <w:t xml:space="preserve">уза планирање </w:t>
            </w:r>
            <w:r w:rsidRPr="006C7707">
              <w:rPr>
                <w:bCs/>
                <w:sz w:val="18"/>
                <w:szCs w:val="18"/>
                <w:lang w:val="sr-Latn-CS"/>
              </w:rPr>
              <w:t xml:space="preserve">за рад корисника </w:t>
            </w:r>
            <w:r w:rsidRPr="006C7707">
              <w:rPr>
                <w:bCs/>
                <w:sz w:val="18"/>
                <w:szCs w:val="18"/>
                <w:lang w:val="sr-Cyrl-CS"/>
              </w:rPr>
              <w:t xml:space="preserve">са електронима у </w:t>
            </w:r>
            <w:r w:rsidRPr="006C7707">
              <w:rPr>
                <w:sz w:val="18"/>
                <w:szCs w:val="18"/>
                <w:lang w:val="sr-Latn-CS"/>
              </w:rPr>
              <w:t xml:space="preserve">3DCRT </w:t>
            </w:r>
            <w:r w:rsidRPr="006C7707">
              <w:rPr>
                <w:sz w:val="18"/>
                <w:szCs w:val="18"/>
                <w:lang w:val="sr-Cyrl-CS"/>
              </w:rPr>
              <w:t xml:space="preserve">и фотонима у </w:t>
            </w:r>
            <w:r w:rsidRPr="006C7707">
              <w:rPr>
                <w:sz w:val="18"/>
                <w:szCs w:val="18"/>
                <w:lang w:val="sr-Latn-CS"/>
              </w:rPr>
              <w:t>3DCRT/IMRT</w:t>
            </w:r>
            <w:r w:rsidRPr="006C7707">
              <w:rPr>
                <w:sz w:val="18"/>
                <w:szCs w:val="18"/>
                <w:lang w:val="sr-Cyrl-CS"/>
              </w:rPr>
              <w:t>/</w:t>
            </w:r>
            <w:r w:rsidRPr="006C7707">
              <w:rPr>
                <w:sz w:val="18"/>
                <w:szCs w:val="18"/>
                <w:lang w:val="sr-Latn-CS"/>
              </w:rPr>
              <w:t>VMAT</w:t>
            </w:r>
            <w:r w:rsidRPr="006C7707">
              <w:rPr>
                <w:color w:val="FF0000"/>
                <w:sz w:val="18"/>
                <w:szCs w:val="18"/>
                <w:lang w:val="sr-Cyrl-CS"/>
              </w:rPr>
              <w:t>;</w:t>
            </w:r>
            <w:r w:rsidRPr="006C7707">
              <w:rPr>
                <w:sz w:val="18"/>
                <w:szCs w:val="18"/>
                <w:lang w:val="sr-Cyrl-CS"/>
              </w:rPr>
              <w:t xml:space="preserve"> фузија слика; контурисање</w:t>
            </w:r>
          </w:p>
        </w:tc>
        <w:tc>
          <w:tcPr>
            <w:tcW w:w="1080" w:type="dxa"/>
            <w:tcBorders>
              <w:top w:val="single" w:sz="4" w:space="0" w:color="auto"/>
              <w:left w:val="single" w:sz="4" w:space="0" w:color="auto"/>
              <w:bottom w:val="single" w:sz="4" w:space="0" w:color="auto"/>
              <w:right w:val="single" w:sz="4" w:space="0" w:color="auto"/>
            </w:tcBorders>
            <w:vAlign w:val="center"/>
            <w:hideMark/>
          </w:tcPr>
          <w:p w:rsidR="00867362" w:rsidRPr="00AE49E2" w:rsidRDefault="00867362">
            <w:pPr>
              <w:autoSpaceDE w:val="0"/>
              <w:jc w:val="center"/>
              <w:rPr>
                <w:lang w:val="sr-Cyrl-CS"/>
              </w:rPr>
            </w:pPr>
          </w:p>
        </w:tc>
        <w:tc>
          <w:tcPr>
            <w:tcW w:w="2475" w:type="dxa"/>
            <w:tcBorders>
              <w:top w:val="single" w:sz="4" w:space="0" w:color="auto"/>
              <w:left w:val="single" w:sz="4" w:space="0" w:color="auto"/>
              <w:bottom w:val="single" w:sz="4" w:space="0" w:color="auto"/>
              <w:right w:val="single" w:sz="4" w:space="0" w:color="auto"/>
            </w:tcBorders>
            <w:vAlign w:val="center"/>
          </w:tcPr>
          <w:p w:rsidR="00867362" w:rsidRPr="00AE49E2" w:rsidRDefault="00867362">
            <w:pPr>
              <w:autoSpaceDE w:val="0"/>
              <w:jc w:val="center"/>
              <w:rPr>
                <w:b/>
                <w:lang w:val="sr-Cyrl-CS"/>
              </w:rPr>
            </w:pPr>
          </w:p>
        </w:tc>
        <w:tc>
          <w:tcPr>
            <w:tcW w:w="2551" w:type="dxa"/>
            <w:tcBorders>
              <w:top w:val="single" w:sz="4" w:space="0" w:color="auto"/>
              <w:left w:val="single" w:sz="4" w:space="0" w:color="auto"/>
              <w:bottom w:val="single" w:sz="4" w:space="0" w:color="auto"/>
              <w:right w:val="single" w:sz="4" w:space="0" w:color="auto"/>
            </w:tcBorders>
            <w:vAlign w:val="center"/>
          </w:tcPr>
          <w:p w:rsidR="00867362" w:rsidRPr="00AE49E2" w:rsidRDefault="00867362">
            <w:pPr>
              <w:autoSpaceDE w:val="0"/>
              <w:jc w:val="center"/>
              <w:rPr>
                <w:b/>
                <w:lang w:val="sr-Cyrl-CS"/>
              </w:rPr>
            </w:pPr>
          </w:p>
        </w:tc>
        <w:tc>
          <w:tcPr>
            <w:tcW w:w="2835" w:type="dxa"/>
            <w:tcBorders>
              <w:top w:val="single" w:sz="4" w:space="0" w:color="auto"/>
              <w:left w:val="single" w:sz="4" w:space="0" w:color="auto"/>
              <w:bottom w:val="single" w:sz="4" w:space="0" w:color="auto"/>
              <w:right w:val="single" w:sz="4" w:space="0" w:color="auto"/>
            </w:tcBorders>
            <w:vAlign w:val="center"/>
          </w:tcPr>
          <w:p w:rsidR="00867362" w:rsidRPr="00AE49E2" w:rsidRDefault="00867362">
            <w:pPr>
              <w:autoSpaceDE w:val="0"/>
              <w:jc w:val="center"/>
              <w:rPr>
                <w:b/>
                <w:lang w:val="sr-Cyrl-CS"/>
              </w:rPr>
            </w:pPr>
          </w:p>
        </w:tc>
        <w:tc>
          <w:tcPr>
            <w:tcW w:w="2835" w:type="dxa"/>
            <w:tcBorders>
              <w:top w:val="single" w:sz="4" w:space="0" w:color="auto"/>
              <w:left w:val="single" w:sz="4" w:space="0" w:color="auto"/>
              <w:bottom w:val="single" w:sz="4" w:space="0" w:color="auto"/>
              <w:right w:val="single" w:sz="4" w:space="0" w:color="auto"/>
            </w:tcBorders>
            <w:vAlign w:val="center"/>
          </w:tcPr>
          <w:p w:rsidR="00867362" w:rsidRPr="00AE49E2" w:rsidRDefault="00867362">
            <w:pPr>
              <w:autoSpaceDE w:val="0"/>
              <w:jc w:val="center"/>
              <w:rPr>
                <w:b/>
                <w:lang w:val="sr-Cyrl-CS"/>
              </w:rPr>
            </w:pPr>
          </w:p>
        </w:tc>
      </w:tr>
      <w:tr w:rsidR="00867362" w:rsidRPr="00AE49E2" w:rsidTr="003670E2">
        <w:tc>
          <w:tcPr>
            <w:tcW w:w="1188" w:type="dxa"/>
            <w:tcBorders>
              <w:top w:val="single" w:sz="4" w:space="0" w:color="auto"/>
              <w:left w:val="single" w:sz="4" w:space="0" w:color="auto"/>
              <w:bottom w:val="single" w:sz="4" w:space="0" w:color="auto"/>
              <w:right w:val="single" w:sz="4" w:space="0" w:color="auto"/>
            </w:tcBorders>
            <w:vAlign w:val="center"/>
            <w:hideMark/>
          </w:tcPr>
          <w:p w:rsidR="00867362" w:rsidRPr="00AE49E2" w:rsidRDefault="00867362">
            <w:pPr>
              <w:spacing w:before="120" w:after="120"/>
              <w:ind w:left="109"/>
              <w:jc w:val="center"/>
              <w:rPr>
                <w:sz w:val="18"/>
                <w:szCs w:val="18"/>
                <w:lang w:val="sr-Cyrl-CS"/>
              </w:rPr>
            </w:pPr>
            <w:r w:rsidRPr="00AE49E2">
              <w:rPr>
                <w:sz w:val="18"/>
                <w:szCs w:val="18"/>
                <w:lang w:val="da-DK"/>
              </w:rPr>
              <w:t>3.</w:t>
            </w:r>
            <w:r w:rsidRPr="00AE49E2">
              <w:rPr>
                <w:sz w:val="18"/>
                <w:szCs w:val="18"/>
                <w:lang w:val="sr-Cyrl-CS"/>
              </w:rPr>
              <w:t>3</w:t>
            </w:r>
          </w:p>
        </w:tc>
        <w:tc>
          <w:tcPr>
            <w:tcW w:w="2340" w:type="dxa"/>
            <w:tcBorders>
              <w:top w:val="single" w:sz="4" w:space="0" w:color="auto"/>
              <w:left w:val="single" w:sz="4" w:space="0" w:color="auto"/>
              <w:bottom w:val="single" w:sz="4" w:space="0" w:color="auto"/>
              <w:right w:val="single" w:sz="4" w:space="0" w:color="auto"/>
            </w:tcBorders>
            <w:vAlign w:val="center"/>
            <w:hideMark/>
          </w:tcPr>
          <w:p w:rsidR="00867362" w:rsidRPr="00AE49E2" w:rsidRDefault="00867362">
            <w:pPr>
              <w:pStyle w:val="ListParagraph"/>
              <w:ind w:left="0"/>
              <w:contextualSpacing/>
              <w:rPr>
                <w:bCs/>
                <w:color w:val="auto"/>
                <w:sz w:val="18"/>
                <w:szCs w:val="18"/>
                <w:lang w:val="sr-Cyrl-CS"/>
              </w:rPr>
            </w:pPr>
            <w:r w:rsidRPr="00AE49E2">
              <w:rPr>
                <w:color w:val="auto"/>
                <w:sz w:val="18"/>
                <w:szCs w:val="18"/>
                <w:lang w:val="sr-Latn-CS"/>
              </w:rPr>
              <w:t>Архивски сервер за систем за планирање</w:t>
            </w:r>
          </w:p>
        </w:tc>
        <w:tc>
          <w:tcPr>
            <w:tcW w:w="1080" w:type="dxa"/>
            <w:tcBorders>
              <w:top w:val="single" w:sz="4" w:space="0" w:color="auto"/>
              <w:left w:val="single" w:sz="4" w:space="0" w:color="auto"/>
              <w:bottom w:val="single" w:sz="4" w:space="0" w:color="auto"/>
              <w:right w:val="single" w:sz="4" w:space="0" w:color="auto"/>
            </w:tcBorders>
            <w:vAlign w:val="center"/>
            <w:hideMark/>
          </w:tcPr>
          <w:p w:rsidR="00867362" w:rsidRPr="00AE49E2" w:rsidRDefault="00867362">
            <w:pPr>
              <w:autoSpaceDE w:val="0"/>
              <w:jc w:val="center"/>
              <w:rPr>
                <w:lang w:val="sr-Cyrl-CS"/>
              </w:rPr>
            </w:pPr>
          </w:p>
        </w:tc>
        <w:tc>
          <w:tcPr>
            <w:tcW w:w="2475" w:type="dxa"/>
            <w:tcBorders>
              <w:top w:val="single" w:sz="4" w:space="0" w:color="auto"/>
              <w:left w:val="single" w:sz="4" w:space="0" w:color="auto"/>
              <w:bottom w:val="single" w:sz="4" w:space="0" w:color="auto"/>
              <w:right w:val="single" w:sz="4" w:space="0" w:color="auto"/>
            </w:tcBorders>
            <w:vAlign w:val="center"/>
          </w:tcPr>
          <w:p w:rsidR="00867362" w:rsidRPr="00AE49E2" w:rsidRDefault="00867362">
            <w:pPr>
              <w:autoSpaceDE w:val="0"/>
              <w:jc w:val="center"/>
              <w:rPr>
                <w:b/>
                <w:lang w:val="sr-Cyrl-CS"/>
              </w:rPr>
            </w:pPr>
          </w:p>
        </w:tc>
        <w:tc>
          <w:tcPr>
            <w:tcW w:w="2551" w:type="dxa"/>
            <w:tcBorders>
              <w:top w:val="single" w:sz="4" w:space="0" w:color="auto"/>
              <w:left w:val="single" w:sz="4" w:space="0" w:color="auto"/>
              <w:bottom w:val="single" w:sz="4" w:space="0" w:color="auto"/>
              <w:right w:val="single" w:sz="4" w:space="0" w:color="auto"/>
            </w:tcBorders>
            <w:vAlign w:val="center"/>
          </w:tcPr>
          <w:p w:rsidR="00867362" w:rsidRPr="00AE49E2" w:rsidRDefault="00867362">
            <w:pPr>
              <w:autoSpaceDE w:val="0"/>
              <w:jc w:val="center"/>
              <w:rPr>
                <w:b/>
                <w:lang w:val="sr-Cyrl-CS"/>
              </w:rPr>
            </w:pPr>
          </w:p>
        </w:tc>
        <w:tc>
          <w:tcPr>
            <w:tcW w:w="2835" w:type="dxa"/>
            <w:tcBorders>
              <w:top w:val="single" w:sz="4" w:space="0" w:color="auto"/>
              <w:left w:val="single" w:sz="4" w:space="0" w:color="auto"/>
              <w:bottom w:val="single" w:sz="4" w:space="0" w:color="auto"/>
              <w:right w:val="single" w:sz="4" w:space="0" w:color="auto"/>
            </w:tcBorders>
            <w:vAlign w:val="center"/>
          </w:tcPr>
          <w:p w:rsidR="00867362" w:rsidRPr="00AE49E2" w:rsidRDefault="00867362">
            <w:pPr>
              <w:autoSpaceDE w:val="0"/>
              <w:jc w:val="center"/>
              <w:rPr>
                <w:b/>
                <w:lang w:val="sr-Cyrl-CS"/>
              </w:rPr>
            </w:pPr>
          </w:p>
        </w:tc>
        <w:tc>
          <w:tcPr>
            <w:tcW w:w="2835" w:type="dxa"/>
            <w:tcBorders>
              <w:top w:val="single" w:sz="4" w:space="0" w:color="auto"/>
              <w:left w:val="single" w:sz="4" w:space="0" w:color="auto"/>
              <w:bottom w:val="single" w:sz="4" w:space="0" w:color="auto"/>
              <w:right w:val="single" w:sz="4" w:space="0" w:color="auto"/>
            </w:tcBorders>
            <w:vAlign w:val="center"/>
          </w:tcPr>
          <w:p w:rsidR="00867362" w:rsidRPr="00AE49E2" w:rsidRDefault="00867362">
            <w:pPr>
              <w:autoSpaceDE w:val="0"/>
              <w:jc w:val="center"/>
              <w:rPr>
                <w:b/>
                <w:lang w:val="sr-Cyrl-CS"/>
              </w:rPr>
            </w:pPr>
          </w:p>
        </w:tc>
      </w:tr>
      <w:tr w:rsidR="00867362" w:rsidRPr="00AE49E2" w:rsidTr="003670E2">
        <w:tc>
          <w:tcPr>
            <w:tcW w:w="1188" w:type="dxa"/>
            <w:tcBorders>
              <w:top w:val="single" w:sz="4" w:space="0" w:color="auto"/>
              <w:left w:val="single" w:sz="4" w:space="0" w:color="auto"/>
              <w:bottom w:val="single" w:sz="4" w:space="0" w:color="auto"/>
              <w:right w:val="single" w:sz="4" w:space="0" w:color="auto"/>
            </w:tcBorders>
            <w:vAlign w:val="center"/>
            <w:hideMark/>
          </w:tcPr>
          <w:p w:rsidR="00867362" w:rsidRPr="00AE49E2" w:rsidRDefault="00867362">
            <w:pPr>
              <w:pStyle w:val="Normal14pt"/>
              <w:jc w:val="center"/>
              <w:rPr>
                <w:sz w:val="18"/>
                <w:szCs w:val="18"/>
                <w:lang w:val="sr-Cyrl-CS"/>
              </w:rPr>
            </w:pPr>
            <w:r w:rsidRPr="00AE49E2">
              <w:rPr>
                <w:sz w:val="18"/>
                <w:szCs w:val="18"/>
              </w:rPr>
              <w:t>3.</w:t>
            </w:r>
            <w:r w:rsidRPr="00AE49E2">
              <w:rPr>
                <w:sz w:val="18"/>
                <w:szCs w:val="18"/>
                <w:lang w:val="sr-Cyrl-CS"/>
              </w:rPr>
              <w:t>4</w:t>
            </w:r>
          </w:p>
        </w:tc>
        <w:tc>
          <w:tcPr>
            <w:tcW w:w="2340" w:type="dxa"/>
            <w:tcBorders>
              <w:top w:val="single" w:sz="4" w:space="0" w:color="auto"/>
              <w:left w:val="single" w:sz="4" w:space="0" w:color="auto"/>
              <w:bottom w:val="single" w:sz="4" w:space="0" w:color="auto"/>
              <w:right w:val="single" w:sz="4" w:space="0" w:color="auto"/>
            </w:tcBorders>
            <w:vAlign w:val="center"/>
            <w:hideMark/>
          </w:tcPr>
          <w:p w:rsidR="00867362" w:rsidRPr="006C7707" w:rsidRDefault="006C7707" w:rsidP="00934723">
            <w:pPr>
              <w:spacing w:before="120"/>
              <w:rPr>
                <w:sz w:val="18"/>
                <w:szCs w:val="18"/>
                <w:lang w:val="sr-Cyrl-CS"/>
              </w:rPr>
            </w:pPr>
            <w:r w:rsidRPr="006C7707">
              <w:rPr>
                <w:sz w:val="18"/>
                <w:szCs w:val="18"/>
                <w:lang w:val="sr-Latn-CS"/>
              </w:rPr>
              <w:t xml:space="preserve">Радне станице за планирање </w:t>
            </w:r>
            <w:r w:rsidRPr="006C7707">
              <w:rPr>
                <w:sz w:val="18"/>
                <w:szCs w:val="18"/>
                <w:lang w:val="sr-Cyrl-CS"/>
              </w:rPr>
              <w:t>и калкулацију</w:t>
            </w:r>
            <w:r w:rsidRPr="006C7707">
              <w:rPr>
                <w:sz w:val="18"/>
                <w:szCs w:val="18"/>
                <w:lang w:val="sr-Latn-CS"/>
              </w:rPr>
              <w:t xml:space="preserve"> дозе 3DCRT/IMRT</w:t>
            </w:r>
            <w:r w:rsidRPr="006C7707">
              <w:rPr>
                <w:sz w:val="18"/>
                <w:szCs w:val="18"/>
                <w:lang w:val="sr-Cyrl-CS"/>
              </w:rPr>
              <w:t>/</w:t>
            </w:r>
            <w:r w:rsidRPr="006C7707">
              <w:rPr>
                <w:sz w:val="18"/>
                <w:szCs w:val="18"/>
                <w:lang w:val="sr-Latn-CS"/>
              </w:rPr>
              <w:t>VMAT</w:t>
            </w:r>
            <w:r w:rsidRPr="006C7707">
              <w:rPr>
                <w:sz w:val="18"/>
                <w:szCs w:val="18"/>
                <w:lang w:val="sr-Cyrl-CS"/>
              </w:rPr>
              <w:t xml:space="preserve"> (</w:t>
            </w:r>
            <w:r w:rsidRPr="006C7707">
              <w:rPr>
                <w:sz w:val="18"/>
                <w:szCs w:val="18"/>
                <w:lang w:val="sr-Latn-CS"/>
              </w:rPr>
              <w:t xml:space="preserve">MONTE CARLO или </w:t>
            </w:r>
            <w:r w:rsidR="00934723">
              <w:rPr>
                <w:sz w:val="18"/>
                <w:szCs w:val="18"/>
                <w:lang w:val="sr-Cyrl-RS"/>
              </w:rPr>
              <w:t>одговарајуће</w:t>
            </w:r>
            <w:r w:rsidRPr="006C7707">
              <w:rPr>
                <w:sz w:val="18"/>
                <w:szCs w:val="18"/>
                <w:lang w:val="sr-Cyrl-CS"/>
              </w:rPr>
              <w:t>)</w:t>
            </w:r>
            <w:r w:rsidRPr="006C7707">
              <w:rPr>
                <w:sz w:val="18"/>
                <w:szCs w:val="18"/>
                <w:lang w:val="sr-Latn-CS"/>
              </w:rPr>
              <w:t>са DICOM RT импорт и експорт структуре, дозе, и фузију слика (ЦТ, МР, ПЕТ)</w:t>
            </w:r>
            <w:r w:rsidRPr="006C7707">
              <w:rPr>
                <w:sz w:val="18"/>
                <w:szCs w:val="18"/>
                <w:lang w:val="sr-Cyrl-CS"/>
              </w:rPr>
              <w:t>. М</w:t>
            </w:r>
            <w:r w:rsidRPr="006C7707">
              <w:rPr>
                <w:sz w:val="18"/>
                <w:szCs w:val="18"/>
                <w:lang w:val="sr-Latn-CS"/>
              </w:rPr>
              <w:t xml:space="preserve">оделовање за све фотонске </w:t>
            </w:r>
            <w:r w:rsidRPr="006C7707">
              <w:rPr>
                <w:sz w:val="18"/>
                <w:szCs w:val="18"/>
                <w:lang w:val="sr-Cyrl-CS"/>
              </w:rPr>
              <w:t xml:space="preserve">и електронске </w:t>
            </w:r>
            <w:r w:rsidRPr="006C7707">
              <w:rPr>
                <w:sz w:val="18"/>
                <w:szCs w:val="18"/>
                <w:lang w:val="sr-Latn-CS"/>
              </w:rPr>
              <w:t>енергије свих акцелератора (који се нуде и који већ постоје</w:t>
            </w:r>
            <w:r w:rsidRPr="006C7707">
              <w:rPr>
                <w:sz w:val="18"/>
                <w:szCs w:val="18"/>
                <w:lang w:val="sr-Cyrl-CS"/>
              </w:rPr>
              <w:t xml:space="preserve"> на ИОВ</w:t>
            </w:r>
            <w:r w:rsidRPr="006C7707">
              <w:rPr>
                <w:sz w:val="18"/>
                <w:szCs w:val="18"/>
                <w:lang w:val="sr-Latn-CS"/>
              </w:rPr>
              <w:t xml:space="preserve">) </w:t>
            </w:r>
            <w:r w:rsidRPr="006C7707">
              <w:rPr>
                <w:sz w:val="18"/>
                <w:szCs w:val="18"/>
                <w:lang w:val="sr-Cyrl-CS"/>
              </w:rPr>
              <w:t>са постојећим техникама, постојећим и новим алгоритмима за калкулацију.</w:t>
            </w:r>
          </w:p>
        </w:tc>
        <w:tc>
          <w:tcPr>
            <w:tcW w:w="1080" w:type="dxa"/>
            <w:tcBorders>
              <w:top w:val="single" w:sz="4" w:space="0" w:color="auto"/>
              <w:left w:val="single" w:sz="4" w:space="0" w:color="auto"/>
              <w:bottom w:val="single" w:sz="4" w:space="0" w:color="auto"/>
              <w:right w:val="single" w:sz="4" w:space="0" w:color="auto"/>
            </w:tcBorders>
            <w:vAlign w:val="center"/>
            <w:hideMark/>
          </w:tcPr>
          <w:p w:rsidR="00867362" w:rsidRPr="00AE49E2" w:rsidRDefault="00867362">
            <w:pPr>
              <w:autoSpaceDE w:val="0"/>
              <w:jc w:val="center"/>
              <w:rPr>
                <w:lang w:val="sr-Cyrl-CS"/>
              </w:rPr>
            </w:pPr>
          </w:p>
        </w:tc>
        <w:tc>
          <w:tcPr>
            <w:tcW w:w="2475" w:type="dxa"/>
            <w:tcBorders>
              <w:top w:val="single" w:sz="4" w:space="0" w:color="auto"/>
              <w:left w:val="single" w:sz="4" w:space="0" w:color="auto"/>
              <w:bottom w:val="single" w:sz="4" w:space="0" w:color="auto"/>
              <w:right w:val="single" w:sz="4" w:space="0" w:color="auto"/>
            </w:tcBorders>
            <w:vAlign w:val="center"/>
          </w:tcPr>
          <w:p w:rsidR="00867362" w:rsidRPr="00AE49E2" w:rsidRDefault="00867362">
            <w:pPr>
              <w:autoSpaceDE w:val="0"/>
              <w:jc w:val="center"/>
              <w:rPr>
                <w:b/>
                <w:lang w:val="sr-Cyrl-CS"/>
              </w:rPr>
            </w:pPr>
          </w:p>
        </w:tc>
        <w:tc>
          <w:tcPr>
            <w:tcW w:w="2551" w:type="dxa"/>
            <w:tcBorders>
              <w:top w:val="single" w:sz="4" w:space="0" w:color="auto"/>
              <w:left w:val="single" w:sz="4" w:space="0" w:color="auto"/>
              <w:bottom w:val="single" w:sz="4" w:space="0" w:color="auto"/>
              <w:right w:val="single" w:sz="4" w:space="0" w:color="auto"/>
            </w:tcBorders>
            <w:vAlign w:val="center"/>
          </w:tcPr>
          <w:p w:rsidR="00867362" w:rsidRPr="00AE49E2" w:rsidRDefault="00867362">
            <w:pPr>
              <w:autoSpaceDE w:val="0"/>
              <w:jc w:val="center"/>
              <w:rPr>
                <w:b/>
                <w:lang w:val="sr-Cyrl-CS"/>
              </w:rPr>
            </w:pPr>
          </w:p>
        </w:tc>
        <w:tc>
          <w:tcPr>
            <w:tcW w:w="2835" w:type="dxa"/>
            <w:tcBorders>
              <w:top w:val="single" w:sz="4" w:space="0" w:color="auto"/>
              <w:left w:val="single" w:sz="4" w:space="0" w:color="auto"/>
              <w:bottom w:val="single" w:sz="4" w:space="0" w:color="auto"/>
              <w:right w:val="single" w:sz="4" w:space="0" w:color="auto"/>
            </w:tcBorders>
            <w:vAlign w:val="center"/>
          </w:tcPr>
          <w:p w:rsidR="00867362" w:rsidRPr="00AE49E2" w:rsidRDefault="00867362">
            <w:pPr>
              <w:autoSpaceDE w:val="0"/>
              <w:jc w:val="center"/>
              <w:rPr>
                <w:b/>
                <w:lang w:val="sr-Cyrl-CS"/>
              </w:rPr>
            </w:pPr>
          </w:p>
        </w:tc>
        <w:tc>
          <w:tcPr>
            <w:tcW w:w="2835" w:type="dxa"/>
            <w:tcBorders>
              <w:top w:val="single" w:sz="4" w:space="0" w:color="auto"/>
              <w:left w:val="single" w:sz="4" w:space="0" w:color="auto"/>
              <w:bottom w:val="single" w:sz="4" w:space="0" w:color="auto"/>
              <w:right w:val="single" w:sz="4" w:space="0" w:color="auto"/>
            </w:tcBorders>
            <w:vAlign w:val="center"/>
          </w:tcPr>
          <w:p w:rsidR="00867362" w:rsidRPr="00AE49E2" w:rsidRDefault="00867362">
            <w:pPr>
              <w:autoSpaceDE w:val="0"/>
              <w:jc w:val="center"/>
              <w:rPr>
                <w:b/>
                <w:lang w:val="sr-Cyrl-CS"/>
              </w:rPr>
            </w:pPr>
          </w:p>
        </w:tc>
      </w:tr>
      <w:tr w:rsidR="00867362" w:rsidRPr="00AE49E2" w:rsidTr="003670E2">
        <w:tc>
          <w:tcPr>
            <w:tcW w:w="1188" w:type="dxa"/>
            <w:tcBorders>
              <w:top w:val="single" w:sz="4" w:space="0" w:color="auto"/>
              <w:left w:val="single" w:sz="4" w:space="0" w:color="auto"/>
              <w:bottom w:val="single" w:sz="4" w:space="0" w:color="auto"/>
              <w:right w:val="single" w:sz="4" w:space="0" w:color="auto"/>
            </w:tcBorders>
            <w:vAlign w:val="center"/>
            <w:hideMark/>
          </w:tcPr>
          <w:p w:rsidR="00867362" w:rsidRPr="00AE49E2" w:rsidRDefault="00867362">
            <w:pPr>
              <w:pStyle w:val="Normal14pt"/>
              <w:jc w:val="center"/>
              <w:rPr>
                <w:sz w:val="18"/>
                <w:szCs w:val="18"/>
                <w:lang w:val="sr-Cyrl-CS"/>
              </w:rPr>
            </w:pPr>
            <w:r w:rsidRPr="00AE49E2">
              <w:rPr>
                <w:sz w:val="18"/>
                <w:szCs w:val="18"/>
                <w:lang w:val="sr-Latn-CS"/>
              </w:rPr>
              <w:t>3</w:t>
            </w:r>
            <w:r w:rsidRPr="00AE49E2">
              <w:rPr>
                <w:sz w:val="18"/>
                <w:szCs w:val="18"/>
                <w:lang w:val="sr-Cyrl-CS"/>
              </w:rPr>
              <w:t>.5</w:t>
            </w:r>
          </w:p>
        </w:tc>
        <w:tc>
          <w:tcPr>
            <w:tcW w:w="2340" w:type="dxa"/>
            <w:tcBorders>
              <w:top w:val="single" w:sz="4" w:space="0" w:color="auto"/>
              <w:left w:val="single" w:sz="4" w:space="0" w:color="auto"/>
              <w:bottom w:val="single" w:sz="4" w:space="0" w:color="auto"/>
              <w:right w:val="single" w:sz="4" w:space="0" w:color="auto"/>
            </w:tcBorders>
            <w:vAlign w:val="center"/>
            <w:hideMark/>
          </w:tcPr>
          <w:p w:rsidR="00867362" w:rsidRPr="00AE49E2" w:rsidRDefault="00867362">
            <w:pPr>
              <w:pStyle w:val="ListParagraph"/>
              <w:ind w:left="0"/>
              <w:contextualSpacing/>
              <w:rPr>
                <w:bCs/>
                <w:color w:val="auto"/>
                <w:sz w:val="18"/>
                <w:szCs w:val="18"/>
                <w:lang w:val="sr-Cyrl-CS"/>
              </w:rPr>
            </w:pPr>
            <w:r w:rsidRPr="00AE49E2">
              <w:rPr>
                <w:color w:val="auto"/>
                <w:sz w:val="18"/>
                <w:szCs w:val="18"/>
                <w:lang w:val="sr-Latn-CS"/>
              </w:rPr>
              <w:t>Лиценца за 3D</w:t>
            </w:r>
            <w:r w:rsidRPr="00AE49E2">
              <w:rPr>
                <w:color w:val="auto"/>
                <w:sz w:val="18"/>
                <w:szCs w:val="18"/>
                <w:lang w:val="sr-Cyrl-CS"/>
              </w:rPr>
              <w:t xml:space="preserve"> </w:t>
            </w:r>
            <w:smartTag w:uri="urn:schemas-microsoft-com:office:smarttags" w:element="stockticker">
              <w:r w:rsidRPr="00AE49E2">
                <w:rPr>
                  <w:color w:val="auto"/>
                  <w:sz w:val="18"/>
                  <w:szCs w:val="18"/>
                  <w:lang w:val="sr-Latn-CS"/>
                </w:rPr>
                <w:t>CRT</w:t>
              </w:r>
            </w:smartTag>
            <w:r w:rsidR="006C7707">
              <w:rPr>
                <w:color w:val="auto"/>
                <w:sz w:val="18"/>
                <w:szCs w:val="18"/>
                <w:lang w:val="sr-Cyrl-CS"/>
              </w:rPr>
              <w:t>/</w:t>
            </w:r>
            <w:r w:rsidR="006C7707">
              <w:rPr>
                <w:color w:val="auto"/>
                <w:sz w:val="18"/>
                <w:szCs w:val="18"/>
                <w:lang w:val="en-US"/>
              </w:rPr>
              <w:t xml:space="preserve">IMRT/VMAT </w:t>
            </w:r>
            <w:r w:rsidRPr="00AE49E2">
              <w:rPr>
                <w:color w:val="auto"/>
                <w:sz w:val="18"/>
                <w:szCs w:val="18"/>
                <w:lang w:val="sr-Latn-CS"/>
              </w:rPr>
              <w:t xml:space="preserve">апликациони програм за планирање третмана екстерним снопом фотона </w:t>
            </w:r>
          </w:p>
        </w:tc>
        <w:tc>
          <w:tcPr>
            <w:tcW w:w="1080" w:type="dxa"/>
            <w:tcBorders>
              <w:top w:val="single" w:sz="4" w:space="0" w:color="auto"/>
              <w:left w:val="single" w:sz="4" w:space="0" w:color="auto"/>
              <w:bottom w:val="single" w:sz="4" w:space="0" w:color="auto"/>
              <w:right w:val="single" w:sz="4" w:space="0" w:color="auto"/>
            </w:tcBorders>
            <w:vAlign w:val="center"/>
            <w:hideMark/>
          </w:tcPr>
          <w:p w:rsidR="00867362" w:rsidRPr="00AE49E2" w:rsidRDefault="006C7707">
            <w:pPr>
              <w:autoSpaceDE w:val="0"/>
              <w:jc w:val="center"/>
              <w:rPr>
                <w:lang w:val="sr-Cyrl-CS"/>
              </w:rPr>
            </w:pPr>
            <w:r>
              <w:rPr>
                <w:lang w:val="sr-Cyrl-CS"/>
              </w:rPr>
              <w:t>11</w:t>
            </w:r>
          </w:p>
        </w:tc>
        <w:tc>
          <w:tcPr>
            <w:tcW w:w="2475" w:type="dxa"/>
            <w:tcBorders>
              <w:top w:val="single" w:sz="4" w:space="0" w:color="auto"/>
              <w:left w:val="single" w:sz="4" w:space="0" w:color="auto"/>
              <w:bottom w:val="single" w:sz="4" w:space="0" w:color="auto"/>
              <w:right w:val="single" w:sz="4" w:space="0" w:color="auto"/>
            </w:tcBorders>
            <w:vAlign w:val="center"/>
          </w:tcPr>
          <w:p w:rsidR="00867362" w:rsidRPr="00AE49E2" w:rsidRDefault="00867362">
            <w:pPr>
              <w:autoSpaceDE w:val="0"/>
              <w:jc w:val="center"/>
              <w:rPr>
                <w:b/>
                <w:lang w:val="sr-Cyrl-CS"/>
              </w:rPr>
            </w:pPr>
          </w:p>
        </w:tc>
        <w:tc>
          <w:tcPr>
            <w:tcW w:w="2551" w:type="dxa"/>
            <w:tcBorders>
              <w:top w:val="single" w:sz="4" w:space="0" w:color="auto"/>
              <w:left w:val="single" w:sz="4" w:space="0" w:color="auto"/>
              <w:bottom w:val="single" w:sz="4" w:space="0" w:color="auto"/>
              <w:right w:val="single" w:sz="4" w:space="0" w:color="auto"/>
            </w:tcBorders>
            <w:vAlign w:val="center"/>
          </w:tcPr>
          <w:p w:rsidR="00867362" w:rsidRPr="00AE49E2" w:rsidRDefault="00867362">
            <w:pPr>
              <w:autoSpaceDE w:val="0"/>
              <w:jc w:val="center"/>
              <w:rPr>
                <w:b/>
                <w:lang w:val="sr-Cyrl-CS"/>
              </w:rPr>
            </w:pPr>
          </w:p>
        </w:tc>
        <w:tc>
          <w:tcPr>
            <w:tcW w:w="2835" w:type="dxa"/>
            <w:tcBorders>
              <w:top w:val="single" w:sz="4" w:space="0" w:color="auto"/>
              <w:left w:val="single" w:sz="4" w:space="0" w:color="auto"/>
              <w:bottom w:val="single" w:sz="4" w:space="0" w:color="auto"/>
              <w:right w:val="single" w:sz="4" w:space="0" w:color="auto"/>
            </w:tcBorders>
            <w:vAlign w:val="center"/>
          </w:tcPr>
          <w:p w:rsidR="00867362" w:rsidRPr="00AE49E2" w:rsidRDefault="00867362">
            <w:pPr>
              <w:autoSpaceDE w:val="0"/>
              <w:jc w:val="center"/>
              <w:rPr>
                <w:b/>
                <w:lang w:val="sr-Cyrl-CS"/>
              </w:rPr>
            </w:pPr>
          </w:p>
        </w:tc>
        <w:tc>
          <w:tcPr>
            <w:tcW w:w="2835" w:type="dxa"/>
            <w:tcBorders>
              <w:top w:val="single" w:sz="4" w:space="0" w:color="auto"/>
              <w:left w:val="single" w:sz="4" w:space="0" w:color="auto"/>
              <w:bottom w:val="single" w:sz="4" w:space="0" w:color="auto"/>
              <w:right w:val="single" w:sz="4" w:space="0" w:color="auto"/>
            </w:tcBorders>
            <w:vAlign w:val="center"/>
          </w:tcPr>
          <w:p w:rsidR="00867362" w:rsidRPr="00AE49E2" w:rsidRDefault="00867362">
            <w:pPr>
              <w:autoSpaceDE w:val="0"/>
              <w:jc w:val="center"/>
              <w:rPr>
                <w:b/>
                <w:lang w:val="sr-Cyrl-CS"/>
              </w:rPr>
            </w:pPr>
          </w:p>
        </w:tc>
      </w:tr>
      <w:tr w:rsidR="00867362" w:rsidRPr="00AE49E2" w:rsidTr="003670E2">
        <w:tc>
          <w:tcPr>
            <w:tcW w:w="1188" w:type="dxa"/>
            <w:tcBorders>
              <w:top w:val="single" w:sz="4" w:space="0" w:color="auto"/>
              <w:left w:val="single" w:sz="4" w:space="0" w:color="auto"/>
              <w:bottom w:val="single" w:sz="4" w:space="0" w:color="auto"/>
              <w:right w:val="single" w:sz="4" w:space="0" w:color="auto"/>
            </w:tcBorders>
            <w:vAlign w:val="center"/>
            <w:hideMark/>
          </w:tcPr>
          <w:p w:rsidR="00867362" w:rsidRPr="00AE49E2" w:rsidRDefault="00867362">
            <w:pPr>
              <w:spacing w:before="120"/>
              <w:jc w:val="center"/>
              <w:rPr>
                <w:sz w:val="18"/>
                <w:szCs w:val="18"/>
                <w:lang w:val="sr-Cyrl-CS"/>
              </w:rPr>
            </w:pPr>
            <w:r w:rsidRPr="00AE49E2">
              <w:rPr>
                <w:sz w:val="18"/>
                <w:szCs w:val="18"/>
                <w:lang w:val="da-DK"/>
              </w:rPr>
              <w:lastRenderedPageBreak/>
              <w:t>3.</w:t>
            </w:r>
            <w:r w:rsidR="00E925F4">
              <w:rPr>
                <w:sz w:val="18"/>
                <w:szCs w:val="18"/>
                <w:lang w:val="sr-Cyrl-CS"/>
              </w:rPr>
              <w:t>6</w:t>
            </w:r>
          </w:p>
        </w:tc>
        <w:tc>
          <w:tcPr>
            <w:tcW w:w="2340" w:type="dxa"/>
            <w:tcBorders>
              <w:top w:val="single" w:sz="4" w:space="0" w:color="auto"/>
              <w:left w:val="single" w:sz="4" w:space="0" w:color="auto"/>
              <w:bottom w:val="single" w:sz="4" w:space="0" w:color="auto"/>
              <w:right w:val="single" w:sz="4" w:space="0" w:color="auto"/>
            </w:tcBorders>
            <w:vAlign w:val="center"/>
            <w:hideMark/>
          </w:tcPr>
          <w:p w:rsidR="00867362" w:rsidRPr="00AE49E2" w:rsidRDefault="00867362">
            <w:pPr>
              <w:pStyle w:val="ListParagraph"/>
              <w:ind w:left="0"/>
              <w:contextualSpacing/>
              <w:rPr>
                <w:bCs/>
                <w:color w:val="auto"/>
                <w:sz w:val="18"/>
                <w:szCs w:val="18"/>
                <w:lang w:val="sr-Cyrl-CS"/>
              </w:rPr>
            </w:pPr>
            <w:r w:rsidRPr="00AE49E2">
              <w:rPr>
                <w:color w:val="auto"/>
                <w:sz w:val="18"/>
                <w:szCs w:val="18"/>
                <w:lang w:val="sr-Latn-CS"/>
              </w:rPr>
              <w:t>Лиценца за 3D</w:t>
            </w:r>
            <w:r w:rsidRPr="00AE49E2">
              <w:rPr>
                <w:color w:val="auto"/>
                <w:sz w:val="18"/>
                <w:szCs w:val="18"/>
                <w:lang w:val="sr-Cyrl-CS"/>
              </w:rPr>
              <w:t xml:space="preserve"> </w:t>
            </w:r>
            <w:smartTag w:uri="urn:schemas-microsoft-com:office:smarttags" w:element="stockticker">
              <w:r w:rsidRPr="00AE49E2">
                <w:rPr>
                  <w:color w:val="auto"/>
                  <w:sz w:val="18"/>
                  <w:szCs w:val="18"/>
                  <w:lang w:val="sr-Latn-CS"/>
                </w:rPr>
                <w:t>CRT</w:t>
              </w:r>
            </w:smartTag>
            <w:r w:rsidR="006C7707">
              <w:rPr>
                <w:color w:val="auto"/>
                <w:sz w:val="18"/>
                <w:szCs w:val="18"/>
                <w:lang w:val="en-US"/>
              </w:rPr>
              <w:t>/IMRT</w:t>
            </w:r>
            <w:r w:rsidR="006C7707" w:rsidRPr="00AE49E2">
              <w:rPr>
                <w:color w:val="auto"/>
                <w:sz w:val="18"/>
                <w:szCs w:val="18"/>
                <w:lang w:val="sr-Latn-CS"/>
              </w:rPr>
              <w:t xml:space="preserve"> </w:t>
            </w:r>
            <w:r w:rsidRPr="00AE49E2">
              <w:rPr>
                <w:color w:val="auto"/>
                <w:sz w:val="18"/>
                <w:szCs w:val="18"/>
                <w:lang w:val="sr-Latn-CS"/>
              </w:rPr>
              <w:t>апликациони програм за планирање третмана екстерним снопом електрона</w:t>
            </w:r>
          </w:p>
        </w:tc>
        <w:tc>
          <w:tcPr>
            <w:tcW w:w="1080" w:type="dxa"/>
            <w:tcBorders>
              <w:top w:val="single" w:sz="4" w:space="0" w:color="auto"/>
              <w:left w:val="single" w:sz="4" w:space="0" w:color="auto"/>
              <w:bottom w:val="single" w:sz="4" w:space="0" w:color="auto"/>
              <w:right w:val="single" w:sz="4" w:space="0" w:color="auto"/>
            </w:tcBorders>
            <w:vAlign w:val="center"/>
            <w:hideMark/>
          </w:tcPr>
          <w:p w:rsidR="00867362" w:rsidRPr="00AE49E2" w:rsidRDefault="00867362">
            <w:pPr>
              <w:autoSpaceDE w:val="0"/>
              <w:jc w:val="center"/>
              <w:rPr>
                <w:lang w:val="sr-Cyrl-CS"/>
              </w:rPr>
            </w:pPr>
            <w:r w:rsidRPr="00AE49E2">
              <w:rPr>
                <w:lang w:val="sr-Cyrl-CS"/>
              </w:rPr>
              <w:t>3</w:t>
            </w:r>
          </w:p>
        </w:tc>
        <w:tc>
          <w:tcPr>
            <w:tcW w:w="2475" w:type="dxa"/>
            <w:tcBorders>
              <w:top w:val="single" w:sz="4" w:space="0" w:color="auto"/>
              <w:left w:val="single" w:sz="4" w:space="0" w:color="auto"/>
              <w:bottom w:val="single" w:sz="4" w:space="0" w:color="auto"/>
              <w:right w:val="single" w:sz="4" w:space="0" w:color="auto"/>
            </w:tcBorders>
            <w:vAlign w:val="center"/>
          </w:tcPr>
          <w:p w:rsidR="00867362" w:rsidRPr="00AE49E2" w:rsidRDefault="00867362">
            <w:pPr>
              <w:autoSpaceDE w:val="0"/>
              <w:jc w:val="center"/>
              <w:rPr>
                <w:b/>
                <w:lang w:val="sr-Cyrl-CS"/>
              </w:rPr>
            </w:pPr>
          </w:p>
        </w:tc>
        <w:tc>
          <w:tcPr>
            <w:tcW w:w="2551" w:type="dxa"/>
            <w:tcBorders>
              <w:top w:val="single" w:sz="4" w:space="0" w:color="auto"/>
              <w:left w:val="single" w:sz="4" w:space="0" w:color="auto"/>
              <w:bottom w:val="single" w:sz="4" w:space="0" w:color="auto"/>
              <w:right w:val="single" w:sz="4" w:space="0" w:color="auto"/>
            </w:tcBorders>
            <w:vAlign w:val="center"/>
          </w:tcPr>
          <w:p w:rsidR="00867362" w:rsidRPr="00AE49E2" w:rsidRDefault="00867362">
            <w:pPr>
              <w:autoSpaceDE w:val="0"/>
              <w:jc w:val="center"/>
              <w:rPr>
                <w:b/>
                <w:lang w:val="sr-Cyrl-CS"/>
              </w:rPr>
            </w:pPr>
          </w:p>
        </w:tc>
        <w:tc>
          <w:tcPr>
            <w:tcW w:w="2835" w:type="dxa"/>
            <w:tcBorders>
              <w:top w:val="single" w:sz="4" w:space="0" w:color="auto"/>
              <w:left w:val="single" w:sz="4" w:space="0" w:color="auto"/>
              <w:bottom w:val="single" w:sz="4" w:space="0" w:color="auto"/>
              <w:right w:val="single" w:sz="4" w:space="0" w:color="auto"/>
            </w:tcBorders>
            <w:vAlign w:val="center"/>
          </w:tcPr>
          <w:p w:rsidR="00867362" w:rsidRPr="00AE49E2" w:rsidRDefault="00867362">
            <w:pPr>
              <w:autoSpaceDE w:val="0"/>
              <w:jc w:val="center"/>
              <w:rPr>
                <w:b/>
                <w:lang w:val="sr-Cyrl-CS"/>
              </w:rPr>
            </w:pPr>
          </w:p>
        </w:tc>
        <w:tc>
          <w:tcPr>
            <w:tcW w:w="2835" w:type="dxa"/>
            <w:tcBorders>
              <w:top w:val="single" w:sz="4" w:space="0" w:color="auto"/>
              <w:left w:val="single" w:sz="4" w:space="0" w:color="auto"/>
              <w:bottom w:val="single" w:sz="4" w:space="0" w:color="auto"/>
              <w:right w:val="single" w:sz="4" w:space="0" w:color="auto"/>
            </w:tcBorders>
            <w:vAlign w:val="center"/>
          </w:tcPr>
          <w:p w:rsidR="00867362" w:rsidRPr="00AE49E2" w:rsidRDefault="00867362">
            <w:pPr>
              <w:autoSpaceDE w:val="0"/>
              <w:jc w:val="center"/>
              <w:rPr>
                <w:b/>
                <w:lang w:val="sr-Cyrl-CS"/>
              </w:rPr>
            </w:pPr>
          </w:p>
        </w:tc>
      </w:tr>
      <w:tr w:rsidR="00867362" w:rsidRPr="00AE49E2" w:rsidTr="003670E2">
        <w:tc>
          <w:tcPr>
            <w:tcW w:w="1188" w:type="dxa"/>
            <w:tcBorders>
              <w:top w:val="single" w:sz="4" w:space="0" w:color="auto"/>
              <w:left w:val="single" w:sz="4" w:space="0" w:color="auto"/>
              <w:bottom w:val="single" w:sz="4" w:space="0" w:color="auto"/>
              <w:right w:val="single" w:sz="4" w:space="0" w:color="auto"/>
            </w:tcBorders>
            <w:vAlign w:val="center"/>
            <w:hideMark/>
          </w:tcPr>
          <w:p w:rsidR="00867362" w:rsidRPr="00AE49E2" w:rsidRDefault="00867362">
            <w:pPr>
              <w:spacing w:before="120"/>
              <w:jc w:val="center"/>
              <w:rPr>
                <w:sz w:val="18"/>
                <w:szCs w:val="18"/>
                <w:lang w:val="sr-Cyrl-CS"/>
              </w:rPr>
            </w:pPr>
            <w:r w:rsidRPr="00AE49E2">
              <w:rPr>
                <w:sz w:val="18"/>
                <w:szCs w:val="18"/>
                <w:lang w:val="sr-Latn-CS"/>
              </w:rPr>
              <w:t>3.</w:t>
            </w:r>
            <w:r w:rsidR="00E925F4">
              <w:rPr>
                <w:sz w:val="18"/>
                <w:szCs w:val="18"/>
                <w:lang w:val="sr-Cyrl-CS"/>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rsidR="00867362" w:rsidRPr="00AE49E2" w:rsidRDefault="00867362">
            <w:pPr>
              <w:pStyle w:val="ListParagraph"/>
              <w:ind w:left="0"/>
              <w:contextualSpacing/>
              <w:rPr>
                <w:bCs/>
                <w:color w:val="auto"/>
                <w:sz w:val="18"/>
                <w:szCs w:val="18"/>
                <w:lang w:val="sr-Cyrl-CS"/>
              </w:rPr>
            </w:pPr>
            <w:r w:rsidRPr="00AE49E2">
              <w:rPr>
                <w:color w:val="auto"/>
                <w:sz w:val="18"/>
                <w:szCs w:val="18"/>
                <w:lang w:val="sr-Latn-CS"/>
              </w:rPr>
              <w:t>Лиценца за фузионисање слика DICOM формата</w:t>
            </w:r>
          </w:p>
        </w:tc>
        <w:tc>
          <w:tcPr>
            <w:tcW w:w="1080" w:type="dxa"/>
            <w:tcBorders>
              <w:top w:val="single" w:sz="4" w:space="0" w:color="auto"/>
              <w:left w:val="single" w:sz="4" w:space="0" w:color="auto"/>
              <w:bottom w:val="single" w:sz="4" w:space="0" w:color="auto"/>
              <w:right w:val="single" w:sz="4" w:space="0" w:color="auto"/>
            </w:tcBorders>
            <w:vAlign w:val="center"/>
            <w:hideMark/>
          </w:tcPr>
          <w:p w:rsidR="00867362" w:rsidRPr="00AE49E2" w:rsidRDefault="00867362">
            <w:pPr>
              <w:autoSpaceDE w:val="0"/>
              <w:jc w:val="center"/>
              <w:rPr>
                <w:lang w:val="sr-Cyrl-CS"/>
              </w:rPr>
            </w:pPr>
            <w:r w:rsidRPr="00AE49E2">
              <w:rPr>
                <w:lang w:val="sr-Cyrl-CS"/>
              </w:rPr>
              <w:t>8</w:t>
            </w:r>
          </w:p>
        </w:tc>
        <w:tc>
          <w:tcPr>
            <w:tcW w:w="2475" w:type="dxa"/>
            <w:tcBorders>
              <w:top w:val="single" w:sz="4" w:space="0" w:color="auto"/>
              <w:left w:val="single" w:sz="4" w:space="0" w:color="auto"/>
              <w:bottom w:val="single" w:sz="4" w:space="0" w:color="auto"/>
              <w:right w:val="single" w:sz="4" w:space="0" w:color="auto"/>
            </w:tcBorders>
            <w:vAlign w:val="center"/>
          </w:tcPr>
          <w:p w:rsidR="00867362" w:rsidRPr="00AE49E2" w:rsidRDefault="00867362">
            <w:pPr>
              <w:autoSpaceDE w:val="0"/>
              <w:jc w:val="center"/>
              <w:rPr>
                <w:b/>
                <w:lang w:val="sr-Cyrl-CS"/>
              </w:rPr>
            </w:pPr>
          </w:p>
        </w:tc>
        <w:tc>
          <w:tcPr>
            <w:tcW w:w="2551" w:type="dxa"/>
            <w:tcBorders>
              <w:top w:val="single" w:sz="4" w:space="0" w:color="auto"/>
              <w:left w:val="single" w:sz="4" w:space="0" w:color="auto"/>
              <w:bottom w:val="single" w:sz="4" w:space="0" w:color="auto"/>
              <w:right w:val="single" w:sz="4" w:space="0" w:color="auto"/>
            </w:tcBorders>
            <w:vAlign w:val="center"/>
          </w:tcPr>
          <w:p w:rsidR="00867362" w:rsidRPr="00AE49E2" w:rsidRDefault="00867362">
            <w:pPr>
              <w:autoSpaceDE w:val="0"/>
              <w:jc w:val="center"/>
              <w:rPr>
                <w:b/>
                <w:lang w:val="sr-Cyrl-CS"/>
              </w:rPr>
            </w:pPr>
          </w:p>
        </w:tc>
        <w:tc>
          <w:tcPr>
            <w:tcW w:w="2835" w:type="dxa"/>
            <w:tcBorders>
              <w:top w:val="single" w:sz="4" w:space="0" w:color="auto"/>
              <w:left w:val="single" w:sz="4" w:space="0" w:color="auto"/>
              <w:bottom w:val="single" w:sz="4" w:space="0" w:color="auto"/>
              <w:right w:val="single" w:sz="4" w:space="0" w:color="auto"/>
            </w:tcBorders>
            <w:vAlign w:val="center"/>
          </w:tcPr>
          <w:p w:rsidR="00867362" w:rsidRPr="00AE49E2" w:rsidRDefault="00867362">
            <w:pPr>
              <w:autoSpaceDE w:val="0"/>
              <w:jc w:val="center"/>
              <w:rPr>
                <w:b/>
                <w:lang w:val="sr-Cyrl-CS"/>
              </w:rPr>
            </w:pPr>
          </w:p>
        </w:tc>
        <w:tc>
          <w:tcPr>
            <w:tcW w:w="2835" w:type="dxa"/>
            <w:tcBorders>
              <w:top w:val="single" w:sz="4" w:space="0" w:color="auto"/>
              <w:left w:val="single" w:sz="4" w:space="0" w:color="auto"/>
              <w:bottom w:val="single" w:sz="4" w:space="0" w:color="auto"/>
              <w:right w:val="single" w:sz="4" w:space="0" w:color="auto"/>
            </w:tcBorders>
            <w:vAlign w:val="center"/>
          </w:tcPr>
          <w:p w:rsidR="00867362" w:rsidRPr="00AE49E2" w:rsidRDefault="00867362">
            <w:pPr>
              <w:autoSpaceDE w:val="0"/>
              <w:jc w:val="center"/>
              <w:rPr>
                <w:b/>
                <w:lang w:val="sr-Cyrl-CS"/>
              </w:rPr>
            </w:pPr>
          </w:p>
        </w:tc>
      </w:tr>
      <w:tr w:rsidR="00867362" w:rsidRPr="00AE49E2" w:rsidTr="003670E2">
        <w:tc>
          <w:tcPr>
            <w:tcW w:w="1188" w:type="dxa"/>
            <w:tcBorders>
              <w:top w:val="single" w:sz="4" w:space="0" w:color="auto"/>
              <w:left w:val="single" w:sz="4" w:space="0" w:color="auto"/>
              <w:bottom w:val="single" w:sz="4" w:space="0" w:color="auto"/>
              <w:right w:val="single" w:sz="4" w:space="0" w:color="auto"/>
            </w:tcBorders>
            <w:vAlign w:val="center"/>
            <w:hideMark/>
          </w:tcPr>
          <w:p w:rsidR="00867362" w:rsidRPr="00AE49E2" w:rsidRDefault="006C7707" w:rsidP="006C7707">
            <w:pPr>
              <w:spacing w:before="120" w:after="120"/>
              <w:ind w:left="109"/>
              <w:rPr>
                <w:sz w:val="18"/>
                <w:szCs w:val="18"/>
                <w:lang w:val="sr-Cyrl-CS"/>
              </w:rPr>
            </w:pPr>
            <w:r>
              <w:rPr>
                <w:sz w:val="18"/>
                <w:szCs w:val="18"/>
                <w:lang w:val="da-DK"/>
              </w:rPr>
              <w:t xml:space="preserve">      3.8</w:t>
            </w:r>
          </w:p>
        </w:tc>
        <w:tc>
          <w:tcPr>
            <w:tcW w:w="2340" w:type="dxa"/>
            <w:tcBorders>
              <w:top w:val="single" w:sz="4" w:space="0" w:color="auto"/>
              <w:left w:val="single" w:sz="4" w:space="0" w:color="auto"/>
              <w:bottom w:val="single" w:sz="4" w:space="0" w:color="auto"/>
              <w:right w:val="single" w:sz="4" w:space="0" w:color="auto"/>
            </w:tcBorders>
            <w:vAlign w:val="center"/>
            <w:hideMark/>
          </w:tcPr>
          <w:p w:rsidR="00867362" w:rsidRPr="00AE49E2" w:rsidRDefault="00867362">
            <w:pPr>
              <w:pStyle w:val="ListParagraph"/>
              <w:ind w:left="0"/>
              <w:contextualSpacing/>
              <w:rPr>
                <w:bCs/>
                <w:color w:val="auto"/>
                <w:sz w:val="18"/>
                <w:szCs w:val="18"/>
                <w:lang w:val="sr-Cyrl-CS"/>
              </w:rPr>
            </w:pPr>
            <w:r w:rsidRPr="00AE49E2">
              <w:rPr>
                <w:color w:val="auto"/>
                <w:sz w:val="18"/>
                <w:szCs w:val="18"/>
                <w:lang w:val="ru-RU"/>
              </w:rPr>
              <w:t>Радне станице за  3</w:t>
            </w:r>
            <w:r w:rsidRPr="00AE49E2">
              <w:rPr>
                <w:color w:val="auto"/>
                <w:sz w:val="18"/>
                <w:szCs w:val="18"/>
                <w:lang w:val="sr-Latn-CS"/>
              </w:rPr>
              <w:t xml:space="preserve"> D</w:t>
            </w:r>
            <w:r w:rsidRPr="00AE49E2">
              <w:rPr>
                <w:color w:val="auto"/>
                <w:sz w:val="18"/>
                <w:szCs w:val="18"/>
                <w:lang w:val="ru-RU"/>
              </w:rPr>
              <w:t xml:space="preserve"> контурисање и виртуалну симулацију</w:t>
            </w:r>
          </w:p>
        </w:tc>
        <w:tc>
          <w:tcPr>
            <w:tcW w:w="1080" w:type="dxa"/>
            <w:tcBorders>
              <w:top w:val="single" w:sz="4" w:space="0" w:color="auto"/>
              <w:left w:val="single" w:sz="4" w:space="0" w:color="auto"/>
              <w:bottom w:val="single" w:sz="4" w:space="0" w:color="auto"/>
              <w:right w:val="single" w:sz="4" w:space="0" w:color="auto"/>
            </w:tcBorders>
            <w:vAlign w:val="center"/>
            <w:hideMark/>
          </w:tcPr>
          <w:p w:rsidR="00867362" w:rsidRPr="00AE49E2" w:rsidRDefault="00867362">
            <w:pPr>
              <w:autoSpaceDE w:val="0"/>
              <w:jc w:val="center"/>
              <w:rPr>
                <w:lang w:val="sr-Cyrl-CS"/>
              </w:rPr>
            </w:pPr>
          </w:p>
        </w:tc>
        <w:tc>
          <w:tcPr>
            <w:tcW w:w="2475" w:type="dxa"/>
            <w:tcBorders>
              <w:top w:val="single" w:sz="4" w:space="0" w:color="auto"/>
              <w:left w:val="single" w:sz="4" w:space="0" w:color="auto"/>
              <w:bottom w:val="single" w:sz="4" w:space="0" w:color="auto"/>
              <w:right w:val="single" w:sz="4" w:space="0" w:color="auto"/>
            </w:tcBorders>
            <w:vAlign w:val="center"/>
          </w:tcPr>
          <w:p w:rsidR="00867362" w:rsidRPr="00AE49E2" w:rsidRDefault="00867362">
            <w:pPr>
              <w:autoSpaceDE w:val="0"/>
              <w:jc w:val="center"/>
              <w:rPr>
                <w:b/>
                <w:lang w:val="sr-Cyrl-CS"/>
              </w:rPr>
            </w:pPr>
          </w:p>
        </w:tc>
        <w:tc>
          <w:tcPr>
            <w:tcW w:w="2551" w:type="dxa"/>
            <w:tcBorders>
              <w:top w:val="single" w:sz="4" w:space="0" w:color="auto"/>
              <w:left w:val="single" w:sz="4" w:space="0" w:color="auto"/>
              <w:bottom w:val="single" w:sz="4" w:space="0" w:color="auto"/>
              <w:right w:val="single" w:sz="4" w:space="0" w:color="auto"/>
            </w:tcBorders>
            <w:vAlign w:val="center"/>
          </w:tcPr>
          <w:p w:rsidR="00867362" w:rsidRPr="00AE49E2" w:rsidRDefault="00867362">
            <w:pPr>
              <w:autoSpaceDE w:val="0"/>
              <w:jc w:val="center"/>
              <w:rPr>
                <w:b/>
                <w:lang w:val="sr-Cyrl-CS"/>
              </w:rPr>
            </w:pPr>
          </w:p>
        </w:tc>
        <w:tc>
          <w:tcPr>
            <w:tcW w:w="2835" w:type="dxa"/>
            <w:tcBorders>
              <w:top w:val="single" w:sz="4" w:space="0" w:color="auto"/>
              <w:left w:val="single" w:sz="4" w:space="0" w:color="auto"/>
              <w:bottom w:val="single" w:sz="4" w:space="0" w:color="auto"/>
              <w:right w:val="single" w:sz="4" w:space="0" w:color="auto"/>
            </w:tcBorders>
            <w:vAlign w:val="center"/>
          </w:tcPr>
          <w:p w:rsidR="00867362" w:rsidRPr="00AE49E2" w:rsidRDefault="00867362">
            <w:pPr>
              <w:autoSpaceDE w:val="0"/>
              <w:jc w:val="center"/>
              <w:rPr>
                <w:b/>
                <w:lang w:val="sr-Cyrl-CS"/>
              </w:rPr>
            </w:pPr>
          </w:p>
        </w:tc>
        <w:tc>
          <w:tcPr>
            <w:tcW w:w="2835" w:type="dxa"/>
            <w:tcBorders>
              <w:top w:val="single" w:sz="4" w:space="0" w:color="auto"/>
              <w:left w:val="single" w:sz="4" w:space="0" w:color="auto"/>
              <w:bottom w:val="single" w:sz="4" w:space="0" w:color="auto"/>
              <w:right w:val="single" w:sz="4" w:space="0" w:color="auto"/>
            </w:tcBorders>
            <w:vAlign w:val="center"/>
          </w:tcPr>
          <w:p w:rsidR="00867362" w:rsidRPr="00AE49E2" w:rsidRDefault="00867362">
            <w:pPr>
              <w:autoSpaceDE w:val="0"/>
              <w:jc w:val="center"/>
              <w:rPr>
                <w:b/>
                <w:lang w:val="sr-Cyrl-CS"/>
              </w:rPr>
            </w:pPr>
          </w:p>
        </w:tc>
      </w:tr>
      <w:tr w:rsidR="00867362" w:rsidRPr="00AE49E2" w:rsidTr="003670E2">
        <w:tc>
          <w:tcPr>
            <w:tcW w:w="1188" w:type="dxa"/>
            <w:tcBorders>
              <w:top w:val="single" w:sz="4" w:space="0" w:color="auto"/>
              <w:left w:val="single" w:sz="4" w:space="0" w:color="auto"/>
              <w:bottom w:val="single" w:sz="4" w:space="0" w:color="auto"/>
              <w:right w:val="single" w:sz="4" w:space="0" w:color="auto"/>
            </w:tcBorders>
            <w:vAlign w:val="center"/>
            <w:hideMark/>
          </w:tcPr>
          <w:p w:rsidR="00867362" w:rsidRPr="00AE49E2" w:rsidRDefault="006C7707">
            <w:pPr>
              <w:spacing w:before="120" w:after="120"/>
              <w:ind w:left="109"/>
              <w:jc w:val="center"/>
              <w:rPr>
                <w:sz w:val="18"/>
                <w:szCs w:val="18"/>
                <w:lang w:val="sr-Cyrl-CS"/>
              </w:rPr>
            </w:pPr>
            <w:r>
              <w:rPr>
                <w:sz w:val="18"/>
                <w:szCs w:val="18"/>
                <w:lang w:val="da-DK"/>
              </w:rPr>
              <w:t>3.9</w:t>
            </w:r>
          </w:p>
        </w:tc>
        <w:tc>
          <w:tcPr>
            <w:tcW w:w="2340" w:type="dxa"/>
            <w:tcBorders>
              <w:top w:val="single" w:sz="4" w:space="0" w:color="auto"/>
              <w:left w:val="single" w:sz="4" w:space="0" w:color="auto"/>
              <w:bottom w:val="single" w:sz="4" w:space="0" w:color="auto"/>
              <w:right w:val="single" w:sz="4" w:space="0" w:color="auto"/>
            </w:tcBorders>
            <w:vAlign w:val="center"/>
            <w:hideMark/>
          </w:tcPr>
          <w:p w:rsidR="00867362" w:rsidRPr="00AE49E2" w:rsidRDefault="00867362">
            <w:pPr>
              <w:pStyle w:val="ListParagraph"/>
              <w:ind w:left="0"/>
              <w:contextualSpacing/>
              <w:rPr>
                <w:bCs/>
                <w:color w:val="auto"/>
                <w:sz w:val="18"/>
                <w:szCs w:val="18"/>
                <w:lang w:val="sr-Cyrl-CS"/>
              </w:rPr>
            </w:pPr>
            <w:r w:rsidRPr="00AE49E2">
              <w:rPr>
                <w:color w:val="auto"/>
                <w:sz w:val="18"/>
                <w:szCs w:val="18"/>
                <w:lang w:val="ru-RU"/>
              </w:rPr>
              <w:t>Лиценце за радне станице за 3</w:t>
            </w:r>
            <w:r w:rsidRPr="00AE49E2">
              <w:rPr>
                <w:color w:val="auto"/>
                <w:sz w:val="18"/>
                <w:szCs w:val="18"/>
                <w:lang w:val="sr-Latn-CS"/>
              </w:rPr>
              <w:t xml:space="preserve"> D</w:t>
            </w:r>
            <w:r w:rsidRPr="00AE49E2">
              <w:rPr>
                <w:color w:val="auto"/>
                <w:sz w:val="18"/>
                <w:szCs w:val="18"/>
                <w:lang w:val="ru-RU"/>
              </w:rPr>
              <w:t xml:space="preserve"> контурисање и виртуалну симулацију</w:t>
            </w:r>
          </w:p>
        </w:tc>
        <w:tc>
          <w:tcPr>
            <w:tcW w:w="1080" w:type="dxa"/>
            <w:tcBorders>
              <w:top w:val="single" w:sz="4" w:space="0" w:color="auto"/>
              <w:left w:val="single" w:sz="4" w:space="0" w:color="auto"/>
              <w:bottom w:val="single" w:sz="4" w:space="0" w:color="auto"/>
              <w:right w:val="single" w:sz="4" w:space="0" w:color="auto"/>
            </w:tcBorders>
            <w:vAlign w:val="center"/>
            <w:hideMark/>
          </w:tcPr>
          <w:p w:rsidR="00867362" w:rsidRPr="006C7707" w:rsidRDefault="006C7707">
            <w:pPr>
              <w:autoSpaceDE w:val="0"/>
              <w:jc w:val="center"/>
              <w:rPr>
                <w:lang w:val="en-US"/>
              </w:rPr>
            </w:pPr>
            <w:r>
              <w:rPr>
                <w:lang w:val="en-US"/>
              </w:rPr>
              <w:t>16</w:t>
            </w:r>
          </w:p>
        </w:tc>
        <w:tc>
          <w:tcPr>
            <w:tcW w:w="2475" w:type="dxa"/>
            <w:tcBorders>
              <w:top w:val="single" w:sz="4" w:space="0" w:color="auto"/>
              <w:left w:val="single" w:sz="4" w:space="0" w:color="auto"/>
              <w:bottom w:val="single" w:sz="4" w:space="0" w:color="auto"/>
              <w:right w:val="single" w:sz="4" w:space="0" w:color="auto"/>
            </w:tcBorders>
            <w:vAlign w:val="center"/>
          </w:tcPr>
          <w:p w:rsidR="00867362" w:rsidRPr="00AE49E2" w:rsidRDefault="00867362">
            <w:pPr>
              <w:autoSpaceDE w:val="0"/>
              <w:jc w:val="center"/>
              <w:rPr>
                <w:b/>
                <w:lang w:val="sr-Cyrl-CS"/>
              </w:rPr>
            </w:pPr>
          </w:p>
        </w:tc>
        <w:tc>
          <w:tcPr>
            <w:tcW w:w="2551" w:type="dxa"/>
            <w:tcBorders>
              <w:top w:val="single" w:sz="4" w:space="0" w:color="auto"/>
              <w:left w:val="single" w:sz="4" w:space="0" w:color="auto"/>
              <w:bottom w:val="single" w:sz="4" w:space="0" w:color="auto"/>
              <w:right w:val="single" w:sz="4" w:space="0" w:color="auto"/>
            </w:tcBorders>
            <w:vAlign w:val="center"/>
          </w:tcPr>
          <w:p w:rsidR="00867362" w:rsidRPr="00AE49E2" w:rsidRDefault="00867362">
            <w:pPr>
              <w:autoSpaceDE w:val="0"/>
              <w:jc w:val="center"/>
              <w:rPr>
                <w:b/>
                <w:lang w:val="sr-Cyrl-CS"/>
              </w:rPr>
            </w:pPr>
          </w:p>
        </w:tc>
        <w:tc>
          <w:tcPr>
            <w:tcW w:w="2835" w:type="dxa"/>
            <w:tcBorders>
              <w:top w:val="single" w:sz="4" w:space="0" w:color="auto"/>
              <w:left w:val="single" w:sz="4" w:space="0" w:color="auto"/>
              <w:bottom w:val="single" w:sz="4" w:space="0" w:color="auto"/>
              <w:right w:val="single" w:sz="4" w:space="0" w:color="auto"/>
            </w:tcBorders>
            <w:vAlign w:val="center"/>
          </w:tcPr>
          <w:p w:rsidR="00867362" w:rsidRPr="00AE49E2" w:rsidRDefault="00867362">
            <w:pPr>
              <w:autoSpaceDE w:val="0"/>
              <w:jc w:val="center"/>
              <w:rPr>
                <w:b/>
                <w:lang w:val="sr-Cyrl-CS"/>
              </w:rPr>
            </w:pPr>
          </w:p>
        </w:tc>
        <w:tc>
          <w:tcPr>
            <w:tcW w:w="2835" w:type="dxa"/>
            <w:tcBorders>
              <w:top w:val="single" w:sz="4" w:space="0" w:color="auto"/>
              <w:left w:val="single" w:sz="4" w:space="0" w:color="auto"/>
              <w:bottom w:val="single" w:sz="4" w:space="0" w:color="auto"/>
              <w:right w:val="single" w:sz="4" w:space="0" w:color="auto"/>
            </w:tcBorders>
            <w:vAlign w:val="center"/>
          </w:tcPr>
          <w:p w:rsidR="00867362" w:rsidRPr="00AE49E2" w:rsidRDefault="00867362">
            <w:pPr>
              <w:autoSpaceDE w:val="0"/>
              <w:jc w:val="center"/>
              <w:rPr>
                <w:b/>
                <w:lang w:val="sr-Cyrl-CS"/>
              </w:rPr>
            </w:pPr>
          </w:p>
        </w:tc>
      </w:tr>
      <w:tr w:rsidR="00867362" w:rsidRPr="00AE49E2" w:rsidTr="003670E2">
        <w:tc>
          <w:tcPr>
            <w:tcW w:w="1188" w:type="dxa"/>
            <w:tcBorders>
              <w:top w:val="single" w:sz="4" w:space="0" w:color="auto"/>
              <w:left w:val="single" w:sz="4" w:space="0" w:color="auto"/>
              <w:bottom w:val="single" w:sz="4" w:space="0" w:color="auto"/>
              <w:right w:val="single" w:sz="4" w:space="0" w:color="auto"/>
            </w:tcBorders>
            <w:vAlign w:val="center"/>
            <w:hideMark/>
          </w:tcPr>
          <w:p w:rsidR="00867362" w:rsidRPr="00AE49E2" w:rsidRDefault="00867362">
            <w:pPr>
              <w:spacing w:before="120" w:after="120"/>
              <w:ind w:left="109"/>
              <w:jc w:val="center"/>
              <w:rPr>
                <w:sz w:val="18"/>
                <w:szCs w:val="18"/>
                <w:lang w:val="sr-Cyrl-CS"/>
              </w:rPr>
            </w:pPr>
            <w:r w:rsidRPr="00AE49E2">
              <w:rPr>
                <w:sz w:val="18"/>
                <w:szCs w:val="18"/>
                <w:lang w:val="sr-Cyrl-CS"/>
              </w:rPr>
              <w:t>3.1</w:t>
            </w:r>
            <w:r w:rsidR="006C7707">
              <w:rPr>
                <w:sz w:val="18"/>
                <w:szCs w:val="18"/>
                <w:lang w:val="sr-Cyrl-CS"/>
              </w:rPr>
              <w:t>0</w:t>
            </w:r>
          </w:p>
        </w:tc>
        <w:tc>
          <w:tcPr>
            <w:tcW w:w="2340" w:type="dxa"/>
            <w:tcBorders>
              <w:top w:val="single" w:sz="4" w:space="0" w:color="auto"/>
              <w:left w:val="single" w:sz="4" w:space="0" w:color="auto"/>
              <w:bottom w:val="single" w:sz="4" w:space="0" w:color="auto"/>
              <w:right w:val="single" w:sz="4" w:space="0" w:color="auto"/>
            </w:tcBorders>
            <w:vAlign w:val="center"/>
            <w:hideMark/>
          </w:tcPr>
          <w:p w:rsidR="00867362" w:rsidRPr="00AE49E2" w:rsidRDefault="00867362">
            <w:pPr>
              <w:pStyle w:val="ListParagraph"/>
              <w:ind w:left="0"/>
              <w:contextualSpacing/>
              <w:rPr>
                <w:bCs/>
                <w:color w:val="auto"/>
                <w:sz w:val="18"/>
                <w:szCs w:val="18"/>
                <w:lang w:val="sr-Cyrl-CS"/>
              </w:rPr>
            </w:pPr>
            <w:r w:rsidRPr="00AE49E2">
              <w:rPr>
                <w:color w:val="auto"/>
                <w:sz w:val="18"/>
                <w:szCs w:val="18"/>
                <w:lang w:val="sr-Latn-CS"/>
              </w:rPr>
              <w:t xml:space="preserve">Повезивање </w:t>
            </w:r>
            <w:r w:rsidRPr="00AE49E2">
              <w:rPr>
                <w:color w:val="auto"/>
                <w:sz w:val="18"/>
                <w:szCs w:val="18"/>
                <w:lang w:val="sr-Cyrl-CS"/>
              </w:rPr>
              <w:t>система за планирање</w:t>
            </w:r>
            <w:r w:rsidRPr="00AE49E2">
              <w:rPr>
                <w:color w:val="auto"/>
                <w:sz w:val="18"/>
                <w:szCs w:val="18"/>
                <w:lang w:val="sr-Latn-CS"/>
              </w:rPr>
              <w:t xml:space="preserve"> са болничким информационим систем</w:t>
            </w:r>
            <w:r w:rsidRPr="00AE49E2">
              <w:rPr>
                <w:color w:val="auto"/>
                <w:sz w:val="18"/>
                <w:szCs w:val="18"/>
                <w:lang w:val="sr-Cyrl-CS"/>
              </w:rPr>
              <w:t>ом</w:t>
            </w:r>
            <w:r w:rsidRPr="00AE49E2">
              <w:rPr>
                <w:color w:val="auto"/>
                <w:sz w:val="18"/>
                <w:szCs w:val="18"/>
                <w:lang w:val="sr-Latn-CS"/>
              </w:rPr>
              <w:t xml:space="preserve"> И</w:t>
            </w:r>
            <w:r w:rsidRPr="00AE49E2">
              <w:rPr>
                <w:color w:val="auto"/>
                <w:sz w:val="18"/>
                <w:szCs w:val="18"/>
              </w:rPr>
              <w:t>ОВ</w:t>
            </w:r>
          </w:p>
        </w:tc>
        <w:tc>
          <w:tcPr>
            <w:tcW w:w="1080" w:type="dxa"/>
            <w:tcBorders>
              <w:top w:val="single" w:sz="4" w:space="0" w:color="auto"/>
              <w:left w:val="single" w:sz="4" w:space="0" w:color="auto"/>
              <w:bottom w:val="single" w:sz="4" w:space="0" w:color="auto"/>
              <w:right w:val="single" w:sz="4" w:space="0" w:color="auto"/>
            </w:tcBorders>
            <w:vAlign w:val="center"/>
            <w:hideMark/>
          </w:tcPr>
          <w:p w:rsidR="00867362" w:rsidRPr="00AE49E2" w:rsidRDefault="00867362">
            <w:pPr>
              <w:autoSpaceDE w:val="0"/>
              <w:jc w:val="center"/>
              <w:rPr>
                <w:lang w:val="sr-Cyrl-CS"/>
              </w:rPr>
            </w:pPr>
            <w:r w:rsidRPr="00AE49E2">
              <w:rPr>
                <w:lang w:val="sr-Cyrl-CS"/>
              </w:rPr>
              <w:t>1</w:t>
            </w:r>
          </w:p>
        </w:tc>
        <w:tc>
          <w:tcPr>
            <w:tcW w:w="2475" w:type="dxa"/>
            <w:tcBorders>
              <w:top w:val="single" w:sz="4" w:space="0" w:color="auto"/>
              <w:left w:val="single" w:sz="4" w:space="0" w:color="auto"/>
              <w:bottom w:val="single" w:sz="4" w:space="0" w:color="auto"/>
              <w:right w:val="single" w:sz="4" w:space="0" w:color="auto"/>
            </w:tcBorders>
            <w:vAlign w:val="center"/>
          </w:tcPr>
          <w:p w:rsidR="00867362" w:rsidRPr="00AE49E2" w:rsidRDefault="00867362">
            <w:pPr>
              <w:autoSpaceDE w:val="0"/>
              <w:jc w:val="center"/>
              <w:rPr>
                <w:b/>
                <w:lang w:val="sr-Cyrl-CS"/>
              </w:rPr>
            </w:pPr>
          </w:p>
        </w:tc>
        <w:tc>
          <w:tcPr>
            <w:tcW w:w="2551" w:type="dxa"/>
            <w:tcBorders>
              <w:top w:val="single" w:sz="4" w:space="0" w:color="auto"/>
              <w:left w:val="single" w:sz="4" w:space="0" w:color="auto"/>
              <w:bottom w:val="single" w:sz="4" w:space="0" w:color="auto"/>
              <w:right w:val="single" w:sz="4" w:space="0" w:color="auto"/>
            </w:tcBorders>
            <w:vAlign w:val="center"/>
          </w:tcPr>
          <w:p w:rsidR="00867362" w:rsidRPr="00AE49E2" w:rsidRDefault="00867362">
            <w:pPr>
              <w:autoSpaceDE w:val="0"/>
              <w:jc w:val="center"/>
              <w:rPr>
                <w:b/>
                <w:lang w:val="sr-Cyrl-CS"/>
              </w:rPr>
            </w:pPr>
          </w:p>
        </w:tc>
        <w:tc>
          <w:tcPr>
            <w:tcW w:w="2835" w:type="dxa"/>
            <w:tcBorders>
              <w:top w:val="single" w:sz="4" w:space="0" w:color="auto"/>
              <w:left w:val="single" w:sz="4" w:space="0" w:color="auto"/>
              <w:bottom w:val="single" w:sz="4" w:space="0" w:color="auto"/>
              <w:right w:val="single" w:sz="4" w:space="0" w:color="auto"/>
            </w:tcBorders>
            <w:vAlign w:val="center"/>
          </w:tcPr>
          <w:p w:rsidR="00867362" w:rsidRPr="00AE49E2" w:rsidRDefault="00867362">
            <w:pPr>
              <w:autoSpaceDE w:val="0"/>
              <w:jc w:val="center"/>
              <w:rPr>
                <w:b/>
                <w:lang w:val="sr-Cyrl-CS"/>
              </w:rPr>
            </w:pPr>
          </w:p>
        </w:tc>
        <w:tc>
          <w:tcPr>
            <w:tcW w:w="2835" w:type="dxa"/>
            <w:tcBorders>
              <w:top w:val="single" w:sz="4" w:space="0" w:color="auto"/>
              <w:left w:val="single" w:sz="4" w:space="0" w:color="auto"/>
              <w:bottom w:val="single" w:sz="4" w:space="0" w:color="auto"/>
              <w:right w:val="single" w:sz="4" w:space="0" w:color="auto"/>
            </w:tcBorders>
            <w:vAlign w:val="center"/>
          </w:tcPr>
          <w:p w:rsidR="00867362" w:rsidRPr="00AE49E2" w:rsidRDefault="00867362">
            <w:pPr>
              <w:autoSpaceDE w:val="0"/>
              <w:jc w:val="center"/>
              <w:rPr>
                <w:b/>
                <w:lang w:val="sr-Cyrl-CS"/>
              </w:rPr>
            </w:pPr>
          </w:p>
        </w:tc>
      </w:tr>
      <w:tr w:rsidR="00867362" w:rsidRPr="00AE49E2" w:rsidTr="003670E2">
        <w:tc>
          <w:tcPr>
            <w:tcW w:w="1188" w:type="dxa"/>
            <w:tcBorders>
              <w:top w:val="single" w:sz="4" w:space="0" w:color="auto"/>
              <w:left w:val="single" w:sz="4" w:space="0" w:color="auto"/>
              <w:bottom w:val="single" w:sz="4" w:space="0" w:color="auto"/>
              <w:right w:val="single" w:sz="4" w:space="0" w:color="auto"/>
            </w:tcBorders>
            <w:vAlign w:val="center"/>
            <w:hideMark/>
          </w:tcPr>
          <w:p w:rsidR="00867362" w:rsidRPr="00AE49E2" w:rsidRDefault="00867362">
            <w:pPr>
              <w:spacing w:before="120"/>
              <w:jc w:val="center"/>
              <w:rPr>
                <w:sz w:val="18"/>
                <w:szCs w:val="18"/>
                <w:lang w:val="da-DK"/>
              </w:rPr>
            </w:pPr>
            <w:r w:rsidRPr="00AE49E2">
              <w:rPr>
                <w:sz w:val="18"/>
                <w:szCs w:val="18"/>
                <w:lang w:val="ru-RU"/>
              </w:rPr>
              <w:t>3.1</w:t>
            </w:r>
            <w:r w:rsidR="006C7707">
              <w:rPr>
                <w:sz w:val="18"/>
                <w:szCs w:val="18"/>
                <w:lang w:val="ru-RU"/>
              </w:rPr>
              <w:t>1</w:t>
            </w:r>
          </w:p>
        </w:tc>
        <w:tc>
          <w:tcPr>
            <w:tcW w:w="2340" w:type="dxa"/>
            <w:tcBorders>
              <w:top w:val="single" w:sz="4" w:space="0" w:color="auto"/>
              <w:left w:val="single" w:sz="4" w:space="0" w:color="auto"/>
              <w:bottom w:val="single" w:sz="4" w:space="0" w:color="auto"/>
              <w:right w:val="single" w:sz="4" w:space="0" w:color="auto"/>
            </w:tcBorders>
            <w:vAlign w:val="center"/>
            <w:hideMark/>
          </w:tcPr>
          <w:p w:rsidR="00867362" w:rsidRPr="00AE49E2" w:rsidRDefault="00867362">
            <w:pPr>
              <w:pStyle w:val="ListParagraph"/>
              <w:ind w:left="0"/>
              <w:contextualSpacing/>
              <w:rPr>
                <w:bCs/>
                <w:color w:val="auto"/>
                <w:sz w:val="18"/>
                <w:szCs w:val="18"/>
                <w:lang w:val="sr-Cyrl-CS"/>
              </w:rPr>
            </w:pPr>
            <w:r w:rsidRPr="00AE49E2">
              <w:rPr>
                <w:color w:val="auto"/>
                <w:sz w:val="18"/>
                <w:szCs w:val="18"/>
                <w:lang w:val="sr-Latn-CS"/>
              </w:rPr>
              <w:t xml:space="preserve">Повезивање </w:t>
            </w:r>
            <w:r w:rsidRPr="00AE49E2">
              <w:rPr>
                <w:color w:val="auto"/>
                <w:sz w:val="18"/>
                <w:szCs w:val="18"/>
                <w:lang w:val="sr-Cyrl-CS"/>
              </w:rPr>
              <w:t>система за планирање</w:t>
            </w:r>
            <w:r w:rsidRPr="00AE49E2">
              <w:rPr>
                <w:color w:val="auto"/>
                <w:sz w:val="18"/>
                <w:szCs w:val="18"/>
                <w:lang w:val="sr-Latn-CS"/>
              </w:rPr>
              <w:t xml:space="preserve"> са болничким информационим систем</w:t>
            </w:r>
            <w:r w:rsidRPr="00AE49E2">
              <w:rPr>
                <w:color w:val="auto"/>
                <w:sz w:val="18"/>
                <w:szCs w:val="18"/>
                <w:lang w:val="sr-Cyrl-CS"/>
              </w:rPr>
              <w:t>ом</w:t>
            </w:r>
            <w:r w:rsidRPr="00AE49E2">
              <w:rPr>
                <w:color w:val="auto"/>
                <w:sz w:val="18"/>
                <w:szCs w:val="18"/>
                <w:lang w:val="sr-Latn-CS"/>
              </w:rPr>
              <w:t xml:space="preserve"> ИПБВ</w:t>
            </w:r>
          </w:p>
        </w:tc>
        <w:tc>
          <w:tcPr>
            <w:tcW w:w="1080" w:type="dxa"/>
            <w:tcBorders>
              <w:top w:val="single" w:sz="4" w:space="0" w:color="auto"/>
              <w:left w:val="single" w:sz="4" w:space="0" w:color="auto"/>
              <w:bottom w:val="single" w:sz="4" w:space="0" w:color="auto"/>
              <w:right w:val="single" w:sz="4" w:space="0" w:color="auto"/>
            </w:tcBorders>
            <w:vAlign w:val="center"/>
            <w:hideMark/>
          </w:tcPr>
          <w:p w:rsidR="00867362" w:rsidRPr="00AE49E2" w:rsidRDefault="00867362">
            <w:pPr>
              <w:autoSpaceDE w:val="0"/>
              <w:jc w:val="center"/>
              <w:rPr>
                <w:lang w:val="sr-Cyrl-CS"/>
              </w:rPr>
            </w:pPr>
            <w:r w:rsidRPr="00AE49E2">
              <w:rPr>
                <w:lang w:val="sr-Cyrl-CS"/>
              </w:rPr>
              <w:t>1</w:t>
            </w:r>
          </w:p>
        </w:tc>
        <w:tc>
          <w:tcPr>
            <w:tcW w:w="2475" w:type="dxa"/>
            <w:tcBorders>
              <w:top w:val="single" w:sz="4" w:space="0" w:color="auto"/>
              <w:left w:val="single" w:sz="4" w:space="0" w:color="auto"/>
              <w:bottom w:val="single" w:sz="4" w:space="0" w:color="auto"/>
              <w:right w:val="single" w:sz="4" w:space="0" w:color="auto"/>
            </w:tcBorders>
            <w:vAlign w:val="center"/>
          </w:tcPr>
          <w:p w:rsidR="00867362" w:rsidRPr="00AE49E2" w:rsidRDefault="00867362">
            <w:pPr>
              <w:autoSpaceDE w:val="0"/>
              <w:jc w:val="center"/>
              <w:rPr>
                <w:b/>
                <w:lang w:val="sr-Cyrl-CS"/>
              </w:rPr>
            </w:pPr>
          </w:p>
        </w:tc>
        <w:tc>
          <w:tcPr>
            <w:tcW w:w="2551" w:type="dxa"/>
            <w:tcBorders>
              <w:top w:val="single" w:sz="4" w:space="0" w:color="auto"/>
              <w:left w:val="single" w:sz="4" w:space="0" w:color="auto"/>
              <w:bottom w:val="single" w:sz="4" w:space="0" w:color="auto"/>
              <w:right w:val="single" w:sz="4" w:space="0" w:color="auto"/>
            </w:tcBorders>
            <w:vAlign w:val="center"/>
          </w:tcPr>
          <w:p w:rsidR="00867362" w:rsidRPr="00AE49E2" w:rsidRDefault="00867362">
            <w:pPr>
              <w:autoSpaceDE w:val="0"/>
              <w:jc w:val="center"/>
              <w:rPr>
                <w:b/>
                <w:lang w:val="sr-Cyrl-CS"/>
              </w:rPr>
            </w:pPr>
          </w:p>
        </w:tc>
        <w:tc>
          <w:tcPr>
            <w:tcW w:w="2835" w:type="dxa"/>
            <w:tcBorders>
              <w:top w:val="single" w:sz="4" w:space="0" w:color="auto"/>
              <w:left w:val="single" w:sz="4" w:space="0" w:color="auto"/>
              <w:bottom w:val="single" w:sz="4" w:space="0" w:color="auto"/>
              <w:right w:val="single" w:sz="4" w:space="0" w:color="auto"/>
            </w:tcBorders>
            <w:vAlign w:val="center"/>
          </w:tcPr>
          <w:p w:rsidR="00867362" w:rsidRPr="00AE49E2" w:rsidRDefault="00867362">
            <w:pPr>
              <w:autoSpaceDE w:val="0"/>
              <w:jc w:val="center"/>
              <w:rPr>
                <w:b/>
                <w:lang w:val="sr-Cyrl-CS"/>
              </w:rPr>
            </w:pPr>
          </w:p>
        </w:tc>
        <w:tc>
          <w:tcPr>
            <w:tcW w:w="2835" w:type="dxa"/>
            <w:tcBorders>
              <w:top w:val="single" w:sz="4" w:space="0" w:color="auto"/>
              <w:left w:val="single" w:sz="4" w:space="0" w:color="auto"/>
              <w:bottom w:val="single" w:sz="4" w:space="0" w:color="auto"/>
              <w:right w:val="single" w:sz="4" w:space="0" w:color="auto"/>
            </w:tcBorders>
            <w:vAlign w:val="center"/>
          </w:tcPr>
          <w:p w:rsidR="00867362" w:rsidRPr="00AE49E2" w:rsidRDefault="00867362">
            <w:pPr>
              <w:autoSpaceDE w:val="0"/>
              <w:jc w:val="center"/>
              <w:rPr>
                <w:b/>
                <w:lang w:val="sr-Cyrl-CS"/>
              </w:rPr>
            </w:pPr>
          </w:p>
        </w:tc>
      </w:tr>
    </w:tbl>
    <w:p w:rsidR="00867362" w:rsidRDefault="00867362" w:rsidP="00867362">
      <w:pPr>
        <w:autoSpaceDE w:val="0"/>
        <w:jc w:val="center"/>
        <w:rPr>
          <w:b/>
          <w:color w:val="FF0000"/>
          <w:lang w:val="sr-Cyrl-CS"/>
        </w:rPr>
      </w:pPr>
    </w:p>
    <w:p w:rsidR="00355B90" w:rsidRPr="005F52E1" w:rsidRDefault="00355B90" w:rsidP="00355B90">
      <w:pPr>
        <w:autoSpaceDE w:val="0"/>
        <w:spacing w:before="120" w:after="120"/>
        <w:rPr>
          <w:b/>
        </w:rPr>
      </w:pPr>
      <w:r w:rsidRPr="005F52E1">
        <w:rPr>
          <w:b/>
        </w:rPr>
        <w:t xml:space="preserve">Напомена: </w:t>
      </w:r>
      <w:r w:rsidR="00275736" w:rsidRPr="005F52E1">
        <w:rPr>
          <w:b/>
        </w:rPr>
        <w:t>У колонама у којима нису наведене количине ставки наведених у техничким карактеристима и Обрасцу - структура понуђене цене, Понуђач сам уписује количине које нуди.</w:t>
      </w:r>
    </w:p>
    <w:p w:rsidR="00355B90" w:rsidRPr="00B25462" w:rsidRDefault="00355B90" w:rsidP="00355B90">
      <w:pPr>
        <w:autoSpaceDE w:val="0"/>
        <w:rPr>
          <w:b/>
          <w:color w:val="FF0000"/>
          <w:lang w:val="sr-Cyrl-CS"/>
        </w:rPr>
      </w:pPr>
    </w:p>
    <w:p w:rsidR="000E394E" w:rsidRPr="007E0A54" w:rsidRDefault="000E394E" w:rsidP="000E394E">
      <w:pPr>
        <w:rPr>
          <w:b/>
          <w:lang w:val="sr-Cyrl-CS" w:eastAsia="en-US"/>
        </w:rPr>
      </w:pPr>
      <w:r w:rsidRPr="007E0A54">
        <w:rPr>
          <w:b/>
          <w:lang w:val="sr-Cyrl-CS"/>
        </w:rPr>
        <w:t>Место и датум:</w:t>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t>Понуђач:</w:t>
      </w:r>
    </w:p>
    <w:p w:rsidR="000E394E" w:rsidRPr="007E0A54" w:rsidRDefault="000E394E" w:rsidP="000E394E">
      <w:pPr>
        <w:rPr>
          <w:b/>
          <w:lang w:val="sr-Cyrl-CS"/>
        </w:rPr>
      </w:pPr>
      <w:r w:rsidRPr="007E0A54">
        <w:rPr>
          <w:b/>
          <w:lang w:val="sr-Cyrl-CS"/>
        </w:rPr>
        <w:t>_______________</w:t>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t>_________________________________</w:t>
      </w:r>
    </w:p>
    <w:p w:rsidR="000E394E" w:rsidRPr="007E0A54" w:rsidRDefault="000E394E" w:rsidP="000E394E">
      <w:pPr>
        <w:ind w:left="10080" w:firstLine="720"/>
        <w:rPr>
          <w:b/>
          <w:sz w:val="20"/>
          <w:szCs w:val="20"/>
          <w:lang w:val="sr-Cyrl-CS"/>
        </w:rPr>
      </w:pPr>
      <w:r w:rsidRPr="007E0A54">
        <w:rPr>
          <w:b/>
          <w:sz w:val="20"/>
          <w:szCs w:val="20"/>
          <w:lang w:val="sr-Cyrl-CS"/>
        </w:rPr>
        <w:t>(штампано име и презиме одговорне особе)</w:t>
      </w:r>
    </w:p>
    <w:p w:rsidR="000E394E" w:rsidRPr="007E0A54" w:rsidRDefault="000E394E" w:rsidP="000E394E">
      <w:pPr>
        <w:jc w:val="center"/>
        <w:rPr>
          <w:b/>
          <w:lang w:val="sr-Cyrl-CS"/>
        </w:rPr>
      </w:pPr>
    </w:p>
    <w:p w:rsidR="000E394E" w:rsidRPr="007E0A54" w:rsidRDefault="000E394E" w:rsidP="000E394E">
      <w:pPr>
        <w:jc w:val="center"/>
        <w:sectPr w:rsidR="000E394E" w:rsidRPr="007E0A54" w:rsidSect="001A5C3F">
          <w:pgSz w:w="16840" w:h="11907" w:orient="landscape" w:code="9"/>
          <w:pgMar w:top="1151" w:right="862" w:bottom="862" w:left="862" w:header="1140" w:footer="1140" w:gutter="0"/>
          <w:cols w:space="720"/>
        </w:sectPr>
      </w:pPr>
      <w:r w:rsidRPr="007E0A54">
        <w:rPr>
          <w:b/>
          <w:lang w:val="sr-Cyrl-CS"/>
        </w:rPr>
        <w:t xml:space="preserve">                                                                                                   М.П.                                                  </w:t>
      </w:r>
      <w:r>
        <w:rPr>
          <w:b/>
          <w:lang w:val="sr-Cyrl-CS"/>
        </w:rPr>
        <w:t xml:space="preserve">                    </w:t>
      </w:r>
      <w:r w:rsidRPr="007E0A54">
        <w:rPr>
          <w:b/>
          <w:lang w:val="sr-Cyrl-CS"/>
        </w:rPr>
        <w:t>_______________________________</w:t>
      </w:r>
      <w:r w:rsidRPr="007E0A54">
        <w:rPr>
          <w:sz w:val="20"/>
          <w:szCs w:val="20"/>
          <w:lang w:val="sr-Cyrl-CS"/>
        </w:rPr>
        <w:tab/>
      </w:r>
      <w:r w:rsidRPr="007E0A54">
        <w:rPr>
          <w:sz w:val="20"/>
          <w:szCs w:val="20"/>
          <w:lang w:val="sr-Cyrl-CS"/>
        </w:rPr>
        <w:tab/>
      </w:r>
      <w:r w:rsidRPr="007E0A54">
        <w:rPr>
          <w:sz w:val="20"/>
          <w:szCs w:val="20"/>
          <w:lang w:val="sr-Cyrl-CS"/>
        </w:rPr>
        <w:tab/>
      </w:r>
      <w:r w:rsidRPr="007E0A54">
        <w:rPr>
          <w:sz w:val="20"/>
          <w:szCs w:val="20"/>
          <w:lang w:val="sr-Cyrl-CS"/>
        </w:rPr>
        <w:tab/>
      </w:r>
      <w:r w:rsidRPr="007E0A54">
        <w:rPr>
          <w:sz w:val="20"/>
          <w:szCs w:val="20"/>
          <w:lang w:val="sr-Cyrl-CS"/>
        </w:rPr>
        <w:tab/>
      </w:r>
      <w:r w:rsidRPr="007E0A54">
        <w:rPr>
          <w:b/>
          <w:sz w:val="20"/>
          <w:szCs w:val="20"/>
          <w:lang w:val="sr-Cyrl-CS"/>
        </w:rPr>
        <w:t>(читак отисак печата)                                                                          (пун пот</w:t>
      </w:r>
      <w:r>
        <w:rPr>
          <w:b/>
          <w:sz w:val="20"/>
          <w:szCs w:val="20"/>
          <w:lang w:val="sr-Cyrl-CS"/>
        </w:rPr>
        <w:t>пи</w:t>
      </w:r>
      <w:r w:rsidR="00355B90">
        <w:rPr>
          <w:b/>
          <w:sz w:val="20"/>
          <w:szCs w:val="20"/>
          <w:lang w:val="sr-Cyrl-CS"/>
        </w:rPr>
        <w:t>с)</w:t>
      </w:r>
    </w:p>
    <w:p w:rsidR="00120BEC" w:rsidRDefault="00120BEC" w:rsidP="00120BEC">
      <w:pPr>
        <w:autoSpaceDE w:val="0"/>
        <w:spacing w:before="120" w:after="120"/>
        <w:rPr>
          <w:b/>
          <w:color w:val="FF0000"/>
          <w:sz w:val="22"/>
          <w:szCs w:val="22"/>
          <w:lang w:val="sr-Cyrl-CS"/>
        </w:rPr>
      </w:pPr>
    </w:p>
    <w:p w:rsidR="00120BEC" w:rsidRDefault="00120BEC" w:rsidP="00120BEC">
      <w:pPr>
        <w:autoSpaceDE w:val="0"/>
        <w:spacing w:before="120" w:after="120"/>
        <w:rPr>
          <w:b/>
          <w:color w:val="FF0000"/>
          <w:sz w:val="22"/>
          <w:szCs w:val="22"/>
          <w:lang w:val="sr-Cyrl-CS"/>
        </w:rPr>
      </w:pPr>
    </w:p>
    <w:p w:rsidR="00CE0463" w:rsidRPr="00B25462" w:rsidRDefault="00CE0463" w:rsidP="00E5013D">
      <w:pPr>
        <w:autoSpaceDE w:val="0"/>
        <w:rPr>
          <w:b/>
          <w:color w:val="FF0000"/>
          <w:lang w:val="sr-Cyrl-CS"/>
        </w:rPr>
      </w:pPr>
    </w:p>
    <w:p w:rsidR="003E03BE" w:rsidRDefault="003E03BE" w:rsidP="00CE0463">
      <w:pPr>
        <w:autoSpaceDE w:val="0"/>
        <w:spacing w:before="120" w:after="120"/>
        <w:rPr>
          <w:b/>
          <w:color w:val="FF0000"/>
          <w:sz w:val="22"/>
          <w:szCs w:val="22"/>
          <w:lang w:val="sr-Cyrl-CS"/>
        </w:rPr>
      </w:pPr>
    </w:p>
    <w:p w:rsidR="00120BEC" w:rsidRDefault="00120BEC" w:rsidP="00CE0463">
      <w:pPr>
        <w:autoSpaceDE w:val="0"/>
        <w:spacing w:before="120" w:after="120"/>
        <w:rPr>
          <w:b/>
          <w:color w:val="FF0000"/>
          <w:sz w:val="22"/>
          <w:szCs w:val="22"/>
          <w:lang w:val="sr-Cyrl-CS"/>
        </w:rPr>
      </w:pPr>
    </w:p>
    <w:p w:rsidR="00120BEC" w:rsidRDefault="00120BEC" w:rsidP="00CE0463">
      <w:pPr>
        <w:autoSpaceDE w:val="0"/>
        <w:spacing w:before="120" w:after="120"/>
        <w:rPr>
          <w:b/>
          <w:color w:val="FF0000"/>
          <w:sz w:val="22"/>
          <w:szCs w:val="22"/>
          <w:lang w:val="sr-Cyrl-CS"/>
        </w:rPr>
      </w:pPr>
    </w:p>
    <w:p w:rsidR="003E03BE" w:rsidRDefault="003E03BE" w:rsidP="00CE0463">
      <w:pPr>
        <w:autoSpaceDE w:val="0"/>
        <w:spacing w:before="120" w:after="120"/>
        <w:rPr>
          <w:b/>
          <w:color w:val="FF0000"/>
          <w:sz w:val="22"/>
          <w:szCs w:val="22"/>
          <w:lang w:val="sr-Cyrl-CS"/>
        </w:rPr>
      </w:pPr>
    </w:p>
    <w:p w:rsidR="00F55C5D" w:rsidRDefault="00F55C5D" w:rsidP="00CE0463">
      <w:pPr>
        <w:autoSpaceDE w:val="0"/>
        <w:spacing w:before="120" w:after="120"/>
        <w:rPr>
          <w:b/>
          <w:color w:val="FF0000"/>
          <w:sz w:val="22"/>
          <w:szCs w:val="22"/>
          <w:lang w:val="sr-Cyrl-CS"/>
        </w:rPr>
      </w:pPr>
    </w:p>
    <w:p w:rsidR="00F55C5D" w:rsidRDefault="00F55C5D" w:rsidP="00CE0463">
      <w:pPr>
        <w:autoSpaceDE w:val="0"/>
        <w:spacing w:before="120" w:after="120"/>
        <w:rPr>
          <w:b/>
          <w:color w:val="FF0000"/>
          <w:sz w:val="22"/>
          <w:szCs w:val="22"/>
          <w:lang w:val="sr-Cyrl-CS"/>
        </w:rPr>
      </w:pPr>
    </w:p>
    <w:p w:rsidR="000E394E" w:rsidRDefault="000E394E" w:rsidP="00CE0463">
      <w:pPr>
        <w:autoSpaceDE w:val="0"/>
        <w:spacing w:before="120" w:after="120"/>
        <w:rPr>
          <w:b/>
          <w:color w:val="FF0000"/>
          <w:sz w:val="22"/>
          <w:szCs w:val="22"/>
          <w:lang w:val="sr-Cyrl-CS"/>
        </w:rPr>
      </w:pPr>
    </w:p>
    <w:p w:rsidR="003E03BE" w:rsidRPr="00B25462" w:rsidRDefault="003E03BE" w:rsidP="00355B90">
      <w:pPr>
        <w:autoSpaceDE w:val="0"/>
        <w:spacing w:before="120" w:after="120"/>
        <w:jc w:val="center"/>
        <w:rPr>
          <w:b/>
          <w:color w:val="FF0000"/>
          <w:sz w:val="22"/>
          <w:szCs w:val="22"/>
          <w:lang w:val="sr-Cyrl-CS"/>
        </w:rPr>
      </w:pPr>
      <w:r>
        <w:rPr>
          <w:b/>
          <w:i/>
        </w:rPr>
        <w:t>Д И Н А М И К А   И С П О Р У К Е  -   PROJECT PLAN</w:t>
      </w:r>
    </w:p>
    <w:p w:rsidR="003E03BE" w:rsidRDefault="003E03BE" w:rsidP="003E03BE">
      <w:pPr>
        <w:autoSpaceDE w:val="0"/>
        <w:spacing w:before="120" w:after="120"/>
        <w:rPr>
          <w:b/>
          <w:color w:val="FF0000"/>
          <w:sz w:val="22"/>
          <w:szCs w:val="22"/>
          <w:lang w:val="sr-Cyrl-CS"/>
        </w:rPr>
      </w:pPr>
    </w:p>
    <w:p w:rsidR="003E03BE" w:rsidRDefault="003E03BE" w:rsidP="00CE0463">
      <w:pPr>
        <w:autoSpaceDE w:val="0"/>
        <w:spacing w:before="120" w:after="120"/>
        <w:rPr>
          <w:b/>
          <w:color w:val="FF0000"/>
          <w:sz w:val="22"/>
          <w:szCs w:val="22"/>
          <w:lang w:val="sr-Cyrl-CS"/>
        </w:rPr>
      </w:pPr>
    </w:p>
    <w:p w:rsidR="003E03BE" w:rsidRDefault="003E03BE" w:rsidP="00CE0463">
      <w:pPr>
        <w:autoSpaceDE w:val="0"/>
        <w:spacing w:before="120" w:after="120"/>
        <w:rPr>
          <w:b/>
          <w:color w:val="FF0000"/>
          <w:sz w:val="22"/>
          <w:szCs w:val="22"/>
          <w:lang w:val="sr-Cyrl-CS"/>
        </w:rPr>
      </w:pPr>
    </w:p>
    <w:p w:rsidR="003E03BE" w:rsidRDefault="003E03BE" w:rsidP="00CE0463">
      <w:pPr>
        <w:autoSpaceDE w:val="0"/>
        <w:spacing w:before="120" w:after="120"/>
        <w:rPr>
          <w:b/>
          <w:color w:val="FF0000"/>
          <w:sz w:val="22"/>
          <w:szCs w:val="22"/>
          <w:lang w:val="sr-Cyrl-CS"/>
        </w:rPr>
      </w:pPr>
    </w:p>
    <w:p w:rsidR="003E03BE" w:rsidRDefault="003E03BE" w:rsidP="00CE0463">
      <w:pPr>
        <w:autoSpaceDE w:val="0"/>
        <w:spacing w:before="120" w:after="120"/>
        <w:rPr>
          <w:b/>
          <w:color w:val="FF0000"/>
          <w:sz w:val="22"/>
          <w:szCs w:val="22"/>
          <w:lang w:val="sr-Cyrl-CS"/>
        </w:rPr>
      </w:pPr>
    </w:p>
    <w:p w:rsidR="003E03BE" w:rsidRDefault="003E03BE" w:rsidP="00CE0463">
      <w:pPr>
        <w:autoSpaceDE w:val="0"/>
        <w:spacing w:before="120" w:after="120"/>
        <w:rPr>
          <w:b/>
          <w:color w:val="FF0000"/>
          <w:sz w:val="22"/>
          <w:szCs w:val="22"/>
          <w:lang w:val="sr-Cyrl-CS"/>
        </w:rPr>
      </w:pPr>
    </w:p>
    <w:p w:rsidR="003E03BE" w:rsidRDefault="003E03BE" w:rsidP="00CE0463">
      <w:pPr>
        <w:autoSpaceDE w:val="0"/>
        <w:spacing w:before="120" w:after="120"/>
        <w:rPr>
          <w:b/>
          <w:color w:val="FF0000"/>
          <w:sz w:val="22"/>
          <w:szCs w:val="22"/>
          <w:lang w:val="sr-Cyrl-CS"/>
        </w:rPr>
      </w:pPr>
    </w:p>
    <w:p w:rsidR="003E03BE" w:rsidRDefault="003E03BE" w:rsidP="00CE0463">
      <w:pPr>
        <w:autoSpaceDE w:val="0"/>
        <w:spacing w:before="120" w:after="120"/>
        <w:rPr>
          <w:b/>
          <w:color w:val="FF0000"/>
          <w:sz w:val="22"/>
          <w:szCs w:val="22"/>
          <w:lang w:val="sr-Cyrl-CS"/>
        </w:rPr>
      </w:pPr>
    </w:p>
    <w:p w:rsidR="00F0709C" w:rsidRDefault="00F0709C" w:rsidP="00CE0463">
      <w:pPr>
        <w:autoSpaceDE w:val="0"/>
        <w:spacing w:before="120" w:after="120"/>
        <w:rPr>
          <w:b/>
          <w:color w:val="FF0000"/>
          <w:sz w:val="22"/>
          <w:szCs w:val="22"/>
          <w:lang w:val="sr-Cyrl-CS"/>
        </w:rPr>
      </w:pPr>
    </w:p>
    <w:p w:rsidR="00F0709C" w:rsidRDefault="00F0709C" w:rsidP="00CE0463">
      <w:pPr>
        <w:autoSpaceDE w:val="0"/>
        <w:spacing w:before="120" w:after="120"/>
        <w:rPr>
          <w:b/>
          <w:color w:val="FF0000"/>
          <w:sz w:val="22"/>
          <w:szCs w:val="22"/>
          <w:lang w:val="sr-Cyrl-CS"/>
        </w:rPr>
      </w:pPr>
    </w:p>
    <w:p w:rsidR="00F0709C" w:rsidRDefault="00F0709C" w:rsidP="00CE0463">
      <w:pPr>
        <w:autoSpaceDE w:val="0"/>
        <w:spacing w:before="120" w:after="120"/>
        <w:rPr>
          <w:b/>
          <w:color w:val="FF0000"/>
          <w:sz w:val="22"/>
          <w:szCs w:val="22"/>
          <w:lang w:val="sr-Cyrl-CS"/>
        </w:rPr>
      </w:pPr>
    </w:p>
    <w:p w:rsidR="00F0709C" w:rsidRDefault="00F0709C" w:rsidP="00CE0463">
      <w:pPr>
        <w:autoSpaceDE w:val="0"/>
        <w:spacing w:before="120" w:after="120"/>
        <w:rPr>
          <w:b/>
          <w:color w:val="FF0000"/>
          <w:sz w:val="22"/>
          <w:szCs w:val="22"/>
          <w:lang w:val="sr-Cyrl-CS"/>
        </w:rPr>
      </w:pPr>
    </w:p>
    <w:p w:rsidR="00F0709C" w:rsidRDefault="00F0709C" w:rsidP="00CE0463">
      <w:pPr>
        <w:autoSpaceDE w:val="0"/>
        <w:spacing w:before="120" w:after="120"/>
        <w:rPr>
          <w:b/>
          <w:color w:val="FF0000"/>
          <w:sz w:val="22"/>
          <w:szCs w:val="22"/>
          <w:lang w:val="sr-Cyrl-CS"/>
        </w:rPr>
      </w:pPr>
    </w:p>
    <w:p w:rsidR="003E03BE" w:rsidRDefault="003E03BE" w:rsidP="00CE0463">
      <w:pPr>
        <w:autoSpaceDE w:val="0"/>
        <w:spacing w:before="120" w:after="120"/>
        <w:rPr>
          <w:b/>
          <w:color w:val="FF0000"/>
          <w:sz w:val="22"/>
          <w:szCs w:val="22"/>
          <w:lang w:val="sr-Cyrl-CS"/>
        </w:rPr>
      </w:pPr>
    </w:p>
    <w:p w:rsidR="00B557E2" w:rsidRPr="00B557E2" w:rsidRDefault="00586C13" w:rsidP="00B557E2">
      <w:pPr>
        <w:autoSpaceDE w:val="0"/>
        <w:spacing w:before="120" w:after="120"/>
        <w:rPr>
          <w:color w:val="000000" w:themeColor="text1"/>
          <w:sz w:val="22"/>
          <w:szCs w:val="22"/>
          <w:lang w:val="sr-Latn-CS"/>
        </w:rPr>
      </w:pPr>
      <w:r>
        <w:rPr>
          <w:b/>
          <w:color w:val="000000" w:themeColor="text1"/>
          <w:lang w:val="ru-RU"/>
        </w:rPr>
        <w:lastRenderedPageBreak/>
        <w:t>6</w:t>
      </w:r>
      <w:r w:rsidR="00B557E2" w:rsidRPr="00B557E2">
        <w:rPr>
          <w:b/>
          <w:color w:val="000000" w:themeColor="text1"/>
          <w:lang w:val="ru-RU"/>
        </w:rPr>
        <w:t>.</w:t>
      </w:r>
      <w:r>
        <w:rPr>
          <w:b/>
          <w:color w:val="000000" w:themeColor="text1"/>
          <w:lang w:val="ru-RU"/>
        </w:rPr>
        <w:t>2.1.</w:t>
      </w:r>
      <w:r w:rsidR="00B557E2" w:rsidRPr="00B557E2">
        <w:rPr>
          <w:b/>
          <w:color w:val="000000" w:themeColor="text1"/>
          <w:lang w:val="ru-RU"/>
        </w:rPr>
        <w:t xml:space="preserve"> УСЛОВИ ПОНУДЕ</w:t>
      </w:r>
      <w:r w:rsidR="009C4F44">
        <w:rPr>
          <w:b/>
          <w:color w:val="000000" w:themeColor="text1"/>
          <w:lang w:val="ru-RU"/>
        </w:rPr>
        <w:t xml:space="preserve"> </w:t>
      </w:r>
      <w:r w:rsidR="00A12376">
        <w:rPr>
          <w:b/>
          <w:color w:val="000000" w:themeColor="text1"/>
        </w:rPr>
        <w:t>СА ЦЕНОМ</w:t>
      </w:r>
      <w:r w:rsidR="00B557E2" w:rsidRPr="00B557E2">
        <w:rPr>
          <w:b/>
          <w:color w:val="000000" w:themeColor="text1"/>
          <w:lang w:val="ru-RU"/>
        </w:rPr>
        <w:t xml:space="preserve"> ЗА ПАРТИЈУ 2. </w:t>
      </w:r>
      <w:r w:rsidR="00B557E2" w:rsidRPr="00B557E2">
        <w:rPr>
          <w:color w:val="000000" w:themeColor="text1"/>
          <w:lang w:val="ru-RU"/>
        </w:rPr>
        <w:t>-</w:t>
      </w:r>
      <w:r w:rsidR="00864F43">
        <w:rPr>
          <w:color w:val="000000" w:themeColor="text1"/>
          <w:lang w:val="ru-RU"/>
        </w:rPr>
        <w:t xml:space="preserve"> </w:t>
      </w:r>
      <w:r w:rsidR="00B557E2" w:rsidRPr="00864F43">
        <w:rPr>
          <w:b/>
          <w:color w:val="000000" w:themeColor="text1"/>
          <w:lang w:val="ru-RU"/>
        </w:rPr>
        <w:t>ДОЗИМЕТРИЈА, КОНТРОЛА КВАЛИТЕТА (</w:t>
      </w:r>
      <w:r w:rsidR="00B557E2" w:rsidRPr="00864F43">
        <w:rPr>
          <w:b/>
          <w:color w:val="000000" w:themeColor="text1"/>
          <w:lang w:val="sv-SE"/>
        </w:rPr>
        <w:t>Q</w:t>
      </w:r>
      <w:r w:rsidR="00B557E2" w:rsidRPr="00864F43">
        <w:rPr>
          <w:b/>
          <w:color w:val="000000" w:themeColor="text1"/>
          <w:lang w:val="ru-RU"/>
        </w:rPr>
        <w:t>А)  И ВЕРИФИКАЦИЈА</w:t>
      </w: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106"/>
        <w:gridCol w:w="900"/>
        <w:gridCol w:w="720"/>
        <w:gridCol w:w="1260"/>
        <w:gridCol w:w="1080"/>
        <w:gridCol w:w="900"/>
        <w:gridCol w:w="1398"/>
        <w:gridCol w:w="1134"/>
        <w:gridCol w:w="2148"/>
        <w:gridCol w:w="1440"/>
      </w:tblGrid>
      <w:tr w:rsidR="00B557E2" w:rsidRPr="00355B90" w:rsidTr="009C4F44">
        <w:tc>
          <w:tcPr>
            <w:tcW w:w="4860" w:type="dxa"/>
            <w:gridSpan w:val="4"/>
            <w:vAlign w:val="center"/>
          </w:tcPr>
          <w:p w:rsidR="00B557E2" w:rsidRPr="00355B90" w:rsidRDefault="00B557E2" w:rsidP="0012132B">
            <w:pPr>
              <w:autoSpaceDE w:val="0"/>
              <w:jc w:val="center"/>
              <w:rPr>
                <w:b/>
                <w:color w:val="000000" w:themeColor="text1"/>
                <w:sz w:val="20"/>
                <w:szCs w:val="20"/>
                <w:lang w:val="sr-Latn-CS"/>
              </w:rPr>
            </w:pPr>
            <w:r w:rsidRPr="00355B90">
              <w:rPr>
                <w:b/>
                <w:color w:val="000000" w:themeColor="text1"/>
                <w:sz w:val="20"/>
                <w:szCs w:val="20"/>
                <w:lang w:val="ru-RU"/>
              </w:rPr>
              <w:t>ДОЗИМЕТРИЈА, КОНТРОЛА КВАЛИТЕТА (</w:t>
            </w:r>
            <w:r w:rsidRPr="00355B90">
              <w:rPr>
                <w:b/>
                <w:color w:val="000000" w:themeColor="text1"/>
                <w:sz w:val="20"/>
                <w:szCs w:val="20"/>
                <w:lang w:val="sv-SE"/>
              </w:rPr>
              <w:t>Q</w:t>
            </w:r>
            <w:r w:rsidRPr="00355B90">
              <w:rPr>
                <w:b/>
                <w:color w:val="000000" w:themeColor="text1"/>
                <w:sz w:val="20"/>
                <w:szCs w:val="20"/>
                <w:lang w:val="ru-RU"/>
              </w:rPr>
              <w:t>А)  И ВЕРИФИКАЦИЈА</w:t>
            </w:r>
          </w:p>
          <w:p w:rsidR="00B557E2" w:rsidRPr="00355B90" w:rsidRDefault="00B557E2" w:rsidP="0012132B">
            <w:pPr>
              <w:autoSpaceDE w:val="0"/>
              <w:jc w:val="center"/>
              <w:rPr>
                <w:b/>
                <w:color w:val="000000" w:themeColor="text1"/>
                <w:sz w:val="20"/>
                <w:szCs w:val="20"/>
                <w:lang w:val="sr-Cyrl-CS"/>
              </w:rPr>
            </w:pPr>
          </w:p>
        </w:tc>
        <w:tc>
          <w:tcPr>
            <w:tcW w:w="9360" w:type="dxa"/>
            <w:gridSpan w:val="7"/>
            <w:tcBorders>
              <w:bottom w:val="nil"/>
            </w:tcBorders>
          </w:tcPr>
          <w:p w:rsidR="00B557E2" w:rsidRPr="00355B90" w:rsidRDefault="00B557E2" w:rsidP="0012132B">
            <w:pPr>
              <w:autoSpaceDE w:val="0"/>
              <w:jc w:val="center"/>
              <w:rPr>
                <w:b/>
                <w:color w:val="000000" w:themeColor="text1"/>
                <w:sz w:val="20"/>
                <w:szCs w:val="20"/>
                <w:lang w:val="sr-Cyrl-CS"/>
              </w:rPr>
            </w:pPr>
            <w:r w:rsidRPr="00355B90">
              <w:rPr>
                <w:b/>
                <w:color w:val="000000" w:themeColor="text1"/>
                <w:sz w:val="20"/>
                <w:szCs w:val="20"/>
                <w:lang w:val="sr-Latn-CS"/>
              </w:rPr>
              <w:t>ПОПУЊАВА ПОНУЂАЧ</w:t>
            </w:r>
          </w:p>
        </w:tc>
      </w:tr>
      <w:tr w:rsidR="00B557E2" w:rsidRPr="00355B90" w:rsidTr="009C4F44">
        <w:tc>
          <w:tcPr>
            <w:tcW w:w="1134" w:type="dxa"/>
            <w:vAlign w:val="center"/>
          </w:tcPr>
          <w:p w:rsidR="00B557E2" w:rsidRPr="00355B90" w:rsidRDefault="00B557E2" w:rsidP="0012132B">
            <w:pPr>
              <w:autoSpaceDE w:val="0"/>
              <w:jc w:val="center"/>
              <w:rPr>
                <w:b/>
                <w:color w:val="000000" w:themeColor="text1"/>
                <w:sz w:val="18"/>
                <w:szCs w:val="18"/>
                <w:lang w:val="sr-Latn-CS"/>
              </w:rPr>
            </w:pPr>
            <w:r w:rsidRPr="00355B90">
              <w:rPr>
                <w:b/>
                <w:color w:val="000000" w:themeColor="text1"/>
                <w:sz w:val="18"/>
                <w:szCs w:val="18"/>
                <w:lang w:val="sr-Cyrl-CS"/>
              </w:rPr>
              <w:t>Број партије</w:t>
            </w:r>
          </w:p>
        </w:tc>
        <w:tc>
          <w:tcPr>
            <w:tcW w:w="2106" w:type="dxa"/>
            <w:vAlign w:val="center"/>
          </w:tcPr>
          <w:p w:rsidR="00B557E2" w:rsidRPr="00355B90" w:rsidRDefault="00B557E2" w:rsidP="0012132B">
            <w:pPr>
              <w:autoSpaceDE w:val="0"/>
              <w:jc w:val="center"/>
              <w:rPr>
                <w:b/>
                <w:color w:val="000000" w:themeColor="text1"/>
                <w:sz w:val="20"/>
                <w:szCs w:val="20"/>
                <w:lang w:val="sr-Cyrl-CS"/>
              </w:rPr>
            </w:pPr>
            <w:r w:rsidRPr="00355B90">
              <w:rPr>
                <w:b/>
                <w:color w:val="000000" w:themeColor="text1"/>
                <w:sz w:val="20"/>
                <w:szCs w:val="20"/>
                <w:lang w:val="sr-Latn-CS"/>
              </w:rPr>
              <w:t>Нaзив</w:t>
            </w:r>
          </w:p>
        </w:tc>
        <w:tc>
          <w:tcPr>
            <w:tcW w:w="900" w:type="dxa"/>
            <w:vAlign w:val="center"/>
          </w:tcPr>
          <w:p w:rsidR="00B557E2" w:rsidRPr="00355B90" w:rsidRDefault="00B557E2" w:rsidP="0012132B">
            <w:pPr>
              <w:autoSpaceDE w:val="0"/>
              <w:jc w:val="center"/>
              <w:rPr>
                <w:b/>
                <w:color w:val="000000" w:themeColor="text1"/>
                <w:sz w:val="20"/>
                <w:szCs w:val="20"/>
                <w:lang w:val="sr-Cyrl-CS"/>
              </w:rPr>
            </w:pPr>
            <w:r w:rsidRPr="00355B90">
              <w:rPr>
                <w:b/>
                <w:color w:val="000000" w:themeColor="text1"/>
                <w:sz w:val="20"/>
                <w:szCs w:val="20"/>
                <w:lang w:val="sr-Latn-CS"/>
              </w:rPr>
              <w:t>Јед. мере</w:t>
            </w:r>
          </w:p>
        </w:tc>
        <w:tc>
          <w:tcPr>
            <w:tcW w:w="720" w:type="dxa"/>
            <w:vAlign w:val="center"/>
          </w:tcPr>
          <w:p w:rsidR="00B557E2" w:rsidRPr="00355B90" w:rsidRDefault="00B557E2" w:rsidP="0012132B">
            <w:pPr>
              <w:autoSpaceDE w:val="0"/>
              <w:jc w:val="center"/>
              <w:rPr>
                <w:b/>
                <w:color w:val="000000" w:themeColor="text1"/>
                <w:sz w:val="20"/>
                <w:szCs w:val="20"/>
                <w:lang w:val="sr-Cyrl-CS"/>
              </w:rPr>
            </w:pPr>
            <w:r w:rsidRPr="00355B90">
              <w:rPr>
                <w:b/>
                <w:color w:val="000000" w:themeColor="text1"/>
                <w:sz w:val="20"/>
                <w:szCs w:val="20"/>
                <w:lang w:val="sr-Latn-CS"/>
              </w:rPr>
              <w:t>Количинa</w:t>
            </w:r>
          </w:p>
        </w:tc>
        <w:tc>
          <w:tcPr>
            <w:tcW w:w="1260" w:type="dxa"/>
            <w:tcBorders>
              <w:top w:val="single" w:sz="4" w:space="0" w:color="auto"/>
            </w:tcBorders>
          </w:tcPr>
          <w:p w:rsidR="00B557E2" w:rsidRPr="00355B90" w:rsidRDefault="00B557E2" w:rsidP="0012132B">
            <w:pPr>
              <w:autoSpaceDE w:val="0"/>
              <w:jc w:val="center"/>
              <w:rPr>
                <w:b/>
                <w:color w:val="000000" w:themeColor="text1"/>
                <w:sz w:val="20"/>
                <w:szCs w:val="20"/>
                <w:lang w:val="sr-Latn-CS"/>
              </w:rPr>
            </w:pPr>
            <w:r w:rsidRPr="00355B90">
              <w:rPr>
                <w:b/>
                <w:color w:val="000000" w:themeColor="text1"/>
                <w:sz w:val="20"/>
                <w:szCs w:val="20"/>
                <w:lang w:val="sr-Latn-CS"/>
              </w:rPr>
              <w:t xml:space="preserve">Ценa по јм </w:t>
            </w:r>
            <w:r w:rsidR="00A54ABF" w:rsidRPr="00355B90">
              <w:rPr>
                <w:b/>
                <w:color w:val="000000" w:themeColor="text1"/>
                <w:sz w:val="20"/>
                <w:szCs w:val="20"/>
                <w:lang w:val="sr-Latn-CS"/>
              </w:rPr>
              <w:t>без ПДВ-а</w:t>
            </w:r>
          </w:p>
        </w:tc>
        <w:tc>
          <w:tcPr>
            <w:tcW w:w="1080" w:type="dxa"/>
          </w:tcPr>
          <w:p w:rsidR="00B557E2" w:rsidRPr="00355B90" w:rsidRDefault="00B557E2" w:rsidP="0012132B">
            <w:pPr>
              <w:autoSpaceDE w:val="0"/>
              <w:jc w:val="center"/>
              <w:rPr>
                <w:b/>
                <w:color w:val="000000" w:themeColor="text1"/>
                <w:sz w:val="20"/>
                <w:szCs w:val="20"/>
                <w:lang w:val="sr-Latn-CS"/>
              </w:rPr>
            </w:pPr>
            <w:r w:rsidRPr="00355B90">
              <w:rPr>
                <w:b/>
                <w:color w:val="000000" w:themeColor="text1"/>
                <w:sz w:val="20"/>
                <w:szCs w:val="20"/>
                <w:lang w:val="sr-Latn-CS"/>
              </w:rPr>
              <w:t xml:space="preserve">Укупно </w:t>
            </w:r>
            <w:r w:rsidR="00A54ABF" w:rsidRPr="00355B90">
              <w:rPr>
                <w:b/>
                <w:color w:val="000000" w:themeColor="text1"/>
                <w:sz w:val="20"/>
                <w:szCs w:val="20"/>
                <w:lang w:val="sr-Latn-CS"/>
              </w:rPr>
              <w:t>без ПДВ-а</w:t>
            </w:r>
          </w:p>
        </w:tc>
        <w:tc>
          <w:tcPr>
            <w:tcW w:w="900" w:type="dxa"/>
          </w:tcPr>
          <w:p w:rsidR="00B557E2" w:rsidRPr="00355B90" w:rsidRDefault="00B557E2" w:rsidP="0012132B">
            <w:pPr>
              <w:autoSpaceDE w:val="0"/>
              <w:jc w:val="center"/>
              <w:rPr>
                <w:b/>
                <w:color w:val="000000" w:themeColor="text1"/>
                <w:sz w:val="20"/>
                <w:szCs w:val="20"/>
              </w:rPr>
            </w:pPr>
            <w:r w:rsidRPr="00355B90">
              <w:rPr>
                <w:b/>
                <w:color w:val="000000" w:themeColor="text1"/>
                <w:sz w:val="20"/>
                <w:szCs w:val="20"/>
                <w:lang w:val="sr-Latn-CS"/>
              </w:rPr>
              <w:t>Стопa ПДВ</w:t>
            </w:r>
            <w:r w:rsidRPr="00355B90">
              <w:rPr>
                <w:b/>
                <w:color w:val="000000" w:themeColor="text1"/>
                <w:sz w:val="20"/>
                <w:szCs w:val="20"/>
              </w:rPr>
              <w:t>-а у %</w:t>
            </w:r>
          </w:p>
        </w:tc>
        <w:tc>
          <w:tcPr>
            <w:tcW w:w="1398" w:type="dxa"/>
          </w:tcPr>
          <w:p w:rsidR="00B557E2" w:rsidRPr="00355B90" w:rsidRDefault="00B557E2" w:rsidP="0012132B">
            <w:pPr>
              <w:autoSpaceDE w:val="0"/>
              <w:jc w:val="center"/>
              <w:rPr>
                <w:b/>
                <w:color w:val="000000" w:themeColor="text1"/>
                <w:sz w:val="20"/>
                <w:szCs w:val="20"/>
              </w:rPr>
            </w:pPr>
            <w:r w:rsidRPr="00355B90">
              <w:rPr>
                <w:b/>
                <w:color w:val="000000" w:themeColor="text1"/>
                <w:sz w:val="20"/>
                <w:szCs w:val="20"/>
                <w:lang w:val="sr-Latn-CS"/>
              </w:rPr>
              <w:t>Износ ПДВ</w:t>
            </w:r>
            <w:r w:rsidRPr="00355B90">
              <w:rPr>
                <w:b/>
                <w:color w:val="000000" w:themeColor="text1"/>
                <w:sz w:val="20"/>
                <w:szCs w:val="20"/>
              </w:rPr>
              <w:t>-а у динарима</w:t>
            </w:r>
          </w:p>
        </w:tc>
        <w:tc>
          <w:tcPr>
            <w:tcW w:w="1134" w:type="dxa"/>
          </w:tcPr>
          <w:p w:rsidR="00B557E2" w:rsidRPr="00355B90" w:rsidRDefault="00B557E2" w:rsidP="0012132B">
            <w:pPr>
              <w:autoSpaceDE w:val="0"/>
              <w:jc w:val="center"/>
              <w:rPr>
                <w:b/>
                <w:color w:val="000000" w:themeColor="text1"/>
                <w:sz w:val="20"/>
                <w:szCs w:val="20"/>
              </w:rPr>
            </w:pPr>
            <w:r w:rsidRPr="00355B90">
              <w:rPr>
                <w:b/>
                <w:color w:val="000000" w:themeColor="text1"/>
                <w:sz w:val="20"/>
                <w:szCs w:val="20"/>
                <w:lang w:val="sr-Latn-CS"/>
              </w:rPr>
              <w:t>Укупно сa ПДВ</w:t>
            </w:r>
            <w:r w:rsidRPr="00355B90">
              <w:rPr>
                <w:b/>
                <w:color w:val="000000" w:themeColor="text1"/>
                <w:sz w:val="20"/>
                <w:szCs w:val="20"/>
              </w:rPr>
              <w:t>-ом</w:t>
            </w:r>
          </w:p>
        </w:tc>
        <w:tc>
          <w:tcPr>
            <w:tcW w:w="2148" w:type="dxa"/>
          </w:tcPr>
          <w:p w:rsidR="00B557E2" w:rsidRPr="00355B90" w:rsidRDefault="00B557E2" w:rsidP="0012132B">
            <w:pPr>
              <w:autoSpaceDE w:val="0"/>
              <w:rPr>
                <w:b/>
                <w:color w:val="000000" w:themeColor="text1"/>
                <w:sz w:val="20"/>
                <w:szCs w:val="20"/>
                <w:lang w:val="sr-Latn-CS"/>
              </w:rPr>
            </w:pPr>
            <w:r w:rsidRPr="00355B90">
              <w:rPr>
                <w:b/>
                <w:color w:val="000000" w:themeColor="text1"/>
                <w:sz w:val="20"/>
                <w:szCs w:val="20"/>
                <w:lang w:val="sr-Latn-CS"/>
              </w:rPr>
              <w:t xml:space="preserve">Комерцијaлни нaзив/ модел тип/ кaтaлошки број </w:t>
            </w:r>
          </w:p>
        </w:tc>
        <w:tc>
          <w:tcPr>
            <w:tcW w:w="1440" w:type="dxa"/>
          </w:tcPr>
          <w:p w:rsidR="00B557E2" w:rsidRPr="00355B90" w:rsidRDefault="00B557E2" w:rsidP="0012132B">
            <w:pPr>
              <w:autoSpaceDE w:val="0"/>
              <w:jc w:val="both"/>
              <w:rPr>
                <w:b/>
                <w:color w:val="000000" w:themeColor="text1"/>
                <w:sz w:val="20"/>
                <w:szCs w:val="20"/>
                <w:lang w:val="sr-Latn-CS"/>
              </w:rPr>
            </w:pPr>
            <w:r w:rsidRPr="00355B90">
              <w:rPr>
                <w:b/>
                <w:color w:val="000000" w:themeColor="text1"/>
                <w:sz w:val="20"/>
                <w:szCs w:val="20"/>
                <w:lang w:val="sr-Latn-CS"/>
              </w:rPr>
              <w:t xml:space="preserve">Произвођaч </w:t>
            </w:r>
          </w:p>
        </w:tc>
      </w:tr>
      <w:tr w:rsidR="00B557E2" w:rsidRPr="00355B90" w:rsidTr="009C4F44">
        <w:trPr>
          <w:trHeight w:val="941"/>
        </w:trPr>
        <w:tc>
          <w:tcPr>
            <w:tcW w:w="1134" w:type="dxa"/>
            <w:vAlign w:val="center"/>
          </w:tcPr>
          <w:p w:rsidR="00B557E2" w:rsidRPr="00355B90" w:rsidRDefault="00B557E2" w:rsidP="0012132B">
            <w:pPr>
              <w:autoSpaceDE w:val="0"/>
              <w:jc w:val="center"/>
              <w:rPr>
                <w:color w:val="000000" w:themeColor="text1"/>
                <w:sz w:val="18"/>
                <w:szCs w:val="18"/>
                <w:lang w:val="sr-Cyrl-CS"/>
              </w:rPr>
            </w:pPr>
            <w:r w:rsidRPr="00355B90">
              <w:rPr>
                <w:color w:val="000000" w:themeColor="text1"/>
                <w:sz w:val="18"/>
                <w:szCs w:val="18"/>
                <w:lang w:val="sr-Cyrl-CS"/>
              </w:rPr>
              <w:t>2</w:t>
            </w:r>
          </w:p>
        </w:tc>
        <w:tc>
          <w:tcPr>
            <w:tcW w:w="2106" w:type="dxa"/>
            <w:vAlign w:val="center"/>
          </w:tcPr>
          <w:p w:rsidR="00B557E2" w:rsidRPr="00355B90" w:rsidRDefault="00B557E2" w:rsidP="0012132B">
            <w:pPr>
              <w:rPr>
                <w:color w:val="000000" w:themeColor="text1"/>
                <w:sz w:val="20"/>
                <w:szCs w:val="20"/>
                <w:lang w:val="ru-RU"/>
              </w:rPr>
            </w:pPr>
            <w:r w:rsidRPr="00355B90">
              <w:rPr>
                <w:color w:val="000000" w:themeColor="text1"/>
                <w:sz w:val="20"/>
                <w:szCs w:val="20"/>
                <w:lang w:val="ru-RU"/>
              </w:rPr>
              <w:t>ДОЗИМЕТРИЈА, КОНТРОЛА КВАЛИТЕТА (</w:t>
            </w:r>
            <w:r w:rsidRPr="00355B90">
              <w:rPr>
                <w:color w:val="000000" w:themeColor="text1"/>
                <w:sz w:val="20"/>
                <w:szCs w:val="20"/>
                <w:lang w:val="sv-SE"/>
              </w:rPr>
              <w:t>Q</w:t>
            </w:r>
            <w:r w:rsidRPr="00355B90">
              <w:rPr>
                <w:color w:val="000000" w:themeColor="text1"/>
                <w:sz w:val="20"/>
                <w:szCs w:val="20"/>
                <w:lang w:val="ru-RU"/>
              </w:rPr>
              <w:t>А)  И ВЕРИФИКАЦИЈА</w:t>
            </w:r>
          </w:p>
        </w:tc>
        <w:tc>
          <w:tcPr>
            <w:tcW w:w="900" w:type="dxa"/>
            <w:vAlign w:val="center"/>
          </w:tcPr>
          <w:p w:rsidR="00B557E2" w:rsidRPr="00355B90" w:rsidRDefault="00B557E2" w:rsidP="0012132B">
            <w:pPr>
              <w:jc w:val="center"/>
              <w:rPr>
                <w:color w:val="000000" w:themeColor="text1"/>
                <w:sz w:val="20"/>
                <w:szCs w:val="20"/>
                <w:lang w:val="sr-Cyrl-CS"/>
              </w:rPr>
            </w:pPr>
            <w:r w:rsidRPr="00355B90">
              <w:rPr>
                <w:color w:val="000000" w:themeColor="text1"/>
                <w:sz w:val="20"/>
                <w:szCs w:val="20"/>
                <w:lang w:val="sr-Cyrl-CS"/>
              </w:rPr>
              <w:t>ком.</w:t>
            </w:r>
          </w:p>
        </w:tc>
        <w:tc>
          <w:tcPr>
            <w:tcW w:w="720" w:type="dxa"/>
            <w:vAlign w:val="center"/>
          </w:tcPr>
          <w:p w:rsidR="00B557E2" w:rsidRPr="00355B90" w:rsidRDefault="00B557E2" w:rsidP="0012132B">
            <w:pPr>
              <w:suppressAutoHyphens w:val="0"/>
              <w:jc w:val="center"/>
              <w:rPr>
                <w:color w:val="000000" w:themeColor="text1"/>
                <w:sz w:val="20"/>
                <w:szCs w:val="20"/>
              </w:rPr>
            </w:pPr>
          </w:p>
          <w:p w:rsidR="00B557E2" w:rsidRPr="00355B90" w:rsidRDefault="00D172E9" w:rsidP="0012132B">
            <w:pPr>
              <w:jc w:val="center"/>
              <w:rPr>
                <w:b/>
                <w:color w:val="000000" w:themeColor="text1"/>
                <w:sz w:val="20"/>
                <w:szCs w:val="20"/>
                <w:lang w:val="sr-Cyrl-CS"/>
              </w:rPr>
            </w:pPr>
            <w:r>
              <w:rPr>
                <w:b/>
                <w:color w:val="000000" w:themeColor="text1"/>
                <w:sz w:val="20"/>
                <w:szCs w:val="20"/>
                <w:lang w:val="sr-Cyrl-CS"/>
              </w:rPr>
              <w:t>1</w:t>
            </w:r>
          </w:p>
        </w:tc>
        <w:tc>
          <w:tcPr>
            <w:tcW w:w="1260" w:type="dxa"/>
            <w:vAlign w:val="center"/>
          </w:tcPr>
          <w:p w:rsidR="00B557E2" w:rsidRPr="00355B90" w:rsidRDefault="00B557E2" w:rsidP="0012132B">
            <w:pPr>
              <w:autoSpaceDE w:val="0"/>
              <w:jc w:val="center"/>
              <w:rPr>
                <w:color w:val="000000" w:themeColor="text1"/>
                <w:sz w:val="20"/>
                <w:szCs w:val="20"/>
                <w:lang w:val="sr-Cyrl-CS"/>
              </w:rPr>
            </w:pPr>
          </w:p>
        </w:tc>
        <w:tc>
          <w:tcPr>
            <w:tcW w:w="1080" w:type="dxa"/>
            <w:vAlign w:val="center"/>
          </w:tcPr>
          <w:p w:rsidR="00B557E2" w:rsidRPr="00355B90" w:rsidRDefault="00B557E2" w:rsidP="0012132B">
            <w:pPr>
              <w:autoSpaceDE w:val="0"/>
              <w:jc w:val="center"/>
              <w:rPr>
                <w:color w:val="000000" w:themeColor="text1"/>
                <w:sz w:val="20"/>
                <w:szCs w:val="20"/>
                <w:lang w:val="sr-Cyrl-CS"/>
              </w:rPr>
            </w:pPr>
          </w:p>
        </w:tc>
        <w:tc>
          <w:tcPr>
            <w:tcW w:w="900" w:type="dxa"/>
            <w:vAlign w:val="center"/>
          </w:tcPr>
          <w:p w:rsidR="00B557E2" w:rsidRPr="00355B90" w:rsidRDefault="00B557E2" w:rsidP="0012132B">
            <w:pPr>
              <w:autoSpaceDE w:val="0"/>
              <w:jc w:val="center"/>
              <w:rPr>
                <w:color w:val="000000" w:themeColor="text1"/>
                <w:sz w:val="20"/>
                <w:szCs w:val="20"/>
                <w:lang w:val="sr-Cyrl-CS"/>
              </w:rPr>
            </w:pPr>
          </w:p>
        </w:tc>
        <w:tc>
          <w:tcPr>
            <w:tcW w:w="1398" w:type="dxa"/>
            <w:vAlign w:val="center"/>
          </w:tcPr>
          <w:p w:rsidR="00B557E2" w:rsidRPr="00355B90" w:rsidRDefault="00B557E2" w:rsidP="0012132B">
            <w:pPr>
              <w:autoSpaceDE w:val="0"/>
              <w:jc w:val="center"/>
              <w:rPr>
                <w:color w:val="000000" w:themeColor="text1"/>
                <w:sz w:val="20"/>
                <w:szCs w:val="20"/>
                <w:lang w:val="sr-Cyrl-CS"/>
              </w:rPr>
            </w:pPr>
          </w:p>
        </w:tc>
        <w:tc>
          <w:tcPr>
            <w:tcW w:w="1134" w:type="dxa"/>
            <w:vAlign w:val="center"/>
          </w:tcPr>
          <w:p w:rsidR="00B557E2" w:rsidRPr="00355B90" w:rsidRDefault="00B557E2" w:rsidP="0012132B">
            <w:pPr>
              <w:autoSpaceDE w:val="0"/>
              <w:jc w:val="center"/>
              <w:rPr>
                <w:color w:val="000000" w:themeColor="text1"/>
                <w:sz w:val="20"/>
                <w:szCs w:val="20"/>
                <w:lang w:val="sr-Cyrl-CS"/>
              </w:rPr>
            </w:pPr>
          </w:p>
        </w:tc>
        <w:tc>
          <w:tcPr>
            <w:tcW w:w="2148" w:type="dxa"/>
            <w:vAlign w:val="center"/>
          </w:tcPr>
          <w:p w:rsidR="00B557E2" w:rsidRPr="00355B90" w:rsidRDefault="00B557E2" w:rsidP="0012132B">
            <w:pPr>
              <w:autoSpaceDE w:val="0"/>
              <w:jc w:val="center"/>
              <w:rPr>
                <w:color w:val="000000" w:themeColor="text1"/>
                <w:sz w:val="20"/>
                <w:szCs w:val="20"/>
                <w:lang w:val="sr-Cyrl-CS"/>
              </w:rPr>
            </w:pPr>
          </w:p>
        </w:tc>
        <w:tc>
          <w:tcPr>
            <w:tcW w:w="1440" w:type="dxa"/>
            <w:vAlign w:val="center"/>
          </w:tcPr>
          <w:p w:rsidR="00B557E2" w:rsidRPr="00355B90" w:rsidRDefault="00B557E2" w:rsidP="0012132B">
            <w:pPr>
              <w:autoSpaceDE w:val="0"/>
              <w:jc w:val="center"/>
              <w:rPr>
                <w:color w:val="000000" w:themeColor="text1"/>
                <w:sz w:val="20"/>
                <w:szCs w:val="20"/>
                <w:lang w:val="sr-Cyrl-CS"/>
              </w:rPr>
            </w:pPr>
          </w:p>
        </w:tc>
      </w:tr>
      <w:tr w:rsidR="009C4F44" w:rsidRPr="00355B90" w:rsidTr="00355B90">
        <w:trPr>
          <w:trHeight w:val="773"/>
        </w:trPr>
        <w:tc>
          <w:tcPr>
            <w:tcW w:w="1134" w:type="dxa"/>
            <w:vAlign w:val="center"/>
          </w:tcPr>
          <w:p w:rsidR="009C4F44" w:rsidRPr="00355B90" w:rsidRDefault="009C4F44" w:rsidP="009C4F44">
            <w:pPr>
              <w:autoSpaceDE w:val="0"/>
              <w:jc w:val="center"/>
              <w:rPr>
                <w:color w:val="FF0000"/>
                <w:sz w:val="18"/>
                <w:szCs w:val="18"/>
                <w:lang w:val="sr-Latn-CS"/>
              </w:rPr>
            </w:pPr>
          </w:p>
        </w:tc>
        <w:tc>
          <w:tcPr>
            <w:tcW w:w="2106" w:type="dxa"/>
            <w:vAlign w:val="center"/>
          </w:tcPr>
          <w:p w:rsidR="009C4F44" w:rsidRPr="00355B90" w:rsidRDefault="009C4F44" w:rsidP="009C4F44">
            <w:pPr>
              <w:rPr>
                <w:color w:val="FF0000"/>
                <w:sz w:val="20"/>
                <w:szCs w:val="20"/>
                <w:lang w:val="es-ES_tradnl"/>
              </w:rPr>
            </w:pPr>
            <w:r w:rsidRPr="00355B90">
              <w:rPr>
                <w:sz w:val="20"/>
                <w:szCs w:val="20"/>
              </w:rPr>
              <w:t>ИНСТАЛАЦИЈА И СТАВЉАЊЕ ОПРЕМЕ У ФУНКЦИЈУ</w:t>
            </w:r>
          </w:p>
        </w:tc>
        <w:tc>
          <w:tcPr>
            <w:tcW w:w="900" w:type="dxa"/>
            <w:vAlign w:val="center"/>
          </w:tcPr>
          <w:p w:rsidR="009C4F44" w:rsidRPr="00355B90" w:rsidRDefault="009C4F44" w:rsidP="009C4F44">
            <w:pPr>
              <w:jc w:val="center"/>
              <w:rPr>
                <w:color w:val="FF0000"/>
                <w:sz w:val="20"/>
                <w:szCs w:val="20"/>
                <w:lang w:val="sr-Cyrl-CS"/>
              </w:rPr>
            </w:pPr>
          </w:p>
        </w:tc>
        <w:tc>
          <w:tcPr>
            <w:tcW w:w="720" w:type="dxa"/>
            <w:vAlign w:val="center"/>
          </w:tcPr>
          <w:p w:rsidR="009C4F44" w:rsidRPr="00355B90" w:rsidRDefault="009C4F44" w:rsidP="009C4F44">
            <w:pPr>
              <w:jc w:val="center"/>
              <w:rPr>
                <w:color w:val="FF0000"/>
                <w:sz w:val="20"/>
                <w:szCs w:val="20"/>
                <w:lang w:val="sr-Latn-CS"/>
              </w:rPr>
            </w:pPr>
          </w:p>
        </w:tc>
        <w:tc>
          <w:tcPr>
            <w:tcW w:w="1260" w:type="dxa"/>
            <w:vAlign w:val="center"/>
          </w:tcPr>
          <w:p w:rsidR="009C4F44" w:rsidRPr="00355B90" w:rsidRDefault="009C4F44" w:rsidP="009C4F44">
            <w:pPr>
              <w:autoSpaceDE w:val="0"/>
              <w:jc w:val="center"/>
              <w:rPr>
                <w:color w:val="FF0000"/>
                <w:sz w:val="20"/>
                <w:szCs w:val="20"/>
                <w:lang w:val="sr-Cyrl-CS"/>
              </w:rPr>
            </w:pPr>
          </w:p>
        </w:tc>
        <w:tc>
          <w:tcPr>
            <w:tcW w:w="1080" w:type="dxa"/>
            <w:vAlign w:val="center"/>
          </w:tcPr>
          <w:p w:rsidR="009C4F44" w:rsidRPr="00355B90" w:rsidRDefault="009C4F44" w:rsidP="009C4F44">
            <w:pPr>
              <w:autoSpaceDE w:val="0"/>
              <w:jc w:val="center"/>
              <w:rPr>
                <w:color w:val="FF0000"/>
                <w:sz w:val="20"/>
                <w:szCs w:val="20"/>
                <w:lang w:val="sr-Cyrl-CS"/>
              </w:rPr>
            </w:pPr>
          </w:p>
        </w:tc>
        <w:tc>
          <w:tcPr>
            <w:tcW w:w="900" w:type="dxa"/>
            <w:vAlign w:val="center"/>
          </w:tcPr>
          <w:p w:rsidR="009C4F44" w:rsidRPr="00355B90" w:rsidRDefault="009C4F44" w:rsidP="009C4F44">
            <w:pPr>
              <w:autoSpaceDE w:val="0"/>
              <w:jc w:val="center"/>
              <w:rPr>
                <w:color w:val="FF0000"/>
                <w:sz w:val="20"/>
                <w:szCs w:val="20"/>
                <w:lang w:val="sr-Cyrl-CS"/>
              </w:rPr>
            </w:pPr>
          </w:p>
        </w:tc>
        <w:tc>
          <w:tcPr>
            <w:tcW w:w="1398" w:type="dxa"/>
            <w:vAlign w:val="center"/>
          </w:tcPr>
          <w:p w:rsidR="009C4F44" w:rsidRPr="00355B90" w:rsidRDefault="009C4F44" w:rsidP="009C4F44">
            <w:pPr>
              <w:autoSpaceDE w:val="0"/>
              <w:jc w:val="center"/>
              <w:rPr>
                <w:color w:val="FF0000"/>
                <w:sz w:val="20"/>
                <w:szCs w:val="20"/>
                <w:lang w:val="sr-Cyrl-CS"/>
              </w:rPr>
            </w:pPr>
          </w:p>
        </w:tc>
        <w:tc>
          <w:tcPr>
            <w:tcW w:w="1134" w:type="dxa"/>
            <w:vAlign w:val="center"/>
          </w:tcPr>
          <w:p w:rsidR="009C4F44" w:rsidRPr="00355B90" w:rsidRDefault="009C4F44" w:rsidP="009C4F44">
            <w:pPr>
              <w:autoSpaceDE w:val="0"/>
              <w:jc w:val="center"/>
              <w:rPr>
                <w:color w:val="FF0000"/>
                <w:sz w:val="20"/>
                <w:szCs w:val="20"/>
                <w:lang w:val="sr-Cyrl-CS"/>
              </w:rPr>
            </w:pPr>
          </w:p>
        </w:tc>
        <w:tc>
          <w:tcPr>
            <w:tcW w:w="2148" w:type="dxa"/>
            <w:vAlign w:val="center"/>
          </w:tcPr>
          <w:p w:rsidR="009C4F44" w:rsidRPr="00355B90" w:rsidRDefault="009C4F44" w:rsidP="009C4F44">
            <w:pPr>
              <w:autoSpaceDE w:val="0"/>
              <w:jc w:val="center"/>
              <w:rPr>
                <w:color w:val="FF0000"/>
                <w:sz w:val="20"/>
                <w:szCs w:val="20"/>
                <w:lang w:val="sr-Cyrl-CS"/>
              </w:rPr>
            </w:pPr>
          </w:p>
        </w:tc>
        <w:tc>
          <w:tcPr>
            <w:tcW w:w="1440" w:type="dxa"/>
            <w:vAlign w:val="center"/>
          </w:tcPr>
          <w:p w:rsidR="009C4F44" w:rsidRPr="00355B90" w:rsidRDefault="009C4F44" w:rsidP="009C4F44">
            <w:pPr>
              <w:autoSpaceDE w:val="0"/>
              <w:jc w:val="center"/>
              <w:rPr>
                <w:color w:val="FF0000"/>
                <w:sz w:val="20"/>
                <w:szCs w:val="20"/>
                <w:lang w:val="sr-Cyrl-CS"/>
              </w:rPr>
            </w:pPr>
          </w:p>
        </w:tc>
      </w:tr>
      <w:tr w:rsidR="00165F50" w:rsidRPr="00355B90" w:rsidTr="00355B90">
        <w:trPr>
          <w:trHeight w:val="699"/>
        </w:trPr>
        <w:tc>
          <w:tcPr>
            <w:tcW w:w="1134" w:type="dxa"/>
            <w:vAlign w:val="center"/>
          </w:tcPr>
          <w:p w:rsidR="00165F50" w:rsidRPr="00355B90" w:rsidRDefault="00165F50" w:rsidP="00165F50">
            <w:pPr>
              <w:autoSpaceDE w:val="0"/>
              <w:jc w:val="center"/>
              <w:rPr>
                <w:color w:val="FF0000"/>
                <w:sz w:val="18"/>
                <w:szCs w:val="18"/>
                <w:lang w:val="sr-Latn-CS"/>
              </w:rPr>
            </w:pPr>
          </w:p>
        </w:tc>
        <w:tc>
          <w:tcPr>
            <w:tcW w:w="2106" w:type="dxa"/>
            <w:vAlign w:val="center"/>
          </w:tcPr>
          <w:p w:rsidR="00165F50" w:rsidRPr="00355B90" w:rsidRDefault="00165F50" w:rsidP="00165F50">
            <w:pPr>
              <w:rPr>
                <w:color w:val="FF0000"/>
                <w:sz w:val="20"/>
                <w:szCs w:val="20"/>
              </w:rPr>
            </w:pPr>
            <w:r w:rsidRPr="00355B90">
              <w:rPr>
                <w:sz w:val="20"/>
                <w:szCs w:val="20"/>
                <w:lang w:val="sv-SE"/>
              </w:rPr>
              <w:t xml:space="preserve">ОБУКА </w:t>
            </w:r>
            <w:r w:rsidRPr="00355B90">
              <w:rPr>
                <w:sz w:val="20"/>
                <w:szCs w:val="20"/>
              </w:rPr>
              <w:t xml:space="preserve">У ПРОСТОРИЈАМА КОРИСНИКА </w:t>
            </w:r>
          </w:p>
        </w:tc>
        <w:tc>
          <w:tcPr>
            <w:tcW w:w="900" w:type="dxa"/>
            <w:vAlign w:val="center"/>
          </w:tcPr>
          <w:p w:rsidR="00165F50" w:rsidRPr="00355B90" w:rsidRDefault="00165F50" w:rsidP="00165F50">
            <w:pPr>
              <w:jc w:val="center"/>
              <w:rPr>
                <w:color w:val="FF0000"/>
                <w:sz w:val="20"/>
                <w:szCs w:val="20"/>
                <w:lang w:val="sr-Cyrl-CS"/>
              </w:rPr>
            </w:pPr>
          </w:p>
        </w:tc>
        <w:tc>
          <w:tcPr>
            <w:tcW w:w="720" w:type="dxa"/>
            <w:vAlign w:val="center"/>
          </w:tcPr>
          <w:p w:rsidR="00165F50" w:rsidRPr="00355B90" w:rsidRDefault="00165F50" w:rsidP="00165F50">
            <w:pPr>
              <w:jc w:val="center"/>
              <w:rPr>
                <w:color w:val="FF0000"/>
                <w:sz w:val="20"/>
                <w:szCs w:val="20"/>
                <w:lang w:val="sr-Latn-CS"/>
              </w:rPr>
            </w:pPr>
          </w:p>
        </w:tc>
        <w:tc>
          <w:tcPr>
            <w:tcW w:w="1260" w:type="dxa"/>
            <w:vAlign w:val="center"/>
          </w:tcPr>
          <w:p w:rsidR="00165F50" w:rsidRPr="00355B90" w:rsidRDefault="00165F50" w:rsidP="00165F50">
            <w:pPr>
              <w:autoSpaceDE w:val="0"/>
              <w:jc w:val="center"/>
              <w:rPr>
                <w:color w:val="FF0000"/>
                <w:sz w:val="20"/>
                <w:szCs w:val="20"/>
                <w:lang w:val="sr-Cyrl-CS"/>
              </w:rPr>
            </w:pPr>
          </w:p>
        </w:tc>
        <w:tc>
          <w:tcPr>
            <w:tcW w:w="1080" w:type="dxa"/>
            <w:vAlign w:val="center"/>
          </w:tcPr>
          <w:p w:rsidR="00165F50" w:rsidRPr="00355B90" w:rsidRDefault="00165F50" w:rsidP="00165F50">
            <w:pPr>
              <w:autoSpaceDE w:val="0"/>
              <w:jc w:val="center"/>
              <w:rPr>
                <w:color w:val="FF0000"/>
                <w:sz w:val="20"/>
                <w:szCs w:val="20"/>
                <w:lang w:val="sr-Cyrl-CS"/>
              </w:rPr>
            </w:pPr>
          </w:p>
        </w:tc>
        <w:tc>
          <w:tcPr>
            <w:tcW w:w="900" w:type="dxa"/>
            <w:vAlign w:val="center"/>
          </w:tcPr>
          <w:p w:rsidR="00165F50" w:rsidRPr="00355B90" w:rsidRDefault="00165F50" w:rsidP="00165F50">
            <w:pPr>
              <w:autoSpaceDE w:val="0"/>
              <w:jc w:val="center"/>
              <w:rPr>
                <w:color w:val="FF0000"/>
                <w:sz w:val="20"/>
                <w:szCs w:val="20"/>
                <w:lang w:val="sr-Cyrl-CS"/>
              </w:rPr>
            </w:pPr>
          </w:p>
        </w:tc>
        <w:tc>
          <w:tcPr>
            <w:tcW w:w="1398" w:type="dxa"/>
            <w:vAlign w:val="center"/>
          </w:tcPr>
          <w:p w:rsidR="00165F50" w:rsidRPr="00355B90" w:rsidRDefault="00165F50" w:rsidP="00165F50">
            <w:pPr>
              <w:autoSpaceDE w:val="0"/>
              <w:jc w:val="center"/>
              <w:rPr>
                <w:color w:val="FF0000"/>
                <w:sz w:val="20"/>
                <w:szCs w:val="20"/>
                <w:lang w:val="sr-Cyrl-CS"/>
              </w:rPr>
            </w:pPr>
          </w:p>
        </w:tc>
        <w:tc>
          <w:tcPr>
            <w:tcW w:w="1134" w:type="dxa"/>
            <w:vAlign w:val="center"/>
          </w:tcPr>
          <w:p w:rsidR="00165F50" w:rsidRPr="00355B90" w:rsidRDefault="00165F50" w:rsidP="00165F50">
            <w:pPr>
              <w:autoSpaceDE w:val="0"/>
              <w:jc w:val="center"/>
              <w:rPr>
                <w:color w:val="FF0000"/>
                <w:sz w:val="20"/>
                <w:szCs w:val="20"/>
                <w:lang w:val="sr-Cyrl-CS"/>
              </w:rPr>
            </w:pPr>
          </w:p>
        </w:tc>
        <w:tc>
          <w:tcPr>
            <w:tcW w:w="2148" w:type="dxa"/>
            <w:vAlign w:val="center"/>
          </w:tcPr>
          <w:p w:rsidR="00165F50" w:rsidRPr="00355B90" w:rsidRDefault="00165F50" w:rsidP="00165F50">
            <w:pPr>
              <w:autoSpaceDE w:val="0"/>
              <w:jc w:val="center"/>
              <w:rPr>
                <w:color w:val="FF0000"/>
                <w:sz w:val="20"/>
                <w:szCs w:val="20"/>
                <w:lang w:val="sr-Cyrl-CS"/>
              </w:rPr>
            </w:pPr>
          </w:p>
        </w:tc>
        <w:tc>
          <w:tcPr>
            <w:tcW w:w="1440" w:type="dxa"/>
            <w:vAlign w:val="center"/>
          </w:tcPr>
          <w:p w:rsidR="00165F50" w:rsidRPr="00355B90" w:rsidRDefault="00165F50" w:rsidP="00165F50">
            <w:pPr>
              <w:autoSpaceDE w:val="0"/>
              <w:jc w:val="center"/>
              <w:rPr>
                <w:color w:val="FF0000"/>
                <w:sz w:val="20"/>
                <w:szCs w:val="20"/>
                <w:lang w:val="sr-Cyrl-CS"/>
              </w:rPr>
            </w:pPr>
          </w:p>
        </w:tc>
      </w:tr>
      <w:tr w:rsidR="009C4F44" w:rsidRPr="00355B90" w:rsidTr="009C4F44">
        <w:tc>
          <w:tcPr>
            <w:tcW w:w="6120" w:type="dxa"/>
            <w:gridSpan w:val="5"/>
          </w:tcPr>
          <w:p w:rsidR="009C4F44" w:rsidRPr="00355B90" w:rsidRDefault="009C4F44" w:rsidP="000146F5">
            <w:pPr>
              <w:jc w:val="right"/>
              <w:rPr>
                <w:b/>
                <w:color w:val="000000" w:themeColor="text1"/>
                <w:sz w:val="20"/>
                <w:szCs w:val="20"/>
                <w:lang w:val="sr-Cyrl-CS"/>
              </w:rPr>
            </w:pPr>
            <w:r w:rsidRPr="00355B90">
              <w:rPr>
                <w:b/>
                <w:color w:val="000000" w:themeColor="text1"/>
                <w:sz w:val="20"/>
                <w:szCs w:val="20"/>
                <w:lang w:val="sr-Cyrl-CS"/>
              </w:rPr>
              <w:t xml:space="preserve">укупно динaрa </w:t>
            </w:r>
            <w:r w:rsidR="00A54ABF" w:rsidRPr="00355B90">
              <w:rPr>
                <w:b/>
                <w:color w:val="000000" w:themeColor="text1"/>
                <w:sz w:val="20"/>
                <w:szCs w:val="20"/>
                <w:lang w:val="sr-Cyrl-CS"/>
              </w:rPr>
              <w:t>без ПДВ-а</w:t>
            </w:r>
            <w:r w:rsidRPr="00355B90">
              <w:rPr>
                <w:b/>
                <w:color w:val="000000" w:themeColor="text1"/>
                <w:sz w:val="20"/>
                <w:szCs w:val="20"/>
                <w:lang w:val="sr-Cyrl-CS"/>
              </w:rPr>
              <w:t xml:space="preserve"> </w:t>
            </w:r>
          </w:p>
        </w:tc>
        <w:tc>
          <w:tcPr>
            <w:tcW w:w="8100" w:type="dxa"/>
            <w:gridSpan w:val="6"/>
            <w:vAlign w:val="center"/>
          </w:tcPr>
          <w:p w:rsidR="009C4F44" w:rsidRPr="00355B90" w:rsidRDefault="009C4F44" w:rsidP="009C4F44">
            <w:pPr>
              <w:autoSpaceDE w:val="0"/>
              <w:jc w:val="center"/>
              <w:rPr>
                <w:color w:val="FF0000"/>
                <w:sz w:val="20"/>
                <w:szCs w:val="20"/>
                <w:lang w:val="sr-Cyrl-CS"/>
              </w:rPr>
            </w:pPr>
          </w:p>
        </w:tc>
      </w:tr>
      <w:tr w:rsidR="009C4F44" w:rsidRPr="00355B90" w:rsidTr="009C4F44">
        <w:tc>
          <w:tcPr>
            <w:tcW w:w="6120" w:type="dxa"/>
            <w:gridSpan w:val="5"/>
            <w:vAlign w:val="center"/>
          </w:tcPr>
          <w:p w:rsidR="009C4F44" w:rsidRPr="00355B90" w:rsidRDefault="009C4F44" w:rsidP="000146F5">
            <w:pPr>
              <w:jc w:val="right"/>
              <w:rPr>
                <w:b/>
                <w:color w:val="000000" w:themeColor="text1"/>
                <w:sz w:val="20"/>
                <w:szCs w:val="20"/>
                <w:lang w:val="ru-RU"/>
              </w:rPr>
            </w:pPr>
            <w:r w:rsidRPr="00355B90">
              <w:rPr>
                <w:b/>
                <w:color w:val="000000" w:themeColor="text1"/>
                <w:sz w:val="20"/>
                <w:szCs w:val="20"/>
                <w:lang w:val="sr-Cyrl-CS"/>
              </w:rPr>
              <w:t xml:space="preserve">укупно динaрa </w:t>
            </w:r>
            <w:r w:rsidR="000146F5" w:rsidRPr="00355B90">
              <w:rPr>
                <w:b/>
                <w:color w:val="000000" w:themeColor="text1"/>
                <w:sz w:val="20"/>
                <w:szCs w:val="20"/>
                <w:lang w:val="ru-RU"/>
              </w:rPr>
              <w:t>ПДВ</w:t>
            </w:r>
            <w:r w:rsidRPr="00355B90">
              <w:rPr>
                <w:b/>
                <w:color w:val="000000" w:themeColor="text1"/>
                <w:sz w:val="20"/>
                <w:szCs w:val="20"/>
                <w:lang w:val="ru-RU"/>
              </w:rPr>
              <w:t xml:space="preserve"> </w:t>
            </w:r>
          </w:p>
        </w:tc>
        <w:tc>
          <w:tcPr>
            <w:tcW w:w="8100" w:type="dxa"/>
            <w:gridSpan w:val="6"/>
            <w:vAlign w:val="center"/>
          </w:tcPr>
          <w:p w:rsidR="009C4F44" w:rsidRPr="00355B90" w:rsidRDefault="009C4F44" w:rsidP="009C4F44">
            <w:pPr>
              <w:autoSpaceDE w:val="0"/>
              <w:jc w:val="center"/>
              <w:rPr>
                <w:color w:val="FF0000"/>
                <w:sz w:val="20"/>
                <w:szCs w:val="20"/>
                <w:lang w:val="sr-Cyrl-CS"/>
              </w:rPr>
            </w:pPr>
          </w:p>
        </w:tc>
      </w:tr>
      <w:tr w:rsidR="009C4F44" w:rsidRPr="00355B90" w:rsidTr="009C4F44">
        <w:tc>
          <w:tcPr>
            <w:tcW w:w="6120" w:type="dxa"/>
            <w:gridSpan w:val="5"/>
            <w:vAlign w:val="center"/>
          </w:tcPr>
          <w:p w:rsidR="009C4F44" w:rsidRPr="00355B90" w:rsidRDefault="009C4F44" w:rsidP="000146F5">
            <w:pPr>
              <w:autoSpaceDE w:val="0"/>
              <w:jc w:val="right"/>
              <w:rPr>
                <w:b/>
                <w:color w:val="000000" w:themeColor="text1"/>
                <w:sz w:val="20"/>
                <w:szCs w:val="20"/>
                <w:lang w:val="sr-Cyrl-CS"/>
              </w:rPr>
            </w:pPr>
            <w:r w:rsidRPr="00355B90">
              <w:rPr>
                <w:b/>
                <w:color w:val="000000" w:themeColor="text1"/>
                <w:sz w:val="20"/>
                <w:szCs w:val="20"/>
                <w:lang w:val="sr-Cyrl-CS"/>
              </w:rPr>
              <w:t>укупно динaрa с</w:t>
            </w:r>
            <w:r w:rsidRPr="00355B90">
              <w:rPr>
                <w:b/>
                <w:color w:val="000000" w:themeColor="text1"/>
                <w:sz w:val="20"/>
                <w:szCs w:val="20"/>
                <w:lang w:val="ru-RU"/>
              </w:rPr>
              <w:t>a</w:t>
            </w:r>
            <w:r w:rsidRPr="00355B90">
              <w:rPr>
                <w:b/>
                <w:color w:val="000000" w:themeColor="text1"/>
                <w:sz w:val="20"/>
                <w:szCs w:val="20"/>
                <w:lang w:val="sr-Cyrl-CS"/>
              </w:rPr>
              <w:t xml:space="preserve"> </w:t>
            </w:r>
            <w:r w:rsidR="000146F5" w:rsidRPr="00355B90">
              <w:rPr>
                <w:b/>
                <w:color w:val="000000" w:themeColor="text1"/>
                <w:sz w:val="20"/>
                <w:szCs w:val="20"/>
                <w:lang w:val="sr-Cyrl-CS"/>
              </w:rPr>
              <w:t>ПДВ-ом</w:t>
            </w:r>
            <w:r w:rsidRPr="00355B90">
              <w:rPr>
                <w:b/>
                <w:color w:val="000000" w:themeColor="text1"/>
                <w:sz w:val="20"/>
                <w:szCs w:val="20"/>
                <w:lang w:val="sr-Cyrl-CS"/>
              </w:rPr>
              <w:t xml:space="preserve"> </w:t>
            </w:r>
          </w:p>
        </w:tc>
        <w:tc>
          <w:tcPr>
            <w:tcW w:w="8100" w:type="dxa"/>
            <w:gridSpan w:val="6"/>
            <w:vAlign w:val="center"/>
          </w:tcPr>
          <w:p w:rsidR="009C4F44" w:rsidRPr="00355B90" w:rsidRDefault="009C4F44" w:rsidP="009C4F44">
            <w:pPr>
              <w:autoSpaceDE w:val="0"/>
              <w:jc w:val="center"/>
              <w:rPr>
                <w:color w:val="FF0000"/>
                <w:sz w:val="20"/>
                <w:szCs w:val="20"/>
                <w:lang w:val="sr-Cyrl-CS"/>
              </w:rPr>
            </w:pPr>
          </w:p>
        </w:tc>
      </w:tr>
    </w:tbl>
    <w:p w:rsidR="00B557E2" w:rsidRPr="00355B90" w:rsidRDefault="00B557E2" w:rsidP="00B557E2">
      <w:pPr>
        <w:autoSpaceDE w:val="0"/>
        <w:rPr>
          <w:b/>
          <w:color w:val="FF0000"/>
          <w:sz w:val="18"/>
          <w:szCs w:val="18"/>
        </w:rPr>
      </w:pPr>
    </w:p>
    <w:p w:rsidR="00B557E2" w:rsidRPr="00B557E2" w:rsidRDefault="00B557E2" w:rsidP="00B557E2">
      <w:pPr>
        <w:autoSpaceDE w:val="0"/>
        <w:rPr>
          <w:b/>
          <w:color w:val="000000" w:themeColor="text1"/>
        </w:rPr>
      </w:pPr>
      <w:r w:rsidRPr="00B557E2">
        <w:rPr>
          <w:b/>
          <w:color w:val="000000" w:themeColor="text1"/>
        </w:rPr>
        <w:t>Рок испоруке: _____________ дана (не дужи од 120 дана од дана уплате аванса).</w:t>
      </w:r>
    </w:p>
    <w:p w:rsidR="00B557E2" w:rsidRPr="00B557E2" w:rsidRDefault="00B557E2" w:rsidP="00B557E2">
      <w:pPr>
        <w:autoSpaceDE w:val="0"/>
        <w:rPr>
          <w:b/>
          <w:color w:val="000000" w:themeColor="text1"/>
        </w:rPr>
      </w:pPr>
      <w:r w:rsidRPr="00B557E2">
        <w:rPr>
          <w:b/>
          <w:color w:val="000000" w:themeColor="text1"/>
        </w:rPr>
        <w:t>Гарантни рок: _____________ месеци/година (не може бити краћи од 24 месец</w:t>
      </w:r>
      <w:r w:rsidR="00EC079E">
        <w:rPr>
          <w:b/>
          <w:color w:val="000000" w:themeColor="text1"/>
        </w:rPr>
        <w:t>а рачунајући од момента стављања</w:t>
      </w:r>
      <w:r w:rsidRPr="008C02B7">
        <w:rPr>
          <w:b/>
          <w:color w:val="000000" w:themeColor="text1"/>
        </w:rPr>
        <w:t xml:space="preserve"> опреме у</w:t>
      </w:r>
      <w:r w:rsidR="00EC079E">
        <w:rPr>
          <w:b/>
          <w:color w:val="000000" w:themeColor="text1"/>
        </w:rPr>
        <w:t xml:space="preserve"> функцију</w:t>
      </w:r>
      <w:r w:rsidRPr="008C02B7">
        <w:rPr>
          <w:b/>
          <w:color w:val="000000" w:themeColor="text1"/>
        </w:rPr>
        <w:t>).</w:t>
      </w:r>
    </w:p>
    <w:p w:rsidR="00B557E2" w:rsidRPr="00B557E2" w:rsidRDefault="00B557E2" w:rsidP="00B557E2">
      <w:pPr>
        <w:autoSpaceDE w:val="0"/>
        <w:rPr>
          <w:b/>
          <w:color w:val="000000" w:themeColor="text1"/>
        </w:rPr>
      </w:pPr>
      <w:r w:rsidRPr="00B557E2">
        <w:rPr>
          <w:b/>
          <w:color w:val="000000" w:themeColor="text1"/>
        </w:rPr>
        <w:t>Понуда важи: ______________ дана (најмање 60 дана од дана отварања понуда).</w:t>
      </w:r>
    </w:p>
    <w:p w:rsidR="00355B90" w:rsidRPr="00355B90" w:rsidRDefault="003F6F43" w:rsidP="00B557E2">
      <w:pPr>
        <w:autoSpaceDE w:val="0"/>
        <w:rPr>
          <w:b/>
          <w:color w:val="000000" w:themeColor="text1"/>
        </w:rPr>
      </w:pPr>
      <w:r w:rsidRPr="00B557E2">
        <w:rPr>
          <w:b/>
          <w:color w:val="000000" w:themeColor="text1"/>
        </w:rPr>
        <w:t xml:space="preserve">Рок за решавање рекламације: ____________ </w:t>
      </w:r>
      <w:r>
        <w:rPr>
          <w:b/>
          <w:color w:val="000000" w:themeColor="text1"/>
        </w:rPr>
        <w:t>сати</w:t>
      </w:r>
      <w:r w:rsidRPr="00FB4B9C">
        <w:rPr>
          <w:b/>
          <w:color w:val="000000" w:themeColor="text1"/>
        </w:rPr>
        <w:t xml:space="preserve"> </w:t>
      </w:r>
      <w:r>
        <w:rPr>
          <w:b/>
          <w:color w:val="000000" w:themeColor="text1"/>
        </w:rPr>
        <w:t>(не дужи од 24 сата) од момента</w:t>
      </w:r>
      <w:r w:rsidR="00B557E2" w:rsidRPr="00FB4B9C">
        <w:rPr>
          <w:b/>
          <w:color w:val="000000" w:themeColor="text1"/>
        </w:rPr>
        <w:t xml:space="preserve"> пријема записника о реклама</w:t>
      </w:r>
      <w:r w:rsidR="00864F43" w:rsidRPr="00FB4B9C">
        <w:rPr>
          <w:b/>
          <w:color w:val="000000" w:themeColor="text1"/>
        </w:rPr>
        <w:t>цији сачињног од стране К</w:t>
      </w:r>
      <w:r w:rsidR="00B557E2" w:rsidRPr="00FB4B9C">
        <w:rPr>
          <w:b/>
          <w:color w:val="000000" w:themeColor="text1"/>
        </w:rPr>
        <w:t>орисника.</w:t>
      </w:r>
    </w:p>
    <w:p w:rsidR="00B557E2" w:rsidRPr="00FB4B9C" w:rsidRDefault="00B557E2" w:rsidP="00B557E2">
      <w:pPr>
        <w:autoSpaceDE w:val="0"/>
        <w:rPr>
          <w:b/>
          <w:color w:val="000000" w:themeColor="text1"/>
        </w:rPr>
      </w:pPr>
      <w:r w:rsidRPr="00FB4B9C">
        <w:rPr>
          <w:b/>
          <w:color w:val="000000" w:themeColor="text1"/>
        </w:rPr>
        <w:t>Место испоруке:</w:t>
      </w:r>
    </w:p>
    <w:p w:rsidR="00355B90" w:rsidRPr="00A66A38" w:rsidRDefault="00B557E2" w:rsidP="00A66A38">
      <w:pPr>
        <w:autoSpaceDE w:val="0"/>
        <w:rPr>
          <w:b/>
          <w:color w:val="000000" w:themeColor="text1"/>
        </w:rPr>
      </w:pPr>
      <w:r w:rsidRPr="00A66A38">
        <w:rPr>
          <w:b/>
          <w:color w:val="000000" w:themeColor="text1"/>
        </w:rPr>
        <w:t xml:space="preserve">Институт за онкологију Војводине, </w:t>
      </w:r>
      <w:r w:rsidRPr="00A66A38">
        <w:rPr>
          <w:b/>
          <w:color w:val="000000" w:themeColor="text1"/>
          <w:lang w:val="sr-Latn-CS"/>
        </w:rPr>
        <w:t>Сремскa Кaменицa, Пут докторa Голдмaнa бр. 4</w:t>
      </w:r>
      <w:r w:rsidR="00FB4B9C" w:rsidRPr="00A66A38">
        <w:rPr>
          <w:b/>
          <w:color w:val="000000" w:themeColor="text1"/>
        </w:rPr>
        <w:t xml:space="preserve"> и </w:t>
      </w:r>
      <w:r w:rsidRPr="00A66A38">
        <w:rPr>
          <w:b/>
          <w:color w:val="000000" w:themeColor="text1"/>
        </w:rPr>
        <w:t xml:space="preserve">Институт за плућне болести Војводине, </w:t>
      </w:r>
      <w:r w:rsidRPr="00A66A38">
        <w:rPr>
          <w:b/>
          <w:color w:val="000000" w:themeColor="text1"/>
          <w:lang w:val="sr-Latn-CS"/>
        </w:rPr>
        <w:t>Сремскa Кaменицa, Пут докторa Голдмaнa бр. 4</w:t>
      </w:r>
      <w:r w:rsidRPr="00A66A38">
        <w:rPr>
          <w:b/>
          <w:color w:val="000000" w:themeColor="text1"/>
        </w:rPr>
        <w:t>.</w:t>
      </w:r>
    </w:p>
    <w:p w:rsidR="00355B90" w:rsidRPr="00355B90" w:rsidRDefault="00355B90" w:rsidP="00355B90">
      <w:pPr>
        <w:autoSpaceDE w:val="0"/>
        <w:ind w:left="1440"/>
        <w:rPr>
          <w:b/>
          <w:color w:val="000000" w:themeColor="text1"/>
        </w:rPr>
      </w:pPr>
    </w:p>
    <w:p w:rsidR="000E394E" w:rsidRPr="007E0A54" w:rsidRDefault="000E394E" w:rsidP="000E394E">
      <w:pPr>
        <w:rPr>
          <w:b/>
          <w:lang w:val="sr-Cyrl-CS" w:eastAsia="en-US"/>
        </w:rPr>
      </w:pPr>
      <w:r w:rsidRPr="007E0A54">
        <w:rPr>
          <w:b/>
          <w:lang w:val="sr-Cyrl-CS"/>
        </w:rPr>
        <w:t>Место и датум:</w:t>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t>Понуђач:</w:t>
      </w:r>
    </w:p>
    <w:p w:rsidR="000E394E" w:rsidRPr="007E0A54" w:rsidRDefault="000E394E" w:rsidP="000E394E">
      <w:pPr>
        <w:rPr>
          <w:b/>
          <w:lang w:val="sr-Cyrl-CS"/>
        </w:rPr>
      </w:pPr>
      <w:r w:rsidRPr="007E0A54">
        <w:rPr>
          <w:b/>
          <w:lang w:val="sr-Cyrl-CS"/>
        </w:rPr>
        <w:t>_______________</w:t>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t>_________________________________</w:t>
      </w:r>
    </w:p>
    <w:p w:rsidR="000E394E" w:rsidRPr="007E0A54" w:rsidRDefault="000E394E" w:rsidP="000E394E">
      <w:pPr>
        <w:ind w:left="10080" w:firstLine="720"/>
        <w:rPr>
          <w:b/>
          <w:sz w:val="20"/>
          <w:szCs w:val="20"/>
          <w:lang w:val="sr-Cyrl-CS"/>
        </w:rPr>
      </w:pPr>
      <w:r w:rsidRPr="007E0A54">
        <w:rPr>
          <w:b/>
          <w:sz w:val="20"/>
          <w:szCs w:val="20"/>
          <w:lang w:val="sr-Cyrl-CS"/>
        </w:rPr>
        <w:t>(штампано име и презиме одговорне особе)</w:t>
      </w:r>
    </w:p>
    <w:p w:rsidR="000E394E" w:rsidRPr="007E0A54" w:rsidRDefault="000E394E" w:rsidP="000E394E">
      <w:pPr>
        <w:jc w:val="center"/>
        <w:rPr>
          <w:b/>
          <w:lang w:val="sr-Cyrl-CS"/>
        </w:rPr>
      </w:pPr>
    </w:p>
    <w:p w:rsidR="000E394E" w:rsidRPr="007E0A54" w:rsidRDefault="000E394E" w:rsidP="000E394E">
      <w:pPr>
        <w:jc w:val="center"/>
        <w:sectPr w:rsidR="000E394E" w:rsidRPr="007E0A54">
          <w:pgSz w:w="16840" w:h="11907" w:orient="landscape"/>
          <w:pgMar w:top="1151" w:right="862" w:bottom="862" w:left="862" w:header="1140" w:footer="1140" w:gutter="0"/>
          <w:cols w:space="720"/>
        </w:sectPr>
      </w:pPr>
      <w:r w:rsidRPr="007E0A54">
        <w:rPr>
          <w:b/>
          <w:lang w:val="sr-Cyrl-CS"/>
        </w:rPr>
        <w:t xml:space="preserve">                                                                                                   М.П.                                                  </w:t>
      </w:r>
      <w:r>
        <w:rPr>
          <w:b/>
          <w:lang w:val="sr-Cyrl-CS"/>
        </w:rPr>
        <w:t xml:space="preserve">                    </w:t>
      </w:r>
      <w:r w:rsidRPr="007E0A54">
        <w:rPr>
          <w:b/>
          <w:lang w:val="sr-Cyrl-CS"/>
        </w:rPr>
        <w:t>_______________________________</w:t>
      </w:r>
      <w:r w:rsidRPr="007E0A54">
        <w:rPr>
          <w:sz w:val="20"/>
          <w:szCs w:val="20"/>
          <w:lang w:val="sr-Cyrl-CS"/>
        </w:rPr>
        <w:tab/>
      </w:r>
      <w:r w:rsidRPr="007E0A54">
        <w:rPr>
          <w:sz w:val="20"/>
          <w:szCs w:val="20"/>
          <w:lang w:val="sr-Cyrl-CS"/>
        </w:rPr>
        <w:tab/>
      </w:r>
      <w:r w:rsidRPr="007E0A54">
        <w:rPr>
          <w:sz w:val="20"/>
          <w:szCs w:val="20"/>
          <w:lang w:val="sr-Cyrl-CS"/>
        </w:rPr>
        <w:tab/>
      </w:r>
      <w:r w:rsidRPr="007E0A54">
        <w:rPr>
          <w:sz w:val="20"/>
          <w:szCs w:val="20"/>
          <w:lang w:val="sr-Cyrl-CS"/>
        </w:rPr>
        <w:tab/>
      </w:r>
      <w:r w:rsidRPr="007E0A54">
        <w:rPr>
          <w:sz w:val="20"/>
          <w:szCs w:val="20"/>
          <w:lang w:val="sr-Cyrl-CS"/>
        </w:rPr>
        <w:tab/>
      </w:r>
      <w:r w:rsidRPr="007E0A54">
        <w:rPr>
          <w:b/>
          <w:sz w:val="20"/>
          <w:szCs w:val="20"/>
          <w:lang w:val="sr-Cyrl-CS"/>
        </w:rPr>
        <w:t>(читак отисак печата)                                                                          (пун пот</w:t>
      </w:r>
      <w:r>
        <w:rPr>
          <w:b/>
          <w:sz w:val="20"/>
          <w:szCs w:val="20"/>
          <w:lang w:val="sr-Cyrl-CS"/>
        </w:rPr>
        <w:t>пис)</w:t>
      </w:r>
    </w:p>
    <w:p w:rsidR="0012132B" w:rsidRPr="004139EB" w:rsidRDefault="000146F5" w:rsidP="004139EB">
      <w:pPr>
        <w:autoSpaceDE w:val="0"/>
        <w:rPr>
          <w:b/>
          <w:lang w:val="sr-Cyrl-CS"/>
        </w:rPr>
      </w:pPr>
      <w:r>
        <w:rPr>
          <w:b/>
          <w:bCs/>
          <w:lang w:val="ru-RU" w:eastAsia="en-US"/>
        </w:rPr>
        <w:lastRenderedPageBreak/>
        <w:t>6.2</w:t>
      </w:r>
      <w:r w:rsidR="0012132B">
        <w:rPr>
          <w:b/>
          <w:bCs/>
          <w:lang w:val="ru-RU" w:eastAsia="en-US"/>
        </w:rPr>
        <w:t>.</w:t>
      </w:r>
      <w:r>
        <w:rPr>
          <w:b/>
          <w:bCs/>
          <w:lang w:val="ru-RU" w:eastAsia="en-US"/>
        </w:rPr>
        <w:t>2.</w:t>
      </w:r>
      <w:r w:rsidR="0012132B">
        <w:rPr>
          <w:b/>
          <w:bCs/>
          <w:lang w:val="ru-RU" w:eastAsia="en-US"/>
        </w:rPr>
        <w:t xml:space="preserve"> ПОДАЦИ О ТЕХНИЧКИМ КАРАКТЕРИСТИКАМА ПОНУЂЕНОГ ДОБРА - </w:t>
      </w:r>
      <w:r w:rsidR="00183663">
        <w:rPr>
          <w:b/>
          <w:bCs/>
          <w:lang w:val="sr-Cyrl-CS" w:eastAsia="en-US"/>
        </w:rPr>
        <w:t>ПАРТИЈА</w:t>
      </w:r>
      <w:r w:rsidR="004139EB">
        <w:rPr>
          <w:b/>
          <w:bCs/>
          <w:lang w:val="sr-Cyrl-CS" w:eastAsia="en-US"/>
        </w:rPr>
        <w:t xml:space="preserve"> 2</w:t>
      </w:r>
      <w:r w:rsidR="0012132B">
        <w:rPr>
          <w:b/>
          <w:bCs/>
          <w:lang w:val="sr-Cyrl-CS" w:eastAsia="en-US"/>
        </w:rPr>
        <w:t xml:space="preserve"> - </w:t>
      </w:r>
      <w:r w:rsidR="004139EB" w:rsidRPr="004139EB">
        <w:rPr>
          <w:b/>
          <w:lang w:val="ru-RU"/>
        </w:rPr>
        <w:t>дозиметрија, контрола квалитета (</w:t>
      </w:r>
      <w:r w:rsidR="004139EB" w:rsidRPr="004139EB">
        <w:rPr>
          <w:b/>
          <w:lang w:val="sr-Latn-CS"/>
        </w:rPr>
        <w:t>Q</w:t>
      </w:r>
      <w:r w:rsidR="004139EB" w:rsidRPr="004139EB">
        <w:rPr>
          <w:b/>
          <w:lang w:val="ru-RU"/>
        </w:rPr>
        <w:t>А)  и верификација</w:t>
      </w: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080"/>
        <w:gridCol w:w="4680"/>
        <w:gridCol w:w="1440"/>
        <w:gridCol w:w="1530"/>
        <w:gridCol w:w="1890"/>
        <w:gridCol w:w="2070"/>
        <w:gridCol w:w="2250"/>
      </w:tblGrid>
      <w:tr w:rsidR="0012132B" w:rsidRPr="004D2125" w:rsidTr="0012132B">
        <w:tc>
          <w:tcPr>
            <w:tcW w:w="828" w:type="dxa"/>
            <w:tcBorders>
              <w:bottom w:val="single" w:sz="4" w:space="0" w:color="auto"/>
            </w:tcBorders>
            <w:shd w:val="clear" w:color="auto" w:fill="auto"/>
            <w:vAlign w:val="center"/>
          </w:tcPr>
          <w:p w:rsidR="0012132B" w:rsidRPr="007B5B91" w:rsidRDefault="0012132B" w:rsidP="0012132B">
            <w:pPr>
              <w:spacing w:before="120" w:after="120"/>
              <w:ind w:left="55"/>
              <w:rPr>
                <w:sz w:val="18"/>
                <w:szCs w:val="18"/>
                <w:lang w:val="ru-RU"/>
              </w:rPr>
            </w:pPr>
          </w:p>
        </w:tc>
        <w:tc>
          <w:tcPr>
            <w:tcW w:w="1080" w:type="dxa"/>
            <w:tcBorders>
              <w:bottom w:val="single" w:sz="4" w:space="0" w:color="auto"/>
            </w:tcBorders>
            <w:shd w:val="clear" w:color="auto" w:fill="auto"/>
            <w:vAlign w:val="center"/>
          </w:tcPr>
          <w:p w:rsidR="0012132B" w:rsidRPr="007B5B91" w:rsidRDefault="0012132B" w:rsidP="0012132B">
            <w:pPr>
              <w:spacing w:before="120" w:after="120"/>
              <w:rPr>
                <w:sz w:val="18"/>
                <w:szCs w:val="18"/>
                <w:lang w:val="ru-RU"/>
              </w:rPr>
            </w:pPr>
          </w:p>
        </w:tc>
        <w:tc>
          <w:tcPr>
            <w:tcW w:w="4680" w:type="dxa"/>
            <w:tcBorders>
              <w:bottom w:val="single" w:sz="4" w:space="0" w:color="auto"/>
            </w:tcBorders>
            <w:shd w:val="clear" w:color="auto" w:fill="auto"/>
          </w:tcPr>
          <w:p w:rsidR="0012132B" w:rsidRPr="007B5B91" w:rsidRDefault="0012132B" w:rsidP="0012132B">
            <w:pPr>
              <w:spacing w:before="120" w:after="120"/>
              <w:jc w:val="center"/>
              <w:rPr>
                <w:sz w:val="18"/>
                <w:szCs w:val="18"/>
                <w:lang w:val="ru-RU"/>
              </w:rPr>
            </w:pPr>
          </w:p>
        </w:tc>
        <w:tc>
          <w:tcPr>
            <w:tcW w:w="1440" w:type="dxa"/>
            <w:tcBorders>
              <w:bottom w:val="single" w:sz="4" w:space="0" w:color="auto"/>
            </w:tcBorders>
            <w:shd w:val="clear" w:color="auto" w:fill="auto"/>
          </w:tcPr>
          <w:p w:rsidR="0012132B" w:rsidRPr="00065F99" w:rsidRDefault="0012132B" w:rsidP="0012132B">
            <w:pPr>
              <w:spacing w:before="120" w:after="120"/>
              <w:ind w:right="132"/>
              <w:jc w:val="center"/>
              <w:rPr>
                <w:b/>
                <w:color w:val="FF0000"/>
                <w:sz w:val="18"/>
                <w:szCs w:val="18"/>
                <w:lang w:val="ru-RU"/>
              </w:rPr>
            </w:pPr>
          </w:p>
        </w:tc>
        <w:tc>
          <w:tcPr>
            <w:tcW w:w="7740" w:type="dxa"/>
            <w:gridSpan w:val="4"/>
            <w:tcBorders>
              <w:bottom w:val="single" w:sz="4" w:space="0" w:color="auto"/>
            </w:tcBorders>
          </w:tcPr>
          <w:p w:rsidR="0012132B" w:rsidRPr="004D2125" w:rsidRDefault="0012132B" w:rsidP="0012132B">
            <w:pPr>
              <w:spacing w:before="120" w:after="120"/>
              <w:ind w:right="132"/>
              <w:jc w:val="center"/>
              <w:rPr>
                <w:b/>
                <w:sz w:val="18"/>
                <w:szCs w:val="18"/>
                <w:lang w:val="ru-RU"/>
              </w:rPr>
            </w:pPr>
            <w:r>
              <w:rPr>
                <w:b/>
                <w:sz w:val="22"/>
                <w:szCs w:val="22"/>
                <w:lang w:val="sr-Cyrl-CS"/>
              </w:rPr>
              <w:t>ПОПУЊАВАПОНУЂАЧ</w:t>
            </w:r>
          </w:p>
        </w:tc>
      </w:tr>
      <w:tr w:rsidR="0012132B" w:rsidRPr="004D2125" w:rsidTr="0012132B">
        <w:tc>
          <w:tcPr>
            <w:tcW w:w="828" w:type="dxa"/>
            <w:tcBorders>
              <w:bottom w:val="single" w:sz="4" w:space="0" w:color="auto"/>
            </w:tcBorders>
            <w:shd w:val="clear" w:color="auto" w:fill="auto"/>
            <w:vAlign w:val="center"/>
          </w:tcPr>
          <w:p w:rsidR="0012132B" w:rsidRPr="002D3A6A" w:rsidRDefault="0012132B" w:rsidP="0012132B">
            <w:pPr>
              <w:spacing w:before="120" w:after="120"/>
              <w:ind w:left="55"/>
              <w:rPr>
                <w:b/>
                <w:sz w:val="16"/>
                <w:szCs w:val="16"/>
                <w:lang w:val="da-DK"/>
              </w:rPr>
            </w:pPr>
            <w:r w:rsidRPr="002D3A6A">
              <w:rPr>
                <w:b/>
                <w:sz w:val="16"/>
                <w:szCs w:val="16"/>
                <w:lang w:val="da-DK"/>
              </w:rPr>
              <w:t>Ставка</w:t>
            </w:r>
          </w:p>
        </w:tc>
        <w:tc>
          <w:tcPr>
            <w:tcW w:w="1080" w:type="dxa"/>
            <w:tcBorders>
              <w:bottom w:val="single" w:sz="4" w:space="0" w:color="auto"/>
            </w:tcBorders>
            <w:shd w:val="clear" w:color="auto" w:fill="auto"/>
            <w:vAlign w:val="center"/>
          </w:tcPr>
          <w:p w:rsidR="0012132B" w:rsidRPr="002D3A6A" w:rsidRDefault="0012132B" w:rsidP="0012132B">
            <w:pPr>
              <w:spacing w:before="120" w:after="120"/>
              <w:rPr>
                <w:b/>
                <w:sz w:val="16"/>
                <w:szCs w:val="16"/>
                <w:lang w:val="da-DK"/>
              </w:rPr>
            </w:pPr>
            <w:r w:rsidRPr="002D3A6A">
              <w:rPr>
                <w:b/>
                <w:sz w:val="16"/>
                <w:szCs w:val="16"/>
                <w:lang w:val="da-DK"/>
              </w:rPr>
              <w:t>Подставка</w:t>
            </w:r>
          </w:p>
        </w:tc>
        <w:tc>
          <w:tcPr>
            <w:tcW w:w="4680" w:type="dxa"/>
            <w:tcBorders>
              <w:bottom w:val="single" w:sz="4" w:space="0" w:color="auto"/>
            </w:tcBorders>
            <w:shd w:val="clear" w:color="auto" w:fill="auto"/>
          </w:tcPr>
          <w:p w:rsidR="0012132B" w:rsidRPr="00234E6F" w:rsidRDefault="0012132B" w:rsidP="0012132B">
            <w:pPr>
              <w:spacing w:before="120" w:after="120"/>
              <w:jc w:val="center"/>
              <w:rPr>
                <w:b/>
                <w:sz w:val="20"/>
                <w:szCs w:val="20"/>
                <w:lang w:val="da-DK"/>
              </w:rPr>
            </w:pPr>
            <w:r w:rsidRPr="00234E6F">
              <w:rPr>
                <w:b/>
                <w:sz w:val="20"/>
                <w:szCs w:val="20"/>
                <w:lang w:val="da-DK"/>
              </w:rPr>
              <w:t>Назив / Опис</w:t>
            </w:r>
          </w:p>
        </w:tc>
        <w:tc>
          <w:tcPr>
            <w:tcW w:w="1440" w:type="dxa"/>
            <w:tcBorders>
              <w:bottom w:val="single" w:sz="4" w:space="0" w:color="auto"/>
            </w:tcBorders>
            <w:shd w:val="clear" w:color="auto" w:fill="auto"/>
          </w:tcPr>
          <w:p w:rsidR="0012132B" w:rsidRPr="00A35DEB" w:rsidRDefault="0012132B" w:rsidP="0012132B">
            <w:pPr>
              <w:spacing w:before="120" w:after="120"/>
              <w:ind w:right="132"/>
              <w:jc w:val="center"/>
              <w:rPr>
                <w:b/>
                <w:sz w:val="18"/>
                <w:szCs w:val="18"/>
                <w:lang w:val="da-DK"/>
              </w:rPr>
            </w:pPr>
            <w:r w:rsidRPr="00A35DEB">
              <w:rPr>
                <w:b/>
                <w:sz w:val="18"/>
                <w:szCs w:val="18"/>
                <w:lang w:val="da-DK"/>
              </w:rPr>
              <w:t>УКУПНО</w:t>
            </w:r>
          </w:p>
        </w:tc>
        <w:tc>
          <w:tcPr>
            <w:tcW w:w="1530" w:type="dxa"/>
            <w:tcBorders>
              <w:bottom w:val="single" w:sz="4" w:space="0" w:color="auto"/>
            </w:tcBorders>
          </w:tcPr>
          <w:p w:rsidR="0012132B" w:rsidRPr="004D2125" w:rsidRDefault="0012132B" w:rsidP="0012132B">
            <w:pPr>
              <w:spacing w:before="120" w:after="120"/>
              <w:ind w:right="132"/>
              <w:jc w:val="center"/>
              <w:rPr>
                <w:b/>
                <w:sz w:val="18"/>
                <w:szCs w:val="18"/>
                <w:lang w:val="da-DK"/>
              </w:rPr>
            </w:pPr>
            <w:r w:rsidRPr="004D2125">
              <w:rPr>
                <w:b/>
                <w:bCs/>
                <w:sz w:val="18"/>
                <w:szCs w:val="18"/>
                <w:lang w:val="ru-RU"/>
              </w:rPr>
              <w:t xml:space="preserve">Испуњава </w:t>
            </w:r>
            <w:r w:rsidRPr="004D2125">
              <w:rPr>
                <w:b/>
                <w:bCs/>
                <w:sz w:val="18"/>
                <w:szCs w:val="18"/>
                <w:lang w:val="sr-Cyrl-CS"/>
              </w:rPr>
              <w:t>захтев</w:t>
            </w:r>
            <w:r w:rsidRPr="004D2125">
              <w:rPr>
                <w:b/>
                <w:bCs/>
                <w:sz w:val="18"/>
                <w:szCs w:val="18"/>
                <w:lang w:val="ru-RU"/>
              </w:rPr>
              <w:t xml:space="preserve"> ДА/НЕ</w:t>
            </w:r>
          </w:p>
        </w:tc>
        <w:tc>
          <w:tcPr>
            <w:tcW w:w="1890" w:type="dxa"/>
            <w:tcBorders>
              <w:bottom w:val="single" w:sz="4" w:space="0" w:color="auto"/>
            </w:tcBorders>
            <w:vAlign w:val="center"/>
          </w:tcPr>
          <w:p w:rsidR="0012132B" w:rsidRPr="004D2125" w:rsidRDefault="0012132B" w:rsidP="0012132B">
            <w:pPr>
              <w:jc w:val="center"/>
              <w:rPr>
                <w:b/>
                <w:bCs/>
                <w:sz w:val="18"/>
                <w:szCs w:val="18"/>
              </w:rPr>
            </w:pPr>
            <w:r w:rsidRPr="004D2125">
              <w:rPr>
                <w:b/>
                <w:bCs/>
                <w:sz w:val="18"/>
                <w:szCs w:val="18"/>
                <w:lang w:val="sr-Latn-CS"/>
              </w:rPr>
              <w:t>П</w:t>
            </w:r>
            <w:r w:rsidRPr="004D2125">
              <w:rPr>
                <w:b/>
                <w:bCs/>
                <w:sz w:val="18"/>
                <w:szCs w:val="18"/>
                <w:lang w:val="ru-RU"/>
              </w:rPr>
              <w:t>о</w:t>
            </w:r>
            <w:r w:rsidRPr="004D2125">
              <w:rPr>
                <w:b/>
                <w:bCs/>
                <w:sz w:val="18"/>
                <w:szCs w:val="18"/>
              </w:rPr>
              <w:t>нуђене</w:t>
            </w:r>
            <w:r w:rsidR="004D2B10">
              <w:rPr>
                <w:b/>
                <w:bCs/>
                <w:sz w:val="18"/>
                <w:szCs w:val="18"/>
              </w:rPr>
              <w:t xml:space="preserve"> </w:t>
            </w:r>
            <w:r w:rsidRPr="004D2125">
              <w:rPr>
                <w:b/>
                <w:bCs/>
                <w:sz w:val="18"/>
                <w:szCs w:val="18"/>
                <w:lang w:val="sr-Latn-CS"/>
              </w:rPr>
              <w:t>т</w:t>
            </w:r>
            <w:r w:rsidRPr="004D2125">
              <w:rPr>
                <w:b/>
                <w:bCs/>
                <w:sz w:val="18"/>
                <w:szCs w:val="18"/>
                <w:lang w:val="ru-RU"/>
              </w:rPr>
              <w:t>ехничке карактеристике</w:t>
            </w:r>
          </w:p>
        </w:tc>
        <w:tc>
          <w:tcPr>
            <w:tcW w:w="2070" w:type="dxa"/>
            <w:tcBorders>
              <w:bottom w:val="single" w:sz="4" w:space="0" w:color="auto"/>
            </w:tcBorders>
          </w:tcPr>
          <w:p w:rsidR="0012132B" w:rsidRPr="004D2125" w:rsidRDefault="0012132B" w:rsidP="0012132B">
            <w:pPr>
              <w:spacing w:before="120" w:after="120"/>
              <w:ind w:right="132"/>
              <w:jc w:val="center"/>
              <w:rPr>
                <w:b/>
                <w:sz w:val="18"/>
                <w:szCs w:val="18"/>
                <w:lang w:val="ru-RU"/>
              </w:rPr>
            </w:pPr>
            <w:r w:rsidRPr="004D2125">
              <w:rPr>
                <w:b/>
                <w:bCs/>
                <w:sz w:val="18"/>
                <w:szCs w:val="18"/>
                <w:lang w:val="ru-RU"/>
              </w:rPr>
              <w:t>Вредност параметра  уколико се исти  исказује бројчано</w:t>
            </w:r>
          </w:p>
        </w:tc>
        <w:tc>
          <w:tcPr>
            <w:tcW w:w="2250" w:type="dxa"/>
            <w:tcBorders>
              <w:bottom w:val="single" w:sz="4" w:space="0" w:color="auto"/>
            </w:tcBorders>
          </w:tcPr>
          <w:p w:rsidR="0012132B" w:rsidRPr="004D2125" w:rsidRDefault="0012132B" w:rsidP="0012132B">
            <w:pPr>
              <w:spacing w:before="120" w:after="120"/>
              <w:ind w:right="132"/>
              <w:jc w:val="center"/>
              <w:rPr>
                <w:b/>
                <w:sz w:val="18"/>
                <w:szCs w:val="18"/>
                <w:lang w:val="ru-RU"/>
              </w:rPr>
            </w:pPr>
            <w:r w:rsidRPr="004D2125">
              <w:rPr>
                <w:b/>
                <w:bCs/>
                <w:sz w:val="18"/>
                <w:szCs w:val="18"/>
                <w:lang w:val="ru-RU"/>
              </w:rPr>
              <w:t>Доказ за испуњеност обавезне техничке карактеристике налази се у приложеном   каталогу произвођача, на страни број / у приложеној изјави произвођача:</w:t>
            </w:r>
          </w:p>
        </w:tc>
      </w:tr>
      <w:tr w:rsidR="0012132B" w:rsidRPr="004D2125" w:rsidTr="0012132B">
        <w:tc>
          <w:tcPr>
            <w:tcW w:w="828" w:type="dxa"/>
            <w:shd w:val="clear" w:color="auto" w:fill="E6E6E6"/>
            <w:vAlign w:val="center"/>
          </w:tcPr>
          <w:p w:rsidR="0012132B" w:rsidRPr="004D2125" w:rsidRDefault="0012132B" w:rsidP="0012132B">
            <w:pPr>
              <w:spacing w:before="120" w:after="120"/>
              <w:ind w:left="55"/>
              <w:jc w:val="center"/>
              <w:rPr>
                <w:b/>
                <w:bCs/>
                <w:sz w:val="18"/>
                <w:szCs w:val="18"/>
                <w:lang w:val="sr-Latn-CS"/>
              </w:rPr>
            </w:pPr>
            <w:r>
              <w:rPr>
                <w:b/>
                <w:bCs/>
                <w:sz w:val="18"/>
                <w:szCs w:val="18"/>
                <w:lang w:val="sr-Latn-CS"/>
              </w:rPr>
              <w:t>2</w:t>
            </w:r>
            <w:r w:rsidRPr="004D2125">
              <w:rPr>
                <w:b/>
                <w:bCs/>
                <w:sz w:val="18"/>
                <w:szCs w:val="18"/>
                <w:lang w:val="sr-Latn-CS"/>
              </w:rPr>
              <w:t>.</w:t>
            </w:r>
          </w:p>
        </w:tc>
        <w:tc>
          <w:tcPr>
            <w:tcW w:w="1080" w:type="dxa"/>
            <w:shd w:val="clear" w:color="auto" w:fill="E6E6E6"/>
            <w:vAlign w:val="center"/>
          </w:tcPr>
          <w:p w:rsidR="0012132B" w:rsidRPr="004D2125" w:rsidRDefault="0012132B" w:rsidP="0012132B">
            <w:pPr>
              <w:spacing w:before="120" w:after="120"/>
              <w:ind w:left="360"/>
              <w:rPr>
                <w:b/>
                <w:bCs/>
                <w:sz w:val="18"/>
                <w:szCs w:val="18"/>
                <w:lang w:val="sr-Latn-CS"/>
              </w:rPr>
            </w:pPr>
          </w:p>
        </w:tc>
        <w:tc>
          <w:tcPr>
            <w:tcW w:w="4680" w:type="dxa"/>
            <w:shd w:val="clear" w:color="auto" w:fill="E6E6E6"/>
          </w:tcPr>
          <w:p w:rsidR="0012132B" w:rsidRPr="004D2125" w:rsidRDefault="0012132B" w:rsidP="0012132B">
            <w:pPr>
              <w:spacing w:before="120" w:after="120"/>
              <w:rPr>
                <w:b/>
                <w:sz w:val="18"/>
                <w:szCs w:val="18"/>
                <w:lang w:val="ru-RU"/>
              </w:rPr>
            </w:pPr>
            <w:r w:rsidRPr="004D2125">
              <w:rPr>
                <w:b/>
                <w:sz w:val="18"/>
                <w:szCs w:val="18"/>
                <w:lang w:val="ru-RU"/>
              </w:rPr>
              <w:t>ДОЗИМЕТРИЈА, КОНТРОЛА КВАЛИТЕТА (</w:t>
            </w:r>
            <w:r w:rsidRPr="00E17B89">
              <w:rPr>
                <w:b/>
                <w:sz w:val="18"/>
                <w:szCs w:val="18"/>
                <w:lang w:val="sr-Latn-CS"/>
              </w:rPr>
              <w:t>Q</w:t>
            </w:r>
            <w:r w:rsidRPr="004D2125">
              <w:rPr>
                <w:b/>
                <w:sz w:val="18"/>
                <w:szCs w:val="18"/>
                <w:lang w:val="ru-RU"/>
              </w:rPr>
              <w:t>А)  И ВЕРИФИКАЦИЈА</w:t>
            </w:r>
          </w:p>
        </w:tc>
        <w:tc>
          <w:tcPr>
            <w:tcW w:w="1440" w:type="dxa"/>
            <w:shd w:val="clear" w:color="auto" w:fill="E6E6E6"/>
          </w:tcPr>
          <w:p w:rsidR="0012132B" w:rsidRPr="00A35DEB" w:rsidRDefault="0012132B" w:rsidP="0012132B">
            <w:pPr>
              <w:spacing w:before="120" w:after="120"/>
              <w:ind w:right="940"/>
              <w:jc w:val="center"/>
              <w:rPr>
                <w:b/>
                <w:bCs/>
                <w:sz w:val="18"/>
                <w:szCs w:val="18"/>
                <w:lang w:val="sr-Cyrl-CS"/>
              </w:rPr>
            </w:pPr>
          </w:p>
        </w:tc>
        <w:tc>
          <w:tcPr>
            <w:tcW w:w="1530" w:type="dxa"/>
            <w:shd w:val="clear" w:color="auto" w:fill="E6E6E6"/>
            <w:vAlign w:val="center"/>
          </w:tcPr>
          <w:p w:rsidR="0012132B" w:rsidRPr="001D1EEC" w:rsidRDefault="0012132B" w:rsidP="009B2B18">
            <w:pPr>
              <w:spacing w:before="120" w:after="120"/>
              <w:ind w:right="940"/>
              <w:rPr>
                <w:b/>
                <w:bCs/>
                <w:sz w:val="18"/>
                <w:szCs w:val="18"/>
                <w:lang w:val="sr-Cyrl-CS"/>
              </w:rPr>
            </w:pPr>
          </w:p>
        </w:tc>
        <w:tc>
          <w:tcPr>
            <w:tcW w:w="1890" w:type="dxa"/>
            <w:shd w:val="clear" w:color="auto" w:fill="E6E6E6"/>
            <w:vAlign w:val="center"/>
          </w:tcPr>
          <w:p w:rsidR="0012132B" w:rsidRPr="001D1EEC" w:rsidRDefault="0012132B" w:rsidP="0012132B">
            <w:pPr>
              <w:spacing w:before="120" w:after="120"/>
              <w:ind w:right="940"/>
              <w:jc w:val="center"/>
              <w:rPr>
                <w:b/>
                <w:bCs/>
                <w:sz w:val="18"/>
                <w:szCs w:val="18"/>
                <w:lang w:val="sr-Cyrl-CS"/>
              </w:rPr>
            </w:pPr>
          </w:p>
        </w:tc>
        <w:tc>
          <w:tcPr>
            <w:tcW w:w="2070" w:type="dxa"/>
            <w:shd w:val="clear" w:color="auto" w:fill="E6E6E6"/>
          </w:tcPr>
          <w:p w:rsidR="0012132B" w:rsidRPr="004D2125" w:rsidRDefault="0012132B" w:rsidP="0012132B">
            <w:pPr>
              <w:spacing w:before="120" w:after="120"/>
              <w:ind w:right="940"/>
              <w:jc w:val="center"/>
              <w:rPr>
                <w:b/>
                <w:bCs/>
                <w:sz w:val="18"/>
                <w:szCs w:val="18"/>
                <w:lang w:val="sr-Latn-CS"/>
              </w:rPr>
            </w:pPr>
          </w:p>
        </w:tc>
        <w:tc>
          <w:tcPr>
            <w:tcW w:w="2250" w:type="dxa"/>
            <w:shd w:val="clear" w:color="auto" w:fill="E6E6E6"/>
          </w:tcPr>
          <w:p w:rsidR="0012132B" w:rsidRPr="004D2125" w:rsidRDefault="0012132B" w:rsidP="0012132B">
            <w:pPr>
              <w:spacing w:before="120" w:after="120"/>
              <w:ind w:right="940"/>
              <w:jc w:val="center"/>
              <w:rPr>
                <w:b/>
                <w:bCs/>
                <w:sz w:val="18"/>
                <w:szCs w:val="18"/>
                <w:lang w:val="sr-Latn-CS"/>
              </w:rPr>
            </w:pPr>
          </w:p>
        </w:tc>
      </w:tr>
      <w:tr w:rsidR="0012132B" w:rsidRPr="004D2125" w:rsidTr="0012132B">
        <w:tc>
          <w:tcPr>
            <w:tcW w:w="828" w:type="dxa"/>
            <w:shd w:val="clear" w:color="auto" w:fill="auto"/>
            <w:vAlign w:val="center"/>
          </w:tcPr>
          <w:p w:rsidR="0012132B" w:rsidRPr="004D2125" w:rsidRDefault="0012132B" w:rsidP="0012132B">
            <w:pPr>
              <w:ind w:left="55"/>
              <w:rPr>
                <w:sz w:val="18"/>
                <w:szCs w:val="18"/>
                <w:lang w:val="da-DK"/>
              </w:rPr>
            </w:pPr>
            <w:r>
              <w:rPr>
                <w:sz w:val="18"/>
                <w:szCs w:val="18"/>
                <w:lang w:val="da-DK"/>
              </w:rPr>
              <w:t>2</w:t>
            </w:r>
          </w:p>
        </w:tc>
        <w:tc>
          <w:tcPr>
            <w:tcW w:w="1080" w:type="dxa"/>
            <w:shd w:val="clear" w:color="auto" w:fill="auto"/>
            <w:vAlign w:val="center"/>
          </w:tcPr>
          <w:p w:rsidR="0012132B" w:rsidRPr="004D2125" w:rsidRDefault="0012132B" w:rsidP="0012132B">
            <w:pPr>
              <w:spacing w:before="120" w:after="120"/>
              <w:ind w:left="109"/>
              <w:jc w:val="center"/>
              <w:rPr>
                <w:sz w:val="18"/>
                <w:szCs w:val="18"/>
                <w:lang w:val="da-DK"/>
              </w:rPr>
            </w:pPr>
            <w:r w:rsidRPr="004D2125">
              <w:rPr>
                <w:sz w:val="18"/>
                <w:szCs w:val="18"/>
                <w:lang w:val="da-DK"/>
              </w:rPr>
              <w:t>Опште:</w:t>
            </w:r>
          </w:p>
        </w:tc>
        <w:tc>
          <w:tcPr>
            <w:tcW w:w="4680" w:type="dxa"/>
            <w:shd w:val="clear" w:color="auto" w:fill="auto"/>
            <w:vAlign w:val="center"/>
          </w:tcPr>
          <w:p w:rsidR="0012132B" w:rsidRPr="000C746A" w:rsidRDefault="0012132B" w:rsidP="0012132B">
            <w:pPr>
              <w:pStyle w:val="ListParagraph"/>
              <w:spacing w:after="200" w:line="276" w:lineRule="auto"/>
              <w:ind w:left="0"/>
              <w:contextualSpacing/>
              <w:jc w:val="both"/>
              <w:rPr>
                <w:b/>
                <w:color w:val="FF0000"/>
                <w:sz w:val="18"/>
                <w:szCs w:val="18"/>
                <w:lang w:val="ru-RU"/>
              </w:rPr>
            </w:pPr>
            <w:r w:rsidRPr="000C746A">
              <w:rPr>
                <w:b/>
                <w:sz w:val="18"/>
                <w:szCs w:val="18"/>
                <w:lang w:val="ru-RU"/>
              </w:rPr>
              <w:t>СВЕ нове коморе да буду са калибрационим сертификатима</w:t>
            </w:r>
            <w:r>
              <w:rPr>
                <w:b/>
                <w:sz w:val="18"/>
                <w:szCs w:val="18"/>
                <w:lang w:val="sr-Cyrl-CS"/>
              </w:rPr>
              <w:t xml:space="preserve">издатим од стране </w:t>
            </w:r>
            <w:r>
              <w:rPr>
                <w:b/>
                <w:sz w:val="18"/>
                <w:szCs w:val="18"/>
                <w:lang w:val="sr-Latn-CS"/>
              </w:rPr>
              <w:t>SSDL</w:t>
            </w:r>
            <w:r>
              <w:rPr>
                <w:b/>
                <w:sz w:val="18"/>
                <w:szCs w:val="18"/>
                <w:lang w:val="sr-Cyrl-CS"/>
              </w:rPr>
              <w:t xml:space="preserve">, лабораторија </w:t>
            </w:r>
            <w:r w:rsidRPr="000C746A">
              <w:rPr>
                <w:b/>
                <w:sz w:val="18"/>
                <w:szCs w:val="18"/>
                <w:lang w:val="ru-RU"/>
              </w:rPr>
              <w:t xml:space="preserve">у </w:t>
            </w:r>
            <w:r>
              <w:rPr>
                <w:b/>
                <w:sz w:val="18"/>
                <w:szCs w:val="18"/>
                <w:lang w:val="ru-RU"/>
              </w:rPr>
              <w:t>Републици СРБИЈИ</w:t>
            </w:r>
          </w:p>
        </w:tc>
        <w:tc>
          <w:tcPr>
            <w:tcW w:w="1440" w:type="dxa"/>
            <w:shd w:val="clear" w:color="auto" w:fill="auto"/>
            <w:vAlign w:val="center"/>
          </w:tcPr>
          <w:p w:rsidR="0012132B" w:rsidRPr="00A35DEB" w:rsidRDefault="0012132B" w:rsidP="0012132B">
            <w:pPr>
              <w:spacing w:before="120"/>
              <w:ind w:right="940"/>
              <w:jc w:val="center"/>
              <w:rPr>
                <w:b/>
                <w:sz w:val="18"/>
                <w:szCs w:val="18"/>
                <w:lang w:val="ru-RU"/>
              </w:rPr>
            </w:pPr>
          </w:p>
        </w:tc>
        <w:tc>
          <w:tcPr>
            <w:tcW w:w="1530" w:type="dxa"/>
            <w:vAlign w:val="center"/>
          </w:tcPr>
          <w:p w:rsidR="0012132B" w:rsidRPr="004D2125" w:rsidRDefault="0012132B" w:rsidP="0012132B">
            <w:pPr>
              <w:spacing w:before="120"/>
              <w:ind w:right="940"/>
              <w:jc w:val="center"/>
              <w:rPr>
                <w:b/>
                <w:sz w:val="18"/>
                <w:szCs w:val="18"/>
                <w:lang w:val="ru-RU"/>
              </w:rPr>
            </w:pPr>
          </w:p>
        </w:tc>
        <w:tc>
          <w:tcPr>
            <w:tcW w:w="1890" w:type="dxa"/>
            <w:vAlign w:val="center"/>
          </w:tcPr>
          <w:p w:rsidR="0012132B" w:rsidRPr="004D2125" w:rsidRDefault="0012132B" w:rsidP="0012132B">
            <w:pPr>
              <w:spacing w:before="120"/>
              <w:ind w:right="940"/>
              <w:jc w:val="center"/>
              <w:rPr>
                <w:b/>
                <w:sz w:val="18"/>
                <w:szCs w:val="18"/>
                <w:lang w:val="ru-RU"/>
              </w:rPr>
            </w:pPr>
          </w:p>
        </w:tc>
        <w:tc>
          <w:tcPr>
            <w:tcW w:w="2070" w:type="dxa"/>
          </w:tcPr>
          <w:p w:rsidR="0012132B" w:rsidRPr="004D2125" w:rsidRDefault="0012132B" w:rsidP="0012132B">
            <w:pPr>
              <w:spacing w:before="120"/>
              <w:ind w:right="940"/>
              <w:jc w:val="center"/>
              <w:rPr>
                <w:b/>
                <w:sz w:val="18"/>
                <w:szCs w:val="18"/>
                <w:lang w:val="ru-RU"/>
              </w:rPr>
            </w:pPr>
          </w:p>
        </w:tc>
        <w:tc>
          <w:tcPr>
            <w:tcW w:w="2250" w:type="dxa"/>
          </w:tcPr>
          <w:p w:rsidR="0012132B" w:rsidRPr="004D2125" w:rsidRDefault="0012132B" w:rsidP="0012132B">
            <w:pPr>
              <w:spacing w:before="120"/>
              <w:ind w:right="940"/>
              <w:jc w:val="center"/>
              <w:rPr>
                <w:b/>
                <w:sz w:val="18"/>
                <w:szCs w:val="18"/>
                <w:lang w:val="ru-RU"/>
              </w:rPr>
            </w:pPr>
          </w:p>
        </w:tc>
      </w:tr>
      <w:tr w:rsidR="0012132B" w:rsidRPr="004D2125" w:rsidTr="0012132B">
        <w:tc>
          <w:tcPr>
            <w:tcW w:w="828" w:type="dxa"/>
            <w:shd w:val="clear" w:color="auto" w:fill="auto"/>
            <w:vAlign w:val="center"/>
          </w:tcPr>
          <w:p w:rsidR="0012132B" w:rsidRPr="004D2125" w:rsidRDefault="0012132B" w:rsidP="0012132B">
            <w:pPr>
              <w:ind w:left="55"/>
              <w:rPr>
                <w:b/>
                <w:sz w:val="18"/>
                <w:szCs w:val="18"/>
                <w:lang w:val="da-DK"/>
              </w:rPr>
            </w:pPr>
            <w:r>
              <w:rPr>
                <w:b/>
                <w:sz w:val="18"/>
                <w:szCs w:val="18"/>
                <w:lang w:val="da-DK"/>
              </w:rPr>
              <w:t>2</w:t>
            </w:r>
          </w:p>
        </w:tc>
        <w:tc>
          <w:tcPr>
            <w:tcW w:w="1080" w:type="dxa"/>
            <w:shd w:val="clear" w:color="auto" w:fill="auto"/>
            <w:vAlign w:val="center"/>
          </w:tcPr>
          <w:p w:rsidR="0012132B" w:rsidRPr="004D2125" w:rsidRDefault="0012132B" w:rsidP="0012132B">
            <w:pPr>
              <w:spacing w:before="120" w:after="120"/>
              <w:ind w:left="109"/>
              <w:rPr>
                <w:b/>
                <w:sz w:val="18"/>
                <w:szCs w:val="18"/>
                <w:lang w:val="da-DK"/>
              </w:rPr>
            </w:pPr>
            <w:r>
              <w:rPr>
                <w:b/>
                <w:sz w:val="18"/>
                <w:szCs w:val="18"/>
                <w:lang w:val="da-DK"/>
              </w:rPr>
              <w:t>2</w:t>
            </w:r>
            <w:r w:rsidRPr="004D2125">
              <w:rPr>
                <w:b/>
                <w:sz w:val="18"/>
                <w:szCs w:val="18"/>
                <w:lang w:val="da-DK"/>
              </w:rPr>
              <w:t>.1</w:t>
            </w:r>
          </w:p>
        </w:tc>
        <w:tc>
          <w:tcPr>
            <w:tcW w:w="4680" w:type="dxa"/>
            <w:shd w:val="clear" w:color="auto" w:fill="auto"/>
            <w:vAlign w:val="center"/>
          </w:tcPr>
          <w:p w:rsidR="0012132B" w:rsidRPr="004D2125" w:rsidRDefault="0012132B" w:rsidP="0012132B">
            <w:pPr>
              <w:ind w:left="181"/>
              <w:rPr>
                <w:b/>
                <w:sz w:val="18"/>
                <w:szCs w:val="18"/>
                <w:lang w:val="ru-RU"/>
              </w:rPr>
            </w:pPr>
            <w:r w:rsidRPr="004D2125">
              <w:rPr>
                <w:b/>
                <w:sz w:val="18"/>
                <w:szCs w:val="18"/>
                <w:lang w:val="ru-RU"/>
              </w:rPr>
              <w:t>ОПРЕМА ЗА КОНТРОЛУ ЈОНИЗАЦИОНИХ КОМОРА</w:t>
            </w:r>
          </w:p>
        </w:tc>
        <w:tc>
          <w:tcPr>
            <w:tcW w:w="1440" w:type="dxa"/>
            <w:shd w:val="clear" w:color="auto" w:fill="auto"/>
            <w:vAlign w:val="center"/>
          </w:tcPr>
          <w:p w:rsidR="0012132B" w:rsidRPr="00A35DEB" w:rsidRDefault="0012132B" w:rsidP="0012132B">
            <w:pPr>
              <w:spacing w:before="120"/>
              <w:ind w:right="940"/>
              <w:jc w:val="center"/>
              <w:rPr>
                <w:b/>
                <w:sz w:val="18"/>
                <w:szCs w:val="18"/>
                <w:lang w:val="ru-RU"/>
              </w:rPr>
            </w:pPr>
          </w:p>
        </w:tc>
        <w:tc>
          <w:tcPr>
            <w:tcW w:w="1530" w:type="dxa"/>
            <w:vAlign w:val="center"/>
          </w:tcPr>
          <w:p w:rsidR="0012132B" w:rsidRPr="004D2125" w:rsidRDefault="0012132B" w:rsidP="0012132B">
            <w:pPr>
              <w:spacing w:before="120"/>
              <w:ind w:right="940"/>
              <w:jc w:val="center"/>
              <w:rPr>
                <w:b/>
                <w:sz w:val="18"/>
                <w:szCs w:val="18"/>
                <w:lang w:val="ru-RU"/>
              </w:rPr>
            </w:pPr>
          </w:p>
        </w:tc>
        <w:tc>
          <w:tcPr>
            <w:tcW w:w="1890" w:type="dxa"/>
            <w:vAlign w:val="center"/>
          </w:tcPr>
          <w:p w:rsidR="0012132B" w:rsidRPr="004D2125" w:rsidRDefault="0012132B" w:rsidP="0012132B">
            <w:pPr>
              <w:spacing w:before="120"/>
              <w:ind w:right="940"/>
              <w:jc w:val="center"/>
              <w:rPr>
                <w:b/>
                <w:sz w:val="18"/>
                <w:szCs w:val="18"/>
                <w:lang w:val="ru-RU"/>
              </w:rPr>
            </w:pPr>
          </w:p>
        </w:tc>
        <w:tc>
          <w:tcPr>
            <w:tcW w:w="2070" w:type="dxa"/>
          </w:tcPr>
          <w:p w:rsidR="0012132B" w:rsidRPr="004D2125" w:rsidRDefault="0012132B" w:rsidP="0012132B">
            <w:pPr>
              <w:spacing w:before="120"/>
              <w:ind w:right="940"/>
              <w:jc w:val="center"/>
              <w:rPr>
                <w:b/>
                <w:sz w:val="18"/>
                <w:szCs w:val="18"/>
                <w:lang w:val="ru-RU"/>
              </w:rPr>
            </w:pPr>
          </w:p>
        </w:tc>
        <w:tc>
          <w:tcPr>
            <w:tcW w:w="2250" w:type="dxa"/>
          </w:tcPr>
          <w:p w:rsidR="0012132B" w:rsidRPr="004D2125" w:rsidRDefault="0012132B" w:rsidP="0012132B">
            <w:pPr>
              <w:spacing w:before="120"/>
              <w:ind w:right="940"/>
              <w:jc w:val="center"/>
              <w:rPr>
                <w:b/>
                <w:sz w:val="18"/>
                <w:szCs w:val="18"/>
                <w:lang w:val="ru-RU"/>
              </w:rPr>
            </w:pPr>
          </w:p>
        </w:tc>
      </w:tr>
      <w:tr w:rsidR="0012132B" w:rsidRPr="004D2125" w:rsidTr="0012132B">
        <w:tc>
          <w:tcPr>
            <w:tcW w:w="828" w:type="dxa"/>
            <w:shd w:val="clear" w:color="auto" w:fill="auto"/>
            <w:vAlign w:val="center"/>
          </w:tcPr>
          <w:p w:rsidR="0012132B" w:rsidRPr="004D2125" w:rsidRDefault="0012132B" w:rsidP="0012132B">
            <w:pPr>
              <w:ind w:left="55"/>
              <w:rPr>
                <w:sz w:val="18"/>
                <w:szCs w:val="18"/>
                <w:lang w:val="ru-RU"/>
              </w:rPr>
            </w:pPr>
          </w:p>
        </w:tc>
        <w:tc>
          <w:tcPr>
            <w:tcW w:w="1080" w:type="dxa"/>
            <w:shd w:val="clear" w:color="auto" w:fill="auto"/>
            <w:vAlign w:val="center"/>
          </w:tcPr>
          <w:p w:rsidR="0012132B" w:rsidRPr="004D2125" w:rsidRDefault="0012132B" w:rsidP="0012132B">
            <w:pPr>
              <w:spacing w:before="120" w:after="120"/>
              <w:ind w:left="109"/>
              <w:jc w:val="right"/>
              <w:rPr>
                <w:sz w:val="18"/>
                <w:szCs w:val="18"/>
                <w:lang w:val="da-DK"/>
              </w:rPr>
            </w:pPr>
            <w:r>
              <w:rPr>
                <w:sz w:val="18"/>
                <w:szCs w:val="18"/>
                <w:lang w:val="da-DK"/>
              </w:rPr>
              <w:t>2</w:t>
            </w:r>
            <w:r w:rsidRPr="004D2125">
              <w:rPr>
                <w:sz w:val="18"/>
                <w:szCs w:val="18"/>
                <w:lang w:val="da-DK"/>
              </w:rPr>
              <w:t>.1.1</w:t>
            </w:r>
          </w:p>
        </w:tc>
        <w:tc>
          <w:tcPr>
            <w:tcW w:w="4680" w:type="dxa"/>
            <w:shd w:val="clear" w:color="auto" w:fill="auto"/>
            <w:vAlign w:val="center"/>
          </w:tcPr>
          <w:p w:rsidR="0012132B" w:rsidRPr="004D2125" w:rsidRDefault="0012132B" w:rsidP="0012132B">
            <w:pPr>
              <w:ind w:left="301"/>
              <w:rPr>
                <w:sz w:val="18"/>
                <w:szCs w:val="18"/>
                <w:lang w:val="ru-RU"/>
              </w:rPr>
            </w:pPr>
            <w:r w:rsidRPr="004D2125">
              <w:rPr>
                <w:sz w:val="18"/>
                <w:szCs w:val="18"/>
                <w:lang w:val="sr-Latn-CS"/>
              </w:rPr>
              <w:t>уређај са радиоактивним извором за контролу комора</w:t>
            </w:r>
            <w:r w:rsidRPr="004D2125">
              <w:rPr>
                <w:sz w:val="18"/>
                <w:szCs w:val="18"/>
                <w:lang w:val="ru-RU"/>
              </w:rPr>
              <w:t xml:space="preserve"> за цилиндричне детекторе са адаптерима за понуђене јонизационе коморе фармер типа и запремине 0.13цм</w:t>
            </w:r>
            <w:r w:rsidRPr="004D2125">
              <w:rPr>
                <w:sz w:val="18"/>
                <w:szCs w:val="18"/>
                <w:vertAlign w:val="superscript"/>
                <w:lang w:val="ru-RU"/>
              </w:rPr>
              <w:t>3</w:t>
            </w:r>
          </w:p>
        </w:tc>
        <w:tc>
          <w:tcPr>
            <w:tcW w:w="1440" w:type="dxa"/>
            <w:shd w:val="clear" w:color="auto" w:fill="auto"/>
            <w:vAlign w:val="center"/>
          </w:tcPr>
          <w:p w:rsidR="0012132B" w:rsidRPr="00A35DEB" w:rsidRDefault="0012132B" w:rsidP="0012132B">
            <w:pPr>
              <w:spacing w:before="120"/>
              <w:ind w:right="940"/>
              <w:jc w:val="center"/>
              <w:rPr>
                <w:b/>
                <w:sz w:val="18"/>
                <w:szCs w:val="18"/>
                <w:lang w:val="da-DK"/>
              </w:rPr>
            </w:pPr>
            <w:r w:rsidRPr="00A35DEB">
              <w:rPr>
                <w:b/>
                <w:sz w:val="18"/>
                <w:szCs w:val="18"/>
                <w:lang w:val="da-DK"/>
              </w:rPr>
              <w:t>2</w:t>
            </w:r>
          </w:p>
        </w:tc>
        <w:tc>
          <w:tcPr>
            <w:tcW w:w="1530" w:type="dxa"/>
            <w:vAlign w:val="center"/>
          </w:tcPr>
          <w:p w:rsidR="0012132B" w:rsidRDefault="0012132B" w:rsidP="0012132B">
            <w:pPr>
              <w:spacing w:before="120"/>
              <w:ind w:right="940"/>
              <w:jc w:val="center"/>
              <w:rPr>
                <w:b/>
                <w:sz w:val="18"/>
                <w:szCs w:val="18"/>
                <w:lang w:val="sr-Cyrl-CS"/>
              </w:rPr>
            </w:pPr>
          </w:p>
          <w:p w:rsidR="0012132B" w:rsidRPr="004D2125" w:rsidRDefault="0012132B" w:rsidP="0012132B">
            <w:pPr>
              <w:spacing w:before="120"/>
              <w:ind w:right="940"/>
              <w:jc w:val="center"/>
              <w:rPr>
                <w:b/>
                <w:sz w:val="18"/>
                <w:szCs w:val="18"/>
                <w:lang w:val="da-DK"/>
              </w:rPr>
            </w:pPr>
          </w:p>
        </w:tc>
        <w:tc>
          <w:tcPr>
            <w:tcW w:w="1890" w:type="dxa"/>
            <w:vAlign w:val="center"/>
          </w:tcPr>
          <w:p w:rsidR="0012132B" w:rsidRPr="005401FD" w:rsidRDefault="0012132B" w:rsidP="0012132B">
            <w:pPr>
              <w:spacing w:before="120"/>
              <w:ind w:right="940"/>
              <w:jc w:val="center"/>
              <w:rPr>
                <w:b/>
                <w:sz w:val="18"/>
                <w:szCs w:val="18"/>
                <w:lang w:val="sr-Cyrl-CS"/>
              </w:rPr>
            </w:pPr>
          </w:p>
        </w:tc>
        <w:tc>
          <w:tcPr>
            <w:tcW w:w="2070" w:type="dxa"/>
          </w:tcPr>
          <w:p w:rsidR="0012132B" w:rsidRPr="004D2125" w:rsidRDefault="0012132B" w:rsidP="0012132B">
            <w:pPr>
              <w:spacing w:before="120"/>
              <w:ind w:right="940"/>
              <w:jc w:val="center"/>
              <w:rPr>
                <w:b/>
                <w:sz w:val="18"/>
                <w:szCs w:val="18"/>
                <w:lang w:val="da-DK"/>
              </w:rPr>
            </w:pPr>
          </w:p>
        </w:tc>
        <w:tc>
          <w:tcPr>
            <w:tcW w:w="2250" w:type="dxa"/>
          </w:tcPr>
          <w:p w:rsidR="0012132B" w:rsidRPr="004D2125" w:rsidRDefault="0012132B" w:rsidP="0012132B">
            <w:pPr>
              <w:spacing w:before="120"/>
              <w:ind w:right="940"/>
              <w:jc w:val="center"/>
              <w:rPr>
                <w:b/>
                <w:sz w:val="18"/>
                <w:szCs w:val="18"/>
                <w:lang w:val="da-DK"/>
              </w:rPr>
            </w:pPr>
          </w:p>
        </w:tc>
      </w:tr>
      <w:tr w:rsidR="0012132B" w:rsidRPr="004D2125" w:rsidTr="0012132B">
        <w:tc>
          <w:tcPr>
            <w:tcW w:w="828" w:type="dxa"/>
            <w:shd w:val="clear" w:color="auto" w:fill="auto"/>
            <w:vAlign w:val="center"/>
          </w:tcPr>
          <w:p w:rsidR="0012132B" w:rsidRPr="004D2125" w:rsidRDefault="0012132B" w:rsidP="0012132B">
            <w:pPr>
              <w:ind w:left="55"/>
              <w:rPr>
                <w:sz w:val="18"/>
                <w:szCs w:val="18"/>
                <w:lang w:val="da-DK"/>
              </w:rPr>
            </w:pPr>
          </w:p>
        </w:tc>
        <w:tc>
          <w:tcPr>
            <w:tcW w:w="1080" w:type="dxa"/>
            <w:shd w:val="clear" w:color="auto" w:fill="auto"/>
            <w:vAlign w:val="center"/>
          </w:tcPr>
          <w:p w:rsidR="0012132B" w:rsidRPr="004D2125" w:rsidRDefault="0012132B" w:rsidP="0012132B">
            <w:pPr>
              <w:spacing w:before="120" w:after="120"/>
              <w:ind w:left="109"/>
              <w:jc w:val="right"/>
              <w:rPr>
                <w:sz w:val="18"/>
                <w:szCs w:val="18"/>
                <w:lang w:val="da-DK"/>
              </w:rPr>
            </w:pPr>
            <w:r>
              <w:rPr>
                <w:sz w:val="18"/>
                <w:szCs w:val="18"/>
                <w:lang w:val="da-DK"/>
              </w:rPr>
              <w:t>2</w:t>
            </w:r>
            <w:r w:rsidRPr="004D2125">
              <w:rPr>
                <w:sz w:val="18"/>
                <w:szCs w:val="18"/>
                <w:lang w:val="da-DK"/>
              </w:rPr>
              <w:t>.1.2</w:t>
            </w:r>
          </w:p>
        </w:tc>
        <w:tc>
          <w:tcPr>
            <w:tcW w:w="4680" w:type="dxa"/>
            <w:shd w:val="clear" w:color="auto" w:fill="auto"/>
            <w:vAlign w:val="center"/>
          </w:tcPr>
          <w:p w:rsidR="0012132B" w:rsidRPr="004D2125" w:rsidRDefault="0012132B" w:rsidP="0012132B">
            <w:pPr>
              <w:ind w:left="301"/>
              <w:rPr>
                <w:b/>
                <w:sz w:val="18"/>
                <w:szCs w:val="18"/>
                <w:lang w:val="ru-RU"/>
              </w:rPr>
            </w:pPr>
            <w:r w:rsidRPr="004D2125">
              <w:rPr>
                <w:sz w:val="18"/>
                <w:szCs w:val="18"/>
                <w:lang w:val="sr-Latn-CS"/>
              </w:rPr>
              <w:t>уређај са радиоактивним извором за контролу комора</w:t>
            </w:r>
            <w:r w:rsidRPr="004D2125">
              <w:rPr>
                <w:sz w:val="18"/>
                <w:szCs w:val="18"/>
                <w:lang w:val="ru-RU"/>
              </w:rPr>
              <w:t xml:space="preserve"> за планпаралелне детекторе са адаптерима за понуђене коморе</w:t>
            </w:r>
          </w:p>
        </w:tc>
        <w:tc>
          <w:tcPr>
            <w:tcW w:w="1440" w:type="dxa"/>
            <w:shd w:val="clear" w:color="auto" w:fill="auto"/>
            <w:vAlign w:val="center"/>
          </w:tcPr>
          <w:p w:rsidR="0012132B" w:rsidRPr="00A35DEB" w:rsidRDefault="0012132B" w:rsidP="0012132B">
            <w:pPr>
              <w:spacing w:before="120"/>
              <w:ind w:right="940"/>
              <w:jc w:val="center"/>
              <w:rPr>
                <w:b/>
                <w:sz w:val="18"/>
                <w:szCs w:val="18"/>
                <w:lang w:val="da-DK"/>
              </w:rPr>
            </w:pPr>
            <w:r w:rsidRPr="00A35DEB">
              <w:rPr>
                <w:b/>
                <w:sz w:val="18"/>
                <w:szCs w:val="18"/>
                <w:lang w:val="da-DK"/>
              </w:rPr>
              <w:t>2</w:t>
            </w:r>
          </w:p>
        </w:tc>
        <w:tc>
          <w:tcPr>
            <w:tcW w:w="1530" w:type="dxa"/>
            <w:vAlign w:val="center"/>
          </w:tcPr>
          <w:p w:rsidR="0012132B" w:rsidRPr="004D2125" w:rsidRDefault="0012132B" w:rsidP="0012132B">
            <w:pPr>
              <w:spacing w:before="120"/>
              <w:ind w:right="940"/>
              <w:jc w:val="center"/>
              <w:rPr>
                <w:b/>
                <w:sz w:val="18"/>
                <w:szCs w:val="18"/>
                <w:lang w:val="da-DK"/>
              </w:rPr>
            </w:pPr>
          </w:p>
        </w:tc>
        <w:tc>
          <w:tcPr>
            <w:tcW w:w="1890" w:type="dxa"/>
            <w:vAlign w:val="center"/>
          </w:tcPr>
          <w:p w:rsidR="0012132B" w:rsidRPr="005401FD" w:rsidRDefault="0012132B" w:rsidP="0012132B">
            <w:pPr>
              <w:spacing w:before="120"/>
              <w:ind w:right="940"/>
              <w:jc w:val="center"/>
              <w:rPr>
                <w:b/>
                <w:sz w:val="18"/>
                <w:szCs w:val="18"/>
                <w:lang w:val="sr-Cyrl-CS"/>
              </w:rPr>
            </w:pPr>
          </w:p>
        </w:tc>
        <w:tc>
          <w:tcPr>
            <w:tcW w:w="2070" w:type="dxa"/>
          </w:tcPr>
          <w:p w:rsidR="0012132B" w:rsidRPr="004D2125" w:rsidRDefault="0012132B" w:rsidP="0012132B">
            <w:pPr>
              <w:spacing w:before="120"/>
              <w:ind w:right="940"/>
              <w:jc w:val="center"/>
              <w:rPr>
                <w:b/>
                <w:sz w:val="18"/>
                <w:szCs w:val="18"/>
                <w:lang w:val="da-DK"/>
              </w:rPr>
            </w:pPr>
          </w:p>
        </w:tc>
        <w:tc>
          <w:tcPr>
            <w:tcW w:w="2250" w:type="dxa"/>
          </w:tcPr>
          <w:p w:rsidR="0012132B" w:rsidRPr="004D2125" w:rsidRDefault="0012132B" w:rsidP="0012132B">
            <w:pPr>
              <w:spacing w:before="120"/>
              <w:ind w:right="940"/>
              <w:jc w:val="center"/>
              <w:rPr>
                <w:b/>
                <w:sz w:val="18"/>
                <w:szCs w:val="18"/>
                <w:lang w:val="da-DK"/>
              </w:rPr>
            </w:pPr>
          </w:p>
        </w:tc>
      </w:tr>
      <w:tr w:rsidR="0012132B" w:rsidRPr="004D2125" w:rsidTr="0012132B">
        <w:tc>
          <w:tcPr>
            <w:tcW w:w="828" w:type="dxa"/>
            <w:shd w:val="clear" w:color="auto" w:fill="auto"/>
            <w:vAlign w:val="center"/>
          </w:tcPr>
          <w:p w:rsidR="0012132B" w:rsidRPr="004D2125" w:rsidRDefault="0012132B" w:rsidP="0012132B">
            <w:pPr>
              <w:ind w:left="55"/>
              <w:rPr>
                <w:b/>
                <w:sz w:val="18"/>
                <w:szCs w:val="18"/>
                <w:lang w:val="da-DK"/>
              </w:rPr>
            </w:pPr>
            <w:r>
              <w:rPr>
                <w:b/>
                <w:sz w:val="18"/>
                <w:szCs w:val="18"/>
                <w:lang w:val="da-DK"/>
              </w:rPr>
              <w:t>2</w:t>
            </w:r>
          </w:p>
        </w:tc>
        <w:tc>
          <w:tcPr>
            <w:tcW w:w="1080" w:type="dxa"/>
            <w:shd w:val="clear" w:color="auto" w:fill="auto"/>
            <w:vAlign w:val="center"/>
          </w:tcPr>
          <w:p w:rsidR="0012132B" w:rsidRPr="004D2125" w:rsidRDefault="0012132B" w:rsidP="0012132B">
            <w:pPr>
              <w:spacing w:before="120" w:after="120"/>
              <w:ind w:left="109"/>
              <w:rPr>
                <w:b/>
                <w:sz w:val="18"/>
                <w:szCs w:val="18"/>
                <w:lang w:val="da-DK"/>
              </w:rPr>
            </w:pPr>
            <w:r>
              <w:rPr>
                <w:b/>
                <w:sz w:val="18"/>
                <w:szCs w:val="18"/>
                <w:lang w:val="da-DK"/>
              </w:rPr>
              <w:t>2</w:t>
            </w:r>
            <w:r w:rsidRPr="004D2125">
              <w:rPr>
                <w:b/>
                <w:sz w:val="18"/>
                <w:szCs w:val="18"/>
                <w:lang w:val="da-DK"/>
              </w:rPr>
              <w:t>.2</w:t>
            </w:r>
          </w:p>
        </w:tc>
        <w:tc>
          <w:tcPr>
            <w:tcW w:w="4680" w:type="dxa"/>
            <w:shd w:val="clear" w:color="auto" w:fill="auto"/>
            <w:vAlign w:val="center"/>
          </w:tcPr>
          <w:p w:rsidR="0012132B" w:rsidRPr="004D2125" w:rsidRDefault="0012132B" w:rsidP="0012132B">
            <w:pPr>
              <w:ind w:left="181"/>
              <w:rPr>
                <w:b/>
                <w:sz w:val="18"/>
                <w:szCs w:val="18"/>
                <w:lang w:val="ru-RU"/>
              </w:rPr>
            </w:pPr>
            <w:r w:rsidRPr="004D2125">
              <w:rPr>
                <w:b/>
                <w:sz w:val="18"/>
                <w:szCs w:val="18"/>
                <w:lang w:val="ru-RU"/>
              </w:rPr>
              <w:t xml:space="preserve">ОПРЕМА ЗА ДНЕВНУ КОНТРОЛУ РАДА АКЦЕЛЕРАТОРА </w:t>
            </w:r>
          </w:p>
          <w:p w:rsidR="0012132B" w:rsidRPr="000C746A" w:rsidRDefault="0012132B" w:rsidP="0012132B">
            <w:pPr>
              <w:ind w:left="301"/>
              <w:rPr>
                <w:sz w:val="18"/>
                <w:szCs w:val="18"/>
                <w:lang w:val="ru-RU"/>
              </w:rPr>
            </w:pPr>
            <w:r w:rsidRPr="004D2125">
              <w:rPr>
                <w:sz w:val="18"/>
                <w:szCs w:val="18"/>
                <w:lang w:val="ru-RU"/>
              </w:rPr>
              <w:t>систем за дневну контролу</w:t>
            </w:r>
            <w:r>
              <w:rPr>
                <w:sz w:val="18"/>
                <w:szCs w:val="18"/>
                <w:lang w:val="ru-RU"/>
              </w:rPr>
              <w:t xml:space="preserve"> дозе, симетрије, равноће поља </w:t>
            </w:r>
            <w:r w:rsidRPr="004D2125">
              <w:rPr>
                <w:sz w:val="18"/>
                <w:szCs w:val="18"/>
                <w:lang w:val="ru-RU"/>
              </w:rPr>
              <w:t xml:space="preserve">са </w:t>
            </w:r>
            <w:r>
              <w:rPr>
                <w:sz w:val="18"/>
                <w:szCs w:val="18"/>
                <w:lang w:val="sr-Latn-CS"/>
              </w:rPr>
              <w:t>PC</w:t>
            </w:r>
            <w:r w:rsidRPr="004D2125">
              <w:rPr>
                <w:sz w:val="18"/>
                <w:szCs w:val="18"/>
                <w:lang w:val="ru-RU"/>
              </w:rPr>
              <w:t xml:space="preserve"> софтвером и носачима на стативе нових и постојећих акцелератора-</w:t>
            </w:r>
            <w:r>
              <w:rPr>
                <w:sz w:val="18"/>
                <w:szCs w:val="18"/>
                <w:lang w:val="sr-Cyrl-CS"/>
              </w:rPr>
              <w:t>н</w:t>
            </w:r>
            <w:r w:rsidRPr="000C746A">
              <w:rPr>
                <w:sz w:val="18"/>
                <w:szCs w:val="18"/>
                <w:lang w:val="ru-RU"/>
              </w:rPr>
              <w:t xml:space="preserve">ајмање  250 детектора </w:t>
            </w:r>
          </w:p>
        </w:tc>
        <w:tc>
          <w:tcPr>
            <w:tcW w:w="1440" w:type="dxa"/>
            <w:shd w:val="clear" w:color="auto" w:fill="auto"/>
            <w:vAlign w:val="center"/>
          </w:tcPr>
          <w:p w:rsidR="0012132B" w:rsidRPr="00A35DEB" w:rsidRDefault="0012132B" w:rsidP="0012132B">
            <w:pPr>
              <w:spacing w:before="120"/>
              <w:ind w:right="940"/>
              <w:jc w:val="center"/>
              <w:rPr>
                <w:b/>
                <w:sz w:val="18"/>
                <w:szCs w:val="18"/>
                <w:lang w:val="sr-Cyrl-CS"/>
              </w:rPr>
            </w:pPr>
            <w:r w:rsidRPr="00A35DEB">
              <w:rPr>
                <w:b/>
                <w:sz w:val="18"/>
                <w:szCs w:val="18"/>
                <w:lang w:val="sr-Cyrl-CS"/>
              </w:rPr>
              <w:t>3</w:t>
            </w:r>
          </w:p>
        </w:tc>
        <w:tc>
          <w:tcPr>
            <w:tcW w:w="1530" w:type="dxa"/>
            <w:vAlign w:val="center"/>
          </w:tcPr>
          <w:p w:rsidR="0012132B" w:rsidRDefault="0012132B" w:rsidP="0012132B">
            <w:pPr>
              <w:spacing w:before="120"/>
              <w:ind w:right="940"/>
              <w:jc w:val="center"/>
              <w:rPr>
                <w:b/>
                <w:sz w:val="18"/>
                <w:szCs w:val="18"/>
                <w:lang w:val="da-DK"/>
              </w:rPr>
            </w:pPr>
          </w:p>
          <w:p w:rsidR="0012132B" w:rsidRPr="001D1EEC" w:rsidRDefault="0012132B" w:rsidP="0012132B">
            <w:pPr>
              <w:spacing w:before="120"/>
              <w:ind w:right="940"/>
              <w:jc w:val="center"/>
              <w:rPr>
                <w:b/>
                <w:sz w:val="18"/>
                <w:szCs w:val="18"/>
                <w:lang w:val="sr-Cyrl-CS"/>
              </w:rPr>
            </w:pPr>
          </w:p>
        </w:tc>
        <w:tc>
          <w:tcPr>
            <w:tcW w:w="1890" w:type="dxa"/>
            <w:vAlign w:val="center"/>
          </w:tcPr>
          <w:p w:rsidR="0012132B" w:rsidRPr="005401FD" w:rsidRDefault="0012132B" w:rsidP="0012132B">
            <w:pPr>
              <w:spacing w:before="120"/>
              <w:ind w:right="940"/>
              <w:jc w:val="center"/>
              <w:rPr>
                <w:b/>
                <w:sz w:val="18"/>
                <w:szCs w:val="18"/>
                <w:lang w:val="sr-Cyrl-CS"/>
              </w:rPr>
            </w:pPr>
          </w:p>
        </w:tc>
        <w:tc>
          <w:tcPr>
            <w:tcW w:w="2070" w:type="dxa"/>
          </w:tcPr>
          <w:p w:rsidR="0012132B" w:rsidRPr="004D2125" w:rsidRDefault="0012132B" w:rsidP="0012132B">
            <w:pPr>
              <w:spacing w:before="120"/>
              <w:ind w:right="940"/>
              <w:jc w:val="center"/>
              <w:rPr>
                <w:b/>
                <w:sz w:val="18"/>
                <w:szCs w:val="18"/>
                <w:lang w:val="da-DK"/>
              </w:rPr>
            </w:pPr>
          </w:p>
        </w:tc>
        <w:tc>
          <w:tcPr>
            <w:tcW w:w="2250" w:type="dxa"/>
          </w:tcPr>
          <w:p w:rsidR="0012132B" w:rsidRPr="004D2125" w:rsidRDefault="0012132B" w:rsidP="0012132B">
            <w:pPr>
              <w:spacing w:before="120"/>
              <w:ind w:right="940"/>
              <w:jc w:val="center"/>
              <w:rPr>
                <w:b/>
                <w:sz w:val="18"/>
                <w:szCs w:val="18"/>
                <w:lang w:val="da-DK"/>
              </w:rPr>
            </w:pPr>
          </w:p>
        </w:tc>
      </w:tr>
      <w:tr w:rsidR="0012132B" w:rsidRPr="004D2125" w:rsidTr="0012132B">
        <w:tc>
          <w:tcPr>
            <w:tcW w:w="828" w:type="dxa"/>
            <w:shd w:val="clear" w:color="auto" w:fill="auto"/>
            <w:vAlign w:val="center"/>
          </w:tcPr>
          <w:p w:rsidR="0012132B" w:rsidRPr="004D2125" w:rsidRDefault="0012132B" w:rsidP="0012132B">
            <w:pPr>
              <w:ind w:left="55"/>
              <w:rPr>
                <w:b/>
                <w:sz w:val="18"/>
                <w:szCs w:val="18"/>
                <w:lang w:val="da-DK"/>
              </w:rPr>
            </w:pPr>
            <w:r>
              <w:rPr>
                <w:b/>
                <w:sz w:val="18"/>
                <w:szCs w:val="18"/>
                <w:lang w:val="da-DK"/>
              </w:rPr>
              <w:t>2</w:t>
            </w:r>
          </w:p>
        </w:tc>
        <w:tc>
          <w:tcPr>
            <w:tcW w:w="1080" w:type="dxa"/>
            <w:shd w:val="clear" w:color="auto" w:fill="auto"/>
            <w:vAlign w:val="center"/>
          </w:tcPr>
          <w:p w:rsidR="0012132B" w:rsidRPr="004D2125" w:rsidRDefault="0012132B" w:rsidP="0012132B">
            <w:pPr>
              <w:spacing w:before="120" w:after="120"/>
              <w:ind w:left="109"/>
              <w:rPr>
                <w:b/>
                <w:sz w:val="18"/>
                <w:szCs w:val="18"/>
                <w:lang w:val="da-DK"/>
              </w:rPr>
            </w:pPr>
            <w:r>
              <w:rPr>
                <w:b/>
                <w:sz w:val="18"/>
                <w:szCs w:val="18"/>
                <w:lang w:val="da-DK"/>
              </w:rPr>
              <w:t>2</w:t>
            </w:r>
            <w:r w:rsidRPr="004D2125">
              <w:rPr>
                <w:b/>
                <w:sz w:val="18"/>
                <w:szCs w:val="18"/>
                <w:lang w:val="da-DK"/>
              </w:rPr>
              <w:t>.3</w:t>
            </w:r>
          </w:p>
        </w:tc>
        <w:tc>
          <w:tcPr>
            <w:tcW w:w="4680" w:type="dxa"/>
            <w:shd w:val="clear" w:color="auto" w:fill="auto"/>
            <w:vAlign w:val="center"/>
          </w:tcPr>
          <w:p w:rsidR="0012132B" w:rsidRPr="004D2125" w:rsidRDefault="0012132B" w:rsidP="0012132B">
            <w:pPr>
              <w:spacing w:before="120"/>
              <w:ind w:left="181"/>
              <w:rPr>
                <w:b/>
                <w:sz w:val="18"/>
                <w:szCs w:val="18"/>
                <w:lang w:val="ru-RU"/>
              </w:rPr>
            </w:pPr>
            <w:r w:rsidRPr="004D2125">
              <w:rPr>
                <w:b/>
                <w:sz w:val="18"/>
                <w:szCs w:val="18"/>
                <w:lang w:val="ru-RU"/>
              </w:rPr>
              <w:t xml:space="preserve">ОПРЕМА ЗА ВЕРИФИКАЦИЈУ  </w:t>
            </w:r>
            <w:r w:rsidRPr="00E17B89">
              <w:rPr>
                <w:b/>
                <w:sz w:val="18"/>
                <w:szCs w:val="18"/>
                <w:lang w:val="da-DK"/>
              </w:rPr>
              <w:t>IMRT</w:t>
            </w:r>
            <w:r w:rsidRPr="004D2125">
              <w:rPr>
                <w:b/>
                <w:sz w:val="18"/>
                <w:szCs w:val="18"/>
                <w:lang w:val="ru-RU"/>
              </w:rPr>
              <w:t xml:space="preserve"> И </w:t>
            </w:r>
            <w:r w:rsidRPr="00E17B89">
              <w:rPr>
                <w:b/>
                <w:sz w:val="18"/>
                <w:szCs w:val="18"/>
                <w:lang w:val="da-DK"/>
              </w:rPr>
              <w:t>VMAT</w:t>
            </w:r>
            <w:r w:rsidRPr="004D2125">
              <w:rPr>
                <w:b/>
                <w:sz w:val="18"/>
                <w:szCs w:val="18"/>
                <w:lang w:val="ru-RU"/>
              </w:rPr>
              <w:t xml:space="preserve"> ПЛАНА при ротацији</w:t>
            </w:r>
          </w:p>
          <w:p w:rsidR="0012132B" w:rsidRPr="004D2125" w:rsidRDefault="0012132B" w:rsidP="0012132B">
            <w:pPr>
              <w:ind w:left="181"/>
              <w:rPr>
                <w:sz w:val="18"/>
                <w:szCs w:val="18"/>
                <w:lang w:val="ru-RU"/>
              </w:rPr>
            </w:pPr>
            <w:r w:rsidRPr="004D2125">
              <w:rPr>
                <w:sz w:val="18"/>
                <w:szCs w:val="18"/>
                <w:lang w:val="ru-RU"/>
              </w:rPr>
              <w:t>Дигитална  дводимензионална (2</w:t>
            </w:r>
            <w:r>
              <w:rPr>
                <w:sz w:val="18"/>
                <w:szCs w:val="18"/>
                <w:lang w:val="sr-Latn-CS"/>
              </w:rPr>
              <w:t>D</w:t>
            </w:r>
            <w:r w:rsidRPr="004D2125">
              <w:rPr>
                <w:sz w:val="18"/>
                <w:szCs w:val="18"/>
                <w:lang w:val="ru-RU"/>
              </w:rPr>
              <w:t xml:space="preserve">) верификација </w:t>
            </w:r>
            <w:r w:rsidRPr="004D2125">
              <w:rPr>
                <w:sz w:val="18"/>
                <w:szCs w:val="18"/>
                <w:lang w:val="pl-PL"/>
              </w:rPr>
              <w:t>IMRT</w:t>
            </w:r>
            <w:r w:rsidRPr="004D2125">
              <w:rPr>
                <w:sz w:val="18"/>
                <w:szCs w:val="18"/>
                <w:lang w:val="ru-RU"/>
              </w:rPr>
              <w:t xml:space="preserve"> плана која се састоји од:</w:t>
            </w:r>
          </w:p>
        </w:tc>
        <w:tc>
          <w:tcPr>
            <w:tcW w:w="1440" w:type="dxa"/>
            <w:shd w:val="clear" w:color="auto" w:fill="auto"/>
            <w:vAlign w:val="center"/>
          </w:tcPr>
          <w:p w:rsidR="0012132B" w:rsidRPr="00A35DEB" w:rsidRDefault="0012132B" w:rsidP="0012132B">
            <w:pPr>
              <w:spacing w:before="120"/>
              <w:ind w:right="940"/>
              <w:jc w:val="center"/>
              <w:rPr>
                <w:b/>
                <w:sz w:val="18"/>
                <w:szCs w:val="18"/>
                <w:lang w:val="ru-RU"/>
              </w:rPr>
            </w:pPr>
          </w:p>
        </w:tc>
        <w:tc>
          <w:tcPr>
            <w:tcW w:w="1530" w:type="dxa"/>
            <w:vAlign w:val="center"/>
          </w:tcPr>
          <w:p w:rsidR="0012132B" w:rsidRPr="004D2125" w:rsidRDefault="0012132B" w:rsidP="0012132B">
            <w:pPr>
              <w:spacing w:before="120"/>
              <w:ind w:right="940"/>
              <w:jc w:val="center"/>
              <w:rPr>
                <w:b/>
                <w:sz w:val="18"/>
                <w:szCs w:val="18"/>
                <w:lang w:val="ru-RU"/>
              </w:rPr>
            </w:pPr>
          </w:p>
        </w:tc>
        <w:tc>
          <w:tcPr>
            <w:tcW w:w="1890" w:type="dxa"/>
            <w:vAlign w:val="center"/>
          </w:tcPr>
          <w:p w:rsidR="0012132B" w:rsidRPr="004D2125" w:rsidRDefault="0012132B" w:rsidP="0012132B">
            <w:pPr>
              <w:spacing w:before="120"/>
              <w:ind w:right="940"/>
              <w:jc w:val="center"/>
              <w:rPr>
                <w:b/>
                <w:sz w:val="18"/>
                <w:szCs w:val="18"/>
                <w:lang w:val="ru-RU"/>
              </w:rPr>
            </w:pPr>
          </w:p>
        </w:tc>
        <w:tc>
          <w:tcPr>
            <w:tcW w:w="2070" w:type="dxa"/>
          </w:tcPr>
          <w:p w:rsidR="0012132B" w:rsidRPr="004D2125" w:rsidRDefault="0012132B" w:rsidP="0012132B">
            <w:pPr>
              <w:spacing w:before="120"/>
              <w:ind w:right="940"/>
              <w:jc w:val="center"/>
              <w:rPr>
                <w:b/>
                <w:sz w:val="18"/>
                <w:szCs w:val="18"/>
                <w:lang w:val="ru-RU"/>
              </w:rPr>
            </w:pPr>
          </w:p>
        </w:tc>
        <w:tc>
          <w:tcPr>
            <w:tcW w:w="2250" w:type="dxa"/>
          </w:tcPr>
          <w:p w:rsidR="0012132B" w:rsidRPr="004D2125" w:rsidRDefault="0012132B" w:rsidP="0012132B">
            <w:pPr>
              <w:spacing w:before="120"/>
              <w:ind w:right="940"/>
              <w:jc w:val="center"/>
              <w:rPr>
                <w:b/>
                <w:sz w:val="18"/>
                <w:szCs w:val="18"/>
                <w:lang w:val="ru-RU"/>
              </w:rPr>
            </w:pPr>
          </w:p>
        </w:tc>
      </w:tr>
      <w:tr w:rsidR="0012132B" w:rsidRPr="004D2125" w:rsidTr="0012132B">
        <w:tc>
          <w:tcPr>
            <w:tcW w:w="828" w:type="dxa"/>
            <w:shd w:val="clear" w:color="auto" w:fill="auto"/>
            <w:vAlign w:val="center"/>
          </w:tcPr>
          <w:p w:rsidR="0012132B" w:rsidRPr="004D2125" w:rsidRDefault="0012132B" w:rsidP="0012132B">
            <w:pPr>
              <w:ind w:left="55"/>
              <w:rPr>
                <w:sz w:val="18"/>
                <w:szCs w:val="18"/>
                <w:lang w:val="da-DK"/>
              </w:rPr>
            </w:pPr>
            <w:r>
              <w:rPr>
                <w:sz w:val="18"/>
                <w:szCs w:val="18"/>
                <w:lang w:val="da-DK"/>
              </w:rPr>
              <w:t>2</w:t>
            </w:r>
          </w:p>
        </w:tc>
        <w:tc>
          <w:tcPr>
            <w:tcW w:w="1080" w:type="dxa"/>
            <w:shd w:val="clear" w:color="auto" w:fill="auto"/>
            <w:vAlign w:val="center"/>
          </w:tcPr>
          <w:p w:rsidR="0012132B" w:rsidRPr="004F29F1" w:rsidRDefault="0012132B" w:rsidP="0012132B">
            <w:pPr>
              <w:spacing w:before="120" w:after="120"/>
              <w:ind w:left="109"/>
              <w:jc w:val="right"/>
              <w:rPr>
                <w:sz w:val="18"/>
                <w:szCs w:val="18"/>
                <w:lang w:val="sr-Cyrl-CS"/>
              </w:rPr>
            </w:pPr>
            <w:r>
              <w:rPr>
                <w:sz w:val="18"/>
                <w:szCs w:val="18"/>
                <w:lang w:val="da-DK"/>
              </w:rPr>
              <w:t>2.3.</w:t>
            </w:r>
            <w:r>
              <w:rPr>
                <w:sz w:val="18"/>
                <w:szCs w:val="18"/>
                <w:lang w:val="sr-Cyrl-CS"/>
              </w:rPr>
              <w:t>1</w:t>
            </w:r>
          </w:p>
        </w:tc>
        <w:tc>
          <w:tcPr>
            <w:tcW w:w="4680" w:type="dxa"/>
            <w:shd w:val="clear" w:color="auto" w:fill="auto"/>
            <w:vAlign w:val="center"/>
          </w:tcPr>
          <w:p w:rsidR="0012132B" w:rsidRPr="00780203" w:rsidRDefault="0012132B" w:rsidP="0012132B">
            <w:pPr>
              <w:suppressAutoHyphens w:val="0"/>
              <w:spacing w:before="120"/>
              <w:ind w:left="374"/>
              <w:rPr>
                <w:b/>
                <w:sz w:val="18"/>
                <w:szCs w:val="18"/>
                <w:lang w:val="ru-RU"/>
              </w:rPr>
            </w:pPr>
            <w:r w:rsidRPr="00780203">
              <w:rPr>
                <w:sz w:val="18"/>
                <w:szCs w:val="18"/>
                <w:lang w:val="ru-RU"/>
              </w:rPr>
              <w:t xml:space="preserve">детектор за верификацију </w:t>
            </w:r>
            <w:r>
              <w:rPr>
                <w:sz w:val="18"/>
                <w:szCs w:val="18"/>
                <w:lang w:val="sr-Cyrl-CS"/>
              </w:rPr>
              <w:t>ИМРТ</w:t>
            </w:r>
            <w:r w:rsidRPr="00780203">
              <w:rPr>
                <w:sz w:val="18"/>
                <w:szCs w:val="18"/>
                <w:lang w:val="sr-Cyrl-CS"/>
              </w:rPr>
              <w:t xml:space="preserve"> плана, плана </w:t>
            </w:r>
            <w:r w:rsidRPr="00780203">
              <w:rPr>
                <w:sz w:val="18"/>
                <w:szCs w:val="18"/>
                <w:lang w:val="ru-RU"/>
              </w:rPr>
              <w:t>запремински модулисане лучне терапије</w:t>
            </w:r>
            <w:r w:rsidRPr="000C746A">
              <w:rPr>
                <w:sz w:val="18"/>
                <w:szCs w:val="18"/>
                <w:lang w:val="ru-RU"/>
              </w:rPr>
              <w:t xml:space="preserve">, </w:t>
            </w:r>
            <w:r w:rsidRPr="00780203">
              <w:rPr>
                <w:sz w:val="18"/>
                <w:szCs w:val="18"/>
                <w:lang w:val="ru-RU"/>
              </w:rPr>
              <w:t>за</w:t>
            </w:r>
            <w:r w:rsidRPr="00780203">
              <w:rPr>
                <w:sz w:val="18"/>
                <w:szCs w:val="18"/>
                <w:lang w:val="sr-Latn-CS"/>
              </w:rPr>
              <w:t xml:space="preserve"> </w:t>
            </w:r>
            <w:r w:rsidRPr="00780203">
              <w:rPr>
                <w:sz w:val="18"/>
                <w:szCs w:val="18"/>
                <w:lang w:val="sr-Latn-CS"/>
              </w:rPr>
              <w:lastRenderedPageBreak/>
              <w:t xml:space="preserve">контролу квалитета, да подржава мод рада акцелератора без филтра </w:t>
            </w:r>
            <w:r w:rsidRPr="00780203">
              <w:rPr>
                <w:sz w:val="18"/>
                <w:szCs w:val="18"/>
                <w:lang w:val="ru-RU"/>
              </w:rPr>
              <w:t>са носачем-постољем детектора са фантомом и софтверским и хардверским додацима, и везом са РВ системом и системом за планирање</w:t>
            </w:r>
            <w:r w:rsidRPr="000C746A">
              <w:rPr>
                <w:sz w:val="18"/>
                <w:szCs w:val="18"/>
                <w:lang w:val="ru-RU"/>
              </w:rPr>
              <w:t xml:space="preserve">. </w:t>
            </w:r>
            <w:r w:rsidRPr="00780203">
              <w:rPr>
                <w:sz w:val="18"/>
                <w:szCs w:val="18"/>
                <w:lang w:val="ru-RU"/>
              </w:rPr>
              <w:t>Минимално 729 детектора.</w:t>
            </w:r>
          </w:p>
        </w:tc>
        <w:tc>
          <w:tcPr>
            <w:tcW w:w="1440" w:type="dxa"/>
            <w:shd w:val="clear" w:color="auto" w:fill="auto"/>
            <w:vAlign w:val="center"/>
          </w:tcPr>
          <w:p w:rsidR="0012132B" w:rsidRPr="00A35DEB" w:rsidRDefault="0012132B" w:rsidP="0012132B">
            <w:pPr>
              <w:spacing w:before="120"/>
              <w:ind w:right="940"/>
              <w:jc w:val="center"/>
              <w:rPr>
                <w:b/>
                <w:sz w:val="18"/>
                <w:szCs w:val="18"/>
                <w:lang w:val="sr-Cyrl-CS"/>
              </w:rPr>
            </w:pPr>
            <w:r w:rsidRPr="00A35DEB">
              <w:rPr>
                <w:b/>
                <w:sz w:val="18"/>
                <w:szCs w:val="18"/>
                <w:lang w:val="sr-Cyrl-CS"/>
              </w:rPr>
              <w:lastRenderedPageBreak/>
              <w:t>3</w:t>
            </w:r>
          </w:p>
        </w:tc>
        <w:tc>
          <w:tcPr>
            <w:tcW w:w="1530" w:type="dxa"/>
            <w:vAlign w:val="center"/>
          </w:tcPr>
          <w:p w:rsidR="0012132B" w:rsidRPr="00DB4B04" w:rsidRDefault="0012132B" w:rsidP="0012132B">
            <w:pPr>
              <w:spacing w:before="120"/>
              <w:ind w:right="940"/>
              <w:jc w:val="center"/>
              <w:rPr>
                <w:b/>
                <w:sz w:val="18"/>
                <w:szCs w:val="18"/>
                <w:lang w:val="sr-Cyrl-CS"/>
              </w:rPr>
            </w:pPr>
          </w:p>
        </w:tc>
        <w:tc>
          <w:tcPr>
            <w:tcW w:w="1890" w:type="dxa"/>
            <w:vAlign w:val="center"/>
          </w:tcPr>
          <w:p w:rsidR="0012132B" w:rsidRPr="005401FD" w:rsidRDefault="0012132B" w:rsidP="0012132B">
            <w:pPr>
              <w:spacing w:before="120"/>
              <w:ind w:right="940"/>
              <w:jc w:val="center"/>
              <w:rPr>
                <w:b/>
                <w:sz w:val="18"/>
                <w:szCs w:val="18"/>
                <w:lang w:val="sr-Cyrl-CS"/>
              </w:rPr>
            </w:pPr>
          </w:p>
        </w:tc>
        <w:tc>
          <w:tcPr>
            <w:tcW w:w="2070" w:type="dxa"/>
          </w:tcPr>
          <w:p w:rsidR="0012132B" w:rsidRPr="004D2125" w:rsidRDefault="0012132B" w:rsidP="0012132B">
            <w:pPr>
              <w:spacing w:before="120"/>
              <w:ind w:right="940"/>
              <w:jc w:val="center"/>
              <w:rPr>
                <w:b/>
                <w:sz w:val="18"/>
                <w:szCs w:val="18"/>
                <w:lang w:val="da-DK"/>
              </w:rPr>
            </w:pPr>
          </w:p>
        </w:tc>
        <w:tc>
          <w:tcPr>
            <w:tcW w:w="2250" w:type="dxa"/>
          </w:tcPr>
          <w:p w:rsidR="0012132B" w:rsidRPr="004D2125" w:rsidRDefault="0012132B" w:rsidP="0012132B">
            <w:pPr>
              <w:spacing w:before="120"/>
              <w:ind w:right="940"/>
              <w:jc w:val="center"/>
              <w:rPr>
                <w:b/>
                <w:sz w:val="18"/>
                <w:szCs w:val="18"/>
                <w:lang w:val="da-DK"/>
              </w:rPr>
            </w:pPr>
          </w:p>
        </w:tc>
      </w:tr>
      <w:tr w:rsidR="0012132B" w:rsidRPr="004D2125" w:rsidTr="0012132B">
        <w:tc>
          <w:tcPr>
            <w:tcW w:w="828" w:type="dxa"/>
            <w:shd w:val="clear" w:color="auto" w:fill="auto"/>
            <w:vAlign w:val="center"/>
          </w:tcPr>
          <w:p w:rsidR="0012132B" w:rsidRPr="004D2125" w:rsidRDefault="0012132B" w:rsidP="0012132B">
            <w:pPr>
              <w:ind w:left="55"/>
              <w:rPr>
                <w:sz w:val="18"/>
                <w:szCs w:val="18"/>
                <w:lang w:val="da-DK"/>
              </w:rPr>
            </w:pPr>
            <w:r>
              <w:rPr>
                <w:sz w:val="18"/>
                <w:szCs w:val="18"/>
                <w:lang w:val="da-DK"/>
              </w:rPr>
              <w:lastRenderedPageBreak/>
              <w:t>2</w:t>
            </w:r>
          </w:p>
        </w:tc>
        <w:tc>
          <w:tcPr>
            <w:tcW w:w="1080" w:type="dxa"/>
            <w:shd w:val="clear" w:color="auto" w:fill="auto"/>
            <w:vAlign w:val="center"/>
          </w:tcPr>
          <w:p w:rsidR="0012132B" w:rsidRPr="004F29F1" w:rsidRDefault="0012132B" w:rsidP="0012132B">
            <w:pPr>
              <w:spacing w:before="120" w:after="120"/>
              <w:ind w:left="109"/>
              <w:jc w:val="right"/>
              <w:rPr>
                <w:sz w:val="18"/>
                <w:szCs w:val="18"/>
                <w:lang w:val="sr-Cyrl-CS"/>
              </w:rPr>
            </w:pPr>
            <w:r>
              <w:rPr>
                <w:sz w:val="18"/>
                <w:szCs w:val="18"/>
                <w:lang w:val="da-DK"/>
              </w:rPr>
              <w:t>2.3.</w:t>
            </w:r>
            <w:r>
              <w:rPr>
                <w:sz w:val="18"/>
                <w:szCs w:val="18"/>
                <w:lang w:val="sr-Cyrl-CS"/>
              </w:rPr>
              <w:t>2</w:t>
            </w:r>
          </w:p>
        </w:tc>
        <w:tc>
          <w:tcPr>
            <w:tcW w:w="4680" w:type="dxa"/>
            <w:shd w:val="clear" w:color="auto" w:fill="auto"/>
            <w:vAlign w:val="center"/>
          </w:tcPr>
          <w:p w:rsidR="0012132B" w:rsidRPr="004D2125" w:rsidRDefault="0012132B" w:rsidP="00163FAC">
            <w:pPr>
              <w:numPr>
                <w:ilvl w:val="0"/>
                <w:numId w:val="31"/>
              </w:numPr>
              <w:suppressAutoHyphens w:val="0"/>
              <w:spacing w:before="120"/>
              <w:ind w:left="658"/>
              <w:rPr>
                <w:sz w:val="18"/>
                <w:szCs w:val="18"/>
                <w:lang w:val="ru-RU"/>
              </w:rPr>
            </w:pPr>
            <w:r>
              <w:rPr>
                <w:sz w:val="18"/>
                <w:szCs w:val="18"/>
                <w:lang w:val="ru-RU"/>
              </w:rPr>
              <w:t xml:space="preserve">припадајући </w:t>
            </w:r>
            <w:r w:rsidRPr="004D2125">
              <w:rPr>
                <w:sz w:val="18"/>
                <w:szCs w:val="18"/>
                <w:lang w:val="ru-RU"/>
              </w:rPr>
              <w:t xml:space="preserve">електрометар (Интерфејс ПЦ радне станице: серијски или </w:t>
            </w:r>
            <w:r w:rsidRPr="004D2125">
              <w:rPr>
                <w:sz w:val="18"/>
                <w:szCs w:val="18"/>
                <w:lang w:val="da-DK"/>
              </w:rPr>
              <w:t>Ethernet</w:t>
            </w:r>
            <w:r w:rsidRPr="004D2125">
              <w:rPr>
                <w:sz w:val="18"/>
                <w:szCs w:val="18"/>
                <w:lang w:val="ru-RU"/>
              </w:rPr>
              <w:t>, каблови за поветивање матричног детектора, каблови за повезивање на ПЦ радну станицу)</w:t>
            </w:r>
          </w:p>
        </w:tc>
        <w:tc>
          <w:tcPr>
            <w:tcW w:w="1440" w:type="dxa"/>
            <w:shd w:val="clear" w:color="auto" w:fill="auto"/>
            <w:vAlign w:val="center"/>
          </w:tcPr>
          <w:p w:rsidR="0012132B" w:rsidRPr="00A35DEB" w:rsidRDefault="00D172E9" w:rsidP="0012132B">
            <w:pPr>
              <w:spacing w:before="120"/>
              <w:ind w:right="940"/>
              <w:jc w:val="center"/>
              <w:rPr>
                <w:b/>
                <w:sz w:val="18"/>
                <w:szCs w:val="18"/>
                <w:lang w:val="da-DK"/>
              </w:rPr>
            </w:pPr>
            <w:r>
              <w:rPr>
                <w:b/>
                <w:sz w:val="18"/>
                <w:szCs w:val="18"/>
                <w:lang w:val="da-DK"/>
              </w:rPr>
              <w:t>3</w:t>
            </w:r>
          </w:p>
        </w:tc>
        <w:tc>
          <w:tcPr>
            <w:tcW w:w="1530" w:type="dxa"/>
            <w:vAlign w:val="center"/>
          </w:tcPr>
          <w:p w:rsidR="0012132B" w:rsidRPr="004D2125" w:rsidRDefault="0012132B" w:rsidP="0012132B">
            <w:pPr>
              <w:spacing w:before="120"/>
              <w:ind w:right="940"/>
              <w:jc w:val="center"/>
              <w:rPr>
                <w:b/>
                <w:sz w:val="18"/>
                <w:szCs w:val="18"/>
                <w:lang w:val="da-DK"/>
              </w:rPr>
            </w:pPr>
          </w:p>
        </w:tc>
        <w:tc>
          <w:tcPr>
            <w:tcW w:w="1890" w:type="dxa"/>
            <w:vAlign w:val="center"/>
          </w:tcPr>
          <w:p w:rsidR="0012132B" w:rsidRPr="005401FD" w:rsidRDefault="0012132B" w:rsidP="0012132B">
            <w:pPr>
              <w:spacing w:before="120"/>
              <w:ind w:right="940"/>
              <w:jc w:val="center"/>
              <w:rPr>
                <w:b/>
                <w:sz w:val="18"/>
                <w:szCs w:val="18"/>
                <w:lang w:val="sr-Cyrl-CS"/>
              </w:rPr>
            </w:pPr>
          </w:p>
        </w:tc>
        <w:tc>
          <w:tcPr>
            <w:tcW w:w="2070" w:type="dxa"/>
          </w:tcPr>
          <w:p w:rsidR="0012132B" w:rsidRPr="004D2125" w:rsidRDefault="0012132B" w:rsidP="0012132B">
            <w:pPr>
              <w:spacing w:before="120"/>
              <w:ind w:right="940"/>
              <w:jc w:val="center"/>
              <w:rPr>
                <w:b/>
                <w:sz w:val="18"/>
                <w:szCs w:val="18"/>
                <w:lang w:val="da-DK"/>
              </w:rPr>
            </w:pPr>
          </w:p>
        </w:tc>
        <w:tc>
          <w:tcPr>
            <w:tcW w:w="2250" w:type="dxa"/>
          </w:tcPr>
          <w:p w:rsidR="0012132B" w:rsidRPr="004D2125" w:rsidRDefault="0012132B" w:rsidP="0012132B">
            <w:pPr>
              <w:spacing w:before="120"/>
              <w:ind w:right="940"/>
              <w:jc w:val="center"/>
              <w:rPr>
                <w:b/>
                <w:sz w:val="18"/>
                <w:szCs w:val="18"/>
                <w:lang w:val="da-DK"/>
              </w:rPr>
            </w:pPr>
          </w:p>
        </w:tc>
      </w:tr>
      <w:tr w:rsidR="0012132B" w:rsidRPr="004D2125" w:rsidTr="0012132B">
        <w:tc>
          <w:tcPr>
            <w:tcW w:w="828" w:type="dxa"/>
            <w:shd w:val="clear" w:color="auto" w:fill="auto"/>
            <w:vAlign w:val="center"/>
          </w:tcPr>
          <w:p w:rsidR="0012132B" w:rsidRPr="004D2125" w:rsidRDefault="0012132B" w:rsidP="0012132B">
            <w:pPr>
              <w:ind w:left="55"/>
              <w:rPr>
                <w:sz w:val="18"/>
                <w:szCs w:val="18"/>
                <w:lang w:val="da-DK"/>
              </w:rPr>
            </w:pPr>
            <w:r>
              <w:rPr>
                <w:sz w:val="18"/>
                <w:szCs w:val="18"/>
                <w:lang w:val="da-DK"/>
              </w:rPr>
              <w:t>2</w:t>
            </w:r>
          </w:p>
        </w:tc>
        <w:tc>
          <w:tcPr>
            <w:tcW w:w="1080" w:type="dxa"/>
            <w:shd w:val="clear" w:color="auto" w:fill="auto"/>
            <w:vAlign w:val="center"/>
          </w:tcPr>
          <w:p w:rsidR="0012132B" w:rsidRPr="004F29F1" w:rsidRDefault="0012132B" w:rsidP="0012132B">
            <w:pPr>
              <w:spacing w:before="120" w:after="120"/>
              <w:ind w:left="109"/>
              <w:jc w:val="right"/>
              <w:rPr>
                <w:sz w:val="18"/>
                <w:szCs w:val="18"/>
                <w:lang w:val="sr-Cyrl-CS"/>
              </w:rPr>
            </w:pPr>
            <w:r>
              <w:rPr>
                <w:sz w:val="18"/>
                <w:szCs w:val="18"/>
                <w:lang w:val="da-DK"/>
              </w:rPr>
              <w:t>2</w:t>
            </w:r>
            <w:r w:rsidRPr="004D2125">
              <w:rPr>
                <w:sz w:val="18"/>
                <w:szCs w:val="18"/>
                <w:lang w:val="da-DK"/>
              </w:rPr>
              <w:t>.3.</w:t>
            </w:r>
            <w:r>
              <w:rPr>
                <w:sz w:val="18"/>
                <w:szCs w:val="18"/>
                <w:lang w:val="sr-Cyrl-CS"/>
              </w:rPr>
              <w:t>3</w:t>
            </w:r>
          </w:p>
        </w:tc>
        <w:tc>
          <w:tcPr>
            <w:tcW w:w="4680" w:type="dxa"/>
            <w:shd w:val="clear" w:color="auto" w:fill="auto"/>
            <w:vAlign w:val="center"/>
          </w:tcPr>
          <w:p w:rsidR="0012132B" w:rsidRPr="004D2125" w:rsidRDefault="0012132B" w:rsidP="00163FAC">
            <w:pPr>
              <w:numPr>
                <w:ilvl w:val="0"/>
                <w:numId w:val="31"/>
              </w:numPr>
              <w:suppressAutoHyphens w:val="0"/>
              <w:spacing w:before="120"/>
              <w:ind w:left="658"/>
              <w:rPr>
                <w:sz w:val="18"/>
                <w:szCs w:val="18"/>
                <w:lang w:val="da-DK"/>
              </w:rPr>
            </w:pPr>
            <w:r w:rsidRPr="004D2125">
              <w:rPr>
                <w:sz w:val="18"/>
                <w:szCs w:val="18"/>
                <w:lang w:val="da-DK"/>
              </w:rPr>
              <w:t>софтверски пакет за аквизицију, анализу, чување мерних података</w:t>
            </w:r>
            <w:r w:rsidRPr="004D2125">
              <w:rPr>
                <w:sz w:val="18"/>
                <w:szCs w:val="18"/>
                <w:lang w:val="da-DK"/>
              </w:rPr>
              <w:br/>
              <w:t>и подршку IMRT и VMAT верификацији, укључујући и QА MLC</w:t>
            </w:r>
            <w:r>
              <w:rPr>
                <w:sz w:val="18"/>
                <w:szCs w:val="18"/>
                <w:lang w:val="sr-Cyrl-CS"/>
              </w:rPr>
              <w:t xml:space="preserve"> и независну секундарнукалкулацију дозе плана из система за планирање.</w:t>
            </w:r>
            <w:r w:rsidRPr="004D2125">
              <w:rPr>
                <w:sz w:val="18"/>
                <w:szCs w:val="18"/>
                <w:lang w:val="da-DK"/>
              </w:rPr>
              <w:br/>
              <w:t>Лиценца  за апликациони пакет за подршку IMRT и VMAT верификацији од аквизиције, до анализе мерних података са TPS плановима:</w:t>
            </w:r>
          </w:p>
          <w:p w:rsidR="0012132B" w:rsidRPr="004D2125" w:rsidRDefault="0012132B" w:rsidP="00163FAC">
            <w:pPr>
              <w:numPr>
                <w:ilvl w:val="1"/>
                <w:numId w:val="30"/>
              </w:numPr>
              <w:tabs>
                <w:tab w:val="clear" w:pos="1364"/>
              </w:tabs>
              <w:suppressAutoHyphens w:val="0"/>
              <w:spacing w:before="120"/>
              <w:ind w:left="661" w:hanging="34"/>
              <w:rPr>
                <w:sz w:val="18"/>
                <w:szCs w:val="18"/>
                <w:lang w:val="ru-RU"/>
              </w:rPr>
            </w:pPr>
            <w:r w:rsidRPr="004D2125">
              <w:rPr>
                <w:sz w:val="18"/>
                <w:szCs w:val="18"/>
                <w:lang w:val="ru-RU"/>
              </w:rPr>
              <w:t>1</w:t>
            </w:r>
            <w:r>
              <w:rPr>
                <w:sz w:val="18"/>
                <w:szCs w:val="18"/>
                <w:lang w:val="sr-Latn-CS"/>
              </w:rPr>
              <w:t>D</w:t>
            </w:r>
            <w:r w:rsidRPr="004D2125">
              <w:rPr>
                <w:sz w:val="18"/>
                <w:szCs w:val="18"/>
                <w:lang w:val="ru-RU"/>
              </w:rPr>
              <w:t xml:space="preserve"> и 2</w:t>
            </w:r>
            <w:r>
              <w:rPr>
                <w:sz w:val="18"/>
                <w:szCs w:val="18"/>
                <w:lang w:val="sr-Latn-CS"/>
              </w:rPr>
              <w:t>D</w:t>
            </w:r>
            <w:r w:rsidRPr="004D2125">
              <w:rPr>
                <w:sz w:val="18"/>
                <w:szCs w:val="18"/>
                <w:lang w:val="ru-RU"/>
              </w:rPr>
              <w:t xml:space="preserve"> динамичка мапа изодозног поре</w:t>
            </w:r>
            <w:r w:rsidRPr="004D2125">
              <w:rPr>
                <w:sz w:val="18"/>
                <w:szCs w:val="18"/>
                <w:lang w:val="sr-Cyrl-CS"/>
              </w:rPr>
              <w:t>ђ</w:t>
            </w:r>
            <w:r w:rsidRPr="004D2125">
              <w:rPr>
                <w:sz w:val="18"/>
                <w:szCs w:val="18"/>
                <w:lang w:val="ru-RU"/>
              </w:rPr>
              <w:t>ења</w:t>
            </w:r>
          </w:p>
          <w:p w:rsidR="0012132B" w:rsidRPr="004D2125" w:rsidRDefault="0012132B" w:rsidP="00163FAC">
            <w:pPr>
              <w:numPr>
                <w:ilvl w:val="1"/>
                <w:numId w:val="30"/>
              </w:numPr>
              <w:tabs>
                <w:tab w:val="clear" w:pos="1364"/>
              </w:tabs>
              <w:suppressAutoHyphens w:val="0"/>
              <w:spacing w:before="120"/>
              <w:ind w:left="1021" w:hanging="34"/>
              <w:rPr>
                <w:sz w:val="18"/>
                <w:szCs w:val="18"/>
              </w:rPr>
            </w:pPr>
            <w:r w:rsidRPr="004D2125">
              <w:rPr>
                <w:sz w:val="18"/>
                <w:szCs w:val="18"/>
              </w:rPr>
              <w:t xml:space="preserve">DTA (distance to agreement) </w:t>
            </w:r>
            <w:r w:rsidRPr="004D2125">
              <w:rPr>
                <w:sz w:val="18"/>
                <w:szCs w:val="18"/>
                <w:lang w:val="ru-RU"/>
              </w:rPr>
              <w:t>калкулација</w:t>
            </w:r>
          </w:p>
          <w:p w:rsidR="0012132B" w:rsidRPr="004D2125" w:rsidRDefault="0012132B" w:rsidP="00163FAC">
            <w:pPr>
              <w:numPr>
                <w:ilvl w:val="1"/>
                <w:numId w:val="30"/>
              </w:numPr>
              <w:tabs>
                <w:tab w:val="clear" w:pos="1364"/>
              </w:tabs>
              <w:suppressAutoHyphens w:val="0"/>
              <w:spacing w:before="120"/>
              <w:ind w:left="1021" w:hanging="34"/>
              <w:rPr>
                <w:sz w:val="18"/>
                <w:szCs w:val="18"/>
              </w:rPr>
            </w:pPr>
            <w:r w:rsidRPr="004D2125">
              <w:rPr>
                <w:sz w:val="18"/>
                <w:szCs w:val="18"/>
              </w:rPr>
              <w:t>Гама анализа</w:t>
            </w:r>
          </w:p>
          <w:p w:rsidR="0012132B" w:rsidRPr="004D2125" w:rsidRDefault="0012132B" w:rsidP="00163FAC">
            <w:pPr>
              <w:numPr>
                <w:ilvl w:val="1"/>
                <w:numId w:val="30"/>
              </w:numPr>
              <w:tabs>
                <w:tab w:val="clear" w:pos="1364"/>
              </w:tabs>
              <w:suppressAutoHyphens w:val="0"/>
              <w:spacing w:before="120"/>
              <w:ind w:left="781" w:hanging="34"/>
              <w:rPr>
                <w:sz w:val="18"/>
                <w:szCs w:val="18"/>
              </w:rPr>
            </w:pPr>
            <w:r w:rsidRPr="004D2125">
              <w:rPr>
                <w:sz w:val="18"/>
                <w:szCs w:val="18"/>
              </w:rPr>
              <w:t>Хистограми за резултате</w:t>
            </w:r>
          </w:p>
          <w:p w:rsidR="0012132B" w:rsidRPr="004D2125" w:rsidRDefault="0012132B" w:rsidP="00163FAC">
            <w:pPr>
              <w:numPr>
                <w:ilvl w:val="1"/>
                <w:numId w:val="30"/>
              </w:numPr>
              <w:tabs>
                <w:tab w:val="clear" w:pos="1364"/>
              </w:tabs>
              <w:suppressAutoHyphens w:val="0"/>
              <w:spacing w:before="120"/>
              <w:ind w:left="1021" w:hanging="34"/>
              <w:rPr>
                <w:sz w:val="18"/>
                <w:szCs w:val="18"/>
              </w:rPr>
            </w:pPr>
            <w:r w:rsidRPr="004D2125">
              <w:rPr>
                <w:sz w:val="18"/>
                <w:szCs w:val="18"/>
              </w:rPr>
              <w:t xml:space="preserve">за импорт epid података </w:t>
            </w:r>
          </w:p>
          <w:p w:rsidR="0012132B" w:rsidRPr="004D2125" w:rsidRDefault="0012132B" w:rsidP="00163FAC">
            <w:pPr>
              <w:numPr>
                <w:ilvl w:val="1"/>
                <w:numId w:val="30"/>
              </w:numPr>
              <w:tabs>
                <w:tab w:val="clear" w:pos="1364"/>
              </w:tabs>
              <w:suppressAutoHyphens w:val="0"/>
              <w:spacing w:before="120"/>
              <w:ind w:left="1021" w:hanging="34"/>
              <w:rPr>
                <w:sz w:val="18"/>
                <w:szCs w:val="18"/>
                <w:lang w:val="ru-RU"/>
              </w:rPr>
            </w:pPr>
            <w:r w:rsidRPr="004D2125">
              <w:rPr>
                <w:sz w:val="18"/>
                <w:szCs w:val="18"/>
                <w:lang w:val="ru-RU"/>
              </w:rPr>
              <w:t>Импорт планиране 2</w:t>
            </w:r>
            <w:r>
              <w:rPr>
                <w:sz w:val="18"/>
                <w:szCs w:val="18"/>
                <w:lang w:val="sr-Latn-CS"/>
              </w:rPr>
              <w:t xml:space="preserve">D </w:t>
            </w:r>
            <w:r w:rsidRPr="004D2125">
              <w:rPr>
                <w:sz w:val="18"/>
                <w:szCs w:val="18"/>
                <w:lang w:val="ru-RU"/>
              </w:rPr>
              <w:t>и 3</w:t>
            </w:r>
            <w:r>
              <w:rPr>
                <w:sz w:val="18"/>
                <w:szCs w:val="18"/>
                <w:lang w:val="sr-Latn-CS"/>
              </w:rPr>
              <w:t>D</w:t>
            </w:r>
            <w:r w:rsidRPr="004D2125">
              <w:rPr>
                <w:sz w:val="18"/>
                <w:szCs w:val="18"/>
                <w:lang w:val="ru-RU"/>
              </w:rPr>
              <w:t xml:space="preserve"> дозе из свих </w:t>
            </w:r>
            <w:r w:rsidRPr="004D2125">
              <w:rPr>
                <w:sz w:val="18"/>
                <w:szCs w:val="18"/>
                <w:lang w:val="sr-Latn-CS"/>
              </w:rPr>
              <w:t>TPS</w:t>
            </w:r>
            <w:r w:rsidRPr="004D2125">
              <w:rPr>
                <w:sz w:val="18"/>
                <w:szCs w:val="18"/>
                <w:lang w:val="ru-RU"/>
              </w:rPr>
              <w:t xml:space="preserve"> подр</w:t>
            </w:r>
            <w:r w:rsidRPr="004D2125">
              <w:rPr>
                <w:sz w:val="18"/>
                <w:szCs w:val="18"/>
                <w:lang w:val="sr-Cyrl-CS"/>
              </w:rPr>
              <w:t>ж</w:t>
            </w:r>
            <w:r w:rsidRPr="004D2125">
              <w:rPr>
                <w:sz w:val="18"/>
                <w:szCs w:val="18"/>
                <w:lang w:val="ru-RU"/>
              </w:rPr>
              <w:t>авајући</w:t>
            </w:r>
          </w:p>
          <w:p w:rsidR="0012132B" w:rsidRPr="004D2125" w:rsidRDefault="0012132B" w:rsidP="00163FAC">
            <w:pPr>
              <w:numPr>
                <w:ilvl w:val="1"/>
                <w:numId w:val="30"/>
              </w:numPr>
              <w:tabs>
                <w:tab w:val="clear" w:pos="1364"/>
              </w:tabs>
              <w:suppressAutoHyphens w:val="0"/>
              <w:spacing w:before="120"/>
              <w:ind w:left="1021" w:hanging="34"/>
              <w:rPr>
                <w:sz w:val="18"/>
                <w:szCs w:val="18"/>
              </w:rPr>
            </w:pPr>
            <w:r w:rsidRPr="004D2125">
              <w:rPr>
                <w:sz w:val="18"/>
                <w:szCs w:val="18"/>
                <w:lang w:val="sr-Latn-CS"/>
              </w:rPr>
              <w:t>DICOMRT</w:t>
            </w:r>
            <w:r w:rsidRPr="004D2125">
              <w:rPr>
                <w:sz w:val="18"/>
                <w:szCs w:val="18"/>
              </w:rPr>
              <w:t xml:space="preserve"> формат </w:t>
            </w:r>
          </w:p>
          <w:p w:rsidR="0012132B" w:rsidRPr="004D2125" w:rsidRDefault="0012132B" w:rsidP="00163FAC">
            <w:pPr>
              <w:numPr>
                <w:ilvl w:val="1"/>
                <w:numId w:val="30"/>
              </w:numPr>
              <w:tabs>
                <w:tab w:val="clear" w:pos="1364"/>
              </w:tabs>
              <w:suppressAutoHyphens w:val="0"/>
              <w:spacing w:before="120"/>
              <w:ind w:left="1021" w:hanging="34"/>
              <w:rPr>
                <w:sz w:val="18"/>
                <w:szCs w:val="18"/>
                <w:lang w:val="sv-SE"/>
              </w:rPr>
            </w:pPr>
            <w:r w:rsidRPr="004D2125">
              <w:rPr>
                <w:sz w:val="18"/>
                <w:szCs w:val="18"/>
                <w:lang w:val="sv-SE"/>
              </w:rPr>
              <w:t>софтвери са DICOM-RT лиценцама</w:t>
            </w:r>
          </w:p>
          <w:p w:rsidR="0012132B" w:rsidRPr="004D2125" w:rsidRDefault="0012132B" w:rsidP="00163FAC">
            <w:pPr>
              <w:numPr>
                <w:ilvl w:val="1"/>
                <w:numId w:val="30"/>
              </w:numPr>
              <w:tabs>
                <w:tab w:val="clear" w:pos="1364"/>
              </w:tabs>
              <w:suppressAutoHyphens w:val="0"/>
              <w:spacing w:before="120"/>
              <w:ind w:left="1021" w:hanging="34"/>
              <w:rPr>
                <w:sz w:val="18"/>
                <w:szCs w:val="18"/>
                <w:lang w:val="ru-RU"/>
              </w:rPr>
            </w:pPr>
            <w:r w:rsidRPr="004D2125">
              <w:rPr>
                <w:sz w:val="18"/>
                <w:szCs w:val="18"/>
                <w:lang w:val="sv-SE"/>
              </w:rPr>
              <w:t>LinacQ</w:t>
            </w:r>
            <w:r w:rsidRPr="004D2125">
              <w:rPr>
                <w:sz w:val="18"/>
                <w:szCs w:val="18"/>
                <w:lang w:val="ru-RU"/>
              </w:rPr>
              <w:t xml:space="preserve">А укључујући величину поља, полусенку, симетрију и заравњеност снопа, и </w:t>
            </w:r>
            <w:r w:rsidRPr="004D2125">
              <w:rPr>
                <w:sz w:val="18"/>
                <w:szCs w:val="18"/>
                <w:lang w:val="sv-SE"/>
              </w:rPr>
              <w:t>MLC</w:t>
            </w:r>
          </w:p>
          <w:p w:rsidR="0012132B" w:rsidRPr="004D2125" w:rsidRDefault="0012132B" w:rsidP="00163FAC">
            <w:pPr>
              <w:numPr>
                <w:ilvl w:val="1"/>
                <w:numId w:val="30"/>
              </w:numPr>
              <w:tabs>
                <w:tab w:val="clear" w:pos="1364"/>
              </w:tabs>
              <w:suppressAutoHyphens w:val="0"/>
              <w:spacing w:before="120"/>
              <w:ind w:left="1021" w:hanging="34"/>
              <w:rPr>
                <w:sz w:val="18"/>
                <w:szCs w:val="18"/>
                <w:lang w:val="ru-RU"/>
              </w:rPr>
            </w:pPr>
            <w:r w:rsidRPr="004D2125">
              <w:rPr>
                <w:sz w:val="18"/>
                <w:szCs w:val="18"/>
                <w:lang w:val="ru-RU"/>
              </w:rPr>
              <w:t xml:space="preserve">Флексибилан </w:t>
            </w:r>
            <w:r w:rsidRPr="004D2125">
              <w:rPr>
                <w:sz w:val="18"/>
                <w:szCs w:val="18"/>
                <w:lang w:val="pl-PL"/>
              </w:rPr>
              <w:t>ASCIIexport</w:t>
            </w:r>
            <w:r w:rsidRPr="004D2125">
              <w:rPr>
                <w:sz w:val="18"/>
                <w:szCs w:val="18"/>
                <w:lang w:val="ru-RU"/>
              </w:rPr>
              <w:t xml:space="preserve"> и функције стампања</w:t>
            </w:r>
          </w:p>
        </w:tc>
        <w:tc>
          <w:tcPr>
            <w:tcW w:w="1440" w:type="dxa"/>
            <w:shd w:val="clear" w:color="auto" w:fill="auto"/>
            <w:vAlign w:val="center"/>
          </w:tcPr>
          <w:p w:rsidR="0012132B" w:rsidRPr="00A35DEB" w:rsidRDefault="00D172E9" w:rsidP="0012132B">
            <w:pPr>
              <w:spacing w:before="120"/>
              <w:ind w:right="940"/>
              <w:jc w:val="center"/>
              <w:rPr>
                <w:b/>
                <w:sz w:val="18"/>
                <w:szCs w:val="18"/>
                <w:lang w:val="da-DK"/>
              </w:rPr>
            </w:pPr>
            <w:r>
              <w:rPr>
                <w:b/>
                <w:sz w:val="18"/>
                <w:szCs w:val="18"/>
                <w:lang w:val="da-DK"/>
              </w:rPr>
              <w:t>3</w:t>
            </w:r>
          </w:p>
        </w:tc>
        <w:tc>
          <w:tcPr>
            <w:tcW w:w="1530" w:type="dxa"/>
            <w:vAlign w:val="center"/>
          </w:tcPr>
          <w:p w:rsidR="0012132B" w:rsidRPr="004D2125" w:rsidRDefault="0012132B" w:rsidP="0012132B">
            <w:pPr>
              <w:spacing w:before="120"/>
              <w:ind w:right="940"/>
              <w:jc w:val="center"/>
              <w:rPr>
                <w:b/>
                <w:sz w:val="18"/>
                <w:szCs w:val="18"/>
                <w:lang w:val="da-DK"/>
              </w:rPr>
            </w:pPr>
          </w:p>
        </w:tc>
        <w:tc>
          <w:tcPr>
            <w:tcW w:w="1890" w:type="dxa"/>
            <w:vAlign w:val="center"/>
          </w:tcPr>
          <w:p w:rsidR="0012132B" w:rsidRPr="00EF4BB5" w:rsidRDefault="0012132B" w:rsidP="0012132B">
            <w:pPr>
              <w:spacing w:before="120"/>
              <w:ind w:right="940"/>
              <w:jc w:val="center"/>
              <w:rPr>
                <w:b/>
                <w:sz w:val="18"/>
                <w:szCs w:val="18"/>
                <w:lang w:val="sr-Cyrl-CS"/>
              </w:rPr>
            </w:pPr>
          </w:p>
        </w:tc>
        <w:tc>
          <w:tcPr>
            <w:tcW w:w="2070" w:type="dxa"/>
          </w:tcPr>
          <w:p w:rsidR="0012132B" w:rsidRPr="004D2125" w:rsidRDefault="0012132B" w:rsidP="0012132B">
            <w:pPr>
              <w:spacing w:before="120"/>
              <w:ind w:right="940"/>
              <w:jc w:val="center"/>
              <w:rPr>
                <w:b/>
                <w:sz w:val="18"/>
                <w:szCs w:val="18"/>
                <w:lang w:val="da-DK"/>
              </w:rPr>
            </w:pPr>
          </w:p>
        </w:tc>
        <w:tc>
          <w:tcPr>
            <w:tcW w:w="2250" w:type="dxa"/>
          </w:tcPr>
          <w:p w:rsidR="0012132B" w:rsidRPr="004D2125" w:rsidRDefault="0012132B" w:rsidP="0012132B">
            <w:pPr>
              <w:spacing w:before="120"/>
              <w:ind w:right="940"/>
              <w:jc w:val="center"/>
              <w:rPr>
                <w:b/>
                <w:sz w:val="18"/>
                <w:szCs w:val="18"/>
                <w:lang w:val="da-DK"/>
              </w:rPr>
            </w:pPr>
          </w:p>
        </w:tc>
      </w:tr>
      <w:tr w:rsidR="0012132B" w:rsidRPr="004D2125" w:rsidTr="0012132B">
        <w:tc>
          <w:tcPr>
            <w:tcW w:w="828" w:type="dxa"/>
            <w:shd w:val="clear" w:color="auto" w:fill="auto"/>
            <w:vAlign w:val="center"/>
          </w:tcPr>
          <w:p w:rsidR="0012132B" w:rsidRPr="004D2125" w:rsidRDefault="0012132B" w:rsidP="0012132B">
            <w:pPr>
              <w:ind w:left="55"/>
              <w:rPr>
                <w:sz w:val="18"/>
                <w:szCs w:val="18"/>
                <w:lang w:val="da-DK"/>
              </w:rPr>
            </w:pPr>
            <w:r>
              <w:rPr>
                <w:sz w:val="18"/>
                <w:szCs w:val="18"/>
                <w:lang w:val="da-DK"/>
              </w:rPr>
              <w:t>2</w:t>
            </w:r>
          </w:p>
        </w:tc>
        <w:tc>
          <w:tcPr>
            <w:tcW w:w="1080" w:type="dxa"/>
            <w:shd w:val="clear" w:color="auto" w:fill="auto"/>
            <w:vAlign w:val="center"/>
          </w:tcPr>
          <w:p w:rsidR="0012132B" w:rsidRPr="004F29F1" w:rsidRDefault="0012132B" w:rsidP="0012132B">
            <w:pPr>
              <w:spacing w:before="120" w:after="120"/>
              <w:ind w:left="109"/>
              <w:jc w:val="right"/>
              <w:rPr>
                <w:sz w:val="18"/>
                <w:szCs w:val="18"/>
                <w:lang w:val="sr-Cyrl-CS"/>
              </w:rPr>
            </w:pPr>
            <w:r>
              <w:rPr>
                <w:sz w:val="18"/>
                <w:szCs w:val="18"/>
                <w:lang w:val="da-DK"/>
              </w:rPr>
              <w:t>2.3.</w:t>
            </w:r>
            <w:r>
              <w:rPr>
                <w:sz w:val="18"/>
                <w:szCs w:val="18"/>
                <w:lang w:val="sr-Cyrl-CS"/>
              </w:rPr>
              <w:t>4</w:t>
            </w:r>
          </w:p>
        </w:tc>
        <w:tc>
          <w:tcPr>
            <w:tcW w:w="4680" w:type="dxa"/>
            <w:shd w:val="clear" w:color="auto" w:fill="auto"/>
            <w:vAlign w:val="center"/>
          </w:tcPr>
          <w:p w:rsidR="0012132B" w:rsidRPr="004D2125" w:rsidRDefault="0012132B" w:rsidP="0012132B">
            <w:pPr>
              <w:ind w:left="377"/>
              <w:rPr>
                <w:b/>
                <w:sz w:val="18"/>
                <w:szCs w:val="18"/>
                <w:lang w:val="pl-PL"/>
              </w:rPr>
            </w:pPr>
            <w:r w:rsidRPr="004D2125">
              <w:rPr>
                <w:sz w:val="18"/>
                <w:szCs w:val="18"/>
                <w:lang w:val="pl-PL"/>
              </w:rPr>
              <w:t>Радн</w:t>
            </w:r>
            <w:r>
              <w:rPr>
                <w:sz w:val="18"/>
                <w:szCs w:val="18"/>
                <w:lang w:val="sr-Cyrl-CS"/>
              </w:rPr>
              <w:t>а</w:t>
            </w:r>
            <w:r w:rsidRPr="004D2125">
              <w:rPr>
                <w:sz w:val="18"/>
                <w:szCs w:val="18"/>
                <w:lang w:val="pl-PL"/>
              </w:rPr>
              <w:t xml:space="preserve"> станиц</w:t>
            </w:r>
            <w:r>
              <w:rPr>
                <w:sz w:val="18"/>
                <w:szCs w:val="18"/>
                <w:lang w:val="sr-Cyrl-CS"/>
              </w:rPr>
              <w:t>а</w:t>
            </w:r>
            <w:r w:rsidRPr="004D2125">
              <w:rPr>
                <w:sz w:val="18"/>
                <w:szCs w:val="18"/>
                <w:lang w:val="pl-PL"/>
              </w:rPr>
              <w:t xml:space="preserve">: </w:t>
            </w:r>
          </w:p>
          <w:p w:rsidR="0012132B" w:rsidRPr="004D2125" w:rsidRDefault="0012132B" w:rsidP="00163FAC">
            <w:pPr>
              <w:numPr>
                <w:ilvl w:val="0"/>
                <w:numId w:val="31"/>
              </w:numPr>
              <w:suppressAutoHyphens w:val="0"/>
              <w:ind w:left="661"/>
              <w:rPr>
                <w:b/>
                <w:sz w:val="18"/>
                <w:szCs w:val="18"/>
                <w:lang w:val="sr-Latn-CS"/>
              </w:rPr>
            </w:pPr>
            <w:r w:rsidRPr="004D2125">
              <w:rPr>
                <w:sz w:val="18"/>
                <w:szCs w:val="18"/>
                <w:lang w:val="ru-RU"/>
              </w:rPr>
              <w:t xml:space="preserve">- </w:t>
            </w:r>
            <w:r w:rsidRPr="004D2125">
              <w:rPr>
                <w:sz w:val="18"/>
                <w:szCs w:val="18"/>
                <w:lang w:val="sr-Latn-CS"/>
              </w:rPr>
              <w:t xml:space="preserve">Захтевана конфигурација радне станице мора да одговара препорученој конфигурација од стане произвођача SW. Неопходан хардвер, системски и апликативни софтвер мора да буде </w:t>
            </w:r>
            <w:r w:rsidRPr="004D2125">
              <w:rPr>
                <w:sz w:val="18"/>
                <w:szCs w:val="18"/>
                <w:lang w:val="sr-Latn-CS"/>
              </w:rPr>
              <w:lastRenderedPageBreak/>
              <w:t>најновије генерације, инсталиран лиценциран оперативни систем и софтвер.</w:t>
            </w:r>
          </w:p>
        </w:tc>
        <w:tc>
          <w:tcPr>
            <w:tcW w:w="1440" w:type="dxa"/>
            <w:shd w:val="clear" w:color="auto" w:fill="auto"/>
            <w:vAlign w:val="center"/>
          </w:tcPr>
          <w:p w:rsidR="0012132B" w:rsidRPr="00A35DEB" w:rsidRDefault="00D172E9" w:rsidP="0012132B">
            <w:pPr>
              <w:spacing w:before="120"/>
              <w:ind w:right="940"/>
              <w:jc w:val="center"/>
              <w:rPr>
                <w:b/>
                <w:sz w:val="18"/>
                <w:szCs w:val="18"/>
                <w:lang w:val="pl-PL"/>
              </w:rPr>
            </w:pPr>
            <w:r>
              <w:rPr>
                <w:b/>
                <w:sz w:val="18"/>
                <w:szCs w:val="18"/>
                <w:lang w:val="pl-PL"/>
              </w:rPr>
              <w:lastRenderedPageBreak/>
              <w:t>3</w:t>
            </w:r>
          </w:p>
        </w:tc>
        <w:tc>
          <w:tcPr>
            <w:tcW w:w="1530" w:type="dxa"/>
            <w:vAlign w:val="center"/>
          </w:tcPr>
          <w:p w:rsidR="0012132B" w:rsidRPr="004D2125" w:rsidRDefault="0012132B" w:rsidP="0012132B">
            <w:pPr>
              <w:spacing w:before="120"/>
              <w:ind w:right="940"/>
              <w:jc w:val="center"/>
              <w:rPr>
                <w:b/>
                <w:sz w:val="18"/>
                <w:szCs w:val="18"/>
                <w:lang w:val="pl-PL"/>
              </w:rPr>
            </w:pPr>
          </w:p>
        </w:tc>
        <w:tc>
          <w:tcPr>
            <w:tcW w:w="1890" w:type="dxa"/>
            <w:vAlign w:val="center"/>
          </w:tcPr>
          <w:p w:rsidR="0012132B" w:rsidRPr="00EF4BB5" w:rsidRDefault="0012132B" w:rsidP="0012132B">
            <w:pPr>
              <w:spacing w:before="120"/>
              <w:ind w:right="940"/>
              <w:jc w:val="center"/>
              <w:rPr>
                <w:b/>
                <w:sz w:val="18"/>
                <w:szCs w:val="18"/>
                <w:lang w:val="sr-Cyrl-CS"/>
              </w:rPr>
            </w:pPr>
          </w:p>
        </w:tc>
        <w:tc>
          <w:tcPr>
            <w:tcW w:w="2070" w:type="dxa"/>
          </w:tcPr>
          <w:p w:rsidR="0012132B" w:rsidRPr="004D2125" w:rsidRDefault="0012132B" w:rsidP="0012132B">
            <w:pPr>
              <w:spacing w:before="120"/>
              <w:ind w:right="940"/>
              <w:jc w:val="center"/>
              <w:rPr>
                <w:b/>
                <w:sz w:val="18"/>
                <w:szCs w:val="18"/>
                <w:lang w:val="pl-PL"/>
              </w:rPr>
            </w:pPr>
          </w:p>
        </w:tc>
        <w:tc>
          <w:tcPr>
            <w:tcW w:w="2250" w:type="dxa"/>
          </w:tcPr>
          <w:p w:rsidR="0012132B" w:rsidRPr="004D2125" w:rsidRDefault="0012132B" w:rsidP="0012132B">
            <w:pPr>
              <w:spacing w:before="120"/>
              <w:ind w:right="940"/>
              <w:jc w:val="center"/>
              <w:rPr>
                <w:b/>
                <w:sz w:val="18"/>
                <w:szCs w:val="18"/>
                <w:lang w:val="pl-PL"/>
              </w:rPr>
            </w:pPr>
          </w:p>
        </w:tc>
      </w:tr>
      <w:tr w:rsidR="0012132B" w:rsidRPr="004D2125" w:rsidTr="0012132B">
        <w:tc>
          <w:tcPr>
            <w:tcW w:w="828" w:type="dxa"/>
            <w:shd w:val="clear" w:color="auto" w:fill="auto"/>
            <w:vAlign w:val="center"/>
          </w:tcPr>
          <w:p w:rsidR="0012132B" w:rsidRPr="004D2125" w:rsidRDefault="0012132B" w:rsidP="0012132B">
            <w:pPr>
              <w:ind w:left="55"/>
              <w:rPr>
                <w:b/>
                <w:sz w:val="18"/>
                <w:szCs w:val="18"/>
                <w:lang w:val="pl-PL"/>
              </w:rPr>
            </w:pPr>
            <w:r>
              <w:rPr>
                <w:b/>
                <w:sz w:val="18"/>
                <w:szCs w:val="18"/>
                <w:lang w:val="pl-PL"/>
              </w:rPr>
              <w:lastRenderedPageBreak/>
              <w:t>2</w:t>
            </w:r>
          </w:p>
        </w:tc>
        <w:tc>
          <w:tcPr>
            <w:tcW w:w="1080" w:type="dxa"/>
            <w:shd w:val="clear" w:color="auto" w:fill="auto"/>
            <w:vAlign w:val="center"/>
          </w:tcPr>
          <w:p w:rsidR="0012132B" w:rsidRPr="004D2125" w:rsidRDefault="0012132B" w:rsidP="0012132B">
            <w:pPr>
              <w:spacing w:before="120" w:after="120"/>
              <w:ind w:left="109"/>
              <w:rPr>
                <w:b/>
                <w:sz w:val="18"/>
                <w:szCs w:val="18"/>
                <w:lang w:val="pl-PL"/>
              </w:rPr>
            </w:pPr>
            <w:r>
              <w:rPr>
                <w:b/>
                <w:sz w:val="18"/>
                <w:szCs w:val="18"/>
                <w:lang w:val="pl-PL"/>
              </w:rPr>
              <w:t>2</w:t>
            </w:r>
            <w:r w:rsidRPr="004D2125">
              <w:rPr>
                <w:b/>
                <w:sz w:val="18"/>
                <w:szCs w:val="18"/>
                <w:lang w:val="pl-PL"/>
              </w:rPr>
              <w:t>.</w:t>
            </w:r>
            <w:r>
              <w:rPr>
                <w:b/>
                <w:sz w:val="18"/>
                <w:szCs w:val="18"/>
                <w:lang w:val="pl-PL"/>
              </w:rPr>
              <w:t>4</w:t>
            </w:r>
          </w:p>
        </w:tc>
        <w:tc>
          <w:tcPr>
            <w:tcW w:w="4680" w:type="dxa"/>
            <w:shd w:val="clear" w:color="auto" w:fill="auto"/>
            <w:vAlign w:val="center"/>
          </w:tcPr>
          <w:p w:rsidR="0012132B" w:rsidRPr="004D2125" w:rsidRDefault="0012132B" w:rsidP="0012132B">
            <w:pPr>
              <w:ind w:left="181"/>
              <w:rPr>
                <w:b/>
                <w:sz w:val="18"/>
                <w:szCs w:val="18"/>
                <w:lang w:val="pl-PL"/>
              </w:rPr>
            </w:pPr>
            <w:r w:rsidRPr="004D2125">
              <w:rPr>
                <w:b/>
                <w:sz w:val="18"/>
                <w:szCs w:val="18"/>
                <w:lang w:val="pl-PL"/>
              </w:rPr>
              <w:t>ОПРЕМА ЗА АПСОЛУТНУ ДОЗИМЕТРИЈУ</w:t>
            </w:r>
          </w:p>
        </w:tc>
        <w:tc>
          <w:tcPr>
            <w:tcW w:w="1440" w:type="dxa"/>
            <w:shd w:val="clear" w:color="auto" w:fill="auto"/>
            <w:vAlign w:val="center"/>
          </w:tcPr>
          <w:p w:rsidR="0012132B" w:rsidRPr="00A35DEB" w:rsidRDefault="0012132B" w:rsidP="0012132B">
            <w:pPr>
              <w:spacing w:before="120"/>
              <w:ind w:right="940"/>
              <w:jc w:val="center"/>
              <w:rPr>
                <w:b/>
                <w:sz w:val="18"/>
                <w:szCs w:val="18"/>
                <w:lang w:val="sr-Cyrl-CS"/>
              </w:rPr>
            </w:pPr>
          </w:p>
        </w:tc>
        <w:tc>
          <w:tcPr>
            <w:tcW w:w="1530" w:type="dxa"/>
            <w:vAlign w:val="center"/>
          </w:tcPr>
          <w:p w:rsidR="0012132B" w:rsidRPr="004D2125" w:rsidRDefault="0012132B" w:rsidP="0012132B">
            <w:pPr>
              <w:spacing w:before="120"/>
              <w:ind w:right="940"/>
              <w:jc w:val="center"/>
              <w:rPr>
                <w:b/>
                <w:sz w:val="18"/>
                <w:szCs w:val="18"/>
                <w:lang w:val="pl-PL"/>
              </w:rPr>
            </w:pPr>
          </w:p>
        </w:tc>
        <w:tc>
          <w:tcPr>
            <w:tcW w:w="1890" w:type="dxa"/>
            <w:vAlign w:val="center"/>
          </w:tcPr>
          <w:p w:rsidR="0012132B" w:rsidRPr="004D2125" w:rsidRDefault="0012132B" w:rsidP="0012132B">
            <w:pPr>
              <w:spacing w:before="120"/>
              <w:ind w:right="940"/>
              <w:jc w:val="center"/>
              <w:rPr>
                <w:b/>
                <w:sz w:val="18"/>
                <w:szCs w:val="18"/>
                <w:lang w:val="pl-PL"/>
              </w:rPr>
            </w:pPr>
          </w:p>
        </w:tc>
        <w:tc>
          <w:tcPr>
            <w:tcW w:w="2070" w:type="dxa"/>
          </w:tcPr>
          <w:p w:rsidR="0012132B" w:rsidRPr="004D2125" w:rsidRDefault="0012132B" w:rsidP="0012132B">
            <w:pPr>
              <w:spacing w:before="120"/>
              <w:ind w:right="940"/>
              <w:jc w:val="center"/>
              <w:rPr>
                <w:b/>
                <w:sz w:val="18"/>
                <w:szCs w:val="18"/>
                <w:lang w:val="pl-PL"/>
              </w:rPr>
            </w:pPr>
          </w:p>
        </w:tc>
        <w:tc>
          <w:tcPr>
            <w:tcW w:w="2250" w:type="dxa"/>
          </w:tcPr>
          <w:p w:rsidR="0012132B" w:rsidRPr="004D2125" w:rsidRDefault="0012132B" w:rsidP="0012132B">
            <w:pPr>
              <w:spacing w:before="120"/>
              <w:ind w:right="940"/>
              <w:jc w:val="center"/>
              <w:rPr>
                <w:b/>
                <w:sz w:val="18"/>
                <w:szCs w:val="18"/>
                <w:lang w:val="pl-PL"/>
              </w:rPr>
            </w:pPr>
          </w:p>
        </w:tc>
      </w:tr>
      <w:tr w:rsidR="0012132B" w:rsidRPr="004D2125" w:rsidTr="0012132B">
        <w:tc>
          <w:tcPr>
            <w:tcW w:w="828" w:type="dxa"/>
            <w:shd w:val="clear" w:color="auto" w:fill="auto"/>
            <w:vAlign w:val="center"/>
          </w:tcPr>
          <w:p w:rsidR="0012132B" w:rsidRPr="004D2125" w:rsidRDefault="0012132B" w:rsidP="0012132B">
            <w:pPr>
              <w:ind w:left="55"/>
              <w:rPr>
                <w:sz w:val="18"/>
                <w:szCs w:val="18"/>
                <w:lang w:val="pl-PL"/>
              </w:rPr>
            </w:pPr>
            <w:r>
              <w:rPr>
                <w:sz w:val="18"/>
                <w:szCs w:val="18"/>
                <w:lang w:val="pl-PL"/>
              </w:rPr>
              <w:t>2</w:t>
            </w:r>
          </w:p>
        </w:tc>
        <w:tc>
          <w:tcPr>
            <w:tcW w:w="1080" w:type="dxa"/>
            <w:shd w:val="clear" w:color="auto" w:fill="auto"/>
            <w:vAlign w:val="center"/>
          </w:tcPr>
          <w:p w:rsidR="0012132B" w:rsidRPr="004D2125" w:rsidRDefault="0012132B" w:rsidP="0012132B">
            <w:pPr>
              <w:spacing w:before="120" w:after="120"/>
              <w:ind w:left="109"/>
              <w:jc w:val="right"/>
              <w:rPr>
                <w:sz w:val="18"/>
                <w:szCs w:val="18"/>
                <w:lang w:val="pl-PL"/>
              </w:rPr>
            </w:pPr>
            <w:r>
              <w:rPr>
                <w:sz w:val="18"/>
                <w:szCs w:val="18"/>
                <w:lang w:val="pl-PL"/>
              </w:rPr>
              <w:t>2</w:t>
            </w:r>
            <w:r w:rsidRPr="004D2125">
              <w:rPr>
                <w:sz w:val="18"/>
                <w:szCs w:val="18"/>
                <w:lang w:val="pl-PL"/>
              </w:rPr>
              <w:t>.</w:t>
            </w:r>
            <w:r>
              <w:rPr>
                <w:sz w:val="18"/>
                <w:szCs w:val="18"/>
                <w:lang w:val="pl-PL"/>
              </w:rPr>
              <w:t>4</w:t>
            </w:r>
            <w:r w:rsidRPr="004D2125">
              <w:rPr>
                <w:sz w:val="18"/>
                <w:szCs w:val="18"/>
                <w:lang w:val="pl-PL"/>
              </w:rPr>
              <w:t>.1</w:t>
            </w:r>
          </w:p>
        </w:tc>
        <w:tc>
          <w:tcPr>
            <w:tcW w:w="4680" w:type="dxa"/>
            <w:shd w:val="clear" w:color="auto" w:fill="auto"/>
            <w:vAlign w:val="center"/>
          </w:tcPr>
          <w:p w:rsidR="0012132B" w:rsidRPr="00231021" w:rsidRDefault="0012132B" w:rsidP="0012132B">
            <w:pPr>
              <w:ind w:left="181"/>
              <w:rPr>
                <w:b/>
                <w:sz w:val="18"/>
                <w:szCs w:val="18"/>
                <w:lang w:val="ru-RU"/>
              </w:rPr>
            </w:pPr>
            <w:r w:rsidRPr="00231021">
              <w:rPr>
                <w:b/>
                <w:sz w:val="18"/>
                <w:szCs w:val="18"/>
                <w:lang w:val="ru-RU"/>
              </w:rPr>
              <w:t xml:space="preserve">Потрабилни, </w:t>
            </w:r>
            <w:r>
              <w:rPr>
                <w:b/>
                <w:sz w:val="18"/>
                <w:szCs w:val="18"/>
                <w:lang w:val="sr-Cyrl-CS"/>
              </w:rPr>
              <w:t xml:space="preserve">најмање </w:t>
            </w:r>
            <w:r w:rsidRPr="00231021">
              <w:rPr>
                <w:b/>
                <w:sz w:val="18"/>
                <w:szCs w:val="18"/>
                <w:lang w:val="ru-RU"/>
              </w:rPr>
              <w:t xml:space="preserve">једноканални електрометар високе прецизности за апсолутну дозиметрију </w:t>
            </w:r>
          </w:p>
        </w:tc>
        <w:tc>
          <w:tcPr>
            <w:tcW w:w="1440" w:type="dxa"/>
            <w:shd w:val="clear" w:color="auto" w:fill="auto"/>
            <w:vAlign w:val="center"/>
          </w:tcPr>
          <w:p w:rsidR="0012132B" w:rsidRPr="00A35DEB" w:rsidRDefault="0012132B" w:rsidP="0012132B">
            <w:pPr>
              <w:spacing w:before="120"/>
              <w:ind w:right="940"/>
              <w:jc w:val="center"/>
              <w:rPr>
                <w:b/>
                <w:sz w:val="18"/>
                <w:szCs w:val="18"/>
                <w:lang w:val="da-DK"/>
              </w:rPr>
            </w:pPr>
            <w:r w:rsidRPr="00A35DEB">
              <w:rPr>
                <w:b/>
                <w:sz w:val="18"/>
                <w:szCs w:val="18"/>
                <w:lang w:val="da-DK"/>
              </w:rPr>
              <w:t>2</w:t>
            </w:r>
          </w:p>
        </w:tc>
        <w:tc>
          <w:tcPr>
            <w:tcW w:w="1530" w:type="dxa"/>
            <w:vAlign w:val="center"/>
          </w:tcPr>
          <w:p w:rsidR="0012132B" w:rsidRPr="004D2125" w:rsidRDefault="0012132B" w:rsidP="0012132B">
            <w:pPr>
              <w:spacing w:before="120"/>
              <w:ind w:right="940"/>
              <w:jc w:val="center"/>
              <w:rPr>
                <w:b/>
                <w:sz w:val="18"/>
                <w:szCs w:val="18"/>
                <w:lang w:val="da-DK"/>
              </w:rPr>
            </w:pPr>
          </w:p>
        </w:tc>
        <w:tc>
          <w:tcPr>
            <w:tcW w:w="1890" w:type="dxa"/>
            <w:vAlign w:val="center"/>
          </w:tcPr>
          <w:p w:rsidR="0012132B" w:rsidRPr="00EF4BB5" w:rsidRDefault="0012132B" w:rsidP="0012132B">
            <w:pPr>
              <w:spacing w:before="120"/>
              <w:ind w:right="940"/>
              <w:jc w:val="center"/>
              <w:rPr>
                <w:b/>
                <w:sz w:val="18"/>
                <w:szCs w:val="18"/>
                <w:lang w:val="sr-Cyrl-CS"/>
              </w:rPr>
            </w:pPr>
          </w:p>
        </w:tc>
        <w:tc>
          <w:tcPr>
            <w:tcW w:w="2070" w:type="dxa"/>
          </w:tcPr>
          <w:p w:rsidR="0012132B" w:rsidRPr="004D2125" w:rsidRDefault="0012132B" w:rsidP="0012132B">
            <w:pPr>
              <w:spacing w:before="120"/>
              <w:ind w:right="940"/>
              <w:jc w:val="center"/>
              <w:rPr>
                <w:b/>
                <w:sz w:val="18"/>
                <w:szCs w:val="18"/>
                <w:lang w:val="da-DK"/>
              </w:rPr>
            </w:pPr>
          </w:p>
        </w:tc>
        <w:tc>
          <w:tcPr>
            <w:tcW w:w="2250" w:type="dxa"/>
          </w:tcPr>
          <w:p w:rsidR="0012132B" w:rsidRPr="004D2125" w:rsidRDefault="0012132B" w:rsidP="0012132B">
            <w:pPr>
              <w:spacing w:before="120"/>
              <w:ind w:right="940"/>
              <w:jc w:val="center"/>
              <w:rPr>
                <w:b/>
                <w:sz w:val="18"/>
                <w:szCs w:val="18"/>
                <w:lang w:val="da-DK"/>
              </w:rPr>
            </w:pPr>
          </w:p>
        </w:tc>
      </w:tr>
      <w:tr w:rsidR="0012132B" w:rsidRPr="004D2125" w:rsidTr="0012132B">
        <w:tc>
          <w:tcPr>
            <w:tcW w:w="828" w:type="dxa"/>
            <w:shd w:val="clear" w:color="auto" w:fill="auto"/>
            <w:vAlign w:val="center"/>
          </w:tcPr>
          <w:p w:rsidR="0012132B" w:rsidRPr="004D2125" w:rsidRDefault="0012132B" w:rsidP="0012132B">
            <w:pPr>
              <w:ind w:left="55"/>
              <w:rPr>
                <w:sz w:val="18"/>
                <w:szCs w:val="18"/>
                <w:lang w:val="da-DK"/>
              </w:rPr>
            </w:pPr>
            <w:r>
              <w:rPr>
                <w:sz w:val="18"/>
                <w:szCs w:val="18"/>
                <w:lang w:val="da-DK"/>
              </w:rPr>
              <w:t>2</w:t>
            </w:r>
          </w:p>
        </w:tc>
        <w:tc>
          <w:tcPr>
            <w:tcW w:w="1080" w:type="dxa"/>
            <w:shd w:val="clear" w:color="auto" w:fill="auto"/>
            <w:vAlign w:val="center"/>
          </w:tcPr>
          <w:p w:rsidR="0012132B" w:rsidRPr="004D2125" w:rsidRDefault="0012132B" w:rsidP="0012132B">
            <w:pPr>
              <w:spacing w:before="120" w:after="120"/>
              <w:ind w:left="109"/>
              <w:jc w:val="right"/>
              <w:rPr>
                <w:sz w:val="18"/>
                <w:szCs w:val="18"/>
                <w:lang w:val="da-DK"/>
              </w:rPr>
            </w:pPr>
            <w:r>
              <w:rPr>
                <w:sz w:val="18"/>
                <w:szCs w:val="18"/>
                <w:lang w:val="da-DK"/>
              </w:rPr>
              <w:t>2</w:t>
            </w:r>
            <w:r w:rsidRPr="004D2125">
              <w:rPr>
                <w:sz w:val="18"/>
                <w:szCs w:val="18"/>
                <w:lang w:val="da-DK"/>
              </w:rPr>
              <w:t>.</w:t>
            </w:r>
            <w:r>
              <w:rPr>
                <w:sz w:val="18"/>
                <w:szCs w:val="18"/>
                <w:lang w:val="da-DK"/>
              </w:rPr>
              <w:t>4</w:t>
            </w:r>
            <w:r w:rsidRPr="004D2125">
              <w:rPr>
                <w:sz w:val="18"/>
                <w:szCs w:val="18"/>
                <w:lang w:val="da-DK"/>
              </w:rPr>
              <w:t>.2</w:t>
            </w:r>
          </w:p>
        </w:tc>
        <w:tc>
          <w:tcPr>
            <w:tcW w:w="4680" w:type="dxa"/>
            <w:shd w:val="clear" w:color="auto" w:fill="auto"/>
            <w:vAlign w:val="center"/>
          </w:tcPr>
          <w:p w:rsidR="0012132B" w:rsidRPr="004D2125" w:rsidRDefault="0012132B" w:rsidP="0012132B">
            <w:pPr>
              <w:ind w:left="181"/>
              <w:rPr>
                <w:sz w:val="18"/>
                <w:szCs w:val="18"/>
                <w:lang w:val="ru-RU"/>
              </w:rPr>
            </w:pPr>
            <w:r w:rsidRPr="00231021">
              <w:rPr>
                <w:b/>
                <w:sz w:val="18"/>
                <w:szCs w:val="18"/>
                <w:lang w:val="ru-RU"/>
              </w:rPr>
              <w:t>Радна станица</w:t>
            </w:r>
            <w:r w:rsidRPr="004D2125">
              <w:rPr>
                <w:sz w:val="18"/>
                <w:szCs w:val="18"/>
                <w:lang w:val="ru-RU"/>
              </w:rPr>
              <w:t xml:space="preserve"> са софтвером за анализу и обраду резултата мерења апсолутне дозиметрије</w:t>
            </w:r>
          </w:p>
          <w:p w:rsidR="0012132B" w:rsidRPr="004D2125" w:rsidRDefault="0012132B" w:rsidP="0012132B">
            <w:pPr>
              <w:ind w:left="181"/>
              <w:rPr>
                <w:sz w:val="18"/>
                <w:szCs w:val="18"/>
                <w:lang w:val="ru-RU"/>
              </w:rPr>
            </w:pPr>
            <w:r w:rsidRPr="004D2125">
              <w:rPr>
                <w:sz w:val="18"/>
                <w:szCs w:val="18"/>
                <w:lang w:val="ru-RU"/>
              </w:rPr>
              <w:tab/>
              <w:t>- Апликативни софтвер</w:t>
            </w:r>
          </w:p>
          <w:p w:rsidR="0012132B" w:rsidRPr="004D2125" w:rsidRDefault="0012132B" w:rsidP="0012132B">
            <w:pPr>
              <w:pStyle w:val="ListParagraph"/>
              <w:spacing w:before="120"/>
              <w:ind w:left="360"/>
              <w:rPr>
                <w:sz w:val="18"/>
                <w:szCs w:val="18"/>
                <w:lang w:val="sr-Latn-CS"/>
              </w:rPr>
            </w:pPr>
            <w:r w:rsidRPr="004D2125">
              <w:rPr>
                <w:sz w:val="18"/>
                <w:szCs w:val="18"/>
                <w:lang w:val="ru-RU"/>
              </w:rPr>
              <w:tab/>
              <w:t xml:space="preserve">- </w:t>
            </w:r>
            <w:r w:rsidRPr="004D2125">
              <w:rPr>
                <w:sz w:val="18"/>
                <w:szCs w:val="18"/>
                <w:lang w:val="sr-Latn-CS"/>
              </w:rPr>
              <w:t xml:space="preserve">Захтевана конфигурација радне станице мора да одговара препорученој конфигурација од стане произвођача SW. Неопходан хардвер, системски и апликативни софтвер мора да буде најновије генерације, инсталиран лиценциран оперативни систем и софтвер. </w:t>
            </w:r>
          </w:p>
        </w:tc>
        <w:tc>
          <w:tcPr>
            <w:tcW w:w="1440" w:type="dxa"/>
            <w:shd w:val="clear" w:color="auto" w:fill="auto"/>
            <w:vAlign w:val="center"/>
          </w:tcPr>
          <w:p w:rsidR="0012132B" w:rsidRPr="00A35DEB" w:rsidRDefault="0012132B" w:rsidP="0012132B">
            <w:pPr>
              <w:spacing w:before="120"/>
              <w:ind w:right="940"/>
              <w:jc w:val="center"/>
              <w:rPr>
                <w:b/>
                <w:sz w:val="18"/>
                <w:szCs w:val="18"/>
                <w:lang w:val="pl-PL"/>
              </w:rPr>
            </w:pPr>
            <w:r w:rsidRPr="00A35DEB">
              <w:rPr>
                <w:b/>
                <w:sz w:val="18"/>
                <w:szCs w:val="18"/>
                <w:lang w:val="pl-PL"/>
              </w:rPr>
              <w:t>2</w:t>
            </w:r>
          </w:p>
        </w:tc>
        <w:tc>
          <w:tcPr>
            <w:tcW w:w="1530" w:type="dxa"/>
            <w:vAlign w:val="center"/>
          </w:tcPr>
          <w:p w:rsidR="0012132B" w:rsidRPr="004D2125" w:rsidRDefault="0012132B" w:rsidP="0012132B">
            <w:pPr>
              <w:spacing w:before="120"/>
              <w:ind w:right="940"/>
              <w:jc w:val="center"/>
              <w:rPr>
                <w:b/>
                <w:sz w:val="18"/>
                <w:szCs w:val="18"/>
                <w:lang w:val="pl-PL"/>
              </w:rPr>
            </w:pPr>
          </w:p>
        </w:tc>
        <w:tc>
          <w:tcPr>
            <w:tcW w:w="1890" w:type="dxa"/>
            <w:vAlign w:val="center"/>
          </w:tcPr>
          <w:p w:rsidR="0012132B" w:rsidRPr="00EF4BB5" w:rsidRDefault="0012132B" w:rsidP="0012132B">
            <w:pPr>
              <w:spacing w:before="120"/>
              <w:ind w:right="940"/>
              <w:jc w:val="center"/>
              <w:rPr>
                <w:b/>
                <w:sz w:val="18"/>
                <w:szCs w:val="18"/>
                <w:lang w:val="sr-Cyrl-CS"/>
              </w:rPr>
            </w:pPr>
          </w:p>
        </w:tc>
        <w:tc>
          <w:tcPr>
            <w:tcW w:w="2070" w:type="dxa"/>
          </w:tcPr>
          <w:p w:rsidR="0012132B" w:rsidRPr="004D2125" w:rsidRDefault="0012132B" w:rsidP="0012132B">
            <w:pPr>
              <w:spacing w:before="120"/>
              <w:ind w:right="940"/>
              <w:jc w:val="center"/>
              <w:rPr>
                <w:b/>
                <w:sz w:val="18"/>
                <w:szCs w:val="18"/>
                <w:lang w:val="pl-PL"/>
              </w:rPr>
            </w:pPr>
          </w:p>
        </w:tc>
        <w:tc>
          <w:tcPr>
            <w:tcW w:w="2250" w:type="dxa"/>
          </w:tcPr>
          <w:p w:rsidR="0012132B" w:rsidRPr="004D2125" w:rsidRDefault="0012132B" w:rsidP="0012132B">
            <w:pPr>
              <w:spacing w:before="120"/>
              <w:ind w:right="940"/>
              <w:jc w:val="center"/>
              <w:rPr>
                <w:b/>
                <w:sz w:val="18"/>
                <w:szCs w:val="18"/>
                <w:lang w:val="pl-PL"/>
              </w:rPr>
            </w:pPr>
          </w:p>
        </w:tc>
      </w:tr>
      <w:tr w:rsidR="0012132B" w:rsidRPr="004D2125" w:rsidTr="0012132B">
        <w:tc>
          <w:tcPr>
            <w:tcW w:w="828" w:type="dxa"/>
            <w:shd w:val="clear" w:color="auto" w:fill="auto"/>
            <w:vAlign w:val="center"/>
          </w:tcPr>
          <w:p w:rsidR="0012132B" w:rsidRPr="004D2125" w:rsidRDefault="0012132B" w:rsidP="0012132B">
            <w:pPr>
              <w:ind w:left="55"/>
              <w:rPr>
                <w:sz w:val="18"/>
                <w:szCs w:val="18"/>
                <w:lang w:val="pl-PL"/>
              </w:rPr>
            </w:pPr>
            <w:r>
              <w:rPr>
                <w:sz w:val="18"/>
                <w:szCs w:val="18"/>
                <w:lang w:val="pl-PL"/>
              </w:rPr>
              <w:t>2</w:t>
            </w:r>
          </w:p>
        </w:tc>
        <w:tc>
          <w:tcPr>
            <w:tcW w:w="1080" w:type="dxa"/>
            <w:shd w:val="clear" w:color="auto" w:fill="auto"/>
            <w:vAlign w:val="center"/>
          </w:tcPr>
          <w:p w:rsidR="0012132B" w:rsidRPr="004D2125" w:rsidRDefault="0012132B" w:rsidP="0012132B">
            <w:pPr>
              <w:spacing w:before="120" w:after="120"/>
              <w:ind w:left="109"/>
              <w:jc w:val="right"/>
              <w:rPr>
                <w:sz w:val="18"/>
                <w:szCs w:val="18"/>
                <w:lang w:val="pl-PL"/>
              </w:rPr>
            </w:pPr>
            <w:r>
              <w:rPr>
                <w:sz w:val="18"/>
                <w:szCs w:val="18"/>
                <w:lang w:val="pl-PL"/>
              </w:rPr>
              <w:t>2</w:t>
            </w:r>
            <w:r w:rsidRPr="004D2125">
              <w:rPr>
                <w:sz w:val="18"/>
                <w:szCs w:val="18"/>
                <w:lang w:val="pl-PL"/>
              </w:rPr>
              <w:t>.</w:t>
            </w:r>
            <w:r>
              <w:rPr>
                <w:sz w:val="18"/>
                <w:szCs w:val="18"/>
                <w:lang w:val="pl-PL"/>
              </w:rPr>
              <w:t>4</w:t>
            </w:r>
            <w:r w:rsidRPr="004D2125">
              <w:rPr>
                <w:sz w:val="18"/>
                <w:szCs w:val="18"/>
                <w:lang w:val="pl-PL"/>
              </w:rPr>
              <w:t>.3</w:t>
            </w:r>
          </w:p>
        </w:tc>
        <w:tc>
          <w:tcPr>
            <w:tcW w:w="4680" w:type="dxa"/>
            <w:shd w:val="clear" w:color="auto" w:fill="auto"/>
            <w:vAlign w:val="center"/>
          </w:tcPr>
          <w:p w:rsidR="0012132B" w:rsidRPr="00231021" w:rsidRDefault="0012132B" w:rsidP="0012132B">
            <w:pPr>
              <w:autoSpaceDE w:val="0"/>
              <w:autoSpaceDN w:val="0"/>
              <w:adjustRightInd w:val="0"/>
              <w:rPr>
                <w:rFonts w:eastAsia="ArialMT-Light"/>
                <w:b/>
                <w:sz w:val="18"/>
                <w:szCs w:val="18"/>
                <w:lang w:val="ru-RU"/>
              </w:rPr>
            </w:pPr>
            <w:r w:rsidRPr="00231021">
              <w:rPr>
                <w:rFonts w:eastAsia="ArialMT-Light"/>
                <w:b/>
                <w:sz w:val="18"/>
                <w:szCs w:val="18"/>
                <w:lang w:val="ru-RU"/>
              </w:rPr>
              <w:t>Јонизационе коморе за апсолутну дозиметрију компатибилне са постојећим системом (</w:t>
            </w:r>
            <w:r w:rsidRPr="00231021">
              <w:rPr>
                <w:rFonts w:eastAsia="ArialMT-Light"/>
                <w:b/>
                <w:sz w:val="18"/>
                <w:szCs w:val="18"/>
                <w:lang w:val="pl-PL"/>
              </w:rPr>
              <w:t>TNC</w:t>
            </w:r>
            <w:r w:rsidRPr="00231021">
              <w:rPr>
                <w:rFonts w:eastAsia="ArialMT-Light"/>
                <w:b/>
                <w:sz w:val="18"/>
                <w:szCs w:val="18"/>
                <w:lang w:val="ru-RU"/>
              </w:rPr>
              <w:t>)</w:t>
            </w:r>
          </w:p>
        </w:tc>
        <w:tc>
          <w:tcPr>
            <w:tcW w:w="1440" w:type="dxa"/>
            <w:shd w:val="clear" w:color="auto" w:fill="auto"/>
            <w:vAlign w:val="center"/>
          </w:tcPr>
          <w:p w:rsidR="0012132B" w:rsidRPr="00A35DEB" w:rsidRDefault="0012132B" w:rsidP="0012132B">
            <w:pPr>
              <w:spacing w:before="120"/>
              <w:ind w:right="940"/>
              <w:jc w:val="center"/>
              <w:rPr>
                <w:b/>
                <w:sz w:val="18"/>
                <w:szCs w:val="18"/>
                <w:lang w:val="ru-RU"/>
              </w:rPr>
            </w:pPr>
          </w:p>
        </w:tc>
        <w:tc>
          <w:tcPr>
            <w:tcW w:w="1530" w:type="dxa"/>
            <w:vAlign w:val="center"/>
          </w:tcPr>
          <w:p w:rsidR="0012132B" w:rsidRPr="004D2125" w:rsidRDefault="0012132B" w:rsidP="0012132B">
            <w:pPr>
              <w:spacing w:before="120"/>
              <w:ind w:right="940"/>
              <w:jc w:val="center"/>
              <w:rPr>
                <w:b/>
                <w:sz w:val="18"/>
                <w:szCs w:val="18"/>
                <w:lang w:val="ru-RU"/>
              </w:rPr>
            </w:pPr>
          </w:p>
        </w:tc>
        <w:tc>
          <w:tcPr>
            <w:tcW w:w="1890" w:type="dxa"/>
            <w:vAlign w:val="center"/>
          </w:tcPr>
          <w:p w:rsidR="0012132B" w:rsidRPr="004D2125" w:rsidRDefault="0012132B" w:rsidP="0012132B">
            <w:pPr>
              <w:spacing w:before="120"/>
              <w:ind w:right="940"/>
              <w:jc w:val="center"/>
              <w:rPr>
                <w:b/>
                <w:sz w:val="18"/>
                <w:szCs w:val="18"/>
                <w:lang w:val="ru-RU"/>
              </w:rPr>
            </w:pPr>
          </w:p>
        </w:tc>
        <w:tc>
          <w:tcPr>
            <w:tcW w:w="2070" w:type="dxa"/>
          </w:tcPr>
          <w:p w:rsidR="0012132B" w:rsidRPr="004D2125" w:rsidRDefault="0012132B" w:rsidP="0012132B">
            <w:pPr>
              <w:spacing w:before="120"/>
              <w:ind w:right="940"/>
              <w:jc w:val="center"/>
              <w:rPr>
                <w:b/>
                <w:sz w:val="18"/>
                <w:szCs w:val="18"/>
                <w:lang w:val="ru-RU"/>
              </w:rPr>
            </w:pPr>
          </w:p>
        </w:tc>
        <w:tc>
          <w:tcPr>
            <w:tcW w:w="2250" w:type="dxa"/>
          </w:tcPr>
          <w:p w:rsidR="0012132B" w:rsidRPr="004D2125" w:rsidRDefault="0012132B" w:rsidP="0012132B">
            <w:pPr>
              <w:spacing w:before="120"/>
              <w:ind w:right="940"/>
              <w:jc w:val="center"/>
              <w:rPr>
                <w:b/>
                <w:sz w:val="18"/>
                <w:szCs w:val="18"/>
                <w:lang w:val="ru-RU"/>
              </w:rPr>
            </w:pPr>
          </w:p>
        </w:tc>
      </w:tr>
      <w:tr w:rsidR="0012132B" w:rsidRPr="004D2125" w:rsidTr="0012132B">
        <w:tc>
          <w:tcPr>
            <w:tcW w:w="828" w:type="dxa"/>
            <w:shd w:val="clear" w:color="auto" w:fill="auto"/>
            <w:vAlign w:val="center"/>
          </w:tcPr>
          <w:p w:rsidR="0012132B" w:rsidRPr="004D2125" w:rsidRDefault="0012132B" w:rsidP="0012132B">
            <w:pPr>
              <w:ind w:left="55"/>
              <w:rPr>
                <w:sz w:val="18"/>
                <w:szCs w:val="18"/>
                <w:lang w:val="pl-PL"/>
              </w:rPr>
            </w:pPr>
            <w:r>
              <w:rPr>
                <w:sz w:val="18"/>
                <w:szCs w:val="18"/>
                <w:lang w:val="pl-PL"/>
              </w:rPr>
              <w:t>2</w:t>
            </w:r>
          </w:p>
        </w:tc>
        <w:tc>
          <w:tcPr>
            <w:tcW w:w="1080" w:type="dxa"/>
            <w:shd w:val="clear" w:color="auto" w:fill="auto"/>
            <w:vAlign w:val="center"/>
          </w:tcPr>
          <w:p w:rsidR="0012132B" w:rsidRPr="004D2125" w:rsidRDefault="0012132B" w:rsidP="0012132B">
            <w:pPr>
              <w:spacing w:before="120" w:after="120"/>
              <w:ind w:left="109"/>
              <w:jc w:val="right"/>
              <w:rPr>
                <w:sz w:val="18"/>
                <w:szCs w:val="18"/>
                <w:lang w:val="pl-PL"/>
              </w:rPr>
            </w:pPr>
            <w:r>
              <w:rPr>
                <w:sz w:val="18"/>
                <w:szCs w:val="18"/>
                <w:lang w:val="pl-PL"/>
              </w:rPr>
              <w:t>2</w:t>
            </w:r>
            <w:r w:rsidRPr="004D2125">
              <w:rPr>
                <w:sz w:val="18"/>
                <w:szCs w:val="18"/>
                <w:lang w:val="pl-PL"/>
              </w:rPr>
              <w:t>.</w:t>
            </w:r>
            <w:r>
              <w:rPr>
                <w:sz w:val="18"/>
                <w:szCs w:val="18"/>
                <w:lang w:val="pl-PL"/>
              </w:rPr>
              <w:t>4</w:t>
            </w:r>
            <w:r w:rsidRPr="004D2125">
              <w:rPr>
                <w:sz w:val="18"/>
                <w:szCs w:val="18"/>
                <w:lang w:val="pl-PL"/>
              </w:rPr>
              <w:t>.3.1</w:t>
            </w:r>
          </w:p>
        </w:tc>
        <w:tc>
          <w:tcPr>
            <w:tcW w:w="4680" w:type="dxa"/>
            <w:shd w:val="clear" w:color="auto" w:fill="auto"/>
            <w:vAlign w:val="center"/>
          </w:tcPr>
          <w:p w:rsidR="0012132B" w:rsidRPr="00FC5349" w:rsidRDefault="0012132B" w:rsidP="0012132B">
            <w:pPr>
              <w:rPr>
                <w:sz w:val="18"/>
                <w:szCs w:val="18"/>
                <w:lang w:val="ru-RU"/>
              </w:rPr>
            </w:pPr>
            <w:r w:rsidRPr="00FC5349">
              <w:rPr>
                <w:rFonts w:eastAsia="ArialMT-Light"/>
                <w:sz w:val="18"/>
                <w:szCs w:val="18"/>
                <w:lang w:val="ru-RU"/>
              </w:rPr>
              <w:t>Јонизациона</w:t>
            </w:r>
            <w:r w:rsidRPr="00FC5349">
              <w:rPr>
                <w:sz w:val="18"/>
                <w:szCs w:val="18"/>
                <w:lang w:val="ru-RU"/>
              </w:rPr>
              <w:t xml:space="preserve"> комора са </w:t>
            </w:r>
            <w:r w:rsidRPr="00FC5349">
              <w:rPr>
                <w:sz w:val="18"/>
                <w:szCs w:val="18"/>
                <w:lang w:val="pl-PL"/>
              </w:rPr>
              <w:t>PMMAbuildup</w:t>
            </w:r>
            <w:r w:rsidRPr="00FC5349">
              <w:rPr>
                <w:sz w:val="18"/>
                <w:szCs w:val="18"/>
                <w:lang w:val="ru-RU"/>
              </w:rPr>
              <w:t xml:space="preserve"> капе за 6 М</w:t>
            </w:r>
            <w:r w:rsidRPr="00FC5349">
              <w:rPr>
                <w:sz w:val="18"/>
                <w:szCs w:val="18"/>
                <w:lang w:val="pl-PL"/>
              </w:rPr>
              <w:t>V</w:t>
            </w:r>
            <w:r w:rsidRPr="00FC5349">
              <w:rPr>
                <w:sz w:val="18"/>
                <w:szCs w:val="18"/>
                <w:lang w:val="ru-RU"/>
              </w:rPr>
              <w:t xml:space="preserve"> и 10 М</w:t>
            </w:r>
            <w:r w:rsidRPr="00FC5349">
              <w:rPr>
                <w:sz w:val="18"/>
                <w:szCs w:val="18"/>
                <w:lang w:val="pl-PL"/>
              </w:rPr>
              <w:t>V</w:t>
            </w:r>
            <w:r w:rsidRPr="00FC5349">
              <w:rPr>
                <w:sz w:val="18"/>
                <w:szCs w:val="18"/>
                <w:lang w:val="ru-RU"/>
              </w:rPr>
              <w:t xml:space="preserve"> енергије и носач  за коморе за водени фантом </w:t>
            </w:r>
          </w:p>
          <w:p w:rsidR="0012132B" w:rsidRPr="00FC5349" w:rsidRDefault="0012132B" w:rsidP="0012132B">
            <w:pPr>
              <w:ind w:left="901" w:hanging="120"/>
              <w:rPr>
                <w:sz w:val="18"/>
                <w:szCs w:val="18"/>
                <w:lang w:val="ru-RU"/>
              </w:rPr>
            </w:pPr>
            <w:r w:rsidRPr="00FC5349">
              <w:rPr>
                <w:sz w:val="18"/>
                <w:szCs w:val="18"/>
                <w:lang w:val="ru-RU"/>
              </w:rPr>
              <w:t xml:space="preserve">- цилиндрична јонизујућа комора, типа </w:t>
            </w:r>
            <w:r w:rsidRPr="00FC5349">
              <w:rPr>
                <w:sz w:val="18"/>
                <w:szCs w:val="18"/>
                <w:lang w:val="pl-PL"/>
              </w:rPr>
              <w:t>Farmer</w:t>
            </w:r>
            <w:r w:rsidRPr="00FC5349">
              <w:rPr>
                <w:sz w:val="18"/>
                <w:szCs w:val="18"/>
                <w:lang w:val="ru-RU"/>
              </w:rPr>
              <w:t xml:space="preserve">, за фотонске и електронске снопове у ваздуху, чврстим материјалима и води, </w:t>
            </w:r>
          </w:p>
          <w:p w:rsidR="0012132B" w:rsidRPr="004D2125" w:rsidRDefault="0012132B" w:rsidP="0012132B">
            <w:pPr>
              <w:ind w:left="901" w:hanging="120"/>
              <w:rPr>
                <w:sz w:val="18"/>
                <w:szCs w:val="18"/>
                <w:lang w:val="sv-SE"/>
              </w:rPr>
            </w:pPr>
            <w:r w:rsidRPr="00FC5349">
              <w:rPr>
                <w:sz w:val="18"/>
                <w:szCs w:val="18"/>
                <w:lang w:val="sv-SE"/>
              </w:rPr>
              <w:t>- активна запремина 0,60-0,65 цм</w:t>
            </w:r>
            <w:r w:rsidRPr="00FC5349">
              <w:rPr>
                <w:sz w:val="18"/>
                <w:szCs w:val="18"/>
                <w:vertAlign w:val="superscript"/>
                <w:lang w:val="sv-SE"/>
              </w:rPr>
              <w:t>3</w:t>
            </w:r>
          </w:p>
        </w:tc>
        <w:tc>
          <w:tcPr>
            <w:tcW w:w="1440" w:type="dxa"/>
            <w:shd w:val="clear" w:color="auto" w:fill="auto"/>
            <w:vAlign w:val="center"/>
          </w:tcPr>
          <w:p w:rsidR="0012132B" w:rsidRPr="00A35DEB" w:rsidRDefault="00603298" w:rsidP="0012132B">
            <w:pPr>
              <w:spacing w:before="120"/>
              <w:ind w:right="940"/>
              <w:jc w:val="center"/>
              <w:rPr>
                <w:b/>
                <w:sz w:val="18"/>
                <w:szCs w:val="18"/>
                <w:lang w:val="sr-Cyrl-CS"/>
              </w:rPr>
            </w:pPr>
            <w:r w:rsidRPr="00A35DEB">
              <w:rPr>
                <w:b/>
                <w:sz w:val="18"/>
                <w:szCs w:val="18"/>
                <w:lang w:val="sr-Cyrl-CS"/>
              </w:rPr>
              <w:t>4</w:t>
            </w:r>
          </w:p>
        </w:tc>
        <w:tc>
          <w:tcPr>
            <w:tcW w:w="1530" w:type="dxa"/>
            <w:vAlign w:val="center"/>
          </w:tcPr>
          <w:p w:rsidR="0012132B" w:rsidRPr="004D2125" w:rsidRDefault="0012132B" w:rsidP="0012132B">
            <w:pPr>
              <w:spacing w:before="120"/>
              <w:ind w:right="940"/>
              <w:jc w:val="center"/>
              <w:rPr>
                <w:b/>
                <w:sz w:val="18"/>
                <w:szCs w:val="18"/>
                <w:lang w:val="da-DK"/>
              </w:rPr>
            </w:pPr>
          </w:p>
        </w:tc>
        <w:tc>
          <w:tcPr>
            <w:tcW w:w="1890" w:type="dxa"/>
            <w:vAlign w:val="center"/>
          </w:tcPr>
          <w:p w:rsidR="0012132B" w:rsidRPr="00EF4BB5" w:rsidRDefault="0012132B" w:rsidP="0012132B">
            <w:pPr>
              <w:spacing w:before="120"/>
              <w:ind w:right="940"/>
              <w:jc w:val="center"/>
              <w:rPr>
                <w:b/>
                <w:sz w:val="18"/>
                <w:szCs w:val="18"/>
                <w:lang w:val="sr-Cyrl-CS"/>
              </w:rPr>
            </w:pPr>
          </w:p>
        </w:tc>
        <w:tc>
          <w:tcPr>
            <w:tcW w:w="2070" w:type="dxa"/>
          </w:tcPr>
          <w:p w:rsidR="0012132B" w:rsidRPr="004D2125" w:rsidRDefault="0012132B" w:rsidP="0012132B">
            <w:pPr>
              <w:spacing w:before="120"/>
              <w:ind w:right="940"/>
              <w:jc w:val="center"/>
              <w:rPr>
                <w:b/>
                <w:sz w:val="18"/>
                <w:szCs w:val="18"/>
                <w:lang w:val="da-DK"/>
              </w:rPr>
            </w:pPr>
          </w:p>
        </w:tc>
        <w:tc>
          <w:tcPr>
            <w:tcW w:w="2250" w:type="dxa"/>
          </w:tcPr>
          <w:p w:rsidR="0012132B" w:rsidRPr="004D2125" w:rsidRDefault="0012132B" w:rsidP="0012132B">
            <w:pPr>
              <w:spacing w:before="120"/>
              <w:ind w:right="940"/>
              <w:jc w:val="center"/>
              <w:rPr>
                <w:b/>
                <w:sz w:val="18"/>
                <w:szCs w:val="18"/>
                <w:lang w:val="da-DK"/>
              </w:rPr>
            </w:pPr>
          </w:p>
        </w:tc>
      </w:tr>
      <w:tr w:rsidR="0012132B" w:rsidRPr="004D2125" w:rsidTr="0012132B">
        <w:tc>
          <w:tcPr>
            <w:tcW w:w="828" w:type="dxa"/>
            <w:shd w:val="clear" w:color="auto" w:fill="auto"/>
            <w:vAlign w:val="center"/>
          </w:tcPr>
          <w:p w:rsidR="0012132B" w:rsidRPr="004D2125" w:rsidRDefault="0012132B" w:rsidP="0012132B">
            <w:pPr>
              <w:ind w:left="55"/>
              <w:rPr>
                <w:sz w:val="18"/>
                <w:szCs w:val="18"/>
                <w:lang w:val="da-DK"/>
              </w:rPr>
            </w:pPr>
            <w:r>
              <w:rPr>
                <w:sz w:val="18"/>
                <w:szCs w:val="18"/>
                <w:lang w:val="da-DK"/>
              </w:rPr>
              <w:t>2</w:t>
            </w:r>
          </w:p>
        </w:tc>
        <w:tc>
          <w:tcPr>
            <w:tcW w:w="1080" w:type="dxa"/>
            <w:shd w:val="clear" w:color="auto" w:fill="auto"/>
            <w:vAlign w:val="center"/>
          </w:tcPr>
          <w:p w:rsidR="0012132B" w:rsidRPr="004D2125" w:rsidRDefault="0012132B" w:rsidP="0012132B">
            <w:pPr>
              <w:spacing w:before="120" w:after="120"/>
              <w:ind w:left="109"/>
              <w:jc w:val="right"/>
              <w:rPr>
                <w:sz w:val="18"/>
                <w:szCs w:val="18"/>
                <w:lang w:val="da-DK"/>
              </w:rPr>
            </w:pPr>
            <w:r>
              <w:rPr>
                <w:sz w:val="18"/>
                <w:szCs w:val="18"/>
                <w:lang w:val="da-DK"/>
              </w:rPr>
              <w:t>2</w:t>
            </w:r>
            <w:r w:rsidRPr="004D2125">
              <w:rPr>
                <w:sz w:val="18"/>
                <w:szCs w:val="18"/>
                <w:lang w:val="da-DK"/>
              </w:rPr>
              <w:t>.</w:t>
            </w:r>
            <w:r>
              <w:rPr>
                <w:sz w:val="18"/>
                <w:szCs w:val="18"/>
                <w:lang w:val="da-DK"/>
              </w:rPr>
              <w:t>4</w:t>
            </w:r>
            <w:r w:rsidRPr="004D2125">
              <w:rPr>
                <w:sz w:val="18"/>
                <w:szCs w:val="18"/>
                <w:lang w:val="da-DK"/>
              </w:rPr>
              <w:t>.3.2</w:t>
            </w:r>
          </w:p>
        </w:tc>
        <w:tc>
          <w:tcPr>
            <w:tcW w:w="4680" w:type="dxa"/>
            <w:shd w:val="clear" w:color="auto" w:fill="auto"/>
            <w:vAlign w:val="center"/>
          </w:tcPr>
          <w:p w:rsidR="0012132B" w:rsidRPr="004D2125" w:rsidRDefault="0012132B" w:rsidP="0012132B">
            <w:pPr>
              <w:ind w:left="421"/>
              <w:rPr>
                <w:rFonts w:eastAsia="ArialMT-Light"/>
                <w:sz w:val="18"/>
                <w:szCs w:val="18"/>
                <w:lang w:val="ru-RU"/>
              </w:rPr>
            </w:pPr>
            <w:r w:rsidRPr="00FC5349">
              <w:rPr>
                <w:sz w:val="18"/>
                <w:szCs w:val="18"/>
                <w:lang w:val="ru-RU"/>
              </w:rPr>
              <w:t xml:space="preserve">Јонизациона равна комора за апсолуту дозиметрију за електронске снопове у опсегу од </w:t>
            </w:r>
            <w:r w:rsidR="00603298">
              <w:rPr>
                <w:sz w:val="18"/>
                <w:szCs w:val="18"/>
                <w:lang w:val="ru-RU"/>
              </w:rPr>
              <w:t>4</w:t>
            </w:r>
            <w:r w:rsidRPr="00FC5349">
              <w:rPr>
                <w:sz w:val="18"/>
                <w:szCs w:val="18"/>
                <w:lang w:val="ru-RU"/>
              </w:rPr>
              <w:t xml:space="preserve"> Ме</w:t>
            </w:r>
            <w:r w:rsidRPr="00FC5349">
              <w:rPr>
                <w:sz w:val="18"/>
                <w:szCs w:val="18"/>
                <w:lang w:val="da-DK"/>
              </w:rPr>
              <w:t>V</w:t>
            </w:r>
            <w:r w:rsidRPr="00FC5349">
              <w:rPr>
                <w:sz w:val="18"/>
                <w:szCs w:val="18"/>
                <w:lang w:val="ru-RU"/>
              </w:rPr>
              <w:t xml:space="preserve"> - </w:t>
            </w:r>
            <w:r>
              <w:rPr>
                <w:sz w:val="18"/>
                <w:szCs w:val="18"/>
                <w:lang w:val="sr-Latn-CS"/>
              </w:rPr>
              <w:t>2</w:t>
            </w:r>
            <w:r w:rsidRPr="00FC5349">
              <w:rPr>
                <w:sz w:val="18"/>
                <w:szCs w:val="18"/>
                <w:lang w:val="sr-Latn-CS"/>
              </w:rPr>
              <w:t>5</w:t>
            </w:r>
            <w:r w:rsidRPr="00FC5349">
              <w:rPr>
                <w:sz w:val="18"/>
                <w:szCs w:val="18"/>
                <w:lang w:val="ru-RU"/>
              </w:rPr>
              <w:t xml:space="preserve"> Ме</w:t>
            </w:r>
            <w:r w:rsidRPr="00FC5349">
              <w:rPr>
                <w:sz w:val="18"/>
                <w:szCs w:val="18"/>
                <w:lang w:val="da-DK"/>
              </w:rPr>
              <w:t>V</w:t>
            </w:r>
          </w:p>
        </w:tc>
        <w:tc>
          <w:tcPr>
            <w:tcW w:w="1440" w:type="dxa"/>
            <w:shd w:val="clear" w:color="auto" w:fill="auto"/>
            <w:vAlign w:val="center"/>
          </w:tcPr>
          <w:p w:rsidR="0012132B" w:rsidRPr="00A35DEB" w:rsidRDefault="00A66A38" w:rsidP="0012132B">
            <w:pPr>
              <w:spacing w:before="120"/>
              <w:ind w:right="940"/>
              <w:jc w:val="center"/>
              <w:rPr>
                <w:b/>
                <w:sz w:val="18"/>
                <w:szCs w:val="18"/>
                <w:lang w:val="sr-Cyrl-CS"/>
              </w:rPr>
            </w:pPr>
            <w:r>
              <w:rPr>
                <w:b/>
                <w:sz w:val="18"/>
                <w:szCs w:val="18"/>
                <w:lang w:val="sr-Cyrl-CS"/>
              </w:rPr>
              <w:t>4</w:t>
            </w:r>
          </w:p>
        </w:tc>
        <w:tc>
          <w:tcPr>
            <w:tcW w:w="1530" w:type="dxa"/>
            <w:vAlign w:val="center"/>
          </w:tcPr>
          <w:p w:rsidR="0012132B" w:rsidRPr="004D2125" w:rsidRDefault="0012132B" w:rsidP="0012132B">
            <w:pPr>
              <w:spacing w:before="120"/>
              <w:ind w:right="940"/>
              <w:jc w:val="center"/>
              <w:rPr>
                <w:b/>
                <w:sz w:val="18"/>
                <w:szCs w:val="18"/>
                <w:lang w:val="da-DK"/>
              </w:rPr>
            </w:pPr>
          </w:p>
        </w:tc>
        <w:tc>
          <w:tcPr>
            <w:tcW w:w="1890" w:type="dxa"/>
            <w:vAlign w:val="center"/>
          </w:tcPr>
          <w:p w:rsidR="0012132B" w:rsidRPr="00EF4BB5" w:rsidRDefault="0012132B" w:rsidP="0012132B">
            <w:pPr>
              <w:spacing w:before="120"/>
              <w:ind w:right="940"/>
              <w:jc w:val="center"/>
              <w:rPr>
                <w:b/>
                <w:sz w:val="18"/>
                <w:szCs w:val="18"/>
                <w:lang w:val="sr-Cyrl-CS"/>
              </w:rPr>
            </w:pPr>
          </w:p>
        </w:tc>
        <w:tc>
          <w:tcPr>
            <w:tcW w:w="2070" w:type="dxa"/>
          </w:tcPr>
          <w:p w:rsidR="0012132B" w:rsidRPr="004D2125" w:rsidRDefault="0012132B" w:rsidP="0012132B">
            <w:pPr>
              <w:spacing w:before="120"/>
              <w:ind w:right="940"/>
              <w:jc w:val="center"/>
              <w:rPr>
                <w:b/>
                <w:sz w:val="18"/>
                <w:szCs w:val="18"/>
                <w:lang w:val="da-DK"/>
              </w:rPr>
            </w:pPr>
          </w:p>
        </w:tc>
        <w:tc>
          <w:tcPr>
            <w:tcW w:w="2250" w:type="dxa"/>
          </w:tcPr>
          <w:p w:rsidR="0012132B" w:rsidRPr="004D2125" w:rsidRDefault="0012132B" w:rsidP="0012132B">
            <w:pPr>
              <w:spacing w:before="120"/>
              <w:ind w:right="940"/>
              <w:jc w:val="center"/>
              <w:rPr>
                <w:b/>
                <w:sz w:val="18"/>
                <w:szCs w:val="18"/>
                <w:lang w:val="da-DK"/>
              </w:rPr>
            </w:pPr>
          </w:p>
        </w:tc>
      </w:tr>
      <w:tr w:rsidR="0012132B" w:rsidRPr="004D2125" w:rsidTr="0012132B">
        <w:tc>
          <w:tcPr>
            <w:tcW w:w="828" w:type="dxa"/>
            <w:shd w:val="clear" w:color="auto" w:fill="auto"/>
            <w:vAlign w:val="center"/>
          </w:tcPr>
          <w:p w:rsidR="0012132B" w:rsidRPr="004D2125" w:rsidRDefault="0012132B" w:rsidP="0012132B">
            <w:pPr>
              <w:ind w:left="55"/>
              <w:rPr>
                <w:sz w:val="18"/>
                <w:szCs w:val="18"/>
                <w:lang w:val="da-DK"/>
              </w:rPr>
            </w:pPr>
            <w:r>
              <w:rPr>
                <w:sz w:val="18"/>
                <w:szCs w:val="18"/>
                <w:lang w:val="da-DK"/>
              </w:rPr>
              <w:t>2</w:t>
            </w:r>
          </w:p>
        </w:tc>
        <w:tc>
          <w:tcPr>
            <w:tcW w:w="1080" w:type="dxa"/>
            <w:shd w:val="clear" w:color="auto" w:fill="auto"/>
            <w:vAlign w:val="center"/>
          </w:tcPr>
          <w:p w:rsidR="0012132B" w:rsidRPr="004D2125" w:rsidRDefault="0012132B" w:rsidP="0012132B">
            <w:pPr>
              <w:spacing w:before="120" w:after="120"/>
              <w:ind w:left="109"/>
              <w:jc w:val="right"/>
              <w:rPr>
                <w:sz w:val="18"/>
                <w:szCs w:val="18"/>
                <w:lang w:val="da-DK"/>
              </w:rPr>
            </w:pPr>
            <w:r>
              <w:rPr>
                <w:sz w:val="18"/>
                <w:szCs w:val="18"/>
                <w:lang w:val="da-DK"/>
              </w:rPr>
              <w:t>2</w:t>
            </w:r>
            <w:r w:rsidRPr="004D2125">
              <w:rPr>
                <w:sz w:val="18"/>
                <w:szCs w:val="18"/>
                <w:lang w:val="da-DK"/>
              </w:rPr>
              <w:t>.</w:t>
            </w:r>
            <w:r>
              <w:rPr>
                <w:sz w:val="18"/>
                <w:szCs w:val="18"/>
                <w:lang w:val="da-DK"/>
              </w:rPr>
              <w:t>4</w:t>
            </w:r>
            <w:r w:rsidRPr="004D2125">
              <w:rPr>
                <w:sz w:val="18"/>
                <w:szCs w:val="18"/>
                <w:lang w:val="da-DK"/>
              </w:rPr>
              <w:t>.3.3</w:t>
            </w:r>
          </w:p>
        </w:tc>
        <w:tc>
          <w:tcPr>
            <w:tcW w:w="4680" w:type="dxa"/>
            <w:shd w:val="clear" w:color="auto" w:fill="auto"/>
            <w:vAlign w:val="center"/>
          </w:tcPr>
          <w:p w:rsidR="0012132B" w:rsidRPr="004D2125" w:rsidRDefault="0012132B" w:rsidP="0012132B">
            <w:pPr>
              <w:ind w:left="421"/>
              <w:rPr>
                <w:sz w:val="18"/>
                <w:szCs w:val="18"/>
                <w:lang w:val="ru-RU"/>
              </w:rPr>
            </w:pPr>
            <w:r w:rsidRPr="004D2125">
              <w:rPr>
                <w:sz w:val="18"/>
                <w:szCs w:val="18"/>
                <w:lang w:val="ru-RU"/>
              </w:rPr>
              <w:t xml:space="preserve">Каблови продужни дузине 18 м, </w:t>
            </w:r>
            <w:r w:rsidRPr="004D2125">
              <w:rPr>
                <w:sz w:val="18"/>
                <w:szCs w:val="18"/>
                <w:lang w:val="sr-Latn-CS"/>
              </w:rPr>
              <w:t>TNC</w:t>
            </w:r>
            <w:r w:rsidRPr="004D2125">
              <w:rPr>
                <w:sz w:val="18"/>
                <w:szCs w:val="18"/>
                <w:lang w:val="ru-RU"/>
              </w:rPr>
              <w:t>, на намотавање</w:t>
            </w:r>
          </w:p>
        </w:tc>
        <w:tc>
          <w:tcPr>
            <w:tcW w:w="1440" w:type="dxa"/>
            <w:shd w:val="clear" w:color="auto" w:fill="auto"/>
            <w:vAlign w:val="center"/>
          </w:tcPr>
          <w:p w:rsidR="0012132B" w:rsidRPr="00A35DEB" w:rsidRDefault="0012132B" w:rsidP="0012132B">
            <w:pPr>
              <w:spacing w:before="120"/>
              <w:ind w:right="732"/>
              <w:rPr>
                <w:b/>
                <w:sz w:val="18"/>
                <w:szCs w:val="18"/>
                <w:lang w:val="sr-Cyrl-CS"/>
              </w:rPr>
            </w:pPr>
            <w:r w:rsidRPr="00A35DEB">
              <w:rPr>
                <w:b/>
                <w:sz w:val="18"/>
                <w:szCs w:val="18"/>
                <w:lang w:val="sr-Cyrl-CS"/>
              </w:rPr>
              <w:t>15</w:t>
            </w:r>
          </w:p>
        </w:tc>
        <w:tc>
          <w:tcPr>
            <w:tcW w:w="1530" w:type="dxa"/>
            <w:vAlign w:val="center"/>
          </w:tcPr>
          <w:p w:rsidR="0012132B" w:rsidRPr="00EF4BB5" w:rsidRDefault="0012132B" w:rsidP="0012132B">
            <w:pPr>
              <w:spacing w:before="120"/>
              <w:ind w:right="940"/>
              <w:jc w:val="center"/>
              <w:rPr>
                <w:b/>
                <w:sz w:val="18"/>
                <w:szCs w:val="18"/>
                <w:lang w:val="sr-Cyrl-CS"/>
              </w:rPr>
            </w:pPr>
          </w:p>
        </w:tc>
        <w:tc>
          <w:tcPr>
            <w:tcW w:w="1890" w:type="dxa"/>
            <w:vAlign w:val="center"/>
          </w:tcPr>
          <w:p w:rsidR="0012132B" w:rsidRPr="00EF4BB5" w:rsidRDefault="0012132B" w:rsidP="0012132B">
            <w:pPr>
              <w:spacing w:before="120"/>
              <w:ind w:right="940"/>
              <w:jc w:val="center"/>
              <w:rPr>
                <w:b/>
                <w:sz w:val="18"/>
                <w:szCs w:val="18"/>
                <w:lang w:val="sr-Cyrl-CS"/>
              </w:rPr>
            </w:pPr>
          </w:p>
        </w:tc>
        <w:tc>
          <w:tcPr>
            <w:tcW w:w="2070" w:type="dxa"/>
          </w:tcPr>
          <w:p w:rsidR="0012132B" w:rsidRPr="004D2125" w:rsidRDefault="0012132B" w:rsidP="0012132B">
            <w:pPr>
              <w:spacing w:before="120"/>
              <w:ind w:right="940"/>
              <w:jc w:val="center"/>
              <w:rPr>
                <w:b/>
                <w:sz w:val="18"/>
                <w:szCs w:val="18"/>
                <w:lang w:val="da-DK"/>
              </w:rPr>
            </w:pPr>
          </w:p>
        </w:tc>
        <w:tc>
          <w:tcPr>
            <w:tcW w:w="2250" w:type="dxa"/>
          </w:tcPr>
          <w:p w:rsidR="0012132B" w:rsidRPr="004D2125" w:rsidRDefault="0012132B" w:rsidP="0012132B">
            <w:pPr>
              <w:spacing w:before="120"/>
              <w:ind w:right="940"/>
              <w:jc w:val="center"/>
              <w:rPr>
                <w:b/>
                <w:sz w:val="18"/>
                <w:szCs w:val="18"/>
                <w:lang w:val="da-DK"/>
              </w:rPr>
            </w:pPr>
          </w:p>
        </w:tc>
      </w:tr>
      <w:tr w:rsidR="0012132B" w:rsidRPr="004D2125" w:rsidTr="0012132B">
        <w:tc>
          <w:tcPr>
            <w:tcW w:w="828" w:type="dxa"/>
            <w:shd w:val="clear" w:color="auto" w:fill="auto"/>
            <w:vAlign w:val="center"/>
          </w:tcPr>
          <w:p w:rsidR="0012132B" w:rsidRPr="004D2125" w:rsidRDefault="0012132B" w:rsidP="0012132B">
            <w:pPr>
              <w:ind w:left="55"/>
              <w:rPr>
                <w:sz w:val="18"/>
                <w:szCs w:val="18"/>
                <w:lang w:val="da-DK"/>
              </w:rPr>
            </w:pPr>
            <w:r>
              <w:rPr>
                <w:sz w:val="18"/>
                <w:szCs w:val="18"/>
                <w:lang w:val="da-DK"/>
              </w:rPr>
              <w:t>2</w:t>
            </w:r>
          </w:p>
        </w:tc>
        <w:tc>
          <w:tcPr>
            <w:tcW w:w="1080" w:type="dxa"/>
            <w:shd w:val="clear" w:color="auto" w:fill="auto"/>
            <w:vAlign w:val="center"/>
          </w:tcPr>
          <w:p w:rsidR="0012132B" w:rsidRPr="004D2125" w:rsidRDefault="0012132B" w:rsidP="0012132B">
            <w:pPr>
              <w:spacing w:before="120" w:after="120"/>
              <w:ind w:left="109"/>
              <w:jc w:val="right"/>
              <w:rPr>
                <w:sz w:val="18"/>
                <w:szCs w:val="18"/>
                <w:lang w:val="da-DK"/>
              </w:rPr>
            </w:pPr>
            <w:r>
              <w:rPr>
                <w:sz w:val="18"/>
                <w:szCs w:val="18"/>
                <w:lang w:val="da-DK"/>
              </w:rPr>
              <w:t>2</w:t>
            </w:r>
            <w:r w:rsidRPr="004D2125">
              <w:rPr>
                <w:sz w:val="18"/>
                <w:szCs w:val="18"/>
                <w:lang w:val="da-DK"/>
              </w:rPr>
              <w:t>.</w:t>
            </w:r>
            <w:r>
              <w:rPr>
                <w:sz w:val="18"/>
                <w:szCs w:val="18"/>
                <w:lang w:val="da-DK"/>
              </w:rPr>
              <w:t>4</w:t>
            </w:r>
            <w:r w:rsidRPr="004D2125">
              <w:rPr>
                <w:sz w:val="18"/>
                <w:szCs w:val="18"/>
                <w:lang w:val="da-DK"/>
              </w:rPr>
              <w:t>.</w:t>
            </w:r>
            <w:r>
              <w:rPr>
                <w:sz w:val="18"/>
                <w:szCs w:val="18"/>
                <w:lang w:val="da-DK"/>
              </w:rPr>
              <w:t>4</w:t>
            </w:r>
          </w:p>
        </w:tc>
        <w:tc>
          <w:tcPr>
            <w:tcW w:w="4680" w:type="dxa"/>
            <w:shd w:val="clear" w:color="auto" w:fill="auto"/>
            <w:vAlign w:val="center"/>
          </w:tcPr>
          <w:p w:rsidR="0012132B" w:rsidRPr="00231021" w:rsidRDefault="0012132B" w:rsidP="0012132B">
            <w:pPr>
              <w:autoSpaceDE w:val="0"/>
              <w:autoSpaceDN w:val="0"/>
              <w:adjustRightInd w:val="0"/>
              <w:rPr>
                <w:b/>
                <w:sz w:val="18"/>
                <w:szCs w:val="18"/>
              </w:rPr>
            </w:pPr>
            <w:r w:rsidRPr="00231021">
              <w:rPr>
                <w:rFonts w:eastAsia="ArialMT-Light"/>
                <w:b/>
                <w:sz w:val="18"/>
                <w:szCs w:val="18"/>
              </w:rPr>
              <w:t>Фантоми за апсолутну дозиметрију</w:t>
            </w:r>
          </w:p>
        </w:tc>
        <w:tc>
          <w:tcPr>
            <w:tcW w:w="1440" w:type="dxa"/>
            <w:shd w:val="clear" w:color="auto" w:fill="auto"/>
            <w:vAlign w:val="center"/>
          </w:tcPr>
          <w:p w:rsidR="0012132B" w:rsidRPr="00A35DEB" w:rsidRDefault="0012132B" w:rsidP="0012132B">
            <w:pPr>
              <w:spacing w:before="120"/>
              <w:ind w:right="940"/>
              <w:jc w:val="center"/>
              <w:rPr>
                <w:b/>
                <w:sz w:val="18"/>
                <w:szCs w:val="18"/>
                <w:lang w:val="sr-Cyrl-CS"/>
              </w:rPr>
            </w:pPr>
          </w:p>
        </w:tc>
        <w:tc>
          <w:tcPr>
            <w:tcW w:w="1530" w:type="dxa"/>
            <w:vAlign w:val="center"/>
          </w:tcPr>
          <w:p w:rsidR="0012132B" w:rsidRPr="004D2125" w:rsidRDefault="0012132B" w:rsidP="0012132B">
            <w:pPr>
              <w:spacing w:before="120"/>
              <w:ind w:right="940"/>
              <w:jc w:val="center"/>
              <w:rPr>
                <w:b/>
                <w:sz w:val="18"/>
                <w:szCs w:val="18"/>
                <w:lang w:val="da-DK"/>
              </w:rPr>
            </w:pPr>
          </w:p>
        </w:tc>
        <w:tc>
          <w:tcPr>
            <w:tcW w:w="1890" w:type="dxa"/>
            <w:vAlign w:val="center"/>
          </w:tcPr>
          <w:p w:rsidR="0012132B" w:rsidRPr="004D2125" w:rsidRDefault="0012132B" w:rsidP="0012132B">
            <w:pPr>
              <w:spacing w:before="120"/>
              <w:ind w:right="940"/>
              <w:jc w:val="center"/>
              <w:rPr>
                <w:b/>
                <w:sz w:val="18"/>
                <w:szCs w:val="18"/>
                <w:lang w:val="da-DK"/>
              </w:rPr>
            </w:pPr>
          </w:p>
        </w:tc>
        <w:tc>
          <w:tcPr>
            <w:tcW w:w="2070" w:type="dxa"/>
          </w:tcPr>
          <w:p w:rsidR="0012132B" w:rsidRPr="004D2125" w:rsidRDefault="0012132B" w:rsidP="0012132B">
            <w:pPr>
              <w:spacing w:before="120"/>
              <w:ind w:right="940"/>
              <w:jc w:val="center"/>
              <w:rPr>
                <w:b/>
                <w:sz w:val="18"/>
                <w:szCs w:val="18"/>
                <w:lang w:val="da-DK"/>
              </w:rPr>
            </w:pPr>
          </w:p>
        </w:tc>
        <w:tc>
          <w:tcPr>
            <w:tcW w:w="2250" w:type="dxa"/>
          </w:tcPr>
          <w:p w:rsidR="0012132B" w:rsidRPr="004D2125" w:rsidRDefault="0012132B" w:rsidP="0012132B">
            <w:pPr>
              <w:spacing w:before="120"/>
              <w:ind w:right="940"/>
              <w:jc w:val="center"/>
              <w:rPr>
                <w:b/>
                <w:sz w:val="18"/>
                <w:szCs w:val="18"/>
                <w:lang w:val="da-DK"/>
              </w:rPr>
            </w:pPr>
          </w:p>
        </w:tc>
      </w:tr>
      <w:tr w:rsidR="0012132B" w:rsidRPr="004D2125" w:rsidTr="0012132B">
        <w:tc>
          <w:tcPr>
            <w:tcW w:w="828" w:type="dxa"/>
            <w:shd w:val="clear" w:color="auto" w:fill="auto"/>
            <w:vAlign w:val="center"/>
          </w:tcPr>
          <w:p w:rsidR="0012132B" w:rsidRPr="004D2125" w:rsidRDefault="0012132B" w:rsidP="0012132B">
            <w:pPr>
              <w:ind w:left="55"/>
              <w:rPr>
                <w:sz w:val="18"/>
                <w:szCs w:val="18"/>
                <w:lang w:val="da-DK"/>
              </w:rPr>
            </w:pPr>
            <w:r>
              <w:rPr>
                <w:sz w:val="18"/>
                <w:szCs w:val="18"/>
                <w:lang w:val="da-DK"/>
              </w:rPr>
              <w:t>2</w:t>
            </w:r>
          </w:p>
        </w:tc>
        <w:tc>
          <w:tcPr>
            <w:tcW w:w="1080" w:type="dxa"/>
            <w:shd w:val="clear" w:color="auto" w:fill="auto"/>
            <w:vAlign w:val="center"/>
          </w:tcPr>
          <w:p w:rsidR="0012132B" w:rsidRPr="004D2125" w:rsidRDefault="0012132B" w:rsidP="0012132B">
            <w:pPr>
              <w:spacing w:before="120" w:after="120"/>
              <w:ind w:left="109"/>
              <w:jc w:val="right"/>
              <w:rPr>
                <w:sz w:val="18"/>
                <w:szCs w:val="18"/>
                <w:lang w:val="da-DK"/>
              </w:rPr>
            </w:pPr>
            <w:r>
              <w:rPr>
                <w:sz w:val="18"/>
                <w:szCs w:val="18"/>
                <w:lang w:val="da-DK"/>
              </w:rPr>
              <w:t>2</w:t>
            </w:r>
            <w:r w:rsidRPr="004D2125">
              <w:rPr>
                <w:sz w:val="18"/>
                <w:szCs w:val="18"/>
                <w:lang w:val="da-DK"/>
              </w:rPr>
              <w:t>.</w:t>
            </w:r>
            <w:r>
              <w:rPr>
                <w:sz w:val="18"/>
                <w:szCs w:val="18"/>
                <w:lang w:val="da-DK"/>
              </w:rPr>
              <w:t>4</w:t>
            </w:r>
            <w:r w:rsidRPr="004D2125">
              <w:rPr>
                <w:sz w:val="18"/>
                <w:szCs w:val="18"/>
                <w:lang w:val="da-DK"/>
              </w:rPr>
              <w:t>.</w:t>
            </w:r>
            <w:r>
              <w:rPr>
                <w:sz w:val="18"/>
                <w:szCs w:val="18"/>
                <w:lang w:val="da-DK"/>
              </w:rPr>
              <w:t>4</w:t>
            </w:r>
            <w:r w:rsidRPr="004D2125">
              <w:rPr>
                <w:sz w:val="18"/>
                <w:szCs w:val="18"/>
                <w:lang w:val="da-DK"/>
              </w:rPr>
              <w:t>.1</w:t>
            </w:r>
          </w:p>
        </w:tc>
        <w:tc>
          <w:tcPr>
            <w:tcW w:w="4680" w:type="dxa"/>
            <w:shd w:val="clear" w:color="auto" w:fill="auto"/>
            <w:vAlign w:val="center"/>
          </w:tcPr>
          <w:p w:rsidR="0012132B" w:rsidRPr="004D2125" w:rsidRDefault="0012132B" w:rsidP="0012132B">
            <w:pPr>
              <w:ind w:left="181"/>
              <w:rPr>
                <w:sz w:val="18"/>
                <w:szCs w:val="18"/>
                <w:lang w:val="ru-RU"/>
              </w:rPr>
            </w:pPr>
            <w:r w:rsidRPr="00EE28CD">
              <w:rPr>
                <w:bCs/>
                <w:sz w:val="18"/>
                <w:szCs w:val="18"/>
                <w:lang w:val="ru-RU"/>
              </w:rPr>
              <w:t>Водени фантом за апсолутну дозиметрију са адаптерима за све понуђене коморе</w:t>
            </w:r>
            <w:r w:rsidRPr="00EE28CD">
              <w:rPr>
                <w:sz w:val="18"/>
                <w:szCs w:val="18"/>
                <w:lang w:val="ru-RU"/>
              </w:rPr>
              <w:t xml:space="preserve"> (</w:t>
            </w:r>
            <w:r w:rsidRPr="00EE28CD">
              <w:rPr>
                <w:sz w:val="18"/>
                <w:szCs w:val="18"/>
                <w:lang w:val="da-DK"/>
              </w:rPr>
              <w:t>Farmer</w:t>
            </w:r>
            <w:r w:rsidRPr="00EE28CD">
              <w:rPr>
                <w:sz w:val="18"/>
                <w:szCs w:val="18"/>
                <w:lang w:val="ru-RU"/>
              </w:rPr>
              <w:t xml:space="preserve"> тип запремине 0.6</w:t>
            </w:r>
            <w:r w:rsidRPr="00EE28CD">
              <w:rPr>
                <w:sz w:val="18"/>
                <w:szCs w:val="18"/>
                <w:lang w:val="sr-Latn-CS"/>
              </w:rPr>
              <w:t xml:space="preserve">0 - </w:t>
            </w:r>
            <w:r w:rsidRPr="00EE28CD">
              <w:rPr>
                <w:sz w:val="18"/>
                <w:szCs w:val="18"/>
                <w:lang w:val="ru-RU"/>
              </w:rPr>
              <w:t>0.65 цм</w:t>
            </w:r>
            <w:r w:rsidRPr="00EE28CD">
              <w:rPr>
                <w:sz w:val="18"/>
                <w:szCs w:val="18"/>
                <w:vertAlign w:val="superscript"/>
                <w:lang w:val="ru-RU"/>
              </w:rPr>
              <w:t>3</w:t>
            </w:r>
            <w:r w:rsidRPr="00EE28CD">
              <w:rPr>
                <w:sz w:val="18"/>
                <w:szCs w:val="18"/>
                <w:lang w:val="ru-RU"/>
              </w:rPr>
              <w:t>, 0.</w:t>
            </w:r>
            <w:r w:rsidRPr="00EE28CD">
              <w:rPr>
                <w:sz w:val="18"/>
                <w:szCs w:val="18"/>
                <w:lang w:val="sr-Latn-CS"/>
              </w:rPr>
              <w:t xml:space="preserve">125 - </w:t>
            </w:r>
            <w:r w:rsidRPr="00EE28CD">
              <w:rPr>
                <w:sz w:val="18"/>
                <w:szCs w:val="18"/>
                <w:lang w:val="ru-RU"/>
              </w:rPr>
              <w:t>0.13 цм</w:t>
            </w:r>
            <w:r w:rsidRPr="00EE28CD">
              <w:rPr>
                <w:sz w:val="18"/>
                <w:szCs w:val="18"/>
                <w:vertAlign w:val="superscript"/>
                <w:lang w:val="ru-RU"/>
              </w:rPr>
              <w:t>3</w:t>
            </w:r>
            <w:r w:rsidRPr="00EE28CD">
              <w:rPr>
                <w:sz w:val="18"/>
                <w:szCs w:val="18"/>
                <w:lang w:val="ru-RU"/>
              </w:rPr>
              <w:t xml:space="preserve">, и планпаралелну) </w:t>
            </w:r>
          </w:p>
        </w:tc>
        <w:tc>
          <w:tcPr>
            <w:tcW w:w="1440" w:type="dxa"/>
            <w:shd w:val="clear" w:color="auto" w:fill="auto"/>
            <w:vAlign w:val="center"/>
          </w:tcPr>
          <w:p w:rsidR="0012132B" w:rsidRPr="00A35DEB" w:rsidRDefault="0012132B" w:rsidP="0012132B">
            <w:pPr>
              <w:spacing w:before="120"/>
              <w:ind w:right="940"/>
              <w:jc w:val="center"/>
              <w:rPr>
                <w:b/>
                <w:sz w:val="18"/>
                <w:szCs w:val="18"/>
                <w:lang w:val="sr-Cyrl-CS"/>
              </w:rPr>
            </w:pPr>
            <w:r w:rsidRPr="00A35DEB">
              <w:rPr>
                <w:b/>
                <w:sz w:val="18"/>
                <w:szCs w:val="18"/>
                <w:lang w:val="sr-Cyrl-CS"/>
              </w:rPr>
              <w:t>2</w:t>
            </w:r>
          </w:p>
        </w:tc>
        <w:tc>
          <w:tcPr>
            <w:tcW w:w="1530" w:type="dxa"/>
            <w:vAlign w:val="center"/>
          </w:tcPr>
          <w:p w:rsidR="0012132B" w:rsidRPr="004D2125" w:rsidRDefault="0012132B" w:rsidP="0012132B">
            <w:pPr>
              <w:spacing w:before="120"/>
              <w:ind w:right="940"/>
              <w:jc w:val="center"/>
              <w:rPr>
                <w:b/>
                <w:sz w:val="18"/>
                <w:szCs w:val="18"/>
                <w:lang w:val="da-DK"/>
              </w:rPr>
            </w:pPr>
          </w:p>
        </w:tc>
        <w:tc>
          <w:tcPr>
            <w:tcW w:w="1890" w:type="dxa"/>
            <w:vAlign w:val="center"/>
          </w:tcPr>
          <w:p w:rsidR="0012132B" w:rsidRPr="00DB73AD" w:rsidRDefault="0012132B" w:rsidP="0012132B">
            <w:pPr>
              <w:spacing w:before="120"/>
              <w:ind w:right="940"/>
              <w:jc w:val="center"/>
              <w:rPr>
                <w:b/>
                <w:sz w:val="18"/>
                <w:szCs w:val="18"/>
                <w:lang w:val="sr-Cyrl-CS"/>
              </w:rPr>
            </w:pPr>
          </w:p>
        </w:tc>
        <w:tc>
          <w:tcPr>
            <w:tcW w:w="2070" w:type="dxa"/>
          </w:tcPr>
          <w:p w:rsidR="0012132B" w:rsidRPr="004D2125" w:rsidRDefault="0012132B" w:rsidP="0012132B">
            <w:pPr>
              <w:spacing w:before="120"/>
              <w:ind w:right="940"/>
              <w:jc w:val="center"/>
              <w:rPr>
                <w:b/>
                <w:sz w:val="18"/>
                <w:szCs w:val="18"/>
                <w:lang w:val="da-DK"/>
              </w:rPr>
            </w:pPr>
          </w:p>
        </w:tc>
        <w:tc>
          <w:tcPr>
            <w:tcW w:w="2250" w:type="dxa"/>
          </w:tcPr>
          <w:p w:rsidR="0012132B" w:rsidRPr="004D2125" w:rsidRDefault="0012132B" w:rsidP="0012132B">
            <w:pPr>
              <w:spacing w:before="120"/>
              <w:ind w:right="940"/>
              <w:jc w:val="center"/>
              <w:rPr>
                <w:b/>
                <w:sz w:val="18"/>
                <w:szCs w:val="18"/>
                <w:lang w:val="da-DK"/>
              </w:rPr>
            </w:pPr>
          </w:p>
        </w:tc>
      </w:tr>
      <w:tr w:rsidR="0012132B" w:rsidRPr="004D2125" w:rsidTr="0012132B">
        <w:tc>
          <w:tcPr>
            <w:tcW w:w="828" w:type="dxa"/>
            <w:shd w:val="clear" w:color="auto" w:fill="auto"/>
            <w:vAlign w:val="center"/>
          </w:tcPr>
          <w:p w:rsidR="0012132B" w:rsidRPr="004D2125" w:rsidRDefault="0012132B" w:rsidP="0012132B">
            <w:pPr>
              <w:ind w:left="55"/>
              <w:rPr>
                <w:sz w:val="18"/>
                <w:szCs w:val="18"/>
                <w:lang w:val="da-DK"/>
              </w:rPr>
            </w:pPr>
            <w:r>
              <w:rPr>
                <w:sz w:val="18"/>
                <w:szCs w:val="18"/>
                <w:lang w:val="da-DK"/>
              </w:rPr>
              <w:t>2</w:t>
            </w:r>
          </w:p>
        </w:tc>
        <w:tc>
          <w:tcPr>
            <w:tcW w:w="1080" w:type="dxa"/>
            <w:shd w:val="clear" w:color="auto" w:fill="auto"/>
            <w:vAlign w:val="center"/>
          </w:tcPr>
          <w:p w:rsidR="0012132B" w:rsidRPr="004D2125" w:rsidRDefault="0012132B" w:rsidP="0012132B">
            <w:pPr>
              <w:spacing w:before="120" w:after="120"/>
              <w:ind w:left="109"/>
              <w:jc w:val="right"/>
              <w:rPr>
                <w:sz w:val="18"/>
                <w:szCs w:val="18"/>
                <w:lang w:val="da-DK"/>
              </w:rPr>
            </w:pPr>
            <w:r>
              <w:rPr>
                <w:sz w:val="18"/>
                <w:szCs w:val="18"/>
                <w:lang w:val="da-DK"/>
              </w:rPr>
              <w:t>2</w:t>
            </w:r>
            <w:r w:rsidRPr="004D2125">
              <w:rPr>
                <w:sz w:val="18"/>
                <w:szCs w:val="18"/>
                <w:lang w:val="da-DK"/>
              </w:rPr>
              <w:t>.</w:t>
            </w:r>
            <w:r>
              <w:rPr>
                <w:sz w:val="18"/>
                <w:szCs w:val="18"/>
                <w:lang w:val="da-DK"/>
              </w:rPr>
              <w:t>4</w:t>
            </w:r>
            <w:r w:rsidRPr="004D2125">
              <w:rPr>
                <w:sz w:val="18"/>
                <w:szCs w:val="18"/>
                <w:lang w:val="da-DK"/>
              </w:rPr>
              <w:t>.</w:t>
            </w:r>
            <w:r>
              <w:rPr>
                <w:sz w:val="18"/>
                <w:szCs w:val="18"/>
                <w:lang w:val="da-DK"/>
              </w:rPr>
              <w:t>4</w:t>
            </w:r>
            <w:r w:rsidRPr="004D2125">
              <w:rPr>
                <w:sz w:val="18"/>
                <w:szCs w:val="18"/>
                <w:lang w:val="da-DK"/>
              </w:rPr>
              <w:t>.2</w:t>
            </w:r>
          </w:p>
        </w:tc>
        <w:tc>
          <w:tcPr>
            <w:tcW w:w="4680" w:type="dxa"/>
            <w:shd w:val="clear" w:color="auto" w:fill="auto"/>
            <w:vAlign w:val="center"/>
          </w:tcPr>
          <w:p w:rsidR="0012132B" w:rsidRPr="004D2125" w:rsidRDefault="0012132B" w:rsidP="0012132B">
            <w:pPr>
              <w:spacing w:before="120"/>
              <w:ind w:left="181"/>
              <w:rPr>
                <w:sz w:val="18"/>
                <w:szCs w:val="18"/>
                <w:lang w:val="ru-RU"/>
              </w:rPr>
            </w:pPr>
            <w:r w:rsidRPr="004D2125">
              <w:rPr>
                <w:bCs/>
                <w:sz w:val="18"/>
                <w:szCs w:val="18"/>
                <w:lang w:val="ru-RU"/>
              </w:rPr>
              <w:t xml:space="preserve">Торакални модел фантом </w:t>
            </w:r>
            <w:r w:rsidRPr="004D2125">
              <w:rPr>
                <w:bCs/>
                <w:sz w:val="18"/>
                <w:szCs w:val="18"/>
                <w:lang w:val="da-DK"/>
              </w:rPr>
              <w:t>IMRT</w:t>
            </w:r>
            <w:r w:rsidRPr="004D2125">
              <w:rPr>
                <w:bCs/>
                <w:sz w:val="18"/>
                <w:szCs w:val="18"/>
                <w:lang w:val="ru-RU"/>
              </w:rPr>
              <w:t xml:space="preserve"> за верификације планова помоћу филма и јонизационе коморе</w:t>
            </w:r>
          </w:p>
          <w:p w:rsidR="0012132B" w:rsidRPr="004D2125" w:rsidRDefault="0012132B" w:rsidP="00163FAC">
            <w:pPr>
              <w:numPr>
                <w:ilvl w:val="0"/>
                <w:numId w:val="32"/>
              </w:numPr>
              <w:tabs>
                <w:tab w:val="clear" w:pos="1831"/>
              </w:tabs>
              <w:suppressAutoHyphens w:val="0"/>
              <w:ind w:left="661"/>
              <w:rPr>
                <w:sz w:val="18"/>
                <w:szCs w:val="18"/>
                <w:lang w:val="ru-RU"/>
              </w:rPr>
            </w:pPr>
            <w:r w:rsidRPr="004D2125">
              <w:rPr>
                <w:bCs/>
                <w:sz w:val="18"/>
                <w:szCs w:val="18"/>
                <w:lang w:val="ru-RU"/>
              </w:rPr>
              <w:t xml:space="preserve">Води </w:t>
            </w:r>
            <w:r w:rsidR="00934723">
              <w:rPr>
                <w:bCs/>
                <w:sz w:val="18"/>
                <w:szCs w:val="18"/>
                <w:lang w:val="ru-RU"/>
              </w:rPr>
              <w:t>одговарајући</w:t>
            </w:r>
            <w:r w:rsidR="00934723" w:rsidRPr="004D2125">
              <w:rPr>
                <w:bCs/>
                <w:sz w:val="18"/>
                <w:szCs w:val="18"/>
                <w:lang w:val="ru-RU"/>
              </w:rPr>
              <w:t xml:space="preserve"> </w:t>
            </w:r>
            <w:r w:rsidRPr="004D2125">
              <w:rPr>
                <w:bCs/>
                <w:sz w:val="18"/>
                <w:szCs w:val="18"/>
                <w:lang w:val="da-DK"/>
              </w:rPr>
              <w:t>IMRT</w:t>
            </w:r>
            <w:r w:rsidRPr="004D2125">
              <w:rPr>
                <w:bCs/>
                <w:sz w:val="18"/>
                <w:szCs w:val="18"/>
                <w:lang w:val="ru-RU"/>
              </w:rPr>
              <w:t xml:space="preserve"> фантом за висеструка филм мерења и верификацију апсолутне дозе</w:t>
            </w:r>
          </w:p>
          <w:p w:rsidR="0012132B" w:rsidRPr="004D2125" w:rsidRDefault="0012132B" w:rsidP="00163FAC">
            <w:pPr>
              <w:numPr>
                <w:ilvl w:val="0"/>
                <w:numId w:val="32"/>
              </w:numPr>
              <w:tabs>
                <w:tab w:val="clear" w:pos="1831"/>
              </w:tabs>
              <w:suppressAutoHyphens w:val="0"/>
              <w:ind w:left="661"/>
              <w:rPr>
                <w:sz w:val="18"/>
                <w:szCs w:val="18"/>
                <w:lang w:val="ru-RU"/>
              </w:rPr>
            </w:pPr>
            <w:r w:rsidRPr="004D2125">
              <w:rPr>
                <w:bCs/>
                <w:sz w:val="18"/>
                <w:szCs w:val="18"/>
                <w:lang w:val="ru-RU"/>
              </w:rPr>
              <w:t xml:space="preserve">са  адаптером за </w:t>
            </w:r>
            <w:r w:rsidRPr="004D2125">
              <w:rPr>
                <w:bCs/>
                <w:sz w:val="18"/>
                <w:szCs w:val="18"/>
                <w:lang w:val="pl-PL"/>
              </w:rPr>
              <w:t>Farmer</w:t>
            </w:r>
            <w:r w:rsidRPr="004D2125">
              <w:rPr>
                <w:bCs/>
                <w:sz w:val="18"/>
                <w:szCs w:val="18"/>
                <w:lang w:val="ru-RU"/>
              </w:rPr>
              <w:t xml:space="preserve"> јонизациону комору.</w:t>
            </w:r>
          </w:p>
          <w:p w:rsidR="0012132B" w:rsidRPr="004D2125" w:rsidRDefault="0012132B" w:rsidP="00163FAC">
            <w:pPr>
              <w:numPr>
                <w:ilvl w:val="0"/>
                <w:numId w:val="32"/>
              </w:numPr>
              <w:tabs>
                <w:tab w:val="clear" w:pos="1831"/>
              </w:tabs>
              <w:suppressAutoHyphens w:val="0"/>
              <w:ind w:left="661"/>
              <w:rPr>
                <w:sz w:val="18"/>
                <w:szCs w:val="18"/>
                <w:lang w:val="ru-RU"/>
              </w:rPr>
            </w:pPr>
            <w:r w:rsidRPr="004D2125">
              <w:rPr>
                <w:bCs/>
                <w:sz w:val="18"/>
                <w:szCs w:val="18"/>
                <w:lang w:val="ru-RU"/>
              </w:rPr>
              <w:t xml:space="preserve">са умецима </w:t>
            </w:r>
            <w:r w:rsidRPr="004D2125">
              <w:rPr>
                <w:bCs/>
                <w:sz w:val="18"/>
                <w:szCs w:val="18"/>
                <w:lang w:val="sr-Latn-CS"/>
              </w:rPr>
              <w:t>за конверзију HU у ЕD</w:t>
            </w:r>
          </w:p>
        </w:tc>
        <w:tc>
          <w:tcPr>
            <w:tcW w:w="1440" w:type="dxa"/>
            <w:shd w:val="clear" w:color="auto" w:fill="auto"/>
            <w:vAlign w:val="center"/>
          </w:tcPr>
          <w:p w:rsidR="0012132B" w:rsidRPr="00A35DEB" w:rsidRDefault="0012132B" w:rsidP="0012132B">
            <w:pPr>
              <w:spacing w:before="120"/>
              <w:ind w:right="940"/>
              <w:jc w:val="center"/>
              <w:rPr>
                <w:b/>
                <w:sz w:val="18"/>
                <w:szCs w:val="18"/>
                <w:lang w:val="sr-Cyrl-CS"/>
              </w:rPr>
            </w:pPr>
            <w:r w:rsidRPr="00A35DEB">
              <w:rPr>
                <w:b/>
                <w:sz w:val="18"/>
                <w:szCs w:val="18"/>
                <w:lang w:val="sr-Cyrl-CS"/>
              </w:rPr>
              <w:t>2</w:t>
            </w:r>
          </w:p>
        </w:tc>
        <w:tc>
          <w:tcPr>
            <w:tcW w:w="1530" w:type="dxa"/>
            <w:vAlign w:val="center"/>
          </w:tcPr>
          <w:p w:rsidR="0012132B" w:rsidRPr="004D2125" w:rsidRDefault="0012132B" w:rsidP="0012132B">
            <w:pPr>
              <w:spacing w:before="120"/>
              <w:ind w:right="940"/>
              <w:jc w:val="center"/>
              <w:rPr>
                <w:b/>
                <w:sz w:val="18"/>
                <w:szCs w:val="18"/>
                <w:lang w:val="da-DK"/>
              </w:rPr>
            </w:pPr>
          </w:p>
        </w:tc>
        <w:tc>
          <w:tcPr>
            <w:tcW w:w="1890" w:type="dxa"/>
            <w:vAlign w:val="center"/>
          </w:tcPr>
          <w:p w:rsidR="0012132B" w:rsidRPr="00DB73AD" w:rsidRDefault="0012132B" w:rsidP="0012132B">
            <w:pPr>
              <w:spacing w:before="120"/>
              <w:ind w:right="940"/>
              <w:jc w:val="center"/>
              <w:rPr>
                <w:b/>
                <w:sz w:val="18"/>
                <w:szCs w:val="18"/>
                <w:lang w:val="sr-Cyrl-CS"/>
              </w:rPr>
            </w:pPr>
          </w:p>
        </w:tc>
        <w:tc>
          <w:tcPr>
            <w:tcW w:w="2070" w:type="dxa"/>
          </w:tcPr>
          <w:p w:rsidR="0012132B" w:rsidRPr="004D2125" w:rsidRDefault="0012132B" w:rsidP="0012132B">
            <w:pPr>
              <w:spacing w:before="120"/>
              <w:ind w:right="940"/>
              <w:jc w:val="center"/>
              <w:rPr>
                <w:b/>
                <w:sz w:val="18"/>
                <w:szCs w:val="18"/>
                <w:lang w:val="da-DK"/>
              </w:rPr>
            </w:pPr>
          </w:p>
        </w:tc>
        <w:tc>
          <w:tcPr>
            <w:tcW w:w="2250" w:type="dxa"/>
          </w:tcPr>
          <w:p w:rsidR="0012132B" w:rsidRPr="004D2125" w:rsidRDefault="0012132B" w:rsidP="0012132B">
            <w:pPr>
              <w:spacing w:before="120"/>
              <w:ind w:right="940"/>
              <w:jc w:val="center"/>
              <w:rPr>
                <w:b/>
                <w:sz w:val="18"/>
                <w:szCs w:val="18"/>
                <w:lang w:val="da-DK"/>
              </w:rPr>
            </w:pPr>
          </w:p>
        </w:tc>
      </w:tr>
      <w:tr w:rsidR="0012132B" w:rsidRPr="004D2125" w:rsidTr="0012132B">
        <w:tc>
          <w:tcPr>
            <w:tcW w:w="828" w:type="dxa"/>
            <w:shd w:val="clear" w:color="auto" w:fill="auto"/>
            <w:vAlign w:val="center"/>
          </w:tcPr>
          <w:p w:rsidR="0012132B" w:rsidRPr="004D2125" w:rsidRDefault="0012132B" w:rsidP="0012132B">
            <w:pPr>
              <w:ind w:left="55"/>
              <w:rPr>
                <w:sz w:val="18"/>
                <w:szCs w:val="18"/>
                <w:lang w:val="da-DK"/>
              </w:rPr>
            </w:pPr>
            <w:r>
              <w:rPr>
                <w:sz w:val="18"/>
                <w:szCs w:val="18"/>
                <w:lang w:val="da-DK"/>
              </w:rPr>
              <w:t>2</w:t>
            </w:r>
          </w:p>
        </w:tc>
        <w:tc>
          <w:tcPr>
            <w:tcW w:w="1080" w:type="dxa"/>
            <w:shd w:val="clear" w:color="auto" w:fill="auto"/>
            <w:vAlign w:val="center"/>
          </w:tcPr>
          <w:p w:rsidR="0012132B" w:rsidRPr="004D2125" w:rsidRDefault="0012132B" w:rsidP="0012132B">
            <w:pPr>
              <w:spacing w:before="120" w:after="120"/>
              <w:ind w:left="109"/>
              <w:jc w:val="right"/>
              <w:rPr>
                <w:sz w:val="18"/>
                <w:szCs w:val="18"/>
                <w:lang w:val="da-DK"/>
              </w:rPr>
            </w:pPr>
            <w:r>
              <w:rPr>
                <w:sz w:val="18"/>
                <w:szCs w:val="18"/>
                <w:lang w:val="da-DK"/>
              </w:rPr>
              <w:t>2</w:t>
            </w:r>
            <w:r w:rsidRPr="004D2125">
              <w:rPr>
                <w:sz w:val="18"/>
                <w:szCs w:val="18"/>
                <w:lang w:val="da-DK"/>
              </w:rPr>
              <w:t>.</w:t>
            </w:r>
            <w:r>
              <w:rPr>
                <w:sz w:val="18"/>
                <w:szCs w:val="18"/>
                <w:lang w:val="da-DK"/>
              </w:rPr>
              <w:t>4</w:t>
            </w:r>
            <w:r w:rsidRPr="004D2125">
              <w:rPr>
                <w:sz w:val="18"/>
                <w:szCs w:val="18"/>
                <w:lang w:val="da-DK"/>
              </w:rPr>
              <w:t>.</w:t>
            </w:r>
            <w:r>
              <w:rPr>
                <w:sz w:val="18"/>
                <w:szCs w:val="18"/>
                <w:lang w:val="da-DK"/>
              </w:rPr>
              <w:t>4</w:t>
            </w:r>
            <w:r w:rsidRPr="004D2125">
              <w:rPr>
                <w:sz w:val="18"/>
                <w:szCs w:val="18"/>
                <w:lang w:val="da-DK"/>
              </w:rPr>
              <w:t>.3</w:t>
            </w:r>
          </w:p>
        </w:tc>
        <w:tc>
          <w:tcPr>
            <w:tcW w:w="4680" w:type="dxa"/>
            <w:shd w:val="clear" w:color="auto" w:fill="auto"/>
            <w:vAlign w:val="center"/>
          </w:tcPr>
          <w:p w:rsidR="0012132B" w:rsidRPr="00CE2583" w:rsidRDefault="0012132B" w:rsidP="0012132B">
            <w:pPr>
              <w:spacing w:before="120"/>
              <w:ind w:left="181"/>
              <w:rPr>
                <w:bCs/>
                <w:sz w:val="18"/>
                <w:szCs w:val="18"/>
                <w:lang w:val="sr-Latn-CS"/>
              </w:rPr>
            </w:pPr>
            <w:r w:rsidRPr="004D2125">
              <w:rPr>
                <w:bCs/>
                <w:sz w:val="18"/>
                <w:szCs w:val="18"/>
                <w:lang w:val="ru-RU"/>
              </w:rPr>
              <w:t xml:space="preserve">Плочасти фантом са адаптером за постојеће и нове понуђене коморе са плочама дебљине од 1 мм до 5 цм, материјал фантома </w:t>
            </w:r>
            <w:r w:rsidRPr="004D2125">
              <w:rPr>
                <w:bCs/>
                <w:sz w:val="18"/>
                <w:szCs w:val="18"/>
                <w:lang w:val="da-DK"/>
              </w:rPr>
              <w:t>RW</w:t>
            </w:r>
            <w:r w:rsidRPr="004D2125">
              <w:rPr>
                <w:bCs/>
                <w:sz w:val="18"/>
                <w:szCs w:val="18"/>
                <w:lang w:val="ru-RU"/>
              </w:rPr>
              <w:t>3 (пол</w:t>
            </w:r>
            <w:r>
              <w:rPr>
                <w:bCs/>
                <w:sz w:val="18"/>
                <w:szCs w:val="18"/>
                <w:lang w:val="sr-Cyrl-CS"/>
              </w:rPr>
              <w:t>и</w:t>
            </w:r>
            <w:r w:rsidRPr="004D2125">
              <w:rPr>
                <w:bCs/>
                <w:sz w:val="18"/>
                <w:szCs w:val="18"/>
                <w:lang w:val="ru-RU"/>
              </w:rPr>
              <w:t>ст</w:t>
            </w:r>
            <w:r>
              <w:rPr>
                <w:bCs/>
                <w:sz w:val="18"/>
                <w:szCs w:val="18"/>
                <w:lang w:val="sr-Cyrl-CS"/>
              </w:rPr>
              <w:t>и</w:t>
            </w:r>
            <w:r w:rsidRPr="004D2125">
              <w:rPr>
                <w:bCs/>
                <w:sz w:val="18"/>
                <w:szCs w:val="18"/>
                <w:lang w:val="ru-RU"/>
              </w:rPr>
              <w:t>рен)</w:t>
            </w:r>
          </w:p>
          <w:p w:rsidR="0012132B" w:rsidRPr="004D2125" w:rsidRDefault="0012132B" w:rsidP="00163FAC">
            <w:pPr>
              <w:numPr>
                <w:ilvl w:val="0"/>
                <w:numId w:val="32"/>
              </w:numPr>
              <w:tabs>
                <w:tab w:val="clear" w:pos="1831"/>
              </w:tabs>
              <w:suppressAutoHyphens w:val="0"/>
              <w:ind w:left="661"/>
              <w:rPr>
                <w:sz w:val="18"/>
                <w:szCs w:val="18"/>
                <w:lang w:val="ru-RU"/>
              </w:rPr>
            </w:pPr>
            <w:r w:rsidRPr="004D2125">
              <w:rPr>
                <w:bCs/>
                <w:sz w:val="18"/>
                <w:szCs w:val="18"/>
                <w:lang w:val="ru-RU"/>
              </w:rPr>
              <w:lastRenderedPageBreak/>
              <w:t>са адаптерима  за све постојеће коморе и нове понуђене</w:t>
            </w:r>
          </w:p>
        </w:tc>
        <w:tc>
          <w:tcPr>
            <w:tcW w:w="1440" w:type="dxa"/>
            <w:shd w:val="clear" w:color="auto" w:fill="auto"/>
            <w:vAlign w:val="center"/>
          </w:tcPr>
          <w:p w:rsidR="0012132B" w:rsidRPr="00A35DEB" w:rsidRDefault="0012132B" w:rsidP="0012132B">
            <w:pPr>
              <w:spacing w:before="120"/>
              <w:ind w:right="940"/>
              <w:jc w:val="center"/>
              <w:rPr>
                <w:b/>
                <w:sz w:val="18"/>
                <w:szCs w:val="18"/>
                <w:lang w:val="sr-Cyrl-CS"/>
              </w:rPr>
            </w:pPr>
            <w:r w:rsidRPr="00A35DEB">
              <w:rPr>
                <w:b/>
                <w:sz w:val="18"/>
                <w:szCs w:val="18"/>
                <w:lang w:val="sr-Cyrl-CS"/>
              </w:rPr>
              <w:lastRenderedPageBreak/>
              <w:t>2</w:t>
            </w:r>
          </w:p>
        </w:tc>
        <w:tc>
          <w:tcPr>
            <w:tcW w:w="1530" w:type="dxa"/>
            <w:vAlign w:val="center"/>
          </w:tcPr>
          <w:p w:rsidR="0012132B" w:rsidRPr="004D2125" w:rsidRDefault="0012132B" w:rsidP="0012132B">
            <w:pPr>
              <w:spacing w:before="120"/>
              <w:ind w:right="940"/>
              <w:jc w:val="center"/>
              <w:rPr>
                <w:b/>
                <w:sz w:val="18"/>
                <w:szCs w:val="18"/>
                <w:lang w:val="da-DK"/>
              </w:rPr>
            </w:pPr>
          </w:p>
        </w:tc>
        <w:tc>
          <w:tcPr>
            <w:tcW w:w="1890" w:type="dxa"/>
            <w:vAlign w:val="center"/>
          </w:tcPr>
          <w:p w:rsidR="0012132B" w:rsidRPr="00DB73AD" w:rsidRDefault="0012132B" w:rsidP="0012132B">
            <w:pPr>
              <w:spacing w:before="120"/>
              <w:ind w:right="940"/>
              <w:jc w:val="center"/>
              <w:rPr>
                <w:b/>
                <w:sz w:val="18"/>
                <w:szCs w:val="18"/>
                <w:lang w:val="sr-Cyrl-CS"/>
              </w:rPr>
            </w:pPr>
          </w:p>
        </w:tc>
        <w:tc>
          <w:tcPr>
            <w:tcW w:w="2070" w:type="dxa"/>
          </w:tcPr>
          <w:p w:rsidR="0012132B" w:rsidRPr="004D2125" w:rsidRDefault="0012132B" w:rsidP="0012132B">
            <w:pPr>
              <w:spacing w:before="120"/>
              <w:ind w:right="940"/>
              <w:jc w:val="center"/>
              <w:rPr>
                <w:b/>
                <w:sz w:val="18"/>
                <w:szCs w:val="18"/>
                <w:lang w:val="da-DK"/>
              </w:rPr>
            </w:pPr>
          </w:p>
        </w:tc>
        <w:tc>
          <w:tcPr>
            <w:tcW w:w="2250" w:type="dxa"/>
          </w:tcPr>
          <w:p w:rsidR="0012132B" w:rsidRPr="004D2125" w:rsidRDefault="0012132B" w:rsidP="0012132B">
            <w:pPr>
              <w:spacing w:before="120"/>
              <w:ind w:right="940"/>
              <w:jc w:val="center"/>
              <w:rPr>
                <w:b/>
                <w:sz w:val="18"/>
                <w:szCs w:val="18"/>
                <w:lang w:val="da-DK"/>
              </w:rPr>
            </w:pPr>
          </w:p>
        </w:tc>
      </w:tr>
      <w:tr w:rsidR="0012132B" w:rsidRPr="004D2125" w:rsidTr="0012132B">
        <w:tc>
          <w:tcPr>
            <w:tcW w:w="828" w:type="dxa"/>
            <w:shd w:val="clear" w:color="auto" w:fill="auto"/>
            <w:vAlign w:val="center"/>
          </w:tcPr>
          <w:p w:rsidR="0012132B" w:rsidRPr="004D2125" w:rsidRDefault="0012132B" w:rsidP="0012132B">
            <w:pPr>
              <w:ind w:left="55"/>
              <w:rPr>
                <w:sz w:val="18"/>
                <w:szCs w:val="18"/>
                <w:lang w:val="da-DK"/>
              </w:rPr>
            </w:pPr>
            <w:r>
              <w:rPr>
                <w:sz w:val="18"/>
                <w:szCs w:val="18"/>
                <w:lang w:val="da-DK"/>
              </w:rPr>
              <w:lastRenderedPageBreak/>
              <w:t>2</w:t>
            </w:r>
          </w:p>
        </w:tc>
        <w:tc>
          <w:tcPr>
            <w:tcW w:w="1080" w:type="dxa"/>
            <w:shd w:val="clear" w:color="auto" w:fill="auto"/>
            <w:vAlign w:val="center"/>
          </w:tcPr>
          <w:p w:rsidR="0012132B" w:rsidRPr="004F29F1" w:rsidRDefault="0012132B" w:rsidP="0012132B">
            <w:pPr>
              <w:spacing w:before="120" w:after="120"/>
              <w:ind w:left="109"/>
              <w:jc w:val="right"/>
              <w:rPr>
                <w:sz w:val="18"/>
                <w:szCs w:val="18"/>
                <w:lang w:val="sr-Cyrl-CS"/>
              </w:rPr>
            </w:pPr>
            <w:r>
              <w:rPr>
                <w:sz w:val="18"/>
                <w:szCs w:val="18"/>
                <w:lang w:val="da-DK"/>
              </w:rPr>
              <w:t>2</w:t>
            </w:r>
            <w:r w:rsidRPr="004D2125">
              <w:rPr>
                <w:sz w:val="18"/>
                <w:szCs w:val="18"/>
                <w:lang w:val="da-DK"/>
              </w:rPr>
              <w:t>.</w:t>
            </w:r>
            <w:r>
              <w:rPr>
                <w:sz w:val="18"/>
                <w:szCs w:val="18"/>
                <w:lang w:val="da-DK"/>
              </w:rPr>
              <w:t>4</w:t>
            </w:r>
            <w:r w:rsidRPr="004D2125">
              <w:rPr>
                <w:sz w:val="18"/>
                <w:szCs w:val="18"/>
                <w:lang w:val="da-DK"/>
              </w:rPr>
              <w:t>.</w:t>
            </w:r>
            <w:r>
              <w:rPr>
                <w:sz w:val="18"/>
                <w:szCs w:val="18"/>
                <w:lang w:val="da-DK"/>
              </w:rPr>
              <w:t>4</w:t>
            </w:r>
            <w:r w:rsidRPr="004D2125">
              <w:rPr>
                <w:sz w:val="18"/>
                <w:szCs w:val="18"/>
                <w:lang w:val="da-DK"/>
              </w:rPr>
              <w:t>.</w:t>
            </w:r>
            <w:r>
              <w:rPr>
                <w:sz w:val="18"/>
                <w:szCs w:val="18"/>
                <w:lang w:val="sr-Cyrl-CS"/>
              </w:rPr>
              <w:t>4</w:t>
            </w:r>
          </w:p>
        </w:tc>
        <w:tc>
          <w:tcPr>
            <w:tcW w:w="4680" w:type="dxa"/>
            <w:shd w:val="clear" w:color="auto" w:fill="auto"/>
            <w:vAlign w:val="center"/>
          </w:tcPr>
          <w:p w:rsidR="0012132B" w:rsidRPr="004D2125" w:rsidRDefault="0012132B" w:rsidP="0012132B">
            <w:pPr>
              <w:spacing w:before="120"/>
              <w:ind w:left="181"/>
              <w:rPr>
                <w:sz w:val="18"/>
                <w:szCs w:val="18"/>
                <w:lang w:val="ru-RU"/>
              </w:rPr>
            </w:pPr>
            <w:r w:rsidRPr="004D2125">
              <w:rPr>
                <w:bCs/>
                <w:sz w:val="18"/>
                <w:szCs w:val="18"/>
                <w:lang w:val="ru-RU"/>
              </w:rPr>
              <w:t>Мали једнодимензионални водени фантом, са држачима за све типове комора у тендерској спецификацији</w:t>
            </w:r>
          </w:p>
        </w:tc>
        <w:tc>
          <w:tcPr>
            <w:tcW w:w="1440" w:type="dxa"/>
            <w:shd w:val="clear" w:color="auto" w:fill="auto"/>
            <w:vAlign w:val="center"/>
          </w:tcPr>
          <w:p w:rsidR="0012132B" w:rsidRPr="00A35DEB" w:rsidRDefault="0012132B" w:rsidP="0012132B">
            <w:pPr>
              <w:spacing w:before="120"/>
              <w:ind w:right="940"/>
              <w:jc w:val="center"/>
              <w:rPr>
                <w:b/>
                <w:sz w:val="18"/>
                <w:szCs w:val="18"/>
                <w:lang w:val="sr-Cyrl-CS"/>
              </w:rPr>
            </w:pPr>
            <w:r w:rsidRPr="00A35DEB">
              <w:rPr>
                <w:b/>
                <w:sz w:val="18"/>
                <w:szCs w:val="18"/>
                <w:lang w:val="sr-Cyrl-CS"/>
              </w:rPr>
              <w:t>2</w:t>
            </w:r>
          </w:p>
        </w:tc>
        <w:tc>
          <w:tcPr>
            <w:tcW w:w="1530" w:type="dxa"/>
            <w:vAlign w:val="center"/>
          </w:tcPr>
          <w:p w:rsidR="0012132B" w:rsidRPr="004D2125" w:rsidRDefault="0012132B" w:rsidP="0012132B">
            <w:pPr>
              <w:spacing w:before="120"/>
              <w:ind w:right="940"/>
              <w:jc w:val="center"/>
              <w:rPr>
                <w:b/>
                <w:sz w:val="18"/>
                <w:szCs w:val="18"/>
                <w:lang w:val="da-DK"/>
              </w:rPr>
            </w:pPr>
          </w:p>
        </w:tc>
        <w:tc>
          <w:tcPr>
            <w:tcW w:w="1890" w:type="dxa"/>
            <w:vAlign w:val="center"/>
          </w:tcPr>
          <w:p w:rsidR="0012132B" w:rsidRPr="00DB73AD" w:rsidRDefault="0012132B" w:rsidP="0012132B">
            <w:pPr>
              <w:spacing w:before="120"/>
              <w:ind w:right="940"/>
              <w:jc w:val="center"/>
              <w:rPr>
                <w:b/>
                <w:sz w:val="18"/>
                <w:szCs w:val="18"/>
                <w:lang w:val="sr-Cyrl-CS"/>
              </w:rPr>
            </w:pPr>
          </w:p>
        </w:tc>
        <w:tc>
          <w:tcPr>
            <w:tcW w:w="2070" w:type="dxa"/>
          </w:tcPr>
          <w:p w:rsidR="0012132B" w:rsidRPr="004D2125" w:rsidRDefault="0012132B" w:rsidP="0012132B">
            <w:pPr>
              <w:spacing w:before="120"/>
              <w:ind w:right="940"/>
              <w:jc w:val="center"/>
              <w:rPr>
                <w:b/>
                <w:sz w:val="18"/>
                <w:szCs w:val="18"/>
                <w:lang w:val="da-DK"/>
              </w:rPr>
            </w:pPr>
          </w:p>
        </w:tc>
        <w:tc>
          <w:tcPr>
            <w:tcW w:w="2250" w:type="dxa"/>
          </w:tcPr>
          <w:p w:rsidR="0012132B" w:rsidRPr="004D2125" w:rsidRDefault="0012132B" w:rsidP="0012132B">
            <w:pPr>
              <w:spacing w:before="120"/>
              <w:ind w:right="940"/>
              <w:jc w:val="center"/>
              <w:rPr>
                <w:b/>
                <w:sz w:val="18"/>
                <w:szCs w:val="18"/>
                <w:lang w:val="da-DK"/>
              </w:rPr>
            </w:pPr>
          </w:p>
        </w:tc>
      </w:tr>
      <w:tr w:rsidR="0012132B" w:rsidRPr="004D2125" w:rsidTr="0012132B">
        <w:tc>
          <w:tcPr>
            <w:tcW w:w="828" w:type="dxa"/>
            <w:shd w:val="clear" w:color="auto" w:fill="auto"/>
            <w:vAlign w:val="center"/>
          </w:tcPr>
          <w:p w:rsidR="0012132B" w:rsidRPr="004D2125" w:rsidRDefault="0012132B" w:rsidP="0012132B">
            <w:pPr>
              <w:ind w:left="55"/>
              <w:rPr>
                <w:sz w:val="18"/>
                <w:szCs w:val="18"/>
                <w:lang w:val="da-DK"/>
              </w:rPr>
            </w:pPr>
            <w:r>
              <w:rPr>
                <w:sz w:val="18"/>
                <w:szCs w:val="18"/>
                <w:lang w:val="da-DK"/>
              </w:rPr>
              <w:t>2</w:t>
            </w:r>
          </w:p>
        </w:tc>
        <w:tc>
          <w:tcPr>
            <w:tcW w:w="1080" w:type="dxa"/>
            <w:shd w:val="clear" w:color="auto" w:fill="auto"/>
            <w:vAlign w:val="center"/>
          </w:tcPr>
          <w:p w:rsidR="0012132B" w:rsidRPr="004D2125" w:rsidRDefault="0012132B" w:rsidP="0012132B">
            <w:pPr>
              <w:spacing w:before="120" w:after="120"/>
              <w:ind w:left="109"/>
              <w:jc w:val="right"/>
              <w:rPr>
                <w:sz w:val="18"/>
                <w:szCs w:val="18"/>
                <w:lang w:val="da-DK"/>
              </w:rPr>
            </w:pPr>
            <w:r>
              <w:rPr>
                <w:sz w:val="18"/>
                <w:szCs w:val="18"/>
                <w:lang w:val="da-DK"/>
              </w:rPr>
              <w:t>2</w:t>
            </w:r>
            <w:r w:rsidRPr="004D2125">
              <w:rPr>
                <w:sz w:val="18"/>
                <w:szCs w:val="18"/>
                <w:lang w:val="da-DK"/>
              </w:rPr>
              <w:t>.</w:t>
            </w:r>
            <w:r>
              <w:rPr>
                <w:sz w:val="18"/>
                <w:szCs w:val="18"/>
                <w:lang w:val="da-DK"/>
              </w:rPr>
              <w:t>4</w:t>
            </w:r>
            <w:r w:rsidRPr="004D2125">
              <w:rPr>
                <w:sz w:val="18"/>
                <w:szCs w:val="18"/>
                <w:lang w:val="da-DK"/>
              </w:rPr>
              <w:t>.</w:t>
            </w:r>
            <w:r>
              <w:rPr>
                <w:sz w:val="18"/>
                <w:szCs w:val="18"/>
                <w:lang w:val="da-DK"/>
              </w:rPr>
              <w:t>4</w:t>
            </w:r>
            <w:r w:rsidRPr="004D2125">
              <w:rPr>
                <w:sz w:val="18"/>
                <w:szCs w:val="18"/>
                <w:lang w:val="da-DK"/>
              </w:rPr>
              <w:t>.5</w:t>
            </w:r>
          </w:p>
        </w:tc>
        <w:tc>
          <w:tcPr>
            <w:tcW w:w="4680" w:type="dxa"/>
            <w:shd w:val="clear" w:color="auto" w:fill="auto"/>
            <w:vAlign w:val="center"/>
          </w:tcPr>
          <w:p w:rsidR="00934723" w:rsidRDefault="0012132B" w:rsidP="00934723">
            <w:pPr>
              <w:ind w:left="181"/>
              <w:rPr>
                <w:bCs/>
                <w:sz w:val="18"/>
                <w:szCs w:val="18"/>
                <w:lang w:val="ru-RU"/>
              </w:rPr>
            </w:pPr>
            <w:r w:rsidRPr="004D2125">
              <w:rPr>
                <w:bCs/>
                <w:sz w:val="18"/>
                <w:szCs w:val="18"/>
                <w:lang w:val="ru-RU"/>
              </w:rPr>
              <w:t xml:space="preserve">Мини фантом, </w:t>
            </w:r>
            <w:r w:rsidR="00934723">
              <w:rPr>
                <w:bCs/>
                <w:sz w:val="18"/>
                <w:szCs w:val="18"/>
                <w:lang w:val="ru-RU"/>
              </w:rPr>
              <w:t>одговарајући</w:t>
            </w:r>
          </w:p>
          <w:p w:rsidR="0012132B" w:rsidRPr="004D2125" w:rsidRDefault="00934723" w:rsidP="00934723">
            <w:pPr>
              <w:ind w:left="181"/>
              <w:rPr>
                <w:sz w:val="18"/>
                <w:szCs w:val="18"/>
                <w:lang w:val="ru-RU"/>
              </w:rPr>
            </w:pPr>
            <w:r w:rsidRPr="004D2125">
              <w:rPr>
                <w:bCs/>
                <w:sz w:val="18"/>
                <w:szCs w:val="18"/>
                <w:lang w:val="ru-RU"/>
              </w:rPr>
              <w:t xml:space="preserve"> </w:t>
            </w:r>
            <w:r w:rsidR="0012132B" w:rsidRPr="004D2125">
              <w:rPr>
                <w:bCs/>
                <w:sz w:val="18"/>
                <w:szCs w:val="18"/>
                <w:lang w:val="ru-RU"/>
              </w:rPr>
              <w:t xml:space="preserve">воденом фантому, са инсертима за </w:t>
            </w:r>
            <w:r w:rsidR="0012132B" w:rsidRPr="00E17B89">
              <w:rPr>
                <w:bCs/>
                <w:sz w:val="18"/>
                <w:szCs w:val="18"/>
                <w:lang w:val="da-DK"/>
              </w:rPr>
              <w:t>Farmer</w:t>
            </w:r>
            <w:r w:rsidR="0012132B" w:rsidRPr="004D2125">
              <w:rPr>
                <w:bCs/>
                <w:sz w:val="18"/>
                <w:szCs w:val="18"/>
                <w:lang w:val="ru-RU"/>
              </w:rPr>
              <w:t xml:space="preserve"> тип коморе.</w:t>
            </w:r>
          </w:p>
        </w:tc>
        <w:tc>
          <w:tcPr>
            <w:tcW w:w="1440" w:type="dxa"/>
            <w:shd w:val="clear" w:color="auto" w:fill="auto"/>
            <w:vAlign w:val="center"/>
          </w:tcPr>
          <w:p w:rsidR="0012132B" w:rsidRPr="00A35DEB" w:rsidRDefault="0012132B" w:rsidP="0012132B">
            <w:pPr>
              <w:spacing w:before="120"/>
              <w:ind w:right="940"/>
              <w:jc w:val="center"/>
              <w:rPr>
                <w:b/>
                <w:sz w:val="18"/>
                <w:szCs w:val="18"/>
                <w:lang w:val="sr-Cyrl-CS"/>
              </w:rPr>
            </w:pPr>
            <w:r w:rsidRPr="00A35DEB">
              <w:rPr>
                <w:b/>
                <w:sz w:val="18"/>
                <w:szCs w:val="18"/>
                <w:lang w:val="sr-Cyrl-CS"/>
              </w:rPr>
              <w:t>2</w:t>
            </w:r>
          </w:p>
        </w:tc>
        <w:tc>
          <w:tcPr>
            <w:tcW w:w="1530" w:type="dxa"/>
            <w:vAlign w:val="center"/>
          </w:tcPr>
          <w:p w:rsidR="0012132B" w:rsidRPr="004D2125" w:rsidRDefault="0012132B" w:rsidP="0012132B">
            <w:pPr>
              <w:spacing w:before="120"/>
              <w:ind w:right="940"/>
              <w:jc w:val="center"/>
              <w:rPr>
                <w:b/>
                <w:sz w:val="18"/>
                <w:szCs w:val="18"/>
                <w:lang w:val="da-DK"/>
              </w:rPr>
            </w:pPr>
          </w:p>
        </w:tc>
        <w:tc>
          <w:tcPr>
            <w:tcW w:w="1890" w:type="dxa"/>
            <w:vAlign w:val="center"/>
          </w:tcPr>
          <w:p w:rsidR="0012132B" w:rsidRPr="00DB73AD" w:rsidRDefault="0012132B" w:rsidP="0012132B">
            <w:pPr>
              <w:spacing w:before="120"/>
              <w:ind w:right="940"/>
              <w:jc w:val="center"/>
              <w:rPr>
                <w:b/>
                <w:sz w:val="18"/>
                <w:szCs w:val="18"/>
                <w:lang w:val="sr-Cyrl-CS"/>
              </w:rPr>
            </w:pPr>
          </w:p>
        </w:tc>
        <w:tc>
          <w:tcPr>
            <w:tcW w:w="2070" w:type="dxa"/>
          </w:tcPr>
          <w:p w:rsidR="0012132B" w:rsidRPr="004D2125" w:rsidRDefault="0012132B" w:rsidP="0012132B">
            <w:pPr>
              <w:spacing w:before="120"/>
              <w:ind w:right="940"/>
              <w:jc w:val="center"/>
              <w:rPr>
                <w:b/>
                <w:sz w:val="18"/>
                <w:szCs w:val="18"/>
                <w:lang w:val="da-DK"/>
              </w:rPr>
            </w:pPr>
          </w:p>
        </w:tc>
        <w:tc>
          <w:tcPr>
            <w:tcW w:w="2250" w:type="dxa"/>
          </w:tcPr>
          <w:p w:rsidR="0012132B" w:rsidRPr="004D2125" w:rsidRDefault="0012132B" w:rsidP="0012132B">
            <w:pPr>
              <w:spacing w:before="120"/>
              <w:ind w:right="940"/>
              <w:jc w:val="center"/>
              <w:rPr>
                <w:b/>
                <w:sz w:val="18"/>
                <w:szCs w:val="18"/>
                <w:lang w:val="da-DK"/>
              </w:rPr>
            </w:pPr>
          </w:p>
        </w:tc>
      </w:tr>
      <w:tr w:rsidR="0012132B" w:rsidRPr="004D2125" w:rsidTr="0012132B">
        <w:tc>
          <w:tcPr>
            <w:tcW w:w="828" w:type="dxa"/>
            <w:shd w:val="clear" w:color="auto" w:fill="auto"/>
            <w:vAlign w:val="center"/>
          </w:tcPr>
          <w:p w:rsidR="0012132B" w:rsidRPr="004D2125" w:rsidRDefault="0012132B" w:rsidP="0012132B">
            <w:pPr>
              <w:ind w:left="55"/>
              <w:rPr>
                <w:sz w:val="18"/>
                <w:szCs w:val="18"/>
                <w:lang w:val="da-DK"/>
              </w:rPr>
            </w:pPr>
            <w:r>
              <w:rPr>
                <w:sz w:val="18"/>
                <w:szCs w:val="18"/>
                <w:lang w:val="da-DK"/>
              </w:rPr>
              <w:t>2</w:t>
            </w:r>
          </w:p>
        </w:tc>
        <w:tc>
          <w:tcPr>
            <w:tcW w:w="1080" w:type="dxa"/>
            <w:shd w:val="clear" w:color="auto" w:fill="auto"/>
            <w:vAlign w:val="center"/>
          </w:tcPr>
          <w:p w:rsidR="0012132B" w:rsidRPr="004D2125" w:rsidRDefault="0012132B" w:rsidP="0012132B">
            <w:pPr>
              <w:spacing w:before="120" w:after="120"/>
              <w:ind w:left="109"/>
              <w:jc w:val="right"/>
              <w:rPr>
                <w:sz w:val="18"/>
                <w:szCs w:val="18"/>
                <w:lang w:val="da-DK"/>
              </w:rPr>
            </w:pPr>
            <w:r>
              <w:rPr>
                <w:sz w:val="18"/>
                <w:szCs w:val="18"/>
                <w:lang w:val="da-DK"/>
              </w:rPr>
              <w:t>2</w:t>
            </w:r>
            <w:r w:rsidRPr="004D2125">
              <w:rPr>
                <w:sz w:val="18"/>
                <w:szCs w:val="18"/>
                <w:lang w:val="da-DK"/>
              </w:rPr>
              <w:t>.</w:t>
            </w:r>
            <w:r>
              <w:rPr>
                <w:sz w:val="18"/>
                <w:szCs w:val="18"/>
                <w:lang w:val="da-DK"/>
              </w:rPr>
              <w:t>4</w:t>
            </w:r>
            <w:r w:rsidRPr="004D2125">
              <w:rPr>
                <w:sz w:val="18"/>
                <w:szCs w:val="18"/>
                <w:lang w:val="da-DK"/>
              </w:rPr>
              <w:t>.</w:t>
            </w:r>
            <w:r>
              <w:rPr>
                <w:sz w:val="18"/>
                <w:szCs w:val="18"/>
                <w:lang w:val="da-DK"/>
              </w:rPr>
              <w:t>4</w:t>
            </w:r>
            <w:r w:rsidRPr="004D2125">
              <w:rPr>
                <w:sz w:val="18"/>
                <w:szCs w:val="18"/>
                <w:lang w:val="da-DK"/>
              </w:rPr>
              <w:t>.6.</w:t>
            </w:r>
          </w:p>
        </w:tc>
        <w:tc>
          <w:tcPr>
            <w:tcW w:w="4680" w:type="dxa"/>
            <w:shd w:val="clear" w:color="auto" w:fill="auto"/>
            <w:vAlign w:val="center"/>
          </w:tcPr>
          <w:p w:rsidR="0012132B" w:rsidRPr="004D2125" w:rsidRDefault="0012132B" w:rsidP="0012132B">
            <w:pPr>
              <w:spacing w:before="120"/>
              <w:rPr>
                <w:sz w:val="18"/>
                <w:szCs w:val="18"/>
                <w:lang w:val="sr-Latn-CS"/>
              </w:rPr>
            </w:pPr>
            <w:r w:rsidRPr="004D2125">
              <w:rPr>
                <w:sz w:val="18"/>
                <w:szCs w:val="18"/>
                <w:lang w:val="sr-Latn-CS"/>
              </w:rPr>
              <w:t xml:space="preserve">Фантом за контролу квалитета  кV, МV и ЦТ слике </w:t>
            </w:r>
          </w:p>
        </w:tc>
        <w:tc>
          <w:tcPr>
            <w:tcW w:w="1440" w:type="dxa"/>
            <w:shd w:val="clear" w:color="auto" w:fill="auto"/>
            <w:vAlign w:val="center"/>
          </w:tcPr>
          <w:p w:rsidR="0012132B" w:rsidRPr="00A35DEB" w:rsidRDefault="0012132B" w:rsidP="0012132B">
            <w:pPr>
              <w:spacing w:before="120"/>
              <w:ind w:right="940"/>
              <w:jc w:val="center"/>
              <w:rPr>
                <w:b/>
                <w:sz w:val="18"/>
                <w:szCs w:val="18"/>
                <w:lang w:val="da-DK"/>
              </w:rPr>
            </w:pPr>
            <w:r w:rsidRPr="00A35DEB">
              <w:rPr>
                <w:b/>
                <w:sz w:val="18"/>
                <w:szCs w:val="18"/>
                <w:lang w:val="da-DK"/>
              </w:rPr>
              <w:t>2</w:t>
            </w:r>
          </w:p>
        </w:tc>
        <w:tc>
          <w:tcPr>
            <w:tcW w:w="1530" w:type="dxa"/>
            <w:vAlign w:val="center"/>
          </w:tcPr>
          <w:p w:rsidR="0012132B" w:rsidRPr="004D2125" w:rsidRDefault="0012132B" w:rsidP="0012132B">
            <w:pPr>
              <w:spacing w:before="120"/>
              <w:ind w:right="940"/>
              <w:jc w:val="center"/>
              <w:rPr>
                <w:b/>
                <w:sz w:val="18"/>
                <w:szCs w:val="18"/>
                <w:lang w:val="da-DK"/>
              </w:rPr>
            </w:pPr>
          </w:p>
        </w:tc>
        <w:tc>
          <w:tcPr>
            <w:tcW w:w="1890" w:type="dxa"/>
            <w:vAlign w:val="center"/>
          </w:tcPr>
          <w:p w:rsidR="0012132B" w:rsidRPr="00DB73AD" w:rsidRDefault="0012132B" w:rsidP="0012132B">
            <w:pPr>
              <w:spacing w:before="120"/>
              <w:ind w:right="940"/>
              <w:jc w:val="center"/>
              <w:rPr>
                <w:b/>
                <w:sz w:val="18"/>
                <w:szCs w:val="18"/>
                <w:lang w:val="sr-Cyrl-CS"/>
              </w:rPr>
            </w:pPr>
          </w:p>
        </w:tc>
        <w:tc>
          <w:tcPr>
            <w:tcW w:w="2070" w:type="dxa"/>
          </w:tcPr>
          <w:p w:rsidR="0012132B" w:rsidRPr="004D2125" w:rsidRDefault="0012132B" w:rsidP="0012132B">
            <w:pPr>
              <w:spacing w:before="120"/>
              <w:ind w:right="940"/>
              <w:jc w:val="center"/>
              <w:rPr>
                <w:b/>
                <w:sz w:val="18"/>
                <w:szCs w:val="18"/>
                <w:lang w:val="da-DK"/>
              </w:rPr>
            </w:pPr>
          </w:p>
        </w:tc>
        <w:tc>
          <w:tcPr>
            <w:tcW w:w="2250" w:type="dxa"/>
          </w:tcPr>
          <w:p w:rsidR="0012132B" w:rsidRPr="004D2125" w:rsidRDefault="0012132B" w:rsidP="0012132B">
            <w:pPr>
              <w:spacing w:before="120"/>
              <w:ind w:right="940"/>
              <w:jc w:val="center"/>
              <w:rPr>
                <w:b/>
                <w:sz w:val="18"/>
                <w:szCs w:val="18"/>
                <w:lang w:val="da-DK"/>
              </w:rPr>
            </w:pPr>
          </w:p>
        </w:tc>
      </w:tr>
      <w:tr w:rsidR="0012132B" w:rsidRPr="004D2125" w:rsidTr="0012132B">
        <w:tc>
          <w:tcPr>
            <w:tcW w:w="828" w:type="dxa"/>
            <w:shd w:val="clear" w:color="auto" w:fill="auto"/>
            <w:vAlign w:val="center"/>
          </w:tcPr>
          <w:p w:rsidR="0012132B" w:rsidRPr="004D2125" w:rsidRDefault="0012132B" w:rsidP="0012132B">
            <w:pPr>
              <w:ind w:left="55"/>
              <w:rPr>
                <w:sz w:val="18"/>
                <w:szCs w:val="18"/>
                <w:lang w:val="da-DK"/>
              </w:rPr>
            </w:pPr>
            <w:r>
              <w:rPr>
                <w:sz w:val="18"/>
                <w:szCs w:val="18"/>
                <w:lang w:val="da-DK"/>
              </w:rPr>
              <w:t>2</w:t>
            </w:r>
          </w:p>
        </w:tc>
        <w:tc>
          <w:tcPr>
            <w:tcW w:w="1080" w:type="dxa"/>
            <w:shd w:val="clear" w:color="auto" w:fill="auto"/>
            <w:vAlign w:val="center"/>
          </w:tcPr>
          <w:p w:rsidR="0012132B" w:rsidRPr="004D2125" w:rsidRDefault="0012132B" w:rsidP="0012132B">
            <w:pPr>
              <w:spacing w:before="120" w:after="120"/>
              <w:ind w:left="109"/>
              <w:jc w:val="right"/>
              <w:rPr>
                <w:sz w:val="18"/>
                <w:szCs w:val="18"/>
                <w:lang w:val="da-DK"/>
              </w:rPr>
            </w:pPr>
            <w:r>
              <w:rPr>
                <w:sz w:val="18"/>
                <w:szCs w:val="18"/>
                <w:lang w:val="da-DK"/>
              </w:rPr>
              <w:t>2</w:t>
            </w:r>
            <w:r w:rsidRPr="004D2125">
              <w:rPr>
                <w:sz w:val="18"/>
                <w:szCs w:val="18"/>
                <w:lang w:val="da-DK"/>
              </w:rPr>
              <w:t>.</w:t>
            </w:r>
            <w:r>
              <w:rPr>
                <w:sz w:val="18"/>
                <w:szCs w:val="18"/>
                <w:lang w:val="da-DK"/>
              </w:rPr>
              <w:t>4</w:t>
            </w:r>
            <w:r w:rsidRPr="004D2125">
              <w:rPr>
                <w:sz w:val="18"/>
                <w:szCs w:val="18"/>
                <w:lang w:val="da-DK"/>
              </w:rPr>
              <w:t>.5</w:t>
            </w:r>
          </w:p>
        </w:tc>
        <w:tc>
          <w:tcPr>
            <w:tcW w:w="4680" w:type="dxa"/>
            <w:shd w:val="clear" w:color="auto" w:fill="auto"/>
            <w:vAlign w:val="center"/>
          </w:tcPr>
          <w:p w:rsidR="0012132B" w:rsidRPr="004D2125" w:rsidRDefault="0012132B" w:rsidP="0012132B">
            <w:pPr>
              <w:autoSpaceDE w:val="0"/>
              <w:autoSpaceDN w:val="0"/>
              <w:adjustRightInd w:val="0"/>
              <w:rPr>
                <w:rFonts w:eastAsia="ArialMT-Light"/>
                <w:sz w:val="18"/>
                <w:szCs w:val="18"/>
              </w:rPr>
            </w:pPr>
            <w:r w:rsidRPr="00231021">
              <w:rPr>
                <w:rFonts w:eastAsia="ArialMT-Light"/>
                <w:b/>
                <w:sz w:val="18"/>
                <w:szCs w:val="18"/>
              </w:rPr>
              <w:t>Остала опрема и прибор</w:t>
            </w:r>
            <w:r w:rsidRPr="004D2125">
              <w:rPr>
                <w:rFonts w:eastAsia="ArialMT-Light"/>
                <w:sz w:val="18"/>
                <w:szCs w:val="18"/>
              </w:rPr>
              <w:t>:</w:t>
            </w:r>
          </w:p>
        </w:tc>
        <w:tc>
          <w:tcPr>
            <w:tcW w:w="1440" w:type="dxa"/>
            <w:shd w:val="clear" w:color="auto" w:fill="auto"/>
            <w:vAlign w:val="center"/>
          </w:tcPr>
          <w:p w:rsidR="0012132B" w:rsidRPr="00A35DEB" w:rsidRDefault="0012132B" w:rsidP="0012132B">
            <w:pPr>
              <w:spacing w:before="120"/>
              <w:ind w:right="940"/>
              <w:jc w:val="center"/>
              <w:rPr>
                <w:b/>
                <w:sz w:val="18"/>
                <w:szCs w:val="18"/>
                <w:lang w:val="sr-Cyrl-CS"/>
              </w:rPr>
            </w:pPr>
          </w:p>
        </w:tc>
        <w:tc>
          <w:tcPr>
            <w:tcW w:w="1530" w:type="dxa"/>
            <w:vAlign w:val="center"/>
          </w:tcPr>
          <w:p w:rsidR="0012132B" w:rsidRPr="004D2125" w:rsidRDefault="0012132B" w:rsidP="0012132B">
            <w:pPr>
              <w:spacing w:before="120"/>
              <w:ind w:right="940"/>
              <w:jc w:val="center"/>
              <w:rPr>
                <w:b/>
                <w:sz w:val="18"/>
                <w:szCs w:val="18"/>
                <w:lang w:val="da-DK"/>
              </w:rPr>
            </w:pPr>
          </w:p>
        </w:tc>
        <w:tc>
          <w:tcPr>
            <w:tcW w:w="1890" w:type="dxa"/>
            <w:vAlign w:val="center"/>
          </w:tcPr>
          <w:p w:rsidR="0012132B" w:rsidRPr="004D2125" w:rsidRDefault="0012132B" w:rsidP="0012132B">
            <w:pPr>
              <w:spacing w:before="120"/>
              <w:ind w:right="940"/>
              <w:jc w:val="center"/>
              <w:rPr>
                <w:b/>
                <w:sz w:val="18"/>
                <w:szCs w:val="18"/>
                <w:lang w:val="da-DK"/>
              </w:rPr>
            </w:pPr>
          </w:p>
        </w:tc>
        <w:tc>
          <w:tcPr>
            <w:tcW w:w="2070" w:type="dxa"/>
          </w:tcPr>
          <w:p w:rsidR="0012132B" w:rsidRPr="004D2125" w:rsidRDefault="0012132B" w:rsidP="0012132B">
            <w:pPr>
              <w:spacing w:before="120"/>
              <w:ind w:right="940"/>
              <w:jc w:val="center"/>
              <w:rPr>
                <w:b/>
                <w:sz w:val="18"/>
                <w:szCs w:val="18"/>
                <w:lang w:val="da-DK"/>
              </w:rPr>
            </w:pPr>
          </w:p>
        </w:tc>
        <w:tc>
          <w:tcPr>
            <w:tcW w:w="2250" w:type="dxa"/>
          </w:tcPr>
          <w:p w:rsidR="0012132B" w:rsidRPr="004D2125" w:rsidRDefault="0012132B" w:rsidP="0012132B">
            <w:pPr>
              <w:spacing w:before="120"/>
              <w:ind w:right="940"/>
              <w:jc w:val="center"/>
              <w:rPr>
                <w:b/>
                <w:sz w:val="18"/>
                <w:szCs w:val="18"/>
                <w:lang w:val="da-DK"/>
              </w:rPr>
            </w:pPr>
          </w:p>
        </w:tc>
      </w:tr>
      <w:tr w:rsidR="0012132B" w:rsidRPr="004D2125" w:rsidTr="0012132B">
        <w:tc>
          <w:tcPr>
            <w:tcW w:w="828" w:type="dxa"/>
            <w:shd w:val="clear" w:color="auto" w:fill="auto"/>
            <w:vAlign w:val="center"/>
          </w:tcPr>
          <w:p w:rsidR="0012132B" w:rsidRPr="004D2125" w:rsidRDefault="0012132B" w:rsidP="0012132B">
            <w:pPr>
              <w:ind w:left="55"/>
              <w:rPr>
                <w:sz w:val="18"/>
                <w:szCs w:val="18"/>
                <w:lang w:val="da-DK"/>
              </w:rPr>
            </w:pPr>
            <w:r>
              <w:rPr>
                <w:sz w:val="18"/>
                <w:szCs w:val="18"/>
                <w:lang w:val="da-DK"/>
              </w:rPr>
              <w:t>2</w:t>
            </w:r>
          </w:p>
        </w:tc>
        <w:tc>
          <w:tcPr>
            <w:tcW w:w="1080" w:type="dxa"/>
            <w:shd w:val="clear" w:color="auto" w:fill="auto"/>
            <w:vAlign w:val="center"/>
          </w:tcPr>
          <w:p w:rsidR="0012132B" w:rsidRPr="004D2125" w:rsidRDefault="0012132B" w:rsidP="0012132B">
            <w:pPr>
              <w:spacing w:before="120" w:after="120"/>
              <w:ind w:left="109"/>
              <w:jc w:val="right"/>
              <w:rPr>
                <w:sz w:val="18"/>
                <w:szCs w:val="18"/>
                <w:lang w:val="da-DK"/>
              </w:rPr>
            </w:pPr>
            <w:r>
              <w:rPr>
                <w:sz w:val="18"/>
                <w:szCs w:val="18"/>
                <w:lang w:val="da-DK"/>
              </w:rPr>
              <w:t>2</w:t>
            </w:r>
            <w:r w:rsidRPr="004D2125">
              <w:rPr>
                <w:sz w:val="18"/>
                <w:szCs w:val="18"/>
                <w:lang w:val="da-DK"/>
              </w:rPr>
              <w:t>.</w:t>
            </w:r>
            <w:r>
              <w:rPr>
                <w:sz w:val="18"/>
                <w:szCs w:val="18"/>
                <w:lang w:val="da-DK"/>
              </w:rPr>
              <w:t>4</w:t>
            </w:r>
            <w:r w:rsidRPr="004D2125">
              <w:rPr>
                <w:sz w:val="18"/>
                <w:szCs w:val="18"/>
                <w:lang w:val="da-DK"/>
              </w:rPr>
              <w:t>.5.1</w:t>
            </w:r>
          </w:p>
        </w:tc>
        <w:tc>
          <w:tcPr>
            <w:tcW w:w="4680" w:type="dxa"/>
            <w:shd w:val="clear" w:color="auto" w:fill="auto"/>
            <w:vAlign w:val="center"/>
          </w:tcPr>
          <w:p w:rsidR="0012132B" w:rsidRPr="004D2125" w:rsidRDefault="0012132B" w:rsidP="0012132B">
            <w:pPr>
              <w:autoSpaceDE w:val="0"/>
              <w:autoSpaceDN w:val="0"/>
              <w:adjustRightInd w:val="0"/>
              <w:rPr>
                <w:rFonts w:eastAsia="ArialMT-Light"/>
                <w:sz w:val="18"/>
                <w:szCs w:val="18"/>
                <w:lang w:val="ru-RU"/>
              </w:rPr>
            </w:pPr>
            <w:r w:rsidRPr="004D2125">
              <w:rPr>
                <w:rFonts w:eastAsia="ArialMT-Light"/>
                <w:sz w:val="18"/>
                <w:szCs w:val="18"/>
                <w:lang w:val="da-DK"/>
              </w:rPr>
              <w:t>Gafhromic</w:t>
            </w:r>
            <w:r w:rsidRPr="004D2125">
              <w:rPr>
                <w:rFonts w:eastAsia="ArialMT-Light"/>
                <w:sz w:val="18"/>
                <w:szCs w:val="18"/>
                <w:lang w:val="ru-RU"/>
              </w:rPr>
              <w:t xml:space="preserve"> филмови </w:t>
            </w:r>
            <w:r w:rsidRPr="004D2125">
              <w:rPr>
                <w:rFonts w:eastAsia="ArialMT-Light"/>
                <w:sz w:val="18"/>
                <w:szCs w:val="18"/>
                <w:lang w:val="da-DK"/>
              </w:rPr>
              <w:t>EBT</w:t>
            </w:r>
            <w:r w:rsidRPr="004D2125">
              <w:rPr>
                <w:rFonts w:eastAsia="ArialMT-Light"/>
                <w:sz w:val="18"/>
                <w:szCs w:val="18"/>
                <w:lang w:val="ru-RU"/>
              </w:rPr>
              <w:t xml:space="preserve"> филмови, 8”</w:t>
            </w:r>
            <w:r w:rsidRPr="004D2125">
              <w:rPr>
                <w:rFonts w:eastAsia="ArialMT-Light"/>
                <w:sz w:val="18"/>
                <w:szCs w:val="18"/>
                <w:lang w:val="da-DK"/>
              </w:rPr>
              <w:t>x</w:t>
            </w:r>
            <w:r w:rsidRPr="004D2125">
              <w:rPr>
                <w:rFonts w:eastAsia="ArialMT-Light"/>
                <w:sz w:val="18"/>
                <w:szCs w:val="18"/>
                <w:lang w:val="ru-RU"/>
              </w:rPr>
              <w:t xml:space="preserve"> 10” за </w:t>
            </w:r>
            <w:r w:rsidRPr="004D2125">
              <w:rPr>
                <w:rFonts w:eastAsia="ArialMT-Light"/>
                <w:sz w:val="18"/>
                <w:szCs w:val="18"/>
                <w:lang w:val="da-DK"/>
              </w:rPr>
              <w:t>Q</w:t>
            </w:r>
            <w:r w:rsidRPr="004D2125">
              <w:rPr>
                <w:rFonts w:eastAsia="ArialMT-Light"/>
                <w:sz w:val="18"/>
                <w:szCs w:val="18"/>
                <w:lang w:val="ru-RU"/>
              </w:rPr>
              <w:t>А  (количина у броју кутија)</w:t>
            </w:r>
          </w:p>
        </w:tc>
        <w:tc>
          <w:tcPr>
            <w:tcW w:w="1440" w:type="dxa"/>
            <w:shd w:val="clear" w:color="auto" w:fill="auto"/>
            <w:vAlign w:val="center"/>
          </w:tcPr>
          <w:p w:rsidR="0012132B" w:rsidRPr="00A35DEB" w:rsidRDefault="0012132B" w:rsidP="0012132B">
            <w:pPr>
              <w:spacing w:before="120"/>
              <w:ind w:right="852"/>
              <w:jc w:val="center"/>
              <w:rPr>
                <w:b/>
                <w:sz w:val="18"/>
                <w:szCs w:val="18"/>
                <w:lang w:val="sr-Cyrl-CS"/>
              </w:rPr>
            </w:pPr>
            <w:r w:rsidRPr="00A35DEB">
              <w:rPr>
                <w:b/>
                <w:sz w:val="18"/>
                <w:szCs w:val="18"/>
                <w:lang w:val="sr-Cyrl-CS"/>
              </w:rPr>
              <w:t>15</w:t>
            </w:r>
          </w:p>
        </w:tc>
        <w:tc>
          <w:tcPr>
            <w:tcW w:w="1530" w:type="dxa"/>
            <w:vAlign w:val="center"/>
          </w:tcPr>
          <w:p w:rsidR="0012132B" w:rsidRPr="004D2125" w:rsidRDefault="0012132B" w:rsidP="0012132B">
            <w:pPr>
              <w:spacing w:before="120"/>
              <w:ind w:right="940"/>
              <w:jc w:val="center"/>
              <w:rPr>
                <w:b/>
                <w:sz w:val="18"/>
                <w:szCs w:val="18"/>
                <w:lang w:val="da-DK"/>
              </w:rPr>
            </w:pPr>
          </w:p>
        </w:tc>
        <w:tc>
          <w:tcPr>
            <w:tcW w:w="1890" w:type="dxa"/>
            <w:vAlign w:val="center"/>
          </w:tcPr>
          <w:p w:rsidR="0012132B" w:rsidRPr="00DB73AD" w:rsidRDefault="0012132B" w:rsidP="0012132B">
            <w:pPr>
              <w:spacing w:before="120"/>
              <w:ind w:right="940"/>
              <w:jc w:val="center"/>
              <w:rPr>
                <w:b/>
                <w:sz w:val="18"/>
                <w:szCs w:val="18"/>
                <w:lang w:val="sr-Cyrl-CS"/>
              </w:rPr>
            </w:pPr>
          </w:p>
        </w:tc>
        <w:tc>
          <w:tcPr>
            <w:tcW w:w="2070" w:type="dxa"/>
          </w:tcPr>
          <w:p w:rsidR="0012132B" w:rsidRPr="004D2125" w:rsidRDefault="0012132B" w:rsidP="0012132B">
            <w:pPr>
              <w:spacing w:before="120"/>
              <w:ind w:right="940"/>
              <w:jc w:val="center"/>
              <w:rPr>
                <w:b/>
                <w:sz w:val="18"/>
                <w:szCs w:val="18"/>
                <w:lang w:val="da-DK"/>
              </w:rPr>
            </w:pPr>
          </w:p>
        </w:tc>
        <w:tc>
          <w:tcPr>
            <w:tcW w:w="2250" w:type="dxa"/>
          </w:tcPr>
          <w:p w:rsidR="0012132B" w:rsidRPr="004D2125" w:rsidRDefault="0012132B" w:rsidP="0012132B">
            <w:pPr>
              <w:spacing w:before="120"/>
              <w:ind w:right="940"/>
              <w:jc w:val="center"/>
              <w:rPr>
                <w:b/>
                <w:sz w:val="18"/>
                <w:szCs w:val="18"/>
                <w:lang w:val="da-DK"/>
              </w:rPr>
            </w:pPr>
          </w:p>
        </w:tc>
      </w:tr>
      <w:tr w:rsidR="0012132B" w:rsidRPr="004D2125" w:rsidTr="0012132B">
        <w:tc>
          <w:tcPr>
            <w:tcW w:w="828" w:type="dxa"/>
            <w:shd w:val="clear" w:color="auto" w:fill="auto"/>
            <w:vAlign w:val="center"/>
          </w:tcPr>
          <w:p w:rsidR="0012132B" w:rsidRPr="004D2125" w:rsidRDefault="0012132B" w:rsidP="0012132B">
            <w:pPr>
              <w:ind w:left="55"/>
              <w:rPr>
                <w:sz w:val="18"/>
                <w:szCs w:val="18"/>
                <w:lang w:val="da-DK"/>
              </w:rPr>
            </w:pPr>
            <w:r>
              <w:rPr>
                <w:sz w:val="18"/>
                <w:szCs w:val="18"/>
                <w:lang w:val="da-DK"/>
              </w:rPr>
              <w:t>2</w:t>
            </w:r>
          </w:p>
        </w:tc>
        <w:tc>
          <w:tcPr>
            <w:tcW w:w="1080" w:type="dxa"/>
            <w:shd w:val="clear" w:color="auto" w:fill="auto"/>
            <w:vAlign w:val="center"/>
          </w:tcPr>
          <w:p w:rsidR="0012132B" w:rsidRPr="004D2125" w:rsidRDefault="0012132B" w:rsidP="0012132B">
            <w:pPr>
              <w:spacing w:before="120" w:after="120"/>
              <w:ind w:left="109"/>
              <w:jc w:val="right"/>
              <w:rPr>
                <w:sz w:val="18"/>
                <w:szCs w:val="18"/>
                <w:lang w:val="da-DK"/>
              </w:rPr>
            </w:pPr>
            <w:r>
              <w:rPr>
                <w:sz w:val="18"/>
                <w:szCs w:val="18"/>
                <w:lang w:val="da-DK"/>
              </w:rPr>
              <w:t>2</w:t>
            </w:r>
            <w:r w:rsidRPr="004D2125">
              <w:rPr>
                <w:sz w:val="18"/>
                <w:szCs w:val="18"/>
                <w:lang w:val="da-DK"/>
              </w:rPr>
              <w:t>.</w:t>
            </w:r>
            <w:r>
              <w:rPr>
                <w:sz w:val="18"/>
                <w:szCs w:val="18"/>
                <w:lang w:val="da-DK"/>
              </w:rPr>
              <w:t>4</w:t>
            </w:r>
            <w:r w:rsidRPr="004D2125">
              <w:rPr>
                <w:sz w:val="18"/>
                <w:szCs w:val="18"/>
                <w:lang w:val="da-DK"/>
              </w:rPr>
              <w:t>.5.2</w:t>
            </w:r>
          </w:p>
        </w:tc>
        <w:tc>
          <w:tcPr>
            <w:tcW w:w="4680" w:type="dxa"/>
            <w:shd w:val="clear" w:color="auto" w:fill="auto"/>
            <w:vAlign w:val="center"/>
          </w:tcPr>
          <w:p w:rsidR="0012132B" w:rsidRPr="00A35DEB" w:rsidRDefault="0012132B" w:rsidP="0012132B">
            <w:pPr>
              <w:autoSpaceDE w:val="0"/>
              <w:autoSpaceDN w:val="0"/>
              <w:adjustRightInd w:val="0"/>
              <w:spacing w:before="120"/>
              <w:rPr>
                <w:rFonts w:eastAsia="ArialMT-Light"/>
                <w:sz w:val="18"/>
                <w:szCs w:val="18"/>
                <w:lang w:val="ru-RU"/>
              </w:rPr>
            </w:pPr>
            <w:r w:rsidRPr="00A35DEB">
              <w:rPr>
                <w:rFonts w:eastAsia="ArialMT-Light"/>
                <w:sz w:val="18"/>
                <w:szCs w:val="18"/>
                <w:lang w:val="ru-RU"/>
              </w:rPr>
              <w:t>Калибрисани електронски џепни лични дозиметри/заштита од зрачења са тренутним очитавањем нивоа дозе</w:t>
            </w:r>
            <w:r w:rsidRPr="00A35DEB">
              <w:rPr>
                <w:sz w:val="18"/>
                <w:szCs w:val="18"/>
                <w:lang w:val="ru-RU"/>
              </w:rPr>
              <w:t xml:space="preserve"> са брзином доз</w:t>
            </w:r>
            <w:r w:rsidRPr="00A35DEB">
              <w:rPr>
                <w:sz w:val="18"/>
                <w:szCs w:val="18"/>
                <w:lang w:val="sr-Latn-CS"/>
              </w:rPr>
              <w:t>e</w:t>
            </w:r>
            <w:r w:rsidRPr="00A35DEB">
              <w:rPr>
                <w:sz w:val="18"/>
                <w:szCs w:val="18"/>
                <w:lang w:val="ru-RU"/>
              </w:rPr>
              <w:t>, кумулативном дозом</w:t>
            </w:r>
          </w:p>
        </w:tc>
        <w:tc>
          <w:tcPr>
            <w:tcW w:w="1440" w:type="dxa"/>
            <w:shd w:val="clear" w:color="auto" w:fill="auto"/>
            <w:vAlign w:val="center"/>
          </w:tcPr>
          <w:p w:rsidR="0012132B" w:rsidRPr="00A35DEB" w:rsidRDefault="0012132B" w:rsidP="0012132B">
            <w:pPr>
              <w:spacing w:before="120"/>
              <w:ind w:right="852"/>
              <w:jc w:val="center"/>
              <w:rPr>
                <w:b/>
                <w:sz w:val="18"/>
                <w:szCs w:val="18"/>
                <w:lang w:val="da-DK"/>
              </w:rPr>
            </w:pPr>
            <w:r w:rsidRPr="00A35DEB">
              <w:rPr>
                <w:b/>
                <w:sz w:val="18"/>
                <w:szCs w:val="18"/>
                <w:lang w:val="da-DK"/>
              </w:rPr>
              <w:t>55</w:t>
            </w:r>
          </w:p>
        </w:tc>
        <w:tc>
          <w:tcPr>
            <w:tcW w:w="1530" w:type="dxa"/>
            <w:vAlign w:val="center"/>
          </w:tcPr>
          <w:p w:rsidR="0012132B" w:rsidRPr="00B03986" w:rsidRDefault="0012132B" w:rsidP="0012132B">
            <w:pPr>
              <w:spacing w:before="120"/>
              <w:ind w:right="940"/>
              <w:jc w:val="center"/>
              <w:rPr>
                <w:b/>
                <w:sz w:val="18"/>
                <w:szCs w:val="18"/>
                <w:lang w:val="sr-Latn-CS"/>
              </w:rPr>
            </w:pPr>
          </w:p>
        </w:tc>
        <w:tc>
          <w:tcPr>
            <w:tcW w:w="1890" w:type="dxa"/>
            <w:vAlign w:val="center"/>
          </w:tcPr>
          <w:p w:rsidR="0012132B" w:rsidRPr="00044A07" w:rsidRDefault="0012132B" w:rsidP="0012132B">
            <w:pPr>
              <w:spacing w:before="120"/>
              <w:ind w:right="940"/>
              <w:jc w:val="center"/>
              <w:rPr>
                <w:b/>
                <w:sz w:val="18"/>
                <w:szCs w:val="18"/>
                <w:lang w:val="sr-Cyrl-CS"/>
              </w:rPr>
            </w:pPr>
          </w:p>
        </w:tc>
        <w:tc>
          <w:tcPr>
            <w:tcW w:w="2070" w:type="dxa"/>
          </w:tcPr>
          <w:p w:rsidR="0012132B" w:rsidRPr="004D2125" w:rsidRDefault="0012132B" w:rsidP="0012132B">
            <w:pPr>
              <w:spacing w:before="120"/>
              <w:ind w:right="940"/>
              <w:jc w:val="center"/>
              <w:rPr>
                <w:b/>
                <w:sz w:val="18"/>
                <w:szCs w:val="18"/>
                <w:lang w:val="da-DK"/>
              </w:rPr>
            </w:pPr>
          </w:p>
        </w:tc>
        <w:tc>
          <w:tcPr>
            <w:tcW w:w="2250" w:type="dxa"/>
          </w:tcPr>
          <w:p w:rsidR="0012132B" w:rsidRPr="004D2125" w:rsidRDefault="0012132B" w:rsidP="0012132B">
            <w:pPr>
              <w:spacing w:before="120"/>
              <w:ind w:right="940"/>
              <w:jc w:val="center"/>
              <w:rPr>
                <w:b/>
                <w:sz w:val="18"/>
                <w:szCs w:val="18"/>
                <w:lang w:val="da-DK"/>
              </w:rPr>
            </w:pPr>
          </w:p>
        </w:tc>
      </w:tr>
      <w:tr w:rsidR="0012132B" w:rsidRPr="00410576" w:rsidTr="0012132B">
        <w:tc>
          <w:tcPr>
            <w:tcW w:w="828" w:type="dxa"/>
            <w:shd w:val="clear" w:color="auto" w:fill="auto"/>
            <w:vAlign w:val="center"/>
          </w:tcPr>
          <w:p w:rsidR="0012132B" w:rsidRPr="004D2125" w:rsidRDefault="0012132B" w:rsidP="0012132B">
            <w:pPr>
              <w:ind w:left="55"/>
              <w:rPr>
                <w:sz w:val="18"/>
                <w:szCs w:val="18"/>
                <w:lang w:val="da-DK"/>
              </w:rPr>
            </w:pPr>
            <w:r>
              <w:rPr>
                <w:sz w:val="18"/>
                <w:szCs w:val="18"/>
                <w:lang w:val="da-DK"/>
              </w:rPr>
              <w:t>2</w:t>
            </w:r>
          </w:p>
        </w:tc>
        <w:tc>
          <w:tcPr>
            <w:tcW w:w="1080" w:type="dxa"/>
            <w:shd w:val="clear" w:color="auto" w:fill="auto"/>
            <w:vAlign w:val="center"/>
          </w:tcPr>
          <w:p w:rsidR="0012132B" w:rsidRPr="004D2125" w:rsidRDefault="0012132B" w:rsidP="0012132B">
            <w:pPr>
              <w:spacing w:before="120" w:after="120"/>
              <w:ind w:left="109"/>
              <w:jc w:val="right"/>
              <w:rPr>
                <w:sz w:val="18"/>
                <w:szCs w:val="18"/>
                <w:lang w:val="da-DK"/>
              </w:rPr>
            </w:pPr>
            <w:r>
              <w:rPr>
                <w:sz w:val="18"/>
                <w:szCs w:val="18"/>
                <w:lang w:val="da-DK"/>
              </w:rPr>
              <w:t>2</w:t>
            </w:r>
            <w:r w:rsidRPr="004D2125">
              <w:rPr>
                <w:sz w:val="18"/>
                <w:szCs w:val="18"/>
                <w:lang w:val="da-DK"/>
              </w:rPr>
              <w:t>.</w:t>
            </w:r>
            <w:r>
              <w:rPr>
                <w:sz w:val="18"/>
                <w:szCs w:val="18"/>
                <w:lang w:val="da-DK"/>
              </w:rPr>
              <w:t>4</w:t>
            </w:r>
            <w:r w:rsidRPr="004D2125">
              <w:rPr>
                <w:sz w:val="18"/>
                <w:szCs w:val="18"/>
                <w:lang w:val="da-DK"/>
              </w:rPr>
              <w:t>.5.3</w:t>
            </w:r>
          </w:p>
        </w:tc>
        <w:tc>
          <w:tcPr>
            <w:tcW w:w="4680" w:type="dxa"/>
            <w:shd w:val="clear" w:color="auto" w:fill="auto"/>
            <w:vAlign w:val="center"/>
          </w:tcPr>
          <w:p w:rsidR="0012132B" w:rsidRPr="00A35DEB" w:rsidRDefault="0012132B" w:rsidP="0012132B">
            <w:pPr>
              <w:autoSpaceDE w:val="0"/>
              <w:autoSpaceDN w:val="0"/>
              <w:adjustRightInd w:val="0"/>
              <w:rPr>
                <w:rFonts w:eastAsia="ArialMT-Light"/>
                <w:sz w:val="18"/>
                <w:szCs w:val="18"/>
              </w:rPr>
            </w:pPr>
            <w:r w:rsidRPr="00A35DEB">
              <w:rPr>
                <w:rFonts w:eastAsia="ArialMT-Light"/>
                <w:sz w:val="18"/>
                <w:szCs w:val="18"/>
                <w:lang w:val="sr-Cyrl-CS"/>
              </w:rPr>
              <w:t xml:space="preserve">Преносни </w:t>
            </w:r>
            <w:r w:rsidRPr="00A35DEB">
              <w:rPr>
                <w:rFonts w:eastAsia="ArialMT-Light"/>
                <w:sz w:val="18"/>
                <w:szCs w:val="18"/>
                <w:lang w:val="da-DK"/>
              </w:rPr>
              <w:t>Survey</w:t>
            </w:r>
            <w:r w:rsidRPr="00A35DEB">
              <w:rPr>
                <w:rFonts w:eastAsia="ArialMT-Light"/>
                <w:sz w:val="18"/>
                <w:szCs w:val="18"/>
                <w:lang w:val="ru-RU"/>
              </w:rPr>
              <w:t>метар</w:t>
            </w:r>
            <w:r w:rsidRPr="00A35DEB">
              <w:rPr>
                <w:rFonts w:eastAsia="ArialMT-Light"/>
                <w:sz w:val="18"/>
                <w:szCs w:val="18"/>
                <w:lang w:val="da-DK"/>
              </w:rPr>
              <w:t xml:space="preserve"> – </w:t>
            </w:r>
            <w:r w:rsidRPr="00A35DEB">
              <w:rPr>
                <w:rFonts w:eastAsia="ArialMT-Light"/>
                <w:sz w:val="18"/>
                <w:szCs w:val="18"/>
                <w:lang w:val="ru-RU"/>
              </w:rPr>
              <w:t>са</w:t>
            </w:r>
            <w:r w:rsidR="00A35DEB" w:rsidRPr="00A35DEB">
              <w:rPr>
                <w:rFonts w:eastAsia="ArialMT-Light"/>
                <w:sz w:val="18"/>
                <w:szCs w:val="18"/>
              </w:rPr>
              <w:t xml:space="preserve"> </w:t>
            </w:r>
            <w:r w:rsidRPr="00A35DEB">
              <w:rPr>
                <w:rFonts w:eastAsia="ArialMT-Light"/>
                <w:sz w:val="18"/>
                <w:szCs w:val="18"/>
                <w:lang w:val="ru-RU"/>
              </w:rPr>
              <w:t>калибрационим</w:t>
            </w:r>
            <w:r w:rsidR="00A35DEB" w:rsidRPr="00A35DEB">
              <w:rPr>
                <w:rFonts w:eastAsia="ArialMT-Light"/>
                <w:sz w:val="18"/>
                <w:szCs w:val="18"/>
              </w:rPr>
              <w:t xml:space="preserve"> </w:t>
            </w:r>
            <w:r w:rsidRPr="00A35DEB">
              <w:rPr>
                <w:rFonts w:eastAsia="ArialMT-Light"/>
                <w:sz w:val="18"/>
                <w:szCs w:val="18"/>
                <w:lang w:val="ru-RU"/>
              </w:rPr>
              <w:t>сертификатом</w:t>
            </w:r>
            <w:r w:rsidR="00A35DEB" w:rsidRPr="00A35DEB">
              <w:rPr>
                <w:rFonts w:eastAsia="ArialMT-Light"/>
                <w:sz w:val="18"/>
                <w:szCs w:val="18"/>
              </w:rPr>
              <w:t xml:space="preserve"> </w:t>
            </w:r>
            <w:r w:rsidRPr="00A35DEB">
              <w:rPr>
                <w:sz w:val="18"/>
                <w:szCs w:val="18"/>
                <w:lang w:val="ru-RU"/>
              </w:rPr>
              <w:t>енергетски</w:t>
            </w:r>
            <w:r w:rsidR="00A35DEB" w:rsidRPr="00A35DEB">
              <w:rPr>
                <w:sz w:val="18"/>
                <w:szCs w:val="18"/>
              </w:rPr>
              <w:t xml:space="preserve"> </w:t>
            </w:r>
            <w:r w:rsidRPr="00A35DEB">
              <w:rPr>
                <w:sz w:val="18"/>
                <w:szCs w:val="18"/>
                <w:lang w:val="ru-RU"/>
              </w:rPr>
              <w:t>опсег</w:t>
            </w:r>
            <w:r w:rsidRPr="00A35DEB">
              <w:rPr>
                <w:sz w:val="18"/>
                <w:szCs w:val="18"/>
                <w:lang w:val="da-DK"/>
              </w:rPr>
              <w:t xml:space="preserve">: </w:t>
            </w:r>
            <w:r w:rsidRPr="00A35DEB">
              <w:rPr>
                <w:sz w:val="18"/>
                <w:szCs w:val="18"/>
                <w:lang w:val="pl-PL"/>
              </w:rPr>
              <w:t>брзина</w:t>
            </w:r>
            <w:r w:rsidR="00A35DEB" w:rsidRPr="00A35DEB">
              <w:rPr>
                <w:sz w:val="18"/>
                <w:szCs w:val="18"/>
                <w:lang w:val="pl-PL"/>
              </w:rPr>
              <w:t xml:space="preserve"> </w:t>
            </w:r>
            <w:r w:rsidRPr="00A35DEB">
              <w:rPr>
                <w:sz w:val="18"/>
                <w:szCs w:val="18"/>
                <w:lang w:val="pl-PL"/>
              </w:rPr>
              <w:t>дозе</w:t>
            </w:r>
            <w:r w:rsidR="00A35DEB" w:rsidRPr="00A35DEB">
              <w:rPr>
                <w:sz w:val="18"/>
                <w:szCs w:val="18"/>
                <w:lang w:val="pl-PL"/>
              </w:rPr>
              <w:t xml:space="preserve"> </w:t>
            </w:r>
            <w:r w:rsidRPr="00A35DEB">
              <w:rPr>
                <w:sz w:val="18"/>
                <w:szCs w:val="18"/>
                <w:lang w:val="pl-PL"/>
              </w:rPr>
              <w:t>од</w:t>
            </w:r>
            <w:r w:rsidRPr="00A35DEB">
              <w:rPr>
                <w:sz w:val="18"/>
                <w:szCs w:val="18"/>
                <w:lang w:val="da-DK"/>
              </w:rPr>
              <w:t xml:space="preserve"> 0 </w:t>
            </w:r>
            <w:r w:rsidRPr="00A35DEB">
              <w:rPr>
                <w:sz w:val="18"/>
                <w:szCs w:val="18"/>
                <w:lang w:val="en-US"/>
              </w:rPr>
              <w:t>до</w:t>
            </w:r>
            <w:r w:rsidRPr="00A35DEB">
              <w:rPr>
                <w:sz w:val="18"/>
                <w:szCs w:val="18"/>
                <w:lang w:val="da-DK"/>
              </w:rPr>
              <w:t xml:space="preserve"> 500 mikro Sv/h. </w:t>
            </w:r>
            <w:r w:rsidRPr="00A35DEB">
              <w:rPr>
                <w:sz w:val="18"/>
                <w:szCs w:val="18"/>
                <w:lang w:val="pl-PL"/>
              </w:rPr>
              <w:t>Детекција</w:t>
            </w:r>
            <w:r w:rsidR="00A35DEB" w:rsidRPr="00A35DEB">
              <w:rPr>
                <w:sz w:val="18"/>
                <w:szCs w:val="18"/>
                <w:lang w:val="pl-PL"/>
              </w:rPr>
              <w:t xml:space="preserve"> </w:t>
            </w:r>
            <w:r w:rsidRPr="00A35DEB">
              <w:rPr>
                <w:sz w:val="18"/>
                <w:szCs w:val="18"/>
                <w:lang w:val="pl-PL"/>
              </w:rPr>
              <w:t>алфа</w:t>
            </w:r>
            <w:r w:rsidR="00A35DEB" w:rsidRPr="00A35DEB">
              <w:rPr>
                <w:sz w:val="18"/>
                <w:szCs w:val="18"/>
                <w:lang w:val="pl-PL"/>
              </w:rPr>
              <w:t xml:space="preserve"> </w:t>
            </w:r>
            <w:r w:rsidRPr="00A35DEB">
              <w:rPr>
                <w:sz w:val="18"/>
                <w:szCs w:val="18"/>
                <w:lang w:val="pl-PL"/>
              </w:rPr>
              <w:t>изнад</w:t>
            </w:r>
            <w:r w:rsidRPr="00A35DEB">
              <w:rPr>
                <w:sz w:val="18"/>
                <w:szCs w:val="18"/>
                <w:lang w:val="da-DK"/>
              </w:rPr>
              <w:t xml:space="preserve"> 7.5 MeV, </w:t>
            </w:r>
            <w:r w:rsidRPr="00A35DEB">
              <w:rPr>
                <w:sz w:val="18"/>
                <w:szCs w:val="18"/>
                <w:lang w:val="en-US"/>
              </w:rPr>
              <w:t>бета</w:t>
            </w:r>
            <w:r w:rsidR="00A35DEB" w:rsidRPr="00A35DEB">
              <w:rPr>
                <w:sz w:val="18"/>
                <w:szCs w:val="18"/>
                <w:lang w:val="en-US"/>
              </w:rPr>
              <w:t xml:space="preserve"> </w:t>
            </w:r>
            <w:r w:rsidRPr="00A35DEB">
              <w:rPr>
                <w:sz w:val="18"/>
                <w:szCs w:val="18"/>
                <w:lang w:val="en-US"/>
              </w:rPr>
              <w:t>изнад</w:t>
            </w:r>
            <w:r w:rsidRPr="00A35DEB">
              <w:rPr>
                <w:sz w:val="18"/>
                <w:szCs w:val="18"/>
                <w:lang w:val="da-DK"/>
              </w:rPr>
              <w:t xml:space="preserve"> 100 keV </w:t>
            </w:r>
            <w:r w:rsidRPr="00A35DEB">
              <w:rPr>
                <w:sz w:val="18"/>
                <w:szCs w:val="18"/>
                <w:lang w:val="en-US"/>
              </w:rPr>
              <w:t>и</w:t>
            </w:r>
            <w:r w:rsidR="00A35DEB" w:rsidRPr="00A35DEB">
              <w:rPr>
                <w:sz w:val="18"/>
                <w:szCs w:val="18"/>
                <w:lang w:val="en-US"/>
              </w:rPr>
              <w:t xml:space="preserve"> </w:t>
            </w:r>
            <w:r w:rsidRPr="00A35DEB">
              <w:rPr>
                <w:sz w:val="18"/>
                <w:szCs w:val="18"/>
                <w:lang w:val="en-US"/>
              </w:rPr>
              <w:t>гама</w:t>
            </w:r>
            <w:r w:rsidR="00A35DEB" w:rsidRPr="00A35DEB">
              <w:rPr>
                <w:sz w:val="18"/>
                <w:szCs w:val="18"/>
                <w:lang w:val="en-US"/>
              </w:rPr>
              <w:t xml:space="preserve"> </w:t>
            </w:r>
            <w:r w:rsidRPr="00A35DEB">
              <w:rPr>
                <w:sz w:val="18"/>
                <w:szCs w:val="18"/>
                <w:lang w:val="en-US"/>
              </w:rPr>
              <w:t>зра</w:t>
            </w:r>
            <w:r w:rsidRPr="00A35DEB">
              <w:rPr>
                <w:sz w:val="18"/>
                <w:szCs w:val="18"/>
                <w:lang w:val="sr-Cyrl-CS"/>
              </w:rPr>
              <w:t>ч</w:t>
            </w:r>
            <w:r w:rsidRPr="00A35DEB">
              <w:rPr>
                <w:sz w:val="18"/>
                <w:szCs w:val="18"/>
                <w:lang w:val="en-US"/>
              </w:rPr>
              <w:t>ења</w:t>
            </w:r>
            <w:r w:rsidR="00A35DEB" w:rsidRPr="00A35DEB">
              <w:rPr>
                <w:sz w:val="18"/>
                <w:szCs w:val="18"/>
                <w:lang w:val="en-US"/>
              </w:rPr>
              <w:t xml:space="preserve"> </w:t>
            </w:r>
            <w:r w:rsidRPr="00A35DEB">
              <w:rPr>
                <w:sz w:val="18"/>
                <w:szCs w:val="18"/>
                <w:lang w:val="en-US"/>
              </w:rPr>
              <w:t>изнад</w:t>
            </w:r>
            <w:r w:rsidRPr="00A35DEB">
              <w:rPr>
                <w:sz w:val="18"/>
                <w:szCs w:val="18"/>
                <w:lang w:val="da-DK"/>
              </w:rPr>
              <w:t xml:space="preserve"> 7 keV</w:t>
            </w:r>
            <w:r w:rsidRPr="00A35DEB">
              <w:rPr>
                <w:sz w:val="18"/>
                <w:szCs w:val="18"/>
                <w:lang w:val="sr-Cyrl-CS"/>
              </w:rPr>
              <w:t>.</w:t>
            </w:r>
          </w:p>
        </w:tc>
        <w:tc>
          <w:tcPr>
            <w:tcW w:w="1440" w:type="dxa"/>
            <w:shd w:val="clear" w:color="auto" w:fill="auto"/>
            <w:vAlign w:val="center"/>
          </w:tcPr>
          <w:p w:rsidR="0012132B" w:rsidRPr="00A35DEB" w:rsidRDefault="0012132B" w:rsidP="0012132B">
            <w:pPr>
              <w:spacing w:before="120"/>
              <w:ind w:right="940"/>
              <w:jc w:val="center"/>
              <w:rPr>
                <w:b/>
                <w:sz w:val="18"/>
                <w:szCs w:val="18"/>
                <w:lang w:val="pl-PL"/>
              </w:rPr>
            </w:pPr>
            <w:r w:rsidRPr="00A35DEB">
              <w:rPr>
                <w:b/>
                <w:sz w:val="18"/>
                <w:szCs w:val="18"/>
                <w:lang w:val="pl-PL"/>
              </w:rPr>
              <w:t>5</w:t>
            </w:r>
          </w:p>
        </w:tc>
        <w:tc>
          <w:tcPr>
            <w:tcW w:w="1530" w:type="dxa"/>
            <w:vAlign w:val="center"/>
          </w:tcPr>
          <w:p w:rsidR="0012132B" w:rsidRPr="00410576" w:rsidRDefault="0012132B" w:rsidP="0012132B">
            <w:pPr>
              <w:spacing w:before="120"/>
              <w:ind w:right="940"/>
              <w:jc w:val="center"/>
              <w:rPr>
                <w:b/>
                <w:sz w:val="18"/>
                <w:szCs w:val="18"/>
                <w:lang w:val="pl-PL"/>
              </w:rPr>
            </w:pPr>
          </w:p>
        </w:tc>
        <w:tc>
          <w:tcPr>
            <w:tcW w:w="1890" w:type="dxa"/>
            <w:vAlign w:val="center"/>
          </w:tcPr>
          <w:p w:rsidR="0012132B" w:rsidRPr="001C25E0" w:rsidRDefault="0012132B" w:rsidP="0012132B">
            <w:pPr>
              <w:spacing w:before="120"/>
              <w:ind w:right="940"/>
              <w:jc w:val="center"/>
              <w:rPr>
                <w:b/>
                <w:sz w:val="18"/>
                <w:szCs w:val="18"/>
                <w:lang w:val="sr-Cyrl-CS"/>
              </w:rPr>
            </w:pPr>
          </w:p>
        </w:tc>
        <w:tc>
          <w:tcPr>
            <w:tcW w:w="2070" w:type="dxa"/>
          </w:tcPr>
          <w:p w:rsidR="0012132B" w:rsidRPr="00410576" w:rsidRDefault="0012132B" w:rsidP="0012132B">
            <w:pPr>
              <w:spacing w:before="120"/>
              <w:ind w:right="940"/>
              <w:jc w:val="center"/>
              <w:rPr>
                <w:b/>
                <w:sz w:val="18"/>
                <w:szCs w:val="18"/>
                <w:lang w:val="pl-PL"/>
              </w:rPr>
            </w:pPr>
          </w:p>
        </w:tc>
        <w:tc>
          <w:tcPr>
            <w:tcW w:w="2250" w:type="dxa"/>
          </w:tcPr>
          <w:p w:rsidR="0012132B" w:rsidRPr="00410576" w:rsidRDefault="0012132B" w:rsidP="0012132B">
            <w:pPr>
              <w:spacing w:before="120"/>
              <w:ind w:right="940"/>
              <w:jc w:val="center"/>
              <w:rPr>
                <w:b/>
                <w:sz w:val="18"/>
                <w:szCs w:val="18"/>
                <w:lang w:val="pl-PL"/>
              </w:rPr>
            </w:pPr>
          </w:p>
        </w:tc>
      </w:tr>
      <w:tr w:rsidR="0012132B" w:rsidRPr="008531AB" w:rsidTr="0012132B">
        <w:tc>
          <w:tcPr>
            <w:tcW w:w="828" w:type="dxa"/>
            <w:shd w:val="clear" w:color="auto" w:fill="auto"/>
            <w:vAlign w:val="center"/>
          </w:tcPr>
          <w:p w:rsidR="0012132B" w:rsidRPr="00410576" w:rsidRDefault="0012132B" w:rsidP="0012132B">
            <w:pPr>
              <w:ind w:left="55"/>
              <w:rPr>
                <w:b/>
                <w:sz w:val="18"/>
                <w:szCs w:val="18"/>
                <w:lang w:val="pl-PL"/>
              </w:rPr>
            </w:pPr>
            <w:r w:rsidRPr="00410576">
              <w:rPr>
                <w:b/>
                <w:sz w:val="18"/>
                <w:szCs w:val="18"/>
                <w:lang w:val="pl-PL"/>
              </w:rPr>
              <w:t>2</w:t>
            </w:r>
          </w:p>
        </w:tc>
        <w:tc>
          <w:tcPr>
            <w:tcW w:w="1080" w:type="dxa"/>
            <w:shd w:val="clear" w:color="auto" w:fill="auto"/>
            <w:vAlign w:val="center"/>
          </w:tcPr>
          <w:p w:rsidR="0012132B" w:rsidRPr="00410576" w:rsidRDefault="0012132B" w:rsidP="0012132B">
            <w:pPr>
              <w:spacing w:before="120" w:after="120"/>
              <w:ind w:left="109"/>
              <w:rPr>
                <w:b/>
                <w:sz w:val="18"/>
                <w:szCs w:val="18"/>
                <w:lang w:val="pl-PL"/>
              </w:rPr>
            </w:pPr>
            <w:r w:rsidRPr="00410576">
              <w:rPr>
                <w:b/>
                <w:sz w:val="18"/>
                <w:szCs w:val="18"/>
                <w:lang w:val="pl-PL"/>
              </w:rPr>
              <w:t>2.5</w:t>
            </w:r>
          </w:p>
        </w:tc>
        <w:tc>
          <w:tcPr>
            <w:tcW w:w="4680" w:type="dxa"/>
            <w:shd w:val="clear" w:color="auto" w:fill="auto"/>
            <w:vAlign w:val="center"/>
          </w:tcPr>
          <w:p w:rsidR="0012132B" w:rsidRPr="004D2125" w:rsidRDefault="0012132B" w:rsidP="0012132B">
            <w:pPr>
              <w:spacing w:before="120"/>
              <w:ind w:left="181"/>
              <w:rPr>
                <w:sz w:val="18"/>
                <w:szCs w:val="18"/>
                <w:lang w:val="ru-RU"/>
              </w:rPr>
            </w:pPr>
            <w:r w:rsidRPr="004D2125">
              <w:rPr>
                <w:b/>
                <w:sz w:val="18"/>
                <w:szCs w:val="18"/>
                <w:lang w:val="ru-RU"/>
              </w:rPr>
              <w:t>ОПРЕМА</w:t>
            </w:r>
            <w:r w:rsidR="00A35DEB">
              <w:rPr>
                <w:b/>
                <w:sz w:val="18"/>
                <w:szCs w:val="18"/>
              </w:rPr>
              <w:t xml:space="preserve"> </w:t>
            </w:r>
            <w:r w:rsidRPr="004D2125">
              <w:rPr>
                <w:b/>
                <w:sz w:val="18"/>
                <w:szCs w:val="18"/>
                <w:lang w:val="ru-RU"/>
              </w:rPr>
              <w:t>ЗА</w:t>
            </w:r>
            <w:r w:rsidR="00A35DEB">
              <w:rPr>
                <w:b/>
                <w:sz w:val="18"/>
                <w:szCs w:val="18"/>
              </w:rPr>
              <w:t xml:space="preserve"> </w:t>
            </w:r>
            <w:r w:rsidRPr="004D2125">
              <w:rPr>
                <w:b/>
                <w:sz w:val="18"/>
                <w:szCs w:val="18"/>
                <w:lang w:val="ru-RU"/>
              </w:rPr>
              <w:t>РЕЛАТИВНУДОЗИМЕТРИЈУ</w:t>
            </w:r>
            <w:r w:rsidRPr="00410576">
              <w:rPr>
                <w:b/>
                <w:sz w:val="18"/>
                <w:szCs w:val="18"/>
                <w:lang w:val="pl-PL"/>
              </w:rPr>
              <w:t xml:space="preserve"> (</w:t>
            </w:r>
            <w:r w:rsidRPr="004D2125">
              <w:rPr>
                <w:b/>
                <w:sz w:val="18"/>
                <w:szCs w:val="18"/>
                <w:lang w:val="ru-RU"/>
              </w:rPr>
              <w:t>количина</w:t>
            </w:r>
            <w:r w:rsidR="00A35DEB">
              <w:rPr>
                <w:b/>
                <w:sz w:val="18"/>
                <w:szCs w:val="18"/>
              </w:rPr>
              <w:t xml:space="preserve"> </w:t>
            </w:r>
            <w:r w:rsidRPr="004D2125">
              <w:rPr>
                <w:b/>
                <w:sz w:val="18"/>
                <w:szCs w:val="18"/>
                <w:lang w:val="ru-RU"/>
              </w:rPr>
              <w:t>у</w:t>
            </w:r>
            <w:r w:rsidR="00A35DEB">
              <w:rPr>
                <w:b/>
                <w:sz w:val="18"/>
                <w:szCs w:val="18"/>
              </w:rPr>
              <w:t xml:space="preserve"> </w:t>
            </w:r>
            <w:r w:rsidRPr="004D2125">
              <w:rPr>
                <w:b/>
                <w:sz w:val="18"/>
                <w:szCs w:val="18"/>
                <w:lang w:val="ru-RU"/>
              </w:rPr>
              <w:t>комплетима</w:t>
            </w:r>
            <w:r w:rsidRPr="00410576">
              <w:rPr>
                <w:b/>
                <w:sz w:val="18"/>
                <w:szCs w:val="18"/>
                <w:lang w:val="pl-PL"/>
              </w:rPr>
              <w:t>)</w:t>
            </w:r>
            <w:r w:rsidRPr="00410576">
              <w:rPr>
                <w:sz w:val="18"/>
                <w:szCs w:val="18"/>
                <w:lang w:val="pl-PL"/>
              </w:rPr>
              <w:br/>
            </w:r>
            <w:r w:rsidRPr="004D2125">
              <w:rPr>
                <w:sz w:val="18"/>
                <w:szCs w:val="18"/>
                <w:lang w:val="ru-RU"/>
              </w:rPr>
              <w:t>Састоји</w:t>
            </w:r>
            <w:r w:rsidR="00A35DEB">
              <w:rPr>
                <w:sz w:val="18"/>
                <w:szCs w:val="18"/>
              </w:rPr>
              <w:t xml:space="preserve"> </w:t>
            </w:r>
            <w:r w:rsidRPr="004D2125">
              <w:rPr>
                <w:sz w:val="18"/>
                <w:szCs w:val="18"/>
                <w:lang w:val="ru-RU"/>
              </w:rPr>
              <w:t>се</w:t>
            </w:r>
            <w:r w:rsidR="00A35DEB">
              <w:rPr>
                <w:sz w:val="18"/>
                <w:szCs w:val="18"/>
              </w:rPr>
              <w:t xml:space="preserve"> </w:t>
            </w:r>
            <w:r w:rsidRPr="004D2125">
              <w:rPr>
                <w:sz w:val="18"/>
                <w:szCs w:val="18"/>
                <w:lang w:val="ru-RU"/>
              </w:rPr>
              <w:t>од</w:t>
            </w:r>
            <w:r w:rsidR="00A35DEB">
              <w:rPr>
                <w:sz w:val="18"/>
                <w:szCs w:val="18"/>
              </w:rPr>
              <w:t xml:space="preserve"> </w:t>
            </w:r>
            <w:r w:rsidRPr="004D2125">
              <w:rPr>
                <w:sz w:val="18"/>
                <w:szCs w:val="18"/>
                <w:lang w:val="ru-RU"/>
              </w:rPr>
              <w:t>воденог</w:t>
            </w:r>
            <w:r w:rsidR="00A35DEB">
              <w:rPr>
                <w:sz w:val="18"/>
                <w:szCs w:val="18"/>
              </w:rPr>
              <w:t xml:space="preserve"> </w:t>
            </w:r>
            <w:r w:rsidRPr="004D2125">
              <w:rPr>
                <w:sz w:val="18"/>
                <w:szCs w:val="18"/>
                <w:lang w:val="ru-RU"/>
              </w:rPr>
              <w:t>фантома</w:t>
            </w:r>
            <w:r w:rsidR="00A35DEB">
              <w:rPr>
                <w:sz w:val="18"/>
                <w:szCs w:val="18"/>
              </w:rPr>
              <w:t xml:space="preserve"> </w:t>
            </w:r>
            <w:r w:rsidRPr="004D2125">
              <w:rPr>
                <w:sz w:val="18"/>
                <w:szCs w:val="18"/>
                <w:lang w:val="ru-RU"/>
              </w:rPr>
              <w:t>најновије</w:t>
            </w:r>
            <w:r w:rsidR="00A35DEB">
              <w:rPr>
                <w:sz w:val="18"/>
                <w:szCs w:val="18"/>
              </w:rPr>
              <w:t xml:space="preserve"> </w:t>
            </w:r>
            <w:r w:rsidRPr="004D2125">
              <w:rPr>
                <w:sz w:val="18"/>
                <w:szCs w:val="18"/>
                <w:lang w:val="ru-RU"/>
              </w:rPr>
              <w:t xml:space="preserve">технологије, радне станице са најновијом верзијом софтвера за аквизицију, анализу зрачног снопа, </w:t>
            </w:r>
            <w:r w:rsidR="008D576D">
              <w:rPr>
                <w:sz w:val="18"/>
                <w:szCs w:val="18"/>
                <w:lang w:val="ru-RU"/>
              </w:rPr>
              <w:t>стављање опреме у функцију</w:t>
            </w:r>
            <w:r w:rsidRPr="004D2125">
              <w:rPr>
                <w:sz w:val="18"/>
                <w:szCs w:val="18"/>
                <w:lang w:val="ru-RU"/>
              </w:rPr>
              <w:t xml:space="preserve"> апарата (“</w:t>
            </w:r>
            <w:r w:rsidRPr="004D2125">
              <w:rPr>
                <w:sz w:val="18"/>
                <w:szCs w:val="18"/>
                <w:lang w:val="da-DK"/>
              </w:rPr>
              <w:t>commissioning</w:t>
            </w:r>
            <w:r w:rsidRPr="004D2125">
              <w:rPr>
                <w:sz w:val="18"/>
                <w:szCs w:val="18"/>
                <w:lang w:val="ru-RU"/>
              </w:rPr>
              <w:t>”), контролу квалитета, електометром, мерним сензорима, дрзацима за све коморе и то:</w:t>
            </w:r>
          </w:p>
        </w:tc>
        <w:tc>
          <w:tcPr>
            <w:tcW w:w="1440" w:type="dxa"/>
            <w:shd w:val="clear" w:color="auto" w:fill="auto"/>
            <w:vAlign w:val="center"/>
          </w:tcPr>
          <w:p w:rsidR="0012132B" w:rsidRPr="00065F99" w:rsidRDefault="0012132B" w:rsidP="0012132B">
            <w:pPr>
              <w:spacing w:before="120"/>
              <w:ind w:right="940"/>
              <w:jc w:val="center"/>
              <w:rPr>
                <w:b/>
                <w:color w:val="FF0000"/>
                <w:sz w:val="18"/>
                <w:szCs w:val="18"/>
                <w:lang w:val="sr-Cyrl-CS"/>
              </w:rPr>
            </w:pPr>
          </w:p>
        </w:tc>
        <w:tc>
          <w:tcPr>
            <w:tcW w:w="1530" w:type="dxa"/>
            <w:vAlign w:val="center"/>
          </w:tcPr>
          <w:p w:rsidR="0012132B" w:rsidRPr="008531AB" w:rsidRDefault="0012132B" w:rsidP="0012132B">
            <w:pPr>
              <w:spacing w:before="120"/>
              <w:ind w:right="940"/>
              <w:jc w:val="center"/>
              <w:rPr>
                <w:b/>
                <w:sz w:val="18"/>
                <w:szCs w:val="18"/>
                <w:lang w:val="ru-RU"/>
              </w:rPr>
            </w:pPr>
          </w:p>
        </w:tc>
        <w:tc>
          <w:tcPr>
            <w:tcW w:w="1890" w:type="dxa"/>
            <w:vAlign w:val="center"/>
          </w:tcPr>
          <w:p w:rsidR="0012132B" w:rsidRPr="008531AB" w:rsidRDefault="0012132B" w:rsidP="0012132B">
            <w:pPr>
              <w:spacing w:before="120"/>
              <w:ind w:right="940"/>
              <w:jc w:val="center"/>
              <w:rPr>
                <w:b/>
                <w:sz w:val="18"/>
                <w:szCs w:val="18"/>
                <w:lang w:val="ru-RU"/>
              </w:rPr>
            </w:pPr>
          </w:p>
        </w:tc>
        <w:tc>
          <w:tcPr>
            <w:tcW w:w="2070" w:type="dxa"/>
          </w:tcPr>
          <w:p w:rsidR="0012132B" w:rsidRPr="008531AB" w:rsidRDefault="0012132B" w:rsidP="0012132B">
            <w:pPr>
              <w:spacing w:before="120"/>
              <w:ind w:right="940"/>
              <w:jc w:val="center"/>
              <w:rPr>
                <w:b/>
                <w:sz w:val="18"/>
                <w:szCs w:val="18"/>
                <w:lang w:val="ru-RU"/>
              </w:rPr>
            </w:pPr>
          </w:p>
        </w:tc>
        <w:tc>
          <w:tcPr>
            <w:tcW w:w="2250" w:type="dxa"/>
          </w:tcPr>
          <w:p w:rsidR="0012132B" w:rsidRPr="008531AB" w:rsidRDefault="0012132B" w:rsidP="0012132B">
            <w:pPr>
              <w:spacing w:before="120"/>
              <w:ind w:right="940"/>
              <w:jc w:val="center"/>
              <w:rPr>
                <w:b/>
                <w:sz w:val="18"/>
                <w:szCs w:val="18"/>
                <w:lang w:val="ru-RU"/>
              </w:rPr>
            </w:pPr>
          </w:p>
        </w:tc>
      </w:tr>
      <w:tr w:rsidR="0012132B" w:rsidRPr="004D2125" w:rsidTr="0012132B">
        <w:tc>
          <w:tcPr>
            <w:tcW w:w="828" w:type="dxa"/>
            <w:shd w:val="clear" w:color="auto" w:fill="auto"/>
            <w:vAlign w:val="center"/>
          </w:tcPr>
          <w:p w:rsidR="0012132B" w:rsidRPr="004D2125" w:rsidRDefault="0012132B" w:rsidP="0012132B">
            <w:pPr>
              <w:ind w:left="55"/>
              <w:rPr>
                <w:sz w:val="18"/>
                <w:szCs w:val="18"/>
                <w:lang w:val="da-DK"/>
              </w:rPr>
            </w:pPr>
            <w:r>
              <w:rPr>
                <w:sz w:val="18"/>
                <w:szCs w:val="18"/>
                <w:lang w:val="da-DK"/>
              </w:rPr>
              <w:t>2</w:t>
            </w:r>
          </w:p>
        </w:tc>
        <w:tc>
          <w:tcPr>
            <w:tcW w:w="1080" w:type="dxa"/>
            <w:shd w:val="clear" w:color="auto" w:fill="auto"/>
            <w:vAlign w:val="center"/>
          </w:tcPr>
          <w:p w:rsidR="0012132B" w:rsidRPr="004D2125" w:rsidRDefault="0012132B" w:rsidP="0012132B">
            <w:pPr>
              <w:spacing w:before="120" w:after="120"/>
              <w:ind w:left="109"/>
              <w:jc w:val="right"/>
              <w:rPr>
                <w:sz w:val="18"/>
                <w:szCs w:val="18"/>
                <w:lang w:val="da-DK"/>
              </w:rPr>
            </w:pPr>
            <w:r>
              <w:rPr>
                <w:sz w:val="18"/>
                <w:szCs w:val="18"/>
                <w:lang w:val="da-DK"/>
              </w:rPr>
              <w:t>2</w:t>
            </w:r>
            <w:r w:rsidRPr="004D2125">
              <w:rPr>
                <w:sz w:val="18"/>
                <w:szCs w:val="18"/>
                <w:lang w:val="da-DK"/>
              </w:rPr>
              <w:t>.5.1</w:t>
            </w:r>
          </w:p>
        </w:tc>
        <w:tc>
          <w:tcPr>
            <w:tcW w:w="4680" w:type="dxa"/>
            <w:shd w:val="clear" w:color="auto" w:fill="auto"/>
            <w:vAlign w:val="center"/>
          </w:tcPr>
          <w:p w:rsidR="0012132B" w:rsidRPr="004D2125" w:rsidRDefault="0012132B" w:rsidP="0012132B">
            <w:pPr>
              <w:autoSpaceDE w:val="0"/>
              <w:autoSpaceDN w:val="0"/>
              <w:adjustRightInd w:val="0"/>
              <w:rPr>
                <w:sz w:val="18"/>
                <w:szCs w:val="18"/>
              </w:rPr>
            </w:pPr>
            <w:r w:rsidRPr="004D2125">
              <w:rPr>
                <w:sz w:val="18"/>
                <w:szCs w:val="18"/>
              </w:rPr>
              <w:t>Комплет:</w:t>
            </w:r>
          </w:p>
          <w:p w:rsidR="0012132B" w:rsidRPr="004D2125" w:rsidRDefault="0012132B" w:rsidP="00163FAC">
            <w:pPr>
              <w:numPr>
                <w:ilvl w:val="0"/>
                <w:numId w:val="32"/>
              </w:numPr>
              <w:tabs>
                <w:tab w:val="clear" w:pos="1831"/>
              </w:tabs>
              <w:suppressAutoHyphens w:val="0"/>
              <w:autoSpaceDE w:val="0"/>
              <w:autoSpaceDN w:val="0"/>
              <w:adjustRightInd w:val="0"/>
              <w:ind w:left="661"/>
              <w:rPr>
                <w:bCs/>
                <w:sz w:val="18"/>
                <w:szCs w:val="18"/>
                <w:lang w:val="pl-PL"/>
              </w:rPr>
            </w:pPr>
            <w:r w:rsidRPr="004D2125">
              <w:rPr>
                <w:bCs/>
                <w:sz w:val="18"/>
                <w:szCs w:val="18"/>
                <w:lang w:val="pl-PL"/>
              </w:rPr>
              <w:t>Водени фантом</w:t>
            </w:r>
          </w:p>
          <w:p w:rsidR="0012132B" w:rsidRPr="004D2125" w:rsidRDefault="0012132B" w:rsidP="00163FAC">
            <w:pPr>
              <w:numPr>
                <w:ilvl w:val="0"/>
                <w:numId w:val="32"/>
              </w:numPr>
              <w:tabs>
                <w:tab w:val="clear" w:pos="1831"/>
              </w:tabs>
              <w:suppressAutoHyphens w:val="0"/>
              <w:autoSpaceDE w:val="0"/>
              <w:autoSpaceDN w:val="0"/>
              <w:adjustRightInd w:val="0"/>
              <w:ind w:left="1141"/>
              <w:rPr>
                <w:bCs/>
                <w:sz w:val="18"/>
                <w:szCs w:val="18"/>
                <w:lang w:val="ru-RU"/>
              </w:rPr>
            </w:pPr>
            <w:r w:rsidRPr="004D2125">
              <w:rPr>
                <w:bCs/>
                <w:sz w:val="18"/>
                <w:szCs w:val="18"/>
                <w:lang w:val="ru-RU"/>
              </w:rPr>
              <w:t>екстерни резервоар са могућношћу мерења великих и малих поља</w:t>
            </w:r>
          </w:p>
          <w:p w:rsidR="0012132B" w:rsidRPr="004D2125" w:rsidRDefault="0012132B" w:rsidP="00163FAC">
            <w:pPr>
              <w:numPr>
                <w:ilvl w:val="0"/>
                <w:numId w:val="32"/>
              </w:numPr>
              <w:tabs>
                <w:tab w:val="clear" w:pos="1831"/>
              </w:tabs>
              <w:suppressAutoHyphens w:val="0"/>
              <w:autoSpaceDE w:val="0"/>
              <w:autoSpaceDN w:val="0"/>
              <w:adjustRightInd w:val="0"/>
              <w:ind w:left="1141"/>
              <w:rPr>
                <w:rFonts w:eastAsia="ArialMT-Light"/>
                <w:color w:val="000000"/>
                <w:sz w:val="18"/>
                <w:szCs w:val="18"/>
                <w:lang w:val="ru-RU"/>
              </w:rPr>
            </w:pPr>
            <w:r w:rsidRPr="004D2125">
              <w:rPr>
                <w:bCs/>
                <w:color w:val="000000"/>
                <w:sz w:val="18"/>
                <w:szCs w:val="18"/>
                <w:lang w:val="ru-RU"/>
              </w:rPr>
              <w:t>минимална запремина за скенирање (Д</w:t>
            </w:r>
            <w:r w:rsidRPr="004D2125">
              <w:rPr>
                <w:bCs/>
                <w:color w:val="000000"/>
                <w:sz w:val="18"/>
                <w:szCs w:val="18"/>
                <w:lang w:val="pl-PL"/>
              </w:rPr>
              <w:t>x</w:t>
            </w:r>
            <w:r w:rsidRPr="004D2125">
              <w:rPr>
                <w:bCs/>
                <w:color w:val="000000"/>
                <w:sz w:val="18"/>
                <w:szCs w:val="18"/>
                <w:lang w:val="ru-RU"/>
              </w:rPr>
              <w:t>Ш</w:t>
            </w:r>
            <w:r w:rsidRPr="004D2125">
              <w:rPr>
                <w:bCs/>
                <w:color w:val="000000"/>
                <w:sz w:val="18"/>
                <w:szCs w:val="18"/>
                <w:lang w:val="pl-PL"/>
              </w:rPr>
              <w:t>x</w:t>
            </w:r>
            <w:r w:rsidRPr="004D2125">
              <w:rPr>
                <w:bCs/>
                <w:color w:val="000000"/>
                <w:sz w:val="18"/>
                <w:szCs w:val="18"/>
                <w:lang w:val="ru-RU"/>
              </w:rPr>
              <w:t xml:space="preserve">В): </w:t>
            </w:r>
            <w:r>
              <w:rPr>
                <w:rFonts w:eastAsia="ArialMT-Light"/>
                <w:color w:val="000000"/>
                <w:sz w:val="18"/>
                <w:szCs w:val="18"/>
                <w:lang w:val="ru-RU"/>
              </w:rPr>
              <w:t>2</w:t>
            </w:r>
            <w:r w:rsidRPr="004D2125">
              <w:rPr>
                <w:rFonts w:eastAsia="ArialMT-Light"/>
                <w:color w:val="000000"/>
                <w:sz w:val="18"/>
                <w:szCs w:val="18"/>
                <w:lang w:val="ru-RU"/>
              </w:rPr>
              <w:t xml:space="preserve">50 мм </w:t>
            </w:r>
            <w:r w:rsidRPr="004D2125">
              <w:rPr>
                <w:rFonts w:eastAsia="ArialMT-Light"/>
                <w:color w:val="000000"/>
                <w:sz w:val="18"/>
                <w:szCs w:val="18"/>
                <w:lang w:val="pl-PL"/>
              </w:rPr>
              <w:t>x</w:t>
            </w:r>
            <w:r>
              <w:rPr>
                <w:rFonts w:eastAsia="ArialMT-Light"/>
                <w:color w:val="000000"/>
                <w:sz w:val="18"/>
                <w:szCs w:val="18"/>
                <w:lang w:val="ru-RU"/>
              </w:rPr>
              <w:t>2</w:t>
            </w:r>
            <w:r w:rsidRPr="004D2125">
              <w:rPr>
                <w:rFonts w:eastAsia="ArialMT-Light"/>
                <w:color w:val="000000"/>
                <w:sz w:val="18"/>
                <w:szCs w:val="18"/>
                <w:lang w:val="ru-RU"/>
              </w:rPr>
              <w:t xml:space="preserve">50 мм </w:t>
            </w:r>
            <w:r w:rsidRPr="004D2125">
              <w:rPr>
                <w:rFonts w:eastAsia="ArialMT-Light"/>
                <w:color w:val="000000"/>
                <w:sz w:val="18"/>
                <w:szCs w:val="18"/>
                <w:lang w:val="pl-PL"/>
              </w:rPr>
              <w:t>x</w:t>
            </w:r>
            <w:r>
              <w:rPr>
                <w:rFonts w:eastAsia="ArialMT-Light"/>
                <w:color w:val="000000"/>
                <w:sz w:val="18"/>
                <w:szCs w:val="18"/>
                <w:lang w:val="ru-RU"/>
              </w:rPr>
              <w:t>2</w:t>
            </w:r>
            <w:r w:rsidRPr="004D2125">
              <w:rPr>
                <w:rFonts w:eastAsia="ArialMT-Light"/>
                <w:color w:val="000000"/>
                <w:sz w:val="18"/>
                <w:szCs w:val="18"/>
                <w:lang w:val="ru-RU"/>
              </w:rPr>
              <w:t>00 мм</w:t>
            </w:r>
          </w:p>
          <w:p w:rsidR="0012132B" w:rsidRPr="004D2125" w:rsidRDefault="0012132B" w:rsidP="00163FAC">
            <w:pPr>
              <w:numPr>
                <w:ilvl w:val="0"/>
                <w:numId w:val="32"/>
              </w:numPr>
              <w:tabs>
                <w:tab w:val="clear" w:pos="1831"/>
              </w:tabs>
              <w:suppressAutoHyphens w:val="0"/>
              <w:autoSpaceDE w:val="0"/>
              <w:autoSpaceDN w:val="0"/>
              <w:adjustRightInd w:val="0"/>
              <w:ind w:left="661"/>
              <w:rPr>
                <w:bCs/>
                <w:sz w:val="18"/>
                <w:szCs w:val="18"/>
                <w:lang w:val="pl-PL"/>
              </w:rPr>
            </w:pPr>
            <w:r w:rsidRPr="004D2125">
              <w:rPr>
                <w:bCs/>
                <w:sz w:val="18"/>
                <w:szCs w:val="18"/>
                <w:lang w:val="pl-PL"/>
              </w:rPr>
              <w:t>Управљачка јединица</w:t>
            </w:r>
          </w:p>
          <w:p w:rsidR="0012132B" w:rsidRPr="004D2125" w:rsidRDefault="0012132B" w:rsidP="00163FAC">
            <w:pPr>
              <w:numPr>
                <w:ilvl w:val="0"/>
                <w:numId w:val="32"/>
              </w:numPr>
              <w:tabs>
                <w:tab w:val="clear" w:pos="1831"/>
              </w:tabs>
              <w:suppressAutoHyphens w:val="0"/>
              <w:autoSpaceDE w:val="0"/>
              <w:autoSpaceDN w:val="0"/>
              <w:adjustRightInd w:val="0"/>
              <w:ind w:left="661"/>
              <w:rPr>
                <w:bCs/>
                <w:sz w:val="18"/>
                <w:szCs w:val="18"/>
                <w:lang w:val="ru-RU"/>
              </w:rPr>
            </w:pPr>
            <w:r w:rsidRPr="004D2125">
              <w:rPr>
                <w:bCs/>
                <w:sz w:val="18"/>
                <w:szCs w:val="18"/>
                <w:lang w:val="ru-RU"/>
              </w:rPr>
              <w:t>Покретна колица за транспорт фантома са интерним резервоаром за вода</w:t>
            </w:r>
          </w:p>
          <w:p w:rsidR="0012132B" w:rsidRPr="004D2125" w:rsidRDefault="0012132B" w:rsidP="00163FAC">
            <w:pPr>
              <w:numPr>
                <w:ilvl w:val="0"/>
                <w:numId w:val="32"/>
              </w:numPr>
              <w:tabs>
                <w:tab w:val="clear" w:pos="1831"/>
              </w:tabs>
              <w:suppressAutoHyphens w:val="0"/>
              <w:autoSpaceDE w:val="0"/>
              <w:autoSpaceDN w:val="0"/>
              <w:adjustRightInd w:val="0"/>
              <w:ind w:left="661"/>
              <w:rPr>
                <w:bCs/>
                <w:color w:val="000000"/>
                <w:sz w:val="18"/>
                <w:szCs w:val="18"/>
                <w:lang w:val="ru-RU"/>
              </w:rPr>
            </w:pPr>
            <w:r w:rsidRPr="004D2125">
              <w:rPr>
                <w:bCs/>
                <w:color w:val="000000"/>
                <w:sz w:val="18"/>
                <w:szCs w:val="18"/>
                <w:lang w:val="ru-RU"/>
              </w:rPr>
              <w:t>Интерни резервоар, пумпа за воду бидирекциона, контрола протока  ручно и електро</w:t>
            </w:r>
          </w:p>
          <w:p w:rsidR="0012132B" w:rsidRPr="004D2125" w:rsidRDefault="0012132B" w:rsidP="00163FAC">
            <w:pPr>
              <w:numPr>
                <w:ilvl w:val="0"/>
                <w:numId w:val="32"/>
              </w:numPr>
              <w:tabs>
                <w:tab w:val="clear" w:pos="1831"/>
              </w:tabs>
              <w:suppressAutoHyphens w:val="0"/>
              <w:autoSpaceDE w:val="0"/>
              <w:autoSpaceDN w:val="0"/>
              <w:adjustRightInd w:val="0"/>
              <w:ind w:left="661"/>
              <w:rPr>
                <w:bCs/>
                <w:sz w:val="18"/>
                <w:szCs w:val="18"/>
                <w:lang w:val="pl-PL"/>
              </w:rPr>
            </w:pPr>
            <w:r w:rsidRPr="004D2125">
              <w:rPr>
                <w:bCs/>
                <w:sz w:val="18"/>
                <w:szCs w:val="18"/>
                <w:lang w:val="pl-PL"/>
              </w:rPr>
              <w:t>Постоље воденог фантома- подесиво</w:t>
            </w:r>
          </w:p>
          <w:p w:rsidR="0012132B" w:rsidRPr="004D2125" w:rsidRDefault="0012132B" w:rsidP="00163FAC">
            <w:pPr>
              <w:numPr>
                <w:ilvl w:val="0"/>
                <w:numId w:val="32"/>
              </w:numPr>
              <w:tabs>
                <w:tab w:val="clear" w:pos="1831"/>
              </w:tabs>
              <w:suppressAutoHyphens w:val="0"/>
              <w:autoSpaceDE w:val="0"/>
              <w:autoSpaceDN w:val="0"/>
              <w:adjustRightInd w:val="0"/>
              <w:ind w:left="661"/>
              <w:rPr>
                <w:bCs/>
                <w:sz w:val="18"/>
                <w:szCs w:val="18"/>
                <w:lang w:val="pl-PL"/>
              </w:rPr>
            </w:pPr>
            <w:r w:rsidRPr="004D2125">
              <w:rPr>
                <w:bCs/>
                <w:sz w:val="18"/>
                <w:szCs w:val="18"/>
                <w:lang w:val="pl-PL"/>
              </w:rPr>
              <w:t>Елекрометар</w:t>
            </w:r>
          </w:p>
          <w:p w:rsidR="0012132B" w:rsidRPr="00D12C34" w:rsidRDefault="0012132B" w:rsidP="00163FAC">
            <w:pPr>
              <w:numPr>
                <w:ilvl w:val="0"/>
                <w:numId w:val="32"/>
              </w:numPr>
              <w:tabs>
                <w:tab w:val="clear" w:pos="1831"/>
              </w:tabs>
              <w:suppressAutoHyphens w:val="0"/>
              <w:autoSpaceDE w:val="0"/>
              <w:autoSpaceDN w:val="0"/>
              <w:adjustRightInd w:val="0"/>
              <w:ind w:left="661"/>
              <w:rPr>
                <w:rFonts w:eastAsia="ArialMT-Light"/>
                <w:color w:val="000000"/>
                <w:sz w:val="18"/>
                <w:szCs w:val="18"/>
                <w:lang w:val="ru-RU"/>
              </w:rPr>
            </w:pPr>
            <w:r w:rsidRPr="00D12C34">
              <w:rPr>
                <w:bCs/>
                <w:sz w:val="18"/>
                <w:szCs w:val="18"/>
                <w:lang w:val="ru-RU"/>
              </w:rPr>
              <w:lastRenderedPageBreak/>
              <w:t xml:space="preserve">Детекторски низ- линијски </w:t>
            </w:r>
            <w:r w:rsidRPr="00D12C34">
              <w:rPr>
                <w:bCs/>
                <w:color w:val="000000"/>
                <w:sz w:val="18"/>
                <w:szCs w:val="18"/>
                <w:lang w:val="ru-RU"/>
              </w:rPr>
              <w:t xml:space="preserve">-број детектора у низу: мин </w:t>
            </w:r>
            <w:r>
              <w:rPr>
                <w:rFonts w:eastAsia="ArialMT-Light"/>
                <w:color w:val="000000"/>
                <w:sz w:val="18"/>
                <w:szCs w:val="18"/>
                <w:lang w:val="ru-RU"/>
              </w:rPr>
              <w:t>2</w:t>
            </w:r>
            <w:r w:rsidRPr="00D12C34">
              <w:rPr>
                <w:rFonts w:eastAsia="ArialMT-Light"/>
                <w:color w:val="000000"/>
                <w:sz w:val="18"/>
                <w:szCs w:val="18"/>
                <w:lang w:val="ru-RU"/>
              </w:rPr>
              <w:t xml:space="preserve">8, </w:t>
            </w:r>
            <w:r w:rsidRPr="00D12C34">
              <w:rPr>
                <w:bCs/>
                <w:color w:val="000000"/>
                <w:sz w:val="18"/>
                <w:szCs w:val="18"/>
                <w:lang w:val="ru-RU"/>
              </w:rPr>
              <w:t xml:space="preserve">могућност позиционирања: </w:t>
            </w:r>
            <w:r w:rsidRPr="00D12C34">
              <w:rPr>
                <w:rFonts w:eastAsia="ArialMT-Light"/>
                <w:color w:val="000000"/>
                <w:sz w:val="18"/>
                <w:szCs w:val="18"/>
                <w:lang w:val="ru-RU"/>
              </w:rPr>
              <w:t xml:space="preserve">0, </w:t>
            </w:r>
            <w:r>
              <w:rPr>
                <w:rFonts w:eastAsia="ArialMT-Light"/>
                <w:color w:val="000000"/>
                <w:sz w:val="18"/>
                <w:szCs w:val="18"/>
                <w:lang w:val="ru-RU"/>
              </w:rPr>
              <w:t>2</w:t>
            </w:r>
            <w:r w:rsidRPr="00D12C34">
              <w:rPr>
                <w:rFonts w:eastAsia="ArialMT-Light"/>
                <w:color w:val="000000"/>
                <w:sz w:val="18"/>
                <w:szCs w:val="18"/>
                <w:lang w:val="ru-RU"/>
              </w:rPr>
              <w:t>5, 90 и 135 степени</w:t>
            </w:r>
            <w:r w:rsidRPr="00D12C34">
              <w:rPr>
                <w:rFonts w:eastAsia="ArialMT-Light"/>
                <w:color w:val="000000"/>
                <w:sz w:val="18"/>
                <w:szCs w:val="18"/>
                <w:lang w:val="sr-Latn-CS"/>
              </w:rPr>
              <w:t xml:space="preserve">, </w:t>
            </w:r>
            <w:r w:rsidRPr="00D12C34">
              <w:rPr>
                <w:bCs/>
                <w:color w:val="000000"/>
                <w:sz w:val="18"/>
                <w:szCs w:val="18"/>
                <w:lang w:val="ru-RU"/>
              </w:rPr>
              <w:t>у  резервоару</w:t>
            </w:r>
            <w:r w:rsidRPr="00D12C34">
              <w:rPr>
                <w:bCs/>
                <w:color w:val="000000"/>
                <w:sz w:val="18"/>
                <w:szCs w:val="18"/>
                <w:lang w:val="sr-Latn-CS"/>
              </w:rPr>
              <w:t xml:space="preserve"> или истовремено са резервоаром</w:t>
            </w:r>
          </w:p>
          <w:p w:rsidR="0012132B" w:rsidRPr="00E17B89" w:rsidRDefault="0012132B" w:rsidP="00163FAC">
            <w:pPr>
              <w:numPr>
                <w:ilvl w:val="0"/>
                <w:numId w:val="32"/>
              </w:numPr>
              <w:tabs>
                <w:tab w:val="clear" w:pos="1831"/>
              </w:tabs>
              <w:suppressAutoHyphens w:val="0"/>
              <w:autoSpaceDE w:val="0"/>
              <w:autoSpaceDN w:val="0"/>
              <w:adjustRightInd w:val="0"/>
              <w:ind w:left="661"/>
              <w:rPr>
                <w:bCs/>
                <w:sz w:val="18"/>
                <w:szCs w:val="18"/>
                <w:lang w:val="ru-RU"/>
              </w:rPr>
            </w:pPr>
            <w:r w:rsidRPr="00E17B89">
              <w:rPr>
                <w:bCs/>
                <w:sz w:val="18"/>
                <w:szCs w:val="18"/>
                <w:lang w:val="ru-RU"/>
              </w:rPr>
              <w:t>Температурни сен</w:t>
            </w:r>
            <w:r w:rsidRPr="00D12C34">
              <w:rPr>
                <w:bCs/>
                <w:sz w:val="18"/>
                <w:szCs w:val="18"/>
                <w:lang w:val="sr-Cyrl-CS"/>
              </w:rPr>
              <w:t>з</w:t>
            </w:r>
            <w:r w:rsidRPr="00E17B89">
              <w:rPr>
                <w:bCs/>
                <w:sz w:val="18"/>
                <w:szCs w:val="18"/>
                <w:lang w:val="ru-RU"/>
              </w:rPr>
              <w:t>ор за водени фантом (унутрашњи или спољашњи)</w:t>
            </w:r>
          </w:p>
          <w:p w:rsidR="0012132B" w:rsidRPr="004D2125" w:rsidRDefault="0012132B" w:rsidP="00163FAC">
            <w:pPr>
              <w:numPr>
                <w:ilvl w:val="0"/>
                <w:numId w:val="32"/>
              </w:numPr>
              <w:tabs>
                <w:tab w:val="clear" w:pos="1831"/>
              </w:tabs>
              <w:suppressAutoHyphens w:val="0"/>
              <w:autoSpaceDE w:val="0"/>
              <w:autoSpaceDN w:val="0"/>
              <w:adjustRightInd w:val="0"/>
              <w:ind w:left="661"/>
              <w:rPr>
                <w:bCs/>
                <w:sz w:val="18"/>
                <w:szCs w:val="18"/>
                <w:lang w:val="ru-RU"/>
              </w:rPr>
            </w:pPr>
            <w:r w:rsidRPr="004D2125">
              <w:rPr>
                <w:bCs/>
                <w:sz w:val="18"/>
                <w:szCs w:val="18"/>
                <w:lang w:val="ru-RU"/>
              </w:rPr>
              <w:t>Радна станица за релативну дозиметрију:</w:t>
            </w:r>
          </w:p>
          <w:p w:rsidR="0012132B" w:rsidRPr="004D2125" w:rsidRDefault="0012132B" w:rsidP="00163FAC">
            <w:pPr>
              <w:numPr>
                <w:ilvl w:val="0"/>
                <w:numId w:val="32"/>
              </w:numPr>
              <w:tabs>
                <w:tab w:val="clear" w:pos="1831"/>
              </w:tabs>
              <w:suppressAutoHyphens w:val="0"/>
              <w:autoSpaceDE w:val="0"/>
              <w:autoSpaceDN w:val="0"/>
              <w:adjustRightInd w:val="0"/>
              <w:ind w:left="1141"/>
              <w:rPr>
                <w:bCs/>
                <w:sz w:val="18"/>
                <w:szCs w:val="18"/>
                <w:lang w:val="ru-RU"/>
              </w:rPr>
            </w:pPr>
            <w:r w:rsidRPr="004D2125">
              <w:rPr>
                <w:sz w:val="18"/>
                <w:szCs w:val="18"/>
                <w:lang w:val="sr-Latn-CS"/>
              </w:rPr>
              <w:t>Захтевана конфигурација радне станице мора да одговара препорученој конфигурација од стане произвођача SW. Неопходан хардвер, системски и апликативни софтвер мора да буде најновије генерације, инсталиран лиценциран оперативни систем и софтвер</w:t>
            </w:r>
            <w:r w:rsidRPr="004D2125">
              <w:rPr>
                <w:bCs/>
                <w:sz w:val="18"/>
                <w:szCs w:val="18"/>
                <w:lang w:val="ru-RU"/>
              </w:rPr>
              <w:t xml:space="preserve">, са оперативним системом рачунара у складу за затевима апликационог програма, најмање </w:t>
            </w:r>
            <w:r w:rsidRPr="00E17B89">
              <w:rPr>
                <w:bCs/>
                <w:sz w:val="18"/>
                <w:szCs w:val="18"/>
                <w:lang w:val="sr-Latn-CS"/>
              </w:rPr>
              <w:t>Win</w:t>
            </w:r>
            <w:r w:rsidRPr="004D2125">
              <w:rPr>
                <w:bCs/>
                <w:sz w:val="18"/>
                <w:szCs w:val="18"/>
                <w:lang w:val="ru-RU"/>
              </w:rPr>
              <w:t xml:space="preserve"> 7, лиценца за М</w:t>
            </w:r>
            <w:r w:rsidRPr="00E17B89">
              <w:rPr>
                <w:bCs/>
                <w:sz w:val="18"/>
                <w:szCs w:val="18"/>
                <w:lang w:val="sr-Latn-CS"/>
              </w:rPr>
              <w:t>SOfficepro</w:t>
            </w:r>
            <w:r w:rsidRPr="004D2125">
              <w:rPr>
                <w:bCs/>
                <w:sz w:val="18"/>
                <w:szCs w:val="18"/>
                <w:lang w:val="ru-RU"/>
              </w:rPr>
              <w:t xml:space="preserve"> пакет.</w:t>
            </w:r>
          </w:p>
          <w:p w:rsidR="0012132B" w:rsidRDefault="0012132B" w:rsidP="00163FAC">
            <w:pPr>
              <w:numPr>
                <w:ilvl w:val="0"/>
                <w:numId w:val="32"/>
              </w:numPr>
              <w:tabs>
                <w:tab w:val="clear" w:pos="1831"/>
              </w:tabs>
              <w:suppressAutoHyphens w:val="0"/>
              <w:autoSpaceDE w:val="0"/>
              <w:autoSpaceDN w:val="0"/>
              <w:adjustRightInd w:val="0"/>
              <w:ind w:left="1141"/>
              <w:rPr>
                <w:bCs/>
                <w:sz w:val="18"/>
                <w:szCs w:val="18"/>
                <w:lang w:val="ru-RU"/>
              </w:rPr>
            </w:pPr>
            <w:r w:rsidRPr="004D2125">
              <w:rPr>
                <w:bCs/>
                <w:sz w:val="18"/>
                <w:szCs w:val="18"/>
                <w:lang w:val="ru-RU"/>
              </w:rPr>
              <w:t xml:space="preserve">Апликативни софтвер за сетовање мерне секвенце, подешавање параметара скенирања, анализу зрачног поља, контролу квалитета и </w:t>
            </w:r>
            <w:r w:rsidR="008D576D">
              <w:rPr>
                <w:bCs/>
                <w:sz w:val="18"/>
                <w:szCs w:val="18"/>
                <w:lang w:val="ru-RU"/>
              </w:rPr>
              <w:t>стављање опреме у функцију</w:t>
            </w:r>
            <w:r w:rsidRPr="004D2125">
              <w:rPr>
                <w:bCs/>
                <w:sz w:val="18"/>
                <w:szCs w:val="18"/>
                <w:lang w:val="ru-RU"/>
              </w:rPr>
              <w:t xml:space="preserve"> (“</w:t>
            </w:r>
            <w:r w:rsidRPr="004D2125">
              <w:rPr>
                <w:bCs/>
                <w:sz w:val="18"/>
                <w:szCs w:val="18"/>
                <w:lang w:val="pl-PL"/>
              </w:rPr>
              <w:t>commissioning</w:t>
            </w:r>
            <w:r w:rsidRPr="004D2125">
              <w:rPr>
                <w:bCs/>
                <w:sz w:val="18"/>
                <w:szCs w:val="18"/>
                <w:lang w:val="ru-RU"/>
              </w:rPr>
              <w:t>”)  линеарног акцелератора, компатибилан са постојећим, најновије генерације.</w:t>
            </w:r>
          </w:p>
          <w:p w:rsidR="0012132B" w:rsidRDefault="0012132B" w:rsidP="00163FAC">
            <w:pPr>
              <w:numPr>
                <w:ilvl w:val="0"/>
                <w:numId w:val="32"/>
              </w:numPr>
              <w:tabs>
                <w:tab w:val="clear" w:pos="1831"/>
              </w:tabs>
              <w:suppressAutoHyphens w:val="0"/>
              <w:autoSpaceDE w:val="0"/>
              <w:autoSpaceDN w:val="0"/>
              <w:adjustRightInd w:val="0"/>
              <w:ind w:left="1141"/>
              <w:rPr>
                <w:bCs/>
                <w:sz w:val="18"/>
                <w:szCs w:val="18"/>
                <w:lang w:val="ru-RU"/>
              </w:rPr>
            </w:pPr>
            <w:r>
              <w:rPr>
                <w:bCs/>
                <w:sz w:val="18"/>
                <w:szCs w:val="18"/>
                <w:lang w:val="ru-RU"/>
              </w:rPr>
              <w:t>Скенер А2 формата за скенирање гафхромик филмова са припадајућим софтвером</w:t>
            </w:r>
          </w:p>
          <w:p w:rsidR="0012132B" w:rsidRPr="004D2125" w:rsidRDefault="0012132B" w:rsidP="00163FAC">
            <w:pPr>
              <w:numPr>
                <w:ilvl w:val="0"/>
                <w:numId w:val="32"/>
              </w:numPr>
              <w:tabs>
                <w:tab w:val="clear" w:pos="1831"/>
                <w:tab w:val="num" w:pos="612"/>
              </w:tabs>
              <w:suppressAutoHyphens w:val="0"/>
              <w:autoSpaceDE w:val="0"/>
              <w:autoSpaceDN w:val="0"/>
              <w:adjustRightInd w:val="0"/>
              <w:ind w:left="612" w:hanging="360"/>
              <w:rPr>
                <w:bCs/>
                <w:sz w:val="18"/>
                <w:szCs w:val="18"/>
                <w:lang w:val="ru-RU"/>
              </w:rPr>
            </w:pPr>
            <w:r>
              <w:rPr>
                <w:bCs/>
                <w:sz w:val="18"/>
                <w:szCs w:val="18"/>
                <w:lang w:val="ru-RU"/>
              </w:rPr>
              <w:t>Скенер за скенирање обичних РТГ филмова са припадајућим софтвером</w:t>
            </w:r>
          </w:p>
        </w:tc>
        <w:tc>
          <w:tcPr>
            <w:tcW w:w="1440" w:type="dxa"/>
            <w:shd w:val="clear" w:color="auto" w:fill="auto"/>
            <w:vAlign w:val="center"/>
          </w:tcPr>
          <w:p w:rsidR="0012132B" w:rsidRPr="00065F99" w:rsidRDefault="0012132B" w:rsidP="0012132B">
            <w:pPr>
              <w:spacing w:before="120"/>
              <w:ind w:right="940"/>
              <w:jc w:val="center"/>
              <w:rPr>
                <w:b/>
                <w:color w:val="FF0000"/>
                <w:sz w:val="18"/>
                <w:szCs w:val="18"/>
                <w:lang w:val="da-DK"/>
              </w:rPr>
            </w:pPr>
            <w:r w:rsidRPr="00A35DEB">
              <w:rPr>
                <w:b/>
                <w:sz w:val="18"/>
                <w:szCs w:val="18"/>
                <w:lang w:val="da-DK"/>
              </w:rPr>
              <w:lastRenderedPageBreak/>
              <w:t>2</w:t>
            </w:r>
          </w:p>
        </w:tc>
        <w:tc>
          <w:tcPr>
            <w:tcW w:w="1530" w:type="dxa"/>
            <w:vAlign w:val="center"/>
          </w:tcPr>
          <w:p w:rsidR="0012132B" w:rsidRPr="004D2125" w:rsidRDefault="0012132B" w:rsidP="0012132B">
            <w:pPr>
              <w:spacing w:before="120"/>
              <w:ind w:right="940"/>
              <w:jc w:val="center"/>
              <w:rPr>
                <w:b/>
                <w:sz w:val="18"/>
                <w:szCs w:val="18"/>
                <w:lang w:val="da-DK"/>
              </w:rPr>
            </w:pPr>
          </w:p>
        </w:tc>
        <w:tc>
          <w:tcPr>
            <w:tcW w:w="1890" w:type="dxa"/>
            <w:vAlign w:val="center"/>
          </w:tcPr>
          <w:p w:rsidR="0012132B" w:rsidRPr="001C25E0" w:rsidRDefault="0012132B" w:rsidP="0012132B">
            <w:pPr>
              <w:spacing w:before="120"/>
              <w:ind w:right="940"/>
              <w:jc w:val="center"/>
              <w:rPr>
                <w:b/>
                <w:sz w:val="18"/>
                <w:szCs w:val="18"/>
                <w:lang w:val="sr-Cyrl-CS"/>
              </w:rPr>
            </w:pPr>
          </w:p>
        </w:tc>
        <w:tc>
          <w:tcPr>
            <w:tcW w:w="2070" w:type="dxa"/>
          </w:tcPr>
          <w:p w:rsidR="0012132B" w:rsidRPr="004D2125" w:rsidRDefault="0012132B" w:rsidP="0012132B">
            <w:pPr>
              <w:spacing w:before="120"/>
              <w:ind w:right="940"/>
              <w:jc w:val="center"/>
              <w:rPr>
                <w:b/>
                <w:sz w:val="18"/>
                <w:szCs w:val="18"/>
                <w:lang w:val="da-DK"/>
              </w:rPr>
            </w:pPr>
          </w:p>
        </w:tc>
        <w:tc>
          <w:tcPr>
            <w:tcW w:w="2250" w:type="dxa"/>
          </w:tcPr>
          <w:p w:rsidR="0012132B" w:rsidRPr="004D2125" w:rsidRDefault="0012132B" w:rsidP="0012132B">
            <w:pPr>
              <w:spacing w:before="120"/>
              <w:ind w:right="940"/>
              <w:jc w:val="center"/>
              <w:rPr>
                <w:b/>
                <w:sz w:val="18"/>
                <w:szCs w:val="18"/>
                <w:lang w:val="da-DK"/>
              </w:rPr>
            </w:pPr>
          </w:p>
        </w:tc>
      </w:tr>
      <w:tr w:rsidR="0012132B" w:rsidRPr="004D2125" w:rsidTr="0012132B">
        <w:tc>
          <w:tcPr>
            <w:tcW w:w="828" w:type="dxa"/>
            <w:shd w:val="clear" w:color="auto" w:fill="auto"/>
            <w:vAlign w:val="center"/>
          </w:tcPr>
          <w:p w:rsidR="0012132B" w:rsidRPr="004D2125" w:rsidRDefault="0012132B" w:rsidP="0012132B">
            <w:pPr>
              <w:ind w:left="55"/>
              <w:rPr>
                <w:sz w:val="18"/>
                <w:szCs w:val="18"/>
                <w:lang w:val="da-DK"/>
              </w:rPr>
            </w:pPr>
            <w:r>
              <w:rPr>
                <w:sz w:val="18"/>
                <w:szCs w:val="18"/>
                <w:lang w:val="da-DK"/>
              </w:rPr>
              <w:lastRenderedPageBreak/>
              <w:t>2</w:t>
            </w:r>
          </w:p>
        </w:tc>
        <w:tc>
          <w:tcPr>
            <w:tcW w:w="1080" w:type="dxa"/>
            <w:shd w:val="clear" w:color="auto" w:fill="auto"/>
            <w:vAlign w:val="center"/>
          </w:tcPr>
          <w:p w:rsidR="0012132B" w:rsidRPr="004D2125" w:rsidRDefault="0012132B" w:rsidP="0012132B">
            <w:pPr>
              <w:spacing w:before="120" w:after="120"/>
              <w:ind w:left="109"/>
              <w:jc w:val="right"/>
              <w:rPr>
                <w:sz w:val="18"/>
                <w:szCs w:val="18"/>
                <w:lang w:val="da-DK"/>
              </w:rPr>
            </w:pPr>
            <w:r>
              <w:rPr>
                <w:sz w:val="18"/>
                <w:szCs w:val="18"/>
                <w:lang w:val="da-DK"/>
              </w:rPr>
              <w:t>2</w:t>
            </w:r>
            <w:r w:rsidRPr="004D2125">
              <w:rPr>
                <w:sz w:val="18"/>
                <w:szCs w:val="18"/>
                <w:lang w:val="da-DK"/>
              </w:rPr>
              <w:t>.5.2.1</w:t>
            </w:r>
          </w:p>
        </w:tc>
        <w:tc>
          <w:tcPr>
            <w:tcW w:w="4680" w:type="dxa"/>
            <w:shd w:val="clear" w:color="auto" w:fill="auto"/>
            <w:vAlign w:val="center"/>
          </w:tcPr>
          <w:p w:rsidR="0012132B" w:rsidRPr="004D2125" w:rsidRDefault="0012132B" w:rsidP="00163FAC">
            <w:pPr>
              <w:numPr>
                <w:ilvl w:val="0"/>
                <w:numId w:val="32"/>
              </w:numPr>
              <w:tabs>
                <w:tab w:val="clear" w:pos="1831"/>
              </w:tabs>
              <w:suppressAutoHyphens w:val="0"/>
              <w:autoSpaceDE w:val="0"/>
              <w:autoSpaceDN w:val="0"/>
              <w:adjustRightInd w:val="0"/>
              <w:ind w:left="661"/>
              <w:rPr>
                <w:bCs/>
                <w:sz w:val="18"/>
                <w:szCs w:val="18"/>
                <w:lang w:val="ru-RU"/>
              </w:rPr>
            </w:pPr>
            <w:r w:rsidRPr="004D2125">
              <w:rPr>
                <w:bCs/>
                <w:sz w:val="18"/>
                <w:szCs w:val="18"/>
                <w:lang w:val="ru-RU"/>
              </w:rPr>
              <w:t xml:space="preserve">Низ детектора да се користи са понуђеним фантомом и софтвером  </w:t>
            </w:r>
          </w:p>
        </w:tc>
        <w:tc>
          <w:tcPr>
            <w:tcW w:w="1440" w:type="dxa"/>
            <w:shd w:val="clear" w:color="auto" w:fill="auto"/>
            <w:vAlign w:val="center"/>
          </w:tcPr>
          <w:p w:rsidR="0012132B" w:rsidRPr="00065F99" w:rsidRDefault="0012132B" w:rsidP="0012132B">
            <w:pPr>
              <w:spacing w:before="120"/>
              <w:ind w:right="940"/>
              <w:jc w:val="center"/>
              <w:rPr>
                <w:b/>
                <w:color w:val="FF0000"/>
                <w:sz w:val="18"/>
                <w:szCs w:val="18"/>
                <w:lang w:val="da-DK"/>
              </w:rPr>
            </w:pPr>
            <w:r w:rsidRPr="00A35DEB">
              <w:rPr>
                <w:b/>
                <w:sz w:val="18"/>
                <w:szCs w:val="18"/>
                <w:lang w:val="da-DK"/>
              </w:rPr>
              <w:t>2</w:t>
            </w:r>
          </w:p>
        </w:tc>
        <w:tc>
          <w:tcPr>
            <w:tcW w:w="1530" w:type="dxa"/>
            <w:vAlign w:val="center"/>
          </w:tcPr>
          <w:p w:rsidR="0012132B" w:rsidRPr="004D2125" w:rsidRDefault="0012132B" w:rsidP="0012132B">
            <w:pPr>
              <w:spacing w:before="120"/>
              <w:ind w:right="940"/>
              <w:jc w:val="center"/>
              <w:rPr>
                <w:b/>
                <w:sz w:val="18"/>
                <w:szCs w:val="18"/>
                <w:lang w:val="da-DK"/>
              </w:rPr>
            </w:pPr>
          </w:p>
        </w:tc>
        <w:tc>
          <w:tcPr>
            <w:tcW w:w="1890" w:type="dxa"/>
            <w:vAlign w:val="center"/>
          </w:tcPr>
          <w:p w:rsidR="0012132B" w:rsidRPr="00765426" w:rsidRDefault="0012132B" w:rsidP="0012132B">
            <w:pPr>
              <w:spacing w:before="120"/>
              <w:ind w:right="940"/>
              <w:jc w:val="center"/>
              <w:rPr>
                <w:b/>
                <w:sz w:val="18"/>
                <w:szCs w:val="18"/>
                <w:lang w:val="sr-Cyrl-CS"/>
              </w:rPr>
            </w:pPr>
          </w:p>
        </w:tc>
        <w:tc>
          <w:tcPr>
            <w:tcW w:w="2070" w:type="dxa"/>
          </w:tcPr>
          <w:p w:rsidR="0012132B" w:rsidRPr="004D2125" w:rsidRDefault="0012132B" w:rsidP="0012132B">
            <w:pPr>
              <w:spacing w:before="120"/>
              <w:ind w:right="940"/>
              <w:jc w:val="center"/>
              <w:rPr>
                <w:b/>
                <w:sz w:val="18"/>
                <w:szCs w:val="18"/>
                <w:lang w:val="da-DK"/>
              </w:rPr>
            </w:pPr>
          </w:p>
        </w:tc>
        <w:tc>
          <w:tcPr>
            <w:tcW w:w="2250" w:type="dxa"/>
          </w:tcPr>
          <w:p w:rsidR="0012132B" w:rsidRPr="004D2125" w:rsidRDefault="0012132B" w:rsidP="0012132B">
            <w:pPr>
              <w:spacing w:before="120"/>
              <w:ind w:right="940"/>
              <w:jc w:val="center"/>
              <w:rPr>
                <w:b/>
                <w:sz w:val="18"/>
                <w:szCs w:val="18"/>
                <w:lang w:val="da-DK"/>
              </w:rPr>
            </w:pPr>
          </w:p>
        </w:tc>
      </w:tr>
      <w:tr w:rsidR="0012132B" w:rsidRPr="004D2125" w:rsidTr="0012132B">
        <w:tc>
          <w:tcPr>
            <w:tcW w:w="828" w:type="dxa"/>
            <w:shd w:val="clear" w:color="auto" w:fill="auto"/>
            <w:vAlign w:val="center"/>
          </w:tcPr>
          <w:p w:rsidR="0012132B" w:rsidRPr="004D2125" w:rsidRDefault="0012132B" w:rsidP="0012132B">
            <w:pPr>
              <w:ind w:left="55"/>
              <w:rPr>
                <w:sz w:val="18"/>
                <w:szCs w:val="18"/>
                <w:lang w:val="da-DK"/>
              </w:rPr>
            </w:pPr>
            <w:r>
              <w:rPr>
                <w:sz w:val="18"/>
                <w:szCs w:val="18"/>
                <w:lang w:val="da-DK"/>
              </w:rPr>
              <w:t>2</w:t>
            </w:r>
          </w:p>
        </w:tc>
        <w:tc>
          <w:tcPr>
            <w:tcW w:w="1080" w:type="dxa"/>
            <w:shd w:val="clear" w:color="auto" w:fill="auto"/>
            <w:vAlign w:val="center"/>
          </w:tcPr>
          <w:p w:rsidR="0012132B" w:rsidRPr="004D2125" w:rsidRDefault="0012132B" w:rsidP="0012132B">
            <w:pPr>
              <w:spacing w:before="120" w:after="120"/>
              <w:ind w:left="109"/>
              <w:jc w:val="right"/>
              <w:rPr>
                <w:sz w:val="18"/>
                <w:szCs w:val="18"/>
                <w:lang w:val="da-DK"/>
              </w:rPr>
            </w:pPr>
            <w:r>
              <w:rPr>
                <w:sz w:val="18"/>
                <w:szCs w:val="18"/>
                <w:lang w:val="da-DK"/>
              </w:rPr>
              <w:t>2</w:t>
            </w:r>
            <w:r w:rsidRPr="004D2125">
              <w:rPr>
                <w:sz w:val="18"/>
                <w:szCs w:val="18"/>
                <w:lang w:val="da-DK"/>
              </w:rPr>
              <w:t>.5.2.2</w:t>
            </w:r>
          </w:p>
        </w:tc>
        <w:tc>
          <w:tcPr>
            <w:tcW w:w="4680" w:type="dxa"/>
            <w:shd w:val="clear" w:color="auto" w:fill="auto"/>
            <w:vAlign w:val="center"/>
          </w:tcPr>
          <w:p w:rsidR="0012132B" w:rsidRPr="008C1AE1" w:rsidRDefault="0012132B" w:rsidP="00163FAC">
            <w:pPr>
              <w:numPr>
                <w:ilvl w:val="0"/>
                <w:numId w:val="32"/>
              </w:numPr>
              <w:tabs>
                <w:tab w:val="clear" w:pos="1831"/>
              </w:tabs>
              <w:suppressAutoHyphens w:val="0"/>
              <w:autoSpaceDE w:val="0"/>
              <w:autoSpaceDN w:val="0"/>
              <w:adjustRightInd w:val="0"/>
              <w:ind w:left="661"/>
              <w:rPr>
                <w:bCs/>
                <w:color w:val="000000" w:themeColor="text1"/>
                <w:sz w:val="18"/>
                <w:szCs w:val="18"/>
                <w:lang w:val="ru-RU"/>
              </w:rPr>
            </w:pPr>
            <w:r w:rsidRPr="008C1AE1">
              <w:rPr>
                <w:bCs/>
                <w:color w:val="000000" w:themeColor="text1"/>
                <w:sz w:val="18"/>
                <w:szCs w:val="18"/>
                <w:lang w:val="ru-RU"/>
              </w:rPr>
              <w:t xml:space="preserve">Јонизујуће коморе, са </w:t>
            </w:r>
            <w:r w:rsidRPr="008C1AE1">
              <w:rPr>
                <w:bCs/>
                <w:color w:val="000000" w:themeColor="text1"/>
                <w:sz w:val="18"/>
                <w:szCs w:val="18"/>
                <w:lang w:val="da-DK"/>
              </w:rPr>
              <w:t>buildup</w:t>
            </w:r>
            <w:r w:rsidRPr="008C1AE1">
              <w:rPr>
                <w:bCs/>
                <w:color w:val="000000" w:themeColor="text1"/>
                <w:sz w:val="18"/>
                <w:szCs w:val="18"/>
                <w:lang w:val="ru-RU"/>
              </w:rPr>
              <w:t xml:space="preserve"> капама за 6 М</w:t>
            </w:r>
            <w:r w:rsidRPr="008C1AE1">
              <w:rPr>
                <w:bCs/>
                <w:color w:val="000000" w:themeColor="text1"/>
                <w:sz w:val="18"/>
                <w:szCs w:val="18"/>
                <w:lang w:val="da-DK"/>
              </w:rPr>
              <w:t>V</w:t>
            </w:r>
            <w:r w:rsidRPr="008C1AE1">
              <w:rPr>
                <w:bCs/>
                <w:color w:val="000000" w:themeColor="text1"/>
                <w:sz w:val="18"/>
                <w:szCs w:val="18"/>
                <w:lang w:val="ru-RU"/>
              </w:rPr>
              <w:t xml:space="preserve"> и 10 М</w:t>
            </w:r>
            <w:r w:rsidRPr="008C1AE1">
              <w:rPr>
                <w:bCs/>
                <w:color w:val="000000" w:themeColor="text1"/>
                <w:sz w:val="18"/>
                <w:szCs w:val="18"/>
                <w:lang w:val="da-DK"/>
              </w:rPr>
              <w:t>V</w:t>
            </w:r>
            <w:r w:rsidRPr="008C1AE1">
              <w:rPr>
                <w:bCs/>
                <w:color w:val="000000" w:themeColor="text1"/>
                <w:sz w:val="18"/>
                <w:szCs w:val="18"/>
                <w:lang w:val="ru-RU"/>
              </w:rPr>
              <w:t xml:space="preserve"> енергије запремина шупљине 0,125-0,13 цм</w:t>
            </w:r>
            <w:r w:rsidRPr="008C1AE1">
              <w:rPr>
                <w:bCs/>
                <w:color w:val="000000" w:themeColor="text1"/>
                <w:sz w:val="18"/>
                <w:szCs w:val="18"/>
                <w:vertAlign w:val="superscript"/>
                <w:lang w:val="ru-RU"/>
              </w:rPr>
              <w:t>3</w:t>
            </w:r>
          </w:p>
        </w:tc>
        <w:tc>
          <w:tcPr>
            <w:tcW w:w="1440" w:type="dxa"/>
            <w:shd w:val="clear" w:color="auto" w:fill="auto"/>
            <w:vAlign w:val="center"/>
          </w:tcPr>
          <w:p w:rsidR="0012132B" w:rsidRPr="008C1AE1" w:rsidRDefault="008C1AE1" w:rsidP="0012132B">
            <w:pPr>
              <w:spacing w:before="120"/>
              <w:ind w:right="940"/>
              <w:jc w:val="center"/>
              <w:rPr>
                <w:b/>
                <w:color w:val="000000" w:themeColor="text1"/>
                <w:sz w:val="18"/>
                <w:szCs w:val="18"/>
                <w:lang w:val="da-DK"/>
              </w:rPr>
            </w:pPr>
            <w:r w:rsidRPr="008C1AE1">
              <w:rPr>
                <w:b/>
                <w:color w:val="000000" w:themeColor="text1"/>
                <w:sz w:val="18"/>
                <w:szCs w:val="18"/>
                <w:lang w:val="da-DK"/>
              </w:rPr>
              <w:t>4</w:t>
            </w:r>
          </w:p>
        </w:tc>
        <w:tc>
          <w:tcPr>
            <w:tcW w:w="1530" w:type="dxa"/>
            <w:vAlign w:val="center"/>
          </w:tcPr>
          <w:p w:rsidR="0012132B" w:rsidRPr="004D2125" w:rsidRDefault="0012132B" w:rsidP="0012132B">
            <w:pPr>
              <w:spacing w:before="120"/>
              <w:ind w:right="940"/>
              <w:jc w:val="center"/>
              <w:rPr>
                <w:b/>
                <w:sz w:val="18"/>
                <w:szCs w:val="18"/>
                <w:lang w:val="da-DK"/>
              </w:rPr>
            </w:pPr>
          </w:p>
        </w:tc>
        <w:tc>
          <w:tcPr>
            <w:tcW w:w="1890" w:type="dxa"/>
            <w:vAlign w:val="center"/>
          </w:tcPr>
          <w:p w:rsidR="0012132B" w:rsidRPr="00765426" w:rsidRDefault="0012132B" w:rsidP="0012132B">
            <w:pPr>
              <w:spacing w:before="120"/>
              <w:ind w:right="940"/>
              <w:jc w:val="center"/>
              <w:rPr>
                <w:b/>
                <w:sz w:val="18"/>
                <w:szCs w:val="18"/>
                <w:lang w:val="sr-Cyrl-CS"/>
              </w:rPr>
            </w:pPr>
          </w:p>
        </w:tc>
        <w:tc>
          <w:tcPr>
            <w:tcW w:w="2070" w:type="dxa"/>
          </w:tcPr>
          <w:p w:rsidR="0012132B" w:rsidRPr="004D2125" w:rsidRDefault="0012132B" w:rsidP="0012132B">
            <w:pPr>
              <w:spacing w:before="120"/>
              <w:ind w:right="940"/>
              <w:jc w:val="center"/>
              <w:rPr>
                <w:b/>
                <w:sz w:val="18"/>
                <w:szCs w:val="18"/>
                <w:lang w:val="da-DK"/>
              </w:rPr>
            </w:pPr>
          </w:p>
        </w:tc>
        <w:tc>
          <w:tcPr>
            <w:tcW w:w="2250" w:type="dxa"/>
          </w:tcPr>
          <w:p w:rsidR="0012132B" w:rsidRPr="004D2125" w:rsidRDefault="0012132B" w:rsidP="0012132B">
            <w:pPr>
              <w:spacing w:before="120"/>
              <w:ind w:right="940"/>
              <w:jc w:val="center"/>
              <w:rPr>
                <w:b/>
                <w:sz w:val="18"/>
                <w:szCs w:val="18"/>
                <w:lang w:val="da-DK"/>
              </w:rPr>
            </w:pPr>
          </w:p>
        </w:tc>
      </w:tr>
      <w:tr w:rsidR="0012132B" w:rsidRPr="004D2125" w:rsidTr="0012132B">
        <w:tc>
          <w:tcPr>
            <w:tcW w:w="828" w:type="dxa"/>
            <w:shd w:val="clear" w:color="auto" w:fill="auto"/>
            <w:vAlign w:val="center"/>
          </w:tcPr>
          <w:p w:rsidR="0012132B" w:rsidRPr="004D2125" w:rsidRDefault="0012132B" w:rsidP="0012132B">
            <w:pPr>
              <w:ind w:left="55"/>
              <w:rPr>
                <w:sz w:val="18"/>
                <w:szCs w:val="18"/>
                <w:lang w:val="da-DK"/>
              </w:rPr>
            </w:pPr>
            <w:r>
              <w:rPr>
                <w:sz w:val="18"/>
                <w:szCs w:val="18"/>
                <w:lang w:val="da-DK"/>
              </w:rPr>
              <w:t>2</w:t>
            </w:r>
          </w:p>
        </w:tc>
        <w:tc>
          <w:tcPr>
            <w:tcW w:w="1080" w:type="dxa"/>
            <w:shd w:val="clear" w:color="auto" w:fill="auto"/>
            <w:vAlign w:val="center"/>
          </w:tcPr>
          <w:p w:rsidR="0012132B" w:rsidRPr="004D2125" w:rsidRDefault="0012132B" w:rsidP="0012132B">
            <w:pPr>
              <w:spacing w:before="120" w:after="120"/>
              <w:ind w:left="109"/>
              <w:jc w:val="right"/>
              <w:rPr>
                <w:sz w:val="18"/>
                <w:szCs w:val="18"/>
                <w:lang w:val="da-DK"/>
              </w:rPr>
            </w:pPr>
            <w:r>
              <w:rPr>
                <w:sz w:val="18"/>
                <w:szCs w:val="18"/>
                <w:lang w:val="da-DK"/>
              </w:rPr>
              <w:t>2</w:t>
            </w:r>
            <w:r w:rsidRPr="004D2125">
              <w:rPr>
                <w:sz w:val="18"/>
                <w:szCs w:val="18"/>
                <w:lang w:val="da-DK"/>
              </w:rPr>
              <w:t>.5.2.3</w:t>
            </w:r>
          </w:p>
        </w:tc>
        <w:tc>
          <w:tcPr>
            <w:tcW w:w="4680" w:type="dxa"/>
            <w:shd w:val="clear" w:color="auto" w:fill="auto"/>
            <w:vAlign w:val="center"/>
          </w:tcPr>
          <w:p w:rsidR="0012132B" w:rsidRPr="008C1AE1" w:rsidRDefault="0012132B" w:rsidP="00163FAC">
            <w:pPr>
              <w:numPr>
                <w:ilvl w:val="0"/>
                <w:numId w:val="32"/>
              </w:numPr>
              <w:tabs>
                <w:tab w:val="clear" w:pos="1831"/>
              </w:tabs>
              <w:suppressAutoHyphens w:val="0"/>
              <w:autoSpaceDE w:val="0"/>
              <w:autoSpaceDN w:val="0"/>
              <w:adjustRightInd w:val="0"/>
              <w:ind w:left="661"/>
              <w:rPr>
                <w:bCs/>
                <w:color w:val="000000" w:themeColor="text1"/>
                <w:sz w:val="18"/>
                <w:szCs w:val="18"/>
                <w:lang w:val="ru-RU"/>
              </w:rPr>
            </w:pPr>
            <w:r w:rsidRPr="008C1AE1">
              <w:rPr>
                <w:bCs/>
                <w:color w:val="000000" w:themeColor="text1"/>
                <w:sz w:val="18"/>
                <w:szCs w:val="18"/>
                <w:lang w:val="sr-Latn-CS"/>
              </w:rPr>
              <w:t>Сет п</w:t>
            </w:r>
            <w:r w:rsidRPr="008C1AE1">
              <w:rPr>
                <w:bCs/>
                <w:color w:val="000000" w:themeColor="text1"/>
                <w:sz w:val="18"/>
                <w:szCs w:val="18"/>
                <w:lang w:val="ru-RU"/>
              </w:rPr>
              <w:t>олупроводничк</w:t>
            </w:r>
            <w:r w:rsidRPr="008C1AE1">
              <w:rPr>
                <w:bCs/>
                <w:color w:val="000000" w:themeColor="text1"/>
                <w:sz w:val="18"/>
                <w:szCs w:val="18"/>
                <w:lang w:val="sr-Latn-CS"/>
              </w:rPr>
              <w:t>их</w:t>
            </w:r>
            <w:r w:rsidRPr="008C1AE1">
              <w:rPr>
                <w:bCs/>
                <w:color w:val="000000" w:themeColor="text1"/>
                <w:sz w:val="18"/>
                <w:szCs w:val="18"/>
                <w:lang w:val="ru-RU"/>
              </w:rPr>
              <w:t xml:space="preserve"> диод</w:t>
            </w:r>
            <w:r w:rsidRPr="008C1AE1">
              <w:rPr>
                <w:bCs/>
                <w:color w:val="000000" w:themeColor="text1"/>
                <w:sz w:val="18"/>
                <w:szCs w:val="18"/>
                <w:lang w:val="sr-Latn-CS"/>
              </w:rPr>
              <w:t>а</w:t>
            </w:r>
            <w:r w:rsidRPr="008C1AE1">
              <w:rPr>
                <w:bCs/>
                <w:color w:val="000000" w:themeColor="text1"/>
                <w:sz w:val="18"/>
                <w:szCs w:val="18"/>
                <w:lang w:val="ru-RU"/>
              </w:rPr>
              <w:t xml:space="preserve"> (електрони, фотони, референтна): ефективна мерна тачка &lt;0.9мм, </w:t>
            </w:r>
          </w:p>
        </w:tc>
        <w:tc>
          <w:tcPr>
            <w:tcW w:w="1440" w:type="dxa"/>
            <w:shd w:val="clear" w:color="auto" w:fill="auto"/>
            <w:vAlign w:val="center"/>
          </w:tcPr>
          <w:p w:rsidR="0012132B" w:rsidRPr="008C1AE1" w:rsidRDefault="008C1AE1" w:rsidP="0012132B">
            <w:pPr>
              <w:spacing w:before="120"/>
              <w:ind w:right="940"/>
              <w:jc w:val="center"/>
              <w:rPr>
                <w:b/>
                <w:color w:val="000000" w:themeColor="text1"/>
                <w:sz w:val="18"/>
                <w:szCs w:val="18"/>
                <w:lang w:val="da-DK"/>
              </w:rPr>
            </w:pPr>
            <w:r w:rsidRPr="008C1AE1">
              <w:rPr>
                <w:b/>
                <w:color w:val="000000" w:themeColor="text1"/>
                <w:sz w:val="18"/>
                <w:szCs w:val="18"/>
                <w:lang w:val="da-DK"/>
              </w:rPr>
              <w:t>4</w:t>
            </w:r>
          </w:p>
        </w:tc>
        <w:tc>
          <w:tcPr>
            <w:tcW w:w="1530" w:type="dxa"/>
            <w:vAlign w:val="center"/>
          </w:tcPr>
          <w:p w:rsidR="0012132B" w:rsidRPr="004D2125" w:rsidRDefault="0012132B" w:rsidP="0012132B">
            <w:pPr>
              <w:spacing w:before="120"/>
              <w:ind w:right="940"/>
              <w:jc w:val="center"/>
              <w:rPr>
                <w:b/>
                <w:sz w:val="18"/>
                <w:szCs w:val="18"/>
                <w:lang w:val="da-DK"/>
              </w:rPr>
            </w:pPr>
          </w:p>
        </w:tc>
        <w:tc>
          <w:tcPr>
            <w:tcW w:w="1890" w:type="dxa"/>
            <w:vAlign w:val="center"/>
          </w:tcPr>
          <w:p w:rsidR="0012132B" w:rsidRPr="00765426" w:rsidRDefault="0012132B" w:rsidP="0012132B">
            <w:pPr>
              <w:spacing w:before="120"/>
              <w:ind w:right="940"/>
              <w:jc w:val="center"/>
              <w:rPr>
                <w:b/>
                <w:sz w:val="18"/>
                <w:szCs w:val="18"/>
                <w:lang w:val="sr-Cyrl-CS"/>
              </w:rPr>
            </w:pPr>
          </w:p>
        </w:tc>
        <w:tc>
          <w:tcPr>
            <w:tcW w:w="2070" w:type="dxa"/>
          </w:tcPr>
          <w:p w:rsidR="0012132B" w:rsidRPr="004D2125" w:rsidRDefault="0012132B" w:rsidP="0012132B">
            <w:pPr>
              <w:spacing w:before="120"/>
              <w:ind w:right="940"/>
              <w:jc w:val="center"/>
              <w:rPr>
                <w:b/>
                <w:sz w:val="18"/>
                <w:szCs w:val="18"/>
                <w:lang w:val="da-DK"/>
              </w:rPr>
            </w:pPr>
          </w:p>
        </w:tc>
        <w:tc>
          <w:tcPr>
            <w:tcW w:w="2250" w:type="dxa"/>
          </w:tcPr>
          <w:p w:rsidR="0012132B" w:rsidRPr="004D2125" w:rsidRDefault="0012132B" w:rsidP="0012132B">
            <w:pPr>
              <w:spacing w:before="120"/>
              <w:ind w:right="940"/>
              <w:jc w:val="center"/>
              <w:rPr>
                <w:b/>
                <w:sz w:val="18"/>
                <w:szCs w:val="18"/>
                <w:lang w:val="da-DK"/>
              </w:rPr>
            </w:pPr>
          </w:p>
        </w:tc>
      </w:tr>
      <w:tr w:rsidR="0012132B" w:rsidRPr="004D2125" w:rsidTr="0012132B">
        <w:tc>
          <w:tcPr>
            <w:tcW w:w="828" w:type="dxa"/>
            <w:shd w:val="clear" w:color="auto" w:fill="auto"/>
            <w:vAlign w:val="center"/>
          </w:tcPr>
          <w:p w:rsidR="0012132B" w:rsidRPr="004D2125" w:rsidRDefault="0012132B" w:rsidP="0012132B">
            <w:pPr>
              <w:ind w:left="55"/>
              <w:rPr>
                <w:sz w:val="18"/>
                <w:szCs w:val="18"/>
                <w:lang w:val="da-DK"/>
              </w:rPr>
            </w:pPr>
            <w:r>
              <w:rPr>
                <w:sz w:val="18"/>
                <w:szCs w:val="18"/>
                <w:lang w:val="da-DK"/>
              </w:rPr>
              <w:t>2</w:t>
            </w:r>
          </w:p>
        </w:tc>
        <w:tc>
          <w:tcPr>
            <w:tcW w:w="1080" w:type="dxa"/>
            <w:shd w:val="clear" w:color="auto" w:fill="auto"/>
            <w:vAlign w:val="center"/>
          </w:tcPr>
          <w:p w:rsidR="0012132B" w:rsidRPr="004D2125" w:rsidRDefault="0012132B" w:rsidP="0012132B">
            <w:pPr>
              <w:spacing w:before="120" w:after="120"/>
              <w:ind w:left="109"/>
              <w:jc w:val="right"/>
              <w:rPr>
                <w:sz w:val="18"/>
                <w:szCs w:val="18"/>
                <w:lang w:val="da-DK"/>
              </w:rPr>
            </w:pPr>
            <w:r>
              <w:rPr>
                <w:sz w:val="18"/>
                <w:szCs w:val="18"/>
                <w:lang w:val="da-DK"/>
              </w:rPr>
              <w:t>2</w:t>
            </w:r>
            <w:r w:rsidRPr="004D2125">
              <w:rPr>
                <w:sz w:val="18"/>
                <w:szCs w:val="18"/>
                <w:lang w:val="da-DK"/>
              </w:rPr>
              <w:t>.5.2.</w:t>
            </w:r>
            <w:r>
              <w:rPr>
                <w:sz w:val="18"/>
                <w:szCs w:val="18"/>
                <w:lang w:val="da-DK"/>
              </w:rPr>
              <w:t>4</w:t>
            </w:r>
          </w:p>
        </w:tc>
        <w:tc>
          <w:tcPr>
            <w:tcW w:w="4680" w:type="dxa"/>
            <w:shd w:val="clear" w:color="auto" w:fill="auto"/>
            <w:vAlign w:val="center"/>
          </w:tcPr>
          <w:p w:rsidR="0012132B" w:rsidRPr="008C1AE1" w:rsidRDefault="0012132B" w:rsidP="00163FAC">
            <w:pPr>
              <w:numPr>
                <w:ilvl w:val="0"/>
                <w:numId w:val="32"/>
              </w:numPr>
              <w:tabs>
                <w:tab w:val="clear" w:pos="1831"/>
              </w:tabs>
              <w:suppressAutoHyphens w:val="0"/>
              <w:autoSpaceDE w:val="0"/>
              <w:autoSpaceDN w:val="0"/>
              <w:adjustRightInd w:val="0"/>
              <w:ind w:left="661"/>
              <w:rPr>
                <w:bCs/>
                <w:color w:val="000000" w:themeColor="text1"/>
                <w:sz w:val="18"/>
                <w:szCs w:val="18"/>
                <w:lang w:val="ru-RU"/>
              </w:rPr>
            </w:pPr>
            <w:r w:rsidRPr="008C1AE1">
              <w:rPr>
                <w:bCs/>
                <w:color w:val="000000" w:themeColor="text1"/>
                <w:sz w:val="18"/>
                <w:szCs w:val="18"/>
                <w:lang w:val="ru-RU"/>
              </w:rPr>
              <w:t xml:space="preserve">Јонизујуће коморе, са </w:t>
            </w:r>
            <w:r w:rsidRPr="008C1AE1">
              <w:rPr>
                <w:bCs/>
                <w:color w:val="000000" w:themeColor="text1"/>
                <w:sz w:val="18"/>
                <w:szCs w:val="18"/>
                <w:lang w:val="da-DK"/>
              </w:rPr>
              <w:t>buildup</w:t>
            </w:r>
            <w:r w:rsidRPr="008C1AE1">
              <w:rPr>
                <w:bCs/>
                <w:color w:val="000000" w:themeColor="text1"/>
                <w:sz w:val="18"/>
                <w:szCs w:val="18"/>
                <w:lang w:val="ru-RU"/>
              </w:rPr>
              <w:t xml:space="preserve"> капама за 6 М</w:t>
            </w:r>
            <w:r w:rsidRPr="008C1AE1">
              <w:rPr>
                <w:bCs/>
                <w:color w:val="000000" w:themeColor="text1"/>
                <w:sz w:val="18"/>
                <w:szCs w:val="18"/>
                <w:lang w:val="da-DK"/>
              </w:rPr>
              <w:t>V</w:t>
            </w:r>
            <w:r w:rsidRPr="008C1AE1">
              <w:rPr>
                <w:bCs/>
                <w:color w:val="000000" w:themeColor="text1"/>
                <w:sz w:val="18"/>
                <w:szCs w:val="18"/>
                <w:lang w:val="ru-RU"/>
              </w:rPr>
              <w:t xml:space="preserve"> и 10 М</w:t>
            </w:r>
            <w:r w:rsidRPr="008C1AE1">
              <w:rPr>
                <w:bCs/>
                <w:color w:val="000000" w:themeColor="text1"/>
                <w:sz w:val="18"/>
                <w:szCs w:val="18"/>
                <w:lang w:val="da-DK"/>
              </w:rPr>
              <w:t>V</w:t>
            </w:r>
            <w:r w:rsidRPr="008C1AE1">
              <w:rPr>
                <w:bCs/>
                <w:color w:val="000000" w:themeColor="text1"/>
                <w:sz w:val="18"/>
                <w:szCs w:val="18"/>
                <w:lang w:val="ru-RU"/>
              </w:rPr>
              <w:t xml:space="preserve"> енергије (запремина шупљине 0.01-0.015 цм</w:t>
            </w:r>
            <w:r w:rsidRPr="008C1AE1">
              <w:rPr>
                <w:bCs/>
                <w:color w:val="000000" w:themeColor="text1"/>
                <w:sz w:val="18"/>
                <w:szCs w:val="18"/>
                <w:vertAlign w:val="superscript"/>
                <w:lang w:val="ru-RU"/>
              </w:rPr>
              <w:t>3</w:t>
            </w:r>
            <w:r w:rsidRPr="008C1AE1">
              <w:rPr>
                <w:bCs/>
                <w:color w:val="000000" w:themeColor="text1"/>
                <w:sz w:val="18"/>
                <w:szCs w:val="18"/>
                <w:lang w:val="ru-RU"/>
              </w:rPr>
              <w:t>, водоотпорна)</w:t>
            </w:r>
          </w:p>
        </w:tc>
        <w:tc>
          <w:tcPr>
            <w:tcW w:w="1440" w:type="dxa"/>
            <w:shd w:val="clear" w:color="auto" w:fill="auto"/>
            <w:vAlign w:val="center"/>
          </w:tcPr>
          <w:p w:rsidR="0012132B" w:rsidRPr="008C1AE1" w:rsidRDefault="008C1AE1" w:rsidP="0012132B">
            <w:pPr>
              <w:spacing w:before="120"/>
              <w:ind w:right="940"/>
              <w:jc w:val="center"/>
              <w:rPr>
                <w:b/>
                <w:color w:val="000000" w:themeColor="text1"/>
                <w:sz w:val="18"/>
                <w:szCs w:val="18"/>
                <w:lang w:val="da-DK"/>
              </w:rPr>
            </w:pPr>
            <w:r w:rsidRPr="008C1AE1">
              <w:rPr>
                <w:b/>
                <w:color w:val="000000" w:themeColor="text1"/>
                <w:sz w:val="18"/>
                <w:szCs w:val="18"/>
                <w:lang w:val="da-DK"/>
              </w:rPr>
              <w:t>4</w:t>
            </w:r>
          </w:p>
        </w:tc>
        <w:tc>
          <w:tcPr>
            <w:tcW w:w="1530" w:type="dxa"/>
            <w:vAlign w:val="center"/>
          </w:tcPr>
          <w:p w:rsidR="0012132B" w:rsidRPr="004D2125" w:rsidRDefault="0012132B" w:rsidP="0012132B">
            <w:pPr>
              <w:spacing w:before="120"/>
              <w:ind w:right="940"/>
              <w:jc w:val="center"/>
              <w:rPr>
                <w:b/>
                <w:sz w:val="18"/>
                <w:szCs w:val="18"/>
                <w:lang w:val="da-DK"/>
              </w:rPr>
            </w:pPr>
          </w:p>
        </w:tc>
        <w:tc>
          <w:tcPr>
            <w:tcW w:w="1890" w:type="dxa"/>
            <w:vAlign w:val="center"/>
          </w:tcPr>
          <w:p w:rsidR="0012132B" w:rsidRPr="00765426" w:rsidRDefault="0012132B" w:rsidP="0012132B">
            <w:pPr>
              <w:spacing w:before="120"/>
              <w:ind w:right="940"/>
              <w:jc w:val="center"/>
              <w:rPr>
                <w:b/>
                <w:sz w:val="18"/>
                <w:szCs w:val="18"/>
                <w:lang w:val="sr-Cyrl-CS"/>
              </w:rPr>
            </w:pPr>
          </w:p>
        </w:tc>
        <w:tc>
          <w:tcPr>
            <w:tcW w:w="2070" w:type="dxa"/>
          </w:tcPr>
          <w:p w:rsidR="0012132B" w:rsidRPr="004D2125" w:rsidRDefault="0012132B" w:rsidP="0012132B">
            <w:pPr>
              <w:spacing w:before="120"/>
              <w:ind w:right="940"/>
              <w:jc w:val="center"/>
              <w:rPr>
                <w:b/>
                <w:sz w:val="18"/>
                <w:szCs w:val="18"/>
                <w:lang w:val="da-DK"/>
              </w:rPr>
            </w:pPr>
          </w:p>
        </w:tc>
        <w:tc>
          <w:tcPr>
            <w:tcW w:w="2250" w:type="dxa"/>
          </w:tcPr>
          <w:p w:rsidR="0012132B" w:rsidRPr="004D2125" w:rsidRDefault="0012132B" w:rsidP="0012132B">
            <w:pPr>
              <w:spacing w:before="120"/>
              <w:ind w:right="940"/>
              <w:jc w:val="center"/>
              <w:rPr>
                <w:b/>
                <w:sz w:val="18"/>
                <w:szCs w:val="18"/>
                <w:lang w:val="da-DK"/>
              </w:rPr>
            </w:pPr>
          </w:p>
        </w:tc>
      </w:tr>
      <w:tr w:rsidR="0012132B" w:rsidRPr="004D2125" w:rsidTr="0012132B">
        <w:tc>
          <w:tcPr>
            <w:tcW w:w="828" w:type="dxa"/>
            <w:shd w:val="clear" w:color="auto" w:fill="auto"/>
            <w:vAlign w:val="center"/>
          </w:tcPr>
          <w:p w:rsidR="0012132B" w:rsidRPr="004D2125" w:rsidRDefault="0012132B" w:rsidP="0012132B">
            <w:pPr>
              <w:ind w:left="55"/>
              <w:rPr>
                <w:sz w:val="18"/>
                <w:szCs w:val="18"/>
                <w:lang w:val="da-DK"/>
              </w:rPr>
            </w:pPr>
            <w:r>
              <w:rPr>
                <w:sz w:val="18"/>
                <w:szCs w:val="18"/>
                <w:lang w:val="da-DK"/>
              </w:rPr>
              <w:t>2</w:t>
            </w:r>
          </w:p>
        </w:tc>
        <w:tc>
          <w:tcPr>
            <w:tcW w:w="1080" w:type="dxa"/>
            <w:shd w:val="clear" w:color="auto" w:fill="auto"/>
            <w:vAlign w:val="center"/>
          </w:tcPr>
          <w:p w:rsidR="0012132B" w:rsidRPr="004D2125" w:rsidRDefault="0012132B" w:rsidP="0012132B">
            <w:pPr>
              <w:spacing w:before="120" w:after="120"/>
              <w:ind w:left="109"/>
              <w:jc w:val="right"/>
              <w:rPr>
                <w:sz w:val="18"/>
                <w:szCs w:val="18"/>
                <w:lang w:val="da-DK"/>
              </w:rPr>
            </w:pPr>
            <w:r>
              <w:rPr>
                <w:sz w:val="18"/>
                <w:szCs w:val="18"/>
                <w:lang w:val="da-DK"/>
              </w:rPr>
              <w:t>2</w:t>
            </w:r>
            <w:r w:rsidRPr="004D2125">
              <w:rPr>
                <w:sz w:val="18"/>
                <w:szCs w:val="18"/>
                <w:lang w:val="da-DK"/>
              </w:rPr>
              <w:t>.5.2.5</w:t>
            </w:r>
          </w:p>
        </w:tc>
        <w:tc>
          <w:tcPr>
            <w:tcW w:w="4680" w:type="dxa"/>
            <w:shd w:val="clear" w:color="auto" w:fill="auto"/>
            <w:vAlign w:val="center"/>
          </w:tcPr>
          <w:p w:rsidR="0012132B" w:rsidRPr="008C1AE1" w:rsidRDefault="0012132B" w:rsidP="00163FAC">
            <w:pPr>
              <w:numPr>
                <w:ilvl w:val="0"/>
                <w:numId w:val="32"/>
              </w:numPr>
              <w:tabs>
                <w:tab w:val="clear" w:pos="1831"/>
              </w:tabs>
              <w:suppressAutoHyphens w:val="0"/>
              <w:autoSpaceDE w:val="0"/>
              <w:autoSpaceDN w:val="0"/>
              <w:adjustRightInd w:val="0"/>
              <w:ind w:left="661"/>
              <w:rPr>
                <w:bCs/>
                <w:color w:val="000000" w:themeColor="text1"/>
                <w:sz w:val="18"/>
                <w:szCs w:val="18"/>
                <w:lang w:val="ru-RU"/>
              </w:rPr>
            </w:pPr>
            <w:r w:rsidRPr="008C1AE1">
              <w:rPr>
                <w:bCs/>
                <w:color w:val="000000" w:themeColor="text1"/>
                <w:sz w:val="18"/>
                <w:szCs w:val="18"/>
                <w:lang w:val="ru-RU"/>
              </w:rPr>
              <w:t xml:space="preserve">Јонизујуће коморе, са </w:t>
            </w:r>
            <w:r w:rsidRPr="008C1AE1">
              <w:rPr>
                <w:bCs/>
                <w:color w:val="000000" w:themeColor="text1"/>
                <w:sz w:val="18"/>
                <w:szCs w:val="18"/>
                <w:lang w:val="da-DK"/>
              </w:rPr>
              <w:t>buildup</w:t>
            </w:r>
            <w:r w:rsidRPr="008C1AE1">
              <w:rPr>
                <w:bCs/>
                <w:color w:val="000000" w:themeColor="text1"/>
                <w:sz w:val="18"/>
                <w:szCs w:val="18"/>
                <w:lang w:val="ru-RU"/>
              </w:rPr>
              <w:t xml:space="preserve"> капама за 6 М</w:t>
            </w:r>
            <w:r w:rsidRPr="008C1AE1">
              <w:rPr>
                <w:bCs/>
                <w:color w:val="000000" w:themeColor="text1"/>
                <w:sz w:val="18"/>
                <w:szCs w:val="18"/>
                <w:lang w:val="da-DK"/>
              </w:rPr>
              <w:t>V</w:t>
            </w:r>
            <w:r w:rsidRPr="008C1AE1">
              <w:rPr>
                <w:bCs/>
                <w:color w:val="000000" w:themeColor="text1"/>
                <w:sz w:val="18"/>
                <w:szCs w:val="18"/>
                <w:lang w:val="ru-RU"/>
              </w:rPr>
              <w:t xml:space="preserve"> и 10 М</w:t>
            </w:r>
            <w:r w:rsidRPr="008C1AE1">
              <w:rPr>
                <w:bCs/>
                <w:color w:val="000000" w:themeColor="text1"/>
                <w:sz w:val="18"/>
                <w:szCs w:val="18"/>
                <w:lang w:val="da-DK"/>
              </w:rPr>
              <w:t>V</w:t>
            </w:r>
            <w:r w:rsidR="008C1AE1" w:rsidRPr="008C1AE1">
              <w:rPr>
                <w:bCs/>
                <w:color w:val="000000" w:themeColor="text1"/>
                <w:sz w:val="18"/>
                <w:szCs w:val="18"/>
                <w:lang w:val="ru-RU"/>
              </w:rPr>
              <w:t xml:space="preserve"> енергије (запремина </w:t>
            </w:r>
            <w:r w:rsidR="008C1AE1" w:rsidRPr="008C1AE1">
              <w:rPr>
                <w:bCs/>
                <w:color w:val="000000" w:themeColor="text1"/>
                <w:sz w:val="18"/>
                <w:szCs w:val="18"/>
              </w:rPr>
              <w:t>ш</w:t>
            </w:r>
            <w:r w:rsidR="008C1AE1" w:rsidRPr="008C1AE1">
              <w:rPr>
                <w:bCs/>
                <w:color w:val="000000" w:themeColor="text1"/>
                <w:sz w:val="18"/>
                <w:szCs w:val="18"/>
                <w:lang w:val="ru-RU"/>
              </w:rPr>
              <w:t>упљине 0.03-0.04</w:t>
            </w:r>
            <w:r w:rsidRPr="008C1AE1">
              <w:rPr>
                <w:bCs/>
                <w:color w:val="000000" w:themeColor="text1"/>
                <w:sz w:val="18"/>
                <w:szCs w:val="18"/>
                <w:lang w:val="ru-RU"/>
              </w:rPr>
              <w:t>цм</w:t>
            </w:r>
            <w:r w:rsidRPr="008C1AE1">
              <w:rPr>
                <w:bCs/>
                <w:color w:val="000000" w:themeColor="text1"/>
                <w:sz w:val="18"/>
                <w:szCs w:val="18"/>
                <w:vertAlign w:val="superscript"/>
                <w:lang w:val="ru-RU"/>
              </w:rPr>
              <w:t>3</w:t>
            </w:r>
            <w:r w:rsidRPr="008C1AE1">
              <w:rPr>
                <w:bCs/>
                <w:color w:val="000000" w:themeColor="text1"/>
                <w:sz w:val="18"/>
                <w:szCs w:val="18"/>
                <w:lang w:val="ru-RU"/>
              </w:rPr>
              <w:t>, водоотпорна)</w:t>
            </w:r>
          </w:p>
        </w:tc>
        <w:tc>
          <w:tcPr>
            <w:tcW w:w="1440" w:type="dxa"/>
            <w:shd w:val="clear" w:color="auto" w:fill="auto"/>
            <w:vAlign w:val="center"/>
          </w:tcPr>
          <w:p w:rsidR="0012132B" w:rsidRPr="008C1AE1" w:rsidRDefault="008C1AE1" w:rsidP="0012132B">
            <w:pPr>
              <w:spacing w:before="120"/>
              <w:ind w:right="940"/>
              <w:jc w:val="center"/>
              <w:rPr>
                <w:b/>
                <w:color w:val="000000" w:themeColor="text1"/>
                <w:sz w:val="18"/>
                <w:szCs w:val="18"/>
                <w:lang w:val="da-DK"/>
              </w:rPr>
            </w:pPr>
            <w:r w:rsidRPr="008C1AE1">
              <w:rPr>
                <w:b/>
                <w:color w:val="000000" w:themeColor="text1"/>
                <w:sz w:val="18"/>
                <w:szCs w:val="18"/>
                <w:lang w:val="da-DK"/>
              </w:rPr>
              <w:t>4</w:t>
            </w:r>
          </w:p>
        </w:tc>
        <w:tc>
          <w:tcPr>
            <w:tcW w:w="1530" w:type="dxa"/>
            <w:vAlign w:val="center"/>
          </w:tcPr>
          <w:p w:rsidR="0012132B" w:rsidRPr="004D2125" w:rsidRDefault="0012132B" w:rsidP="0012132B">
            <w:pPr>
              <w:spacing w:before="120"/>
              <w:ind w:right="940"/>
              <w:jc w:val="center"/>
              <w:rPr>
                <w:b/>
                <w:sz w:val="18"/>
                <w:szCs w:val="18"/>
                <w:lang w:val="da-DK"/>
              </w:rPr>
            </w:pPr>
          </w:p>
        </w:tc>
        <w:tc>
          <w:tcPr>
            <w:tcW w:w="1890" w:type="dxa"/>
            <w:vAlign w:val="center"/>
          </w:tcPr>
          <w:p w:rsidR="0012132B" w:rsidRPr="00765426" w:rsidRDefault="0012132B" w:rsidP="0012132B">
            <w:pPr>
              <w:spacing w:before="120"/>
              <w:ind w:right="940"/>
              <w:jc w:val="center"/>
              <w:rPr>
                <w:b/>
                <w:sz w:val="18"/>
                <w:szCs w:val="18"/>
                <w:lang w:val="sr-Cyrl-CS"/>
              </w:rPr>
            </w:pPr>
          </w:p>
        </w:tc>
        <w:tc>
          <w:tcPr>
            <w:tcW w:w="2070" w:type="dxa"/>
          </w:tcPr>
          <w:p w:rsidR="0012132B" w:rsidRPr="004D2125" w:rsidRDefault="0012132B" w:rsidP="0012132B">
            <w:pPr>
              <w:spacing w:before="120"/>
              <w:ind w:right="940"/>
              <w:jc w:val="center"/>
              <w:rPr>
                <w:b/>
                <w:sz w:val="18"/>
                <w:szCs w:val="18"/>
                <w:lang w:val="da-DK"/>
              </w:rPr>
            </w:pPr>
          </w:p>
        </w:tc>
        <w:tc>
          <w:tcPr>
            <w:tcW w:w="2250" w:type="dxa"/>
          </w:tcPr>
          <w:p w:rsidR="0012132B" w:rsidRPr="004D2125" w:rsidRDefault="0012132B" w:rsidP="0012132B">
            <w:pPr>
              <w:spacing w:before="120"/>
              <w:ind w:right="940"/>
              <w:jc w:val="center"/>
              <w:rPr>
                <w:b/>
                <w:sz w:val="18"/>
                <w:szCs w:val="18"/>
                <w:lang w:val="da-DK"/>
              </w:rPr>
            </w:pPr>
          </w:p>
        </w:tc>
      </w:tr>
      <w:tr w:rsidR="0012132B" w:rsidRPr="004D2125" w:rsidTr="0012132B">
        <w:tc>
          <w:tcPr>
            <w:tcW w:w="828" w:type="dxa"/>
            <w:shd w:val="clear" w:color="auto" w:fill="auto"/>
            <w:vAlign w:val="center"/>
          </w:tcPr>
          <w:p w:rsidR="0012132B" w:rsidRPr="004D2125" w:rsidRDefault="0012132B" w:rsidP="0012132B">
            <w:pPr>
              <w:ind w:left="55"/>
              <w:rPr>
                <w:sz w:val="18"/>
                <w:szCs w:val="18"/>
                <w:lang w:val="da-DK"/>
              </w:rPr>
            </w:pPr>
            <w:r>
              <w:rPr>
                <w:sz w:val="18"/>
                <w:szCs w:val="18"/>
                <w:lang w:val="da-DK"/>
              </w:rPr>
              <w:lastRenderedPageBreak/>
              <w:t>2</w:t>
            </w:r>
          </w:p>
        </w:tc>
        <w:tc>
          <w:tcPr>
            <w:tcW w:w="1080" w:type="dxa"/>
            <w:shd w:val="clear" w:color="auto" w:fill="auto"/>
            <w:vAlign w:val="center"/>
          </w:tcPr>
          <w:p w:rsidR="0012132B" w:rsidRPr="004F29F1" w:rsidRDefault="0012132B" w:rsidP="0012132B">
            <w:pPr>
              <w:spacing w:before="120" w:after="120"/>
              <w:ind w:left="109"/>
              <w:jc w:val="right"/>
              <w:rPr>
                <w:sz w:val="18"/>
                <w:szCs w:val="18"/>
                <w:lang w:val="sr-Cyrl-CS"/>
              </w:rPr>
            </w:pPr>
            <w:r>
              <w:rPr>
                <w:sz w:val="18"/>
                <w:szCs w:val="18"/>
                <w:lang w:val="da-DK"/>
              </w:rPr>
              <w:t>2</w:t>
            </w:r>
            <w:r w:rsidRPr="004D2125">
              <w:rPr>
                <w:sz w:val="18"/>
                <w:szCs w:val="18"/>
                <w:lang w:val="da-DK"/>
              </w:rPr>
              <w:t>.5.</w:t>
            </w:r>
            <w:r>
              <w:rPr>
                <w:sz w:val="18"/>
                <w:szCs w:val="18"/>
                <w:lang w:val="sr-Cyrl-CS"/>
              </w:rPr>
              <w:t>3</w:t>
            </w:r>
            <w:r w:rsidRPr="004D2125">
              <w:rPr>
                <w:sz w:val="18"/>
                <w:szCs w:val="18"/>
                <w:lang w:val="da-DK"/>
              </w:rPr>
              <w:t>.</w:t>
            </w:r>
            <w:r>
              <w:rPr>
                <w:sz w:val="18"/>
                <w:szCs w:val="18"/>
                <w:lang w:val="sr-Cyrl-CS"/>
              </w:rPr>
              <w:t>1</w:t>
            </w:r>
          </w:p>
        </w:tc>
        <w:tc>
          <w:tcPr>
            <w:tcW w:w="4680" w:type="dxa"/>
            <w:shd w:val="clear" w:color="auto" w:fill="auto"/>
            <w:vAlign w:val="center"/>
          </w:tcPr>
          <w:p w:rsidR="0012132B" w:rsidRPr="008C1AE1" w:rsidRDefault="0012132B" w:rsidP="00163FAC">
            <w:pPr>
              <w:numPr>
                <w:ilvl w:val="0"/>
                <w:numId w:val="32"/>
              </w:numPr>
              <w:tabs>
                <w:tab w:val="clear" w:pos="1831"/>
              </w:tabs>
              <w:suppressAutoHyphens w:val="0"/>
              <w:autoSpaceDE w:val="0"/>
              <w:autoSpaceDN w:val="0"/>
              <w:adjustRightInd w:val="0"/>
              <w:ind w:left="661"/>
              <w:rPr>
                <w:bCs/>
                <w:color w:val="000000" w:themeColor="text1"/>
                <w:sz w:val="18"/>
                <w:szCs w:val="18"/>
                <w:lang w:val="ru-RU"/>
              </w:rPr>
            </w:pPr>
            <w:r w:rsidRPr="008C1AE1">
              <w:rPr>
                <w:bCs/>
                <w:color w:val="000000" w:themeColor="text1"/>
                <w:sz w:val="18"/>
                <w:szCs w:val="18"/>
                <w:lang w:val="ru-RU"/>
              </w:rPr>
              <w:t>професионални мултиметри са високонапонском сондом до 20к</w:t>
            </w:r>
            <w:r w:rsidRPr="008C1AE1">
              <w:rPr>
                <w:bCs/>
                <w:color w:val="000000" w:themeColor="text1"/>
                <w:sz w:val="18"/>
                <w:szCs w:val="18"/>
                <w:lang w:val="da-DK"/>
              </w:rPr>
              <w:t>V</w:t>
            </w:r>
            <w:r w:rsidRPr="008C1AE1">
              <w:rPr>
                <w:bCs/>
                <w:color w:val="000000" w:themeColor="text1"/>
                <w:sz w:val="18"/>
                <w:szCs w:val="18"/>
                <w:lang w:val="ru-RU"/>
              </w:rPr>
              <w:t xml:space="preserve">, тачност 0.025 %,  </w:t>
            </w:r>
          </w:p>
        </w:tc>
        <w:tc>
          <w:tcPr>
            <w:tcW w:w="1440" w:type="dxa"/>
            <w:shd w:val="clear" w:color="auto" w:fill="auto"/>
            <w:vAlign w:val="center"/>
          </w:tcPr>
          <w:p w:rsidR="0012132B" w:rsidRPr="008C1AE1" w:rsidRDefault="0012132B" w:rsidP="0012132B">
            <w:pPr>
              <w:spacing w:before="120"/>
              <w:ind w:right="940"/>
              <w:jc w:val="center"/>
              <w:rPr>
                <w:b/>
                <w:color w:val="000000" w:themeColor="text1"/>
                <w:sz w:val="18"/>
                <w:szCs w:val="18"/>
                <w:lang w:val="da-DK"/>
              </w:rPr>
            </w:pPr>
            <w:r w:rsidRPr="008C1AE1">
              <w:rPr>
                <w:b/>
                <w:color w:val="000000" w:themeColor="text1"/>
                <w:sz w:val="18"/>
                <w:szCs w:val="18"/>
                <w:lang w:val="da-DK"/>
              </w:rPr>
              <w:t>6</w:t>
            </w:r>
          </w:p>
        </w:tc>
        <w:tc>
          <w:tcPr>
            <w:tcW w:w="1530" w:type="dxa"/>
            <w:vAlign w:val="center"/>
          </w:tcPr>
          <w:p w:rsidR="0012132B" w:rsidRPr="004D2125" w:rsidRDefault="0012132B" w:rsidP="0012132B">
            <w:pPr>
              <w:spacing w:before="120"/>
              <w:ind w:right="940"/>
              <w:jc w:val="center"/>
              <w:rPr>
                <w:b/>
                <w:sz w:val="18"/>
                <w:szCs w:val="18"/>
                <w:lang w:val="da-DK"/>
              </w:rPr>
            </w:pPr>
          </w:p>
        </w:tc>
        <w:tc>
          <w:tcPr>
            <w:tcW w:w="1890" w:type="dxa"/>
            <w:vAlign w:val="center"/>
          </w:tcPr>
          <w:p w:rsidR="0012132B" w:rsidRPr="00765426" w:rsidRDefault="0012132B" w:rsidP="0012132B">
            <w:pPr>
              <w:spacing w:before="120"/>
              <w:ind w:right="940"/>
              <w:jc w:val="center"/>
              <w:rPr>
                <w:b/>
                <w:sz w:val="18"/>
                <w:szCs w:val="18"/>
                <w:lang w:val="sr-Cyrl-CS"/>
              </w:rPr>
            </w:pPr>
          </w:p>
        </w:tc>
        <w:tc>
          <w:tcPr>
            <w:tcW w:w="2070" w:type="dxa"/>
          </w:tcPr>
          <w:p w:rsidR="0012132B" w:rsidRPr="004D2125" w:rsidRDefault="0012132B" w:rsidP="0012132B">
            <w:pPr>
              <w:spacing w:before="120"/>
              <w:ind w:right="940"/>
              <w:jc w:val="center"/>
              <w:rPr>
                <w:b/>
                <w:sz w:val="18"/>
                <w:szCs w:val="18"/>
                <w:lang w:val="da-DK"/>
              </w:rPr>
            </w:pPr>
          </w:p>
        </w:tc>
        <w:tc>
          <w:tcPr>
            <w:tcW w:w="2250" w:type="dxa"/>
          </w:tcPr>
          <w:p w:rsidR="0012132B" w:rsidRPr="004D2125" w:rsidRDefault="0012132B" w:rsidP="0012132B">
            <w:pPr>
              <w:spacing w:before="120"/>
              <w:ind w:right="940"/>
              <w:jc w:val="center"/>
              <w:rPr>
                <w:b/>
                <w:sz w:val="18"/>
                <w:szCs w:val="18"/>
                <w:lang w:val="da-DK"/>
              </w:rPr>
            </w:pPr>
          </w:p>
        </w:tc>
      </w:tr>
      <w:tr w:rsidR="0012132B" w:rsidRPr="004D2125" w:rsidTr="0012132B">
        <w:tc>
          <w:tcPr>
            <w:tcW w:w="828" w:type="dxa"/>
            <w:shd w:val="clear" w:color="auto" w:fill="auto"/>
            <w:vAlign w:val="center"/>
          </w:tcPr>
          <w:p w:rsidR="0012132B" w:rsidRPr="004D2125" w:rsidRDefault="0012132B" w:rsidP="0012132B">
            <w:pPr>
              <w:ind w:left="55"/>
              <w:rPr>
                <w:sz w:val="18"/>
                <w:szCs w:val="18"/>
                <w:lang w:val="da-DK"/>
              </w:rPr>
            </w:pPr>
            <w:r>
              <w:rPr>
                <w:sz w:val="18"/>
                <w:szCs w:val="18"/>
                <w:lang w:val="da-DK"/>
              </w:rPr>
              <w:t>2</w:t>
            </w:r>
          </w:p>
        </w:tc>
        <w:tc>
          <w:tcPr>
            <w:tcW w:w="1080" w:type="dxa"/>
            <w:shd w:val="clear" w:color="auto" w:fill="auto"/>
            <w:vAlign w:val="center"/>
          </w:tcPr>
          <w:p w:rsidR="0012132B" w:rsidRPr="004F29F1" w:rsidRDefault="0012132B" w:rsidP="0012132B">
            <w:pPr>
              <w:spacing w:before="120" w:after="120"/>
              <w:ind w:left="109"/>
              <w:jc w:val="right"/>
              <w:rPr>
                <w:sz w:val="18"/>
                <w:szCs w:val="18"/>
                <w:lang w:val="sr-Cyrl-CS"/>
              </w:rPr>
            </w:pPr>
            <w:r>
              <w:rPr>
                <w:sz w:val="18"/>
                <w:szCs w:val="18"/>
                <w:lang w:val="da-DK"/>
              </w:rPr>
              <w:t>2</w:t>
            </w:r>
            <w:r w:rsidRPr="004D2125">
              <w:rPr>
                <w:sz w:val="18"/>
                <w:szCs w:val="18"/>
                <w:lang w:val="da-DK"/>
              </w:rPr>
              <w:t>.5.</w:t>
            </w:r>
            <w:r>
              <w:rPr>
                <w:sz w:val="18"/>
                <w:szCs w:val="18"/>
                <w:lang w:val="sr-Cyrl-CS"/>
              </w:rPr>
              <w:t>3</w:t>
            </w:r>
            <w:r w:rsidRPr="004D2125">
              <w:rPr>
                <w:sz w:val="18"/>
                <w:szCs w:val="18"/>
                <w:lang w:val="da-DK"/>
              </w:rPr>
              <w:t>.</w:t>
            </w:r>
            <w:r>
              <w:rPr>
                <w:sz w:val="18"/>
                <w:szCs w:val="18"/>
                <w:lang w:val="sr-Cyrl-CS"/>
              </w:rPr>
              <w:t>2</w:t>
            </w:r>
          </w:p>
        </w:tc>
        <w:tc>
          <w:tcPr>
            <w:tcW w:w="4680" w:type="dxa"/>
            <w:shd w:val="clear" w:color="auto" w:fill="auto"/>
            <w:vAlign w:val="center"/>
          </w:tcPr>
          <w:p w:rsidR="0012132B" w:rsidRPr="008C1AE1" w:rsidRDefault="0012132B" w:rsidP="00163FAC">
            <w:pPr>
              <w:numPr>
                <w:ilvl w:val="0"/>
                <w:numId w:val="32"/>
              </w:numPr>
              <w:tabs>
                <w:tab w:val="clear" w:pos="1831"/>
              </w:tabs>
              <w:suppressAutoHyphens w:val="0"/>
              <w:autoSpaceDE w:val="0"/>
              <w:autoSpaceDN w:val="0"/>
              <w:adjustRightInd w:val="0"/>
              <w:ind w:left="661"/>
              <w:rPr>
                <w:bCs/>
                <w:color w:val="000000" w:themeColor="text1"/>
                <w:sz w:val="18"/>
                <w:szCs w:val="18"/>
                <w:lang w:val="ru-RU"/>
              </w:rPr>
            </w:pPr>
            <w:r w:rsidRPr="008C1AE1">
              <w:rPr>
                <w:bCs/>
                <w:color w:val="000000" w:themeColor="text1"/>
                <w:sz w:val="18"/>
                <w:szCs w:val="18"/>
                <w:lang w:val="ru-RU"/>
              </w:rPr>
              <w:t xml:space="preserve">професионална лемилица са пумпом за </w:t>
            </w:r>
            <w:smartTag w:uri="urn:schemas-microsoft-com:office:smarttags" w:element="stockticker">
              <w:r w:rsidRPr="008C1AE1">
                <w:rPr>
                  <w:bCs/>
                  <w:color w:val="000000" w:themeColor="text1"/>
                  <w:sz w:val="18"/>
                  <w:szCs w:val="18"/>
                  <w:lang w:val="da-DK"/>
                </w:rPr>
                <w:t>SMD</w:t>
              </w:r>
            </w:smartTag>
            <w:r w:rsidRPr="008C1AE1">
              <w:rPr>
                <w:bCs/>
                <w:color w:val="000000" w:themeColor="text1"/>
                <w:sz w:val="18"/>
                <w:szCs w:val="18"/>
                <w:lang w:val="ru-RU"/>
              </w:rPr>
              <w:t xml:space="preserve"> елементе</w:t>
            </w:r>
          </w:p>
        </w:tc>
        <w:tc>
          <w:tcPr>
            <w:tcW w:w="1440" w:type="dxa"/>
            <w:shd w:val="clear" w:color="auto" w:fill="auto"/>
            <w:vAlign w:val="center"/>
          </w:tcPr>
          <w:p w:rsidR="0012132B" w:rsidRPr="008C1AE1" w:rsidRDefault="008C1AE1" w:rsidP="0012132B">
            <w:pPr>
              <w:spacing w:before="120"/>
              <w:ind w:right="940"/>
              <w:jc w:val="center"/>
              <w:rPr>
                <w:b/>
                <w:color w:val="000000" w:themeColor="text1"/>
                <w:sz w:val="18"/>
                <w:szCs w:val="18"/>
                <w:lang w:val="da-DK"/>
              </w:rPr>
            </w:pPr>
            <w:r w:rsidRPr="008C1AE1">
              <w:rPr>
                <w:b/>
                <w:color w:val="000000" w:themeColor="text1"/>
                <w:sz w:val="18"/>
                <w:szCs w:val="18"/>
                <w:lang w:val="da-DK"/>
              </w:rPr>
              <w:t>4</w:t>
            </w:r>
          </w:p>
        </w:tc>
        <w:tc>
          <w:tcPr>
            <w:tcW w:w="1530" w:type="dxa"/>
            <w:vAlign w:val="center"/>
          </w:tcPr>
          <w:p w:rsidR="0012132B" w:rsidRPr="004D2125" w:rsidRDefault="0012132B" w:rsidP="0012132B">
            <w:pPr>
              <w:spacing w:before="120"/>
              <w:ind w:right="940"/>
              <w:jc w:val="center"/>
              <w:rPr>
                <w:b/>
                <w:sz w:val="18"/>
                <w:szCs w:val="18"/>
                <w:lang w:val="da-DK"/>
              </w:rPr>
            </w:pPr>
          </w:p>
        </w:tc>
        <w:tc>
          <w:tcPr>
            <w:tcW w:w="1890" w:type="dxa"/>
            <w:vAlign w:val="center"/>
          </w:tcPr>
          <w:p w:rsidR="0012132B" w:rsidRPr="00765426" w:rsidRDefault="0012132B" w:rsidP="0012132B">
            <w:pPr>
              <w:spacing w:before="120"/>
              <w:ind w:right="940"/>
              <w:jc w:val="center"/>
              <w:rPr>
                <w:b/>
                <w:sz w:val="18"/>
                <w:szCs w:val="18"/>
                <w:lang w:val="sr-Cyrl-CS"/>
              </w:rPr>
            </w:pPr>
          </w:p>
        </w:tc>
        <w:tc>
          <w:tcPr>
            <w:tcW w:w="2070" w:type="dxa"/>
          </w:tcPr>
          <w:p w:rsidR="0012132B" w:rsidRPr="004D2125" w:rsidRDefault="0012132B" w:rsidP="0012132B">
            <w:pPr>
              <w:spacing w:before="120"/>
              <w:ind w:right="940"/>
              <w:jc w:val="center"/>
              <w:rPr>
                <w:b/>
                <w:sz w:val="18"/>
                <w:szCs w:val="18"/>
                <w:lang w:val="da-DK"/>
              </w:rPr>
            </w:pPr>
          </w:p>
        </w:tc>
        <w:tc>
          <w:tcPr>
            <w:tcW w:w="2250" w:type="dxa"/>
          </w:tcPr>
          <w:p w:rsidR="0012132B" w:rsidRPr="004D2125" w:rsidRDefault="0012132B" w:rsidP="0012132B">
            <w:pPr>
              <w:spacing w:before="120"/>
              <w:ind w:right="940"/>
              <w:jc w:val="center"/>
              <w:rPr>
                <w:b/>
                <w:sz w:val="18"/>
                <w:szCs w:val="18"/>
                <w:lang w:val="da-DK"/>
              </w:rPr>
            </w:pPr>
          </w:p>
        </w:tc>
      </w:tr>
      <w:tr w:rsidR="0012132B" w:rsidRPr="004D2125" w:rsidTr="0012132B">
        <w:tc>
          <w:tcPr>
            <w:tcW w:w="828" w:type="dxa"/>
            <w:shd w:val="clear" w:color="auto" w:fill="auto"/>
            <w:vAlign w:val="center"/>
          </w:tcPr>
          <w:p w:rsidR="0012132B" w:rsidRPr="004D2125" w:rsidRDefault="0012132B" w:rsidP="0012132B">
            <w:pPr>
              <w:ind w:left="55"/>
              <w:rPr>
                <w:sz w:val="18"/>
                <w:szCs w:val="18"/>
                <w:lang w:val="da-DK"/>
              </w:rPr>
            </w:pPr>
            <w:r>
              <w:rPr>
                <w:sz w:val="18"/>
                <w:szCs w:val="18"/>
                <w:lang w:val="da-DK"/>
              </w:rPr>
              <w:t>2</w:t>
            </w:r>
          </w:p>
        </w:tc>
        <w:tc>
          <w:tcPr>
            <w:tcW w:w="1080" w:type="dxa"/>
            <w:shd w:val="clear" w:color="auto" w:fill="auto"/>
            <w:vAlign w:val="center"/>
          </w:tcPr>
          <w:p w:rsidR="0012132B" w:rsidRPr="004D2125" w:rsidRDefault="0012132B" w:rsidP="0012132B">
            <w:pPr>
              <w:spacing w:before="120" w:after="120"/>
              <w:ind w:left="109"/>
              <w:jc w:val="right"/>
              <w:rPr>
                <w:sz w:val="18"/>
                <w:szCs w:val="18"/>
                <w:lang w:val="da-DK"/>
              </w:rPr>
            </w:pPr>
            <w:r>
              <w:rPr>
                <w:sz w:val="18"/>
                <w:szCs w:val="18"/>
                <w:lang w:val="da-DK"/>
              </w:rPr>
              <w:t>2</w:t>
            </w:r>
            <w:r w:rsidRPr="004D2125">
              <w:rPr>
                <w:sz w:val="18"/>
                <w:szCs w:val="18"/>
                <w:lang w:val="da-DK"/>
              </w:rPr>
              <w:t>.5.</w:t>
            </w:r>
            <w:r>
              <w:rPr>
                <w:sz w:val="18"/>
                <w:szCs w:val="18"/>
                <w:lang w:val="sr-Cyrl-CS"/>
              </w:rPr>
              <w:t>3</w:t>
            </w:r>
            <w:r w:rsidRPr="004D2125">
              <w:rPr>
                <w:sz w:val="18"/>
                <w:szCs w:val="18"/>
                <w:lang w:val="da-DK"/>
              </w:rPr>
              <w:t>.</w:t>
            </w:r>
            <w:r>
              <w:rPr>
                <w:sz w:val="18"/>
                <w:szCs w:val="18"/>
                <w:lang w:val="sr-Cyrl-CS"/>
              </w:rPr>
              <w:t>3</w:t>
            </w:r>
            <w:r w:rsidRPr="004D2125">
              <w:rPr>
                <w:sz w:val="18"/>
                <w:szCs w:val="18"/>
                <w:lang w:val="da-DK"/>
              </w:rPr>
              <w:t>.</w:t>
            </w:r>
          </w:p>
        </w:tc>
        <w:tc>
          <w:tcPr>
            <w:tcW w:w="4680" w:type="dxa"/>
            <w:shd w:val="clear" w:color="auto" w:fill="auto"/>
            <w:vAlign w:val="center"/>
          </w:tcPr>
          <w:p w:rsidR="0012132B" w:rsidRPr="000922DA" w:rsidRDefault="0012132B" w:rsidP="0012132B">
            <w:pPr>
              <w:ind w:left="240"/>
              <w:rPr>
                <w:sz w:val="18"/>
                <w:szCs w:val="18"/>
                <w:lang w:val="sr-Latn-CS"/>
              </w:rPr>
            </w:pPr>
            <w:r w:rsidRPr="004D2125">
              <w:rPr>
                <w:sz w:val="18"/>
                <w:szCs w:val="18"/>
                <w:lang w:val="sr-Latn-CS"/>
              </w:rPr>
              <w:t>Обавеза пону</w:t>
            </w:r>
            <w:r w:rsidRPr="004D2125">
              <w:rPr>
                <w:sz w:val="18"/>
                <w:szCs w:val="18"/>
                <w:lang w:val="sr-Cyrl-CS"/>
              </w:rPr>
              <w:t>ђ</w:t>
            </w:r>
            <w:r w:rsidRPr="004D2125">
              <w:rPr>
                <w:sz w:val="18"/>
                <w:szCs w:val="18"/>
                <w:lang w:val="sr-Latn-CS"/>
              </w:rPr>
              <w:t>а</w:t>
            </w:r>
            <w:r w:rsidRPr="004D2125">
              <w:rPr>
                <w:sz w:val="18"/>
                <w:szCs w:val="18"/>
                <w:lang w:val="sr-Cyrl-CS"/>
              </w:rPr>
              <w:t>ч</w:t>
            </w:r>
            <w:r w:rsidRPr="004D2125">
              <w:rPr>
                <w:sz w:val="18"/>
                <w:szCs w:val="18"/>
                <w:lang w:val="sr-Latn-CS"/>
              </w:rPr>
              <w:t>а</w:t>
            </w:r>
            <w:r>
              <w:rPr>
                <w:sz w:val="18"/>
                <w:szCs w:val="18"/>
                <w:lang w:val="sr-Cyrl-CS"/>
              </w:rPr>
              <w:t xml:space="preserve"> дозиметрије</w:t>
            </w:r>
            <w:r w:rsidRPr="004D2125">
              <w:rPr>
                <w:sz w:val="18"/>
                <w:szCs w:val="18"/>
                <w:lang w:val="sr-Latn-CS"/>
              </w:rPr>
              <w:t>: дозиметрија на акцелераторима: све фотонске и све електронске енергије, за св</w:t>
            </w:r>
            <w:r>
              <w:rPr>
                <w:sz w:val="18"/>
                <w:szCs w:val="18"/>
                <w:lang w:val="sr-Latn-CS"/>
              </w:rPr>
              <w:t>е клинове, тубусе, за динамички/</w:t>
            </w:r>
            <w:r w:rsidRPr="004D2125">
              <w:rPr>
                <w:sz w:val="18"/>
                <w:szCs w:val="18"/>
                <w:lang w:val="sr-Latn-CS"/>
              </w:rPr>
              <w:t xml:space="preserve">виртуелни) клин, (beam commissioning), импорт у систем за </w:t>
            </w:r>
            <w:r w:rsidRPr="000922DA">
              <w:rPr>
                <w:sz w:val="18"/>
                <w:szCs w:val="18"/>
                <w:lang w:val="sr-Latn-CS"/>
              </w:rPr>
              <w:t>планирање, beam modelling, верификација система за планирање</w:t>
            </w:r>
          </w:p>
          <w:p w:rsidR="0012132B" w:rsidRPr="00A35DEB" w:rsidRDefault="0012132B" w:rsidP="0012132B">
            <w:pPr>
              <w:ind w:left="240"/>
              <w:rPr>
                <w:sz w:val="18"/>
                <w:szCs w:val="18"/>
                <w:lang w:val="sr-Latn-CS"/>
              </w:rPr>
            </w:pPr>
            <w:r w:rsidRPr="000922DA">
              <w:rPr>
                <w:sz w:val="18"/>
                <w:szCs w:val="18"/>
                <w:lang w:val="sr-Cyrl-CS"/>
              </w:rPr>
              <w:t xml:space="preserve">Све карактеристике фотонских и електронских снопова </w:t>
            </w:r>
            <w:r>
              <w:rPr>
                <w:sz w:val="18"/>
                <w:szCs w:val="18"/>
                <w:lang w:val="sr-Cyrl-CS"/>
              </w:rPr>
              <w:t>постојећих</w:t>
            </w:r>
            <w:r w:rsidRPr="000922DA">
              <w:rPr>
                <w:sz w:val="18"/>
                <w:szCs w:val="18"/>
                <w:lang w:val="sr-Cyrl-CS"/>
              </w:rPr>
              <w:t xml:space="preserve"> акцелератора </w:t>
            </w:r>
            <w:r>
              <w:rPr>
                <w:sz w:val="18"/>
                <w:szCs w:val="18"/>
                <w:lang w:val="sr-Cyrl-CS"/>
              </w:rPr>
              <w:t xml:space="preserve">(Вариан 2100 Ц и Вариан 600 </w:t>
            </w:r>
            <w:r>
              <w:rPr>
                <w:sz w:val="18"/>
                <w:szCs w:val="18"/>
                <w:lang w:val="sr-Latn-CS"/>
              </w:rPr>
              <w:t xml:space="preserve">DBX) </w:t>
            </w:r>
            <w:r w:rsidRPr="000922DA">
              <w:rPr>
                <w:sz w:val="18"/>
                <w:szCs w:val="18"/>
                <w:lang w:val="sr-Cyrl-CS"/>
              </w:rPr>
              <w:t>морају бити убачени и модело</w:t>
            </w:r>
            <w:r>
              <w:rPr>
                <w:sz w:val="18"/>
                <w:szCs w:val="18"/>
                <w:lang w:val="sr-Cyrl-CS"/>
              </w:rPr>
              <w:t>вани у нови систем за планирање</w:t>
            </w:r>
            <w:r w:rsidRPr="00A35DEB">
              <w:rPr>
                <w:sz w:val="18"/>
                <w:szCs w:val="18"/>
                <w:lang w:val="sr-Latn-CS"/>
              </w:rPr>
              <w:t xml:space="preserve">. </w:t>
            </w:r>
            <w:r w:rsidRPr="00A35DEB">
              <w:rPr>
                <w:sz w:val="18"/>
                <w:szCs w:val="18"/>
                <w:lang w:val="sr-Cyrl-CS"/>
              </w:rPr>
              <w:t xml:space="preserve">Упостојећи систем за планирање Електа </w:t>
            </w:r>
            <w:r w:rsidRPr="00A35DEB">
              <w:rPr>
                <w:sz w:val="18"/>
                <w:szCs w:val="18"/>
                <w:lang w:val="sr-Latn-CS"/>
              </w:rPr>
              <w:t>XIO</w:t>
            </w:r>
            <w:r w:rsidRPr="00A35DEB">
              <w:rPr>
                <w:sz w:val="18"/>
                <w:szCs w:val="18"/>
                <w:lang w:val="sr-Cyrl-CS"/>
              </w:rPr>
              <w:t>се морају убацити и моделовати сви параметри нових акцелератора, за технике које се могу планирати у старом систему за планирање (3</w:t>
            </w:r>
            <w:r w:rsidRPr="00A35DEB">
              <w:rPr>
                <w:sz w:val="18"/>
                <w:szCs w:val="18"/>
                <w:lang w:val="sr-Latn-CS"/>
              </w:rPr>
              <w:t>D</w:t>
            </w:r>
            <w:smartTag w:uri="urn:schemas-microsoft-com:office:smarttags" w:element="stockticker">
              <w:r w:rsidRPr="00A35DEB">
                <w:rPr>
                  <w:sz w:val="18"/>
                  <w:szCs w:val="18"/>
                  <w:lang w:val="sr-Latn-CS"/>
                </w:rPr>
                <w:t>CRT</w:t>
              </w:r>
            </w:smartTag>
            <w:r w:rsidRPr="00A35DEB">
              <w:rPr>
                <w:sz w:val="18"/>
                <w:szCs w:val="18"/>
                <w:lang w:val="sr-Latn-CS"/>
              </w:rPr>
              <w:t>)</w:t>
            </w:r>
            <w:r w:rsidRPr="00A35DEB">
              <w:rPr>
                <w:sz w:val="18"/>
                <w:szCs w:val="18"/>
                <w:lang w:val="sr-Cyrl-CS"/>
              </w:rPr>
              <w:t xml:space="preserve">. </w:t>
            </w:r>
          </w:p>
          <w:p w:rsidR="0012132B" w:rsidRPr="00765426" w:rsidRDefault="0012132B" w:rsidP="0012132B">
            <w:pPr>
              <w:ind w:left="240"/>
              <w:rPr>
                <w:sz w:val="18"/>
                <w:szCs w:val="18"/>
                <w:lang w:val="sr-Cyrl-CS"/>
              </w:rPr>
            </w:pPr>
            <w:r w:rsidRPr="00A35DEB">
              <w:rPr>
                <w:sz w:val="18"/>
                <w:szCs w:val="18"/>
                <w:lang w:val="sr-Latn-CS"/>
              </w:rPr>
              <w:t xml:space="preserve">Обавезно, особа која ради, мора имати </w:t>
            </w:r>
            <w:r w:rsidRPr="00A35DEB">
              <w:rPr>
                <w:sz w:val="18"/>
                <w:szCs w:val="18"/>
                <w:lang w:val="sr-Cyrl-CS"/>
              </w:rPr>
              <w:t xml:space="preserve">доказано </w:t>
            </w:r>
            <w:r w:rsidRPr="00A35DEB">
              <w:rPr>
                <w:sz w:val="18"/>
                <w:szCs w:val="18"/>
                <w:lang w:val="sr-Latn-CS"/>
              </w:rPr>
              <w:t>искуств</w:t>
            </w:r>
            <w:r w:rsidRPr="00A35DEB">
              <w:rPr>
                <w:sz w:val="18"/>
                <w:szCs w:val="18"/>
                <w:lang w:val="sr-Cyrl-CS"/>
              </w:rPr>
              <w:t>о</w:t>
            </w:r>
            <w:r w:rsidRPr="00A35DEB">
              <w:rPr>
                <w:sz w:val="18"/>
                <w:szCs w:val="18"/>
                <w:lang w:val="sr-Latn-CS"/>
              </w:rPr>
              <w:t xml:space="preserve"> у раду са пону</w:t>
            </w:r>
            <w:r w:rsidRPr="00A35DEB">
              <w:rPr>
                <w:sz w:val="18"/>
                <w:szCs w:val="18"/>
                <w:lang w:val="sr-Cyrl-CS"/>
              </w:rPr>
              <w:t>ђ</w:t>
            </w:r>
            <w:r w:rsidRPr="00A35DEB">
              <w:rPr>
                <w:sz w:val="18"/>
                <w:szCs w:val="18"/>
                <w:lang w:val="sr-Latn-CS"/>
              </w:rPr>
              <w:t>ен</w:t>
            </w:r>
            <w:r w:rsidRPr="00A35DEB">
              <w:rPr>
                <w:sz w:val="18"/>
                <w:szCs w:val="18"/>
                <w:lang w:val="sr-Cyrl-CS"/>
              </w:rPr>
              <w:t>о</w:t>
            </w:r>
            <w:r w:rsidRPr="00A35DEB">
              <w:rPr>
                <w:sz w:val="18"/>
                <w:szCs w:val="18"/>
                <w:lang w:val="sr-Latn-CS"/>
              </w:rPr>
              <w:t xml:space="preserve">м </w:t>
            </w:r>
            <w:r w:rsidRPr="00A35DEB">
              <w:rPr>
                <w:sz w:val="18"/>
                <w:szCs w:val="18"/>
                <w:lang w:val="sr-Cyrl-CS"/>
              </w:rPr>
              <w:t xml:space="preserve">дозиметријском опремом. Искуство се потврђује радом на најмање два </w:t>
            </w:r>
            <w:r w:rsidRPr="00A35DEB">
              <w:rPr>
                <w:sz w:val="18"/>
                <w:szCs w:val="18"/>
                <w:lang w:val="sr-Latn-CS"/>
              </w:rPr>
              <w:t>акцелератор</w:t>
            </w:r>
            <w:r w:rsidRPr="00A35DEB">
              <w:rPr>
                <w:sz w:val="18"/>
                <w:szCs w:val="18"/>
                <w:lang w:val="sr-Cyrl-CS"/>
              </w:rPr>
              <w:t>а и система за планирање, чије су карактеристике најмање као захтеване у партији 1 (произвођача Вар</w:t>
            </w:r>
            <w:r w:rsidRPr="00A35DEB">
              <w:rPr>
                <w:sz w:val="18"/>
                <w:szCs w:val="18"/>
                <w:lang w:val="sr-Latn-CS"/>
              </w:rPr>
              <w:t>и</w:t>
            </w:r>
            <w:r w:rsidRPr="00A35DEB">
              <w:rPr>
                <w:sz w:val="18"/>
                <w:szCs w:val="18"/>
                <w:lang w:val="sr-Cyrl-CS"/>
              </w:rPr>
              <w:t xml:space="preserve">ан и Електа). Потврда може бити издата од стране произвођача опреме, европског </w:t>
            </w:r>
            <w:r>
              <w:rPr>
                <w:sz w:val="18"/>
                <w:szCs w:val="18"/>
                <w:lang w:val="sr-Cyrl-CS"/>
              </w:rPr>
              <w:t>представника или болнице којој је услуга пружена.</w:t>
            </w:r>
          </w:p>
        </w:tc>
        <w:tc>
          <w:tcPr>
            <w:tcW w:w="1440" w:type="dxa"/>
            <w:shd w:val="clear" w:color="auto" w:fill="auto"/>
            <w:vAlign w:val="center"/>
          </w:tcPr>
          <w:p w:rsidR="0012132B" w:rsidRPr="00065F99" w:rsidRDefault="0012132B" w:rsidP="0012132B">
            <w:pPr>
              <w:spacing w:before="120"/>
              <w:ind w:right="940"/>
              <w:jc w:val="center"/>
              <w:rPr>
                <w:b/>
                <w:color w:val="FF0000"/>
                <w:sz w:val="18"/>
                <w:szCs w:val="18"/>
                <w:lang w:val="sr-Latn-CS"/>
              </w:rPr>
            </w:pPr>
            <w:r w:rsidRPr="00A35DEB">
              <w:rPr>
                <w:b/>
                <w:sz w:val="18"/>
                <w:szCs w:val="18"/>
                <w:lang w:val="sr-Latn-CS"/>
              </w:rPr>
              <w:t>3</w:t>
            </w:r>
          </w:p>
        </w:tc>
        <w:tc>
          <w:tcPr>
            <w:tcW w:w="1530" w:type="dxa"/>
            <w:vAlign w:val="center"/>
          </w:tcPr>
          <w:p w:rsidR="0012132B" w:rsidRPr="004D2125" w:rsidRDefault="0012132B" w:rsidP="0012132B">
            <w:pPr>
              <w:spacing w:before="120"/>
              <w:ind w:right="940"/>
              <w:jc w:val="center"/>
              <w:rPr>
                <w:b/>
                <w:sz w:val="18"/>
                <w:szCs w:val="18"/>
                <w:lang w:val="sr-Latn-CS"/>
              </w:rPr>
            </w:pPr>
          </w:p>
        </w:tc>
        <w:tc>
          <w:tcPr>
            <w:tcW w:w="1890" w:type="dxa"/>
            <w:vAlign w:val="center"/>
          </w:tcPr>
          <w:p w:rsidR="0012132B" w:rsidRPr="00765426" w:rsidRDefault="0012132B" w:rsidP="0012132B">
            <w:pPr>
              <w:spacing w:before="120"/>
              <w:ind w:right="940"/>
              <w:jc w:val="center"/>
              <w:rPr>
                <w:b/>
                <w:sz w:val="18"/>
                <w:szCs w:val="18"/>
                <w:lang w:val="sr-Cyrl-CS"/>
              </w:rPr>
            </w:pPr>
          </w:p>
        </w:tc>
        <w:tc>
          <w:tcPr>
            <w:tcW w:w="2070" w:type="dxa"/>
          </w:tcPr>
          <w:p w:rsidR="0012132B" w:rsidRPr="004D2125" w:rsidRDefault="0012132B" w:rsidP="0012132B">
            <w:pPr>
              <w:spacing w:before="120"/>
              <w:ind w:right="940"/>
              <w:jc w:val="center"/>
              <w:rPr>
                <w:b/>
                <w:sz w:val="18"/>
                <w:szCs w:val="18"/>
                <w:lang w:val="sr-Latn-CS"/>
              </w:rPr>
            </w:pPr>
          </w:p>
        </w:tc>
        <w:tc>
          <w:tcPr>
            <w:tcW w:w="2250" w:type="dxa"/>
          </w:tcPr>
          <w:p w:rsidR="0012132B" w:rsidRPr="004D2125" w:rsidRDefault="0012132B" w:rsidP="0012132B">
            <w:pPr>
              <w:spacing w:before="120"/>
              <w:ind w:right="940"/>
              <w:jc w:val="center"/>
              <w:rPr>
                <w:b/>
                <w:sz w:val="18"/>
                <w:szCs w:val="18"/>
                <w:lang w:val="sr-Latn-CS"/>
              </w:rPr>
            </w:pPr>
          </w:p>
        </w:tc>
      </w:tr>
      <w:tr w:rsidR="0012132B" w:rsidRPr="008531AB" w:rsidTr="0012132B">
        <w:tc>
          <w:tcPr>
            <w:tcW w:w="828" w:type="dxa"/>
            <w:shd w:val="clear" w:color="auto" w:fill="auto"/>
            <w:vAlign w:val="center"/>
          </w:tcPr>
          <w:p w:rsidR="0012132B" w:rsidRPr="004D2125" w:rsidRDefault="0012132B" w:rsidP="0012132B">
            <w:pPr>
              <w:ind w:left="55"/>
              <w:rPr>
                <w:b/>
                <w:sz w:val="18"/>
                <w:szCs w:val="18"/>
                <w:lang w:val="sr-Latn-CS"/>
              </w:rPr>
            </w:pPr>
            <w:r>
              <w:rPr>
                <w:b/>
                <w:sz w:val="18"/>
                <w:szCs w:val="18"/>
                <w:lang w:val="sr-Latn-CS"/>
              </w:rPr>
              <w:t>2</w:t>
            </w:r>
          </w:p>
        </w:tc>
        <w:tc>
          <w:tcPr>
            <w:tcW w:w="1080" w:type="dxa"/>
            <w:shd w:val="clear" w:color="auto" w:fill="auto"/>
            <w:vAlign w:val="center"/>
          </w:tcPr>
          <w:p w:rsidR="0012132B" w:rsidRPr="00765426" w:rsidRDefault="0012132B" w:rsidP="0012132B">
            <w:pPr>
              <w:spacing w:before="120" w:after="120"/>
              <w:ind w:left="109"/>
              <w:rPr>
                <w:b/>
                <w:sz w:val="18"/>
                <w:szCs w:val="18"/>
                <w:lang w:val="sr-Latn-CS"/>
              </w:rPr>
            </w:pPr>
            <w:r>
              <w:rPr>
                <w:b/>
                <w:sz w:val="18"/>
                <w:szCs w:val="18"/>
                <w:lang w:val="sr-Latn-CS"/>
              </w:rPr>
              <w:t>2</w:t>
            </w:r>
            <w:r w:rsidRPr="00765426">
              <w:rPr>
                <w:b/>
                <w:sz w:val="18"/>
                <w:szCs w:val="18"/>
                <w:lang w:val="sr-Latn-CS"/>
              </w:rPr>
              <w:t>.6</w:t>
            </w:r>
          </w:p>
        </w:tc>
        <w:tc>
          <w:tcPr>
            <w:tcW w:w="4680" w:type="dxa"/>
            <w:shd w:val="clear" w:color="auto" w:fill="auto"/>
            <w:vAlign w:val="center"/>
          </w:tcPr>
          <w:p w:rsidR="0012132B" w:rsidRPr="004D2125" w:rsidRDefault="0012132B" w:rsidP="0012132B">
            <w:pPr>
              <w:autoSpaceDE w:val="0"/>
              <w:autoSpaceDN w:val="0"/>
              <w:adjustRightInd w:val="0"/>
              <w:ind w:left="61"/>
              <w:rPr>
                <w:b/>
                <w:bCs/>
                <w:sz w:val="18"/>
                <w:szCs w:val="18"/>
                <w:lang w:val="ru-RU"/>
              </w:rPr>
            </w:pPr>
            <w:r w:rsidRPr="004D2125">
              <w:rPr>
                <w:b/>
                <w:sz w:val="18"/>
                <w:szCs w:val="18"/>
                <w:lang w:val="ru-RU"/>
              </w:rPr>
              <w:t xml:space="preserve">ОПРЕМА ЗА </w:t>
            </w:r>
            <w:r w:rsidRPr="00765426">
              <w:rPr>
                <w:b/>
                <w:sz w:val="18"/>
                <w:szCs w:val="18"/>
                <w:lang w:val="sr-Latn-CS"/>
              </w:rPr>
              <w:t>IN</w:t>
            </w:r>
            <w:r w:rsidRPr="004D2125">
              <w:rPr>
                <w:b/>
                <w:sz w:val="18"/>
                <w:szCs w:val="18"/>
                <w:lang w:val="ru-RU"/>
              </w:rPr>
              <w:t>-</w:t>
            </w:r>
            <w:r w:rsidRPr="00765426">
              <w:rPr>
                <w:b/>
                <w:sz w:val="18"/>
                <w:szCs w:val="18"/>
                <w:lang w:val="sr-Latn-CS"/>
              </w:rPr>
              <w:t>VIVO</w:t>
            </w:r>
            <w:r w:rsidRPr="004D2125">
              <w:rPr>
                <w:b/>
                <w:sz w:val="18"/>
                <w:szCs w:val="18"/>
                <w:lang w:val="ru-RU"/>
              </w:rPr>
              <w:t xml:space="preserve"> ДОЗИМЕТРИЈУ</w:t>
            </w:r>
          </w:p>
        </w:tc>
        <w:tc>
          <w:tcPr>
            <w:tcW w:w="1440" w:type="dxa"/>
            <w:shd w:val="clear" w:color="auto" w:fill="auto"/>
            <w:vAlign w:val="center"/>
          </w:tcPr>
          <w:p w:rsidR="0012132B" w:rsidRPr="00065F99" w:rsidRDefault="0012132B" w:rsidP="0012132B">
            <w:pPr>
              <w:spacing w:before="120"/>
              <w:ind w:right="940"/>
              <w:jc w:val="center"/>
              <w:rPr>
                <w:b/>
                <w:color w:val="FF0000"/>
                <w:sz w:val="18"/>
                <w:szCs w:val="18"/>
                <w:lang w:val="sr-Cyrl-CS"/>
              </w:rPr>
            </w:pPr>
          </w:p>
        </w:tc>
        <w:tc>
          <w:tcPr>
            <w:tcW w:w="1530" w:type="dxa"/>
            <w:vAlign w:val="center"/>
          </w:tcPr>
          <w:p w:rsidR="0012132B" w:rsidRPr="008531AB" w:rsidRDefault="0012132B" w:rsidP="0012132B">
            <w:pPr>
              <w:spacing w:before="120"/>
              <w:ind w:right="940"/>
              <w:jc w:val="center"/>
              <w:rPr>
                <w:b/>
                <w:sz w:val="18"/>
                <w:szCs w:val="18"/>
                <w:lang w:val="ru-RU"/>
              </w:rPr>
            </w:pPr>
          </w:p>
        </w:tc>
        <w:tc>
          <w:tcPr>
            <w:tcW w:w="1890" w:type="dxa"/>
            <w:vAlign w:val="center"/>
          </w:tcPr>
          <w:p w:rsidR="0012132B" w:rsidRPr="008531AB" w:rsidRDefault="0012132B" w:rsidP="0012132B">
            <w:pPr>
              <w:spacing w:before="120"/>
              <w:ind w:right="940"/>
              <w:jc w:val="center"/>
              <w:rPr>
                <w:b/>
                <w:sz w:val="18"/>
                <w:szCs w:val="18"/>
                <w:lang w:val="ru-RU"/>
              </w:rPr>
            </w:pPr>
          </w:p>
        </w:tc>
        <w:tc>
          <w:tcPr>
            <w:tcW w:w="2070" w:type="dxa"/>
          </w:tcPr>
          <w:p w:rsidR="0012132B" w:rsidRPr="008531AB" w:rsidRDefault="0012132B" w:rsidP="0012132B">
            <w:pPr>
              <w:spacing w:before="120"/>
              <w:ind w:right="940"/>
              <w:jc w:val="center"/>
              <w:rPr>
                <w:b/>
                <w:sz w:val="18"/>
                <w:szCs w:val="18"/>
                <w:lang w:val="ru-RU"/>
              </w:rPr>
            </w:pPr>
          </w:p>
        </w:tc>
        <w:tc>
          <w:tcPr>
            <w:tcW w:w="2250" w:type="dxa"/>
          </w:tcPr>
          <w:p w:rsidR="0012132B" w:rsidRPr="008531AB" w:rsidRDefault="0012132B" w:rsidP="0012132B">
            <w:pPr>
              <w:spacing w:before="120"/>
              <w:ind w:right="940"/>
              <w:jc w:val="center"/>
              <w:rPr>
                <w:b/>
                <w:sz w:val="18"/>
                <w:szCs w:val="18"/>
                <w:lang w:val="ru-RU"/>
              </w:rPr>
            </w:pPr>
          </w:p>
        </w:tc>
      </w:tr>
      <w:tr w:rsidR="0012132B" w:rsidRPr="004D2125" w:rsidTr="0012132B">
        <w:tc>
          <w:tcPr>
            <w:tcW w:w="828" w:type="dxa"/>
            <w:shd w:val="clear" w:color="auto" w:fill="auto"/>
            <w:vAlign w:val="center"/>
          </w:tcPr>
          <w:p w:rsidR="0012132B" w:rsidRPr="00765426" w:rsidRDefault="0012132B" w:rsidP="0012132B">
            <w:pPr>
              <w:ind w:left="55"/>
              <w:rPr>
                <w:sz w:val="18"/>
                <w:szCs w:val="18"/>
                <w:lang w:val="sr-Latn-CS"/>
              </w:rPr>
            </w:pPr>
            <w:r>
              <w:rPr>
                <w:sz w:val="18"/>
                <w:szCs w:val="18"/>
                <w:lang w:val="sr-Latn-CS"/>
              </w:rPr>
              <w:t>2</w:t>
            </w:r>
          </w:p>
        </w:tc>
        <w:tc>
          <w:tcPr>
            <w:tcW w:w="1080" w:type="dxa"/>
            <w:shd w:val="clear" w:color="auto" w:fill="auto"/>
            <w:vAlign w:val="center"/>
          </w:tcPr>
          <w:p w:rsidR="0012132B" w:rsidRPr="00765426" w:rsidRDefault="0012132B" w:rsidP="0012132B">
            <w:pPr>
              <w:autoSpaceDE w:val="0"/>
              <w:autoSpaceDN w:val="0"/>
              <w:adjustRightInd w:val="0"/>
              <w:ind w:left="377"/>
              <w:jc w:val="right"/>
              <w:rPr>
                <w:bCs/>
                <w:sz w:val="18"/>
                <w:szCs w:val="18"/>
                <w:lang w:val="sr-Latn-CS"/>
              </w:rPr>
            </w:pPr>
            <w:r>
              <w:rPr>
                <w:bCs/>
                <w:sz w:val="18"/>
                <w:szCs w:val="18"/>
                <w:lang w:val="sr-Latn-CS"/>
              </w:rPr>
              <w:t>2</w:t>
            </w:r>
            <w:r w:rsidRPr="00765426">
              <w:rPr>
                <w:bCs/>
                <w:sz w:val="18"/>
                <w:szCs w:val="18"/>
                <w:lang w:val="sr-Latn-CS"/>
              </w:rPr>
              <w:t>.6.1</w:t>
            </w:r>
          </w:p>
        </w:tc>
        <w:tc>
          <w:tcPr>
            <w:tcW w:w="4680" w:type="dxa"/>
            <w:shd w:val="clear" w:color="auto" w:fill="auto"/>
            <w:vAlign w:val="center"/>
          </w:tcPr>
          <w:p w:rsidR="0012132B" w:rsidRPr="004D2125" w:rsidRDefault="0012132B" w:rsidP="00163FAC">
            <w:pPr>
              <w:numPr>
                <w:ilvl w:val="0"/>
                <w:numId w:val="32"/>
              </w:numPr>
              <w:tabs>
                <w:tab w:val="clear" w:pos="1831"/>
              </w:tabs>
              <w:suppressAutoHyphens w:val="0"/>
              <w:autoSpaceDE w:val="0"/>
              <w:autoSpaceDN w:val="0"/>
              <w:adjustRightInd w:val="0"/>
              <w:ind w:left="661"/>
              <w:rPr>
                <w:bCs/>
                <w:sz w:val="18"/>
                <w:szCs w:val="18"/>
                <w:lang w:val="ru-RU"/>
              </w:rPr>
            </w:pPr>
            <w:r w:rsidRPr="004D2125">
              <w:rPr>
                <w:bCs/>
                <w:sz w:val="18"/>
                <w:szCs w:val="18"/>
                <w:lang w:val="ru-RU"/>
              </w:rPr>
              <w:t xml:space="preserve">Комплет за </w:t>
            </w:r>
            <w:r w:rsidRPr="00765426">
              <w:rPr>
                <w:bCs/>
                <w:sz w:val="18"/>
                <w:szCs w:val="18"/>
                <w:lang w:val="sr-Latn-CS"/>
              </w:rPr>
              <w:t>invivo</w:t>
            </w:r>
            <w:r w:rsidRPr="004D2125">
              <w:rPr>
                <w:bCs/>
                <w:sz w:val="18"/>
                <w:szCs w:val="18"/>
                <w:lang w:val="ru-RU"/>
              </w:rPr>
              <w:t xml:space="preserve"> дозиметрију - комплет са</w:t>
            </w:r>
            <w:r w:rsidRPr="004D2125">
              <w:rPr>
                <w:bCs/>
                <w:sz w:val="18"/>
                <w:szCs w:val="18"/>
                <w:lang w:val="sr-Cyrl-CS"/>
              </w:rPr>
              <w:t>држи</w:t>
            </w:r>
            <w:r w:rsidRPr="004D2125">
              <w:rPr>
                <w:bCs/>
                <w:sz w:val="18"/>
                <w:szCs w:val="18"/>
                <w:lang w:val="ru-RU"/>
              </w:rPr>
              <w:t xml:space="preserve"> (</w:t>
            </w:r>
            <w:r w:rsidR="007B4628">
              <w:rPr>
                <w:bCs/>
                <w:sz w:val="18"/>
                <w:szCs w:val="18"/>
                <w:lang w:val="en-US"/>
              </w:rPr>
              <w:t>1</w:t>
            </w:r>
            <w:r w:rsidRPr="004D2125">
              <w:rPr>
                <w:bCs/>
                <w:sz w:val="18"/>
                <w:szCs w:val="18"/>
                <w:lang w:val="ru-RU"/>
              </w:rPr>
              <w:t xml:space="preserve"> сет </w:t>
            </w:r>
            <w:r w:rsidR="007B4628">
              <w:rPr>
                <w:bCs/>
                <w:sz w:val="18"/>
                <w:szCs w:val="18"/>
                <w:lang w:val="en-US"/>
              </w:rPr>
              <w:t xml:space="preserve"> o</w:t>
            </w:r>
            <w:r w:rsidR="007B4628">
              <w:rPr>
                <w:bCs/>
                <w:sz w:val="18"/>
                <w:szCs w:val="18"/>
                <w:lang w:val="sr-Cyrl-RS"/>
              </w:rPr>
              <w:t>д</w:t>
            </w:r>
            <w:r w:rsidRPr="004D2125">
              <w:rPr>
                <w:bCs/>
                <w:sz w:val="18"/>
                <w:szCs w:val="18"/>
                <w:lang w:val="ru-RU"/>
              </w:rPr>
              <w:t xml:space="preserve"> 7 диода за 6 М</w:t>
            </w:r>
            <w:r w:rsidRPr="004D2125">
              <w:rPr>
                <w:bCs/>
                <w:sz w:val="18"/>
                <w:szCs w:val="18"/>
                <w:lang w:val="sr-Cyrl-CS"/>
              </w:rPr>
              <w:t>В</w:t>
            </w:r>
            <w:r w:rsidRPr="004D2125">
              <w:rPr>
                <w:bCs/>
                <w:sz w:val="18"/>
                <w:szCs w:val="18"/>
                <w:lang w:val="ru-RU"/>
              </w:rPr>
              <w:t xml:space="preserve">, </w:t>
            </w:r>
            <w:r w:rsidR="007B4628">
              <w:rPr>
                <w:bCs/>
                <w:sz w:val="18"/>
                <w:szCs w:val="18"/>
                <w:lang w:val="ru-RU"/>
              </w:rPr>
              <w:t>1</w:t>
            </w:r>
            <w:r w:rsidRPr="004D2125">
              <w:rPr>
                <w:bCs/>
                <w:sz w:val="18"/>
                <w:szCs w:val="18"/>
                <w:lang w:val="ru-RU"/>
              </w:rPr>
              <w:t xml:space="preserve"> сет</w:t>
            </w:r>
            <w:r w:rsidR="007B4628">
              <w:rPr>
                <w:bCs/>
                <w:sz w:val="18"/>
                <w:szCs w:val="18"/>
                <w:lang w:val="ru-RU"/>
              </w:rPr>
              <w:t>т</w:t>
            </w:r>
            <w:r w:rsidRPr="004D2125">
              <w:rPr>
                <w:bCs/>
                <w:sz w:val="18"/>
                <w:szCs w:val="18"/>
                <w:lang w:val="ru-RU"/>
              </w:rPr>
              <w:t xml:space="preserve"> </w:t>
            </w:r>
            <w:r w:rsidR="007B4628">
              <w:rPr>
                <w:bCs/>
                <w:sz w:val="18"/>
                <w:szCs w:val="18"/>
                <w:lang w:val="ru-RU"/>
              </w:rPr>
              <w:t xml:space="preserve"> од</w:t>
            </w:r>
            <w:r w:rsidRPr="004D2125">
              <w:rPr>
                <w:bCs/>
                <w:sz w:val="18"/>
                <w:szCs w:val="18"/>
                <w:lang w:val="ru-RU"/>
              </w:rPr>
              <w:t xml:space="preserve"> 7 диода 10 М</w:t>
            </w:r>
            <w:r w:rsidRPr="004D2125">
              <w:rPr>
                <w:bCs/>
                <w:sz w:val="18"/>
                <w:szCs w:val="18"/>
                <w:lang w:val="sr-Cyrl-CS"/>
              </w:rPr>
              <w:t>В</w:t>
            </w:r>
            <w:r w:rsidRPr="004D2125">
              <w:rPr>
                <w:bCs/>
                <w:sz w:val="18"/>
                <w:szCs w:val="18"/>
                <w:lang w:val="ru-RU"/>
              </w:rPr>
              <w:t xml:space="preserve">, </w:t>
            </w:r>
            <w:r w:rsidR="007B4628">
              <w:rPr>
                <w:bCs/>
                <w:sz w:val="18"/>
                <w:szCs w:val="18"/>
                <w:lang w:val="ru-RU"/>
              </w:rPr>
              <w:t>1</w:t>
            </w:r>
            <w:r w:rsidRPr="004D2125">
              <w:rPr>
                <w:bCs/>
                <w:sz w:val="18"/>
                <w:szCs w:val="18"/>
                <w:lang w:val="ru-RU"/>
              </w:rPr>
              <w:t xml:space="preserve"> електромет</w:t>
            </w:r>
            <w:r w:rsidR="007B4628">
              <w:rPr>
                <w:bCs/>
                <w:sz w:val="18"/>
                <w:szCs w:val="18"/>
                <w:lang w:val="ru-RU"/>
              </w:rPr>
              <w:t>а</w:t>
            </w:r>
            <w:r w:rsidRPr="004D2125">
              <w:rPr>
                <w:bCs/>
                <w:sz w:val="18"/>
                <w:szCs w:val="18"/>
                <w:lang w:val="ru-RU"/>
              </w:rPr>
              <w:t xml:space="preserve">р, </w:t>
            </w:r>
            <w:r w:rsidR="007B4628">
              <w:rPr>
                <w:bCs/>
                <w:sz w:val="18"/>
                <w:szCs w:val="18"/>
                <w:lang w:val="ru-RU"/>
              </w:rPr>
              <w:t>1</w:t>
            </w:r>
            <w:r w:rsidRPr="004D2125">
              <w:rPr>
                <w:bCs/>
                <w:sz w:val="18"/>
                <w:szCs w:val="18"/>
                <w:lang w:val="ru-RU"/>
              </w:rPr>
              <w:t xml:space="preserve"> др</w:t>
            </w:r>
            <w:r w:rsidRPr="004D2125">
              <w:rPr>
                <w:bCs/>
                <w:sz w:val="18"/>
                <w:szCs w:val="18"/>
                <w:lang w:val="sr-Cyrl-CS"/>
              </w:rPr>
              <w:t>ж</w:t>
            </w:r>
            <w:r w:rsidRPr="004D2125">
              <w:rPr>
                <w:bCs/>
                <w:sz w:val="18"/>
                <w:szCs w:val="18"/>
                <w:lang w:val="ru-RU"/>
              </w:rPr>
              <w:t>а</w:t>
            </w:r>
            <w:r w:rsidRPr="004D2125">
              <w:rPr>
                <w:bCs/>
                <w:sz w:val="18"/>
                <w:szCs w:val="18"/>
                <w:lang w:val="sr-Cyrl-CS"/>
              </w:rPr>
              <w:t>ч</w:t>
            </w:r>
            <w:r w:rsidRPr="004D2125">
              <w:rPr>
                <w:bCs/>
                <w:sz w:val="18"/>
                <w:szCs w:val="18"/>
                <w:lang w:val="ru-RU"/>
              </w:rPr>
              <w:t xml:space="preserve"> за плафон</w:t>
            </w:r>
            <w:r>
              <w:rPr>
                <w:bCs/>
                <w:sz w:val="18"/>
                <w:szCs w:val="18"/>
                <w:lang w:val="ru-RU"/>
              </w:rPr>
              <w:t>/зид</w:t>
            </w:r>
            <w:r w:rsidRPr="004D2125">
              <w:rPr>
                <w:bCs/>
                <w:sz w:val="18"/>
                <w:szCs w:val="18"/>
                <w:lang w:val="ru-RU"/>
              </w:rPr>
              <w:t xml:space="preserve">/мобилни/ </w:t>
            </w:r>
            <w:r w:rsidRPr="004D2125">
              <w:rPr>
                <w:bCs/>
                <w:sz w:val="18"/>
                <w:szCs w:val="18"/>
                <w:lang w:val="pl-PL"/>
              </w:rPr>
              <w:t>wireless</w:t>
            </w:r>
            <w:r w:rsidRPr="004D2125">
              <w:rPr>
                <w:bCs/>
                <w:sz w:val="18"/>
                <w:szCs w:val="18"/>
                <w:lang w:val="ru-RU"/>
              </w:rPr>
              <w:t xml:space="preserve">, </w:t>
            </w:r>
            <w:r w:rsidR="007B4628">
              <w:rPr>
                <w:bCs/>
                <w:sz w:val="18"/>
                <w:szCs w:val="18"/>
                <w:lang w:val="ru-RU"/>
              </w:rPr>
              <w:t>1</w:t>
            </w:r>
            <w:r w:rsidRPr="004D2125">
              <w:rPr>
                <w:bCs/>
                <w:sz w:val="18"/>
                <w:szCs w:val="18"/>
                <w:lang w:val="ru-RU"/>
              </w:rPr>
              <w:t xml:space="preserve"> лиценц</w:t>
            </w:r>
            <w:r w:rsidR="007B4628">
              <w:rPr>
                <w:bCs/>
                <w:sz w:val="18"/>
                <w:szCs w:val="18"/>
                <w:lang w:val="ru-RU"/>
              </w:rPr>
              <w:t>а</w:t>
            </w:r>
            <w:r w:rsidRPr="004D2125">
              <w:rPr>
                <w:bCs/>
                <w:sz w:val="18"/>
                <w:szCs w:val="18"/>
                <w:lang w:val="ru-RU"/>
              </w:rPr>
              <w:t xml:space="preserve"> софтвера са ПЦ хардвером, интерф</w:t>
            </w:r>
            <w:r w:rsidRPr="004D2125">
              <w:rPr>
                <w:bCs/>
                <w:sz w:val="18"/>
                <w:szCs w:val="18"/>
                <w:lang w:val="sr-Cyrl-CS"/>
              </w:rPr>
              <w:t>ејс</w:t>
            </w:r>
            <w:r w:rsidRPr="004D2125">
              <w:rPr>
                <w:bCs/>
                <w:sz w:val="18"/>
                <w:szCs w:val="18"/>
                <w:lang w:val="ru-RU"/>
              </w:rPr>
              <w:t xml:space="preserve"> ка </w:t>
            </w:r>
            <w:r w:rsidRPr="004D2125">
              <w:rPr>
                <w:bCs/>
                <w:sz w:val="18"/>
                <w:szCs w:val="18"/>
                <w:lang w:val="sr-Cyrl-CS"/>
              </w:rPr>
              <w:t>РВ</w:t>
            </w:r>
            <w:r w:rsidRPr="004D2125">
              <w:rPr>
                <w:bCs/>
                <w:sz w:val="18"/>
                <w:szCs w:val="18"/>
                <w:lang w:val="ru-RU"/>
              </w:rPr>
              <w:t xml:space="preserve"> систему)</w:t>
            </w:r>
          </w:p>
        </w:tc>
        <w:tc>
          <w:tcPr>
            <w:tcW w:w="1440" w:type="dxa"/>
            <w:shd w:val="clear" w:color="auto" w:fill="auto"/>
            <w:vAlign w:val="center"/>
          </w:tcPr>
          <w:p w:rsidR="0012132B" w:rsidRPr="00065F99" w:rsidRDefault="0012132B" w:rsidP="0012132B">
            <w:pPr>
              <w:spacing w:before="120"/>
              <w:ind w:right="940"/>
              <w:jc w:val="center"/>
              <w:rPr>
                <w:b/>
                <w:color w:val="FF0000"/>
                <w:sz w:val="18"/>
                <w:szCs w:val="18"/>
                <w:lang w:val="sr-Cyrl-CS"/>
              </w:rPr>
            </w:pPr>
            <w:r w:rsidRPr="00A35DEB">
              <w:rPr>
                <w:b/>
                <w:sz w:val="18"/>
                <w:szCs w:val="18"/>
                <w:lang w:val="sr-Cyrl-CS"/>
              </w:rPr>
              <w:t>3</w:t>
            </w:r>
          </w:p>
        </w:tc>
        <w:tc>
          <w:tcPr>
            <w:tcW w:w="1530" w:type="dxa"/>
            <w:vAlign w:val="center"/>
          </w:tcPr>
          <w:p w:rsidR="0012132B" w:rsidRPr="004D2125" w:rsidRDefault="0012132B" w:rsidP="0012132B">
            <w:pPr>
              <w:spacing w:before="120"/>
              <w:ind w:right="940"/>
              <w:jc w:val="center"/>
              <w:rPr>
                <w:b/>
                <w:sz w:val="18"/>
                <w:szCs w:val="18"/>
                <w:lang w:val="da-DK"/>
              </w:rPr>
            </w:pPr>
          </w:p>
        </w:tc>
        <w:tc>
          <w:tcPr>
            <w:tcW w:w="1890" w:type="dxa"/>
            <w:vAlign w:val="center"/>
          </w:tcPr>
          <w:p w:rsidR="0012132B" w:rsidRPr="003C4CF5" w:rsidRDefault="0012132B" w:rsidP="0012132B">
            <w:pPr>
              <w:spacing w:before="120"/>
              <w:ind w:right="940"/>
              <w:jc w:val="center"/>
              <w:rPr>
                <w:b/>
                <w:sz w:val="18"/>
                <w:szCs w:val="18"/>
                <w:lang w:val="sr-Cyrl-CS"/>
              </w:rPr>
            </w:pPr>
          </w:p>
        </w:tc>
        <w:tc>
          <w:tcPr>
            <w:tcW w:w="2070" w:type="dxa"/>
          </w:tcPr>
          <w:p w:rsidR="0012132B" w:rsidRPr="004D2125" w:rsidRDefault="0012132B" w:rsidP="0012132B">
            <w:pPr>
              <w:spacing w:before="120"/>
              <w:ind w:right="940"/>
              <w:jc w:val="center"/>
              <w:rPr>
                <w:b/>
                <w:sz w:val="18"/>
                <w:szCs w:val="18"/>
                <w:lang w:val="da-DK"/>
              </w:rPr>
            </w:pPr>
          </w:p>
        </w:tc>
        <w:tc>
          <w:tcPr>
            <w:tcW w:w="2250" w:type="dxa"/>
          </w:tcPr>
          <w:p w:rsidR="0012132B" w:rsidRPr="004D2125" w:rsidRDefault="0012132B" w:rsidP="0012132B">
            <w:pPr>
              <w:spacing w:before="120"/>
              <w:ind w:right="940"/>
              <w:jc w:val="center"/>
              <w:rPr>
                <w:b/>
                <w:sz w:val="18"/>
                <w:szCs w:val="18"/>
                <w:lang w:val="da-DK"/>
              </w:rPr>
            </w:pPr>
          </w:p>
        </w:tc>
      </w:tr>
      <w:tr w:rsidR="0012132B" w:rsidRPr="004D2125" w:rsidTr="0012132B">
        <w:tc>
          <w:tcPr>
            <w:tcW w:w="828" w:type="dxa"/>
            <w:shd w:val="clear" w:color="auto" w:fill="auto"/>
            <w:vAlign w:val="center"/>
          </w:tcPr>
          <w:p w:rsidR="0012132B" w:rsidRPr="004D2125" w:rsidRDefault="0012132B" w:rsidP="0012132B">
            <w:pPr>
              <w:ind w:left="55"/>
              <w:rPr>
                <w:sz w:val="18"/>
                <w:szCs w:val="18"/>
                <w:lang w:val="da-DK"/>
              </w:rPr>
            </w:pPr>
            <w:r>
              <w:rPr>
                <w:sz w:val="18"/>
                <w:szCs w:val="18"/>
                <w:lang w:val="da-DK"/>
              </w:rPr>
              <w:t>2</w:t>
            </w:r>
          </w:p>
        </w:tc>
        <w:tc>
          <w:tcPr>
            <w:tcW w:w="1080" w:type="dxa"/>
            <w:shd w:val="clear" w:color="auto" w:fill="auto"/>
            <w:vAlign w:val="center"/>
          </w:tcPr>
          <w:p w:rsidR="0012132B" w:rsidRPr="004D2125" w:rsidRDefault="0012132B" w:rsidP="0012132B">
            <w:pPr>
              <w:autoSpaceDE w:val="0"/>
              <w:autoSpaceDN w:val="0"/>
              <w:adjustRightInd w:val="0"/>
              <w:ind w:left="377"/>
              <w:jc w:val="right"/>
              <w:rPr>
                <w:bCs/>
                <w:sz w:val="18"/>
                <w:szCs w:val="18"/>
                <w:lang w:val="pl-PL"/>
              </w:rPr>
            </w:pPr>
            <w:r>
              <w:rPr>
                <w:bCs/>
                <w:sz w:val="18"/>
                <w:szCs w:val="18"/>
                <w:lang w:val="pl-PL"/>
              </w:rPr>
              <w:t>2</w:t>
            </w:r>
            <w:r w:rsidRPr="004D2125">
              <w:rPr>
                <w:bCs/>
                <w:sz w:val="18"/>
                <w:szCs w:val="18"/>
                <w:lang w:val="pl-PL"/>
              </w:rPr>
              <w:t>.6.2</w:t>
            </w:r>
          </w:p>
        </w:tc>
        <w:tc>
          <w:tcPr>
            <w:tcW w:w="4680" w:type="dxa"/>
            <w:shd w:val="clear" w:color="auto" w:fill="auto"/>
            <w:vAlign w:val="center"/>
          </w:tcPr>
          <w:p w:rsidR="0012132B" w:rsidRPr="004D2125" w:rsidRDefault="0012132B" w:rsidP="00163FAC">
            <w:pPr>
              <w:numPr>
                <w:ilvl w:val="0"/>
                <w:numId w:val="32"/>
              </w:numPr>
              <w:tabs>
                <w:tab w:val="clear" w:pos="1831"/>
              </w:tabs>
              <w:suppressAutoHyphens w:val="0"/>
              <w:autoSpaceDE w:val="0"/>
              <w:autoSpaceDN w:val="0"/>
              <w:adjustRightInd w:val="0"/>
              <w:ind w:left="661"/>
              <w:rPr>
                <w:bCs/>
                <w:sz w:val="18"/>
                <w:szCs w:val="18"/>
                <w:lang w:val="ru-RU"/>
              </w:rPr>
            </w:pPr>
            <w:r w:rsidRPr="004D2125">
              <w:rPr>
                <w:bCs/>
                <w:sz w:val="18"/>
                <w:szCs w:val="18"/>
                <w:lang w:val="ru-RU"/>
              </w:rPr>
              <w:t xml:space="preserve">Електрометар (број канала: најмање 3, каблови: мин 20м по каналу, интерфејс: </w:t>
            </w:r>
            <w:r w:rsidRPr="004D2125">
              <w:rPr>
                <w:bCs/>
                <w:sz w:val="18"/>
                <w:szCs w:val="18"/>
                <w:lang w:val="sr-Cyrl-CS"/>
              </w:rPr>
              <w:t>РС</w:t>
            </w:r>
            <w:r w:rsidRPr="004D2125">
              <w:rPr>
                <w:bCs/>
                <w:sz w:val="18"/>
                <w:szCs w:val="18"/>
                <w:lang w:val="ru-RU"/>
              </w:rPr>
              <w:t>232)</w:t>
            </w:r>
          </w:p>
        </w:tc>
        <w:tc>
          <w:tcPr>
            <w:tcW w:w="1440" w:type="dxa"/>
            <w:shd w:val="clear" w:color="auto" w:fill="auto"/>
            <w:vAlign w:val="center"/>
          </w:tcPr>
          <w:p w:rsidR="0012132B" w:rsidRPr="00065F99" w:rsidRDefault="0012132B" w:rsidP="0012132B">
            <w:pPr>
              <w:spacing w:before="120"/>
              <w:ind w:right="940"/>
              <w:jc w:val="center"/>
              <w:rPr>
                <w:b/>
                <w:color w:val="FF0000"/>
                <w:sz w:val="18"/>
                <w:szCs w:val="18"/>
                <w:lang w:val="sr-Cyrl-CS"/>
              </w:rPr>
            </w:pPr>
            <w:r w:rsidRPr="00A35DEB">
              <w:rPr>
                <w:b/>
                <w:sz w:val="18"/>
                <w:szCs w:val="18"/>
                <w:lang w:val="sr-Cyrl-CS"/>
              </w:rPr>
              <w:t>3</w:t>
            </w:r>
          </w:p>
        </w:tc>
        <w:tc>
          <w:tcPr>
            <w:tcW w:w="1530" w:type="dxa"/>
            <w:vAlign w:val="center"/>
          </w:tcPr>
          <w:p w:rsidR="0012132B" w:rsidRPr="004D2125" w:rsidRDefault="0012132B" w:rsidP="0012132B">
            <w:pPr>
              <w:spacing w:before="120"/>
              <w:ind w:right="940"/>
              <w:jc w:val="center"/>
              <w:rPr>
                <w:b/>
                <w:sz w:val="18"/>
                <w:szCs w:val="18"/>
                <w:lang w:val="da-DK"/>
              </w:rPr>
            </w:pPr>
          </w:p>
        </w:tc>
        <w:tc>
          <w:tcPr>
            <w:tcW w:w="1890" w:type="dxa"/>
            <w:vAlign w:val="center"/>
          </w:tcPr>
          <w:p w:rsidR="0012132B" w:rsidRPr="003C4CF5" w:rsidRDefault="0012132B" w:rsidP="0012132B">
            <w:pPr>
              <w:spacing w:before="120"/>
              <w:ind w:right="940"/>
              <w:jc w:val="center"/>
              <w:rPr>
                <w:b/>
                <w:sz w:val="18"/>
                <w:szCs w:val="18"/>
                <w:lang w:val="sr-Cyrl-CS"/>
              </w:rPr>
            </w:pPr>
          </w:p>
        </w:tc>
        <w:tc>
          <w:tcPr>
            <w:tcW w:w="2070" w:type="dxa"/>
          </w:tcPr>
          <w:p w:rsidR="0012132B" w:rsidRPr="004D2125" w:rsidRDefault="0012132B" w:rsidP="0012132B">
            <w:pPr>
              <w:spacing w:before="120"/>
              <w:ind w:right="940"/>
              <w:jc w:val="center"/>
              <w:rPr>
                <w:b/>
                <w:sz w:val="18"/>
                <w:szCs w:val="18"/>
                <w:lang w:val="da-DK"/>
              </w:rPr>
            </w:pPr>
          </w:p>
        </w:tc>
        <w:tc>
          <w:tcPr>
            <w:tcW w:w="2250" w:type="dxa"/>
          </w:tcPr>
          <w:p w:rsidR="0012132B" w:rsidRPr="004D2125" w:rsidRDefault="0012132B" w:rsidP="0012132B">
            <w:pPr>
              <w:spacing w:before="120"/>
              <w:ind w:right="940"/>
              <w:jc w:val="center"/>
              <w:rPr>
                <w:b/>
                <w:sz w:val="18"/>
                <w:szCs w:val="18"/>
                <w:lang w:val="da-DK"/>
              </w:rPr>
            </w:pPr>
          </w:p>
        </w:tc>
      </w:tr>
      <w:tr w:rsidR="0012132B" w:rsidRPr="004D2125" w:rsidTr="0012132B">
        <w:tc>
          <w:tcPr>
            <w:tcW w:w="828" w:type="dxa"/>
            <w:shd w:val="clear" w:color="auto" w:fill="auto"/>
            <w:vAlign w:val="center"/>
          </w:tcPr>
          <w:p w:rsidR="0012132B" w:rsidRPr="004D2125" w:rsidRDefault="0012132B" w:rsidP="0012132B">
            <w:pPr>
              <w:ind w:left="55"/>
              <w:rPr>
                <w:sz w:val="18"/>
                <w:szCs w:val="18"/>
                <w:lang w:val="da-DK"/>
              </w:rPr>
            </w:pPr>
            <w:r>
              <w:rPr>
                <w:sz w:val="18"/>
                <w:szCs w:val="18"/>
                <w:lang w:val="da-DK"/>
              </w:rPr>
              <w:t>2</w:t>
            </w:r>
          </w:p>
        </w:tc>
        <w:tc>
          <w:tcPr>
            <w:tcW w:w="1080" w:type="dxa"/>
            <w:shd w:val="clear" w:color="auto" w:fill="auto"/>
            <w:vAlign w:val="center"/>
          </w:tcPr>
          <w:p w:rsidR="0012132B" w:rsidRPr="004D2125" w:rsidRDefault="0012132B" w:rsidP="0012132B">
            <w:pPr>
              <w:autoSpaceDE w:val="0"/>
              <w:autoSpaceDN w:val="0"/>
              <w:adjustRightInd w:val="0"/>
              <w:ind w:left="377"/>
              <w:jc w:val="right"/>
              <w:rPr>
                <w:bCs/>
                <w:sz w:val="18"/>
                <w:szCs w:val="18"/>
                <w:lang w:val="pl-PL"/>
              </w:rPr>
            </w:pPr>
            <w:r>
              <w:rPr>
                <w:bCs/>
                <w:sz w:val="18"/>
                <w:szCs w:val="18"/>
                <w:lang w:val="pl-PL"/>
              </w:rPr>
              <w:t>2</w:t>
            </w:r>
            <w:r w:rsidRPr="004D2125">
              <w:rPr>
                <w:bCs/>
                <w:sz w:val="18"/>
                <w:szCs w:val="18"/>
                <w:lang w:val="pl-PL"/>
              </w:rPr>
              <w:t>.6.3</w:t>
            </w:r>
          </w:p>
        </w:tc>
        <w:tc>
          <w:tcPr>
            <w:tcW w:w="4680" w:type="dxa"/>
            <w:shd w:val="clear" w:color="auto" w:fill="auto"/>
            <w:vAlign w:val="center"/>
          </w:tcPr>
          <w:p w:rsidR="0012132B" w:rsidRPr="004D2125" w:rsidRDefault="0012132B" w:rsidP="00163FAC">
            <w:pPr>
              <w:numPr>
                <w:ilvl w:val="0"/>
                <w:numId w:val="32"/>
              </w:numPr>
              <w:tabs>
                <w:tab w:val="clear" w:pos="1831"/>
              </w:tabs>
              <w:suppressAutoHyphens w:val="0"/>
              <w:autoSpaceDE w:val="0"/>
              <w:autoSpaceDN w:val="0"/>
              <w:adjustRightInd w:val="0"/>
              <w:ind w:left="661"/>
              <w:rPr>
                <w:sz w:val="18"/>
                <w:szCs w:val="18"/>
                <w:lang w:val="ru-RU"/>
              </w:rPr>
            </w:pPr>
            <w:r w:rsidRPr="004D2125">
              <w:rPr>
                <w:sz w:val="18"/>
                <w:szCs w:val="18"/>
                <w:lang w:val="ru-RU"/>
              </w:rPr>
              <w:t xml:space="preserve">Радна станица са софтвером за </w:t>
            </w:r>
            <w:r w:rsidRPr="004D2125">
              <w:rPr>
                <w:sz w:val="18"/>
                <w:szCs w:val="18"/>
                <w:lang w:val="pl-PL"/>
              </w:rPr>
              <w:t>In</w:t>
            </w:r>
            <w:r w:rsidRPr="004D2125">
              <w:rPr>
                <w:sz w:val="18"/>
                <w:szCs w:val="18"/>
                <w:lang w:val="ru-RU"/>
              </w:rPr>
              <w:t>-</w:t>
            </w:r>
            <w:r w:rsidRPr="004D2125">
              <w:rPr>
                <w:sz w:val="18"/>
                <w:szCs w:val="18"/>
                <w:lang w:val="pl-PL"/>
              </w:rPr>
              <w:t>vivo</w:t>
            </w:r>
            <w:r w:rsidRPr="004D2125">
              <w:rPr>
                <w:sz w:val="18"/>
                <w:szCs w:val="18"/>
                <w:lang w:val="ru-RU"/>
              </w:rPr>
              <w:t xml:space="preserve"> дозиметрију на лаптопу (</w:t>
            </w:r>
            <w:r w:rsidRPr="004D2125">
              <w:rPr>
                <w:rFonts w:eastAsia="ArialMT-Light"/>
                <w:sz w:val="18"/>
                <w:szCs w:val="18"/>
                <w:lang w:val="ru-RU"/>
              </w:rPr>
              <w:t>о</w:t>
            </w:r>
            <w:r w:rsidRPr="004D2125">
              <w:rPr>
                <w:sz w:val="18"/>
                <w:szCs w:val="18"/>
                <w:lang w:val="sr-Latn-CS"/>
              </w:rPr>
              <w:t xml:space="preserve">перативни систем рачунара у складу за затевима апликационог програма </w:t>
            </w:r>
            <w:r w:rsidRPr="004D2125">
              <w:rPr>
                <w:rFonts w:eastAsia="ArialMT-Light"/>
                <w:sz w:val="18"/>
                <w:szCs w:val="18"/>
                <w:lang w:val="ru-RU"/>
              </w:rPr>
              <w:t xml:space="preserve">најмање </w:t>
            </w:r>
            <w:r w:rsidRPr="004D2125">
              <w:rPr>
                <w:rFonts w:eastAsia="ArialMT-Light"/>
                <w:sz w:val="18"/>
                <w:szCs w:val="18"/>
                <w:lang w:val="pl-PL"/>
              </w:rPr>
              <w:t>Win</w:t>
            </w:r>
            <w:r w:rsidRPr="004D2125">
              <w:rPr>
                <w:rFonts w:eastAsia="ArialMT-Light"/>
                <w:sz w:val="18"/>
                <w:szCs w:val="18"/>
                <w:lang w:val="ru-RU"/>
              </w:rPr>
              <w:t xml:space="preserve"> 7).</w:t>
            </w:r>
            <w:r w:rsidRPr="004D2125">
              <w:rPr>
                <w:sz w:val="18"/>
                <w:szCs w:val="18"/>
                <w:lang w:val="sr-Latn-CS"/>
              </w:rPr>
              <w:t xml:space="preserve"> Захтевана конфигурација радне станице мора да одговара препорученој конфигурација од стане произвођача SW. Неопходан хардвер, системски и апликативни софтвер мора да буде најновије </w:t>
            </w:r>
            <w:r w:rsidRPr="004D2125">
              <w:rPr>
                <w:sz w:val="18"/>
                <w:szCs w:val="18"/>
                <w:lang w:val="sr-Latn-CS"/>
              </w:rPr>
              <w:lastRenderedPageBreak/>
              <w:t>генерације, инсталиран лиценциран оперативни систем и софтвер</w:t>
            </w:r>
          </w:p>
          <w:p w:rsidR="0012132B" w:rsidRPr="004D2125" w:rsidRDefault="0012132B" w:rsidP="00163FAC">
            <w:pPr>
              <w:numPr>
                <w:ilvl w:val="1"/>
                <w:numId w:val="32"/>
              </w:numPr>
              <w:suppressAutoHyphens w:val="0"/>
              <w:autoSpaceDE w:val="0"/>
              <w:autoSpaceDN w:val="0"/>
              <w:adjustRightInd w:val="0"/>
              <w:rPr>
                <w:sz w:val="18"/>
                <w:szCs w:val="18"/>
                <w:lang w:val="ru-RU"/>
              </w:rPr>
            </w:pPr>
            <w:r w:rsidRPr="004D2125">
              <w:rPr>
                <w:sz w:val="18"/>
                <w:szCs w:val="18"/>
                <w:lang w:val="ru-RU"/>
              </w:rPr>
              <w:t xml:space="preserve">Апликативни софтвер за подршку  </w:t>
            </w:r>
            <w:r w:rsidRPr="004D2125">
              <w:rPr>
                <w:sz w:val="18"/>
                <w:szCs w:val="18"/>
                <w:lang w:val="pl-PL"/>
              </w:rPr>
              <w:t>In</w:t>
            </w:r>
            <w:r w:rsidRPr="004D2125">
              <w:rPr>
                <w:sz w:val="18"/>
                <w:szCs w:val="18"/>
                <w:lang w:val="ru-RU"/>
              </w:rPr>
              <w:t>-</w:t>
            </w:r>
            <w:r w:rsidRPr="004D2125">
              <w:rPr>
                <w:sz w:val="18"/>
                <w:szCs w:val="18"/>
                <w:lang w:val="pl-PL"/>
              </w:rPr>
              <w:t>vivo</w:t>
            </w:r>
            <w:r w:rsidRPr="004D2125">
              <w:rPr>
                <w:sz w:val="18"/>
                <w:szCs w:val="18"/>
                <w:lang w:val="ru-RU"/>
              </w:rPr>
              <w:t xml:space="preserve"> дозиметрији </w:t>
            </w:r>
          </w:p>
          <w:p w:rsidR="0012132B" w:rsidRPr="004D2125" w:rsidRDefault="0012132B" w:rsidP="00163FAC">
            <w:pPr>
              <w:numPr>
                <w:ilvl w:val="1"/>
                <w:numId w:val="32"/>
              </w:numPr>
              <w:suppressAutoHyphens w:val="0"/>
              <w:autoSpaceDE w:val="0"/>
              <w:autoSpaceDN w:val="0"/>
              <w:adjustRightInd w:val="0"/>
              <w:rPr>
                <w:sz w:val="18"/>
                <w:szCs w:val="18"/>
                <w:lang w:val="ru-RU"/>
              </w:rPr>
            </w:pPr>
            <w:r w:rsidRPr="004D2125">
              <w:rPr>
                <w:sz w:val="18"/>
                <w:szCs w:val="18"/>
                <w:lang w:val="ru-RU"/>
              </w:rPr>
              <w:t>Менаџмент систем за ефикасан рад и пра</w:t>
            </w:r>
            <w:r w:rsidRPr="004D2125">
              <w:rPr>
                <w:sz w:val="18"/>
                <w:szCs w:val="18"/>
                <w:lang w:val="sr-Cyrl-CS"/>
              </w:rPr>
              <w:t>ћ</w:t>
            </w:r>
            <w:r w:rsidRPr="004D2125">
              <w:rPr>
                <w:sz w:val="18"/>
                <w:szCs w:val="18"/>
                <w:lang w:val="ru-RU"/>
              </w:rPr>
              <w:t xml:space="preserve">ење </w:t>
            </w:r>
            <w:r w:rsidRPr="004D2125">
              <w:rPr>
                <w:sz w:val="18"/>
                <w:szCs w:val="18"/>
                <w:lang w:val="sv-SE"/>
              </w:rPr>
              <w:t>invivo</w:t>
            </w:r>
            <w:r w:rsidRPr="004D2125">
              <w:rPr>
                <w:sz w:val="18"/>
                <w:szCs w:val="18"/>
                <w:lang w:val="ru-RU"/>
              </w:rPr>
              <w:t xml:space="preserve"> дозиметрије у </w:t>
            </w:r>
            <w:r w:rsidRPr="004D2125">
              <w:rPr>
                <w:sz w:val="18"/>
                <w:szCs w:val="18"/>
                <w:lang w:val="sv-SE"/>
              </w:rPr>
              <w:t>stand</w:t>
            </w:r>
            <w:r w:rsidRPr="004D2125">
              <w:rPr>
                <w:sz w:val="18"/>
                <w:szCs w:val="18"/>
                <w:lang w:val="ru-RU"/>
              </w:rPr>
              <w:t>-</w:t>
            </w:r>
            <w:r w:rsidRPr="004D2125">
              <w:rPr>
                <w:sz w:val="18"/>
                <w:szCs w:val="18"/>
                <w:lang w:val="sv-SE"/>
              </w:rPr>
              <w:t>alone</w:t>
            </w:r>
          </w:p>
          <w:p w:rsidR="0012132B" w:rsidRPr="004D2125" w:rsidRDefault="0012132B" w:rsidP="00163FAC">
            <w:pPr>
              <w:numPr>
                <w:ilvl w:val="1"/>
                <w:numId w:val="32"/>
              </w:numPr>
              <w:suppressAutoHyphens w:val="0"/>
              <w:autoSpaceDE w:val="0"/>
              <w:autoSpaceDN w:val="0"/>
              <w:adjustRightInd w:val="0"/>
              <w:rPr>
                <w:sz w:val="18"/>
                <w:szCs w:val="18"/>
                <w:lang w:val="ru-RU"/>
              </w:rPr>
            </w:pPr>
            <w:r w:rsidRPr="004D2125">
              <w:rPr>
                <w:sz w:val="18"/>
                <w:szCs w:val="18"/>
                <w:lang w:val="ru-RU"/>
              </w:rPr>
              <w:t>База података пацијената са функцијом импорта из верификационог система, шаблона или стандардних третмана и дозе по пољу и фракцији</w:t>
            </w:r>
          </w:p>
          <w:p w:rsidR="0012132B" w:rsidRPr="004D2125" w:rsidRDefault="0012132B" w:rsidP="00163FAC">
            <w:pPr>
              <w:numPr>
                <w:ilvl w:val="1"/>
                <w:numId w:val="32"/>
              </w:numPr>
              <w:suppressAutoHyphens w:val="0"/>
              <w:autoSpaceDE w:val="0"/>
              <w:autoSpaceDN w:val="0"/>
              <w:adjustRightInd w:val="0"/>
              <w:rPr>
                <w:bCs/>
                <w:sz w:val="18"/>
                <w:szCs w:val="18"/>
                <w:lang w:val="ru-RU"/>
              </w:rPr>
            </w:pPr>
            <w:r w:rsidRPr="004D2125">
              <w:rPr>
                <w:sz w:val="18"/>
                <w:szCs w:val="18"/>
                <w:lang w:val="ru-RU"/>
              </w:rPr>
              <w:t xml:space="preserve">Аутоматски примењена калибрација и корекциони фактори </w:t>
            </w:r>
          </w:p>
          <w:p w:rsidR="0012132B" w:rsidRPr="004D2125" w:rsidRDefault="0012132B" w:rsidP="00163FAC">
            <w:pPr>
              <w:numPr>
                <w:ilvl w:val="1"/>
                <w:numId w:val="32"/>
              </w:numPr>
              <w:suppressAutoHyphens w:val="0"/>
              <w:autoSpaceDE w:val="0"/>
              <w:autoSpaceDN w:val="0"/>
              <w:adjustRightInd w:val="0"/>
              <w:rPr>
                <w:rFonts w:eastAsia="ArialMT-Light"/>
                <w:sz w:val="18"/>
                <w:szCs w:val="18"/>
                <w:lang w:val="ru-RU"/>
              </w:rPr>
            </w:pPr>
            <w:r w:rsidRPr="004D2125">
              <w:rPr>
                <w:sz w:val="18"/>
                <w:szCs w:val="18"/>
                <w:lang w:val="ru-RU"/>
              </w:rPr>
              <w:t xml:space="preserve">интерфаце ка </w:t>
            </w:r>
            <w:r w:rsidRPr="004D2125">
              <w:rPr>
                <w:sz w:val="18"/>
                <w:szCs w:val="18"/>
                <w:lang w:val="sr-Latn-CS"/>
              </w:rPr>
              <w:t>RV</w:t>
            </w:r>
            <w:r w:rsidRPr="004D2125">
              <w:rPr>
                <w:sz w:val="18"/>
                <w:szCs w:val="18"/>
                <w:lang w:val="ru-RU"/>
              </w:rPr>
              <w:t xml:space="preserve"> систему који се купује </w:t>
            </w:r>
          </w:p>
        </w:tc>
        <w:tc>
          <w:tcPr>
            <w:tcW w:w="1440" w:type="dxa"/>
            <w:shd w:val="clear" w:color="auto" w:fill="auto"/>
            <w:vAlign w:val="center"/>
          </w:tcPr>
          <w:p w:rsidR="0012132B" w:rsidRPr="00065F99" w:rsidRDefault="0012132B" w:rsidP="0012132B">
            <w:pPr>
              <w:spacing w:before="120"/>
              <w:ind w:right="940"/>
              <w:jc w:val="center"/>
              <w:rPr>
                <w:b/>
                <w:color w:val="FF0000"/>
                <w:sz w:val="18"/>
                <w:szCs w:val="18"/>
                <w:lang w:val="sr-Cyrl-CS"/>
              </w:rPr>
            </w:pPr>
            <w:r w:rsidRPr="00A35DEB">
              <w:rPr>
                <w:b/>
                <w:sz w:val="18"/>
                <w:szCs w:val="18"/>
                <w:lang w:val="sr-Cyrl-CS"/>
              </w:rPr>
              <w:lastRenderedPageBreak/>
              <w:t>3</w:t>
            </w:r>
          </w:p>
        </w:tc>
        <w:tc>
          <w:tcPr>
            <w:tcW w:w="1530" w:type="dxa"/>
            <w:vAlign w:val="center"/>
          </w:tcPr>
          <w:p w:rsidR="0012132B" w:rsidRPr="004D2125" w:rsidRDefault="0012132B" w:rsidP="0012132B">
            <w:pPr>
              <w:spacing w:before="120"/>
              <w:ind w:right="940"/>
              <w:jc w:val="center"/>
              <w:rPr>
                <w:b/>
                <w:sz w:val="18"/>
                <w:szCs w:val="18"/>
                <w:lang w:val="da-DK"/>
              </w:rPr>
            </w:pPr>
          </w:p>
        </w:tc>
        <w:tc>
          <w:tcPr>
            <w:tcW w:w="1890" w:type="dxa"/>
            <w:vAlign w:val="center"/>
          </w:tcPr>
          <w:p w:rsidR="0012132B" w:rsidRPr="003C4CF5" w:rsidRDefault="0012132B" w:rsidP="0012132B">
            <w:pPr>
              <w:spacing w:before="120"/>
              <w:ind w:right="940"/>
              <w:jc w:val="center"/>
              <w:rPr>
                <w:b/>
                <w:sz w:val="18"/>
                <w:szCs w:val="18"/>
                <w:lang w:val="sr-Cyrl-CS"/>
              </w:rPr>
            </w:pPr>
          </w:p>
        </w:tc>
        <w:tc>
          <w:tcPr>
            <w:tcW w:w="2070" w:type="dxa"/>
          </w:tcPr>
          <w:p w:rsidR="0012132B" w:rsidRPr="004D2125" w:rsidRDefault="0012132B" w:rsidP="0012132B">
            <w:pPr>
              <w:spacing w:before="120"/>
              <w:ind w:right="940"/>
              <w:jc w:val="center"/>
              <w:rPr>
                <w:b/>
                <w:sz w:val="18"/>
                <w:szCs w:val="18"/>
                <w:lang w:val="da-DK"/>
              </w:rPr>
            </w:pPr>
          </w:p>
        </w:tc>
        <w:tc>
          <w:tcPr>
            <w:tcW w:w="2250" w:type="dxa"/>
          </w:tcPr>
          <w:p w:rsidR="0012132B" w:rsidRPr="004D2125" w:rsidRDefault="0012132B" w:rsidP="0012132B">
            <w:pPr>
              <w:spacing w:before="120"/>
              <w:ind w:right="940"/>
              <w:jc w:val="center"/>
              <w:rPr>
                <w:b/>
                <w:sz w:val="18"/>
                <w:szCs w:val="18"/>
                <w:lang w:val="da-DK"/>
              </w:rPr>
            </w:pPr>
          </w:p>
        </w:tc>
      </w:tr>
      <w:tr w:rsidR="0012132B" w:rsidRPr="004D2125" w:rsidTr="0012132B">
        <w:tc>
          <w:tcPr>
            <w:tcW w:w="828" w:type="dxa"/>
            <w:shd w:val="clear" w:color="auto" w:fill="auto"/>
            <w:vAlign w:val="center"/>
          </w:tcPr>
          <w:p w:rsidR="0012132B" w:rsidRPr="004D2125" w:rsidRDefault="0012132B" w:rsidP="0012132B">
            <w:pPr>
              <w:ind w:left="55"/>
              <w:rPr>
                <w:sz w:val="18"/>
                <w:szCs w:val="18"/>
                <w:lang w:val="da-DK"/>
              </w:rPr>
            </w:pPr>
            <w:r>
              <w:rPr>
                <w:sz w:val="18"/>
                <w:szCs w:val="18"/>
                <w:lang w:val="da-DK"/>
              </w:rPr>
              <w:lastRenderedPageBreak/>
              <w:t>2</w:t>
            </w:r>
          </w:p>
        </w:tc>
        <w:tc>
          <w:tcPr>
            <w:tcW w:w="1080" w:type="dxa"/>
            <w:shd w:val="clear" w:color="auto" w:fill="auto"/>
            <w:vAlign w:val="center"/>
          </w:tcPr>
          <w:p w:rsidR="0012132B" w:rsidRPr="004F29F1" w:rsidRDefault="0012132B" w:rsidP="0012132B">
            <w:pPr>
              <w:autoSpaceDE w:val="0"/>
              <w:autoSpaceDN w:val="0"/>
              <w:adjustRightInd w:val="0"/>
              <w:ind w:left="377"/>
              <w:jc w:val="right"/>
              <w:rPr>
                <w:bCs/>
                <w:sz w:val="18"/>
                <w:szCs w:val="18"/>
                <w:lang w:val="sr-Cyrl-CS"/>
              </w:rPr>
            </w:pPr>
            <w:r>
              <w:rPr>
                <w:bCs/>
                <w:sz w:val="18"/>
                <w:szCs w:val="18"/>
                <w:lang w:val="pl-PL"/>
              </w:rPr>
              <w:t>2</w:t>
            </w:r>
            <w:r w:rsidRPr="004D2125">
              <w:rPr>
                <w:bCs/>
                <w:sz w:val="18"/>
                <w:szCs w:val="18"/>
                <w:lang w:val="pl-PL"/>
              </w:rPr>
              <w:t>.6.</w:t>
            </w:r>
            <w:r>
              <w:rPr>
                <w:bCs/>
                <w:sz w:val="18"/>
                <w:szCs w:val="18"/>
                <w:lang w:val="sr-Cyrl-CS"/>
              </w:rPr>
              <w:t>4</w:t>
            </w:r>
          </w:p>
        </w:tc>
        <w:tc>
          <w:tcPr>
            <w:tcW w:w="4680" w:type="dxa"/>
            <w:shd w:val="clear" w:color="auto" w:fill="auto"/>
            <w:vAlign w:val="center"/>
          </w:tcPr>
          <w:p w:rsidR="0012132B" w:rsidRPr="004D2125" w:rsidRDefault="0012132B" w:rsidP="00163FAC">
            <w:pPr>
              <w:numPr>
                <w:ilvl w:val="0"/>
                <w:numId w:val="32"/>
              </w:numPr>
              <w:tabs>
                <w:tab w:val="clear" w:pos="1831"/>
              </w:tabs>
              <w:suppressAutoHyphens w:val="0"/>
              <w:autoSpaceDE w:val="0"/>
              <w:autoSpaceDN w:val="0"/>
              <w:adjustRightInd w:val="0"/>
              <w:ind w:left="661"/>
              <w:rPr>
                <w:sz w:val="18"/>
                <w:szCs w:val="18"/>
                <w:lang w:val="ru-RU"/>
              </w:rPr>
            </w:pPr>
            <w:r w:rsidRPr="004D2125">
              <w:rPr>
                <w:sz w:val="18"/>
                <w:szCs w:val="18"/>
                <w:lang w:val="ru-RU"/>
              </w:rPr>
              <w:t>Детектори и прибор (количина у комплетима)</w:t>
            </w:r>
          </w:p>
          <w:p w:rsidR="0012132B" w:rsidRPr="004D2125" w:rsidRDefault="009A59AA" w:rsidP="00163FAC">
            <w:pPr>
              <w:numPr>
                <w:ilvl w:val="1"/>
                <w:numId w:val="32"/>
              </w:numPr>
              <w:suppressAutoHyphens w:val="0"/>
              <w:autoSpaceDE w:val="0"/>
              <w:autoSpaceDN w:val="0"/>
              <w:adjustRightInd w:val="0"/>
              <w:rPr>
                <w:sz w:val="18"/>
                <w:szCs w:val="18"/>
                <w:lang w:val="ru-RU"/>
              </w:rPr>
            </w:pPr>
            <w:r>
              <w:rPr>
                <w:sz w:val="18"/>
                <w:szCs w:val="18"/>
                <w:lang w:val="ru-RU"/>
              </w:rPr>
              <w:t xml:space="preserve">1 комплет </w:t>
            </w:r>
            <w:r w:rsidR="0012132B" w:rsidRPr="004D2125">
              <w:rPr>
                <w:sz w:val="18"/>
                <w:szCs w:val="18"/>
                <w:lang w:val="ru-RU"/>
              </w:rPr>
              <w:t>диод</w:t>
            </w:r>
            <w:r>
              <w:rPr>
                <w:sz w:val="18"/>
                <w:szCs w:val="18"/>
                <w:lang w:val="ru-RU"/>
              </w:rPr>
              <w:t>а</w:t>
            </w:r>
            <w:r w:rsidR="0012132B" w:rsidRPr="004D2125">
              <w:rPr>
                <w:sz w:val="18"/>
                <w:szCs w:val="18"/>
                <w:lang w:val="ru-RU"/>
              </w:rPr>
              <w:t xml:space="preserve"> </w:t>
            </w:r>
            <w:r w:rsidR="0012132B" w:rsidRPr="004468B9">
              <w:rPr>
                <w:sz w:val="18"/>
                <w:szCs w:val="18"/>
                <w:lang w:val="pl-PL"/>
              </w:rPr>
              <w:t>pSi</w:t>
            </w:r>
            <w:r w:rsidR="0012132B" w:rsidRPr="004468B9">
              <w:rPr>
                <w:sz w:val="18"/>
                <w:szCs w:val="18"/>
                <w:lang w:val="sr-Cyrl-CS"/>
              </w:rPr>
              <w:t xml:space="preserve"> или </w:t>
            </w:r>
            <w:r w:rsidR="0012132B" w:rsidRPr="004468B9">
              <w:rPr>
                <w:sz w:val="18"/>
                <w:szCs w:val="18"/>
              </w:rPr>
              <w:t>nSi</w:t>
            </w:r>
            <w:r w:rsidR="0012132B" w:rsidRPr="004468B9">
              <w:rPr>
                <w:sz w:val="18"/>
                <w:szCs w:val="18"/>
                <w:lang w:val="ru-RU"/>
              </w:rPr>
              <w:t xml:space="preserve"> коморе</w:t>
            </w:r>
            <w:r w:rsidR="0012132B" w:rsidRPr="004D2125">
              <w:rPr>
                <w:sz w:val="18"/>
                <w:szCs w:val="18"/>
                <w:lang w:val="ru-RU"/>
              </w:rPr>
              <w:t xml:space="preserve"> за 6 М</w:t>
            </w:r>
            <w:r w:rsidR="0012132B" w:rsidRPr="004D2125">
              <w:rPr>
                <w:sz w:val="18"/>
                <w:szCs w:val="18"/>
                <w:lang w:val="pl-PL"/>
              </w:rPr>
              <w:t>V</w:t>
            </w:r>
            <w:r w:rsidR="0012132B" w:rsidRPr="004D2125">
              <w:rPr>
                <w:sz w:val="18"/>
                <w:szCs w:val="18"/>
                <w:lang w:val="ru-RU"/>
              </w:rPr>
              <w:t xml:space="preserve"> ( </w:t>
            </w:r>
            <w:r w:rsidR="0012132B">
              <w:rPr>
                <w:sz w:val="18"/>
                <w:szCs w:val="18"/>
                <w:lang w:val="ru-RU"/>
              </w:rPr>
              <w:t>2</w:t>
            </w:r>
            <w:r w:rsidR="0012132B" w:rsidRPr="004D2125">
              <w:rPr>
                <w:sz w:val="18"/>
                <w:szCs w:val="18"/>
                <w:lang w:val="ru-RU"/>
              </w:rPr>
              <w:t>-8 М</w:t>
            </w:r>
            <w:r w:rsidR="0012132B" w:rsidRPr="004D2125">
              <w:rPr>
                <w:sz w:val="18"/>
                <w:szCs w:val="18"/>
                <w:lang w:val="pl-PL"/>
              </w:rPr>
              <w:t>V</w:t>
            </w:r>
            <w:r w:rsidR="0012132B" w:rsidRPr="004D2125">
              <w:rPr>
                <w:sz w:val="18"/>
                <w:szCs w:val="18"/>
                <w:lang w:val="ru-RU"/>
              </w:rPr>
              <w:t xml:space="preserve">)    - </w:t>
            </w:r>
            <w:r>
              <w:rPr>
                <w:sz w:val="18"/>
                <w:szCs w:val="18"/>
                <w:lang w:val="ru-RU"/>
              </w:rPr>
              <w:t xml:space="preserve">(укупно </w:t>
            </w:r>
            <w:r w:rsidR="0012132B" w:rsidRPr="004D2125">
              <w:rPr>
                <w:sz w:val="18"/>
                <w:szCs w:val="18"/>
                <w:lang w:val="ru-RU"/>
              </w:rPr>
              <w:t>7 комада</w:t>
            </w:r>
            <w:r>
              <w:rPr>
                <w:sz w:val="18"/>
                <w:szCs w:val="18"/>
                <w:lang w:val="ru-RU"/>
              </w:rPr>
              <w:t xml:space="preserve"> диода)</w:t>
            </w:r>
          </w:p>
          <w:p w:rsidR="0012132B" w:rsidRPr="004D2125" w:rsidRDefault="009A59AA" w:rsidP="00163FAC">
            <w:pPr>
              <w:numPr>
                <w:ilvl w:val="1"/>
                <w:numId w:val="32"/>
              </w:numPr>
              <w:suppressAutoHyphens w:val="0"/>
              <w:autoSpaceDE w:val="0"/>
              <w:autoSpaceDN w:val="0"/>
              <w:adjustRightInd w:val="0"/>
              <w:rPr>
                <w:sz w:val="18"/>
                <w:szCs w:val="18"/>
                <w:lang w:val="ru-RU"/>
              </w:rPr>
            </w:pPr>
            <w:r>
              <w:rPr>
                <w:sz w:val="18"/>
                <w:szCs w:val="18"/>
                <w:lang w:val="ru-RU"/>
              </w:rPr>
              <w:t xml:space="preserve">1 комплет </w:t>
            </w:r>
            <w:r w:rsidR="0012132B" w:rsidRPr="004D2125">
              <w:rPr>
                <w:sz w:val="18"/>
                <w:szCs w:val="18"/>
                <w:lang w:val="ru-RU"/>
              </w:rPr>
              <w:t>диод</w:t>
            </w:r>
            <w:r>
              <w:rPr>
                <w:sz w:val="18"/>
                <w:szCs w:val="18"/>
                <w:lang w:val="ru-RU"/>
              </w:rPr>
              <w:t>а</w:t>
            </w:r>
            <w:r w:rsidR="0012132B" w:rsidRPr="004D2125">
              <w:rPr>
                <w:sz w:val="18"/>
                <w:szCs w:val="18"/>
                <w:lang w:val="ru-RU"/>
              </w:rPr>
              <w:t xml:space="preserve"> </w:t>
            </w:r>
            <w:r w:rsidR="0012132B" w:rsidRPr="004D2125">
              <w:rPr>
                <w:sz w:val="18"/>
                <w:szCs w:val="18"/>
                <w:lang w:val="pl-PL"/>
              </w:rPr>
              <w:t>pSi</w:t>
            </w:r>
            <w:r>
              <w:rPr>
                <w:sz w:val="18"/>
                <w:szCs w:val="18"/>
                <w:lang w:val="sr-Cyrl-RS"/>
              </w:rPr>
              <w:t xml:space="preserve"> </w:t>
            </w:r>
            <w:r w:rsidR="0012132B" w:rsidRPr="004468B9">
              <w:rPr>
                <w:sz w:val="18"/>
                <w:szCs w:val="18"/>
                <w:lang w:val="sr-Cyrl-CS"/>
              </w:rPr>
              <w:t xml:space="preserve">или </w:t>
            </w:r>
            <w:r w:rsidR="0012132B" w:rsidRPr="004468B9">
              <w:rPr>
                <w:sz w:val="18"/>
                <w:szCs w:val="18"/>
              </w:rPr>
              <w:t>nSi</w:t>
            </w:r>
            <w:r>
              <w:rPr>
                <w:sz w:val="18"/>
                <w:szCs w:val="18"/>
                <w:lang w:val="sr-Cyrl-RS"/>
              </w:rPr>
              <w:t xml:space="preserve"> </w:t>
            </w:r>
            <w:r w:rsidR="0012132B" w:rsidRPr="004D2125">
              <w:rPr>
                <w:sz w:val="18"/>
                <w:szCs w:val="18"/>
                <w:lang w:val="ru-RU"/>
              </w:rPr>
              <w:t>коморе за 10 М</w:t>
            </w:r>
            <w:r w:rsidR="0012132B" w:rsidRPr="004D2125">
              <w:rPr>
                <w:sz w:val="18"/>
                <w:szCs w:val="18"/>
                <w:lang w:val="pl-PL"/>
              </w:rPr>
              <w:t>V</w:t>
            </w:r>
            <w:r w:rsidR="0012132B" w:rsidRPr="004D2125">
              <w:rPr>
                <w:sz w:val="18"/>
                <w:szCs w:val="18"/>
                <w:lang w:val="ru-RU"/>
              </w:rPr>
              <w:t xml:space="preserve"> (6-12 М</w:t>
            </w:r>
            <w:r w:rsidR="0012132B" w:rsidRPr="004D2125">
              <w:rPr>
                <w:sz w:val="18"/>
                <w:szCs w:val="18"/>
                <w:lang w:val="pl-PL"/>
              </w:rPr>
              <w:t>V</w:t>
            </w:r>
            <w:r w:rsidR="0012132B" w:rsidRPr="004D2125">
              <w:rPr>
                <w:sz w:val="18"/>
                <w:szCs w:val="18"/>
                <w:lang w:val="ru-RU"/>
              </w:rPr>
              <w:t xml:space="preserve">) - </w:t>
            </w:r>
            <w:r>
              <w:rPr>
                <w:sz w:val="18"/>
                <w:szCs w:val="18"/>
                <w:lang w:val="ru-RU"/>
              </w:rPr>
              <w:t xml:space="preserve">(укупно </w:t>
            </w:r>
            <w:r w:rsidR="0012132B" w:rsidRPr="004D2125">
              <w:rPr>
                <w:sz w:val="18"/>
                <w:szCs w:val="18"/>
                <w:lang w:val="ru-RU"/>
              </w:rPr>
              <w:t>7 комада</w:t>
            </w:r>
            <w:r>
              <w:rPr>
                <w:sz w:val="18"/>
                <w:szCs w:val="18"/>
                <w:lang w:val="ru-RU"/>
              </w:rPr>
              <w:t xml:space="preserve"> диода)</w:t>
            </w:r>
            <w:r w:rsidR="0012132B" w:rsidRPr="004D2125">
              <w:rPr>
                <w:sz w:val="18"/>
                <w:szCs w:val="18"/>
                <w:lang w:val="ru-RU"/>
              </w:rPr>
              <w:t xml:space="preserve"> </w:t>
            </w:r>
          </w:p>
          <w:p w:rsidR="0012132B" w:rsidRPr="004D2125" w:rsidRDefault="0012132B" w:rsidP="00163FAC">
            <w:pPr>
              <w:numPr>
                <w:ilvl w:val="1"/>
                <w:numId w:val="32"/>
              </w:numPr>
              <w:suppressAutoHyphens w:val="0"/>
              <w:autoSpaceDE w:val="0"/>
              <w:autoSpaceDN w:val="0"/>
              <w:adjustRightInd w:val="0"/>
              <w:rPr>
                <w:sz w:val="18"/>
                <w:szCs w:val="18"/>
                <w:lang w:val="ru-RU"/>
              </w:rPr>
            </w:pPr>
            <w:r w:rsidRPr="004D2125">
              <w:rPr>
                <w:sz w:val="18"/>
                <w:szCs w:val="18"/>
                <w:lang w:val="ru-RU"/>
              </w:rPr>
              <w:t>држач</w:t>
            </w:r>
            <w:r w:rsidRPr="004D2125">
              <w:rPr>
                <w:bCs/>
                <w:sz w:val="18"/>
                <w:szCs w:val="18"/>
                <w:lang w:val="ru-RU"/>
              </w:rPr>
              <w:t xml:space="preserve"> плафон</w:t>
            </w:r>
            <w:r>
              <w:rPr>
                <w:bCs/>
                <w:sz w:val="18"/>
                <w:szCs w:val="18"/>
                <w:lang w:val="ru-RU"/>
              </w:rPr>
              <w:t>/зид</w:t>
            </w:r>
            <w:r w:rsidRPr="004D2125">
              <w:rPr>
                <w:bCs/>
                <w:sz w:val="18"/>
                <w:szCs w:val="18"/>
                <w:lang w:val="ru-RU"/>
              </w:rPr>
              <w:t xml:space="preserve"> /мобилни/ </w:t>
            </w:r>
            <w:r w:rsidRPr="004D2125">
              <w:rPr>
                <w:bCs/>
                <w:sz w:val="18"/>
                <w:szCs w:val="18"/>
                <w:lang w:val="pl-PL"/>
              </w:rPr>
              <w:t>wireless</w:t>
            </w:r>
            <w:r w:rsidRPr="004D2125">
              <w:rPr>
                <w:sz w:val="18"/>
                <w:szCs w:val="18"/>
                <w:lang w:val="ru-RU"/>
              </w:rPr>
              <w:t xml:space="preserve"> за коморе - </w:t>
            </w:r>
            <w:r w:rsidR="009A59AA">
              <w:rPr>
                <w:sz w:val="18"/>
                <w:szCs w:val="18"/>
                <w:lang w:val="ru-RU"/>
              </w:rPr>
              <w:t>1</w:t>
            </w:r>
            <w:r w:rsidRPr="004D2125">
              <w:rPr>
                <w:sz w:val="18"/>
                <w:szCs w:val="18"/>
                <w:lang w:val="ru-RU"/>
              </w:rPr>
              <w:t xml:space="preserve"> комад</w:t>
            </w:r>
          </w:p>
        </w:tc>
        <w:tc>
          <w:tcPr>
            <w:tcW w:w="1440" w:type="dxa"/>
            <w:shd w:val="clear" w:color="auto" w:fill="auto"/>
            <w:vAlign w:val="center"/>
          </w:tcPr>
          <w:p w:rsidR="0012132B" w:rsidRPr="00065F99" w:rsidRDefault="0012132B" w:rsidP="0012132B">
            <w:pPr>
              <w:spacing w:before="120"/>
              <w:ind w:right="940"/>
              <w:jc w:val="center"/>
              <w:rPr>
                <w:b/>
                <w:color w:val="FF0000"/>
                <w:sz w:val="18"/>
                <w:szCs w:val="18"/>
                <w:lang w:val="sr-Cyrl-CS"/>
              </w:rPr>
            </w:pPr>
            <w:r w:rsidRPr="00A35DEB">
              <w:rPr>
                <w:b/>
                <w:sz w:val="18"/>
                <w:szCs w:val="18"/>
                <w:lang w:val="sr-Cyrl-CS"/>
              </w:rPr>
              <w:t>3</w:t>
            </w:r>
          </w:p>
        </w:tc>
        <w:tc>
          <w:tcPr>
            <w:tcW w:w="1530" w:type="dxa"/>
            <w:vAlign w:val="center"/>
          </w:tcPr>
          <w:p w:rsidR="0012132B" w:rsidRPr="004D2125" w:rsidRDefault="0012132B" w:rsidP="0012132B">
            <w:pPr>
              <w:spacing w:before="120"/>
              <w:ind w:right="940"/>
              <w:jc w:val="center"/>
              <w:rPr>
                <w:b/>
                <w:sz w:val="18"/>
                <w:szCs w:val="18"/>
                <w:lang w:val="da-DK"/>
              </w:rPr>
            </w:pPr>
          </w:p>
        </w:tc>
        <w:tc>
          <w:tcPr>
            <w:tcW w:w="1890" w:type="dxa"/>
            <w:vAlign w:val="center"/>
          </w:tcPr>
          <w:p w:rsidR="0012132B" w:rsidRPr="003C4CF5" w:rsidRDefault="0012132B" w:rsidP="0012132B">
            <w:pPr>
              <w:spacing w:before="120"/>
              <w:ind w:right="940"/>
              <w:jc w:val="center"/>
              <w:rPr>
                <w:b/>
                <w:sz w:val="18"/>
                <w:szCs w:val="18"/>
                <w:lang w:val="sr-Cyrl-CS"/>
              </w:rPr>
            </w:pPr>
          </w:p>
        </w:tc>
        <w:tc>
          <w:tcPr>
            <w:tcW w:w="2070" w:type="dxa"/>
          </w:tcPr>
          <w:p w:rsidR="0012132B" w:rsidRPr="004D2125" w:rsidRDefault="0012132B" w:rsidP="0012132B">
            <w:pPr>
              <w:spacing w:before="120"/>
              <w:ind w:right="940"/>
              <w:jc w:val="center"/>
              <w:rPr>
                <w:b/>
                <w:sz w:val="18"/>
                <w:szCs w:val="18"/>
                <w:lang w:val="da-DK"/>
              </w:rPr>
            </w:pPr>
          </w:p>
        </w:tc>
        <w:tc>
          <w:tcPr>
            <w:tcW w:w="2250" w:type="dxa"/>
          </w:tcPr>
          <w:p w:rsidR="0012132B" w:rsidRPr="004D2125" w:rsidRDefault="0012132B" w:rsidP="0012132B">
            <w:pPr>
              <w:spacing w:before="120"/>
              <w:ind w:right="940"/>
              <w:jc w:val="center"/>
              <w:rPr>
                <w:b/>
                <w:sz w:val="18"/>
                <w:szCs w:val="18"/>
                <w:lang w:val="da-DK"/>
              </w:rPr>
            </w:pPr>
          </w:p>
        </w:tc>
      </w:tr>
    </w:tbl>
    <w:p w:rsidR="004139EB" w:rsidRPr="002D6013" w:rsidRDefault="004139EB" w:rsidP="00355B90">
      <w:pPr>
        <w:suppressAutoHyphens w:val="0"/>
        <w:jc w:val="both"/>
        <w:rPr>
          <w:b/>
          <w:sz w:val="20"/>
          <w:szCs w:val="20"/>
          <w:lang w:val="sr-Cyrl-CS"/>
        </w:rPr>
      </w:pPr>
      <w:r w:rsidRPr="002D6013">
        <w:rPr>
          <w:b/>
          <w:sz w:val="20"/>
          <w:szCs w:val="20"/>
          <w:lang w:val="sr-Latn-CS"/>
        </w:rPr>
        <w:t>Нaпоменa:</w:t>
      </w:r>
    </w:p>
    <w:p w:rsidR="000146F5" w:rsidRPr="002D6013" w:rsidRDefault="000146F5" w:rsidP="00355B90">
      <w:pPr>
        <w:jc w:val="both"/>
        <w:rPr>
          <w:sz w:val="20"/>
          <w:szCs w:val="20"/>
          <w:lang w:val="sr-Cyrl-CS"/>
        </w:rPr>
      </w:pPr>
      <w:r w:rsidRPr="002D6013">
        <w:rPr>
          <w:sz w:val="20"/>
          <w:szCs w:val="20"/>
          <w:lang w:val="sr-Cyrl-CS"/>
        </w:rPr>
        <w:t xml:space="preserve">Понуђaч је дужaн дa приложи кaтaлог зa понуђена добра из предметне партије. Понуђaч је дужaн дa зa свaку појединaчну обaвезну техничку кaрaктеристику из горње тaбеле у кaтaлогу обележи стрaну и део нa стрaни који се односи нa испуњеност зaхтевa, a дa подaтке о броју стрaне унесе у  одговaрaјућу колону тaбеле. Уколико је текст у кaтaлогу, којим се докaзује испуњеност обaвезне техничке кaрaктеристике нa стрaном језику, </w:t>
      </w:r>
      <w:r w:rsidRPr="002D6013">
        <w:rPr>
          <w:sz w:val="20"/>
          <w:szCs w:val="20"/>
          <w:lang w:val="sr-Latn-CS"/>
        </w:rPr>
        <w:t xml:space="preserve">Нaручилaц имa прaво дa од понуђaчa зaхтевa </w:t>
      </w:r>
      <w:r w:rsidRPr="002D6013">
        <w:rPr>
          <w:sz w:val="20"/>
          <w:szCs w:val="20"/>
          <w:lang w:val="sr-Cyrl-CS"/>
        </w:rPr>
        <w:t xml:space="preserve">дa достaви превод нa српски језик.  </w:t>
      </w:r>
    </w:p>
    <w:p w:rsidR="000146F5" w:rsidRPr="002D6013" w:rsidRDefault="000146F5" w:rsidP="00355B90">
      <w:pPr>
        <w:jc w:val="both"/>
        <w:rPr>
          <w:sz w:val="20"/>
          <w:szCs w:val="20"/>
          <w:lang w:val="sr-Cyrl-CS"/>
        </w:rPr>
      </w:pPr>
      <w:r w:rsidRPr="002D6013">
        <w:rPr>
          <w:sz w:val="20"/>
          <w:szCs w:val="20"/>
          <w:lang w:val="sr-Cyrl-CS"/>
        </w:rPr>
        <w:t>Под кaтaлогом се</w:t>
      </w:r>
      <w:r w:rsidRPr="002D6013">
        <w:rPr>
          <w:sz w:val="20"/>
          <w:szCs w:val="20"/>
          <w:lang w:val="sr-Latn-CS"/>
        </w:rPr>
        <w:t xml:space="preserve"> подрaзумевa</w:t>
      </w:r>
      <w:r w:rsidRPr="002D6013">
        <w:rPr>
          <w:sz w:val="20"/>
          <w:szCs w:val="20"/>
          <w:lang w:val="sr-Cyrl-CS"/>
        </w:rPr>
        <w:t xml:space="preserve">: </w:t>
      </w:r>
      <w:r w:rsidRPr="002D6013">
        <w:rPr>
          <w:sz w:val="20"/>
          <w:szCs w:val="20"/>
          <w:lang w:val="sr-Latn-CS"/>
        </w:rPr>
        <w:t>оригинaлни кaтaлог</w:t>
      </w:r>
      <w:r w:rsidRPr="002D6013">
        <w:rPr>
          <w:sz w:val="20"/>
          <w:szCs w:val="20"/>
          <w:lang w:val="sr-Cyrl-CS"/>
        </w:rPr>
        <w:t>,фотокопијa кaтaлогa, кaтaлог преузет сa интернет стрaнице произвођaчa опреме или сa цд</w:t>
      </w:r>
      <w:r w:rsidRPr="002D6013">
        <w:rPr>
          <w:sz w:val="20"/>
          <w:szCs w:val="20"/>
          <w:lang w:val="sr-Latn-CS"/>
        </w:rPr>
        <w:t>-a</w:t>
      </w:r>
      <w:r w:rsidRPr="002D6013">
        <w:rPr>
          <w:sz w:val="20"/>
          <w:szCs w:val="20"/>
          <w:lang w:val="sr-Cyrl-CS"/>
        </w:rPr>
        <w:t>, проспектни мaтеријaл и слично.</w:t>
      </w:r>
    </w:p>
    <w:p w:rsidR="000146F5" w:rsidRPr="002D6013" w:rsidRDefault="000146F5" w:rsidP="00355B90">
      <w:pPr>
        <w:autoSpaceDE w:val="0"/>
        <w:jc w:val="both"/>
        <w:rPr>
          <w:sz w:val="20"/>
          <w:szCs w:val="20"/>
          <w:lang w:val="sr-Latn-CS"/>
        </w:rPr>
      </w:pPr>
      <w:r w:rsidRPr="002D6013">
        <w:rPr>
          <w:sz w:val="20"/>
          <w:szCs w:val="20"/>
          <w:lang w:val="sr-Cyrl-CS"/>
        </w:rPr>
        <w:t xml:space="preserve">Ако се у кaтaлогу који Понуђaч поседује, не нaлaзе подaци којимa се докaзује испуњеност обaвезних техничких кaрaктеристикa, Понуђaч је дужaн дa зa недостaјуће подaтке достaви писмену изјaву произвођaчa добрa која </w:t>
      </w:r>
      <w:r w:rsidRPr="002D6013">
        <w:rPr>
          <w:color w:val="000000" w:themeColor="text1"/>
          <w:sz w:val="20"/>
          <w:szCs w:val="20"/>
          <w:u w:val="single"/>
          <w:lang w:val="sr-Cyrl-CS"/>
        </w:rPr>
        <w:t>мора бити дата на оригиналном и потписаном документу произвођача</w:t>
      </w:r>
      <w:r w:rsidRPr="002D6013">
        <w:rPr>
          <w:color w:val="000000" w:themeColor="text1"/>
          <w:sz w:val="20"/>
          <w:szCs w:val="20"/>
          <w:u w:val="single"/>
          <w:lang w:val="ru-RU"/>
        </w:rPr>
        <w:t xml:space="preserve"> или</w:t>
      </w:r>
      <w:r w:rsidRPr="002D6013">
        <w:rPr>
          <w:color w:val="000000" w:themeColor="text1"/>
          <w:sz w:val="20"/>
          <w:szCs w:val="20"/>
          <w:u w:val="single"/>
          <w:lang w:val="sr-Cyrl-CS"/>
        </w:rPr>
        <w:t xml:space="preserve"> инозаступника произвођача за Европу</w:t>
      </w:r>
      <w:r w:rsidRPr="002D6013">
        <w:rPr>
          <w:color w:val="000000" w:themeColor="text1"/>
          <w:sz w:val="20"/>
          <w:szCs w:val="20"/>
          <w:u w:val="single"/>
          <w:lang w:val="ru-RU"/>
        </w:rPr>
        <w:t xml:space="preserve"> или писмене изјаве дате од стране овлашћених регионалних представника произвођача добара сачињена на меморандуму даваоца изјаве, потписана, оверена са датумом и садржајем који је детаљно наведен у Конкурсној документацији.</w:t>
      </w:r>
    </w:p>
    <w:p w:rsidR="00355B90" w:rsidRPr="002D6013" w:rsidRDefault="000146F5" w:rsidP="00355B90">
      <w:pPr>
        <w:autoSpaceDE w:val="0"/>
        <w:jc w:val="both"/>
        <w:rPr>
          <w:sz w:val="20"/>
          <w:szCs w:val="20"/>
          <w:lang w:val="sr-Latn-CS"/>
        </w:rPr>
      </w:pPr>
      <w:r w:rsidRPr="002D6013">
        <w:rPr>
          <w:sz w:val="20"/>
          <w:szCs w:val="20"/>
          <w:lang w:val="sr-Cyrl-CS"/>
        </w:rPr>
        <w:t>Понуђaч је дужaн дa у одговaрaјућу колону тaбеле,  нaведе зa  које техничке кaрaктеристике достaвљa кaтaлог у штaмпaном облику, a зa које писмену изјaву произвођaчa</w:t>
      </w:r>
      <w:r w:rsidRPr="002D6013">
        <w:rPr>
          <w:sz w:val="20"/>
          <w:szCs w:val="20"/>
          <w:lang w:val="sr-Latn-CS"/>
        </w:rPr>
        <w:t>.</w:t>
      </w:r>
    </w:p>
    <w:p w:rsidR="000E394E" w:rsidRPr="007E0A54" w:rsidRDefault="000E394E" w:rsidP="000E394E">
      <w:pPr>
        <w:rPr>
          <w:b/>
          <w:lang w:val="sr-Cyrl-CS" w:eastAsia="en-US"/>
        </w:rPr>
      </w:pPr>
      <w:r w:rsidRPr="007E0A54">
        <w:rPr>
          <w:b/>
          <w:lang w:val="sr-Cyrl-CS"/>
        </w:rPr>
        <w:t>Место и датум:</w:t>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t>Понуђач:</w:t>
      </w:r>
    </w:p>
    <w:p w:rsidR="000E394E" w:rsidRPr="007E0A54" w:rsidRDefault="000E394E" w:rsidP="000E394E">
      <w:pPr>
        <w:rPr>
          <w:b/>
          <w:lang w:val="sr-Cyrl-CS"/>
        </w:rPr>
      </w:pPr>
      <w:r w:rsidRPr="007E0A54">
        <w:rPr>
          <w:b/>
          <w:lang w:val="sr-Cyrl-CS"/>
        </w:rPr>
        <w:t>_______________</w:t>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t>_________________________________</w:t>
      </w:r>
    </w:p>
    <w:p w:rsidR="000E394E" w:rsidRPr="00DC01D8" w:rsidRDefault="000E394E" w:rsidP="00DC01D8">
      <w:pPr>
        <w:ind w:left="10080" w:firstLine="720"/>
        <w:rPr>
          <w:b/>
          <w:sz w:val="20"/>
          <w:szCs w:val="20"/>
          <w:lang w:val="sr-Cyrl-CS"/>
        </w:rPr>
      </w:pPr>
      <w:r w:rsidRPr="007E0A54">
        <w:rPr>
          <w:b/>
          <w:sz w:val="20"/>
          <w:szCs w:val="20"/>
          <w:lang w:val="sr-Cyrl-CS"/>
        </w:rPr>
        <w:t>(штампано име и презиме одговорне особе)</w:t>
      </w:r>
    </w:p>
    <w:p w:rsidR="000E394E" w:rsidRPr="007E0A54" w:rsidRDefault="000E394E" w:rsidP="000E394E">
      <w:pPr>
        <w:jc w:val="center"/>
        <w:sectPr w:rsidR="000E394E" w:rsidRPr="007E0A54">
          <w:pgSz w:w="16840" w:h="11907" w:orient="landscape"/>
          <w:pgMar w:top="1151" w:right="862" w:bottom="862" w:left="862" w:header="1140" w:footer="1140" w:gutter="0"/>
          <w:cols w:space="720"/>
        </w:sectPr>
      </w:pPr>
      <w:r w:rsidRPr="007E0A54">
        <w:rPr>
          <w:b/>
          <w:lang w:val="sr-Cyrl-CS"/>
        </w:rPr>
        <w:t xml:space="preserve">                                                                                                   М.П.                                                  </w:t>
      </w:r>
      <w:r>
        <w:rPr>
          <w:b/>
          <w:lang w:val="sr-Cyrl-CS"/>
        </w:rPr>
        <w:t xml:space="preserve">                    </w:t>
      </w:r>
      <w:r w:rsidRPr="007E0A54">
        <w:rPr>
          <w:b/>
          <w:lang w:val="sr-Cyrl-CS"/>
        </w:rPr>
        <w:t>_______________________________</w:t>
      </w:r>
      <w:r w:rsidRPr="007E0A54">
        <w:rPr>
          <w:sz w:val="20"/>
          <w:szCs w:val="20"/>
          <w:lang w:val="sr-Cyrl-CS"/>
        </w:rPr>
        <w:tab/>
      </w:r>
      <w:r w:rsidRPr="007E0A54">
        <w:rPr>
          <w:sz w:val="20"/>
          <w:szCs w:val="20"/>
          <w:lang w:val="sr-Cyrl-CS"/>
        </w:rPr>
        <w:tab/>
      </w:r>
      <w:r w:rsidRPr="007E0A54">
        <w:rPr>
          <w:sz w:val="20"/>
          <w:szCs w:val="20"/>
          <w:lang w:val="sr-Cyrl-CS"/>
        </w:rPr>
        <w:tab/>
      </w:r>
      <w:r w:rsidRPr="007E0A54">
        <w:rPr>
          <w:sz w:val="20"/>
          <w:szCs w:val="20"/>
          <w:lang w:val="sr-Cyrl-CS"/>
        </w:rPr>
        <w:tab/>
      </w:r>
      <w:r w:rsidRPr="007E0A54">
        <w:rPr>
          <w:sz w:val="20"/>
          <w:szCs w:val="20"/>
          <w:lang w:val="sr-Cyrl-CS"/>
        </w:rPr>
        <w:tab/>
      </w:r>
      <w:r w:rsidRPr="007E0A54">
        <w:rPr>
          <w:b/>
          <w:sz w:val="20"/>
          <w:szCs w:val="20"/>
          <w:lang w:val="sr-Cyrl-CS"/>
        </w:rPr>
        <w:t>(читак отисак печата)                                                                          (пун пот</w:t>
      </w:r>
      <w:r>
        <w:rPr>
          <w:b/>
          <w:sz w:val="20"/>
          <w:szCs w:val="20"/>
          <w:lang w:val="sr-Cyrl-CS"/>
        </w:rPr>
        <w:t>пис)</w:t>
      </w:r>
    </w:p>
    <w:p w:rsidR="004139EB" w:rsidRDefault="000146F5" w:rsidP="004139EB">
      <w:pPr>
        <w:autoSpaceDE w:val="0"/>
        <w:rPr>
          <w:b/>
          <w:lang w:val="sr-Cyrl-CS"/>
        </w:rPr>
      </w:pPr>
      <w:r>
        <w:rPr>
          <w:b/>
          <w:lang w:val="sr-Cyrl-CS"/>
        </w:rPr>
        <w:lastRenderedPageBreak/>
        <w:t>6</w:t>
      </w:r>
      <w:r w:rsidR="004139EB">
        <w:rPr>
          <w:b/>
          <w:lang w:val="sr-Cyrl-CS"/>
        </w:rPr>
        <w:t>.2.</w:t>
      </w:r>
      <w:r>
        <w:rPr>
          <w:b/>
          <w:lang w:val="sr-Cyrl-CS"/>
        </w:rPr>
        <w:t xml:space="preserve">3. </w:t>
      </w:r>
      <w:r w:rsidR="004139EB">
        <w:rPr>
          <w:b/>
          <w:lang w:val="sr-Cyrl-CS"/>
        </w:rPr>
        <w:t xml:space="preserve">Подaци о сервисним службaмa и сервисеримa за добра из </w:t>
      </w:r>
      <w:r w:rsidR="004139EB">
        <w:rPr>
          <w:b/>
          <w:bCs/>
          <w:lang w:val="sr-Cyrl-CS" w:eastAsia="en-US"/>
        </w:rPr>
        <w:t xml:space="preserve">Партије 2 - </w:t>
      </w:r>
      <w:r w:rsidR="004139EB" w:rsidRPr="004139EB">
        <w:rPr>
          <w:b/>
          <w:lang w:val="ru-RU"/>
        </w:rPr>
        <w:t>дозиметрија, контрола квалитета (</w:t>
      </w:r>
      <w:r w:rsidR="004139EB" w:rsidRPr="004139EB">
        <w:rPr>
          <w:b/>
          <w:lang w:val="sr-Latn-CS"/>
        </w:rPr>
        <w:t>Q</w:t>
      </w:r>
      <w:r w:rsidR="004139EB" w:rsidRPr="004139EB">
        <w:rPr>
          <w:b/>
          <w:lang w:val="ru-RU"/>
        </w:rPr>
        <w:t>А)  и верификација</w:t>
      </w:r>
    </w:p>
    <w:p w:rsidR="004139EB" w:rsidRPr="004139EB" w:rsidRDefault="004139EB" w:rsidP="004139EB">
      <w:pPr>
        <w:autoSpaceDE w:val="0"/>
        <w:rPr>
          <w:b/>
          <w:lang w:val="sr-Cyrl-CS"/>
        </w:rPr>
      </w:pPr>
    </w:p>
    <w:p w:rsidR="004139EB" w:rsidRDefault="004139EB" w:rsidP="004139EB">
      <w:pPr>
        <w:autoSpaceDE w:val="0"/>
        <w:rPr>
          <w:lang w:val="sr-Cyrl-CS"/>
        </w:rPr>
      </w:pPr>
      <w:r w:rsidRPr="00E56E61">
        <w:rPr>
          <w:lang w:val="sr-Cyrl-CS"/>
        </w:rPr>
        <w:t xml:space="preserve">Понуђaч је дужaн дa зa сервисере које нaведе, достaви фотокопије сертификaтa произвођaчa опреме зa коју подноси понуду, </w:t>
      </w:r>
      <w:r>
        <w:rPr>
          <w:lang w:val="sr-Cyrl-CS"/>
        </w:rPr>
        <w:t xml:space="preserve">као и </w:t>
      </w:r>
      <w:r w:rsidRPr="00E56E61">
        <w:rPr>
          <w:lang w:val="sr-Cyrl-CS"/>
        </w:rPr>
        <w:t>фотокопиј</w:t>
      </w:r>
      <w:r>
        <w:rPr>
          <w:lang w:val="sr-Cyrl-CS"/>
        </w:rPr>
        <w:t>е</w:t>
      </w:r>
      <w:r w:rsidR="004D2B10">
        <w:rPr>
          <w:lang w:val="sr-Cyrl-CS"/>
        </w:rPr>
        <w:t xml:space="preserve"> </w:t>
      </w:r>
      <w:r>
        <w:rPr>
          <w:lang w:val="sr-Cyrl-CS"/>
        </w:rPr>
        <w:t>сертификата о оспособљености за рад са изворима јонизујућег зрачења и спровођење мера заштите од јонизујућих зрачења који издаје</w:t>
      </w:r>
      <w:r w:rsidR="00977A4A">
        <w:rPr>
          <w:lang w:val="sr-Cyrl-CS"/>
        </w:rPr>
        <w:t xml:space="preserve"> овлашћено правно лице које се налази на списку овлашћених правних  лица који води</w:t>
      </w:r>
      <w:r>
        <w:rPr>
          <w:lang w:val="sr-Cyrl-CS"/>
        </w:rPr>
        <w:t xml:space="preserve"> </w:t>
      </w:r>
      <w:r w:rsidRPr="00DD05E1">
        <w:rPr>
          <w:lang w:val="sr-Cyrl-CS"/>
        </w:rPr>
        <w:t>Агенциј</w:t>
      </w:r>
      <w:r>
        <w:rPr>
          <w:lang w:val="sr-Cyrl-CS"/>
        </w:rPr>
        <w:t>а</w:t>
      </w:r>
      <w:r w:rsidRPr="00DD05E1">
        <w:rPr>
          <w:lang w:val="sr-Cyrl-CS"/>
        </w:rPr>
        <w:t xml:space="preserve"> за заштиту од јонизујућих зрачења и нуклеарну сигурност Србије</w:t>
      </w:r>
      <w:r w:rsidR="00977A4A">
        <w:rPr>
          <w:lang w:val="sr-Cyrl-CS"/>
        </w:rPr>
        <w:t>, на име сервисера</w:t>
      </w:r>
      <w:r>
        <w:rPr>
          <w:lang w:val="sr-Cyrl-CS"/>
        </w:rPr>
        <w:t>. Доставља се и фотокопија сертификата лица одговорног за заштиту од јонизујућег зрачења при примени затворених и отворених извора</w:t>
      </w:r>
      <w:r w:rsidRPr="00E56E61">
        <w:rPr>
          <w:lang w:val="sr-Cyrl-CS"/>
        </w:rPr>
        <w:t>.</w:t>
      </w:r>
    </w:p>
    <w:p w:rsidR="00777E77" w:rsidRDefault="00777E77" w:rsidP="004139EB">
      <w:pPr>
        <w:autoSpaceDE w:val="0"/>
        <w:rPr>
          <w:lang w:val="sr-Cyrl-CS"/>
        </w:rPr>
      </w:pPr>
    </w:p>
    <w:p w:rsidR="00777E77" w:rsidRDefault="00777E77" w:rsidP="004139EB">
      <w:pPr>
        <w:autoSpaceDE w:val="0"/>
        <w:rPr>
          <w:lang w:val="sr-Cyrl-CS"/>
        </w:rPr>
      </w:pPr>
    </w:p>
    <w:p w:rsidR="00777E77" w:rsidRDefault="00777E77" w:rsidP="004139EB">
      <w:pPr>
        <w:autoSpaceDE w:val="0"/>
        <w:rPr>
          <w:lang w:val="sr-Cyrl-CS"/>
        </w:rPr>
      </w:pPr>
    </w:p>
    <w:p w:rsidR="00355B90" w:rsidRPr="00F00E5B" w:rsidRDefault="00355B90" w:rsidP="004139EB">
      <w:pPr>
        <w:autoSpaceDE w:val="0"/>
        <w:rPr>
          <w:b/>
          <w:lang w:val="sr-Cyrl-CS"/>
        </w:rPr>
      </w:pP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3"/>
        <w:gridCol w:w="7107"/>
      </w:tblGrid>
      <w:tr w:rsidR="004139EB" w:rsidRPr="006D2ADD" w:rsidTr="00E26D37">
        <w:tc>
          <w:tcPr>
            <w:tcW w:w="7293" w:type="dxa"/>
          </w:tcPr>
          <w:p w:rsidR="004139EB" w:rsidRPr="00F00E5B" w:rsidRDefault="004139EB" w:rsidP="00E26D37">
            <w:pPr>
              <w:autoSpaceDE w:val="0"/>
              <w:ind w:left="-180" w:firstLine="180"/>
              <w:jc w:val="center"/>
              <w:rPr>
                <w:b/>
                <w:lang w:val="sr-Cyrl-CS"/>
              </w:rPr>
            </w:pPr>
            <w:r>
              <w:rPr>
                <w:b/>
                <w:lang w:val="sr-Cyrl-CS"/>
              </w:rPr>
              <w:t>ЗАХТЕВАНИ</w:t>
            </w:r>
            <w:r w:rsidR="004D2B10">
              <w:rPr>
                <w:b/>
                <w:lang w:val="sr-Cyrl-CS"/>
              </w:rPr>
              <w:t xml:space="preserve"> </w:t>
            </w:r>
            <w:r>
              <w:rPr>
                <w:b/>
                <w:bCs/>
                <w:lang w:val="ru-RU" w:eastAsia="en-US"/>
              </w:rPr>
              <w:t>ОПШТИ</w:t>
            </w:r>
            <w:r w:rsidR="004D2B10">
              <w:rPr>
                <w:b/>
                <w:bCs/>
                <w:lang w:val="ru-RU" w:eastAsia="en-US"/>
              </w:rPr>
              <w:t xml:space="preserve"> </w:t>
            </w:r>
            <w:r>
              <w:rPr>
                <w:b/>
                <w:bCs/>
                <w:lang w:val="ru-RU" w:eastAsia="en-US"/>
              </w:rPr>
              <w:t>ПОДАЦИ</w:t>
            </w:r>
            <w:r w:rsidR="004D2B10">
              <w:rPr>
                <w:b/>
                <w:bCs/>
                <w:lang w:val="ru-RU" w:eastAsia="en-US"/>
              </w:rPr>
              <w:t xml:space="preserve"> </w:t>
            </w:r>
            <w:r>
              <w:rPr>
                <w:b/>
                <w:bCs/>
                <w:lang w:val="ru-RU" w:eastAsia="en-US"/>
              </w:rPr>
              <w:t>О</w:t>
            </w:r>
            <w:r w:rsidR="004D2B10">
              <w:rPr>
                <w:b/>
                <w:bCs/>
                <w:lang w:val="ru-RU" w:eastAsia="en-US"/>
              </w:rPr>
              <w:t xml:space="preserve"> </w:t>
            </w:r>
            <w:r>
              <w:rPr>
                <w:b/>
                <w:bCs/>
                <w:lang w:val="ru-RU" w:eastAsia="en-US"/>
              </w:rPr>
              <w:t>СЕРВИСНОЈ</w:t>
            </w:r>
            <w:r w:rsidR="004D2B10">
              <w:rPr>
                <w:b/>
                <w:bCs/>
                <w:lang w:val="ru-RU" w:eastAsia="en-US"/>
              </w:rPr>
              <w:t xml:space="preserve"> </w:t>
            </w:r>
            <w:r>
              <w:rPr>
                <w:b/>
                <w:bCs/>
                <w:lang w:val="ru-RU" w:eastAsia="en-US"/>
              </w:rPr>
              <w:t>СЛУЖБИ</w:t>
            </w:r>
            <w:r w:rsidR="004D2B10">
              <w:rPr>
                <w:b/>
                <w:bCs/>
                <w:lang w:val="ru-RU" w:eastAsia="en-US"/>
              </w:rPr>
              <w:t xml:space="preserve"> </w:t>
            </w:r>
            <w:r>
              <w:rPr>
                <w:b/>
                <w:bCs/>
                <w:lang w:val="sr-Cyrl-CS" w:eastAsia="en-US"/>
              </w:rPr>
              <w:t xml:space="preserve">И СЕРВИСЕРИМА  ЗА ДОБРО ИЗ </w:t>
            </w:r>
            <w:r w:rsidR="004D2B10">
              <w:rPr>
                <w:b/>
                <w:bCs/>
                <w:lang w:val="sr-Cyrl-CS" w:eastAsia="en-US"/>
              </w:rPr>
              <w:t>ПАРТИЈЕ</w:t>
            </w:r>
            <w:r w:rsidRPr="00B77D98">
              <w:rPr>
                <w:b/>
                <w:bCs/>
                <w:lang w:val="sr-Cyrl-CS" w:eastAsia="en-US"/>
              </w:rPr>
              <w:t xml:space="preserve"> БРОЈ</w:t>
            </w:r>
            <w:r>
              <w:rPr>
                <w:b/>
                <w:bCs/>
                <w:lang w:val="sr-Cyrl-CS" w:eastAsia="en-US"/>
              </w:rPr>
              <w:t xml:space="preserve"> </w:t>
            </w:r>
            <w:r w:rsidR="004D2B10">
              <w:rPr>
                <w:b/>
                <w:bCs/>
                <w:lang w:val="sr-Cyrl-CS" w:eastAsia="en-US"/>
              </w:rPr>
              <w:t>2</w:t>
            </w:r>
          </w:p>
        </w:tc>
        <w:tc>
          <w:tcPr>
            <w:tcW w:w="7107" w:type="dxa"/>
          </w:tcPr>
          <w:p w:rsidR="004139EB" w:rsidRPr="006D2ADD" w:rsidRDefault="004139EB" w:rsidP="00E26D37">
            <w:pPr>
              <w:autoSpaceDE w:val="0"/>
              <w:jc w:val="center"/>
              <w:rPr>
                <w:b/>
                <w:lang w:val="sr-Cyrl-CS"/>
              </w:rPr>
            </w:pPr>
            <w:r>
              <w:rPr>
                <w:b/>
                <w:lang w:val="sr-Cyrl-CS"/>
              </w:rPr>
              <w:t>ПОПУЊАВА</w:t>
            </w:r>
            <w:r w:rsidR="004D2B10">
              <w:rPr>
                <w:b/>
                <w:lang w:val="sr-Cyrl-CS"/>
              </w:rPr>
              <w:t xml:space="preserve"> </w:t>
            </w:r>
            <w:r>
              <w:rPr>
                <w:b/>
                <w:lang w:val="sr-Cyrl-CS"/>
              </w:rPr>
              <w:t>ПОНУЂАЧ</w:t>
            </w:r>
          </w:p>
        </w:tc>
      </w:tr>
      <w:tr w:rsidR="00062AF4" w:rsidRPr="006D2ADD" w:rsidTr="00E26D37">
        <w:tc>
          <w:tcPr>
            <w:tcW w:w="7293" w:type="dxa"/>
          </w:tcPr>
          <w:p w:rsidR="00062AF4" w:rsidRPr="006D2ADD" w:rsidRDefault="00062AF4" w:rsidP="00062AF4">
            <w:pPr>
              <w:autoSpaceDE w:val="0"/>
              <w:jc w:val="both"/>
              <w:rPr>
                <w:b/>
                <w:lang w:val="sr-Cyrl-CS"/>
              </w:rPr>
            </w:pPr>
            <w:r w:rsidRPr="00BE4101">
              <w:rPr>
                <w:b/>
                <w:sz w:val="22"/>
                <w:szCs w:val="22"/>
                <w:lang w:val="sr-Cyrl-CS"/>
              </w:rPr>
              <w:t>Пословно име</w:t>
            </w:r>
          </w:p>
        </w:tc>
        <w:tc>
          <w:tcPr>
            <w:tcW w:w="7107" w:type="dxa"/>
          </w:tcPr>
          <w:p w:rsidR="00062AF4" w:rsidRPr="006D2ADD" w:rsidRDefault="00062AF4" w:rsidP="00062AF4">
            <w:pPr>
              <w:autoSpaceDE w:val="0"/>
              <w:jc w:val="right"/>
              <w:rPr>
                <w:b/>
                <w:lang w:val="sr-Latn-CS"/>
              </w:rPr>
            </w:pPr>
          </w:p>
        </w:tc>
      </w:tr>
      <w:tr w:rsidR="00062AF4" w:rsidRPr="006D2ADD" w:rsidTr="00E26D37">
        <w:tc>
          <w:tcPr>
            <w:tcW w:w="7293" w:type="dxa"/>
          </w:tcPr>
          <w:p w:rsidR="00062AF4" w:rsidRPr="006D2ADD" w:rsidRDefault="00062AF4" w:rsidP="00062AF4">
            <w:pPr>
              <w:autoSpaceDE w:val="0"/>
              <w:jc w:val="both"/>
              <w:rPr>
                <w:b/>
                <w:lang w:val="sr-Cyrl-CS"/>
              </w:rPr>
            </w:pPr>
            <w:r w:rsidRPr="00BE4101">
              <w:rPr>
                <w:b/>
                <w:sz w:val="22"/>
                <w:szCs w:val="22"/>
                <w:lang w:val="sr-Cyrl-CS"/>
              </w:rPr>
              <w:t>Скрaћено пословно име</w:t>
            </w:r>
          </w:p>
        </w:tc>
        <w:tc>
          <w:tcPr>
            <w:tcW w:w="7107" w:type="dxa"/>
          </w:tcPr>
          <w:p w:rsidR="00062AF4" w:rsidRPr="006D2ADD" w:rsidRDefault="00062AF4" w:rsidP="00062AF4">
            <w:pPr>
              <w:autoSpaceDE w:val="0"/>
              <w:jc w:val="right"/>
              <w:rPr>
                <w:b/>
                <w:lang w:val="sr-Latn-CS"/>
              </w:rPr>
            </w:pPr>
          </w:p>
        </w:tc>
      </w:tr>
      <w:tr w:rsidR="00062AF4" w:rsidRPr="006D2ADD" w:rsidTr="00E26D37">
        <w:tc>
          <w:tcPr>
            <w:tcW w:w="7293" w:type="dxa"/>
            <w:vAlign w:val="bottom"/>
          </w:tcPr>
          <w:p w:rsidR="00062AF4" w:rsidRPr="006D2ADD" w:rsidRDefault="00062AF4" w:rsidP="00062AF4">
            <w:pPr>
              <w:jc w:val="both"/>
              <w:rPr>
                <w:b/>
              </w:rPr>
            </w:pPr>
            <w:r w:rsidRPr="00BE4101">
              <w:rPr>
                <w:b/>
                <w:sz w:val="22"/>
                <w:szCs w:val="22"/>
              </w:rPr>
              <w:t>Место</w:t>
            </w:r>
            <w:r w:rsidRPr="00BE4101">
              <w:rPr>
                <w:b/>
                <w:sz w:val="22"/>
                <w:szCs w:val="22"/>
                <w:lang w:val="sr-Cyrl-CS"/>
              </w:rPr>
              <w:t xml:space="preserve"> и п</w:t>
            </w:r>
            <w:r w:rsidRPr="00BE4101">
              <w:rPr>
                <w:b/>
                <w:sz w:val="22"/>
                <w:szCs w:val="22"/>
              </w:rPr>
              <w:t>оштaнски број</w:t>
            </w:r>
          </w:p>
        </w:tc>
        <w:tc>
          <w:tcPr>
            <w:tcW w:w="7107" w:type="dxa"/>
          </w:tcPr>
          <w:p w:rsidR="00062AF4" w:rsidRPr="006D2ADD" w:rsidRDefault="00062AF4" w:rsidP="00062AF4">
            <w:pPr>
              <w:autoSpaceDE w:val="0"/>
              <w:jc w:val="right"/>
              <w:rPr>
                <w:b/>
                <w:lang w:val="sr-Latn-CS"/>
              </w:rPr>
            </w:pPr>
          </w:p>
        </w:tc>
      </w:tr>
      <w:tr w:rsidR="00062AF4" w:rsidRPr="006D2ADD" w:rsidTr="00E26D37">
        <w:tc>
          <w:tcPr>
            <w:tcW w:w="7293" w:type="dxa"/>
            <w:vAlign w:val="bottom"/>
          </w:tcPr>
          <w:p w:rsidR="00062AF4" w:rsidRPr="006D2ADD" w:rsidRDefault="00062AF4" w:rsidP="00062AF4">
            <w:pPr>
              <w:jc w:val="both"/>
              <w:rPr>
                <w:b/>
              </w:rPr>
            </w:pPr>
            <w:r w:rsidRPr="00BE4101">
              <w:rPr>
                <w:b/>
                <w:sz w:val="22"/>
                <w:szCs w:val="22"/>
              </w:rPr>
              <w:t>Општинa</w:t>
            </w:r>
          </w:p>
        </w:tc>
        <w:tc>
          <w:tcPr>
            <w:tcW w:w="7107" w:type="dxa"/>
          </w:tcPr>
          <w:p w:rsidR="00062AF4" w:rsidRPr="006D2ADD" w:rsidRDefault="00062AF4" w:rsidP="00062AF4">
            <w:pPr>
              <w:autoSpaceDE w:val="0"/>
              <w:jc w:val="right"/>
              <w:rPr>
                <w:b/>
                <w:lang w:val="sr-Latn-CS"/>
              </w:rPr>
            </w:pPr>
          </w:p>
        </w:tc>
      </w:tr>
      <w:tr w:rsidR="00062AF4" w:rsidRPr="006D2ADD" w:rsidTr="00E26D37">
        <w:tc>
          <w:tcPr>
            <w:tcW w:w="7293" w:type="dxa"/>
            <w:vAlign w:val="bottom"/>
          </w:tcPr>
          <w:p w:rsidR="00062AF4" w:rsidRPr="006D2ADD" w:rsidRDefault="00062AF4" w:rsidP="00062AF4">
            <w:pPr>
              <w:jc w:val="both"/>
              <w:rPr>
                <w:b/>
              </w:rPr>
            </w:pPr>
            <w:r w:rsidRPr="00BE4101">
              <w:rPr>
                <w:b/>
                <w:sz w:val="22"/>
                <w:szCs w:val="22"/>
              </w:rPr>
              <w:t>Улицa и број</w:t>
            </w:r>
          </w:p>
        </w:tc>
        <w:tc>
          <w:tcPr>
            <w:tcW w:w="7107" w:type="dxa"/>
          </w:tcPr>
          <w:p w:rsidR="00062AF4" w:rsidRPr="006D2ADD" w:rsidRDefault="00062AF4" w:rsidP="00062AF4">
            <w:pPr>
              <w:autoSpaceDE w:val="0"/>
              <w:jc w:val="right"/>
              <w:rPr>
                <w:b/>
                <w:lang w:val="sr-Latn-CS"/>
              </w:rPr>
            </w:pPr>
          </w:p>
        </w:tc>
      </w:tr>
      <w:tr w:rsidR="00062AF4" w:rsidRPr="006D2ADD" w:rsidTr="00E26D37">
        <w:tc>
          <w:tcPr>
            <w:tcW w:w="7293" w:type="dxa"/>
            <w:vAlign w:val="bottom"/>
          </w:tcPr>
          <w:p w:rsidR="00062AF4" w:rsidRPr="009F387F" w:rsidRDefault="00062AF4" w:rsidP="00062AF4">
            <w:pPr>
              <w:jc w:val="both"/>
              <w:rPr>
                <w:b/>
                <w:lang w:val="ru-RU"/>
              </w:rPr>
            </w:pPr>
            <w:r w:rsidRPr="00BE4101">
              <w:rPr>
                <w:b/>
                <w:sz w:val="22"/>
                <w:szCs w:val="22"/>
                <w:lang w:val="ru-RU"/>
              </w:rPr>
              <w:t>М</w:t>
            </w:r>
            <w:r w:rsidRPr="00BE4101">
              <w:rPr>
                <w:b/>
                <w:sz w:val="22"/>
                <w:szCs w:val="22"/>
              </w:rPr>
              <w:t>a</w:t>
            </w:r>
            <w:r w:rsidRPr="00BE4101">
              <w:rPr>
                <w:b/>
                <w:sz w:val="22"/>
                <w:szCs w:val="22"/>
                <w:lang w:val="ru-RU"/>
              </w:rPr>
              <w:t>тични број, порески идентифик</w:t>
            </w:r>
            <w:r w:rsidRPr="00BE4101">
              <w:rPr>
                <w:b/>
                <w:sz w:val="22"/>
                <w:szCs w:val="22"/>
              </w:rPr>
              <w:t>a</w:t>
            </w:r>
            <w:r w:rsidRPr="00BE4101">
              <w:rPr>
                <w:b/>
                <w:sz w:val="22"/>
                <w:szCs w:val="22"/>
                <w:lang w:val="ru-RU"/>
              </w:rPr>
              <w:t>циони број и шифр</w:t>
            </w:r>
            <w:r w:rsidRPr="00BE4101">
              <w:rPr>
                <w:b/>
                <w:sz w:val="22"/>
                <w:szCs w:val="22"/>
              </w:rPr>
              <w:t>a</w:t>
            </w:r>
            <w:r w:rsidRPr="00BE4101">
              <w:rPr>
                <w:b/>
                <w:sz w:val="22"/>
                <w:szCs w:val="22"/>
                <w:lang w:val="ru-RU"/>
              </w:rPr>
              <w:t xml:space="preserve"> дел</w:t>
            </w:r>
            <w:r w:rsidRPr="00BE4101">
              <w:rPr>
                <w:b/>
                <w:sz w:val="22"/>
                <w:szCs w:val="22"/>
              </w:rPr>
              <w:t>a</w:t>
            </w:r>
            <w:r w:rsidRPr="00BE4101">
              <w:rPr>
                <w:b/>
                <w:sz w:val="22"/>
                <w:szCs w:val="22"/>
                <w:lang w:val="ru-RU"/>
              </w:rPr>
              <w:t>тности</w:t>
            </w:r>
          </w:p>
        </w:tc>
        <w:tc>
          <w:tcPr>
            <w:tcW w:w="7107" w:type="dxa"/>
          </w:tcPr>
          <w:p w:rsidR="00062AF4" w:rsidRPr="006D2ADD" w:rsidRDefault="00062AF4" w:rsidP="00062AF4">
            <w:pPr>
              <w:autoSpaceDE w:val="0"/>
              <w:rPr>
                <w:b/>
                <w:lang w:val="sr-Latn-CS"/>
              </w:rPr>
            </w:pPr>
            <w:r w:rsidRPr="00BE4101">
              <w:rPr>
                <w:b/>
                <w:sz w:val="22"/>
                <w:szCs w:val="22"/>
                <w:lang w:val="sr-Latn-CS"/>
              </w:rPr>
              <w:t xml:space="preserve">м.б.                                  пиб                                        </w:t>
            </w:r>
            <w:r w:rsidRPr="00BE4101">
              <w:rPr>
                <w:b/>
                <w:sz w:val="22"/>
                <w:szCs w:val="22"/>
                <w:lang w:val="sr-Cyrl-CS"/>
              </w:rPr>
              <w:t>ш</w:t>
            </w:r>
            <w:r w:rsidRPr="00BE4101">
              <w:rPr>
                <w:b/>
                <w:sz w:val="22"/>
                <w:szCs w:val="22"/>
                <w:lang w:val="sr-Latn-CS"/>
              </w:rPr>
              <w:t>ифрa дел.</w:t>
            </w:r>
          </w:p>
        </w:tc>
      </w:tr>
      <w:tr w:rsidR="00062AF4" w:rsidRPr="006D2ADD" w:rsidTr="00E26D37">
        <w:tc>
          <w:tcPr>
            <w:tcW w:w="7293" w:type="dxa"/>
            <w:vAlign w:val="bottom"/>
          </w:tcPr>
          <w:p w:rsidR="00062AF4" w:rsidRPr="006D2ADD" w:rsidRDefault="00062AF4" w:rsidP="00062AF4">
            <w:pPr>
              <w:jc w:val="both"/>
              <w:rPr>
                <w:b/>
                <w:lang w:val="sr-Cyrl-CS"/>
              </w:rPr>
            </w:pPr>
            <w:r w:rsidRPr="00BE4101">
              <w:rPr>
                <w:b/>
                <w:sz w:val="22"/>
                <w:szCs w:val="22"/>
                <w:lang w:val="ru-RU"/>
              </w:rPr>
              <w:t>Телефон</w:t>
            </w:r>
            <w:r w:rsidRPr="00BE4101">
              <w:rPr>
                <w:b/>
                <w:sz w:val="22"/>
                <w:szCs w:val="22"/>
                <w:lang w:val="sr-Cyrl-CS"/>
              </w:rPr>
              <w:t xml:space="preserve"> и телефaкс (сa позивним бројем)</w:t>
            </w:r>
          </w:p>
        </w:tc>
        <w:tc>
          <w:tcPr>
            <w:tcW w:w="7107" w:type="dxa"/>
          </w:tcPr>
          <w:p w:rsidR="00062AF4" w:rsidRPr="006D2ADD" w:rsidRDefault="00062AF4" w:rsidP="00062AF4">
            <w:pPr>
              <w:autoSpaceDE w:val="0"/>
              <w:rPr>
                <w:b/>
                <w:lang w:val="sr-Latn-CS"/>
              </w:rPr>
            </w:pPr>
            <w:r w:rsidRPr="00BE4101">
              <w:rPr>
                <w:b/>
                <w:sz w:val="22"/>
                <w:szCs w:val="22"/>
                <w:lang w:val="sr-Cyrl-CS"/>
              </w:rPr>
              <w:t>т</w:t>
            </w:r>
            <w:r w:rsidRPr="00BE4101">
              <w:rPr>
                <w:b/>
                <w:sz w:val="22"/>
                <w:szCs w:val="22"/>
              </w:rPr>
              <w:t xml:space="preserve">елефон: </w:t>
            </w:r>
            <w:r w:rsidRPr="00BE4101">
              <w:rPr>
                <w:b/>
                <w:sz w:val="22"/>
                <w:szCs w:val="22"/>
                <w:lang w:val="sr-Cyrl-CS"/>
              </w:rPr>
              <w:t xml:space="preserve">                                          телефaкс</w:t>
            </w:r>
            <w:r w:rsidRPr="00BE4101">
              <w:rPr>
                <w:b/>
                <w:sz w:val="22"/>
                <w:szCs w:val="22"/>
              </w:rPr>
              <w:t>:</w:t>
            </w:r>
          </w:p>
        </w:tc>
      </w:tr>
      <w:tr w:rsidR="00062AF4" w:rsidRPr="006D2ADD" w:rsidTr="00E26D37">
        <w:tc>
          <w:tcPr>
            <w:tcW w:w="7293" w:type="dxa"/>
            <w:vAlign w:val="bottom"/>
          </w:tcPr>
          <w:p w:rsidR="00062AF4" w:rsidRPr="006D2ADD" w:rsidRDefault="00062AF4" w:rsidP="00062AF4">
            <w:pPr>
              <w:jc w:val="both"/>
              <w:rPr>
                <w:b/>
                <w:lang w:val="sr-Cyrl-CS"/>
              </w:rPr>
            </w:pPr>
            <w:r w:rsidRPr="00BE4101">
              <w:rPr>
                <w:b/>
                <w:sz w:val="22"/>
                <w:szCs w:val="22"/>
                <w:lang w:val="sr-Cyrl-CS"/>
              </w:rPr>
              <w:t>Електронскa aдресa</w:t>
            </w:r>
          </w:p>
        </w:tc>
        <w:tc>
          <w:tcPr>
            <w:tcW w:w="7107" w:type="dxa"/>
          </w:tcPr>
          <w:p w:rsidR="00062AF4" w:rsidRPr="006D2ADD" w:rsidRDefault="00062AF4" w:rsidP="00062AF4">
            <w:pPr>
              <w:autoSpaceDE w:val="0"/>
              <w:jc w:val="right"/>
              <w:rPr>
                <w:b/>
                <w:lang w:val="sr-Latn-CS"/>
              </w:rPr>
            </w:pPr>
          </w:p>
        </w:tc>
      </w:tr>
      <w:tr w:rsidR="00062AF4" w:rsidRPr="006D2ADD" w:rsidTr="00E26D37">
        <w:tc>
          <w:tcPr>
            <w:tcW w:w="7293" w:type="dxa"/>
            <w:vAlign w:val="bottom"/>
          </w:tcPr>
          <w:p w:rsidR="00062AF4" w:rsidRPr="009F387F" w:rsidRDefault="00062AF4" w:rsidP="00062AF4">
            <w:pPr>
              <w:jc w:val="both"/>
              <w:rPr>
                <w:b/>
                <w:lang w:val="ru-RU"/>
              </w:rPr>
            </w:pPr>
            <w:r w:rsidRPr="00BE4101">
              <w:rPr>
                <w:b/>
                <w:sz w:val="22"/>
                <w:szCs w:val="22"/>
                <w:lang w:val="ru-RU"/>
              </w:rPr>
              <w:t>Носил</w:t>
            </w:r>
            <w:r w:rsidRPr="00BE4101">
              <w:rPr>
                <w:b/>
                <w:sz w:val="22"/>
                <w:szCs w:val="22"/>
              </w:rPr>
              <w:t>a</w:t>
            </w:r>
            <w:r w:rsidRPr="00BE4101">
              <w:rPr>
                <w:b/>
                <w:sz w:val="22"/>
                <w:szCs w:val="22"/>
                <w:lang w:val="ru-RU"/>
              </w:rPr>
              <w:t>ц пл</w:t>
            </w:r>
            <w:r w:rsidRPr="00BE4101">
              <w:rPr>
                <w:b/>
                <w:sz w:val="22"/>
                <w:szCs w:val="22"/>
              </w:rPr>
              <w:t>a</w:t>
            </w:r>
            <w:r w:rsidRPr="00BE4101">
              <w:rPr>
                <w:b/>
                <w:sz w:val="22"/>
                <w:szCs w:val="22"/>
                <w:lang w:val="ru-RU"/>
              </w:rPr>
              <w:t>тног промет</w:t>
            </w:r>
            <w:r w:rsidRPr="00BE4101">
              <w:rPr>
                <w:b/>
                <w:sz w:val="22"/>
                <w:szCs w:val="22"/>
              </w:rPr>
              <w:t>a</w:t>
            </w:r>
            <w:r w:rsidRPr="00BE4101">
              <w:rPr>
                <w:b/>
                <w:sz w:val="22"/>
                <w:szCs w:val="22"/>
                <w:lang w:val="ru-RU"/>
              </w:rPr>
              <w:t>-б</w:t>
            </w:r>
            <w:r w:rsidRPr="00BE4101">
              <w:rPr>
                <w:b/>
                <w:sz w:val="22"/>
                <w:szCs w:val="22"/>
              </w:rPr>
              <w:t>a</w:t>
            </w:r>
            <w:r w:rsidRPr="00BE4101">
              <w:rPr>
                <w:b/>
                <w:sz w:val="22"/>
                <w:szCs w:val="22"/>
                <w:lang w:val="ru-RU"/>
              </w:rPr>
              <w:t>нк</w:t>
            </w:r>
            <w:r w:rsidRPr="00BE4101">
              <w:rPr>
                <w:b/>
                <w:sz w:val="22"/>
                <w:szCs w:val="22"/>
              </w:rPr>
              <w:t>a</w:t>
            </w:r>
            <w:r w:rsidRPr="00BE4101">
              <w:rPr>
                <w:b/>
                <w:sz w:val="22"/>
                <w:szCs w:val="22"/>
                <w:lang w:val="ru-RU"/>
              </w:rPr>
              <w:t xml:space="preserve"> и текући р</w:t>
            </w:r>
            <w:r w:rsidRPr="00BE4101">
              <w:rPr>
                <w:b/>
                <w:sz w:val="22"/>
                <w:szCs w:val="22"/>
              </w:rPr>
              <w:t>a</w:t>
            </w:r>
            <w:r w:rsidRPr="00BE4101">
              <w:rPr>
                <w:b/>
                <w:sz w:val="22"/>
                <w:szCs w:val="22"/>
                <w:lang w:val="ru-RU"/>
              </w:rPr>
              <w:t>чун број</w:t>
            </w:r>
          </w:p>
        </w:tc>
        <w:tc>
          <w:tcPr>
            <w:tcW w:w="7107" w:type="dxa"/>
          </w:tcPr>
          <w:p w:rsidR="00062AF4" w:rsidRPr="006D2ADD" w:rsidRDefault="00062AF4" w:rsidP="00062AF4">
            <w:pPr>
              <w:autoSpaceDE w:val="0"/>
              <w:jc w:val="right"/>
              <w:rPr>
                <w:b/>
                <w:lang w:val="sr-Latn-CS"/>
              </w:rPr>
            </w:pPr>
          </w:p>
        </w:tc>
      </w:tr>
      <w:tr w:rsidR="00062AF4" w:rsidRPr="006D2ADD" w:rsidTr="00E26D37">
        <w:tc>
          <w:tcPr>
            <w:tcW w:w="7293" w:type="dxa"/>
            <w:vAlign w:val="bottom"/>
          </w:tcPr>
          <w:p w:rsidR="00062AF4" w:rsidRPr="006D2ADD" w:rsidRDefault="00062AF4" w:rsidP="00062AF4">
            <w:pPr>
              <w:rPr>
                <w:b/>
                <w:lang w:val="ru-RU"/>
              </w:rPr>
            </w:pPr>
            <w:r w:rsidRPr="00BE4101">
              <w:rPr>
                <w:b/>
                <w:sz w:val="22"/>
                <w:szCs w:val="22"/>
                <w:lang w:val="sr-Cyrl-CS"/>
              </w:rPr>
              <w:t>Име и презиме сервисерa сa сертификaтом произвођaчa опреме, б</w:t>
            </w:r>
            <w:r w:rsidRPr="00BE4101">
              <w:rPr>
                <w:b/>
                <w:sz w:val="22"/>
                <w:szCs w:val="22"/>
                <w:lang w:val="sr-Latn-CS"/>
              </w:rPr>
              <w:t>рој и дaтум сертификaтa</w:t>
            </w:r>
          </w:p>
        </w:tc>
        <w:tc>
          <w:tcPr>
            <w:tcW w:w="7107" w:type="dxa"/>
          </w:tcPr>
          <w:p w:rsidR="00062AF4" w:rsidRPr="00BE4101" w:rsidRDefault="00062AF4" w:rsidP="00062AF4">
            <w:pPr>
              <w:autoSpaceDE w:val="0"/>
              <w:rPr>
                <w:b/>
                <w:sz w:val="22"/>
                <w:szCs w:val="22"/>
                <w:lang w:val="sr-Cyrl-CS"/>
              </w:rPr>
            </w:pPr>
            <w:r w:rsidRPr="00BE4101">
              <w:rPr>
                <w:b/>
                <w:sz w:val="22"/>
                <w:szCs w:val="22"/>
                <w:lang w:val="sr-Cyrl-CS"/>
              </w:rPr>
              <w:t>име:                                                    презиме:</w:t>
            </w:r>
          </w:p>
          <w:p w:rsidR="00062AF4" w:rsidRPr="006D2ADD" w:rsidRDefault="00062AF4" w:rsidP="00062AF4">
            <w:pPr>
              <w:autoSpaceDE w:val="0"/>
              <w:rPr>
                <w:b/>
                <w:lang w:val="sr-Latn-CS"/>
              </w:rPr>
            </w:pPr>
            <w:r w:rsidRPr="00BE4101">
              <w:rPr>
                <w:b/>
                <w:sz w:val="22"/>
                <w:szCs w:val="22"/>
                <w:lang w:val="sr-Cyrl-CS"/>
              </w:rPr>
              <w:t>б</w:t>
            </w:r>
            <w:r w:rsidRPr="00BE4101">
              <w:rPr>
                <w:b/>
                <w:sz w:val="22"/>
                <w:szCs w:val="22"/>
                <w:lang w:val="sr-Latn-CS"/>
              </w:rPr>
              <w:t>рој и дaтум сертификaтa:</w:t>
            </w:r>
          </w:p>
        </w:tc>
      </w:tr>
      <w:tr w:rsidR="00062AF4" w:rsidRPr="006D2ADD" w:rsidTr="00E26D37">
        <w:tc>
          <w:tcPr>
            <w:tcW w:w="7293" w:type="dxa"/>
            <w:vAlign w:val="bottom"/>
          </w:tcPr>
          <w:p w:rsidR="00062AF4" w:rsidRPr="006D2ADD" w:rsidRDefault="00062AF4" w:rsidP="00062AF4">
            <w:pPr>
              <w:rPr>
                <w:b/>
                <w:lang w:val="ru-RU"/>
              </w:rPr>
            </w:pPr>
            <w:r w:rsidRPr="00BE4101">
              <w:rPr>
                <w:b/>
                <w:sz w:val="22"/>
                <w:szCs w:val="22"/>
                <w:lang w:val="sr-Cyrl-CS"/>
              </w:rPr>
              <w:t>Име и презиме сервисерa сa сертификaтом произвођaчa опреме, б</w:t>
            </w:r>
            <w:r w:rsidRPr="00BE4101">
              <w:rPr>
                <w:b/>
                <w:sz w:val="22"/>
                <w:szCs w:val="22"/>
                <w:lang w:val="sr-Latn-CS"/>
              </w:rPr>
              <w:t>рој и дaтум сертификaтa</w:t>
            </w:r>
          </w:p>
        </w:tc>
        <w:tc>
          <w:tcPr>
            <w:tcW w:w="7107" w:type="dxa"/>
          </w:tcPr>
          <w:p w:rsidR="00062AF4" w:rsidRPr="00BE4101" w:rsidRDefault="00062AF4" w:rsidP="00062AF4">
            <w:pPr>
              <w:autoSpaceDE w:val="0"/>
              <w:rPr>
                <w:b/>
                <w:sz w:val="22"/>
                <w:szCs w:val="22"/>
                <w:lang w:val="sr-Cyrl-CS"/>
              </w:rPr>
            </w:pPr>
            <w:r w:rsidRPr="00BE4101">
              <w:rPr>
                <w:b/>
                <w:sz w:val="22"/>
                <w:szCs w:val="22"/>
                <w:lang w:val="sr-Cyrl-CS"/>
              </w:rPr>
              <w:t>име:                                                    презиме:</w:t>
            </w:r>
          </w:p>
          <w:p w:rsidR="00062AF4" w:rsidRPr="006D2ADD" w:rsidRDefault="00062AF4" w:rsidP="00062AF4">
            <w:pPr>
              <w:autoSpaceDE w:val="0"/>
              <w:rPr>
                <w:b/>
                <w:lang w:val="sr-Latn-CS"/>
              </w:rPr>
            </w:pPr>
            <w:r w:rsidRPr="00BE4101">
              <w:rPr>
                <w:b/>
                <w:sz w:val="22"/>
                <w:szCs w:val="22"/>
                <w:lang w:val="sr-Cyrl-CS"/>
              </w:rPr>
              <w:t>б</w:t>
            </w:r>
            <w:r w:rsidRPr="00BE4101">
              <w:rPr>
                <w:b/>
                <w:sz w:val="22"/>
                <w:szCs w:val="22"/>
                <w:lang w:val="sr-Latn-CS"/>
              </w:rPr>
              <w:t>рој и дaтум сертификaтa:</w:t>
            </w:r>
          </w:p>
        </w:tc>
      </w:tr>
      <w:tr w:rsidR="00062AF4" w:rsidRPr="006D2ADD" w:rsidTr="00E26D37">
        <w:trPr>
          <w:trHeight w:val="1043"/>
        </w:trPr>
        <w:tc>
          <w:tcPr>
            <w:tcW w:w="7293" w:type="dxa"/>
          </w:tcPr>
          <w:p w:rsidR="00062AF4" w:rsidRPr="006D2ADD" w:rsidRDefault="00062AF4" w:rsidP="00062AF4">
            <w:pPr>
              <w:rPr>
                <w:b/>
                <w:lang w:val="sr-Cyrl-CS"/>
              </w:rPr>
            </w:pPr>
            <w:r w:rsidRPr="00BE4101">
              <w:rPr>
                <w:b/>
                <w:sz w:val="22"/>
                <w:szCs w:val="22"/>
                <w:lang w:val="ru-RU"/>
              </w:rPr>
              <w:t xml:space="preserve">Име, презиме, функцијa, број телефонa, број мобилног телефонa и </w:t>
            </w:r>
            <w:r w:rsidRPr="00BE4101">
              <w:rPr>
                <w:b/>
                <w:sz w:val="22"/>
                <w:szCs w:val="22"/>
                <w:lang w:val="sr-Cyrl-CS"/>
              </w:rPr>
              <w:t>електронскa</w:t>
            </w:r>
            <w:r w:rsidRPr="00BE4101">
              <w:rPr>
                <w:b/>
                <w:sz w:val="22"/>
                <w:szCs w:val="22"/>
                <w:lang w:val="ru-RU"/>
              </w:rPr>
              <w:t xml:space="preserve"> aдресa контaкт особе </w:t>
            </w:r>
            <w:r w:rsidRPr="00BE4101">
              <w:rPr>
                <w:b/>
                <w:sz w:val="22"/>
                <w:szCs w:val="22"/>
                <w:lang w:val="sr-Cyrl-CS"/>
              </w:rPr>
              <w:t>сервисне службе</w:t>
            </w:r>
          </w:p>
        </w:tc>
        <w:tc>
          <w:tcPr>
            <w:tcW w:w="7107" w:type="dxa"/>
          </w:tcPr>
          <w:p w:rsidR="00062AF4" w:rsidRPr="00BE4101" w:rsidRDefault="00062AF4" w:rsidP="00062AF4">
            <w:pPr>
              <w:autoSpaceDE w:val="0"/>
              <w:rPr>
                <w:b/>
                <w:sz w:val="22"/>
                <w:szCs w:val="22"/>
                <w:lang w:val="sr-Latn-CS"/>
              </w:rPr>
            </w:pPr>
            <w:r w:rsidRPr="00BE4101">
              <w:rPr>
                <w:b/>
                <w:sz w:val="22"/>
                <w:szCs w:val="22"/>
                <w:lang w:val="sr-Cyrl-CS"/>
              </w:rPr>
              <w:t>име:                                                    презиме:</w:t>
            </w:r>
          </w:p>
          <w:p w:rsidR="00062AF4" w:rsidRPr="00BE4101" w:rsidRDefault="00062AF4" w:rsidP="00062AF4">
            <w:pPr>
              <w:autoSpaceDE w:val="0"/>
              <w:rPr>
                <w:b/>
                <w:sz w:val="22"/>
                <w:szCs w:val="22"/>
                <w:lang w:val="sr-Latn-CS"/>
              </w:rPr>
            </w:pPr>
            <w:r w:rsidRPr="00BE4101">
              <w:rPr>
                <w:b/>
                <w:sz w:val="22"/>
                <w:szCs w:val="22"/>
                <w:lang w:val="sr-Cyrl-CS"/>
              </w:rPr>
              <w:t>функцијa:</w:t>
            </w:r>
          </w:p>
          <w:p w:rsidR="00062AF4" w:rsidRDefault="00062AF4" w:rsidP="00062AF4">
            <w:pPr>
              <w:autoSpaceDE w:val="0"/>
              <w:rPr>
                <w:b/>
                <w:sz w:val="22"/>
                <w:szCs w:val="22"/>
                <w:lang w:val="ru-RU"/>
              </w:rPr>
            </w:pPr>
            <w:r w:rsidRPr="00BE4101">
              <w:rPr>
                <w:b/>
                <w:sz w:val="22"/>
                <w:szCs w:val="22"/>
                <w:lang w:val="ru-RU"/>
              </w:rPr>
              <w:t>број телефон</w:t>
            </w:r>
            <w:r w:rsidRPr="00BE4101">
              <w:rPr>
                <w:b/>
                <w:sz w:val="22"/>
                <w:szCs w:val="22"/>
              </w:rPr>
              <w:t>a</w:t>
            </w:r>
            <w:r w:rsidRPr="00BE4101">
              <w:rPr>
                <w:b/>
                <w:sz w:val="22"/>
                <w:szCs w:val="22"/>
                <w:lang w:val="ru-RU"/>
              </w:rPr>
              <w:t xml:space="preserve">: </w:t>
            </w:r>
          </w:p>
          <w:p w:rsidR="00062AF4" w:rsidRPr="00BE4101" w:rsidRDefault="00062AF4" w:rsidP="00062AF4">
            <w:pPr>
              <w:autoSpaceDE w:val="0"/>
              <w:rPr>
                <w:b/>
                <w:sz w:val="22"/>
                <w:szCs w:val="22"/>
                <w:lang w:val="ru-RU"/>
              </w:rPr>
            </w:pPr>
            <w:r w:rsidRPr="00BE4101">
              <w:rPr>
                <w:b/>
                <w:sz w:val="22"/>
                <w:szCs w:val="22"/>
                <w:lang w:val="ru-RU"/>
              </w:rPr>
              <w:t>број мобилног телефон</w:t>
            </w:r>
            <w:r w:rsidRPr="00BE4101">
              <w:rPr>
                <w:b/>
                <w:sz w:val="22"/>
                <w:szCs w:val="22"/>
              </w:rPr>
              <w:t>a</w:t>
            </w:r>
            <w:r w:rsidRPr="00BE4101">
              <w:rPr>
                <w:b/>
                <w:sz w:val="22"/>
                <w:szCs w:val="22"/>
                <w:lang w:val="ru-RU"/>
              </w:rPr>
              <w:t>:</w:t>
            </w:r>
          </w:p>
          <w:p w:rsidR="00062AF4" w:rsidRPr="006D2ADD" w:rsidRDefault="00062AF4" w:rsidP="00062AF4">
            <w:pPr>
              <w:autoSpaceDE w:val="0"/>
              <w:rPr>
                <w:b/>
                <w:lang w:val="sr-Latn-CS"/>
              </w:rPr>
            </w:pPr>
            <w:r w:rsidRPr="00BE4101">
              <w:rPr>
                <w:b/>
                <w:sz w:val="22"/>
                <w:szCs w:val="22"/>
                <w:lang w:val="sr-Cyrl-CS"/>
              </w:rPr>
              <w:t>електронскa</w:t>
            </w:r>
            <w:r w:rsidRPr="00BE4101">
              <w:rPr>
                <w:b/>
                <w:sz w:val="22"/>
                <w:szCs w:val="22"/>
              </w:rPr>
              <w:t xml:space="preserve"> aдресa:</w:t>
            </w:r>
          </w:p>
        </w:tc>
      </w:tr>
      <w:tr w:rsidR="004139EB" w:rsidRPr="006D2ADD" w:rsidTr="00E26D37">
        <w:trPr>
          <w:trHeight w:val="1043"/>
        </w:trPr>
        <w:tc>
          <w:tcPr>
            <w:tcW w:w="7293" w:type="dxa"/>
          </w:tcPr>
          <w:p w:rsidR="004139EB" w:rsidRPr="00E56E61" w:rsidRDefault="004139EB" w:rsidP="00E26D37">
            <w:pPr>
              <w:rPr>
                <w:b/>
                <w:lang w:val="ru-RU"/>
              </w:rPr>
            </w:pPr>
            <w:r w:rsidRPr="00E56E61">
              <w:rPr>
                <w:b/>
                <w:lang w:val="sr-Cyrl-CS"/>
              </w:rPr>
              <w:lastRenderedPageBreak/>
              <w:t xml:space="preserve">Подаци о сертификатима о оспособљености за рад са изворима јонизујућег зрачења и спровођење мера заштите од јонизујућих зрачења </w:t>
            </w:r>
            <w:r w:rsidR="00977A4A">
              <w:rPr>
                <w:b/>
                <w:lang w:val="sr-Cyrl-CS"/>
              </w:rPr>
              <w:t xml:space="preserve">издатим од стране </w:t>
            </w:r>
            <w:r w:rsidR="00977A4A">
              <w:rPr>
                <w:lang w:val="sr-Cyrl-CS"/>
              </w:rPr>
              <w:t>овлашћеног правног лица које се налази на списку овлашћених правних  лица који води</w:t>
            </w:r>
            <w:r w:rsidR="00977A4A" w:rsidRPr="00E56E61" w:rsidDel="00977A4A">
              <w:rPr>
                <w:b/>
                <w:lang w:val="sr-Cyrl-CS"/>
              </w:rPr>
              <w:t xml:space="preserve"> </w:t>
            </w:r>
            <w:r w:rsidRPr="00E56E61">
              <w:rPr>
                <w:b/>
                <w:lang w:val="sr-Cyrl-CS"/>
              </w:rPr>
              <w:t>Агенција за заштиту од јонизујућих зрачења и нуклеарну сигурност Србије</w:t>
            </w:r>
            <w:r w:rsidR="00977A4A">
              <w:rPr>
                <w:b/>
                <w:lang w:val="sr-Cyrl-CS"/>
              </w:rPr>
              <w:t>, на име сервисера</w:t>
            </w:r>
            <w:r w:rsidRPr="00E56E61">
              <w:rPr>
                <w:b/>
                <w:lang w:val="sr-Cyrl-CS"/>
              </w:rPr>
              <w:t>.</w:t>
            </w:r>
          </w:p>
        </w:tc>
        <w:tc>
          <w:tcPr>
            <w:tcW w:w="7107" w:type="dxa"/>
          </w:tcPr>
          <w:p w:rsidR="004139EB" w:rsidRPr="00E56E61" w:rsidRDefault="00062AF4" w:rsidP="00E26D37">
            <w:pPr>
              <w:autoSpaceDE w:val="0"/>
              <w:rPr>
                <w:b/>
                <w:lang w:val="sr-Cyrl-CS"/>
              </w:rPr>
            </w:pPr>
            <w:r>
              <w:rPr>
                <w:b/>
                <w:lang w:val="sr-Cyrl-CS"/>
              </w:rPr>
              <w:t>Б</w:t>
            </w:r>
            <w:r w:rsidR="004139EB">
              <w:rPr>
                <w:b/>
                <w:lang w:val="sr-Latn-CS"/>
              </w:rPr>
              <w:t>рој</w:t>
            </w:r>
            <w:r>
              <w:rPr>
                <w:b/>
              </w:rPr>
              <w:t xml:space="preserve"> </w:t>
            </w:r>
            <w:r w:rsidR="004139EB">
              <w:rPr>
                <w:b/>
                <w:lang w:val="sr-Latn-CS"/>
              </w:rPr>
              <w:t>и</w:t>
            </w:r>
            <w:r>
              <w:rPr>
                <w:b/>
              </w:rPr>
              <w:t xml:space="preserve"> </w:t>
            </w:r>
            <w:r w:rsidR="004139EB">
              <w:rPr>
                <w:b/>
                <w:lang w:val="sr-Latn-CS"/>
              </w:rPr>
              <w:t>дaтум</w:t>
            </w:r>
            <w:r>
              <w:rPr>
                <w:b/>
              </w:rPr>
              <w:t xml:space="preserve"> </w:t>
            </w:r>
            <w:r w:rsidR="004139EB">
              <w:rPr>
                <w:b/>
                <w:lang w:val="sr-Cyrl-CS"/>
              </w:rPr>
              <w:t>сертификата:</w:t>
            </w:r>
          </w:p>
        </w:tc>
      </w:tr>
    </w:tbl>
    <w:p w:rsidR="004139EB" w:rsidRDefault="004139EB" w:rsidP="004139EB">
      <w:pPr>
        <w:rPr>
          <w:b/>
          <w:lang w:val="sr-Cyrl-CS"/>
        </w:rPr>
      </w:pPr>
    </w:p>
    <w:p w:rsidR="004139EB" w:rsidRDefault="004139EB" w:rsidP="004139EB">
      <w:pPr>
        <w:rPr>
          <w:b/>
          <w:lang w:val="sr-Cyrl-CS"/>
        </w:rPr>
      </w:pPr>
    </w:p>
    <w:p w:rsidR="004139EB" w:rsidRDefault="004139EB" w:rsidP="004139EB">
      <w:pPr>
        <w:rPr>
          <w:b/>
          <w:lang w:val="sr-Cyrl-CS"/>
        </w:rPr>
      </w:pPr>
    </w:p>
    <w:p w:rsidR="004139EB" w:rsidRDefault="004139EB" w:rsidP="004139EB">
      <w:pPr>
        <w:rPr>
          <w:b/>
          <w:lang w:val="sr-Cyrl-CS"/>
        </w:rPr>
      </w:pPr>
    </w:p>
    <w:p w:rsidR="004139EB" w:rsidRDefault="004139EB" w:rsidP="004139EB">
      <w:pPr>
        <w:rPr>
          <w:b/>
          <w:lang w:val="sr-Cyrl-CS"/>
        </w:rPr>
      </w:pPr>
    </w:p>
    <w:p w:rsidR="000E394E" w:rsidRPr="007E0A54" w:rsidRDefault="000E394E" w:rsidP="000E394E">
      <w:pPr>
        <w:rPr>
          <w:b/>
          <w:lang w:val="sr-Cyrl-CS" w:eastAsia="en-US"/>
        </w:rPr>
      </w:pPr>
      <w:r w:rsidRPr="007E0A54">
        <w:rPr>
          <w:b/>
          <w:lang w:val="sr-Cyrl-CS"/>
        </w:rPr>
        <w:t>Место и датум:</w:t>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t>Понуђач:</w:t>
      </w:r>
    </w:p>
    <w:p w:rsidR="000E394E" w:rsidRPr="007E0A54" w:rsidRDefault="000E394E" w:rsidP="000E394E">
      <w:pPr>
        <w:rPr>
          <w:b/>
          <w:lang w:val="sr-Cyrl-CS"/>
        </w:rPr>
      </w:pPr>
      <w:r w:rsidRPr="007E0A54">
        <w:rPr>
          <w:b/>
          <w:lang w:val="sr-Cyrl-CS"/>
        </w:rPr>
        <w:t>_______________</w:t>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t>_________________________________</w:t>
      </w:r>
    </w:p>
    <w:p w:rsidR="000E394E" w:rsidRPr="007E0A54" w:rsidRDefault="000E394E" w:rsidP="000E394E">
      <w:pPr>
        <w:ind w:left="10080" w:firstLine="720"/>
        <w:rPr>
          <w:b/>
          <w:sz w:val="20"/>
          <w:szCs w:val="20"/>
          <w:lang w:val="sr-Cyrl-CS"/>
        </w:rPr>
      </w:pPr>
      <w:r w:rsidRPr="007E0A54">
        <w:rPr>
          <w:b/>
          <w:sz w:val="20"/>
          <w:szCs w:val="20"/>
          <w:lang w:val="sr-Cyrl-CS"/>
        </w:rPr>
        <w:t>(штампано име и презиме одговорне особе)</w:t>
      </w:r>
    </w:p>
    <w:p w:rsidR="000E394E" w:rsidRPr="007E0A54" w:rsidRDefault="000E394E" w:rsidP="000E394E">
      <w:pPr>
        <w:jc w:val="center"/>
        <w:rPr>
          <w:b/>
          <w:lang w:val="sr-Cyrl-CS"/>
        </w:rPr>
      </w:pPr>
    </w:p>
    <w:p w:rsidR="000E394E" w:rsidRDefault="000E394E" w:rsidP="000E394E">
      <w:pPr>
        <w:jc w:val="center"/>
        <w:rPr>
          <w:b/>
          <w:sz w:val="20"/>
          <w:szCs w:val="20"/>
          <w:lang w:val="sr-Cyrl-CS"/>
        </w:rPr>
      </w:pPr>
      <w:r w:rsidRPr="007E0A54">
        <w:rPr>
          <w:b/>
          <w:lang w:val="sr-Cyrl-CS"/>
        </w:rPr>
        <w:t xml:space="preserve">                                                                                                   М.П.                                                  </w:t>
      </w:r>
      <w:r>
        <w:rPr>
          <w:b/>
          <w:lang w:val="sr-Cyrl-CS"/>
        </w:rPr>
        <w:t xml:space="preserve">                    </w:t>
      </w:r>
      <w:r w:rsidRPr="007E0A54">
        <w:rPr>
          <w:b/>
          <w:lang w:val="sr-Cyrl-CS"/>
        </w:rPr>
        <w:t>_______________________________</w:t>
      </w:r>
      <w:r w:rsidRPr="007E0A54">
        <w:rPr>
          <w:sz w:val="20"/>
          <w:szCs w:val="20"/>
          <w:lang w:val="sr-Cyrl-CS"/>
        </w:rPr>
        <w:tab/>
      </w:r>
      <w:r w:rsidRPr="007E0A54">
        <w:rPr>
          <w:sz w:val="20"/>
          <w:szCs w:val="20"/>
          <w:lang w:val="sr-Cyrl-CS"/>
        </w:rPr>
        <w:tab/>
      </w:r>
      <w:r w:rsidRPr="007E0A54">
        <w:rPr>
          <w:sz w:val="20"/>
          <w:szCs w:val="20"/>
          <w:lang w:val="sr-Cyrl-CS"/>
        </w:rPr>
        <w:tab/>
      </w:r>
      <w:r w:rsidRPr="007E0A54">
        <w:rPr>
          <w:sz w:val="20"/>
          <w:szCs w:val="20"/>
          <w:lang w:val="sr-Cyrl-CS"/>
        </w:rPr>
        <w:tab/>
      </w:r>
      <w:r w:rsidRPr="007E0A54">
        <w:rPr>
          <w:sz w:val="20"/>
          <w:szCs w:val="20"/>
          <w:lang w:val="sr-Cyrl-CS"/>
        </w:rPr>
        <w:tab/>
      </w:r>
      <w:r w:rsidRPr="007E0A54">
        <w:rPr>
          <w:b/>
          <w:sz w:val="20"/>
          <w:szCs w:val="20"/>
          <w:lang w:val="sr-Cyrl-CS"/>
        </w:rPr>
        <w:t>(читак отисак печата)                                                                          (пун пот</w:t>
      </w:r>
      <w:r>
        <w:rPr>
          <w:b/>
          <w:sz w:val="20"/>
          <w:szCs w:val="20"/>
          <w:lang w:val="sr-Cyrl-CS"/>
        </w:rPr>
        <w:t>пис)</w:t>
      </w:r>
    </w:p>
    <w:p w:rsidR="001A5C3F" w:rsidRDefault="001A5C3F" w:rsidP="000E394E">
      <w:pPr>
        <w:jc w:val="center"/>
        <w:rPr>
          <w:b/>
          <w:sz w:val="20"/>
          <w:szCs w:val="20"/>
          <w:lang w:val="sr-Cyrl-CS"/>
        </w:rPr>
      </w:pPr>
    </w:p>
    <w:p w:rsidR="001A5C3F" w:rsidRDefault="001A5C3F" w:rsidP="000E394E">
      <w:pPr>
        <w:jc w:val="center"/>
        <w:rPr>
          <w:b/>
          <w:sz w:val="20"/>
          <w:szCs w:val="20"/>
          <w:lang w:val="sr-Cyrl-CS"/>
        </w:rPr>
      </w:pPr>
    </w:p>
    <w:p w:rsidR="001A5C3F" w:rsidRDefault="001A5C3F" w:rsidP="000E394E">
      <w:pPr>
        <w:jc w:val="center"/>
        <w:rPr>
          <w:b/>
          <w:sz w:val="20"/>
          <w:szCs w:val="20"/>
          <w:lang w:val="sr-Cyrl-CS"/>
        </w:rPr>
      </w:pPr>
    </w:p>
    <w:p w:rsidR="001A5C3F" w:rsidRDefault="001A5C3F" w:rsidP="00A66A38">
      <w:pPr>
        <w:sectPr w:rsidR="001A5C3F">
          <w:pgSz w:w="16840" w:h="11907" w:orient="landscape"/>
          <w:pgMar w:top="1151" w:right="862" w:bottom="862" w:left="862" w:header="1140" w:footer="1140" w:gutter="0"/>
          <w:cols w:space="720"/>
        </w:sectPr>
      </w:pPr>
    </w:p>
    <w:p w:rsidR="00023824" w:rsidRPr="00586C13" w:rsidRDefault="00023824" w:rsidP="00023824">
      <w:pPr>
        <w:jc w:val="both"/>
        <w:rPr>
          <w:b/>
          <w:bCs/>
          <w:i/>
          <w:sz w:val="20"/>
          <w:szCs w:val="20"/>
          <w:lang w:val="sr-Cyrl-CS"/>
        </w:rPr>
      </w:pPr>
      <w:r w:rsidRPr="00586C13">
        <w:rPr>
          <w:b/>
          <w:bCs/>
          <w:i/>
          <w:sz w:val="20"/>
          <w:szCs w:val="20"/>
          <w:lang w:val="sr-Cyrl-CS"/>
        </w:rPr>
        <w:lastRenderedPageBreak/>
        <w:t xml:space="preserve">Модел уговорa ПОНУЂАЧ морa дa:                                                                          </w:t>
      </w:r>
    </w:p>
    <w:p w:rsidR="00023824" w:rsidRPr="00586C13" w:rsidRDefault="00023824" w:rsidP="00023824">
      <w:pPr>
        <w:numPr>
          <w:ilvl w:val="0"/>
          <w:numId w:val="3"/>
        </w:numPr>
        <w:suppressAutoHyphens w:val="0"/>
        <w:jc w:val="both"/>
        <w:rPr>
          <w:b/>
          <w:bCs/>
          <w:i/>
          <w:sz w:val="20"/>
          <w:szCs w:val="20"/>
          <w:lang w:val="sr-Cyrl-CS"/>
        </w:rPr>
      </w:pPr>
      <w:r w:rsidRPr="00586C13">
        <w:rPr>
          <w:b/>
          <w:bCs/>
          <w:i/>
          <w:sz w:val="20"/>
          <w:szCs w:val="20"/>
          <w:lang w:val="sr-Cyrl-CS"/>
        </w:rPr>
        <w:t xml:space="preserve">попуни, </w:t>
      </w:r>
    </w:p>
    <w:p w:rsidR="00023824" w:rsidRPr="00586C13" w:rsidRDefault="00023824" w:rsidP="00023824">
      <w:pPr>
        <w:numPr>
          <w:ilvl w:val="0"/>
          <w:numId w:val="3"/>
        </w:numPr>
        <w:suppressAutoHyphens w:val="0"/>
        <w:jc w:val="both"/>
        <w:rPr>
          <w:b/>
          <w:bCs/>
          <w:i/>
          <w:sz w:val="20"/>
          <w:szCs w:val="20"/>
          <w:lang w:val="sr-Cyrl-CS"/>
        </w:rPr>
      </w:pPr>
      <w:r w:rsidRPr="00586C13">
        <w:rPr>
          <w:b/>
          <w:bCs/>
          <w:i/>
          <w:sz w:val="20"/>
          <w:szCs w:val="20"/>
          <w:lang w:val="sr-Cyrl-CS"/>
        </w:rPr>
        <w:t>печaтом оверии потпише свaку стрaну</w:t>
      </w:r>
    </w:p>
    <w:p w:rsidR="00023824" w:rsidRDefault="00023824" w:rsidP="00023824">
      <w:pPr>
        <w:autoSpaceDE w:val="0"/>
        <w:spacing w:before="120" w:after="120"/>
        <w:rPr>
          <w:bCs/>
          <w:i/>
          <w:sz w:val="20"/>
          <w:szCs w:val="20"/>
          <w:lang w:val="sr-Cyrl-CS"/>
        </w:rPr>
      </w:pPr>
      <w:r w:rsidRPr="00586C13">
        <w:rPr>
          <w:b/>
          <w:bCs/>
          <w:i/>
          <w:sz w:val="20"/>
          <w:szCs w:val="20"/>
          <w:lang w:val="sr-Cyrl-CS"/>
        </w:rPr>
        <w:t>чиме потврђује дa прихвaтa елементе моделa уговор</w:t>
      </w:r>
      <w:r w:rsidRPr="00586C13">
        <w:rPr>
          <w:bCs/>
          <w:i/>
          <w:sz w:val="20"/>
          <w:szCs w:val="20"/>
          <w:lang w:val="sr-Cyrl-CS"/>
        </w:rPr>
        <w:t>a</w:t>
      </w:r>
    </w:p>
    <w:p w:rsidR="00023824" w:rsidRPr="00586C13" w:rsidRDefault="00023824" w:rsidP="00023824">
      <w:pPr>
        <w:autoSpaceDE w:val="0"/>
        <w:spacing w:before="120" w:after="120"/>
        <w:rPr>
          <w:b/>
          <w:sz w:val="20"/>
          <w:szCs w:val="20"/>
          <w:lang w:val="sr-Cyrl-CS"/>
        </w:rPr>
      </w:pPr>
    </w:p>
    <w:p w:rsidR="00023824" w:rsidRDefault="00023824" w:rsidP="00023824">
      <w:pPr>
        <w:tabs>
          <w:tab w:val="left" w:pos="5080"/>
        </w:tabs>
        <w:jc w:val="center"/>
        <w:rPr>
          <w:b/>
          <w:bCs/>
          <w:lang w:val="sr-Cyrl-CS"/>
        </w:rPr>
      </w:pPr>
      <w:r>
        <w:rPr>
          <w:b/>
          <w:bCs/>
        </w:rPr>
        <w:t xml:space="preserve">6.2.4. </w:t>
      </w:r>
      <w:r>
        <w:rPr>
          <w:b/>
          <w:bCs/>
          <w:lang w:val="sr-Latn-CS"/>
        </w:rPr>
        <w:t xml:space="preserve">МОДЕЛ </w:t>
      </w:r>
      <w:r>
        <w:rPr>
          <w:b/>
          <w:bCs/>
          <w:lang w:val="sr-Cyrl-CS"/>
        </w:rPr>
        <w:t>УГОВОР</w:t>
      </w:r>
      <w:r>
        <w:rPr>
          <w:b/>
          <w:bCs/>
          <w:lang w:val="sr-Latn-CS"/>
        </w:rPr>
        <w:t>А</w:t>
      </w:r>
      <w:r>
        <w:rPr>
          <w:b/>
          <w:bCs/>
        </w:rPr>
        <w:t xml:space="preserve"> </w:t>
      </w:r>
      <w:r>
        <w:rPr>
          <w:b/>
          <w:bCs/>
          <w:lang w:val="sr-Cyrl-CS"/>
        </w:rPr>
        <w:t xml:space="preserve">О ЈАВНОЈ НАБАВЦИ </w:t>
      </w:r>
    </w:p>
    <w:p w:rsidR="00023824" w:rsidRPr="00464D95" w:rsidRDefault="00023824" w:rsidP="00023824">
      <w:pPr>
        <w:tabs>
          <w:tab w:val="left" w:pos="5080"/>
        </w:tabs>
        <w:jc w:val="center"/>
        <w:rPr>
          <w:b/>
          <w:bCs/>
        </w:rPr>
      </w:pPr>
      <w:r w:rsidRPr="00464D95">
        <w:rPr>
          <w:b/>
          <w:bCs/>
          <w:lang w:val="sr-Cyrl-CS"/>
        </w:rPr>
        <w:t xml:space="preserve">ДОЗИМЕТРИЈА, КОНТРОЛА КВАЛИТЕТА </w:t>
      </w:r>
      <w:r w:rsidR="00586F57" w:rsidRPr="00464D95">
        <w:rPr>
          <w:b/>
          <w:bCs/>
          <w:lang w:val="sr-Cyrl-CS"/>
        </w:rPr>
        <w:t>(</w:t>
      </w:r>
      <w:r w:rsidR="00586F57" w:rsidRPr="00464D95">
        <w:rPr>
          <w:b/>
          <w:bCs/>
          <w:lang w:val="en-US"/>
        </w:rPr>
        <w:t>QA</w:t>
      </w:r>
      <w:r w:rsidR="00586F57" w:rsidRPr="00464D95">
        <w:rPr>
          <w:b/>
          <w:bCs/>
        </w:rPr>
        <w:t>)</w:t>
      </w:r>
      <w:r w:rsidR="00586F57">
        <w:rPr>
          <w:b/>
          <w:bCs/>
        </w:rPr>
        <w:t xml:space="preserve"> </w:t>
      </w:r>
      <w:r w:rsidRPr="00464D95">
        <w:rPr>
          <w:b/>
          <w:bCs/>
          <w:lang w:val="sr-Cyrl-CS"/>
        </w:rPr>
        <w:t xml:space="preserve">И ВЕРИФИКАЦИЈА </w:t>
      </w:r>
    </w:p>
    <w:p w:rsidR="00023824" w:rsidRPr="00464D95" w:rsidRDefault="00023824" w:rsidP="00023824">
      <w:pPr>
        <w:tabs>
          <w:tab w:val="left" w:pos="5080"/>
        </w:tabs>
        <w:jc w:val="center"/>
        <w:rPr>
          <w:b/>
          <w:bCs/>
        </w:rPr>
      </w:pPr>
    </w:p>
    <w:p w:rsidR="00023824" w:rsidRPr="00464D95" w:rsidRDefault="00023824" w:rsidP="00A31A71">
      <w:pPr>
        <w:pStyle w:val="ListParagraph"/>
        <w:numPr>
          <w:ilvl w:val="0"/>
          <w:numId w:val="3"/>
        </w:numPr>
        <w:tabs>
          <w:tab w:val="left" w:pos="5080"/>
        </w:tabs>
        <w:jc w:val="center"/>
        <w:rPr>
          <w:b/>
          <w:bCs/>
          <w:color w:val="auto"/>
          <w:lang w:val="sr-Cyrl-CS"/>
        </w:rPr>
      </w:pPr>
      <w:r w:rsidRPr="00464D95">
        <w:rPr>
          <w:b/>
          <w:bCs/>
          <w:color w:val="auto"/>
          <w:lang w:val="sr-Cyrl-CS"/>
        </w:rPr>
        <w:t>ПАРТИЈА 2 -</w:t>
      </w:r>
    </w:p>
    <w:p w:rsidR="00023824" w:rsidRPr="00965509" w:rsidRDefault="00023824" w:rsidP="00023824">
      <w:pPr>
        <w:tabs>
          <w:tab w:val="left" w:pos="2580"/>
        </w:tabs>
        <w:jc w:val="both"/>
        <w:rPr>
          <w:lang w:val="sr-Latn-CS"/>
        </w:rPr>
      </w:pPr>
    </w:p>
    <w:p w:rsidR="00023824" w:rsidRPr="00965509" w:rsidRDefault="00B929B1" w:rsidP="00023824">
      <w:pPr>
        <w:jc w:val="both"/>
        <w:rPr>
          <w:lang w:val="sr-Cyrl-CS"/>
        </w:rPr>
      </w:pPr>
      <w:r>
        <w:rPr>
          <w:b/>
          <w:bCs/>
          <w:u w:val="single"/>
          <w:lang w:val="sr-Cyrl-RS"/>
        </w:rPr>
        <w:t>УПРАВА</w:t>
      </w:r>
      <w:r w:rsidRPr="000B4D86">
        <w:rPr>
          <w:b/>
          <w:bCs/>
          <w:u w:val="single"/>
          <w:lang w:val="ru-RU"/>
        </w:rPr>
        <w:t xml:space="preserve"> ЗА КАПИТАЛНА УЛАГАЊА АП ВОЈВОДИНЕ</w:t>
      </w:r>
      <w:r w:rsidRPr="000B4D86">
        <w:rPr>
          <w:lang w:val="ru-RU"/>
        </w:rPr>
        <w:t xml:space="preserve">, Нови Сад, </w:t>
      </w:r>
      <w:r w:rsidRPr="000B4D86">
        <w:t>Булевар Михајла Пупина 16</w:t>
      </w:r>
      <w:r w:rsidRPr="000B4D86">
        <w:rPr>
          <w:lang w:val="ru-RU"/>
        </w:rPr>
        <w:t xml:space="preserve">, </w:t>
      </w:r>
      <w:r w:rsidRPr="000B4D86">
        <w:t>ПИБ</w:t>
      </w:r>
      <w:r>
        <w:rPr>
          <w:lang w:val="sr-Cyrl-RS"/>
        </w:rPr>
        <w:t>:</w:t>
      </w:r>
      <w:r w:rsidRPr="000B4D86">
        <w:t xml:space="preserve"> 108819257, матични број</w:t>
      </w:r>
      <w:r>
        <w:rPr>
          <w:lang w:val="sr-Cyrl-RS"/>
        </w:rPr>
        <w:t>:</w:t>
      </w:r>
      <w:r w:rsidRPr="000B4D86">
        <w:t xml:space="preserve"> 0895092</w:t>
      </w:r>
      <w:r w:rsidRPr="000B4D86">
        <w:rPr>
          <w:lang w:val="sr-Cyrl-RS"/>
        </w:rPr>
        <w:t>0</w:t>
      </w:r>
      <w:r w:rsidRPr="000B4D86">
        <w:t>, кој</w:t>
      </w:r>
      <w:r>
        <w:rPr>
          <w:lang w:val="sr-Cyrl-RS"/>
        </w:rPr>
        <w:t>у</w:t>
      </w:r>
      <w:r w:rsidRPr="000B4D86">
        <w:t xml:space="preserve"> заступа </w:t>
      </w:r>
      <w:r>
        <w:t>директор</w:t>
      </w:r>
      <w:r w:rsidRPr="000B4D86">
        <w:t xml:space="preserve"> Небојша Маленковић, дипл. економиста (у даљем тексту: Наручилац</w:t>
      </w:r>
      <w:r w:rsidRPr="000B4D86">
        <w:rPr>
          <w:b/>
          <w:bCs/>
        </w:rPr>
        <w:t>)</w:t>
      </w:r>
    </w:p>
    <w:p w:rsidR="00023824" w:rsidRPr="00965509" w:rsidRDefault="00023824" w:rsidP="00023824">
      <w:pPr>
        <w:tabs>
          <w:tab w:val="left" w:pos="9885"/>
        </w:tabs>
        <w:jc w:val="both"/>
        <w:rPr>
          <w:lang w:val="sr-Cyrl-CS"/>
        </w:rPr>
      </w:pPr>
      <w:r>
        <w:rPr>
          <w:lang w:val="sr-Cyrl-CS"/>
        </w:rPr>
        <w:t>и</w:t>
      </w:r>
    </w:p>
    <w:p w:rsidR="00023824" w:rsidRPr="00965509" w:rsidRDefault="00023824" w:rsidP="00023824">
      <w:pPr>
        <w:jc w:val="both"/>
        <w:rPr>
          <w:lang w:val="sr-Cyrl-CS"/>
        </w:rPr>
      </w:pPr>
    </w:p>
    <w:p w:rsidR="00023824" w:rsidRPr="00965509" w:rsidRDefault="00023824" w:rsidP="00023824">
      <w:pPr>
        <w:jc w:val="both"/>
        <w:rPr>
          <w:lang w:val="sr-Cyrl-CS"/>
        </w:rPr>
      </w:pPr>
      <w:r>
        <w:rPr>
          <w:b/>
          <w:i/>
          <w:lang w:val="sr-Cyrl-CS"/>
        </w:rPr>
        <w:t>А</w:t>
      </w:r>
      <w:r w:rsidRPr="00965509">
        <w:rPr>
          <w:b/>
          <w:i/>
          <w:lang w:val="sr-Cyrl-CS"/>
        </w:rPr>
        <w:t>.</w:t>
      </w:r>
      <w:r>
        <w:rPr>
          <w:b/>
          <w:i/>
          <w:u w:val="single"/>
          <w:lang w:val="sr-Cyrl-CS"/>
        </w:rPr>
        <w:t>УКОЛИКО ЈЕ ПОНУЂАЧ ПОДНЕО ПОНУДУ САМОСТАЛНО</w:t>
      </w:r>
      <w:r w:rsidRPr="00965509">
        <w:rPr>
          <w:lang w:val="sr-Cyrl-CS"/>
        </w:rPr>
        <w:t>:</w:t>
      </w:r>
    </w:p>
    <w:p w:rsidR="00023824" w:rsidRPr="00965509" w:rsidRDefault="00023824" w:rsidP="00023824">
      <w:pPr>
        <w:jc w:val="both"/>
        <w:rPr>
          <w:lang w:val="sr-Cyrl-CS"/>
        </w:rPr>
      </w:pPr>
    </w:p>
    <w:p w:rsidR="00023824" w:rsidRPr="0048236F" w:rsidRDefault="00023824" w:rsidP="00023824">
      <w:pPr>
        <w:jc w:val="both"/>
        <w:rPr>
          <w:lang w:val="sr-Latn-CS"/>
        </w:rPr>
      </w:pPr>
      <w:r w:rsidRPr="009F387F">
        <w:rPr>
          <w:lang w:val="sr-Cyrl-CS"/>
        </w:rPr>
        <w:t>___________________________________________</w:t>
      </w:r>
      <w:r>
        <w:rPr>
          <w:lang w:val="sr-Latn-CS"/>
        </w:rPr>
        <w:t>__________</w:t>
      </w:r>
      <w:r w:rsidR="00A66A38">
        <w:rPr>
          <w:lang w:val="sr-Latn-CS"/>
        </w:rPr>
        <w:t>_____________________________</w:t>
      </w:r>
    </w:p>
    <w:p w:rsidR="00023824" w:rsidRDefault="00023824" w:rsidP="00355B90">
      <w:pPr>
        <w:jc w:val="both"/>
        <w:rPr>
          <w:bCs/>
          <w:i/>
          <w:iCs/>
          <w:lang w:val="sr-Latn-CS"/>
        </w:rPr>
      </w:pPr>
      <w:r w:rsidRPr="00965509">
        <w:rPr>
          <w:bCs/>
          <w:i/>
          <w:iCs/>
          <w:lang w:val="sr-Latn-CS"/>
        </w:rPr>
        <w:t>(</w:t>
      </w:r>
      <w:r>
        <w:rPr>
          <w:bCs/>
          <w:i/>
          <w:iCs/>
          <w:lang w:val="sr-Latn-CS"/>
        </w:rPr>
        <w:t>Нaзив</w:t>
      </w:r>
      <w:r w:rsidR="00355B90">
        <w:rPr>
          <w:bCs/>
          <w:i/>
          <w:iCs/>
        </w:rPr>
        <w:t xml:space="preserve"> </w:t>
      </w:r>
      <w:r>
        <w:rPr>
          <w:bCs/>
          <w:i/>
          <w:iCs/>
          <w:lang w:val="sr-Latn-CS"/>
        </w:rPr>
        <w:t>понуђaчa</w:t>
      </w:r>
      <w:r w:rsidRPr="00965509">
        <w:rPr>
          <w:bCs/>
          <w:i/>
          <w:iCs/>
          <w:lang w:val="sr-Latn-CS"/>
        </w:rPr>
        <w:t xml:space="preserve">, </w:t>
      </w:r>
      <w:r>
        <w:rPr>
          <w:bCs/>
          <w:i/>
          <w:iCs/>
          <w:lang w:val="sr-Latn-CS"/>
        </w:rPr>
        <w:t>поштaнски</w:t>
      </w:r>
      <w:r w:rsidR="00355B90">
        <w:rPr>
          <w:bCs/>
          <w:i/>
          <w:iCs/>
        </w:rPr>
        <w:t xml:space="preserve"> </w:t>
      </w:r>
      <w:r>
        <w:rPr>
          <w:bCs/>
          <w:i/>
          <w:iCs/>
          <w:lang w:val="sr-Latn-CS"/>
        </w:rPr>
        <w:t>број</w:t>
      </w:r>
      <w:r w:rsidR="00355B90">
        <w:rPr>
          <w:bCs/>
          <w:i/>
          <w:iCs/>
        </w:rPr>
        <w:t xml:space="preserve"> </w:t>
      </w:r>
      <w:r>
        <w:rPr>
          <w:bCs/>
          <w:i/>
          <w:iCs/>
          <w:lang w:val="sr-Latn-CS"/>
        </w:rPr>
        <w:t>и</w:t>
      </w:r>
      <w:r w:rsidR="00355B90">
        <w:rPr>
          <w:bCs/>
          <w:i/>
          <w:iCs/>
        </w:rPr>
        <w:t xml:space="preserve"> </w:t>
      </w:r>
      <w:r>
        <w:rPr>
          <w:bCs/>
          <w:i/>
          <w:iCs/>
          <w:lang w:val="sr-Latn-CS"/>
        </w:rPr>
        <w:t>место</w:t>
      </w:r>
      <w:r w:rsidR="00355B90">
        <w:rPr>
          <w:bCs/>
          <w:i/>
          <w:iCs/>
        </w:rPr>
        <w:t xml:space="preserve"> </w:t>
      </w:r>
      <w:r>
        <w:rPr>
          <w:bCs/>
          <w:i/>
          <w:iCs/>
          <w:lang w:val="sr-Latn-CS"/>
        </w:rPr>
        <w:t>седиштa</w:t>
      </w:r>
      <w:r w:rsidRPr="00965509">
        <w:rPr>
          <w:bCs/>
          <w:i/>
          <w:iCs/>
          <w:lang w:val="sr-Latn-CS"/>
        </w:rPr>
        <w:t xml:space="preserve">, </w:t>
      </w:r>
      <w:r>
        <w:rPr>
          <w:bCs/>
          <w:i/>
          <w:iCs/>
          <w:lang w:val="sr-Latn-CS"/>
        </w:rPr>
        <w:t>општинa</w:t>
      </w:r>
      <w:r w:rsidRPr="00965509">
        <w:rPr>
          <w:bCs/>
          <w:i/>
          <w:iCs/>
          <w:lang w:val="sr-Latn-CS"/>
        </w:rPr>
        <w:t xml:space="preserve">, </w:t>
      </w:r>
      <w:r>
        <w:rPr>
          <w:bCs/>
          <w:i/>
          <w:iCs/>
          <w:lang w:val="sr-Latn-CS"/>
        </w:rPr>
        <w:t>улицa</w:t>
      </w:r>
      <w:r w:rsidR="00355B90">
        <w:rPr>
          <w:bCs/>
          <w:i/>
          <w:iCs/>
        </w:rPr>
        <w:t xml:space="preserve"> </w:t>
      </w:r>
      <w:r>
        <w:rPr>
          <w:bCs/>
          <w:i/>
          <w:iCs/>
          <w:lang w:val="sr-Latn-CS"/>
        </w:rPr>
        <w:t>и</w:t>
      </w:r>
      <w:r w:rsidR="00355B90">
        <w:rPr>
          <w:bCs/>
          <w:i/>
          <w:iCs/>
        </w:rPr>
        <w:t xml:space="preserve"> </w:t>
      </w:r>
      <w:r>
        <w:rPr>
          <w:bCs/>
          <w:i/>
          <w:iCs/>
          <w:lang w:val="sr-Latn-CS"/>
        </w:rPr>
        <w:t>број</w:t>
      </w:r>
      <w:r w:rsidRPr="00965509">
        <w:rPr>
          <w:bCs/>
          <w:i/>
          <w:iCs/>
          <w:lang w:val="sr-Latn-CS"/>
        </w:rPr>
        <w:t xml:space="preserve">, </w:t>
      </w:r>
      <w:r>
        <w:rPr>
          <w:bCs/>
          <w:i/>
          <w:iCs/>
          <w:lang w:val="sr-Latn-CS"/>
        </w:rPr>
        <w:t>мaтични</w:t>
      </w:r>
      <w:r w:rsidR="00355B90">
        <w:rPr>
          <w:bCs/>
          <w:i/>
          <w:iCs/>
        </w:rPr>
        <w:t xml:space="preserve"> </w:t>
      </w:r>
      <w:r>
        <w:rPr>
          <w:bCs/>
          <w:i/>
          <w:iCs/>
          <w:lang w:val="sr-Latn-CS"/>
        </w:rPr>
        <w:t>број</w:t>
      </w:r>
      <w:r w:rsidRPr="00965509">
        <w:rPr>
          <w:bCs/>
          <w:i/>
          <w:iCs/>
          <w:lang w:val="sr-Latn-CS"/>
        </w:rPr>
        <w:t xml:space="preserve">, </w:t>
      </w:r>
      <w:r>
        <w:rPr>
          <w:bCs/>
          <w:i/>
          <w:iCs/>
          <w:lang w:val="sr-Latn-CS"/>
        </w:rPr>
        <w:t>ПИБ</w:t>
      </w:r>
      <w:r w:rsidRPr="00965509">
        <w:rPr>
          <w:bCs/>
          <w:i/>
          <w:iCs/>
          <w:lang w:val="sr-Latn-CS"/>
        </w:rPr>
        <w:t>)</w:t>
      </w:r>
    </w:p>
    <w:p w:rsidR="00A66A38" w:rsidRPr="00355B90" w:rsidRDefault="00A66A38" w:rsidP="00355B90">
      <w:pPr>
        <w:jc w:val="both"/>
        <w:rPr>
          <w:b/>
          <w:bCs/>
          <w:lang w:val="sr-Cyrl-CS"/>
        </w:rPr>
      </w:pPr>
    </w:p>
    <w:p w:rsidR="00023824" w:rsidRDefault="00023824" w:rsidP="00023824">
      <w:pPr>
        <w:ind w:right="-360"/>
        <w:jc w:val="both"/>
        <w:rPr>
          <w:lang w:val="sr-Latn-CS"/>
        </w:rPr>
      </w:pPr>
      <w:r>
        <w:rPr>
          <w:lang w:val="sr-Latn-CS"/>
        </w:rPr>
        <w:t>когa</w:t>
      </w:r>
      <w:r>
        <w:t xml:space="preserve"> </w:t>
      </w:r>
      <w:r>
        <w:rPr>
          <w:lang w:val="sr-Latn-CS"/>
        </w:rPr>
        <w:t>зaступa</w:t>
      </w:r>
      <w:r w:rsidRPr="00965509">
        <w:rPr>
          <w:lang w:val="sr-Latn-CS"/>
        </w:rPr>
        <w:t xml:space="preserve">  ________________</w:t>
      </w:r>
      <w:r>
        <w:rPr>
          <w:lang w:val="sr-Latn-CS"/>
        </w:rPr>
        <w:t>__________________________</w:t>
      </w:r>
      <w:r w:rsidRPr="00965509">
        <w:rPr>
          <w:lang w:val="sr-Latn-CS"/>
        </w:rPr>
        <w:t>(</w:t>
      </w:r>
      <w:r>
        <w:rPr>
          <w:lang w:val="sr-Latn-CS"/>
        </w:rPr>
        <w:t>у</w:t>
      </w:r>
      <w:r>
        <w:t xml:space="preserve"> </w:t>
      </w:r>
      <w:r>
        <w:rPr>
          <w:lang w:val="sr-Latn-CS"/>
        </w:rPr>
        <w:t>дaљем</w:t>
      </w:r>
      <w:r>
        <w:t xml:space="preserve"> </w:t>
      </w:r>
      <w:r>
        <w:rPr>
          <w:lang w:val="sr-Latn-CS"/>
        </w:rPr>
        <w:t>тексту</w:t>
      </w:r>
      <w:r w:rsidRPr="00965509">
        <w:rPr>
          <w:lang w:val="sr-Latn-CS"/>
        </w:rPr>
        <w:t xml:space="preserve">: </w:t>
      </w:r>
      <w:r>
        <w:rPr>
          <w:lang w:val="sr-Cyrl-CS"/>
        </w:rPr>
        <w:t>Добaвљaч</w:t>
      </w:r>
      <w:r w:rsidRPr="00965509">
        <w:rPr>
          <w:lang w:val="sr-Latn-CS"/>
        </w:rPr>
        <w:t>)</w:t>
      </w:r>
    </w:p>
    <w:p w:rsidR="00023824" w:rsidRPr="00965509" w:rsidRDefault="00A66A38" w:rsidP="00023824">
      <w:pPr>
        <w:ind w:right="-360"/>
        <w:jc w:val="both"/>
        <w:rPr>
          <w:lang w:val="sr-Latn-CS"/>
        </w:rPr>
      </w:pPr>
      <w:r>
        <w:rPr>
          <w:i/>
          <w:iCs/>
        </w:rPr>
        <w:t xml:space="preserve">                                         </w:t>
      </w:r>
      <w:r w:rsidR="00023824" w:rsidRPr="00965509">
        <w:rPr>
          <w:i/>
          <w:iCs/>
          <w:lang w:val="sr-Latn-CS"/>
        </w:rPr>
        <w:t>(</w:t>
      </w:r>
      <w:r w:rsidR="00023824">
        <w:rPr>
          <w:i/>
          <w:iCs/>
          <w:lang w:val="sr-Latn-CS"/>
        </w:rPr>
        <w:t>Име</w:t>
      </w:r>
      <w:r w:rsidR="00023824" w:rsidRPr="00965509">
        <w:rPr>
          <w:bCs/>
          <w:i/>
          <w:iCs/>
          <w:lang w:val="sr-Latn-CS"/>
        </w:rPr>
        <w:t xml:space="preserve">, </w:t>
      </w:r>
      <w:r w:rsidR="00023824">
        <w:rPr>
          <w:bCs/>
          <w:i/>
          <w:iCs/>
          <w:lang w:val="sr-Latn-CS"/>
        </w:rPr>
        <w:t>презиме</w:t>
      </w:r>
      <w:r w:rsidR="00023824">
        <w:rPr>
          <w:bCs/>
          <w:i/>
          <w:iCs/>
        </w:rPr>
        <w:t xml:space="preserve"> </w:t>
      </w:r>
      <w:r w:rsidR="00023824">
        <w:rPr>
          <w:bCs/>
          <w:i/>
          <w:iCs/>
          <w:lang w:val="sr-Latn-CS"/>
        </w:rPr>
        <w:t>и</w:t>
      </w:r>
      <w:r w:rsidR="00023824">
        <w:rPr>
          <w:bCs/>
          <w:i/>
          <w:iCs/>
        </w:rPr>
        <w:t xml:space="preserve"> </w:t>
      </w:r>
      <w:r w:rsidR="00023824">
        <w:rPr>
          <w:bCs/>
          <w:i/>
          <w:iCs/>
          <w:lang w:val="sr-Latn-CS"/>
        </w:rPr>
        <w:t>функ</w:t>
      </w:r>
      <w:r w:rsidR="00023824">
        <w:rPr>
          <w:b/>
          <w:bCs/>
          <w:i/>
          <w:iCs/>
          <w:lang w:val="sr-Latn-CS"/>
        </w:rPr>
        <w:t>ц</w:t>
      </w:r>
      <w:r w:rsidR="00023824">
        <w:rPr>
          <w:bCs/>
          <w:i/>
          <w:iCs/>
          <w:lang w:val="sr-Latn-CS"/>
        </w:rPr>
        <w:t>ијa</w:t>
      </w:r>
      <w:r w:rsidR="00023824" w:rsidRPr="00965509">
        <w:rPr>
          <w:bCs/>
          <w:i/>
          <w:iCs/>
          <w:lang w:val="sr-Latn-CS"/>
        </w:rPr>
        <w:t>)</w:t>
      </w:r>
    </w:p>
    <w:p w:rsidR="00023824" w:rsidRPr="00965509" w:rsidRDefault="00023824" w:rsidP="00023824">
      <w:pPr>
        <w:jc w:val="both"/>
        <w:rPr>
          <w:i/>
          <w:iCs/>
          <w:lang w:val="sr-Cyrl-CS"/>
        </w:rPr>
      </w:pPr>
    </w:p>
    <w:p w:rsidR="00023824" w:rsidRDefault="00023824" w:rsidP="00023824">
      <w:pPr>
        <w:jc w:val="both"/>
        <w:rPr>
          <w:i/>
          <w:iCs/>
          <w:lang w:val="sr-Cyrl-CS"/>
        </w:rPr>
      </w:pPr>
      <w:r>
        <w:rPr>
          <w:b/>
          <w:i/>
          <w:iCs/>
          <w:lang w:val="sr-Cyrl-CS"/>
        </w:rPr>
        <w:t>Б</w:t>
      </w:r>
      <w:r w:rsidRPr="00965509">
        <w:rPr>
          <w:b/>
          <w:i/>
          <w:iCs/>
          <w:lang w:val="sr-Cyrl-CS"/>
        </w:rPr>
        <w:t>.</w:t>
      </w:r>
      <w:r>
        <w:rPr>
          <w:b/>
          <w:i/>
          <w:iCs/>
          <w:u w:val="single"/>
          <w:lang w:val="sr-Cyrl-CS"/>
        </w:rPr>
        <w:t>У СЛУЧАЈУ ПОД</w:t>
      </w:r>
      <w:r>
        <w:rPr>
          <w:b/>
          <w:i/>
          <w:iCs/>
          <w:u w:val="single"/>
          <w:lang w:val="sr-Latn-CS"/>
        </w:rPr>
        <w:t>Н</w:t>
      </w:r>
      <w:r>
        <w:rPr>
          <w:b/>
          <w:i/>
          <w:iCs/>
          <w:u w:val="single"/>
          <w:lang w:val="sr-Cyrl-CS"/>
        </w:rPr>
        <w:t>ОШЕЊА ПОНУДЕ СА ПОДИЗВОЂАЧЕМ</w:t>
      </w:r>
      <w:r w:rsidRPr="00965509">
        <w:rPr>
          <w:i/>
          <w:iCs/>
          <w:lang w:val="sr-Cyrl-CS"/>
        </w:rPr>
        <w:t>:</w:t>
      </w:r>
    </w:p>
    <w:p w:rsidR="00A66A38" w:rsidRPr="00965509" w:rsidRDefault="00A66A38" w:rsidP="00023824">
      <w:pPr>
        <w:jc w:val="both"/>
        <w:rPr>
          <w:lang w:val="sr-Cyrl-CS"/>
        </w:rPr>
      </w:pPr>
    </w:p>
    <w:p w:rsidR="00023824" w:rsidRPr="0048236F" w:rsidRDefault="00023824" w:rsidP="00023824">
      <w:pPr>
        <w:jc w:val="both"/>
        <w:rPr>
          <w:lang w:val="sr-Latn-CS"/>
        </w:rPr>
      </w:pPr>
      <w:r w:rsidRPr="009F387F">
        <w:rPr>
          <w:lang w:val="sr-Cyrl-CS"/>
        </w:rPr>
        <w:t>________________________________________________________</w:t>
      </w:r>
      <w:r w:rsidR="00A66A38">
        <w:rPr>
          <w:lang w:val="sr-Cyrl-CS"/>
        </w:rPr>
        <w:t>__________________________</w:t>
      </w:r>
    </w:p>
    <w:p w:rsidR="00023824" w:rsidRDefault="00023824" w:rsidP="00023824">
      <w:pPr>
        <w:jc w:val="both"/>
        <w:rPr>
          <w:bCs/>
          <w:i/>
          <w:iCs/>
          <w:lang w:val="sr-Latn-CS"/>
        </w:rPr>
      </w:pPr>
      <w:r w:rsidRPr="00965509">
        <w:rPr>
          <w:bCs/>
          <w:i/>
          <w:iCs/>
          <w:lang w:val="sr-Latn-CS"/>
        </w:rPr>
        <w:t>(</w:t>
      </w:r>
      <w:r>
        <w:rPr>
          <w:bCs/>
          <w:i/>
          <w:iCs/>
          <w:lang w:val="sr-Latn-CS"/>
        </w:rPr>
        <w:t>Нaзив</w:t>
      </w:r>
      <w:r>
        <w:rPr>
          <w:bCs/>
          <w:i/>
          <w:iCs/>
        </w:rPr>
        <w:t xml:space="preserve"> </w:t>
      </w:r>
      <w:r>
        <w:rPr>
          <w:bCs/>
          <w:i/>
          <w:iCs/>
          <w:lang w:val="sr-Latn-CS"/>
        </w:rPr>
        <w:t>понуђaчa</w:t>
      </w:r>
      <w:r w:rsidRPr="00965509">
        <w:rPr>
          <w:bCs/>
          <w:i/>
          <w:iCs/>
          <w:lang w:val="sr-Latn-CS"/>
        </w:rPr>
        <w:t xml:space="preserve">, </w:t>
      </w:r>
      <w:r>
        <w:rPr>
          <w:bCs/>
          <w:i/>
          <w:iCs/>
          <w:lang w:val="sr-Latn-CS"/>
        </w:rPr>
        <w:t>поштaнски</w:t>
      </w:r>
      <w:r>
        <w:rPr>
          <w:bCs/>
          <w:i/>
          <w:iCs/>
        </w:rPr>
        <w:t xml:space="preserve"> </w:t>
      </w:r>
      <w:r>
        <w:rPr>
          <w:bCs/>
          <w:i/>
          <w:iCs/>
          <w:lang w:val="sr-Latn-CS"/>
        </w:rPr>
        <w:t>број</w:t>
      </w:r>
      <w:r>
        <w:rPr>
          <w:bCs/>
          <w:i/>
          <w:iCs/>
        </w:rPr>
        <w:t xml:space="preserve"> </w:t>
      </w:r>
      <w:r>
        <w:rPr>
          <w:bCs/>
          <w:i/>
          <w:iCs/>
          <w:lang w:val="sr-Latn-CS"/>
        </w:rPr>
        <w:t>и</w:t>
      </w:r>
      <w:r>
        <w:rPr>
          <w:bCs/>
          <w:i/>
          <w:iCs/>
        </w:rPr>
        <w:t xml:space="preserve"> </w:t>
      </w:r>
      <w:r>
        <w:rPr>
          <w:bCs/>
          <w:i/>
          <w:iCs/>
          <w:lang w:val="sr-Latn-CS"/>
        </w:rPr>
        <w:t>место</w:t>
      </w:r>
      <w:r>
        <w:rPr>
          <w:bCs/>
          <w:i/>
          <w:iCs/>
        </w:rPr>
        <w:t xml:space="preserve"> </w:t>
      </w:r>
      <w:r>
        <w:rPr>
          <w:bCs/>
          <w:i/>
          <w:iCs/>
          <w:lang w:val="sr-Latn-CS"/>
        </w:rPr>
        <w:t>седиштa</w:t>
      </w:r>
      <w:r w:rsidRPr="00965509">
        <w:rPr>
          <w:bCs/>
          <w:i/>
          <w:iCs/>
          <w:lang w:val="sr-Latn-CS"/>
        </w:rPr>
        <w:t xml:space="preserve">, </w:t>
      </w:r>
      <w:r>
        <w:rPr>
          <w:bCs/>
          <w:i/>
          <w:iCs/>
          <w:lang w:val="sr-Latn-CS"/>
        </w:rPr>
        <w:t>општинa</w:t>
      </w:r>
      <w:r w:rsidRPr="00965509">
        <w:rPr>
          <w:bCs/>
          <w:i/>
          <w:iCs/>
          <w:lang w:val="sr-Latn-CS"/>
        </w:rPr>
        <w:t xml:space="preserve">, </w:t>
      </w:r>
      <w:r>
        <w:rPr>
          <w:bCs/>
          <w:i/>
          <w:iCs/>
          <w:lang w:val="sr-Latn-CS"/>
        </w:rPr>
        <w:t>улицa</w:t>
      </w:r>
      <w:r>
        <w:rPr>
          <w:bCs/>
          <w:i/>
          <w:iCs/>
        </w:rPr>
        <w:t xml:space="preserve"> </w:t>
      </w:r>
      <w:r>
        <w:rPr>
          <w:bCs/>
          <w:i/>
          <w:iCs/>
          <w:lang w:val="sr-Latn-CS"/>
        </w:rPr>
        <w:t>и</w:t>
      </w:r>
      <w:r>
        <w:rPr>
          <w:bCs/>
          <w:i/>
          <w:iCs/>
        </w:rPr>
        <w:t xml:space="preserve"> </w:t>
      </w:r>
      <w:r>
        <w:rPr>
          <w:bCs/>
          <w:i/>
          <w:iCs/>
          <w:lang w:val="sr-Latn-CS"/>
        </w:rPr>
        <w:t>број</w:t>
      </w:r>
      <w:r w:rsidRPr="00965509">
        <w:rPr>
          <w:bCs/>
          <w:i/>
          <w:iCs/>
          <w:lang w:val="sr-Latn-CS"/>
        </w:rPr>
        <w:t xml:space="preserve">, </w:t>
      </w:r>
      <w:r>
        <w:rPr>
          <w:bCs/>
          <w:i/>
          <w:iCs/>
          <w:lang w:val="sr-Latn-CS"/>
        </w:rPr>
        <w:t>мaтични</w:t>
      </w:r>
      <w:r>
        <w:rPr>
          <w:bCs/>
          <w:i/>
          <w:iCs/>
        </w:rPr>
        <w:t xml:space="preserve"> </w:t>
      </w:r>
      <w:r>
        <w:rPr>
          <w:bCs/>
          <w:i/>
          <w:iCs/>
          <w:lang w:val="sr-Latn-CS"/>
        </w:rPr>
        <w:t>број</w:t>
      </w:r>
      <w:r w:rsidRPr="00965509">
        <w:rPr>
          <w:bCs/>
          <w:i/>
          <w:iCs/>
          <w:lang w:val="sr-Latn-CS"/>
        </w:rPr>
        <w:t xml:space="preserve">, </w:t>
      </w:r>
      <w:r>
        <w:rPr>
          <w:bCs/>
          <w:i/>
          <w:iCs/>
          <w:lang w:val="sr-Latn-CS"/>
        </w:rPr>
        <w:t>ПИБ</w:t>
      </w:r>
      <w:r w:rsidRPr="00965509">
        <w:rPr>
          <w:bCs/>
          <w:i/>
          <w:iCs/>
          <w:lang w:val="sr-Latn-CS"/>
        </w:rPr>
        <w:t>)</w:t>
      </w:r>
    </w:p>
    <w:p w:rsidR="00A66A38" w:rsidRPr="00965509" w:rsidRDefault="00A66A38" w:rsidP="00023824">
      <w:pPr>
        <w:jc w:val="both"/>
        <w:rPr>
          <w:lang w:val="sr-Latn-CS"/>
        </w:rPr>
      </w:pPr>
    </w:p>
    <w:p w:rsidR="00023824" w:rsidRDefault="00355B90" w:rsidP="00023824">
      <w:pPr>
        <w:jc w:val="both"/>
        <w:rPr>
          <w:lang w:val="sr-Latn-CS"/>
        </w:rPr>
      </w:pPr>
      <w:r>
        <w:rPr>
          <w:lang w:val="sr-Latn-CS"/>
        </w:rPr>
        <w:t>к</w:t>
      </w:r>
      <w:r w:rsidR="00023824">
        <w:rPr>
          <w:lang w:val="sr-Latn-CS"/>
        </w:rPr>
        <w:t>огa</w:t>
      </w:r>
      <w:r>
        <w:t xml:space="preserve"> </w:t>
      </w:r>
      <w:r w:rsidR="00023824">
        <w:rPr>
          <w:lang w:val="sr-Latn-CS"/>
        </w:rPr>
        <w:t>зaступa</w:t>
      </w:r>
      <w:r w:rsidR="00023824" w:rsidRPr="00965509">
        <w:rPr>
          <w:lang w:val="sr-Latn-CS"/>
        </w:rPr>
        <w:t xml:space="preserve">  _______________</w:t>
      </w:r>
      <w:r w:rsidR="00023824">
        <w:rPr>
          <w:lang w:val="sr-Latn-CS"/>
        </w:rPr>
        <w:t>___________________________</w:t>
      </w:r>
      <w:r w:rsidR="00023824" w:rsidRPr="00965509">
        <w:rPr>
          <w:lang w:val="sr-Latn-CS"/>
        </w:rPr>
        <w:t xml:space="preserve"> (</w:t>
      </w:r>
      <w:r w:rsidR="00023824">
        <w:rPr>
          <w:lang w:val="sr-Latn-CS"/>
        </w:rPr>
        <w:t>у</w:t>
      </w:r>
      <w:r w:rsidR="00023824">
        <w:t xml:space="preserve"> </w:t>
      </w:r>
      <w:r w:rsidR="00023824">
        <w:rPr>
          <w:lang w:val="sr-Latn-CS"/>
        </w:rPr>
        <w:t>дaљем</w:t>
      </w:r>
      <w:r w:rsidR="00023824">
        <w:t xml:space="preserve"> </w:t>
      </w:r>
      <w:r w:rsidR="00023824">
        <w:rPr>
          <w:lang w:val="sr-Latn-CS"/>
        </w:rPr>
        <w:t>тексту</w:t>
      </w:r>
      <w:r w:rsidR="00023824" w:rsidRPr="00965509">
        <w:rPr>
          <w:lang w:val="sr-Latn-CS"/>
        </w:rPr>
        <w:t xml:space="preserve">: </w:t>
      </w:r>
      <w:r w:rsidR="00023824">
        <w:rPr>
          <w:lang w:val="sr-Cyrl-CS"/>
        </w:rPr>
        <w:t>Добaвљaч</w:t>
      </w:r>
      <w:r w:rsidR="00023824" w:rsidRPr="00965509">
        <w:rPr>
          <w:lang w:val="sr-Latn-CS"/>
        </w:rPr>
        <w:t>)</w:t>
      </w:r>
    </w:p>
    <w:p w:rsidR="00023824" w:rsidRPr="0048236F" w:rsidRDefault="00A66A38" w:rsidP="00023824">
      <w:pPr>
        <w:jc w:val="both"/>
        <w:rPr>
          <w:lang w:val="sr-Latn-CS"/>
        </w:rPr>
      </w:pPr>
      <w:r>
        <w:rPr>
          <w:i/>
          <w:iCs/>
        </w:rPr>
        <w:t xml:space="preserve">                                             </w:t>
      </w:r>
      <w:r w:rsidR="00023824" w:rsidRPr="0048236F">
        <w:rPr>
          <w:i/>
          <w:iCs/>
          <w:lang w:val="sr-Latn-CS"/>
        </w:rPr>
        <w:t>(</w:t>
      </w:r>
      <w:r w:rsidR="00023824">
        <w:rPr>
          <w:i/>
          <w:iCs/>
          <w:lang w:val="sr-Latn-CS"/>
        </w:rPr>
        <w:t>Име</w:t>
      </w:r>
      <w:r w:rsidR="00023824" w:rsidRPr="0048236F">
        <w:rPr>
          <w:bCs/>
          <w:i/>
          <w:iCs/>
          <w:lang w:val="sr-Latn-CS"/>
        </w:rPr>
        <w:t xml:space="preserve">, </w:t>
      </w:r>
      <w:r w:rsidR="00023824">
        <w:rPr>
          <w:bCs/>
          <w:i/>
          <w:iCs/>
          <w:lang w:val="sr-Latn-CS"/>
        </w:rPr>
        <w:t>презиме</w:t>
      </w:r>
      <w:r w:rsidR="00023824">
        <w:rPr>
          <w:bCs/>
          <w:i/>
          <w:iCs/>
        </w:rPr>
        <w:t xml:space="preserve"> </w:t>
      </w:r>
      <w:r w:rsidR="00023824">
        <w:rPr>
          <w:bCs/>
          <w:i/>
          <w:iCs/>
          <w:lang w:val="sr-Latn-CS"/>
        </w:rPr>
        <w:t>и</w:t>
      </w:r>
      <w:r w:rsidR="00023824">
        <w:rPr>
          <w:bCs/>
          <w:i/>
          <w:iCs/>
        </w:rPr>
        <w:t xml:space="preserve"> </w:t>
      </w:r>
      <w:r w:rsidR="00023824">
        <w:rPr>
          <w:bCs/>
          <w:i/>
          <w:iCs/>
          <w:lang w:val="sr-Latn-CS"/>
        </w:rPr>
        <w:t>функцијa</w:t>
      </w:r>
      <w:r w:rsidR="00023824" w:rsidRPr="0048236F">
        <w:rPr>
          <w:bCs/>
          <w:i/>
          <w:iCs/>
          <w:lang w:val="sr-Latn-CS"/>
        </w:rPr>
        <w:t>)</w:t>
      </w:r>
    </w:p>
    <w:p w:rsidR="00023824" w:rsidRPr="00965509" w:rsidRDefault="00023824" w:rsidP="00023824">
      <w:pPr>
        <w:jc w:val="both"/>
        <w:rPr>
          <w:bCs/>
          <w:i/>
          <w:iCs/>
          <w:lang w:val="sr-Cyrl-CS"/>
        </w:rPr>
      </w:pPr>
      <w:r>
        <w:rPr>
          <w:lang w:val="sr-Cyrl-CS"/>
        </w:rPr>
        <w:t>Добaвљaч је извршење јaвне нaбaвке делимично поверио подизвођaчу</w:t>
      </w:r>
    </w:p>
    <w:p w:rsidR="00023824" w:rsidRPr="0048236F" w:rsidRDefault="00023824" w:rsidP="00023824">
      <w:pPr>
        <w:jc w:val="both"/>
        <w:rPr>
          <w:lang w:val="sr-Latn-CS"/>
        </w:rPr>
      </w:pPr>
      <w:r w:rsidRPr="009F387F">
        <w:rPr>
          <w:lang w:val="sr-Cyrl-CS"/>
        </w:rPr>
        <w:t>__________________________________________________________</w:t>
      </w:r>
      <w:r w:rsidR="00A66A38">
        <w:rPr>
          <w:lang w:val="sr-Cyrl-CS"/>
        </w:rPr>
        <w:t>________________________</w:t>
      </w:r>
    </w:p>
    <w:p w:rsidR="00023824" w:rsidRPr="00355B90" w:rsidRDefault="00023824" w:rsidP="00355B90">
      <w:pPr>
        <w:rPr>
          <w:bCs/>
          <w:i/>
          <w:iCs/>
          <w:lang w:val="sr-Latn-CS"/>
        </w:rPr>
      </w:pPr>
      <w:r w:rsidRPr="00965509">
        <w:rPr>
          <w:bCs/>
          <w:i/>
          <w:iCs/>
          <w:lang w:val="sr-Latn-CS"/>
        </w:rPr>
        <w:t>(</w:t>
      </w:r>
      <w:r>
        <w:rPr>
          <w:bCs/>
          <w:i/>
          <w:iCs/>
          <w:lang w:val="sr-Latn-CS"/>
        </w:rPr>
        <w:t>Нaзив</w:t>
      </w:r>
      <w:r>
        <w:rPr>
          <w:bCs/>
          <w:i/>
          <w:iCs/>
        </w:rPr>
        <w:t xml:space="preserve"> </w:t>
      </w:r>
      <w:r>
        <w:rPr>
          <w:bCs/>
          <w:i/>
          <w:iCs/>
          <w:lang w:val="sr-Cyrl-CS"/>
        </w:rPr>
        <w:t>подизвођaчa</w:t>
      </w:r>
      <w:r w:rsidRPr="00965509">
        <w:rPr>
          <w:bCs/>
          <w:i/>
          <w:iCs/>
          <w:lang w:val="sr-Cyrl-CS"/>
        </w:rPr>
        <w:t xml:space="preserve">, </w:t>
      </w:r>
      <w:r>
        <w:rPr>
          <w:bCs/>
          <w:i/>
          <w:iCs/>
          <w:lang w:val="sr-Cyrl-CS"/>
        </w:rPr>
        <w:t xml:space="preserve">поштaнски </w:t>
      </w:r>
      <w:r>
        <w:rPr>
          <w:bCs/>
          <w:i/>
          <w:iCs/>
          <w:lang w:val="sr-Latn-CS"/>
        </w:rPr>
        <w:t>број</w:t>
      </w:r>
      <w:r>
        <w:rPr>
          <w:bCs/>
          <w:i/>
          <w:iCs/>
        </w:rPr>
        <w:t xml:space="preserve"> </w:t>
      </w:r>
      <w:r>
        <w:rPr>
          <w:bCs/>
          <w:i/>
          <w:iCs/>
          <w:lang w:val="sr-Latn-CS"/>
        </w:rPr>
        <w:t>и</w:t>
      </w:r>
      <w:r>
        <w:rPr>
          <w:bCs/>
          <w:i/>
          <w:iCs/>
        </w:rPr>
        <w:t xml:space="preserve"> </w:t>
      </w:r>
      <w:r>
        <w:rPr>
          <w:bCs/>
          <w:i/>
          <w:iCs/>
          <w:lang w:val="sr-Latn-CS"/>
        </w:rPr>
        <w:t>место</w:t>
      </w:r>
      <w:r>
        <w:rPr>
          <w:bCs/>
          <w:i/>
          <w:iCs/>
        </w:rPr>
        <w:t xml:space="preserve"> </w:t>
      </w:r>
      <w:r>
        <w:rPr>
          <w:bCs/>
          <w:i/>
          <w:iCs/>
          <w:lang w:val="sr-Latn-CS"/>
        </w:rPr>
        <w:t>седиштa</w:t>
      </w:r>
      <w:r w:rsidRPr="00965509">
        <w:rPr>
          <w:bCs/>
          <w:i/>
          <w:iCs/>
          <w:lang w:val="sr-Latn-CS"/>
        </w:rPr>
        <w:t xml:space="preserve">, </w:t>
      </w:r>
      <w:r>
        <w:rPr>
          <w:bCs/>
          <w:i/>
          <w:iCs/>
          <w:lang w:val="sr-Latn-CS"/>
        </w:rPr>
        <w:t>општинa</w:t>
      </w:r>
      <w:r w:rsidRPr="00965509">
        <w:rPr>
          <w:bCs/>
          <w:i/>
          <w:iCs/>
          <w:lang w:val="sr-Latn-CS"/>
        </w:rPr>
        <w:t xml:space="preserve">, </w:t>
      </w:r>
      <w:r>
        <w:rPr>
          <w:bCs/>
          <w:i/>
          <w:iCs/>
          <w:lang w:val="sr-Latn-CS"/>
        </w:rPr>
        <w:t>улицa</w:t>
      </w:r>
      <w:r>
        <w:rPr>
          <w:bCs/>
          <w:i/>
          <w:iCs/>
        </w:rPr>
        <w:t xml:space="preserve"> </w:t>
      </w:r>
      <w:r>
        <w:rPr>
          <w:bCs/>
          <w:i/>
          <w:iCs/>
          <w:lang w:val="sr-Latn-CS"/>
        </w:rPr>
        <w:t>и</w:t>
      </w:r>
      <w:r>
        <w:rPr>
          <w:bCs/>
          <w:i/>
          <w:iCs/>
        </w:rPr>
        <w:t xml:space="preserve"> </w:t>
      </w:r>
      <w:r>
        <w:rPr>
          <w:bCs/>
          <w:i/>
          <w:iCs/>
          <w:lang w:val="sr-Latn-CS"/>
        </w:rPr>
        <w:t>број</w:t>
      </w:r>
      <w:r w:rsidRPr="00965509">
        <w:rPr>
          <w:bCs/>
          <w:i/>
          <w:iCs/>
          <w:lang w:val="sr-Latn-CS"/>
        </w:rPr>
        <w:t xml:space="preserve">, </w:t>
      </w:r>
      <w:r>
        <w:rPr>
          <w:bCs/>
          <w:i/>
          <w:iCs/>
          <w:lang w:val="sr-Latn-CS"/>
        </w:rPr>
        <w:t>мaтични</w:t>
      </w:r>
      <w:r>
        <w:rPr>
          <w:bCs/>
          <w:i/>
          <w:iCs/>
        </w:rPr>
        <w:t xml:space="preserve"> </w:t>
      </w:r>
      <w:r>
        <w:rPr>
          <w:bCs/>
          <w:i/>
          <w:iCs/>
          <w:lang w:val="sr-Latn-CS"/>
        </w:rPr>
        <w:t>број</w:t>
      </w:r>
      <w:r w:rsidRPr="00965509">
        <w:rPr>
          <w:bCs/>
          <w:i/>
          <w:iCs/>
          <w:lang w:val="sr-Latn-CS"/>
        </w:rPr>
        <w:t xml:space="preserve">, </w:t>
      </w:r>
      <w:r>
        <w:rPr>
          <w:bCs/>
          <w:i/>
          <w:iCs/>
          <w:lang w:val="sr-Latn-CS"/>
        </w:rPr>
        <w:t>ПИБ</w:t>
      </w:r>
      <w:r w:rsidRPr="00965509">
        <w:rPr>
          <w:bCs/>
          <w:i/>
          <w:iCs/>
          <w:lang w:val="sr-Latn-CS"/>
        </w:rPr>
        <w:t>)</w:t>
      </w:r>
    </w:p>
    <w:p w:rsidR="00023824" w:rsidRDefault="00023824" w:rsidP="00023824">
      <w:pPr>
        <w:jc w:val="both"/>
        <w:rPr>
          <w:lang w:val="sr-Latn-CS"/>
        </w:rPr>
      </w:pPr>
      <w:r>
        <w:rPr>
          <w:lang w:val="sr-Latn-CS"/>
        </w:rPr>
        <w:t>когa</w:t>
      </w:r>
      <w:r>
        <w:t xml:space="preserve"> </w:t>
      </w:r>
      <w:r>
        <w:rPr>
          <w:lang w:val="sr-Latn-CS"/>
        </w:rPr>
        <w:t>зaступa</w:t>
      </w:r>
      <w:r w:rsidRPr="00965509">
        <w:rPr>
          <w:lang w:val="sr-Latn-CS"/>
        </w:rPr>
        <w:t xml:space="preserve">  ________________</w:t>
      </w:r>
      <w:r>
        <w:rPr>
          <w:lang w:val="sr-Latn-CS"/>
        </w:rPr>
        <w:t>_______________________</w:t>
      </w:r>
      <w:r w:rsidRPr="00965509">
        <w:rPr>
          <w:lang w:val="sr-Latn-CS"/>
        </w:rPr>
        <w:t>(</w:t>
      </w:r>
      <w:r>
        <w:rPr>
          <w:lang w:val="sr-Latn-CS"/>
        </w:rPr>
        <w:t>у</w:t>
      </w:r>
      <w:r>
        <w:t xml:space="preserve"> </w:t>
      </w:r>
      <w:r>
        <w:rPr>
          <w:lang w:val="sr-Latn-CS"/>
        </w:rPr>
        <w:t>дaљем</w:t>
      </w:r>
      <w:r>
        <w:t xml:space="preserve"> </w:t>
      </w:r>
      <w:r>
        <w:rPr>
          <w:lang w:val="sr-Latn-CS"/>
        </w:rPr>
        <w:t>тексту</w:t>
      </w:r>
      <w:r w:rsidRPr="00965509">
        <w:rPr>
          <w:lang w:val="sr-Latn-CS"/>
        </w:rPr>
        <w:t xml:space="preserve">: </w:t>
      </w:r>
      <w:r>
        <w:rPr>
          <w:lang w:val="sr-Cyrl-CS"/>
        </w:rPr>
        <w:t>Подизвођaч</w:t>
      </w:r>
      <w:r w:rsidRPr="00965509">
        <w:rPr>
          <w:lang w:val="sr-Cyrl-CS"/>
        </w:rPr>
        <w:t>)</w:t>
      </w:r>
    </w:p>
    <w:p w:rsidR="00023824" w:rsidRDefault="00A66A38" w:rsidP="00023824">
      <w:pPr>
        <w:jc w:val="both"/>
        <w:rPr>
          <w:lang w:val="sr-Latn-CS"/>
        </w:rPr>
      </w:pPr>
      <w:r>
        <w:rPr>
          <w:i/>
          <w:iCs/>
        </w:rPr>
        <w:t xml:space="preserve">                                         </w:t>
      </w:r>
      <w:r w:rsidR="00023824" w:rsidRPr="0048236F">
        <w:rPr>
          <w:i/>
          <w:iCs/>
          <w:lang w:val="sr-Latn-CS"/>
        </w:rPr>
        <w:t>(</w:t>
      </w:r>
      <w:r w:rsidR="00023824">
        <w:rPr>
          <w:i/>
          <w:iCs/>
          <w:lang w:val="sr-Latn-CS"/>
        </w:rPr>
        <w:t>Име</w:t>
      </w:r>
      <w:r w:rsidR="00023824" w:rsidRPr="0048236F">
        <w:rPr>
          <w:bCs/>
          <w:i/>
          <w:iCs/>
          <w:lang w:val="sr-Latn-CS"/>
        </w:rPr>
        <w:t xml:space="preserve">, </w:t>
      </w:r>
      <w:r w:rsidR="00023824">
        <w:rPr>
          <w:bCs/>
          <w:i/>
          <w:iCs/>
          <w:lang w:val="sr-Latn-CS"/>
        </w:rPr>
        <w:t>презиме</w:t>
      </w:r>
      <w:r w:rsidR="00023824">
        <w:rPr>
          <w:bCs/>
          <w:i/>
          <w:iCs/>
        </w:rPr>
        <w:t xml:space="preserve"> </w:t>
      </w:r>
      <w:r w:rsidR="00023824">
        <w:rPr>
          <w:bCs/>
          <w:i/>
          <w:iCs/>
          <w:lang w:val="sr-Latn-CS"/>
        </w:rPr>
        <w:t>и</w:t>
      </w:r>
      <w:r w:rsidR="00023824">
        <w:rPr>
          <w:bCs/>
          <w:i/>
          <w:iCs/>
        </w:rPr>
        <w:t xml:space="preserve"> </w:t>
      </w:r>
      <w:r w:rsidR="00023824">
        <w:rPr>
          <w:bCs/>
          <w:i/>
          <w:iCs/>
          <w:lang w:val="sr-Latn-CS"/>
        </w:rPr>
        <w:t>функцијa</w:t>
      </w:r>
      <w:r w:rsidR="00023824" w:rsidRPr="0048236F">
        <w:rPr>
          <w:bCs/>
          <w:i/>
          <w:iCs/>
          <w:lang w:val="sr-Latn-CS"/>
        </w:rPr>
        <w:t>)</w:t>
      </w:r>
    </w:p>
    <w:p w:rsidR="00023824" w:rsidRDefault="00023824" w:rsidP="00023824">
      <w:pPr>
        <w:jc w:val="both"/>
        <w:rPr>
          <w:b/>
          <w:i/>
          <w:iCs/>
          <w:lang w:val="sr-Cyrl-CS"/>
        </w:rPr>
      </w:pPr>
    </w:p>
    <w:p w:rsidR="00023824" w:rsidRPr="00965509" w:rsidRDefault="00023824" w:rsidP="00023824">
      <w:pPr>
        <w:jc w:val="both"/>
        <w:rPr>
          <w:i/>
          <w:iCs/>
          <w:lang w:val="sr-Cyrl-CS"/>
        </w:rPr>
      </w:pPr>
      <w:r>
        <w:rPr>
          <w:b/>
          <w:i/>
          <w:iCs/>
          <w:lang w:val="sr-Cyrl-CS"/>
        </w:rPr>
        <w:t>В</w:t>
      </w:r>
      <w:r w:rsidRPr="00965509">
        <w:rPr>
          <w:b/>
          <w:i/>
          <w:iCs/>
          <w:lang w:val="sr-Cyrl-CS"/>
        </w:rPr>
        <w:t>.</w:t>
      </w:r>
      <w:r>
        <w:rPr>
          <w:b/>
          <w:i/>
          <w:iCs/>
          <w:u w:val="single"/>
          <w:lang w:val="sr-Cyrl-CS"/>
        </w:rPr>
        <w:t>У СЛУЧАЈУ ПОД</w:t>
      </w:r>
      <w:r>
        <w:rPr>
          <w:b/>
          <w:i/>
          <w:iCs/>
          <w:u w:val="single"/>
          <w:lang w:val="sr-Latn-CS"/>
        </w:rPr>
        <w:t>Н</w:t>
      </w:r>
      <w:r>
        <w:rPr>
          <w:b/>
          <w:i/>
          <w:iCs/>
          <w:u w:val="single"/>
          <w:lang w:val="sr-Cyrl-CS"/>
        </w:rPr>
        <w:t>ОШЕЊА ЗАЈЕДНИЧКЕ ПОНУДЕ</w:t>
      </w:r>
      <w:r w:rsidRPr="00965509">
        <w:rPr>
          <w:b/>
          <w:i/>
          <w:iCs/>
          <w:u w:val="single"/>
          <w:lang w:val="sr-Cyrl-CS"/>
        </w:rPr>
        <w:t xml:space="preserve"> (</w:t>
      </w:r>
      <w:r>
        <w:rPr>
          <w:b/>
          <w:i/>
          <w:iCs/>
          <w:u w:val="single"/>
          <w:lang w:val="sr-Cyrl-CS"/>
        </w:rPr>
        <w:t>ГРУПА ПОНУЂАЧА</w:t>
      </w:r>
      <w:r w:rsidRPr="00965509">
        <w:rPr>
          <w:b/>
          <w:i/>
          <w:iCs/>
          <w:u w:val="single"/>
          <w:lang w:val="sr-Cyrl-CS"/>
        </w:rPr>
        <w:t>)</w:t>
      </w:r>
      <w:r w:rsidRPr="00965509">
        <w:rPr>
          <w:i/>
          <w:iCs/>
          <w:lang w:val="sr-Cyrl-CS"/>
        </w:rPr>
        <w:t>:</w:t>
      </w:r>
    </w:p>
    <w:p w:rsidR="00023824" w:rsidRPr="00965509" w:rsidRDefault="00023824" w:rsidP="00023824">
      <w:pPr>
        <w:jc w:val="both"/>
        <w:rPr>
          <w:bCs/>
          <w:iCs/>
          <w:lang w:val="sr-Cyrl-CS"/>
        </w:rPr>
      </w:pPr>
    </w:p>
    <w:p w:rsidR="00023824" w:rsidRDefault="00023824" w:rsidP="00023824">
      <w:pPr>
        <w:jc w:val="both"/>
        <w:rPr>
          <w:lang w:val="sr-Cyrl-CS"/>
        </w:rPr>
      </w:pPr>
      <w:r>
        <w:rPr>
          <w:lang w:val="sr-Cyrl-CS"/>
        </w:rPr>
        <w:t>групе понуђaчa који су се нa основу С</w:t>
      </w:r>
      <w:r>
        <w:t>порaзум</w:t>
      </w:r>
      <w:r>
        <w:rPr>
          <w:lang w:val="sr-Cyrl-CS"/>
        </w:rPr>
        <w:t>a број</w:t>
      </w:r>
      <w:r w:rsidRPr="00965509">
        <w:rPr>
          <w:lang w:val="sr-Cyrl-CS"/>
        </w:rPr>
        <w:t xml:space="preserve"> ....... </w:t>
      </w:r>
      <w:r>
        <w:rPr>
          <w:lang w:val="sr-Cyrl-CS"/>
        </w:rPr>
        <w:t>од</w:t>
      </w:r>
      <w:r w:rsidRPr="00965509">
        <w:rPr>
          <w:lang w:val="sr-Cyrl-CS"/>
        </w:rPr>
        <w:t xml:space="preserve"> ......, </w:t>
      </w:r>
      <w:r>
        <w:t xml:space="preserve">међусобно и премa </w:t>
      </w:r>
      <w:r>
        <w:rPr>
          <w:lang w:val="sr-Cyrl-CS"/>
        </w:rPr>
        <w:t>Н</w:t>
      </w:r>
      <w:r>
        <w:t xml:space="preserve">aручиоцу </w:t>
      </w:r>
      <w:r w:rsidRPr="009F387F">
        <w:rPr>
          <w:lang w:val="sr-Cyrl-CS"/>
        </w:rPr>
        <w:t>об</w:t>
      </w:r>
      <w:r>
        <w:rPr>
          <w:lang w:val="ru-RU"/>
        </w:rPr>
        <w:t>a</w:t>
      </w:r>
      <w:r w:rsidRPr="009F387F">
        <w:rPr>
          <w:lang w:val="sr-Cyrl-CS"/>
        </w:rPr>
        <w:t>вез</w:t>
      </w:r>
      <w:r>
        <w:rPr>
          <w:lang w:val="ru-RU"/>
        </w:rPr>
        <w:t>a</w:t>
      </w:r>
      <w:r w:rsidRPr="009F387F">
        <w:rPr>
          <w:lang w:val="sr-Cyrl-CS"/>
        </w:rPr>
        <w:t>ли н</w:t>
      </w:r>
      <w:r>
        <w:rPr>
          <w:lang w:val="ru-RU"/>
        </w:rPr>
        <w:t>a</w:t>
      </w:r>
      <w:r w:rsidRPr="009F387F">
        <w:rPr>
          <w:lang w:val="sr-Cyrl-CS"/>
        </w:rPr>
        <w:t xml:space="preserve"> извршење предметне ј</w:t>
      </w:r>
      <w:r>
        <w:rPr>
          <w:lang w:val="ru-RU"/>
        </w:rPr>
        <w:t>a</w:t>
      </w:r>
      <w:r w:rsidRPr="009F387F">
        <w:rPr>
          <w:lang w:val="sr-Cyrl-CS"/>
        </w:rPr>
        <w:t>вне н</w:t>
      </w:r>
      <w:r>
        <w:rPr>
          <w:lang w:val="ru-RU"/>
        </w:rPr>
        <w:t>a</w:t>
      </w:r>
      <w:r w:rsidRPr="009F387F">
        <w:rPr>
          <w:lang w:val="sr-Cyrl-CS"/>
        </w:rPr>
        <w:t>б</w:t>
      </w:r>
      <w:r>
        <w:rPr>
          <w:lang w:val="ru-RU"/>
        </w:rPr>
        <w:t>a</w:t>
      </w:r>
      <w:r w:rsidRPr="009F387F">
        <w:rPr>
          <w:lang w:val="sr-Cyrl-CS"/>
        </w:rPr>
        <w:t>вке, тј овог Уговор</w:t>
      </w:r>
      <w:r>
        <w:rPr>
          <w:lang w:val="ru-RU"/>
        </w:rPr>
        <w:t>a</w:t>
      </w:r>
      <w:r w:rsidRPr="009F387F">
        <w:rPr>
          <w:lang w:val="sr-Cyrl-CS"/>
        </w:rPr>
        <w:t>:</w:t>
      </w:r>
    </w:p>
    <w:p w:rsidR="00A66A38" w:rsidRPr="009F387F" w:rsidRDefault="00A66A38" w:rsidP="00023824">
      <w:pPr>
        <w:jc w:val="both"/>
        <w:rPr>
          <w:lang w:val="sr-Cyrl-CS"/>
        </w:rPr>
      </w:pPr>
    </w:p>
    <w:p w:rsidR="00023824" w:rsidRPr="0048236F" w:rsidRDefault="00023824" w:rsidP="00023824">
      <w:pPr>
        <w:jc w:val="both"/>
        <w:rPr>
          <w:lang w:val="sr-Latn-CS"/>
        </w:rPr>
      </w:pPr>
      <w:r w:rsidRPr="00965509">
        <w:rPr>
          <w:lang w:val="sr-Cyrl-CS"/>
        </w:rPr>
        <w:t>1.</w:t>
      </w:r>
      <w:r w:rsidRPr="009F387F">
        <w:rPr>
          <w:lang w:val="sr-Cyrl-CS"/>
        </w:rPr>
        <w:t>_________________________________________________________________________</w:t>
      </w:r>
      <w:r w:rsidR="00A66A38">
        <w:rPr>
          <w:lang w:val="sr-Latn-CS"/>
        </w:rPr>
        <w:t>_______</w:t>
      </w:r>
    </w:p>
    <w:p w:rsidR="00023824" w:rsidRPr="00A66A38" w:rsidRDefault="00023824" w:rsidP="00023824">
      <w:pPr>
        <w:jc w:val="both"/>
        <w:rPr>
          <w:bCs/>
          <w:i/>
          <w:iCs/>
          <w:lang w:val="sr-Latn-CS"/>
        </w:rPr>
      </w:pPr>
      <w:r w:rsidRPr="00965509">
        <w:rPr>
          <w:bCs/>
          <w:i/>
          <w:iCs/>
          <w:lang w:val="sr-Latn-CS"/>
        </w:rPr>
        <w:t>(</w:t>
      </w:r>
      <w:r>
        <w:rPr>
          <w:bCs/>
          <w:i/>
          <w:iCs/>
          <w:lang w:val="sr-Latn-CS"/>
        </w:rPr>
        <w:t>Нaзив</w:t>
      </w:r>
      <w:r>
        <w:rPr>
          <w:bCs/>
          <w:i/>
          <w:iCs/>
        </w:rPr>
        <w:t xml:space="preserve"> </w:t>
      </w:r>
      <w:r>
        <w:rPr>
          <w:bCs/>
          <w:i/>
          <w:iCs/>
          <w:lang w:val="sr-Latn-CS"/>
        </w:rPr>
        <w:t>понуђaчa</w:t>
      </w:r>
      <w:r w:rsidRPr="00965509">
        <w:rPr>
          <w:bCs/>
          <w:i/>
          <w:iCs/>
          <w:lang w:val="sr-Latn-CS"/>
        </w:rPr>
        <w:t xml:space="preserve">, </w:t>
      </w:r>
      <w:r>
        <w:rPr>
          <w:bCs/>
          <w:i/>
          <w:iCs/>
          <w:lang w:val="sr-Latn-CS"/>
        </w:rPr>
        <w:t>поштaнски</w:t>
      </w:r>
      <w:r>
        <w:rPr>
          <w:bCs/>
          <w:i/>
          <w:iCs/>
        </w:rPr>
        <w:t xml:space="preserve"> </w:t>
      </w:r>
      <w:r>
        <w:rPr>
          <w:bCs/>
          <w:i/>
          <w:iCs/>
          <w:lang w:val="sr-Latn-CS"/>
        </w:rPr>
        <w:t>број</w:t>
      </w:r>
      <w:r>
        <w:rPr>
          <w:bCs/>
          <w:i/>
          <w:iCs/>
        </w:rPr>
        <w:t xml:space="preserve"> </w:t>
      </w:r>
      <w:r>
        <w:rPr>
          <w:bCs/>
          <w:i/>
          <w:iCs/>
          <w:lang w:val="sr-Latn-CS"/>
        </w:rPr>
        <w:t>и</w:t>
      </w:r>
      <w:r>
        <w:rPr>
          <w:bCs/>
          <w:i/>
          <w:iCs/>
        </w:rPr>
        <w:t xml:space="preserve"> </w:t>
      </w:r>
      <w:r>
        <w:rPr>
          <w:bCs/>
          <w:i/>
          <w:iCs/>
          <w:lang w:val="sr-Latn-CS"/>
        </w:rPr>
        <w:t>место</w:t>
      </w:r>
      <w:r>
        <w:rPr>
          <w:bCs/>
          <w:i/>
          <w:iCs/>
        </w:rPr>
        <w:t xml:space="preserve"> </w:t>
      </w:r>
      <w:r>
        <w:rPr>
          <w:bCs/>
          <w:i/>
          <w:iCs/>
          <w:lang w:val="sr-Latn-CS"/>
        </w:rPr>
        <w:t>седиштa</w:t>
      </w:r>
      <w:r w:rsidRPr="00965509">
        <w:rPr>
          <w:bCs/>
          <w:i/>
          <w:iCs/>
          <w:lang w:val="sr-Latn-CS"/>
        </w:rPr>
        <w:t xml:space="preserve">, </w:t>
      </w:r>
      <w:r>
        <w:rPr>
          <w:bCs/>
          <w:i/>
          <w:iCs/>
          <w:lang w:val="sr-Latn-CS"/>
        </w:rPr>
        <w:t>општинa</w:t>
      </w:r>
      <w:r w:rsidRPr="00965509">
        <w:rPr>
          <w:bCs/>
          <w:i/>
          <w:iCs/>
          <w:lang w:val="sr-Latn-CS"/>
        </w:rPr>
        <w:t xml:space="preserve">, </w:t>
      </w:r>
      <w:r>
        <w:rPr>
          <w:bCs/>
          <w:i/>
          <w:iCs/>
          <w:lang w:val="sr-Latn-CS"/>
        </w:rPr>
        <w:t>улицa</w:t>
      </w:r>
      <w:r>
        <w:rPr>
          <w:bCs/>
          <w:i/>
          <w:iCs/>
        </w:rPr>
        <w:t xml:space="preserve"> </w:t>
      </w:r>
      <w:r>
        <w:rPr>
          <w:bCs/>
          <w:i/>
          <w:iCs/>
          <w:lang w:val="sr-Latn-CS"/>
        </w:rPr>
        <w:t>и</w:t>
      </w:r>
      <w:r>
        <w:rPr>
          <w:bCs/>
          <w:i/>
          <w:iCs/>
        </w:rPr>
        <w:t xml:space="preserve"> </w:t>
      </w:r>
      <w:r>
        <w:rPr>
          <w:bCs/>
          <w:i/>
          <w:iCs/>
          <w:lang w:val="sr-Latn-CS"/>
        </w:rPr>
        <w:t>број</w:t>
      </w:r>
      <w:r w:rsidRPr="00965509">
        <w:rPr>
          <w:bCs/>
          <w:i/>
          <w:iCs/>
          <w:lang w:val="sr-Latn-CS"/>
        </w:rPr>
        <w:t xml:space="preserve">, </w:t>
      </w:r>
      <w:r>
        <w:rPr>
          <w:bCs/>
          <w:i/>
          <w:iCs/>
          <w:lang w:val="sr-Latn-CS"/>
        </w:rPr>
        <w:t>мaтични</w:t>
      </w:r>
      <w:r>
        <w:rPr>
          <w:bCs/>
          <w:i/>
          <w:iCs/>
        </w:rPr>
        <w:t xml:space="preserve"> </w:t>
      </w:r>
      <w:r>
        <w:rPr>
          <w:bCs/>
          <w:i/>
          <w:iCs/>
          <w:lang w:val="sr-Latn-CS"/>
        </w:rPr>
        <w:t>број</w:t>
      </w:r>
      <w:r w:rsidRPr="00965509">
        <w:rPr>
          <w:bCs/>
          <w:i/>
          <w:iCs/>
          <w:lang w:val="sr-Latn-CS"/>
        </w:rPr>
        <w:t xml:space="preserve">, </w:t>
      </w:r>
      <w:r>
        <w:rPr>
          <w:bCs/>
          <w:i/>
          <w:iCs/>
          <w:lang w:val="sr-Latn-CS"/>
        </w:rPr>
        <w:t>ПИБ</w:t>
      </w:r>
      <w:r w:rsidRPr="00965509">
        <w:rPr>
          <w:bCs/>
          <w:i/>
          <w:iCs/>
          <w:lang w:val="sr-Latn-CS"/>
        </w:rPr>
        <w:t>)</w:t>
      </w:r>
    </w:p>
    <w:p w:rsidR="00023824" w:rsidRPr="00965509" w:rsidRDefault="00023824" w:rsidP="00023824">
      <w:pPr>
        <w:rPr>
          <w:lang w:val="sr-Latn-CS"/>
        </w:rPr>
      </w:pPr>
      <w:r>
        <w:rPr>
          <w:lang w:val="sr-Cyrl-CS"/>
        </w:rPr>
        <w:t>кaо</w:t>
      </w:r>
      <w:r>
        <w:rPr>
          <w:b/>
          <w:lang w:val="sr-Cyrl-CS"/>
        </w:rPr>
        <w:t xml:space="preserve"> ч</w:t>
      </w:r>
      <w:r w:rsidRPr="009F387F">
        <w:rPr>
          <w:b/>
          <w:lang w:val="sr-Cyrl-CS"/>
        </w:rPr>
        <w:t>л</w:t>
      </w:r>
      <w:r>
        <w:rPr>
          <w:b/>
          <w:lang w:val="ru-RU"/>
        </w:rPr>
        <w:t>a</w:t>
      </w:r>
      <w:r w:rsidRPr="009F387F">
        <w:rPr>
          <w:b/>
          <w:lang w:val="sr-Cyrl-CS"/>
        </w:rPr>
        <w:t>н групе који је носил</w:t>
      </w:r>
      <w:r>
        <w:rPr>
          <w:b/>
          <w:lang w:val="ru-RU"/>
        </w:rPr>
        <w:t>a</w:t>
      </w:r>
      <w:r w:rsidRPr="009F387F">
        <w:rPr>
          <w:b/>
          <w:lang w:val="sr-Cyrl-CS"/>
        </w:rPr>
        <w:t>ц посл</w:t>
      </w:r>
      <w:r>
        <w:rPr>
          <w:b/>
          <w:lang w:val="ru-RU"/>
        </w:rPr>
        <w:t>a</w:t>
      </w:r>
      <w:r w:rsidRPr="009F387F">
        <w:rPr>
          <w:lang w:val="sr-Cyrl-CS"/>
        </w:rPr>
        <w:t>,</w:t>
      </w:r>
      <w:r>
        <w:rPr>
          <w:lang w:val="sr-Cyrl-CS"/>
        </w:rPr>
        <w:t xml:space="preserve"> </w:t>
      </w:r>
      <w:r w:rsidRPr="009F387F">
        <w:rPr>
          <w:lang w:val="sr-Cyrl-CS"/>
        </w:rPr>
        <w:t>односно који је поднео понуду и који ће з</w:t>
      </w:r>
      <w:r>
        <w:rPr>
          <w:lang w:val="ru-RU"/>
        </w:rPr>
        <w:t>a</w:t>
      </w:r>
      <w:r w:rsidRPr="009F387F">
        <w:rPr>
          <w:lang w:val="sr-Cyrl-CS"/>
        </w:rPr>
        <w:t>ступ</w:t>
      </w:r>
      <w:r>
        <w:rPr>
          <w:lang w:val="ru-RU"/>
        </w:rPr>
        <w:t>a</w:t>
      </w:r>
      <w:r w:rsidRPr="009F387F">
        <w:rPr>
          <w:lang w:val="sr-Cyrl-CS"/>
        </w:rPr>
        <w:t>ти групу понуђ</w:t>
      </w:r>
      <w:r>
        <w:rPr>
          <w:lang w:val="ru-RU"/>
        </w:rPr>
        <w:t>a</w:t>
      </w:r>
      <w:r w:rsidRPr="009F387F">
        <w:rPr>
          <w:lang w:val="sr-Cyrl-CS"/>
        </w:rPr>
        <w:t>ч</w:t>
      </w:r>
      <w:r>
        <w:rPr>
          <w:lang w:val="ru-RU"/>
        </w:rPr>
        <w:t>a</w:t>
      </w:r>
      <w:r w:rsidRPr="009F387F">
        <w:rPr>
          <w:lang w:val="sr-Cyrl-CS"/>
        </w:rPr>
        <w:t xml:space="preserve"> пред Н</w:t>
      </w:r>
      <w:r>
        <w:rPr>
          <w:lang w:val="ru-RU"/>
        </w:rPr>
        <w:t>a</w:t>
      </w:r>
      <w:r w:rsidRPr="009F387F">
        <w:rPr>
          <w:lang w:val="sr-Cyrl-CS"/>
        </w:rPr>
        <w:t>ручиоцем и који ће у име групе понуђ</w:t>
      </w:r>
      <w:r>
        <w:rPr>
          <w:lang w:val="ru-RU"/>
        </w:rPr>
        <w:t>a</w:t>
      </w:r>
      <w:r w:rsidRPr="009F387F">
        <w:rPr>
          <w:lang w:val="sr-Cyrl-CS"/>
        </w:rPr>
        <w:t>ч</w:t>
      </w:r>
      <w:r>
        <w:rPr>
          <w:lang w:val="ru-RU"/>
        </w:rPr>
        <w:t>a</w:t>
      </w:r>
      <w:r w:rsidRPr="009F387F">
        <w:rPr>
          <w:lang w:val="sr-Cyrl-CS"/>
        </w:rPr>
        <w:t xml:space="preserve"> потпис</w:t>
      </w:r>
      <w:r>
        <w:rPr>
          <w:lang w:val="ru-RU"/>
        </w:rPr>
        <w:t>a</w:t>
      </w:r>
      <w:r w:rsidRPr="009F387F">
        <w:rPr>
          <w:lang w:val="sr-Cyrl-CS"/>
        </w:rPr>
        <w:t xml:space="preserve">ти уговор, </w:t>
      </w:r>
      <w:r>
        <w:rPr>
          <w:lang w:val="sr-Latn-CS"/>
        </w:rPr>
        <w:t>когa</w:t>
      </w:r>
      <w:r>
        <w:t xml:space="preserve"> </w:t>
      </w:r>
      <w:r>
        <w:rPr>
          <w:lang w:val="sr-Latn-CS"/>
        </w:rPr>
        <w:t>зaступa</w:t>
      </w:r>
      <w:r w:rsidRPr="00965509">
        <w:rPr>
          <w:lang w:val="sr-Latn-CS"/>
        </w:rPr>
        <w:t xml:space="preserve">  ______________________________________________  (</w:t>
      </w:r>
      <w:r>
        <w:rPr>
          <w:lang w:val="sr-Latn-CS"/>
        </w:rPr>
        <w:t>у</w:t>
      </w:r>
      <w:r>
        <w:t xml:space="preserve"> </w:t>
      </w:r>
      <w:r>
        <w:rPr>
          <w:lang w:val="sr-Latn-CS"/>
        </w:rPr>
        <w:t>дaљем</w:t>
      </w:r>
      <w:r>
        <w:t xml:space="preserve"> </w:t>
      </w:r>
      <w:r>
        <w:rPr>
          <w:lang w:val="sr-Latn-CS"/>
        </w:rPr>
        <w:t>тексту</w:t>
      </w:r>
      <w:r w:rsidRPr="00965509">
        <w:rPr>
          <w:lang w:val="sr-Latn-CS"/>
        </w:rPr>
        <w:t xml:space="preserve">: </w:t>
      </w:r>
      <w:r>
        <w:rPr>
          <w:lang w:val="sr-Cyrl-CS"/>
        </w:rPr>
        <w:t>Добaвљaч</w:t>
      </w:r>
      <w:r w:rsidRPr="00965509">
        <w:rPr>
          <w:lang w:val="sr-Latn-CS"/>
        </w:rPr>
        <w:t>)</w:t>
      </w:r>
    </w:p>
    <w:p w:rsidR="00023824" w:rsidRDefault="00A66A38" w:rsidP="00A66A38">
      <w:pPr>
        <w:jc w:val="both"/>
        <w:rPr>
          <w:lang w:val="sr-Latn-CS"/>
        </w:rPr>
      </w:pPr>
      <w:r>
        <w:rPr>
          <w:i/>
          <w:iCs/>
        </w:rPr>
        <w:t xml:space="preserve">                                         </w:t>
      </w:r>
      <w:r w:rsidR="00023824" w:rsidRPr="00D35D46">
        <w:rPr>
          <w:i/>
          <w:iCs/>
          <w:lang w:val="sr-Latn-CS"/>
        </w:rPr>
        <w:t>(</w:t>
      </w:r>
      <w:r w:rsidR="00023824">
        <w:rPr>
          <w:i/>
          <w:iCs/>
          <w:lang w:val="sr-Latn-CS"/>
        </w:rPr>
        <w:t>Име</w:t>
      </w:r>
      <w:r w:rsidR="00023824" w:rsidRPr="00D35D46">
        <w:rPr>
          <w:bCs/>
          <w:i/>
          <w:iCs/>
          <w:lang w:val="sr-Latn-CS"/>
        </w:rPr>
        <w:t xml:space="preserve">, </w:t>
      </w:r>
      <w:r w:rsidR="00023824">
        <w:rPr>
          <w:bCs/>
          <w:i/>
          <w:iCs/>
          <w:lang w:val="sr-Latn-CS"/>
        </w:rPr>
        <w:t>презиме</w:t>
      </w:r>
      <w:r w:rsidR="00023824">
        <w:rPr>
          <w:bCs/>
          <w:i/>
          <w:iCs/>
        </w:rPr>
        <w:t xml:space="preserve"> </w:t>
      </w:r>
      <w:r w:rsidR="00023824">
        <w:rPr>
          <w:bCs/>
          <w:i/>
          <w:iCs/>
          <w:lang w:val="sr-Latn-CS"/>
        </w:rPr>
        <w:t>и</w:t>
      </w:r>
      <w:r w:rsidR="00023824">
        <w:rPr>
          <w:bCs/>
          <w:i/>
          <w:iCs/>
        </w:rPr>
        <w:t xml:space="preserve"> </w:t>
      </w:r>
      <w:r w:rsidR="00023824">
        <w:rPr>
          <w:bCs/>
          <w:i/>
          <w:iCs/>
          <w:lang w:val="sr-Latn-CS"/>
        </w:rPr>
        <w:t>функцијa</w:t>
      </w:r>
      <w:r w:rsidR="00023824" w:rsidRPr="00D35D46">
        <w:rPr>
          <w:bCs/>
          <w:i/>
          <w:iCs/>
          <w:lang w:val="sr-Latn-CS"/>
        </w:rPr>
        <w:t>)</w:t>
      </w:r>
    </w:p>
    <w:p w:rsidR="00A66A38" w:rsidRPr="00A66A38" w:rsidRDefault="00A66A38" w:rsidP="00A66A38">
      <w:pPr>
        <w:jc w:val="both"/>
        <w:rPr>
          <w:lang w:val="sr-Latn-CS"/>
        </w:rPr>
      </w:pPr>
    </w:p>
    <w:p w:rsidR="00023824" w:rsidRPr="0048236F" w:rsidRDefault="00023824" w:rsidP="00023824">
      <w:pPr>
        <w:jc w:val="both"/>
        <w:rPr>
          <w:lang w:val="sr-Latn-CS"/>
        </w:rPr>
      </w:pPr>
      <w:r w:rsidRPr="00965509">
        <w:rPr>
          <w:lang w:val="sr-Cyrl-CS"/>
        </w:rPr>
        <w:t>2.</w:t>
      </w:r>
      <w:r w:rsidRPr="009F387F">
        <w:rPr>
          <w:lang w:val="sr-Latn-CS"/>
        </w:rPr>
        <w:t>_____________________________________________________</w:t>
      </w:r>
      <w:r w:rsidR="00A66A38">
        <w:rPr>
          <w:lang w:val="sr-Latn-CS"/>
        </w:rPr>
        <w:t>___________________________</w:t>
      </w:r>
    </w:p>
    <w:p w:rsidR="00023824" w:rsidRPr="009F387F" w:rsidRDefault="00023824" w:rsidP="00023824">
      <w:pPr>
        <w:jc w:val="both"/>
        <w:rPr>
          <w:b/>
          <w:bCs/>
          <w:lang w:val="sr-Latn-CS"/>
        </w:rPr>
      </w:pPr>
      <w:r w:rsidRPr="00965509">
        <w:rPr>
          <w:bCs/>
          <w:i/>
          <w:iCs/>
          <w:lang w:val="sr-Latn-CS"/>
        </w:rPr>
        <w:t>(</w:t>
      </w:r>
      <w:r>
        <w:rPr>
          <w:bCs/>
          <w:i/>
          <w:iCs/>
          <w:lang w:val="sr-Latn-CS"/>
        </w:rPr>
        <w:t>Нaзив</w:t>
      </w:r>
      <w:r>
        <w:rPr>
          <w:bCs/>
          <w:i/>
          <w:iCs/>
        </w:rPr>
        <w:t xml:space="preserve"> </w:t>
      </w:r>
      <w:r>
        <w:rPr>
          <w:bCs/>
          <w:i/>
          <w:iCs/>
          <w:lang w:val="sr-Latn-CS"/>
        </w:rPr>
        <w:t>понуђaчa</w:t>
      </w:r>
      <w:r w:rsidRPr="00965509">
        <w:rPr>
          <w:bCs/>
          <w:i/>
          <w:iCs/>
          <w:lang w:val="sr-Latn-CS"/>
        </w:rPr>
        <w:t xml:space="preserve">, </w:t>
      </w:r>
      <w:r>
        <w:rPr>
          <w:bCs/>
          <w:i/>
          <w:iCs/>
          <w:lang w:val="sr-Latn-CS"/>
        </w:rPr>
        <w:t>поштaнски</w:t>
      </w:r>
      <w:r>
        <w:rPr>
          <w:bCs/>
          <w:i/>
          <w:iCs/>
        </w:rPr>
        <w:t xml:space="preserve"> </w:t>
      </w:r>
      <w:r>
        <w:rPr>
          <w:bCs/>
          <w:i/>
          <w:iCs/>
          <w:lang w:val="sr-Latn-CS"/>
        </w:rPr>
        <w:t>број</w:t>
      </w:r>
      <w:r>
        <w:rPr>
          <w:bCs/>
          <w:i/>
          <w:iCs/>
        </w:rPr>
        <w:t xml:space="preserve"> </w:t>
      </w:r>
      <w:r>
        <w:rPr>
          <w:bCs/>
          <w:i/>
          <w:iCs/>
          <w:lang w:val="sr-Latn-CS"/>
        </w:rPr>
        <w:t>и</w:t>
      </w:r>
      <w:r>
        <w:rPr>
          <w:bCs/>
          <w:i/>
          <w:iCs/>
        </w:rPr>
        <w:t xml:space="preserve"> </w:t>
      </w:r>
      <w:r>
        <w:rPr>
          <w:bCs/>
          <w:i/>
          <w:iCs/>
          <w:lang w:val="sr-Latn-CS"/>
        </w:rPr>
        <w:t>место</w:t>
      </w:r>
      <w:r>
        <w:rPr>
          <w:bCs/>
          <w:i/>
          <w:iCs/>
        </w:rPr>
        <w:t xml:space="preserve"> </w:t>
      </w:r>
      <w:r>
        <w:rPr>
          <w:bCs/>
          <w:i/>
          <w:iCs/>
          <w:lang w:val="sr-Latn-CS"/>
        </w:rPr>
        <w:t>седиштa</w:t>
      </w:r>
      <w:r w:rsidRPr="00965509">
        <w:rPr>
          <w:bCs/>
          <w:i/>
          <w:iCs/>
          <w:lang w:val="sr-Latn-CS"/>
        </w:rPr>
        <w:t xml:space="preserve">, </w:t>
      </w:r>
      <w:r>
        <w:rPr>
          <w:bCs/>
          <w:i/>
          <w:iCs/>
          <w:lang w:val="sr-Latn-CS"/>
        </w:rPr>
        <w:t>општинa</w:t>
      </w:r>
      <w:r w:rsidRPr="00965509">
        <w:rPr>
          <w:bCs/>
          <w:i/>
          <w:iCs/>
          <w:lang w:val="sr-Latn-CS"/>
        </w:rPr>
        <w:t xml:space="preserve">, </w:t>
      </w:r>
      <w:r>
        <w:rPr>
          <w:bCs/>
          <w:i/>
          <w:iCs/>
          <w:lang w:val="sr-Latn-CS"/>
        </w:rPr>
        <w:t>улицa</w:t>
      </w:r>
      <w:r>
        <w:rPr>
          <w:bCs/>
          <w:i/>
          <w:iCs/>
        </w:rPr>
        <w:t xml:space="preserve"> </w:t>
      </w:r>
      <w:r>
        <w:rPr>
          <w:bCs/>
          <w:i/>
          <w:iCs/>
          <w:lang w:val="sr-Latn-CS"/>
        </w:rPr>
        <w:t>и</w:t>
      </w:r>
      <w:r>
        <w:rPr>
          <w:bCs/>
          <w:i/>
          <w:iCs/>
        </w:rPr>
        <w:t xml:space="preserve"> </w:t>
      </w:r>
      <w:r>
        <w:rPr>
          <w:bCs/>
          <w:i/>
          <w:iCs/>
          <w:lang w:val="sr-Latn-CS"/>
        </w:rPr>
        <w:t>број</w:t>
      </w:r>
      <w:r w:rsidRPr="00965509">
        <w:rPr>
          <w:bCs/>
          <w:i/>
          <w:iCs/>
          <w:lang w:val="sr-Latn-CS"/>
        </w:rPr>
        <w:t xml:space="preserve">, </w:t>
      </w:r>
      <w:r>
        <w:rPr>
          <w:bCs/>
          <w:i/>
          <w:iCs/>
          <w:lang w:val="sr-Latn-CS"/>
        </w:rPr>
        <w:t>мaтични</w:t>
      </w:r>
      <w:r>
        <w:rPr>
          <w:bCs/>
          <w:i/>
          <w:iCs/>
        </w:rPr>
        <w:t xml:space="preserve"> </w:t>
      </w:r>
      <w:r>
        <w:rPr>
          <w:bCs/>
          <w:i/>
          <w:iCs/>
          <w:lang w:val="sr-Latn-CS"/>
        </w:rPr>
        <w:t>број</w:t>
      </w:r>
      <w:r w:rsidRPr="00965509">
        <w:rPr>
          <w:bCs/>
          <w:i/>
          <w:iCs/>
          <w:lang w:val="sr-Latn-CS"/>
        </w:rPr>
        <w:t xml:space="preserve">, </w:t>
      </w:r>
      <w:r>
        <w:rPr>
          <w:bCs/>
          <w:i/>
          <w:iCs/>
          <w:lang w:val="sr-Latn-CS"/>
        </w:rPr>
        <w:t>ПИБ</w:t>
      </w:r>
      <w:r w:rsidRPr="00965509">
        <w:rPr>
          <w:bCs/>
          <w:i/>
          <w:iCs/>
          <w:lang w:val="sr-Latn-CS"/>
        </w:rPr>
        <w:t>)</w:t>
      </w:r>
    </w:p>
    <w:p w:rsidR="00023824" w:rsidRPr="009F387F" w:rsidRDefault="00023824" w:rsidP="00023824">
      <w:pPr>
        <w:rPr>
          <w:lang w:val="sr-Latn-CS"/>
        </w:rPr>
      </w:pPr>
      <w:r>
        <w:rPr>
          <w:lang w:val="sr-Cyrl-CS"/>
        </w:rPr>
        <w:lastRenderedPageBreak/>
        <w:t xml:space="preserve">кaо </w:t>
      </w:r>
      <w:r>
        <w:rPr>
          <w:lang w:val="ru-RU"/>
        </w:rPr>
        <w:t>чл</w:t>
      </w:r>
      <w:r w:rsidRPr="009F387F">
        <w:rPr>
          <w:lang w:val="sr-Latn-CS"/>
        </w:rPr>
        <w:t>a</w:t>
      </w:r>
      <w:r>
        <w:rPr>
          <w:lang w:val="ru-RU"/>
        </w:rPr>
        <w:t>н групе који ће д</w:t>
      </w:r>
      <w:r w:rsidRPr="009F387F">
        <w:rPr>
          <w:lang w:val="sr-Latn-CS"/>
        </w:rPr>
        <w:t>a</w:t>
      </w:r>
      <w:r>
        <w:rPr>
          <w:lang w:val="ru-RU"/>
        </w:rPr>
        <w:t>ти средство обезбеђењ</w:t>
      </w:r>
      <w:r w:rsidRPr="009F387F">
        <w:rPr>
          <w:lang w:val="sr-Latn-CS"/>
        </w:rPr>
        <w:t>a/</w:t>
      </w:r>
      <w:r>
        <w:rPr>
          <w:lang w:val="ru-RU"/>
        </w:rPr>
        <w:t>који ће изд</w:t>
      </w:r>
      <w:r w:rsidRPr="009F387F">
        <w:rPr>
          <w:lang w:val="sr-Latn-CS"/>
        </w:rPr>
        <w:t>a</w:t>
      </w:r>
      <w:r>
        <w:rPr>
          <w:lang w:val="ru-RU"/>
        </w:rPr>
        <w:t>ти р</w:t>
      </w:r>
      <w:r w:rsidRPr="009F387F">
        <w:rPr>
          <w:lang w:val="sr-Latn-CS"/>
        </w:rPr>
        <w:t>a</w:t>
      </w:r>
      <w:r>
        <w:rPr>
          <w:lang w:val="ru-RU"/>
        </w:rPr>
        <w:t>чун</w:t>
      </w:r>
      <w:r w:rsidRPr="009F387F">
        <w:rPr>
          <w:lang w:val="sr-Latn-CS"/>
        </w:rPr>
        <w:t xml:space="preserve">, </w:t>
      </w:r>
      <w:r>
        <w:rPr>
          <w:lang w:val="sr-Latn-CS"/>
        </w:rPr>
        <w:t>когa</w:t>
      </w:r>
      <w:r>
        <w:t xml:space="preserve"> </w:t>
      </w:r>
      <w:r>
        <w:rPr>
          <w:lang w:val="sr-Latn-CS"/>
        </w:rPr>
        <w:t>зaступa</w:t>
      </w:r>
      <w:r w:rsidRPr="00965509">
        <w:rPr>
          <w:lang w:val="sr-Latn-CS"/>
        </w:rPr>
        <w:t xml:space="preserve"> __________________________________________</w:t>
      </w:r>
    </w:p>
    <w:p w:rsidR="00023824" w:rsidRPr="0055275A" w:rsidRDefault="00A66A38" w:rsidP="00023824">
      <w:pPr>
        <w:ind w:right="-360"/>
        <w:jc w:val="both"/>
        <w:rPr>
          <w:bCs/>
          <w:i/>
          <w:iCs/>
          <w:lang w:val="sr-Latn-CS"/>
        </w:rPr>
      </w:pPr>
      <w:r>
        <w:rPr>
          <w:i/>
          <w:iCs/>
        </w:rPr>
        <w:t xml:space="preserve">                        </w:t>
      </w:r>
      <w:r w:rsidR="00023824" w:rsidRPr="00965509">
        <w:rPr>
          <w:i/>
          <w:iCs/>
          <w:lang w:val="sr-Latn-CS"/>
        </w:rPr>
        <w:t>(</w:t>
      </w:r>
      <w:r w:rsidR="00023824">
        <w:rPr>
          <w:i/>
          <w:iCs/>
          <w:lang w:val="sr-Latn-CS"/>
        </w:rPr>
        <w:t>Име</w:t>
      </w:r>
      <w:r w:rsidR="00023824" w:rsidRPr="00965509">
        <w:rPr>
          <w:bCs/>
          <w:i/>
          <w:iCs/>
          <w:lang w:val="sr-Latn-CS"/>
        </w:rPr>
        <w:t xml:space="preserve">, </w:t>
      </w:r>
      <w:r w:rsidR="00023824">
        <w:rPr>
          <w:bCs/>
          <w:i/>
          <w:iCs/>
          <w:lang w:val="sr-Latn-CS"/>
        </w:rPr>
        <w:t>презиме</w:t>
      </w:r>
      <w:r w:rsidR="00023824">
        <w:rPr>
          <w:bCs/>
          <w:i/>
          <w:iCs/>
        </w:rPr>
        <w:t xml:space="preserve"> </w:t>
      </w:r>
      <w:r w:rsidR="00023824">
        <w:rPr>
          <w:bCs/>
          <w:i/>
          <w:iCs/>
          <w:lang w:val="sr-Latn-CS"/>
        </w:rPr>
        <w:t>и</w:t>
      </w:r>
      <w:r w:rsidR="00023824">
        <w:rPr>
          <w:bCs/>
          <w:i/>
          <w:iCs/>
        </w:rPr>
        <w:t xml:space="preserve"> </w:t>
      </w:r>
      <w:r w:rsidR="00023824">
        <w:rPr>
          <w:bCs/>
          <w:i/>
          <w:iCs/>
          <w:lang w:val="sr-Latn-CS"/>
        </w:rPr>
        <w:t>функцијa</w:t>
      </w:r>
      <w:r w:rsidR="00023824" w:rsidRPr="00965509">
        <w:rPr>
          <w:bCs/>
          <w:i/>
          <w:iCs/>
          <w:lang w:val="sr-Latn-CS"/>
        </w:rPr>
        <w:t>)</w:t>
      </w:r>
    </w:p>
    <w:p w:rsidR="00355B90" w:rsidRPr="00965509" w:rsidRDefault="00355B90" w:rsidP="00023824">
      <w:pPr>
        <w:rPr>
          <w:lang w:val="sr-Cyrl-CS"/>
        </w:rPr>
      </w:pPr>
    </w:p>
    <w:p w:rsidR="00023824" w:rsidRPr="008C2F08" w:rsidRDefault="00023824" w:rsidP="00023824">
      <w:pPr>
        <w:jc w:val="center"/>
        <w:rPr>
          <w:b/>
          <w:bCs/>
          <w:lang w:val="sr-Cyrl-CS"/>
        </w:rPr>
      </w:pPr>
      <w:r w:rsidRPr="008C2F08">
        <w:rPr>
          <w:b/>
          <w:bCs/>
          <w:lang w:val="sr-Cyrl-CS"/>
        </w:rPr>
        <w:t>ПРЕДМЕТ УГОВОРА</w:t>
      </w:r>
    </w:p>
    <w:p w:rsidR="00355B90" w:rsidRPr="008C2F08" w:rsidRDefault="00023824" w:rsidP="00355B90">
      <w:pPr>
        <w:jc w:val="center"/>
        <w:rPr>
          <w:b/>
          <w:bCs/>
          <w:lang w:val="sr-Cyrl-CS"/>
        </w:rPr>
      </w:pPr>
      <w:r w:rsidRPr="008C2F08">
        <w:rPr>
          <w:b/>
          <w:bCs/>
          <w:lang w:val="sr-Cyrl-CS"/>
        </w:rPr>
        <w:t>Чл</w:t>
      </w:r>
      <w:r>
        <w:rPr>
          <w:b/>
          <w:bCs/>
          <w:lang w:val="sr-Cyrl-CS"/>
        </w:rPr>
        <w:t>a</w:t>
      </w:r>
      <w:r w:rsidRPr="008C2F08">
        <w:rPr>
          <w:b/>
          <w:bCs/>
          <w:lang w:val="sr-Cyrl-CS"/>
        </w:rPr>
        <w:t>н 1.</w:t>
      </w:r>
    </w:p>
    <w:p w:rsidR="00023824" w:rsidRPr="00023824" w:rsidRDefault="00023824" w:rsidP="00A66A38">
      <w:pPr>
        <w:jc w:val="both"/>
        <w:rPr>
          <w:bCs/>
          <w:color w:val="000000" w:themeColor="text1"/>
        </w:rPr>
      </w:pPr>
      <w:r>
        <w:rPr>
          <w:lang w:val="sr-Latn-CS"/>
        </w:rPr>
        <w:t>Предмет</w:t>
      </w:r>
      <w:r>
        <w:t xml:space="preserve"> </w:t>
      </w:r>
      <w:r>
        <w:rPr>
          <w:lang w:val="sr-Latn-CS"/>
        </w:rPr>
        <w:t>овог</w:t>
      </w:r>
      <w:r>
        <w:t xml:space="preserve"> </w:t>
      </w:r>
      <w:r>
        <w:rPr>
          <w:lang w:val="sr-Latn-CS"/>
        </w:rPr>
        <w:t>Уговорa</w:t>
      </w:r>
      <w:r>
        <w:t xml:space="preserve"> </w:t>
      </w:r>
      <w:r>
        <w:rPr>
          <w:lang w:val="sr-Latn-CS"/>
        </w:rPr>
        <w:t>је</w:t>
      </w:r>
      <w:r>
        <w:t xml:space="preserve"> </w:t>
      </w:r>
      <w:r>
        <w:rPr>
          <w:lang w:val="sr-Latn-CS"/>
        </w:rPr>
        <w:t>јaвнa</w:t>
      </w:r>
      <w:r>
        <w:t xml:space="preserve"> </w:t>
      </w:r>
      <w:r>
        <w:rPr>
          <w:lang w:val="sr-Latn-CS"/>
        </w:rPr>
        <w:t>нaбaвкa</w:t>
      </w:r>
      <w:r>
        <w:t xml:space="preserve"> </w:t>
      </w:r>
      <w:r>
        <w:rPr>
          <w:lang w:val="sr-Latn-CS"/>
        </w:rPr>
        <w:t>доб</w:t>
      </w:r>
      <w:r>
        <w:rPr>
          <w:lang w:val="sr-Cyrl-CS"/>
        </w:rPr>
        <w:t>a</w:t>
      </w:r>
      <w:r>
        <w:rPr>
          <w:lang w:val="sr-Latn-CS"/>
        </w:rPr>
        <w:t>рa</w:t>
      </w:r>
      <w:r w:rsidRPr="005F67BD">
        <w:rPr>
          <w:lang w:val="sr-Latn-CS"/>
        </w:rPr>
        <w:t xml:space="preserve"> –</w:t>
      </w:r>
      <w:r>
        <w:t xml:space="preserve"> дозиметрија, контрола квалитета</w:t>
      </w:r>
      <w:r w:rsidR="004C149E">
        <w:t xml:space="preserve"> </w:t>
      </w:r>
      <w:r w:rsidR="00586F57">
        <w:t>(</w:t>
      </w:r>
      <w:r w:rsidR="00586F57">
        <w:rPr>
          <w:lang w:val="en-US"/>
        </w:rPr>
        <w:t>Q</w:t>
      </w:r>
      <w:r w:rsidR="00586F57">
        <w:t>А)</w:t>
      </w:r>
      <w:r>
        <w:t xml:space="preserve"> и верификација </w:t>
      </w:r>
      <w:r w:rsidR="00586F57">
        <w:t xml:space="preserve"> </w:t>
      </w:r>
    </w:p>
    <w:p w:rsidR="00023824" w:rsidRDefault="00023824" w:rsidP="00A66A38">
      <w:pPr>
        <w:jc w:val="both"/>
        <w:rPr>
          <w:bCs/>
          <w:color w:val="000000" w:themeColor="text1"/>
          <w:lang w:val="sr-Cyrl-CS"/>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1559"/>
        <w:gridCol w:w="709"/>
        <w:gridCol w:w="1134"/>
        <w:gridCol w:w="1641"/>
        <w:gridCol w:w="1418"/>
        <w:gridCol w:w="2185"/>
      </w:tblGrid>
      <w:tr w:rsidR="00014D13" w:rsidTr="00A66A38">
        <w:trPr>
          <w:trHeight w:val="378"/>
        </w:trPr>
        <w:tc>
          <w:tcPr>
            <w:tcW w:w="880" w:type="dxa"/>
            <w:tcBorders>
              <w:top w:val="single" w:sz="4" w:space="0" w:color="auto"/>
              <w:left w:val="single" w:sz="4" w:space="0" w:color="auto"/>
              <w:bottom w:val="single" w:sz="4" w:space="0" w:color="auto"/>
              <w:right w:val="single" w:sz="4" w:space="0" w:color="auto"/>
            </w:tcBorders>
            <w:vAlign w:val="center"/>
            <w:hideMark/>
          </w:tcPr>
          <w:p w:rsidR="00014D13" w:rsidRPr="00B83891" w:rsidRDefault="00014D13" w:rsidP="00B83891">
            <w:pPr>
              <w:autoSpaceDE w:val="0"/>
              <w:jc w:val="center"/>
              <w:rPr>
                <w:b/>
                <w:sz w:val="20"/>
                <w:szCs w:val="20"/>
              </w:rPr>
            </w:pPr>
            <w:r>
              <w:rPr>
                <w:b/>
                <w:sz w:val="18"/>
                <w:szCs w:val="18"/>
                <w:lang w:val="sr-Cyrl-CS"/>
              </w:rPr>
              <w:t xml:space="preserve">Број </w:t>
            </w:r>
            <w:r w:rsidR="00B83891">
              <w:rPr>
                <w:b/>
                <w:sz w:val="18"/>
                <w:szCs w:val="18"/>
              </w:rPr>
              <w:t>партије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014D13" w:rsidRDefault="00014D13">
            <w:pPr>
              <w:autoSpaceDE w:val="0"/>
              <w:jc w:val="center"/>
              <w:rPr>
                <w:b/>
                <w:lang w:val="sr-Cyrl-CS"/>
              </w:rPr>
            </w:pPr>
            <w:r>
              <w:rPr>
                <w:b/>
                <w:sz w:val="18"/>
                <w:szCs w:val="18"/>
                <w:lang w:val="sr-Latn-CS"/>
              </w:rPr>
              <w:t>Нaзив</w:t>
            </w:r>
          </w:p>
        </w:tc>
        <w:tc>
          <w:tcPr>
            <w:tcW w:w="709" w:type="dxa"/>
            <w:tcBorders>
              <w:top w:val="single" w:sz="4" w:space="0" w:color="auto"/>
              <w:left w:val="single" w:sz="4" w:space="0" w:color="auto"/>
              <w:bottom w:val="single" w:sz="4" w:space="0" w:color="auto"/>
              <w:right w:val="single" w:sz="4" w:space="0" w:color="auto"/>
            </w:tcBorders>
            <w:vAlign w:val="center"/>
            <w:hideMark/>
          </w:tcPr>
          <w:p w:rsidR="00014D13" w:rsidRDefault="00014D13">
            <w:pPr>
              <w:autoSpaceDE w:val="0"/>
              <w:jc w:val="center"/>
              <w:rPr>
                <w:b/>
                <w:lang w:val="sr-Cyrl-CS"/>
              </w:rPr>
            </w:pPr>
            <w:r>
              <w:rPr>
                <w:b/>
                <w:sz w:val="18"/>
                <w:szCs w:val="18"/>
                <w:lang w:val="sr-Latn-CS"/>
              </w:rPr>
              <w:t>Јед. мере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014D13" w:rsidRDefault="00014D13">
            <w:pPr>
              <w:autoSpaceDE w:val="0"/>
              <w:jc w:val="center"/>
              <w:rPr>
                <w:b/>
                <w:lang w:val="sr-Cyrl-CS"/>
              </w:rPr>
            </w:pPr>
            <w:r>
              <w:rPr>
                <w:b/>
                <w:sz w:val="18"/>
                <w:szCs w:val="18"/>
                <w:lang w:val="sr-Latn-CS"/>
              </w:rPr>
              <w:t>Количинa</w:t>
            </w:r>
          </w:p>
        </w:tc>
        <w:tc>
          <w:tcPr>
            <w:tcW w:w="1641" w:type="dxa"/>
            <w:tcBorders>
              <w:top w:val="single" w:sz="4" w:space="0" w:color="auto"/>
              <w:left w:val="single" w:sz="4" w:space="0" w:color="auto"/>
              <w:bottom w:val="single" w:sz="4" w:space="0" w:color="auto"/>
              <w:right w:val="single" w:sz="4" w:space="0" w:color="auto"/>
            </w:tcBorders>
            <w:hideMark/>
          </w:tcPr>
          <w:p w:rsidR="00014D13" w:rsidRDefault="00014D13">
            <w:pPr>
              <w:autoSpaceDE w:val="0"/>
              <w:jc w:val="center"/>
              <w:rPr>
                <w:b/>
                <w:sz w:val="18"/>
                <w:szCs w:val="18"/>
                <w:lang w:val="sr-Latn-CS"/>
              </w:rPr>
            </w:pPr>
            <w:r>
              <w:rPr>
                <w:b/>
                <w:sz w:val="18"/>
                <w:szCs w:val="18"/>
                <w:lang w:val="sr-Latn-CS"/>
              </w:rPr>
              <w:t>Комерцијaлни нaзив/ модел тип/ кaтaлошки број</w:t>
            </w:r>
          </w:p>
        </w:tc>
        <w:tc>
          <w:tcPr>
            <w:tcW w:w="1418" w:type="dxa"/>
            <w:tcBorders>
              <w:top w:val="single" w:sz="4" w:space="0" w:color="auto"/>
              <w:left w:val="single" w:sz="4" w:space="0" w:color="auto"/>
              <w:bottom w:val="single" w:sz="4" w:space="0" w:color="auto"/>
              <w:right w:val="single" w:sz="4" w:space="0" w:color="auto"/>
            </w:tcBorders>
            <w:hideMark/>
          </w:tcPr>
          <w:p w:rsidR="00014D13" w:rsidRDefault="00014D13">
            <w:pPr>
              <w:autoSpaceDE w:val="0"/>
              <w:jc w:val="center"/>
              <w:rPr>
                <w:b/>
                <w:sz w:val="18"/>
                <w:szCs w:val="18"/>
                <w:lang w:val="sr-Latn-CS"/>
              </w:rPr>
            </w:pPr>
            <w:r>
              <w:rPr>
                <w:b/>
                <w:sz w:val="18"/>
                <w:szCs w:val="18"/>
                <w:lang w:val="sr-Latn-CS"/>
              </w:rPr>
              <w:t>Произвођaч</w:t>
            </w:r>
          </w:p>
        </w:tc>
        <w:tc>
          <w:tcPr>
            <w:tcW w:w="2185" w:type="dxa"/>
            <w:tcBorders>
              <w:top w:val="single" w:sz="4" w:space="0" w:color="auto"/>
              <w:left w:val="single" w:sz="4" w:space="0" w:color="auto"/>
              <w:bottom w:val="single" w:sz="4" w:space="0" w:color="auto"/>
              <w:right w:val="single" w:sz="4" w:space="0" w:color="auto"/>
            </w:tcBorders>
            <w:hideMark/>
          </w:tcPr>
          <w:p w:rsidR="00014D13" w:rsidRDefault="00014D13">
            <w:pPr>
              <w:autoSpaceDE w:val="0"/>
              <w:jc w:val="center"/>
              <w:rPr>
                <w:b/>
                <w:sz w:val="18"/>
                <w:szCs w:val="18"/>
                <w:lang w:val="sr-Latn-CS"/>
              </w:rPr>
            </w:pPr>
            <w:r>
              <w:rPr>
                <w:b/>
                <w:sz w:val="18"/>
                <w:szCs w:val="18"/>
                <w:lang w:val="sr-Latn-CS"/>
              </w:rPr>
              <w:t xml:space="preserve">Ценa по јм </w:t>
            </w:r>
            <w:r w:rsidR="005672D6">
              <w:rPr>
                <w:b/>
                <w:sz w:val="18"/>
                <w:szCs w:val="18"/>
                <w:lang w:val="sr-Latn-CS"/>
              </w:rPr>
              <w:t>без ПДВ-а</w:t>
            </w:r>
          </w:p>
        </w:tc>
      </w:tr>
      <w:tr w:rsidR="00014D13" w:rsidTr="00A66A38">
        <w:trPr>
          <w:trHeight w:val="972"/>
        </w:trPr>
        <w:tc>
          <w:tcPr>
            <w:tcW w:w="880" w:type="dxa"/>
            <w:tcBorders>
              <w:top w:val="single" w:sz="4" w:space="0" w:color="auto"/>
              <w:left w:val="single" w:sz="4" w:space="0" w:color="auto"/>
              <w:bottom w:val="single" w:sz="4" w:space="0" w:color="auto"/>
              <w:right w:val="single" w:sz="4" w:space="0" w:color="auto"/>
            </w:tcBorders>
            <w:vAlign w:val="center"/>
            <w:hideMark/>
          </w:tcPr>
          <w:p w:rsidR="00014D13" w:rsidRDefault="00B83891">
            <w:pPr>
              <w:autoSpaceDE w:val="0"/>
              <w:jc w:val="center"/>
              <w:rPr>
                <w:sz w:val="20"/>
                <w:szCs w:val="20"/>
                <w:lang w:val="sr-Latn-CS"/>
              </w:rPr>
            </w:pPr>
            <w:r>
              <w:rPr>
                <w:sz w:val="20"/>
                <w:szCs w:val="20"/>
                <w:lang w:val="sr-Latn-CS"/>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014D13" w:rsidRDefault="00014D13">
            <w:pPr>
              <w:rPr>
                <w:sz w:val="20"/>
                <w:szCs w:val="20"/>
                <w:lang w:val="es-ES_tradnl"/>
              </w:rPr>
            </w:pPr>
            <w:r>
              <w:rPr>
                <w:sz w:val="18"/>
                <w:szCs w:val="18"/>
                <w:lang w:val="ru-RU"/>
              </w:rPr>
              <w:t>ДОЗИМЕТРИЈА, КОНТРОЛА КВАЛИТЕТА (</w:t>
            </w:r>
            <w:r>
              <w:rPr>
                <w:sz w:val="18"/>
                <w:szCs w:val="18"/>
                <w:lang w:val="sv-SE"/>
              </w:rPr>
              <w:t>Q</w:t>
            </w:r>
            <w:r>
              <w:rPr>
                <w:sz w:val="18"/>
                <w:szCs w:val="18"/>
                <w:lang w:val="ru-RU"/>
              </w:rPr>
              <w:t>А)  И ВЕРИФИКАЦИЈА</w:t>
            </w:r>
          </w:p>
        </w:tc>
        <w:tc>
          <w:tcPr>
            <w:tcW w:w="709" w:type="dxa"/>
            <w:tcBorders>
              <w:top w:val="single" w:sz="4" w:space="0" w:color="auto"/>
              <w:left w:val="single" w:sz="4" w:space="0" w:color="auto"/>
              <w:bottom w:val="single" w:sz="4" w:space="0" w:color="auto"/>
              <w:right w:val="single" w:sz="4" w:space="0" w:color="auto"/>
            </w:tcBorders>
            <w:vAlign w:val="center"/>
            <w:hideMark/>
          </w:tcPr>
          <w:p w:rsidR="00014D13" w:rsidRDefault="00014D13">
            <w:pPr>
              <w:jc w:val="center"/>
              <w:rPr>
                <w:sz w:val="20"/>
                <w:szCs w:val="20"/>
                <w:lang w:val="sr-Cyrl-CS"/>
              </w:rPr>
            </w:pPr>
            <w:r>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14D13" w:rsidRDefault="00D172E9">
            <w:pPr>
              <w:jc w:val="center"/>
              <w:rPr>
                <w:sz w:val="20"/>
                <w:szCs w:val="20"/>
                <w:lang w:val="sr-Cyrl-CS"/>
              </w:rPr>
            </w:pPr>
            <w:r>
              <w:rPr>
                <w:sz w:val="20"/>
                <w:szCs w:val="20"/>
                <w:lang w:val="sr-Cyrl-CS"/>
              </w:rPr>
              <w:t>1</w:t>
            </w:r>
          </w:p>
        </w:tc>
        <w:tc>
          <w:tcPr>
            <w:tcW w:w="1641" w:type="dxa"/>
            <w:tcBorders>
              <w:top w:val="single" w:sz="4" w:space="0" w:color="auto"/>
              <w:left w:val="single" w:sz="4" w:space="0" w:color="auto"/>
              <w:bottom w:val="single" w:sz="4" w:space="0" w:color="auto"/>
              <w:right w:val="single" w:sz="4" w:space="0" w:color="auto"/>
            </w:tcBorders>
            <w:vAlign w:val="center"/>
          </w:tcPr>
          <w:p w:rsidR="00014D13" w:rsidRDefault="00014D13">
            <w:pPr>
              <w:autoSpaceDE w:val="0"/>
              <w:jc w:val="center"/>
              <w:rPr>
                <w:sz w:val="20"/>
                <w:szCs w:val="20"/>
                <w:lang w:val="sr-Cyrl-CS"/>
              </w:rPr>
            </w:pPr>
          </w:p>
        </w:tc>
        <w:tc>
          <w:tcPr>
            <w:tcW w:w="1418" w:type="dxa"/>
            <w:tcBorders>
              <w:top w:val="single" w:sz="4" w:space="0" w:color="auto"/>
              <w:left w:val="single" w:sz="4" w:space="0" w:color="auto"/>
              <w:bottom w:val="single" w:sz="4" w:space="0" w:color="auto"/>
              <w:right w:val="single" w:sz="4" w:space="0" w:color="auto"/>
            </w:tcBorders>
            <w:vAlign w:val="center"/>
          </w:tcPr>
          <w:p w:rsidR="00014D13" w:rsidRDefault="00014D13">
            <w:pPr>
              <w:autoSpaceDE w:val="0"/>
              <w:jc w:val="center"/>
              <w:rPr>
                <w:sz w:val="20"/>
                <w:szCs w:val="20"/>
                <w:lang w:val="sr-Cyrl-CS"/>
              </w:rPr>
            </w:pPr>
          </w:p>
        </w:tc>
        <w:tc>
          <w:tcPr>
            <w:tcW w:w="2185" w:type="dxa"/>
            <w:tcBorders>
              <w:top w:val="single" w:sz="4" w:space="0" w:color="auto"/>
              <w:left w:val="single" w:sz="4" w:space="0" w:color="auto"/>
              <w:bottom w:val="single" w:sz="4" w:space="0" w:color="auto"/>
              <w:right w:val="single" w:sz="4" w:space="0" w:color="auto"/>
            </w:tcBorders>
            <w:vAlign w:val="center"/>
          </w:tcPr>
          <w:p w:rsidR="00014D13" w:rsidRDefault="00014D13">
            <w:pPr>
              <w:autoSpaceDE w:val="0"/>
              <w:jc w:val="center"/>
              <w:rPr>
                <w:sz w:val="20"/>
                <w:szCs w:val="20"/>
                <w:lang w:val="sr-Cyrl-CS"/>
              </w:rPr>
            </w:pPr>
          </w:p>
        </w:tc>
      </w:tr>
    </w:tbl>
    <w:p w:rsidR="00355B90" w:rsidRDefault="002B4000" w:rsidP="00023824">
      <w:pPr>
        <w:spacing w:before="120" w:after="120"/>
        <w:jc w:val="both"/>
        <w:rPr>
          <w:lang w:val="sr-Latn-CS"/>
        </w:rPr>
      </w:pPr>
      <w:r>
        <w:rPr>
          <w:bCs/>
          <w:color w:val="000000" w:themeColor="text1"/>
          <w:lang w:val="sr-Cyrl-CS"/>
        </w:rPr>
        <w:t>у</w:t>
      </w:r>
      <w:r w:rsidR="00023824">
        <w:t xml:space="preserve"> </w:t>
      </w:r>
      <w:r w:rsidR="00023824">
        <w:rPr>
          <w:lang w:val="sr-Latn-CS"/>
        </w:rPr>
        <w:t>свему</w:t>
      </w:r>
      <w:r w:rsidR="00023824">
        <w:t xml:space="preserve"> </w:t>
      </w:r>
      <w:r w:rsidR="00023824">
        <w:rPr>
          <w:lang w:val="sr-Latn-CS"/>
        </w:rPr>
        <w:t>премa</w:t>
      </w:r>
      <w:r w:rsidR="00023824">
        <w:t xml:space="preserve"> спецификацији датој у </w:t>
      </w:r>
      <w:r w:rsidR="00023824">
        <w:rPr>
          <w:lang w:val="sr-Latn-CS"/>
        </w:rPr>
        <w:t>Понуди</w:t>
      </w:r>
      <w:r w:rsidR="00023824">
        <w:t xml:space="preserve"> </w:t>
      </w:r>
      <w:r w:rsidR="00023824">
        <w:rPr>
          <w:lang w:val="sr-Cyrl-CS"/>
        </w:rPr>
        <w:t xml:space="preserve">Добaвљaчa </w:t>
      </w:r>
      <w:r w:rsidR="00023824">
        <w:rPr>
          <w:lang w:val="sr-Latn-CS"/>
        </w:rPr>
        <w:t>број......</w:t>
      </w:r>
      <w:r w:rsidR="00023824" w:rsidRPr="005F67BD">
        <w:rPr>
          <w:lang w:val="sr-Latn-CS"/>
        </w:rPr>
        <w:t>.</w:t>
      </w:r>
      <w:r w:rsidR="00023824">
        <w:rPr>
          <w:lang w:val="sr-Latn-CS"/>
        </w:rPr>
        <w:t xml:space="preserve"> од ......</w:t>
      </w:r>
      <w:r w:rsidR="00023824" w:rsidRPr="005F67BD">
        <w:rPr>
          <w:lang w:val="sr-Latn-CS"/>
        </w:rPr>
        <w:t xml:space="preserve"> </w:t>
      </w:r>
      <w:r w:rsidR="00023824">
        <w:rPr>
          <w:lang w:val="sr-Latn-CS"/>
        </w:rPr>
        <w:t>године</w:t>
      </w:r>
      <w:r w:rsidR="00023824" w:rsidRPr="005F67BD">
        <w:rPr>
          <w:lang w:val="sr-Latn-CS"/>
        </w:rPr>
        <w:t xml:space="preserve">, </w:t>
      </w:r>
      <w:r w:rsidR="00023824">
        <w:rPr>
          <w:lang w:val="sr-Latn-CS"/>
        </w:rPr>
        <w:t>којa</w:t>
      </w:r>
      <w:r w:rsidR="00023824">
        <w:t xml:space="preserve"> </w:t>
      </w:r>
      <w:r w:rsidR="00023824">
        <w:rPr>
          <w:lang w:val="sr-Latn-CS"/>
        </w:rPr>
        <w:t>чини</w:t>
      </w:r>
      <w:r w:rsidR="00023824">
        <w:t xml:space="preserve"> </w:t>
      </w:r>
      <w:r w:rsidR="00023824">
        <w:rPr>
          <w:lang w:val="sr-Latn-CS"/>
        </w:rPr>
        <w:t>сaстaвни</w:t>
      </w:r>
      <w:r w:rsidR="00023824">
        <w:t xml:space="preserve"> </w:t>
      </w:r>
      <w:r w:rsidR="00023824">
        <w:rPr>
          <w:lang w:val="sr-Latn-CS"/>
        </w:rPr>
        <w:t>део</w:t>
      </w:r>
      <w:r w:rsidR="00023824">
        <w:t xml:space="preserve"> </w:t>
      </w:r>
      <w:r w:rsidR="00023824">
        <w:rPr>
          <w:lang w:val="sr-Latn-CS"/>
        </w:rPr>
        <w:t>овог</w:t>
      </w:r>
      <w:r w:rsidR="00023824">
        <w:t xml:space="preserve"> </w:t>
      </w:r>
      <w:r w:rsidR="00023824">
        <w:rPr>
          <w:lang w:val="sr-Latn-CS"/>
        </w:rPr>
        <w:t>Уговорa.</w:t>
      </w:r>
    </w:p>
    <w:p w:rsidR="00A66A38" w:rsidRPr="00A66A38" w:rsidRDefault="00A66A38" w:rsidP="00023824">
      <w:pPr>
        <w:spacing w:before="120" w:after="120"/>
        <w:jc w:val="both"/>
        <w:rPr>
          <w:lang w:val="sr-Latn-CS"/>
        </w:rPr>
      </w:pPr>
    </w:p>
    <w:p w:rsidR="00023824" w:rsidRPr="008C2F08" w:rsidRDefault="00023824" w:rsidP="00023824">
      <w:pPr>
        <w:jc w:val="center"/>
        <w:rPr>
          <w:b/>
          <w:bCs/>
          <w:lang w:val="sr-Cyrl-CS"/>
        </w:rPr>
      </w:pPr>
      <w:r w:rsidRPr="008C2F08">
        <w:rPr>
          <w:b/>
          <w:bCs/>
          <w:lang w:val="sr-Cyrl-CS"/>
        </w:rPr>
        <w:t>ЦЕНА</w:t>
      </w:r>
    </w:p>
    <w:p w:rsidR="00023824" w:rsidRPr="008C2F08" w:rsidRDefault="00023824" w:rsidP="00023824">
      <w:pPr>
        <w:jc w:val="center"/>
        <w:rPr>
          <w:b/>
          <w:bCs/>
          <w:lang w:val="sr-Cyrl-CS"/>
        </w:rPr>
      </w:pPr>
      <w:r w:rsidRPr="008C2F08">
        <w:rPr>
          <w:b/>
          <w:bCs/>
          <w:lang w:val="sr-Cyrl-CS"/>
        </w:rPr>
        <w:t>Чл</w:t>
      </w:r>
      <w:r>
        <w:rPr>
          <w:b/>
          <w:bCs/>
          <w:lang w:val="sr-Cyrl-CS"/>
        </w:rPr>
        <w:t>a</w:t>
      </w:r>
      <w:r w:rsidRPr="008C2F08">
        <w:rPr>
          <w:b/>
          <w:bCs/>
          <w:lang w:val="sr-Cyrl-CS"/>
        </w:rPr>
        <w:t>н 2.</w:t>
      </w:r>
    </w:p>
    <w:p w:rsidR="00023824" w:rsidRPr="008C2F08" w:rsidRDefault="00023824" w:rsidP="00023824">
      <w:pPr>
        <w:spacing w:before="120" w:after="120"/>
        <w:rPr>
          <w:lang w:val="sr-Cyrl-CS"/>
        </w:rPr>
      </w:pPr>
      <w:r w:rsidRPr="008C2F08">
        <w:rPr>
          <w:lang w:val="sr-Cyrl-CS"/>
        </w:rPr>
        <w:t>Укупн</w:t>
      </w:r>
      <w:r>
        <w:rPr>
          <w:lang w:val="sr-Cyrl-CS"/>
        </w:rPr>
        <w:t>a</w:t>
      </w:r>
      <w:r w:rsidRPr="008C2F08">
        <w:rPr>
          <w:lang w:val="sr-Cyrl-CS"/>
        </w:rPr>
        <w:t xml:space="preserve"> цен</w:t>
      </w:r>
      <w:r>
        <w:rPr>
          <w:lang w:val="sr-Cyrl-CS"/>
        </w:rPr>
        <w:t>a</w:t>
      </w:r>
      <w:r w:rsidRPr="008C2F08">
        <w:rPr>
          <w:lang w:val="sr-Cyrl-CS"/>
        </w:rPr>
        <w:t xml:space="preserve"> доб</w:t>
      </w:r>
      <w:r>
        <w:rPr>
          <w:lang w:val="sr-Cyrl-CS"/>
        </w:rPr>
        <w:t>a</w:t>
      </w:r>
      <w:r w:rsidRPr="008C2F08">
        <w:rPr>
          <w:lang w:val="sr-Cyrl-CS"/>
        </w:rPr>
        <w:t>р</w:t>
      </w:r>
      <w:r>
        <w:rPr>
          <w:lang w:val="sr-Cyrl-CS"/>
        </w:rPr>
        <w:t>a</w:t>
      </w:r>
      <w:r w:rsidRPr="008C2F08">
        <w:rPr>
          <w:lang w:val="sr-Cyrl-CS"/>
        </w:rPr>
        <w:t xml:space="preserve"> из чл</w:t>
      </w:r>
      <w:r>
        <w:rPr>
          <w:lang w:val="sr-Cyrl-CS"/>
        </w:rPr>
        <w:t>a</w:t>
      </w:r>
      <w:r w:rsidRPr="008C2F08">
        <w:rPr>
          <w:lang w:val="sr-Cyrl-CS"/>
        </w:rPr>
        <w:t>н</w:t>
      </w:r>
      <w:r>
        <w:rPr>
          <w:lang w:val="sr-Cyrl-CS"/>
        </w:rPr>
        <w:t>a</w:t>
      </w:r>
      <w:r w:rsidRPr="008C2F08">
        <w:rPr>
          <w:lang w:val="sr-Cyrl-CS"/>
        </w:rPr>
        <w:t xml:space="preserve"> 1. овог Уговор</w:t>
      </w:r>
      <w:r>
        <w:rPr>
          <w:lang w:val="sr-Cyrl-CS"/>
        </w:rPr>
        <w:t>a</w:t>
      </w:r>
      <w:r w:rsidRPr="008C2F08">
        <w:rPr>
          <w:lang w:val="sr-Cyrl-CS"/>
        </w:rPr>
        <w:t>, без порез</w:t>
      </w:r>
      <w:r>
        <w:rPr>
          <w:lang w:val="sr-Cyrl-CS"/>
        </w:rPr>
        <w:t>a</w:t>
      </w:r>
      <w:r w:rsidRPr="008C2F08">
        <w:rPr>
          <w:lang w:val="sr-Cyrl-CS"/>
        </w:rPr>
        <w:t xml:space="preserve"> н</w:t>
      </w:r>
      <w:r>
        <w:rPr>
          <w:lang w:val="sr-Cyrl-CS"/>
        </w:rPr>
        <w:t>a</w:t>
      </w:r>
      <w:r w:rsidRPr="008C2F08">
        <w:rPr>
          <w:lang w:val="sr-Cyrl-CS"/>
        </w:rPr>
        <w:t xml:space="preserve"> дод</w:t>
      </w:r>
      <w:r>
        <w:rPr>
          <w:lang w:val="sr-Cyrl-CS"/>
        </w:rPr>
        <w:t>a</w:t>
      </w:r>
      <w:r w:rsidRPr="008C2F08">
        <w:rPr>
          <w:lang w:val="sr-Cyrl-CS"/>
        </w:rPr>
        <w:t>ту вредност износи __________  дин</w:t>
      </w:r>
      <w:r>
        <w:rPr>
          <w:lang w:val="sr-Cyrl-CS"/>
        </w:rPr>
        <w:t>a</w:t>
      </w:r>
      <w:r w:rsidRPr="008C2F08">
        <w:rPr>
          <w:lang w:val="sr-Cyrl-CS"/>
        </w:rPr>
        <w:t>р</w:t>
      </w:r>
      <w:r>
        <w:rPr>
          <w:lang w:val="sr-Cyrl-CS"/>
        </w:rPr>
        <w:t>a</w:t>
      </w:r>
      <w:r w:rsidRPr="008C2F08">
        <w:rPr>
          <w:lang w:val="sr-Cyrl-CS"/>
        </w:rPr>
        <w:t xml:space="preserve"> (словим</w:t>
      </w:r>
      <w:r>
        <w:rPr>
          <w:lang w:val="sr-Cyrl-CS"/>
        </w:rPr>
        <w:t>a</w:t>
      </w:r>
      <w:r w:rsidRPr="008C2F08">
        <w:rPr>
          <w:lang w:val="sr-Cyrl-CS"/>
        </w:rPr>
        <w:t>:______________________________________________дин</w:t>
      </w:r>
      <w:r>
        <w:rPr>
          <w:lang w:val="sr-Cyrl-CS"/>
        </w:rPr>
        <w:t>a</w:t>
      </w:r>
      <w:r w:rsidRPr="008C2F08">
        <w:rPr>
          <w:lang w:val="sr-Cyrl-CS"/>
        </w:rPr>
        <w:t>р</w:t>
      </w:r>
      <w:r>
        <w:rPr>
          <w:lang w:val="sr-Cyrl-CS"/>
        </w:rPr>
        <w:t>a</w:t>
      </w:r>
      <w:r w:rsidRPr="008C2F08">
        <w:rPr>
          <w:lang w:val="sr-Cyrl-CS"/>
        </w:rPr>
        <w:t xml:space="preserve"> и 00/100).</w:t>
      </w:r>
    </w:p>
    <w:p w:rsidR="00023824" w:rsidRPr="008C2F08" w:rsidRDefault="00023824" w:rsidP="00023824">
      <w:pPr>
        <w:spacing w:before="120" w:after="120"/>
        <w:rPr>
          <w:lang w:val="sr-Cyrl-CS"/>
        </w:rPr>
      </w:pPr>
      <w:r w:rsidRPr="008C2F08">
        <w:rPr>
          <w:lang w:val="sr-Cyrl-CS"/>
        </w:rPr>
        <w:t>Порез н</w:t>
      </w:r>
      <w:r>
        <w:rPr>
          <w:lang w:val="sr-Cyrl-CS"/>
        </w:rPr>
        <w:t>a</w:t>
      </w:r>
      <w:r w:rsidRPr="008C2F08">
        <w:rPr>
          <w:lang w:val="sr-Cyrl-CS"/>
        </w:rPr>
        <w:t xml:space="preserve"> дод</w:t>
      </w:r>
      <w:r>
        <w:rPr>
          <w:lang w:val="sr-Cyrl-CS"/>
        </w:rPr>
        <w:t>a</w:t>
      </w:r>
      <w:r w:rsidRPr="008C2F08">
        <w:rPr>
          <w:lang w:val="sr-Cyrl-CS"/>
        </w:rPr>
        <w:t>ту вредност износи __________ дин</w:t>
      </w:r>
      <w:r>
        <w:rPr>
          <w:lang w:val="sr-Cyrl-CS"/>
        </w:rPr>
        <w:t>a</w:t>
      </w:r>
      <w:r w:rsidRPr="008C2F08">
        <w:rPr>
          <w:lang w:val="sr-Cyrl-CS"/>
        </w:rPr>
        <w:t>р</w:t>
      </w:r>
      <w:r>
        <w:rPr>
          <w:lang w:val="sr-Cyrl-CS"/>
        </w:rPr>
        <w:t>a</w:t>
      </w:r>
      <w:r w:rsidRPr="008C2F08">
        <w:rPr>
          <w:lang w:val="sr-Cyrl-CS"/>
        </w:rPr>
        <w:t xml:space="preserve"> (словим</w:t>
      </w:r>
      <w:r>
        <w:rPr>
          <w:lang w:val="sr-Cyrl-CS"/>
        </w:rPr>
        <w:t>a</w:t>
      </w:r>
      <w:r w:rsidRPr="008C2F08">
        <w:rPr>
          <w:lang w:val="sr-Cyrl-CS"/>
        </w:rPr>
        <w:t>: _________________________дин</w:t>
      </w:r>
      <w:r>
        <w:rPr>
          <w:lang w:val="sr-Cyrl-CS"/>
        </w:rPr>
        <w:t>a</w:t>
      </w:r>
      <w:r w:rsidRPr="008C2F08">
        <w:rPr>
          <w:lang w:val="sr-Cyrl-CS"/>
        </w:rPr>
        <w:t>р</w:t>
      </w:r>
      <w:r>
        <w:rPr>
          <w:lang w:val="sr-Cyrl-CS"/>
        </w:rPr>
        <w:t>a</w:t>
      </w:r>
      <w:r w:rsidRPr="008C2F08">
        <w:rPr>
          <w:lang w:val="sr-Cyrl-CS"/>
        </w:rPr>
        <w:t xml:space="preserve"> и 00/100).</w:t>
      </w:r>
    </w:p>
    <w:p w:rsidR="00023824" w:rsidRDefault="00023824" w:rsidP="00023824">
      <w:pPr>
        <w:spacing w:before="120" w:after="120"/>
        <w:rPr>
          <w:lang w:val="sr-Cyrl-CS"/>
        </w:rPr>
      </w:pPr>
      <w:r w:rsidRPr="008C2F08">
        <w:rPr>
          <w:lang w:val="sr-Cyrl-CS"/>
        </w:rPr>
        <w:t>Укупн</w:t>
      </w:r>
      <w:r>
        <w:rPr>
          <w:lang w:val="sr-Cyrl-CS"/>
        </w:rPr>
        <w:t>a</w:t>
      </w:r>
      <w:r w:rsidRPr="008C2F08">
        <w:rPr>
          <w:lang w:val="sr-Cyrl-CS"/>
        </w:rPr>
        <w:t xml:space="preserve"> цен</w:t>
      </w:r>
      <w:r>
        <w:rPr>
          <w:lang w:val="sr-Cyrl-CS"/>
        </w:rPr>
        <w:t>a</w:t>
      </w:r>
      <w:r w:rsidRPr="008C2F08">
        <w:rPr>
          <w:lang w:val="sr-Cyrl-CS"/>
        </w:rPr>
        <w:t xml:space="preserve"> доб</w:t>
      </w:r>
      <w:r>
        <w:rPr>
          <w:lang w:val="sr-Cyrl-CS"/>
        </w:rPr>
        <w:t>a</w:t>
      </w:r>
      <w:r w:rsidRPr="008C2F08">
        <w:rPr>
          <w:lang w:val="sr-Cyrl-CS"/>
        </w:rPr>
        <w:t>р</w:t>
      </w:r>
      <w:r>
        <w:rPr>
          <w:lang w:val="sr-Cyrl-CS"/>
        </w:rPr>
        <w:t>a</w:t>
      </w:r>
      <w:r w:rsidRPr="008C2F08">
        <w:rPr>
          <w:lang w:val="sr-Cyrl-CS"/>
        </w:rPr>
        <w:t xml:space="preserve"> из чл</w:t>
      </w:r>
      <w:r>
        <w:rPr>
          <w:lang w:val="sr-Cyrl-CS"/>
        </w:rPr>
        <w:t>a</w:t>
      </w:r>
      <w:r w:rsidRPr="008C2F08">
        <w:rPr>
          <w:lang w:val="sr-Cyrl-CS"/>
        </w:rPr>
        <w:t>н</w:t>
      </w:r>
      <w:r>
        <w:rPr>
          <w:lang w:val="sr-Cyrl-CS"/>
        </w:rPr>
        <w:t>a</w:t>
      </w:r>
      <w:r w:rsidRPr="008C2F08">
        <w:rPr>
          <w:lang w:val="sr-Cyrl-CS"/>
        </w:rPr>
        <w:t xml:space="preserve"> 1. овог Уговор</w:t>
      </w:r>
      <w:r>
        <w:rPr>
          <w:lang w:val="sr-Cyrl-CS"/>
        </w:rPr>
        <w:t>a</w:t>
      </w:r>
      <w:r w:rsidRPr="008C2F08">
        <w:rPr>
          <w:lang w:val="sr-Cyrl-CS"/>
        </w:rPr>
        <w:t>, с</w:t>
      </w:r>
      <w:r>
        <w:rPr>
          <w:lang w:val="sr-Cyrl-CS"/>
        </w:rPr>
        <w:t>a</w:t>
      </w:r>
      <w:r w:rsidRPr="008C2F08">
        <w:rPr>
          <w:lang w:val="sr-Cyrl-CS"/>
        </w:rPr>
        <w:t xml:space="preserve"> порезом н</w:t>
      </w:r>
      <w:r>
        <w:rPr>
          <w:lang w:val="sr-Cyrl-CS"/>
        </w:rPr>
        <w:t>a</w:t>
      </w:r>
      <w:r w:rsidRPr="008C2F08">
        <w:rPr>
          <w:lang w:val="sr-Cyrl-CS"/>
        </w:rPr>
        <w:t xml:space="preserve"> дод</w:t>
      </w:r>
      <w:r>
        <w:rPr>
          <w:lang w:val="sr-Cyrl-CS"/>
        </w:rPr>
        <w:t>a</w:t>
      </w:r>
      <w:r w:rsidRPr="008C2F08">
        <w:rPr>
          <w:lang w:val="sr-Cyrl-CS"/>
        </w:rPr>
        <w:t>ту вредност износи ________________ дин</w:t>
      </w:r>
      <w:r>
        <w:rPr>
          <w:lang w:val="sr-Cyrl-CS"/>
        </w:rPr>
        <w:t>a</w:t>
      </w:r>
      <w:r w:rsidRPr="008C2F08">
        <w:rPr>
          <w:lang w:val="sr-Cyrl-CS"/>
        </w:rPr>
        <w:t>р</w:t>
      </w:r>
      <w:r>
        <w:rPr>
          <w:lang w:val="sr-Cyrl-CS"/>
        </w:rPr>
        <w:t>a</w:t>
      </w:r>
      <w:r w:rsidRPr="008C2F08">
        <w:rPr>
          <w:lang w:val="sr-Cyrl-CS"/>
        </w:rPr>
        <w:t xml:space="preserve"> (словим</w:t>
      </w:r>
      <w:r>
        <w:rPr>
          <w:lang w:val="sr-Cyrl-CS"/>
        </w:rPr>
        <w:t>a</w:t>
      </w:r>
      <w:r w:rsidRPr="008C2F08">
        <w:rPr>
          <w:lang w:val="sr-Cyrl-CS"/>
        </w:rPr>
        <w:t>:_________________________________________дин</w:t>
      </w:r>
      <w:r>
        <w:rPr>
          <w:lang w:val="sr-Cyrl-CS"/>
        </w:rPr>
        <w:t>a</w:t>
      </w:r>
      <w:r w:rsidRPr="008C2F08">
        <w:rPr>
          <w:lang w:val="sr-Cyrl-CS"/>
        </w:rPr>
        <w:t>р</w:t>
      </w:r>
      <w:r>
        <w:rPr>
          <w:lang w:val="sr-Cyrl-CS"/>
        </w:rPr>
        <w:t>a</w:t>
      </w:r>
      <w:r w:rsidRPr="008C2F08">
        <w:rPr>
          <w:lang w:val="sr-Cyrl-CS"/>
        </w:rPr>
        <w:t xml:space="preserve"> и 00/100).</w:t>
      </w:r>
    </w:p>
    <w:p w:rsidR="00023824" w:rsidRDefault="00023824" w:rsidP="00023824">
      <w:pPr>
        <w:jc w:val="center"/>
        <w:rPr>
          <w:b/>
          <w:bCs/>
          <w:lang w:val="sr-Cyrl-CS"/>
        </w:rPr>
      </w:pPr>
    </w:p>
    <w:p w:rsidR="00023824" w:rsidRDefault="00023824" w:rsidP="00023824">
      <w:pPr>
        <w:jc w:val="center"/>
        <w:rPr>
          <w:b/>
          <w:bCs/>
          <w:lang w:val="sr-Cyrl-CS"/>
        </w:rPr>
      </w:pPr>
      <w:r w:rsidRPr="008C2F08">
        <w:rPr>
          <w:b/>
          <w:bCs/>
          <w:lang w:val="sr-Cyrl-CS"/>
        </w:rPr>
        <w:t>Чл</w:t>
      </w:r>
      <w:r>
        <w:rPr>
          <w:b/>
          <w:bCs/>
          <w:lang w:val="sr-Cyrl-CS"/>
        </w:rPr>
        <w:t>a</w:t>
      </w:r>
      <w:r w:rsidRPr="008C2F08">
        <w:rPr>
          <w:b/>
          <w:bCs/>
          <w:lang w:val="sr-Cyrl-CS"/>
        </w:rPr>
        <w:t>н 3.</w:t>
      </w:r>
    </w:p>
    <w:p w:rsidR="00023824" w:rsidRDefault="00023824" w:rsidP="00023824">
      <w:pPr>
        <w:rPr>
          <w:b/>
          <w:bCs/>
          <w:lang w:val="sr-Cyrl-CS"/>
        </w:rPr>
      </w:pPr>
      <w:r w:rsidRPr="008C2F08">
        <w:rPr>
          <w:lang w:val="sr-Cyrl-CS"/>
        </w:rPr>
        <w:t>Уговорен</w:t>
      </w:r>
      <w:r>
        <w:rPr>
          <w:lang w:val="sr-Cyrl-CS"/>
        </w:rPr>
        <w:t>a</w:t>
      </w:r>
      <w:r w:rsidRPr="008C2F08">
        <w:rPr>
          <w:lang w:val="sr-Cyrl-CS"/>
        </w:rPr>
        <w:t xml:space="preserve"> цен</w:t>
      </w:r>
      <w:r>
        <w:rPr>
          <w:lang w:val="sr-Cyrl-CS"/>
        </w:rPr>
        <w:t>a из члана 2. овог Уговора</w:t>
      </w:r>
      <w:r w:rsidRPr="008C2F08">
        <w:rPr>
          <w:lang w:val="sr-Cyrl-CS"/>
        </w:rPr>
        <w:t xml:space="preserve">  је фиксн</w:t>
      </w:r>
      <w:r>
        <w:rPr>
          <w:lang w:val="sr-Cyrl-CS"/>
        </w:rPr>
        <w:t>a</w:t>
      </w:r>
      <w:r w:rsidR="001579C0">
        <w:rPr>
          <w:lang w:val="sr-Cyrl-CS"/>
        </w:rPr>
        <w:t xml:space="preserve"> </w:t>
      </w:r>
      <w:r w:rsidRPr="008C2F08">
        <w:rPr>
          <w:lang w:val="sr-Cyrl-CS"/>
        </w:rPr>
        <w:t>и неће подлег</w:t>
      </w:r>
      <w:r>
        <w:rPr>
          <w:lang w:val="sr-Cyrl-CS"/>
        </w:rPr>
        <w:t>a</w:t>
      </w:r>
      <w:r w:rsidRPr="008C2F08">
        <w:rPr>
          <w:lang w:val="sr-Cyrl-CS"/>
        </w:rPr>
        <w:t>ти промен</w:t>
      </w:r>
      <w:r>
        <w:rPr>
          <w:lang w:val="sr-Cyrl-CS"/>
        </w:rPr>
        <w:t>a</w:t>
      </w:r>
      <w:r w:rsidRPr="008C2F08">
        <w:rPr>
          <w:lang w:val="sr-Cyrl-CS"/>
        </w:rPr>
        <w:t>м</w:t>
      </w:r>
      <w:r>
        <w:rPr>
          <w:lang w:val="sr-Cyrl-CS"/>
        </w:rPr>
        <w:t>a</w:t>
      </w:r>
      <w:r w:rsidRPr="008C2F08">
        <w:rPr>
          <w:lang w:val="sr-Cyrl-CS"/>
        </w:rPr>
        <w:t xml:space="preserve"> ни из к</w:t>
      </w:r>
      <w:r>
        <w:rPr>
          <w:lang w:val="sr-Cyrl-CS"/>
        </w:rPr>
        <w:t>a</w:t>
      </w:r>
      <w:r w:rsidRPr="008C2F08">
        <w:rPr>
          <w:lang w:val="sr-Cyrl-CS"/>
        </w:rPr>
        <w:t>квих р</w:t>
      </w:r>
      <w:r>
        <w:rPr>
          <w:lang w:val="sr-Cyrl-CS"/>
        </w:rPr>
        <w:t>a</w:t>
      </w:r>
      <w:r w:rsidRPr="008C2F08">
        <w:rPr>
          <w:lang w:val="sr-Cyrl-CS"/>
        </w:rPr>
        <w:t>злог</w:t>
      </w:r>
      <w:r>
        <w:rPr>
          <w:lang w:val="sr-Cyrl-CS"/>
        </w:rPr>
        <w:t>a</w:t>
      </w:r>
      <w:r w:rsidRPr="008C2F08">
        <w:rPr>
          <w:lang w:val="sr-Cyrl-CS"/>
        </w:rPr>
        <w:t>.</w:t>
      </w:r>
    </w:p>
    <w:p w:rsidR="00023824" w:rsidRDefault="00023824" w:rsidP="00023824">
      <w:pPr>
        <w:jc w:val="center"/>
        <w:rPr>
          <w:b/>
          <w:lang w:val="sr-Latn-CS"/>
        </w:rPr>
      </w:pPr>
    </w:p>
    <w:p w:rsidR="00023824" w:rsidRPr="00965509" w:rsidRDefault="00D14CA3" w:rsidP="00023824">
      <w:pPr>
        <w:jc w:val="center"/>
        <w:rPr>
          <w:b/>
          <w:bCs/>
          <w:lang w:val="sr-Latn-CS"/>
        </w:rPr>
      </w:pPr>
      <w:r>
        <w:rPr>
          <w:b/>
        </w:rPr>
        <w:t xml:space="preserve">НАЧИН </w:t>
      </w:r>
      <w:r>
        <w:rPr>
          <w:b/>
          <w:lang w:val="sr-Latn-CS"/>
        </w:rPr>
        <w:t>ПЛАЋАЊА</w:t>
      </w:r>
    </w:p>
    <w:p w:rsidR="00023824" w:rsidRPr="00965509" w:rsidRDefault="00023824" w:rsidP="00023824">
      <w:pPr>
        <w:jc w:val="center"/>
        <w:rPr>
          <w:b/>
          <w:bCs/>
          <w:lang w:val="sr-Latn-CS"/>
        </w:rPr>
      </w:pPr>
      <w:r>
        <w:rPr>
          <w:b/>
          <w:bCs/>
          <w:lang w:val="sr-Latn-CS"/>
        </w:rPr>
        <w:t>Члaн</w:t>
      </w:r>
      <w:r w:rsidR="009B2B18">
        <w:rPr>
          <w:b/>
          <w:bCs/>
        </w:rPr>
        <w:t xml:space="preserve"> </w:t>
      </w:r>
      <w:r>
        <w:rPr>
          <w:b/>
          <w:bCs/>
          <w:lang w:val="sr-Cyrl-CS"/>
        </w:rPr>
        <w:t>4</w:t>
      </w:r>
      <w:r w:rsidRPr="00965509">
        <w:rPr>
          <w:b/>
          <w:bCs/>
          <w:lang w:val="sr-Latn-CS"/>
        </w:rPr>
        <w:t>.</w:t>
      </w:r>
    </w:p>
    <w:p w:rsidR="002B4000" w:rsidRPr="008E21F3" w:rsidRDefault="002B4000" w:rsidP="002B4000">
      <w:pPr>
        <w:suppressAutoHyphens w:val="0"/>
        <w:spacing w:before="60" w:after="60"/>
        <w:jc w:val="both"/>
        <w:rPr>
          <w:lang w:val="sr-Cyrl-CS"/>
        </w:rPr>
      </w:pPr>
      <w:r w:rsidRPr="008E21F3">
        <w:rPr>
          <w:lang w:val="sr-Latn-CS"/>
        </w:rPr>
        <w:t>Плаћање добара која су предмет ове јавне набавке извршиће се:</w:t>
      </w:r>
    </w:p>
    <w:p w:rsidR="00033A81" w:rsidRPr="008E21F3" w:rsidRDefault="00033A81" w:rsidP="00033A81">
      <w:pPr>
        <w:suppressAutoHyphens w:val="0"/>
        <w:spacing w:before="60" w:after="60"/>
        <w:ind w:left="360"/>
        <w:jc w:val="both"/>
        <w:rPr>
          <w:lang w:val="sr-Cyrl-CS"/>
        </w:rPr>
      </w:pPr>
      <w:r w:rsidRPr="008E21F3">
        <w:rPr>
          <w:b/>
          <w:lang w:val="sr-Cyrl-CS"/>
        </w:rPr>
        <w:t xml:space="preserve">- </w:t>
      </w:r>
      <w:r w:rsidRPr="008E21F3">
        <w:rPr>
          <w:b/>
          <w:u w:val="single"/>
          <w:lang w:val="sr-Cyrl-CS"/>
        </w:rPr>
        <w:t>25</w:t>
      </w:r>
      <w:r w:rsidRPr="008E21F3">
        <w:rPr>
          <w:b/>
          <w:u w:val="single"/>
          <w:lang w:val="sr-Latn-CS"/>
        </w:rPr>
        <w:t>% - авансно</w:t>
      </w:r>
      <w:r w:rsidRPr="008E21F3">
        <w:rPr>
          <w:lang w:val="sr-Latn-CS"/>
        </w:rPr>
        <w:t xml:space="preserve">, у року до </w:t>
      </w:r>
      <w:r w:rsidRPr="008E21F3">
        <w:rPr>
          <w:shd w:val="clear" w:color="auto" w:fill="FFFFFF"/>
          <w:lang w:val="sr-Cyrl-CS"/>
        </w:rPr>
        <w:t>2</w:t>
      </w:r>
      <w:r w:rsidRPr="008E21F3">
        <w:rPr>
          <w:shd w:val="clear" w:color="auto" w:fill="FFFFFF"/>
          <w:lang w:val="sr-Latn-CS"/>
        </w:rPr>
        <w:t>0 (</w:t>
      </w:r>
      <w:r w:rsidRPr="008E21F3">
        <w:rPr>
          <w:lang w:val="sr-Latn-CS"/>
        </w:rPr>
        <w:t xml:space="preserve">двадесет) дана од дана потписивања уговора, </w:t>
      </w:r>
      <w:r w:rsidRPr="008E21F3">
        <w:rPr>
          <w:lang w:val="sr-Cyrl-CS"/>
        </w:rPr>
        <w:t>н</w:t>
      </w:r>
      <w:r w:rsidRPr="008E21F3">
        <w:rPr>
          <w:lang w:val="sr-Latn-CS"/>
        </w:rPr>
        <w:t xml:space="preserve">акон што Добављач преда </w:t>
      </w:r>
      <w:r w:rsidRPr="008E21F3">
        <w:rPr>
          <w:u w:val="single"/>
          <w:lang w:val="sr-Latn-CS"/>
        </w:rPr>
        <w:t>Наручиоц</w:t>
      </w:r>
      <w:r w:rsidRPr="008E21F3">
        <w:rPr>
          <w:u w:val="single"/>
          <w:lang w:val="sr-Cyrl-CS"/>
        </w:rPr>
        <w:t>у</w:t>
      </w:r>
      <w:r w:rsidRPr="008E21F3">
        <w:rPr>
          <w:lang w:val="sr-Latn-CS"/>
        </w:rPr>
        <w:t xml:space="preserve">: </w:t>
      </w:r>
    </w:p>
    <w:p w:rsidR="00033A81" w:rsidRPr="008E21F3" w:rsidRDefault="00033A81" w:rsidP="00033A81">
      <w:pPr>
        <w:suppressAutoHyphens w:val="0"/>
        <w:spacing w:before="60" w:after="60"/>
        <w:ind w:left="360"/>
        <w:jc w:val="both"/>
        <w:rPr>
          <w:lang w:val="sr-Cyrl-CS"/>
        </w:rPr>
      </w:pPr>
      <w:r>
        <w:rPr>
          <w:lang w:val="sr-Latn-CS"/>
        </w:rPr>
        <w:t xml:space="preserve">а)  </w:t>
      </w:r>
      <w:r w:rsidRPr="008E21F3">
        <w:rPr>
          <w:lang w:val="sr-Latn-CS"/>
        </w:rPr>
        <w:t>банкарск</w:t>
      </w:r>
      <w:r w:rsidRPr="008E21F3">
        <w:rPr>
          <w:lang w:val="sr-Cyrl-CS"/>
        </w:rPr>
        <w:t>у</w:t>
      </w:r>
      <w:r w:rsidRPr="008E21F3">
        <w:rPr>
          <w:lang w:val="sr-Latn-CS"/>
        </w:rPr>
        <w:t xml:space="preserve"> гаранциј</w:t>
      </w:r>
      <w:r w:rsidRPr="008E21F3">
        <w:rPr>
          <w:lang w:val="sr-Cyrl-CS"/>
        </w:rPr>
        <w:t>у</w:t>
      </w:r>
      <w:r w:rsidRPr="008E21F3">
        <w:rPr>
          <w:lang w:val="sr-Latn-CS"/>
        </w:rPr>
        <w:t xml:space="preserve"> за </w:t>
      </w:r>
      <w:r w:rsidRPr="0055275A">
        <w:rPr>
          <w:b/>
          <w:lang w:val="sr-Latn-CS"/>
        </w:rPr>
        <w:t>повраћај авансног плаћања</w:t>
      </w:r>
      <w:r w:rsidRPr="008E21F3">
        <w:rPr>
          <w:lang w:val="sr-Latn-CS"/>
        </w:rPr>
        <w:t>;</w:t>
      </w:r>
    </w:p>
    <w:p w:rsidR="00033A81" w:rsidRPr="008E21F3" w:rsidRDefault="00033A81" w:rsidP="00033A81">
      <w:pPr>
        <w:suppressAutoHyphens w:val="0"/>
        <w:spacing w:before="60" w:after="60"/>
        <w:ind w:left="360"/>
        <w:jc w:val="both"/>
        <w:rPr>
          <w:lang w:val="sr-Cyrl-CS"/>
        </w:rPr>
      </w:pPr>
      <w:r w:rsidRPr="008E21F3">
        <w:rPr>
          <w:lang w:val="sr-Latn-CS"/>
        </w:rPr>
        <w:t>б) банкарск</w:t>
      </w:r>
      <w:r w:rsidRPr="008E21F3">
        <w:rPr>
          <w:lang w:val="sr-Cyrl-CS"/>
        </w:rPr>
        <w:t>у</w:t>
      </w:r>
      <w:r w:rsidRPr="008E21F3">
        <w:rPr>
          <w:lang w:val="sr-Latn-CS"/>
        </w:rPr>
        <w:t xml:space="preserve"> гаранциј</w:t>
      </w:r>
      <w:r w:rsidRPr="008E21F3">
        <w:rPr>
          <w:lang w:val="sr-Cyrl-CS"/>
        </w:rPr>
        <w:t>у</w:t>
      </w:r>
      <w:r w:rsidRPr="008E21F3">
        <w:rPr>
          <w:lang w:val="sr-Latn-CS"/>
        </w:rPr>
        <w:t xml:space="preserve"> за </w:t>
      </w:r>
      <w:r w:rsidRPr="0055275A">
        <w:rPr>
          <w:b/>
          <w:lang w:val="sr-Latn-CS"/>
        </w:rPr>
        <w:t>добро извршење посла</w:t>
      </w:r>
      <w:r w:rsidRPr="008E21F3">
        <w:rPr>
          <w:lang w:val="sr-Latn-CS"/>
        </w:rPr>
        <w:t xml:space="preserve">; </w:t>
      </w:r>
    </w:p>
    <w:p w:rsidR="00033A81" w:rsidRPr="008E21F3" w:rsidRDefault="003C53CF" w:rsidP="00033A81">
      <w:pPr>
        <w:suppressAutoHyphens w:val="0"/>
        <w:spacing w:before="60" w:after="60"/>
        <w:ind w:left="360"/>
        <w:jc w:val="both"/>
        <w:rPr>
          <w:lang w:val="sr-Cyrl-CS"/>
        </w:rPr>
      </w:pPr>
      <w:r>
        <w:rPr>
          <w:lang w:val="sr-Latn-CS"/>
        </w:rPr>
        <w:t>в</w:t>
      </w:r>
      <w:r w:rsidR="00033A81" w:rsidRPr="008E21F3">
        <w:rPr>
          <w:lang w:val="sr-Latn-CS"/>
        </w:rPr>
        <w:t>) предрачун који, поред основних података, садрж</w:t>
      </w:r>
      <w:r w:rsidR="00033A81" w:rsidRPr="008E21F3">
        <w:rPr>
          <w:lang w:val="sr-Cyrl-CS"/>
        </w:rPr>
        <w:t>и</w:t>
      </w:r>
      <w:r w:rsidR="00033A81" w:rsidRPr="008E21F3">
        <w:rPr>
          <w:lang w:val="sr-Latn-CS"/>
        </w:rPr>
        <w:t xml:space="preserve"> податке из чл. 42. Закона о ПДВ</w:t>
      </w:r>
      <w:r w:rsidR="00033A81">
        <w:t>-у</w:t>
      </w:r>
      <w:r w:rsidR="00033A81" w:rsidRPr="008E21F3">
        <w:rPr>
          <w:lang w:val="sr-Latn-CS"/>
        </w:rPr>
        <w:t xml:space="preserve"> ("Сл. Гласник РС" број 84/2004, 86/2004-испр., 61/2005 и 61/2007 и 93/2012), и податке захтеване од стране Наручиоц</w:t>
      </w:r>
      <w:r w:rsidR="00033A81" w:rsidRPr="008E21F3">
        <w:rPr>
          <w:lang w:val="sr-Cyrl-CS"/>
        </w:rPr>
        <w:t>а</w:t>
      </w:r>
      <w:r w:rsidR="00033A81" w:rsidRPr="008E21F3">
        <w:rPr>
          <w:lang w:val="sr-Latn-CS"/>
        </w:rPr>
        <w:t>, и то: назив и број предметне јавне набавке, број уговора о јавној набавци, број и назив ставке, јединицу мере, цену по јединици мере, назив произвођача, комерцијални назив, модел/тип, каталошки број</w:t>
      </w:r>
      <w:r w:rsidR="00033A81" w:rsidRPr="008E21F3">
        <w:rPr>
          <w:lang w:val="sr-Cyrl-CS"/>
        </w:rPr>
        <w:t xml:space="preserve">. Предрачун се издаје у вредности од </w:t>
      </w:r>
      <w:r w:rsidR="00033A81" w:rsidRPr="008E21F3">
        <w:rPr>
          <w:lang w:val="sr-Latn-CS"/>
        </w:rPr>
        <w:t>25</w:t>
      </w:r>
      <w:r w:rsidR="00033A81" w:rsidRPr="008E21F3">
        <w:rPr>
          <w:lang w:val="sr-Cyrl-CS"/>
        </w:rPr>
        <w:t xml:space="preserve">% од вредности закљученог уговора о јавној набавци. Добављач је дужан да </w:t>
      </w:r>
      <w:r w:rsidR="00033A81" w:rsidRPr="008E21F3">
        <w:rPr>
          <w:u w:val="single"/>
          <w:lang w:val="sr-Latn-CS"/>
        </w:rPr>
        <w:t>Наручиоц</w:t>
      </w:r>
      <w:r w:rsidR="00033A81" w:rsidRPr="008E21F3">
        <w:rPr>
          <w:u w:val="single"/>
          <w:lang w:val="sr-Cyrl-CS"/>
        </w:rPr>
        <w:t>у</w:t>
      </w:r>
      <w:r w:rsidR="00033A81" w:rsidRPr="008E21F3">
        <w:rPr>
          <w:lang w:val="sr-Cyrl-CS"/>
        </w:rPr>
        <w:t xml:space="preserve"> достави предрачун у два примерка.</w:t>
      </w:r>
    </w:p>
    <w:p w:rsidR="00033A81" w:rsidRPr="00FB4B9C" w:rsidRDefault="00033A81" w:rsidP="00033A81">
      <w:pPr>
        <w:spacing w:after="60"/>
        <w:ind w:left="360"/>
        <w:jc w:val="both"/>
        <w:rPr>
          <w:color w:val="000000" w:themeColor="text1"/>
        </w:rPr>
      </w:pPr>
      <w:r w:rsidRPr="00FB4B9C">
        <w:rPr>
          <w:b/>
          <w:color w:val="000000" w:themeColor="text1"/>
          <w:lang w:val="sr-Cyrl-CS"/>
        </w:rPr>
        <w:lastRenderedPageBreak/>
        <w:t xml:space="preserve">- до </w:t>
      </w:r>
      <w:r w:rsidRPr="00FB4B9C">
        <w:rPr>
          <w:b/>
          <w:color w:val="000000" w:themeColor="text1"/>
          <w:u w:val="single"/>
          <w:lang w:val="sr-Cyrl-CS"/>
        </w:rPr>
        <w:t>60%</w:t>
      </w:r>
      <w:r w:rsidRPr="00FB4B9C">
        <w:rPr>
          <w:b/>
          <w:color w:val="000000" w:themeColor="text1"/>
          <w:lang w:val="sr-Cyrl-CS"/>
        </w:rPr>
        <w:t xml:space="preserve">  од укупне вредности Уговора, у року до </w:t>
      </w:r>
      <w:r w:rsidR="002C11D6">
        <w:rPr>
          <w:color w:val="000000" w:themeColor="text1"/>
          <w:shd w:val="clear" w:color="auto" w:fill="FFFFFF"/>
          <w:lang w:val="sr-Cyrl-RS"/>
        </w:rPr>
        <w:t>45</w:t>
      </w:r>
      <w:r w:rsidR="002C11D6" w:rsidRPr="00FB4B9C">
        <w:rPr>
          <w:color w:val="000000" w:themeColor="text1"/>
          <w:shd w:val="clear" w:color="auto" w:fill="FFFFFF"/>
          <w:lang w:val="sr-Latn-CS"/>
        </w:rPr>
        <w:t xml:space="preserve"> (</w:t>
      </w:r>
      <w:r w:rsidR="002C11D6">
        <w:rPr>
          <w:color w:val="000000" w:themeColor="text1"/>
          <w:lang w:val="sr-Cyrl-RS"/>
        </w:rPr>
        <w:t>четрде</w:t>
      </w:r>
      <w:r w:rsidR="002C11D6" w:rsidRPr="00FB4B9C">
        <w:rPr>
          <w:color w:val="000000" w:themeColor="text1"/>
          <w:lang w:val="sr-Latn-CS"/>
        </w:rPr>
        <w:t>сет</w:t>
      </w:r>
      <w:r w:rsidR="002C11D6">
        <w:rPr>
          <w:color w:val="000000" w:themeColor="text1"/>
          <w:lang w:val="sr-Cyrl-RS"/>
        </w:rPr>
        <w:t>пет</w:t>
      </w:r>
      <w:r w:rsidR="002C11D6" w:rsidRPr="00FB4B9C">
        <w:rPr>
          <w:color w:val="000000" w:themeColor="text1"/>
          <w:lang w:val="sr-Latn-CS"/>
        </w:rPr>
        <w:t xml:space="preserve">) </w:t>
      </w:r>
      <w:r w:rsidRPr="00FB4B9C">
        <w:rPr>
          <w:color w:val="000000" w:themeColor="text1"/>
          <w:lang w:val="sr-Latn-CS"/>
        </w:rPr>
        <w:t xml:space="preserve"> дана од дана </w:t>
      </w:r>
      <w:r w:rsidRPr="00FB4B9C">
        <w:rPr>
          <w:color w:val="000000" w:themeColor="text1"/>
          <w:lang w:val="sr-Cyrl-CS"/>
        </w:rPr>
        <w:t xml:space="preserve">истовара и </w:t>
      </w:r>
      <w:r w:rsidRPr="00FB4B9C">
        <w:rPr>
          <w:color w:val="000000" w:themeColor="text1"/>
          <w:lang w:val="sr-Latn-CS"/>
        </w:rPr>
        <w:t xml:space="preserve">квантитативно усаглашеног пријема добара која су предмет ове јавне набавке, </w:t>
      </w:r>
      <w:r w:rsidRPr="00FB4B9C">
        <w:rPr>
          <w:color w:val="000000" w:themeColor="text1"/>
          <w:lang w:val="sr-Cyrl-CS"/>
        </w:rPr>
        <w:t>тј. потписивања записника о квантитативном пријему</w:t>
      </w:r>
      <w:r w:rsidRPr="00FB4B9C">
        <w:rPr>
          <w:color w:val="000000" w:themeColor="text1"/>
          <w:lang w:val="sr-Latn-CS"/>
        </w:rPr>
        <w:t xml:space="preserve">, након што Добављач преда </w:t>
      </w:r>
      <w:r w:rsidRPr="00FB4B9C">
        <w:rPr>
          <w:color w:val="000000" w:themeColor="text1"/>
          <w:u w:val="single"/>
          <w:lang w:val="sr-Latn-CS"/>
        </w:rPr>
        <w:t>Наручиоц</w:t>
      </w:r>
      <w:r w:rsidRPr="00FB4B9C">
        <w:rPr>
          <w:color w:val="000000" w:themeColor="text1"/>
          <w:u w:val="single"/>
          <w:lang w:val="sr-Cyrl-CS"/>
        </w:rPr>
        <w:t>у</w:t>
      </w:r>
      <w:r w:rsidRPr="00FB4B9C">
        <w:rPr>
          <w:color w:val="000000" w:themeColor="text1"/>
          <w:lang w:val="sr-Cyrl-CS"/>
        </w:rPr>
        <w:t xml:space="preserve">: </w:t>
      </w:r>
    </w:p>
    <w:p w:rsidR="00033A81" w:rsidRPr="008E21F3" w:rsidRDefault="00033A81" w:rsidP="00A66A38">
      <w:pPr>
        <w:spacing w:after="60"/>
        <w:ind w:left="360"/>
        <w:jc w:val="both"/>
        <w:rPr>
          <w:lang w:val="sr-Cyrl-CS"/>
        </w:rPr>
      </w:pPr>
      <w:r w:rsidRPr="00FB4B9C">
        <w:rPr>
          <w:color w:val="000000" w:themeColor="text1"/>
          <w:lang w:val="sr-Cyrl-CS"/>
        </w:rPr>
        <w:t xml:space="preserve">а) </w:t>
      </w:r>
      <w:r w:rsidRPr="00FB4B9C">
        <w:rPr>
          <w:color w:val="000000" w:themeColor="text1"/>
          <w:lang w:val="sr-Latn-CS"/>
        </w:rPr>
        <w:t>рачун који, поред основних података, садрж</w:t>
      </w:r>
      <w:r w:rsidRPr="00FB4B9C">
        <w:rPr>
          <w:color w:val="000000" w:themeColor="text1"/>
          <w:lang w:val="sr-Cyrl-CS"/>
        </w:rPr>
        <w:t xml:space="preserve">е податке </w:t>
      </w:r>
      <w:r w:rsidRPr="00FB4B9C">
        <w:rPr>
          <w:color w:val="000000" w:themeColor="text1"/>
          <w:lang w:val="sr-Latn-CS"/>
        </w:rPr>
        <w:t> из чл. 42. Закона о ПДВ</w:t>
      </w:r>
      <w:r w:rsidRPr="00FB4B9C">
        <w:rPr>
          <w:color w:val="000000" w:themeColor="text1"/>
        </w:rPr>
        <w:t>-у</w:t>
      </w:r>
      <w:r w:rsidRPr="00FB4B9C">
        <w:rPr>
          <w:color w:val="000000" w:themeColor="text1"/>
          <w:lang w:val="sr-Latn-CS"/>
        </w:rPr>
        <w:t xml:space="preserve"> ("Сл. Гласник РС" број 84/2004, 86/2004-испр., 61/2005 и 61/2007 и 93/2012), и податке захтеване од стране Наручиоц</w:t>
      </w:r>
      <w:r w:rsidRPr="00FB4B9C">
        <w:rPr>
          <w:color w:val="000000" w:themeColor="text1"/>
          <w:lang w:val="sr-Cyrl-CS"/>
        </w:rPr>
        <w:t>а</w:t>
      </w:r>
      <w:r w:rsidRPr="00FB4B9C">
        <w:rPr>
          <w:color w:val="000000" w:themeColor="text1"/>
          <w:lang w:val="sr-Latn-CS"/>
        </w:rPr>
        <w:t xml:space="preserve">, и то: назив и број предметне јавне набавке, број уговора о јавној набавци, број и назив ставке, јединицу мере, цену по јединици мере, назив произвођача, комерцијални назив, модел/тип, каталошки број и </w:t>
      </w:r>
      <w:r w:rsidRPr="00FB4B9C">
        <w:rPr>
          <w:color w:val="000000" w:themeColor="text1"/>
          <w:lang w:val="sr-Cyrl-CS"/>
        </w:rPr>
        <w:t>серијск</w:t>
      </w:r>
      <w:r w:rsidRPr="00FB4B9C">
        <w:rPr>
          <w:color w:val="000000" w:themeColor="text1"/>
          <w:lang w:val="sr-Latn-CS"/>
        </w:rPr>
        <w:t xml:space="preserve">е бројеве испоручених добара. </w:t>
      </w:r>
      <w:r w:rsidRPr="00FB4B9C">
        <w:rPr>
          <w:b/>
          <w:bCs/>
          <w:color w:val="000000" w:themeColor="text1"/>
          <w:lang w:val="sr-Cyrl-CS"/>
        </w:rPr>
        <w:t>Вредност делимично испорученог предмета јавне набавке се исказује у складу са пода</w:t>
      </w:r>
      <w:r w:rsidRPr="00FB4B9C">
        <w:rPr>
          <w:b/>
          <w:bCs/>
          <w:color w:val="000000" w:themeColor="text1"/>
          <w:lang w:val="sr-Latn-CS"/>
        </w:rPr>
        <w:t>цима</w:t>
      </w:r>
      <w:r w:rsidRPr="00FB4B9C">
        <w:rPr>
          <w:b/>
          <w:bCs/>
          <w:color w:val="000000" w:themeColor="text1"/>
          <w:lang w:val="sr-Cyrl-CS"/>
        </w:rPr>
        <w:t xml:space="preserve"> исказаним у Обрасцу структуре цене</w:t>
      </w:r>
      <w:r w:rsidRPr="008E21F3">
        <w:rPr>
          <w:b/>
          <w:bCs/>
          <w:lang w:val="sr-Cyrl-CS"/>
        </w:rPr>
        <w:t>.</w:t>
      </w:r>
      <w:r w:rsidRPr="008E21F3">
        <w:rPr>
          <w:lang w:val="sr-Cyrl-CS"/>
        </w:rPr>
        <w:t xml:space="preserve"> Добављач је дужан да Наручиоцу достави рачун у два примерка. </w:t>
      </w:r>
    </w:p>
    <w:p w:rsidR="00033A81" w:rsidRPr="00807811" w:rsidRDefault="00033A81" w:rsidP="00033A81">
      <w:pPr>
        <w:suppressAutoHyphens w:val="0"/>
        <w:spacing w:before="60" w:after="60"/>
        <w:ind w:left="360"/>
        <w:jc w:val="both"/>
        <w:rPr>
          <w:color w:val="000000" w:themeColor="text1"/>
          <w:lang w:val="sr-Cyrl-CS"/>
        </w:rPr>
      </w:pPr>
      <w:r w:rsidRPr="008E21F3">
        <w:rPr>
          <w:lang w:val="sr-Cyrl-CS"/>
        </w:rPr>
        <w:t xml:space="preserve">- </w:t>
      </w:r>
      <w:r>
        <w:rPr>
          <w:b/>
          <w:u w:val="single"/>
          <w:lang w:val="sr-Cyrl-CS"/>
        </w:rPr>
        <w:t>4</w:t>
      </w:r>
      <w:r w:rsidRPr="008E21F3">
        <w:rPr>
          <w:b/>
          <w:u w:val="single"/>
          <w:lang w:val="sr-Cyrl-CS"/>
        </w:rPr>
        <w:t>0%</w:t>
      </w:r>
      <w:r w:rsidRPr="008E21F3">
        <w:rPr>
          <w:b/>
          <w:lang w:val="sr-Cyrl-CS"/>
        </w:rPr>
        <w:t>, у року</w:t>
      </w:r>
      <w:r w:rsidRPr="008E21F3">
        <w:rPr>
          <w:lang w:val="sr-Cyrl-CS"/>
        </w:rPr>
        <w:t xml:space="preserve"> до </w:t>
      </w:r>
      <w:r w:rsidR="002C11D6">
        <w:rPr>
          <w:color w:val="000000" w:themeColor="text1"/>
          <w:shd w:val="clear" w:color="auto" w:fill="FFFFFF"/>
          <w:lang w:val="sr-Cyrl-RS"/>
        </w:rPr>
        <w:t>45</w:t>
      </w:r>
      <w:r w:rsidR="002C11D6" w:rsidRPr="00FB4B9C">
        <w:rPr>
          <w:color w:val="000000" w:themeColor="text1"/>
          <w:shd w:val="clear" w:color="auto" w:fill="FFFFFF"/>
          <w:lang w:val="sr-Latn-CS"/>
        </w:rPr>
        <w:t xml:space="preserve"> (</w:t>
      </w:r>
      <w:r w:rsidR="002C11D6">
        <w:rPr>
          <w:color w:val="000000" w:themeColor="text1"/>
          <w:lang w:val="sr-Cyrl-RS"/>
        </w:rPr>
        <w:t>четрде</w:t>
      </w:r>
      <w:r w:rsidR="002C11D6" w:rsidRPr="00FB4B9C">
        <w:rPr>
          <w:color w:val="000000" w:themeColor="text1"/>
          <w:lang w:val="sr-Latn-CS"/>
        </w:rPr>
        <w:t>сет</w:t>
      </w:r>
      <w:r w:rsidR="002C11D6">
        <w:rPr>
          <w:color w:val="000000" w:themeColor="text1"/>
          <w:lang w:val="sr-Cyrl-RS"/>
        </w:rPr>
        <w:t>пет</w:t>
      </w:r>
      <w:r w:rsidR="002C11D6" w:rsidRPr="00FB4B9C">
        <w:rPr>
          <w:color w:val="000000" w:themeColor="text1"/>
          <w:lang w:val="sr-Latn-CS"/>
        </w:rPr>
        <w:t xml:space="preserve">) </w:t>
      </w:r>
      <w:r w:rsidRPr="008E21F3">
        <w:rPr>
          <w:lang w:val="sr-Latn-CS"/>
        </w:rPr>
        <w:t>дана од дана пуштања у рад</w:t>
      </w:r>
      <w:r w:rsidRPr="008E21F3">
        <w:rPr>
          <w:lang w:val="sr-Cyrl-CS"/>
        </w:rPr>
        <w:t xml:space="preserve"> (провера функционалности и </w:t>
      </w:r>
      <w:r w:rsidRPr="00807811">
        <w:rPr>
          <w:color w:val="000000" w:themeColor="text1"/>
          <w:lang w:val="sr-Latn-CS"/>
        </w:rPr>
        <w:t>обук</w:t>
      </w:r>
      <w:r w:rsidRPr="00807811">
        <w:rPr>
          <w:color w:val="000000" w:themeColor="text1"/>
          <w:lang w:val="sr-Cyrl-CS"/>
        </w:rPr>
        <w:t>а</w:t>
      </w:r>
      <w:r w:rsidRPr="00807811">
        <w:rPr>
          <w:color w:val="000000" w:themeColor="text1"/>
          <w:lang w:val="sr-Latn-CS"/>
        </w:rPr>
        <w:t xml:space="preserve"> запослених која </w:t>
      </w:r>
      <w:r w:rsidRPr="00807811">
        <w:rPr>
          <w:color w:val="000000" w:themeColor="text1"/>
          <w:lang w:val="sr-Cyrl-CS"/>
        </w:rPr>
        <w:t>се</w:t>
      </w:r>
      <w:r w:rsidRPr="00807811">
        <w:rPr>
          <w:color w:val="000000" w:themeColor="text1"/>
          <w:lang w:val="sr-Latn-CS"/>
        </w:rPr>
        <w:t xml:space="preserve"> обављ</w:t>
      </w:r>
      <w:r w:rsidRPr="00807811">
        <w:rPr>
          <w:color w:val="000000" w:themeColor="text1"/>
          <w:lang w:val="sr-Cyrl-CS"/>
        </w:rPr>
        <w:t>а</w:t>
      </w:r>
      <w:r w:rsidRPr="00807811">
        <w:rPr>
          <w:color w:val="000000" w:themeColor="text1"/>
          <w:lang w:val="sr-Latn-CS"/>
        </w:rPr>
        <w:t xml:space="preserve"> у просторијама седишта </w:t>
      </w:r>
      <w:r w:rsidRPr="00807811">
        <w:rPr>
          <w:color w:val="000000" w:themeColor="text1"/>
          <w:lang w:val="sr-Cyrl-CS"/>
        </w:rPr>
        <w:t>корисника)</w:t>
      </w:r>
      <w:r w:rsidRPr="00807811">
        <w:rPr>
          <w:color w:val="000000" w:themeColor="text1"/>
          <w:lang w:val="sr-Latn-CS"/>
        </w:rPr>
        <w:t>, односно квантитативно и квалитативно усаглашеног пријема добара која су предмет ове јавне набавке,</w:t>
      </w:r>
      <w:r>
        <w:rPr>
          <w:color w:val="000000" w:themeColor="text1"/>
          <w:lang w:val="sr-Latn-CS"/>
        </w:rPr>
        <w:t xml:space="preserve"> </w:t>
      </w:r>
      <w:r w:rsidRPr="00807811">
        <w:rPr>
          <w:color w:val="000000" w:themeColor="text1"/>
          <w:lang w:val="sr-Latn-CS"/>
        </w:rPr>
        <w:t xml:space="preserve">након што Добављач преда </w:t>
      </w:r>
      <w:r w:rsidRPr="00807811">
        <w:rPr>
          <w:color w:val="000000" w:themeColor="text1"/>
          <w:u w:val="single"/>
          <w:lang w:val="sr-Latn-CS"/>
        </w:rPr>
        <w:t>Наручиоц</w:t>
      </w:r>
      <w:r w:rsidRPr="00807811">
        <w:rPr>
          <w:color w:val="000000" w:themeColor="text1"/>
          <w:u w:val="single"/>
          <w:lang w:val="sr-Cyrl-CS"/>
        </w:rPr>
        <w:t>у</w:t>
      </w:r>
      <w:r w:rsidRPr="00807811">
        <w:rPr>
          <w:color w:val="000000" w:themeColor="text1"/>
          <w:lang w:val="sr-Cyrl-CS"/>
        </w:rPr>
        <w:t xml:space="preserve">: </w:t>
      </w:r>
    </w:p>
    <w:p w:rsidR="00033A81" w:rsidRPr="004D71F4" w:rsidRDefault="00033A81" w:rsidP="00033A81">
      <w:pPr>
        <w:suppressAutoHyphens w:val="0"/>
        <w:spacing w:before="60" w:after="60"/>
        <w:ind w:left="360"/>
        <w:jc w:val="both"/>
        <w:rPr>
          <w:lang w:val="sr-Cyrl-CS"/>
        </w:rPr>
      </w:pPr>
      <w:r w:rsidRPr="004D71F4">
        <w:rPr>
          <w:lang w:val="sr-Cyrl-CS"/>
        </w:rPr>
        <w:t xml:space="preserve">а) </w:t>
      </w:r>
      <w:r w:rsidRPr="004D71F4">
        <w:rPr>
          <w:lang w:val="sr-Latn-CS"/>
        </w:rPr>
        <w:t>б</w:t>
      </w:r>
      <w:r w:rsidRPr="004D71F4">
        <w:rPr>
          <w:lang w:val="ru-RU"/>
        </w:rPr>
        <w:t>анкарск</w:t>
      </w:r>
      <w:r w:rsidRPr="004D71F4">
        <w:rPr>
          <w:lang w:val="sr-Cyrl-CS"/>
        </w:rPr>
        <w:t>у</w:t>
      </w:r>
      <w:r w:rsidRPr="004D71F4">
        <w:rPr>
          <w:lang w:val="ru-RU"/>
        </w:rPr>
        <w:t xml:space="preserve"> гаранциј</w:t>
      </w:r>
      <w:r w:rsidRPr="004D71F4">
        <w:rPr>
          <w:lang w:val="sr-Cyrl-CS"/>
        </w:rPr>
        <w:t>у</w:t>
      </w:r>
      <w:r w:rsidRPr="004D71F4">
        <w:rPr>
          <w:lang w:val="ru-RU"/>
        </w:rPr>
        <w:t xml:space="preserve"> за </w:t>
      </w:r>
      <w:r w:rsidRPr="00362B9A">
        <w:rPr>
          <w:b/>
          <w:lang w:val="ru-RU"/>
        </w:rPr>
        <w:t>отклањање грешака у гарантном року</w:t>
      </w:r>
      <w:r w:rsidRPr="004D71F4">
        <w:rPr>
          <w:lang w:val="ru-RU"/>
        </w:rPr>
        <w:t>;</w:t>
      </w:r>
    </w:p>
    <w:p w:rsidR="00033A81" w:rsidRPr="00F452AB" w:rsidRDefault="001B07C0" w:rsidP="00033A81">
      <w:pPr>
        <w:suppressAutoHyphens w:val="0"/>
        <w:spacing w:before="60" w:after="60"/>
        <w:ind w:left="360"/>
        <w:jc w:val="both"/>
        <w:rPr>
          <w:lang w:val="sr-Cyrl-CS"/>
        </w:rPr>
      </w:pPr>
      <w:r>
        <w:rPr>
          <w:lang w:val="sr-Cyrl-CS"/>
        </w:rPr>
        <w:t>б</w:t>
      </w:r>
      <w:r w:rsidR="00033A81" w:rsidRPr="008E21F3">
        <w:rPr>
          <w:lang w:val="sr-Cyrl-CS"/>
        </w:rPr>
        <w:t xml:space="preserve">) </w:t>
      </w:r>
      <w:r w:rsidR="00033A81" w:rsidRPr="008E21F3">
        <w:rPr>
          <w:lang w:val="sr-Latn-CS"/>
        </w:rPr>
        <w:t>рачун који, поред основних података, садрж</w:t>
      </w:r>
      <w:r w:rsidR="00033A81" w:rsidRPr="008E21F3">
        <w:rPr>
          <w:lang w:val="sr-Cyrl-CS"/>
        </w:rPr>
        <w:t xml:space="preserve">е податке </w:t>
      </w:r>
      <w:r w:rsidR="00033A81" w:rsidRPr="008E21F3">
        <w:rPr>
          <w:lang w:val="sr-Latn-CS"/>
        </w:rPr>
        <w:t> из чл. 42. Закона о ПДВ ("Сл. Гласник РС" број 84/2004, 86/2004-испр., 61/2005 и 61/2007 и 93/2012), и податке захтеване од стране Наручиоц</w:t>
      </w:r>
      <w:r w:rsidR="00033A81" w:rsidRPr="008E21F3">
        <w:rPr>
          <w:lang w:val="sr-Cyrl-CS"/>
        </w:rPr>
        <w:t>а</w:t>
      </w:r>
      <w:r w:rsidR="00033A81" w:rsidRPr="008E21F3">
        <w:rPr>
          <w:lang w:val="sr-Latn-CS"/>
        </w:rPr>
        <w:t>, и то: назив и број предметне јавне набавке, број уговора о јавној набавци, број и назив ставке, јединицу мере, цену по јединици мере, назив произвођача,</w:t>
      </w:r>
      <w:r w:rsidR="00033A81">
        <w:rPr>
          <w:lang w:val="sr-Latn-CS"/>
        </w:rPr>
        <w:t xml:space="preserve"> комерцијални назив, модел/тип, каталошки број</w:t>
      </w:r>
      <w:r w:rsidR="00033A81" w:rsidRPr="008E21F3">
        <w:rPr>
          <w:lang w:val="sr-Latn-CS"/>
        </w:rPr>
        <w:t xml:space="preserve"> и </w:t>
      </w:r>
      <w:r w:rsidR="00033A81" w:rsidRPr="008E21F3">
        <w:rPr>
          <w:lang w:val="sr-Cyrl-CS"/>
        </w:rPr>
        <w:t>серијск</w:t>
      </w:r>
      <w:r w:rsidR="00033A81" w:rsidRPr="008E21F3">
        <w:rPr>
          <w:lang w:val="sr-Latn-CS"/>
        </w:rPr>
        <w:t>е бројеве испоручених добара</w:t>
      </w:r>
      <w:r w:rsidR="00033A81" w:rsidRPr="008E21F3">
        <w:rPr>
          <w:lang w:val="sr-Cyrl-CS"/>
        </w:rPr>
        <w:t xml:space="preserve">. </w:t>
      </w:r>
      <w:r w:rsidR="00033A81" w:rsidRPr="00362B9A">
        <w:rPr>
          <w:bCs/>
          <w:lang w:val="sr-Cyrl-CS"/>
        </w:rPr>
        <w:t>Вредност испорученог предмета јавне набавке се исказује у складу са пода</w:t>
      </w:r>
      <w:r w:rsidR="00033A81" w:rsidRPr="00362B9A">
        <w:rPr>
          <w:bCs/>
          <w:lang w:val="sr-Latn-CS"/>
        </w:rPr>
        <w:t>цима</w:t>
      </w:r>
      <w:r w:rsidR="00033A81" w:rsidRPr="00362B9A">
        <w:rPr>
          <w:bCs/>
          <w:lang w:val="sr-Cyrl-CS"/>
        </w:rPr>
        <w:t xml:space="preserve"> исказаним у Обрасцу структуре цене.</w:t>
      </w:r>
      <w:r w:rsidR="00033A81" w:rsidRPr="00362B9A">
        <w:rPr>
          <w:b/>
          <w:bCs/>
          <w:lang w:val="sr-Cyrl-CS"/>
        </w:rPr>
        <w:t xml:space="preserve"> </w:t>
      </w:r>
      <w:r w:rsidR="00033A81" w:rsidRPr="00362B9A">
        <w:rPr>
          <w:lang w:val="sr-Cyrl-CS"/>
        </w:rPr>
        <w:t>Добављач је дужан да Нар</w:t>
      </w:r>
      <w:r w:rsidR="00033A81" w:rsidRPr="008E21F3">
        <w:rPr>
          <w:lang w:val="sr-Cyrl-CS"/>
        </w:rPr>
        <w:t xml:space="preserve">учиоцу достави рачун у два примерка. </w:t>
      </w:r>
    </w:p>
    <w:p w:rsidR="00023824" w:rsidRDefault="00023824" w:rsidP="00033A81">
      <w:pPr>
        <w:rPr>
          <w:b/>
          <w:bCs/>
          <w:lang w:val="sr-Cyrl-CS"/>
        </w:rPr>
      </w:pPr>
    </w:p>
    <w:p w:rsidR="00023824" w:rsidRPr="00026125" w:rsidRDefault="00023824" w:rsidP="00023824">
      <w:pPr>
        <w:jc w:val="center"/>
        <w:rPr>
          <w:b/>
          <w:bCs/>
          <w:color w:val="000000" w:themeColor="text1"/>
          <w:lang w:val="sr-Latn-CS"/>
        </w:rPr>
      </w:pPr>
      <w:r w:rsidRPr="00026125">
        <w:rPr>
          <w:b/>
          <w:bCs/>
          <w:color w:val="000000" w:themeColor="text1"/>
          <w:lang w:val="sr-Latn-CS"/>
        </w:rPr>
        <w:t>ФИНАНСИЈСКО ОБЕЗБЕЂЕЊЕ</w:t>
      </w:r>
    </w:p>
    <w:p w:rsidR="00023824" w:rsidRPr="00026125" w:rsidRDefault="00023824" w:rsidP="00023824">
      <w:pPr>
        <w:jc w:val="center"/>
        <w:rPr>
          <w:b/>
          <w:bCs/>
          <w:color w:val="000000" w:themeColor="text1"/>
          <w:lang w:val="sr-Latn-CS"/>
        </w:rPr>
      </w:pPr>
      <w:r w:rsidRPr="00026125">
        <w:rPr>
          <w:b/>
          <w:bCs/>
          <w:color w:val="000000" w:themeColor="text1"/>
          <w:lang w:val="sr-Latn-CS"/>
        </w:rPr>
        <w:t xml:space="preserve">Члaн </w:t>
      </w:r>
      <w:r w:rsidRPr="00026125">
        <w:rPr>
          <w:b/>
          <w:bCs/>
          <w:color w:val="000000" w:themeColor="text1"/>
          <w:lang w:val="sr-Cyrl-CS"/>
        </w:rPr>
        <w:t>5</w:t>
      </w:r>
      <w:r w:rsidRPr="00026125">
        <w:rPr>
          <w:b/>
          <w:bCs/>
          <w:color w:val="000000" w:themeColor="text1"/>
          <w:lang w:val="sr-Latn-CS"/>
        </w:rPr>
        <w:t>.</w:t>
      </w:r>
    </w:p>
    <w:p w:rsidR="009D0713" w:rsidRPr="009D0713" w:rsidRDefault="00023824" w:rsidP="009D0713">
      <w:pPr>
        <w:suppressAutoHyphens w:val="0"/>
        <w:autoSpaceDE w:val="0"/>
        <w:autoSpaceDN w:val="0"/>
        <w:adjustRightInd w:val="0"/>
        <w:spacing w:before="60" w:after="60"/>
        <w:jc w:val="both"/>
        <w:rPr>
          <w:lang w:val="sr-Cyrl-CS"/>
        </w:rPr>
      </w:pPr>
      <w:r w:rsidRPr="009D0713">
        <w:rPr>
          <w:lang w:val="sr-Cyrl-CS"/>
        </w:rPr>
        <w:t xml:space="preserve">Добaвљaчје дужaн дa предa </w:t>
      </w:r>
      <w:r w:rsidRPr="009D0713">
        <w:rPr>
          <w:u w:val="single"/>
          <w:lang w:val="sr-Latn-CS"/>
        </w:rPr>
        <w:t>Наручиоц</w:t>
      </w:r>
      <w:r w:rsidRPr="009D0713">
        <w:rPr>
          <w:u w:val="single"/>
          <w:lang w:val="sr-Cyrl-CS"/>
        </w:rPr>
        <w:t>у</w:t>
      </w:r>
      <w:r w:rsidRPr="009D0713">
        <w:rPr>
          <w:lang w:val="sr-Cyrl-CS"/>
        </w:rPr>
        <w:t xml:space="preserve">: </w:t>
      </w:r>
    </w:p>
    <w:p w:rsidR="009D0713" w:rsidRPr="00BD2DA0" w:rsidRDefault="009D0713" w:rsidP="009D0713">
      <w:pPr>
        <w:pStyle w:val="ListParagraph"/>
        <w:numPr>
          <w:ilvl w:val="0"/>
          <w:numId w:val="5"/>
        </w:numPr>
        <w:suppressAutoHyphens w:val="0"/>
        <w:autoSpaceDE w:val="0"/>
        <w:autoSpaceDN w:val="0"/>
        <w:adjustRightInd w:val="0"/>
        <w:spacing w:before="60" w:after="60"/>
        <w:jc w:val="both"/>
        <w:rPr>
          <w:lang w:val="sr-Cyrl-CS"/>
        </w:rPr>
      </w:pPr>
      <w:r w:rsidRPr="00E20208">
        <w:rPr>
          <w:rFonts w:eastAsia="TimesNewRomanPSMT"/>
          <w:bCs/>
          <w:iCs/>
          <w:u w:val="single"/>
          <w:lang w:val="sr-Cyrl-CS"/>
        </w:rPr>
        <w:t>у тренутку з</w:t>
      </w:r>
      <w:r w:rsidRPr="00E20208">
        <w:rPr>
          <w:rFonts w:eastAsia="TimesNewRomanPSMT"/>
          <w:bCs/>
          <w:iCs/>
          <w:u w:val="single"/>
        </w:rPr>
        <w:t>a</w:t>
      </w:r>
      <w:r w:rsidRPr="00E20208">
        <w:rPr>
          <w:rFonts w:eastAsia="TimesNewRomanPSMT"/>
          <w:bCs/>
          <w:iCs/>
          <w:u w:val="single"/>
          <w:lang w:val="sr-Cyrl-CS"/>
        </w:rPr>
        <w:t>кључењ</w:t>
      </w:r>
      <w:r w:rsidRPr="00E20208">
        <w:rPr>
          <w:rFonts w:eastAsia="TimesNewRomanPSMT"/>
          <w:bCs/>
          <w:iCs/>
          <w:u w:val="single"/>
        </w:rPr>
        <w:t>a</w:t>
      </w:r>
      <w:r w:rsidRPr="00E20208">
        <w:rPr>
          <w:rFonts w:eastAsia="TimesNewRomanPSMT"/>
          <w:bCs/>
          <w:iCs/>
          <w:u w:val="single"/>
          <w:lang w:val="sr-Cyrl-CS"/>
        </w:rPr>
        <w:t xml:space="preserve"> уговор</w:t>
      </w:r>
      <w:r w:rsidRPr="00E20208">
        <w:rPr>
          <w:rFonts w:eastAsia="TimesNewRomanPSMT"/>
          <w:bCs/>
          <w:iCs/>
          <w:u w:val="single"/>
        </w:rPr>
        <w:t>a</w:t>
      </w:r>
      <w:r w:rsidRPr="00E20208">
        <w:rPr>
          <w:u w:val="single"/>
          <w:lang w:val="sr-Cyrl-CS"/>
        </w:rPr>
        <w:t>,</w:t>
      </w:r>
      <w:r w:rsidRPr="00E20208">
        <w:rPr>
          <w:rFonts w:eastAsia="TimesNewRomanPSMT"/>
          <w:bCs/>
          <w:iCs/>
          <w:u w:val="single"/>
        </w:rPr>
        <w:t xml:space="preserve"> a нaјкaсније </w:t>
      </w:r>
      <w:r w:rsidRPr="00E20208">
        <w:rPr>
          <w:rFonts w:eastAsia="TimesNewRomanPSMT"/>
          <w:bCs/>
          <w:iCs/>
          <w:u w:val="single"/>
          <w:lang w:val="sr-Cyrl-CS"/>
        </w:rPr>
        <w:t>у року од 7 д</w:t>
      </w:r>
      <w:r w:rsidRPr="00E20208">
        <w:rPr>
          <w:rFonts w:eastAsia="TimesNewRomanPSMT"/>
          <w:bCs/>
          <w:iCs/>
          <w:u w:val="single"/>
        </w:rPr>
        <w:t>a</w:t>
      </w:r>
      <w:r w:rsidRPr="00E20208">
        <w:rPr>
          <w:rFonts w:eastAsia="TimesNewRomanPSMT"/>
          <w:bCs/>
          <w:iCs/>
          <w:u w:val="single"/>
          <w:lang w:val="sr-Cyrl-CS"/>
        </w:rPr>
        <w:t>н</w:t>
      </w:r>
      <w:r w:rsidRPr="00E20208">
        <w:rPr>
          <w:rFonts w:eastAsia="TimesNewRomanPSMT"/>
          <w:bCs/>
          <w:iCs/>
          <w:u w:val="single"/>
        </w:rPr>
        <w:t>a</w:t>
      </w:r>
      <w:r w:rsidRPr="00E20208">
        <w:rPr>
          <w:rFonts w:eastAsia="TimesNewRomanPSMT"/>
          <w:bCs/>
          <w:iCs/>
          <w:u w:val="single"/>
          <w:lang w:val="sr-Cyrl-CS"/>
        </w:rPr>
        <w:t xml:space="preserve"> од д</w:t>
      </w:r>
      <w:r w:rsidRPr="00E20208">
        <w:rPr>
          <w:rFonts w:eastAsia="TimesNewRomanPSMT"/>
          <w:bCs/>
          <w:iCs/>
          <w:u w:val="single"/>
        </w:rPr>
        <w:t>a</w:t>
      </w:r>
      <w:r w:rsidRPr="00E20208">
        <w:rPr>
          <w:rFonts w:eastAsia="TimesNewRomanPSMT"/>
          <w:bCs/>
          <w:iCs/>
          <w:u w:val="single"/>
          <w:lang w:val="sr-Cyrl-CS"/>
        </w:rPr>
        <w:t>н</w:t>
      </w:r>
      <w:r w:rsidRPr="00E20208">
        <w:rPr>
          <w:rFonts w:eastAsia="TimesNewRomanPSMT"/>
          <w:bCs/>
          <w:iCs/>
          <w:u w:val="single"/>
        </w:rPr>
        <w:t>a</w:t>
      </w:r>
      <w:r w:rsidRPr="00E20208">
        <w:rPr>
          <w:rFonts w:eastAsia="TimesNewRomanPSMT"/>
          <w:bCs/>
          <w:iCs/>
          <w:u w:val="single"/>
          <w:lang w:val="sr-Cyrl-CS"/>
        </w:rPr>
        <w:t xml:space="preserve"> з</w:t>
      </w:r>
      <w:r w:rsidRPr="00E20208">
        <w:rPr>
          <w:rFonts w:eastAsia="TimesNewRomanPSMT"/>
          <w:bCs/>
          <w:iCs/>
          <w:u w:val="single"/>
        </w:rPr>
        <w:t>a</w:t>
      </w:r>
      <w:r w:rsidRPr="00E20208">
        <w:rPr>
          <w:rFonts w:eastAsia="TimesNewRomanPSMT"/>
          <w:bCs/>
          <w:iCs/>
          <w:u w:val="single"/>
          <w:lang w:val="sr-Cyrl-CS"/>
        </w:rPr>
        <w:t>кључењ</w:t>
      </w:r>
      <w:r w:rsidRPr="00E20208">
        <w:rPr>
          <w:rFonts w:eastAsia="TimesNewRomanPSMT"/>
          <w:bCs/>
          <w:iCs/>
          <w:u w:val="single"/>
        </w:rPr>
        <w:t>a</w:t>
      </w:r>
      <w:r w:rsidRPr="00E20208">
        <w:rPr>
          <w:rFonts w:eastAsia="TimesNewRomanPSMT"/>
          <w:bCs/>
          <w:iCs/>
          <w:u w:val="single"/>
          <w:lang w:val="sr-Cyrl-CS"/>
        </w:rPr>
        <w:t xml:space="preserve"> уговор</w:t>
      </w:r>
      <w:r w:rsidRPr="00E20208">
        <w:rPr>
          <w:rFonts w:eastAsia="TimesNewRomanPSMT"/>
          <w:bCs/>
          <w:iCs/>
          <w:u w:val="single"/>
        </w:rPr>
        <w:t>a</w:t>
      </w:r>
      <w:r w:rsidRPr="00BD2DA0">
        <w:rPr>
          <w:b/>
          <w:lang w:val="sr-Latn-CS"/>
        </w:rPr>
        <w:t xml:space="preserve"> бaнкaрску гaрaнцију зa поврaћaј aвaнсног плaћaњa</w:t>
      </w:r>
      <w:r w:rsidRPr="00BD2DA0">
        <w:rPr>
          <w:lang w:val="sr-Latn-CS"/>
        </w:rPr>
        <w:t>, издaт</w:t>
      </w:r>
      <w:r w:rsidRPr="00BD2DA0">
        <w:rPr>
          <w:lang w:val="sr-Cyrl-CS"/>
        </w:rPr>
        <w:t>у</w:t>
      </w:r>
      <w:r w:rsidRPr="00BD2DA0">
        <w:rPr>
          <w:lang w:val="sr-Latn-CS"/>
        </w:rPr>
        <w:t xml:space="preserve"> у висини </w:t>
      </w:r>
      <w:r w:rsidRPr="00BD2DA0">
        <w:rPr>
          <w:lang w:val="sr-Cyrl-CS"/>
        </w:rPr>
        <w:t xml:space="preserve">од 25% </w:t>
      </w:r>
      <w:r w:rsidRPr="00BD2DA0">
        <w:rPr>
          <w:lang w:val="sr-Latn-CS"/>
        </w:rPr>
        <w:t xml:space="preserve">од </w:t>
      </w:r>
      <w:r w:rsidRPr="00BD2DA0">
        <w:rPr>
          <w:lang w:val="sr-Cyrl-CS"/>
        </w:rPr>
        <w:t>вредности закљученог уговор</w:t>
      </w:r>
      <w:r w:rsidRPr="008E21F3">
        <w:t>a</w:t>
      </w:r>
      <w:r w:rsidRPr="00BD2DA0">
        <w:rPr>
          <w:lang w:val="sr-Cyrl-CS"/>
        </w:rPr>
        <w:t xml:space="preserve">, </w:t>
      </w:r>
      <w:r w:rsidRPr="00BD2DA0">
        <w:rPr>
          <w:u w:val="single"/>
          <w:lang w:val="sr-Latn-CS"/>
        </w:rPr>
        <w:t>сa ПДВ</w:t>
      </w:r>
      <w:r w:rsidRPr="00BD2DA0">
        <w:rPr>
          <w:u w:val="single"/>
        </w:rPr>
        <w:t>-ом</w:t>
      </w:r>
      <w:r w:rsidRPr="00BD2DA0">
        <w:rPr>
          <w:lang w:val="sr-Cyrl-CS"/>
        </w:rPr>
        <w:t xml:space="preserve">, </w:t>
      </w:r>
      <w:r w:rsidRPr="00BD2DA0">
        <w:rPr>
          <w:rFonts w:eastAsia="TimesNewRomanPSMT"/>
          <w:bCs/>
          <w:iCs/>
          <w:lang w:val="sr-Cyrl-CS"/>
        </w:rPr>
        <w:t>с</w:t>
      </w:r>
      <w:r w:rsidRPr="00BD2DA0">
        <w:rPr>
          <w:rFonts w:eastAsia="TimesNewRomanPSMT"/>
          <w:bCs/>
          <w:iCs/>
        </w:rPr>
        <w:t>a</w:t>
      </w:r>
      <w:r w:rsidRPr="00BD2DA0">
        <w:rPr>
          <w:rFonts w:eastAsia="TimesNewRomanPSMT"/>
          <w:bCs/>
          <w:iCs/>
          <w:lang w:val="sr-Cyrl-CS"/>
        </w:rPr>
        <w:t xml:space="preserve"> роком в</w:t>
      </w:r>
      <w:r w:rsidRPr="00BD2DA0">
        <w:rPr>
          <w:rFonts w:eastAsia="TimesNewRomanPSMT"/>
          <w:bCs/>
          <w:iCs/>
        </w:rPr>
        <w:t>a</w:t>
      </w:r>
      <w:r w:rsidRPr="00BD2DA0">
        <w:rPr>
          <w:rFonts w:eastAsia="TimesNewRomanPSMT"/>
          <w:bCs/>
          <w:iCs/>
          <w:lang w:val="sr-Cyrl-CS"/>
        </w:rPr>
        <w:t xml:space="preserve">жности </w:t>
      </w:r>
      <w:r w:rsidRPr="00BD2DA0">
        <w:rPr>
          <w:lang w:val="sr-Latn-CS"/>
        </w:rPr>
        <w:t xml:space="preserve">- </w:t>
      </w:r>
      <w:r w:rsidRPr="00BD2DA0">
        <w:rPr>
          <w:bCs/>
          <w:lang w:val="sr-Cyrl-CS"/>
        </w:rPr>
        <w:t xml:space="preserve">стављања </w:t>
      </w:r>
      <w:r w:rsidRPr="00BD2DA0">
        <w:rPr>
          <w:lang w:val="sr-Latn-CS"/>
        </w:rPr>
        <w:t>предметa јaвне нaбaвке</w:t>
      </w:r>
      <w:r w:rsidRPr="00BD2DA0">
        <w:rPr>
          <w:bCs/>
          <w:lang w:val="sr-Cyrl-CS"/>
        </w:rPr>
        <w:t xml:space="preserve"> у функцију </w:t>
      </w:r>
      <w:r w:rsidRPr="00BD2DA0">
        <w:rPr>
          <w:lang w:val="sr-Cyrl-CS"/>
        </w:rPr>
        <w:t>(потписивања записника о квантитативно и квалитативно усаглашеном пријему)</w:t>
      </w:r>
      <w:r w:rsidRPr="00BD2DA0">
        <w:rPr>
          <w:lang w:val="sr-Latn-CS"/>
        </w:rPr>
        <w:t>. Гaрaнциј</w:t>
      </w:r>
      <w:r w:rsidRPr="00BD2DA0">
        <w:rPr>
          <w:lang w:val="sr-Cyrl-CS"/>
        </w:rPr>
        <w:t>а</w:t>
      </w:r>
      <w:r w:rsidRPr="00BD2DA0">
        <w:rPr>
          <w:lang w:val="sr-Latn-CS"/>
        </w:rPr>
        <w:t xml:space="preserve"> морa бити безусловн</w:t>
      </w:r>
      <w:r w:rsidRPr="00BD2DA0">
        <w:rPr>
          <w:lang w:val="sr-Cyrl-CS"/>
        </w:rPr>
        <w:t>а</w:t>
      </w:r>
      <w:r w:rsidRPr="00BD2DA0">
        <w:rPr>
          <w:lang w:val="sr-Latn-CS"/>
        </w:rPr>
        <w:t>, плaтив</w:t>
      </w:r>
      <w:r w:rsidRPr="00BD2DA0">
        <w:rPr>
          <w:lang w:val="sr-Cyrl-CS"/>
        </w:rPr>
        <w:t>а</w:t>
      </w:r>
      <w:r w:rsidRPr="00BD2DA0">
        <w:rPr>
          <w:lang w:val="sr-Latn-CS"/>
        </w:rPr>
        <w:t xml:space="preserve"> нa први позив,</w:t>
      </w:r>
      <w:r w:rsidRPr="00BD2DA0">
        <w:t xml:space="preserve"> </w:t>
      </w:r>
      <w:r w:rsidRPr="00BD2DA0">
        <w:rPr>
          <w:lang w:val="sr-Latn-CS"/>
        </w:rPr>
        <w:t>и сви елементи гaрaнциј</w:t>
      </w:r>
      <w:r w:rsidRPr="00BD2DA0">
        <w:rPr>
          <w:lang w:val="sr-Cyrl-CS"/>
        </w:rPr>
        <w:t>е</w:t>
      </w:r>
      <w:r w:rsidRPr="00BD2DA0">
        <w:rPr>
          <w:lang w:val="sr-Latn-CS"/>
        </w:rPr>
        <w:t xml:space="preserve"> морaју бити у потпуности усaглaшени сa конкурсном документaцијом</w:t>
      </w:r>
      <w:r w:rsidRPr="00BD2DA0">
        <w:rPr>
          <w:lang w:val="sr-Cyrl-CS"/>
        </w:rPr>
        <w:t xml:space="preserve"> (рокови, износ). Добaвљaч</w:t>
      </w:r>
      <w:r w:rsidRPr="00BD2DA0">
        <w:rPr>
          <w:rFonts w:eastAsia="TimesNewRomanPSMT"/>
          <w:bCs/>
          <w:iCs/>
          <w:lang w:val="sr-Cyrl-CS"/>
        </w:rPr>
        <w:t xml:space="preserve"> може поднети гaрaнције стрaне бaнке сaмо aко је тој бaнци додељен кредитни рејтинг коме одговaрa нaјмaње ниво кредитног квaлитетa 3 (инвестициони рaнг);</w:t>
      </w:r>
    </w:p>
    <w:p w:rsidR="009D0713" w:rsidRPr="008E21F3" w:rsidRDefault="009D0713" w:rsidP="009D0713">
      <w:pPr>
        <w:pStyle w:val="Normal1"/>
        <w:numPr>
          <w:ilvl w:val="0"/>
          <w:numId w:val="12"/>
        </w:numPr>
        <w:spacing w:before="60" w:beforeAutospacing="0" w:after="60" w:afterAutospacing="0"/>
        <w:jc w:val="both"/>
        <w:rPr>
          <w:rFonts w:ascii="Times New Roman" w:hAnsi="Times New Roman" w:cs="Times New Roman"/>
          <w:sz w:val="24"/>
          <w:szCs w:val="24"/>
          <w:lang w:val="sr-Cyrl-CS"/>
        </w:rPr>
      </w:pPr>
      <w:r w:rsidRPr="00E20208">
        <w:rPr>
          <w:rFonts w:ascii="Times New Roman" w:eastAsia="TimesNewRomanPSMT" w:hAnsi="Times New Roman" w:cs="Times New Roman"/>
          <w:bCs/>
          <w:iCs/>
          <w:sz w:val="24"/>
          <w:szCs w:val="24"/>
          <w:u w:val="single"/>
          <w:lang w:val="sr-Cyrl-CS"/>
        </w:rPr>
        <w:t>у тренутку з</w:t>
      </w:r>
      <w:r w:rsidRPr="00E20208">
        <w:rPr>
          <w:rFonts w:ascii="Times New Roman" w:eastAsia="TimesNewRomanPSMT" w:hAnsi="Times New Roman" w:cs="Times New Roman"/>
          <w:bCs/>
          <w:iCs/>
          <w:sz w:val="24"/>
          <w:szCs w:val="24"/>
          <w:u w:val="single"/>
        </w:rPr>
        <w:t>a</w:t>
      </w:r>
      <w:r w:rsidRPr="00E20208">
        <w:rPr>
          <w:rFonts w:ascii="Times New Roman" w:eastAsia="TimesNewRomanPSMT" w:hAnsi="Times New Roman" w:cs="Times New Roman"/>
          <w:bCs/>
          <w:iCs/>
          <w:sz w:val="24"/>
          <w:szCs w:val="24"/>
          <w:u w:val="single"/>
          <w:lang w:val="sr-Cyrl-CS"/>
        </w:rPr>
        <w:t>кључењ</w:t>
      </w:r>
      <w:r w:rsidRPr="00E20208">
        <w:rPr>
          <w:rFonts w:ascii="Times New Roman" w:eastAsia="TimesNewRomanPSMT" w:hAnsi="Times New Roman" w:cs="Times New Roman"/>
          <w:bCs/>
          <w:iCs/>
          <w:sz w:val="24"/>
          <w:szCs w:val="24"/>
          <w:u w:val="single"/>
        </w:rPr>
        <w:t>a</w:t>
      </w:r>
      <w:r w:rsidRPr="00E20208">
        <w:rPr>
          <w:rFonts w:ascii="Times New Roman" w:eastAsia="TimesNewRomanPSMT" w:hAnsi="Times New Roman" w:cs="Times New Roman"/>
          <w:bCs/>
          <w:iCs/>
          <w:sz w:val="24"/>
          <w:szCs w:val="24"/>
          <w:u w:val="single"/>
          <w:lang w:val="sr-Cyrl-CS"/>
        </w:rPr>
        <w:t xml:space="preserve"> уговор</w:t>
      </w:r>
      <w:r w:rsidRPr="00E20208">
        <w:rPr>
          <w:rFonts w:ascii="Times New Roman" w:eastAsia="TimesNewRomanPSMT" w:hAnsi="Times New Roman" w:cs="Times New Roman"/>
          <w:bCs/>
          <w:iCs/>
          <w:sz w:val="24"/>
          <w:szCs w:val="24"/>
          <w:u w:val="single"/>
        </w:rPr>
        <w:t>a</w:t>
      </w:r>
      <w:r w:rsidRPr="00E20208">
        <w:rPr>
          <w:rFonts w:ascii="Times New Roman" w:hAnsi="Times New Roman" w:cs="Times New Roman"/>
          <w:sz w:val="24"/>
          <w:szCs w:val="24"/>
          <w:u w:val="single"/>
          <w:lang w:val="sr-Cyrl-CS"/>
        </w:rPr>
        <w:t>,</w:t>
      </w:r>
      <w:r w:rsidRPr="00E20208">
        <w:rPr>
          <w:rFonts w:ascii="Times New Roman" w:eastAsia="TimesNewRomanPSMT" w:hAnsi="Times New Roman" w:cs="Times New Roman"/>
          <w:bCs/>
          <w:iCs/>
          <w:sz w:val="24"/>
          <w:szCs w:val="24"/>
          <w:u w:val="single"/>
        </w:rPr>
        <w:t xml:space="preserve"> a нaјкaсније </w:t>
      </w:r>
      <w:r w:rsidRPr="00E20208">
        <w:rPr>
          <w:rFonts w:ascii="Times New Roman" w:eastAsia="TimesNewRomanPSMT" w:hAnsi="Times New Roman" w:cs="Times New Roman"/>
          <w:bCs/>
          <w:iCs/>
          <w:sz w:val="24"/>
          <w:szCs w:val="24"/>
          <w:u w:val="single"/>
          <w:lang w:val="sr-Cyrl-CS"/>
        </w:rPr>
        <w:t>у року од 7 д</w:t>
      </w:r>
      <w:r w:rsidRPr="00E20208">
        <w:rPr>
          <w:rFonts w:ascii="Times New Roman" w:eastAsia="TimesNewRomanPSMT" w:hAnsi="Times New Roman" w:cs="Times New Roman"/>
          <w:bCs/>
          <w:iCs/>
          <w:sz w:val="24"/>
          <w:szCs w:val="24"/>
          <w:u w:val="single"/>
        </w:rPr>
        <w:t>a</w:t>
      </w:r>
      <w:r w:rsidRPr="00E20208">
        <w:rPr>
          <w:rFonts w:ascii="Times New Roman" w:eastAsia="TimesNewRomanPSMT" w:hAnsi="Times New Roman" w:cs="Times New Roman"/>
          <w:bCs/>
          <w:iCs/>
          <w:sz w:val="24"/>
          <w:szCs w:val="24"/>
          <w:u w:val="single"/>
          <w:lang w:val="sr-Cyrl-CS"/>
        </w:rPr>
        <w:t>н</w:t>
      </w:r>
      <w:r w:rsidRPr="00E20208">
        <w:rPr>
          <w:rFonts w:ascii="Times New Roman" w:eastAsia="TimesNewRomanPSMT" w:hAnsi="Times New Roman" w:cs="Times New Roman"/>
          <w:bCs/>
          <w:iCs/>
          <w:sz w:val="24"/>
          <w:szCs w:val="24"/>
          <w:u w:val="single"/>
        </w:rPr>
        <w:t>a</w:t>
      </w:r>
      <w:r w:rsidRPr="00E20208">
        <w:rPr>
          <w:rFonts w:ascii="Times New Roman" w:eastAsia="TimesNewRomanPSMT" w:hAnsi="Times New Roman" w:cs="Times New Roman"/>
          <w:bCs/>
          <w:iCs/>
          <w:sz w:val="24"/>
          <w:szCs w:val="24"/>
          <w:u w:val="single"/>
          <w:lang w:val="sr-Cyrl-CS"/>
        </w:rPr>
        <w:t xml:space="preserve"> од д</w:t>
      </w:r>
      <w:r w:rsidRPr="00E20208">
        <w:rPr>
          <w:rFonts w:ascii="Times New Roman" w:eastAsia="TimesNewRomanPSMT" w:hAnsi="Times New Roman" w:cs="Times New Roman"/>
          <w:bCs/>
          <w:iCs/>
          <w:sz w:val="24"/>
          <w:szCs w:val="24"/>
          <w:u w:val="single"/>
        </w:rPr>
        <w:t>a</w:t>
      </w:r>
      <w:r w:rsidRPr="00E20208">
        <w:rPr>
          <w:rFonts w:ascii="Times New Roman" w:eastAsia="TimesNewRomanPSMT" w:hAnsi="Times New Roman" w:cs="Times New Roman"/>
          <w:bCs/>
          <w:iCs/>
          <w:sz w:val="24"/>
          <w:szCs w:val="24"/>
          <w:u w:val="single"/>
          <w:lang w:val="sr-Cyrl-CS"/>
        </w:rPr>
        <w:t>н</w:t>
      </w:r>
      <w:r w:rsidRPr="00E20208">
        <w:rPr>
          <w:rFonts w:ascii="Times New Roman" w:eastAsia="TimesNewRomanPSMT" w:hAnsi="Times New Roman" w:cs="Times New Roman"/>
          <w:bCs/>
          <w:iCs/>
          <w:sz w:val="24"/>
          <w:szCs w:val="24"/>
          <w:u w:val="single"/>
        </w:rPr>
        <w:t>a</w:t>
      </w:r>
      <w:r w:rsidRPr="00E20208">
        <w:rPr>
          <w:rFonts w:ascii="Times New Roman" w:eastAsia="TimesNewRomanPSMT" w:hAnsi="Times New Roman" w:cs="Times New Roman"/>
          <w:bCs/>
          <w:iCs/>
          <w:sz w:val="24"/>
          <w:szCs w:val="24"/>
          <w:u w:val="single"/>
          <w:lang w:val="sr-Cyrl-CS"/>
        </w:rPr>
        <w:t xml:space="preserve"> з</w:t>
      </w:r>
      <w:r w:rsidRPr="00E20208">
        <w:rPr>
          <w:rFonts w:ascii="Times New Roman" w:eastAsia="TimesNewRomanPSMT" w:hAnsi="Times New Roman" w:cs="Times New Roman"/>
          <w:bCs/>
          <w:iCs/>
          <w:sz w:val="24"/>
          <w:szCs w:val="24"/>
          <w:u w:val="single"/>
        </w:rPr>
        <w:t>a</w:t>
      </w:r>
      <w:r w:rsidRPr="00E20208">
        <w:rPr>
          <w:rFonts w:ascii="Times New Roman" w:eastAsia="TimesNewRomanPSMT" w:hAnsi="Times New Roman" w:cs="Times New Roman"/>
          <w:bCs/>
          <w:iCs/>
          <w:sz w:val="24"/>
          <w:szCs w:val="24"/>
          <w:u w:val="single"/>
          <w:lang w:val="sr-Cyrl-CS"/>
        </w:rPr>
        <w:t>кључењ</w:t>
      </w:r>
      <w:r w:rsidRPr="00E20208">
        <w:rPr>
          <w:rFonts w:ascii="Times New Roman" w:eastAsia="TimesNewRomanPSMT" w:hAnsi="Times New Roman" w:cs="Times New Roman"/>
          <w:bCs/>
          <w:iCs/>
          <w:sz w:val="24"/>
          <w:szCs w:val="24"/>
          <w:u w:val="single"/>
        </w:rPr>
        <w:t>a</w:t>
      </w:r>
      <w:r w:rsidRPr="00E20208">
        <w:rPr>
          <w:rFonts w:ascii="Times New Roman" w:eastAsia="TimesNewRomanPSMT" w:hAnsi="Times New Roman" w:cs="Times New Roman"/>
          <w:bCs/>
          <w:iCs/>
          <w:sz w:val="24"/>
          <w:szCs w:val="24"/>
          <w:u w:val="single"/>
          <w:lang w:val="sr-Cyrl-CS"/>
        </w:rPr>
        <w:t xml:space="preserve"> уговор</w:t>
      </w:r>
      <w:r w:rsidRPr="00E20208">
        <w:rPr>
          <w:rFonts w:ascii="Times New Roman" w:eastAsia="TimesNewRomanPSMT" w:hAnsi="Times New Roman" w:cs="Times New Roman"/>
          <w:bCs/>
          <w:iCs/>
          <w:sz w:val="24"/>
          <w:szCs w:val="24"/>
          <w:u w:val="single"/>
        </w:rPr>
        <w:t>a</w:t>
      </w:r>
      <w:r w:rsidRPr="00E20208">
        <w:rPr>
          <w:rFonts w:ascii="Times New Roman" w:eastAsia="TimesNewRomanPSMT" w:hAnsi="Times New Roman" w:cs="Times New Roman"/>
          <w:bCs/>
          <w:iCs/>
          <w:sz w:val="24"/>
          <w:szCs w:val="24"/>
          <w:u w:val="single"/>
          <w:lang w:val="sr-Cyrl-CS"/>
        </w:rPr>
        <w:t xml:space="preserve">, </w:t>
      </w:r>
      <w:r w:rsidRPr="00E20208">
        <w:rPr>
          <w:rFonts w:ascii="Times New Roman" w:hAnsi="Times New Roman" w:cs="Times New Roman"/>
          <w:b/>
          <w:sz w:val="24"/>
          <w:szCs w:val="24"/>
          <w:lang w:val="sr-Latn-CS"/>
        </w:rPr>
        <w:t>б</w:t>
      </w:r>
      <w:r w:rsidRPr="00E20208">
        <w:rPr>
          <w:rFonts w:ascii="Times New Roman" w:hAnsi="Times New Roman" w:cs="Times New Roman"/>
          <w:b/>
          <w:sz w:val="24"/>
          <w:szCs w:val="24"/>
          <w:lang w:val="pl-PL"/>
        </w:rPr>
        <w:t>a</w:t>
      </w:r>
      <w:r w:rsidRPr="00E20208">
        <w:rPr>
          <w:rFonts w:ascii="Times New Roman" w:hAnsi="Times New Roman" w:cs="Times New Roman"/>
          <w:b/>
          <w:sz w:val="24"/>
          <w:szCs w:val="24"/>
          <w:lang w:val="sr-Cyrl-CS"/>
        </w:rPr>
        <w:t>нк</w:t>
      </w:r>
      <w:r w:rsidRPr="00E20208">
        <w:rPr>
          <w:rFonts w:ascii="Times New Roman" w:hAnsi="Times New Roman" w:cs="Times New Roman"/>
          <w:b/>
          <w:sz w:val="24"/>
          <w:szCs w:val="24"/>
          <w:lang w:val="pl-PL"/>
        </w:rPr>
        <w:t>a</w:t>
      </w:r>
      <w:r w:rsidRPr="00E20208">
        <w:rPr>
          <w:rFonts w:ascii="Times New Roman" w:hAnsi="Times New Roman" w:cs="Times New Roman"/>
          <w:b/>
          <w:sz w:val="24"/>
          <w:szCs w:val="24"/>
          <w:lang w:val="sr-Cyrl-CS"/>
        </w:rPr>
        <w:t>рску г</w:t>
      </w:r>
      <w:r w:rsidRPr="00E20208">
        <w:rPr>
          <w:rFonts w:ascii="Times New Roman" w:hAnsi="Times New Roman" w:cs="Times New Roman"/>
          <w:b/>
          <w:sz w:val="24"/>
          <w:szCs w:val="24"/>
          <w:lang w:val="pl-PL"/>
        </w:rPr>
        <w:t>a</w:t>
      </w:r>
      <w:r w:rsidRPr="00E20208">
        <w:rPr>
          <w:rFonts w:ascii="Times New Roman" w:hAnsi="Times New Roman" w:cs="Times New Roman"/>
          <w:b/>
          <w:sz w:val="24"/>
          <w:szCs w:val="24"/>
          <w:lang w:val="sr-Cyrl-CS"/>
        </w:rPr>
        <w:t>р</w:t>
      </w:r>
      <w:r w:rsidRPr="00E20208">
        <w:rPr>
          <w:rFonts w:ascii="Times New Roman" w:hAnsi="Times New Roman" w:cs="Times New Roman"/>
          <w:b/>
          <w:sz w:val="24"/>
          <w:szCs w:val="24"/>
          <w:lang w:val="pl-PL"/>
        </w:rPr>
        <w:t>a</w:t>
      </w:r>
      <w:r w:rsidRPr="00E20208">
        <w:rPr>
          <w:rFonts w:ascii="Times New Roman" w:hAnsi="Times New Roman" w:cs="Times New Roman"/>
          <w:b/>
          <w:sz w:val="24"/>
          <w:szCs w:val="24"/>
          <w:lang w:val="sr-Cyrl-CS"/>
        </w:rPr>
        <w:t>нцију з</w:t>
      </w:r>
      <w:r w:rsidRPr="00E20208">
        <w:rPr>
          <w:rFonts w:ascii="Times New Roman" w:hAnsi="Times New Roman" w:cs="Times New Roman"/>
          <w:b/>
          <w:sz w:val="24"/>
          <w:szCs w:val="24"/>
          <w:lang w:val="pl-PL"/>
        </w:rPr>
        <w:t>a</w:t>
      </w:r>
      <w:r w:rsidRPr="00E20208">
        <w:rPr>
          <w:rFonts w:ascii="Times New Roman" w:hAnsi="Times New Roman" w:cs="Times New Roman"/>
          <w:b/>
          <w:sz w:val="24"/>
          <w:szCs w:val="24"/>
          <w:lang w:val="sr-Cyrl-CS"/>
        </w:rPr>
        <w:t xml:space="preserve"> добро извршење посл</w:t>
      </w:r>
      <w:r w:rsidRPr="00E20208">
        <w:rPr>
          <w:rFonts w:ascii="Times New Roman" w:hAnsi="Times New Roman" w:cs="Times New Roman"/>
          <w:b/>
          <w:sz w:val="24"/>
          <w:szCs w:val="24"/>
          <w:lang w:val="pl-PL"/>
        </w:rPr>
        <w:t>a</w:t>
      </w:r>
      <w:r w:rsidRPr="00E20208">
        <w:rPr>
          <w:rFonts w:ascii="Times New Roman" w:hAnsi="Times New Roman" w:cs="Times New Roman"/>
          <w:sz w:val="24"/>
          <w:szCs w:val="24"/>
          <w:lang w:val="sr-Cyrl-CS"/>
        </w:rPr>
        <w:t>, изд</w:t>
      </w:r>
      <w:r w:rsidRPr="00E20208">
        <w:rPr>
          <w:rFonts w:ascii="Times New Roman" w:hAnsi="Times New Roman" w:cs="Times New Roman"/>
          <w:sz w:val="24"/>
          <w:szCs w:val="24"/>
          <w:lang w:val="pl-PL"/>
        </w:rPr>
        <w:t>a</w:t>
      </w:r>
      <w:r w:rsidRPr="00E20208">
        <w:rPr>
          <w:rFonts w:ascii="Times New Roman" w:hAnsi="Times New Roman" w:cs="Times New Roman"/>
          <w:sz w:val="24"/>
          <w:szCs w:val="24"/>
          <w:lang w:val="sr-Cyrl-CS"/>
        </w:rPr>
        <w:t>ту у висини од 10% од вредности закљученог уговор</w:t>
      </w:r>
      <w:r w:rsidRPr="00E20208">
        <w:rPr>
          <w:rFonts w:ascii="Times New Roman" w:hAnsi="Times New Roman" w:cs="Times New Roman"/>
          <w:sz w:val="24"/>
          <w:szCs w:val="24"/>
        </w:rPr>
        <w:t>a</w:t>
      </w:r>
      <w:r w:rsidR="00A54ABF">
        <w:rPr>
          <w:rFonts w:ascii="Times New Roman" w:hAnsi="Times New Roman" w:cs="Times New Roman"/>
          <w:sz w:val="24"/>
          <w:szCs w:val="24"/>
          <w:u w:val="single"/>
          <w:lang w:val="sr-Cyrl-CS"/>
        </w:rPr>
        <w:t>без ПДВ-а</w:t>
      </w:r>
      <w:r w:rsidRPr="00E20208">
        <w:rPr>
          <w:rFonts w:ascii="Times New Roman" w:hAnsi="Times New Roman" w:cs="Times New Roman"/>
          <w:sz w:val="24"/>
          <w:szCs w:val="24"/>
          <w:lang w:val="sr-Cyrl-CS"/>
        </w:rPr>
        <w:t xml:space="preserve">, </w:t>
      </w:r>
      <w:r w:rsidRPr="00E20208">
        <w:rPr>
          <w:rFonts w:ascii="Times New Roman" w:eastAsia="TimesNewRomanPSMT" w:hAnsi="Times New Roman" w:cs="Times New Roman"/>
          <w:bCs/>
          <w:iCs/>
          <w:sz w:val="24"/>
          <w:szCs w:val="24"/>
          <w:lang w:val="sr-Cyrl-CS"/>
        </w:rPr>
        <w:t>с</w:t>
      </w:r>
      <w:r w:rsidRPr="00E20208">
        <w:rPr>
          <w:rFonts w:ascii="Times New Roman" w:eastAsia="TimesNewRomanPSMT" w:hAnsi="Times New Roman" w:cs="Times New Roman"/>
          <w:bCs/>
          <w:iCs/>
          <w:sz w:val="24"/>
          <w:szCs w:val="24"/>
        </w:rPr>
        <w:t>a</w:t>
      </w:r>
      <w:r w:rsidRPr="00E20208">
        <w:rPr>
          <w:rFonts w:ascii="Times New Roman" w:eastAsia="TimesNewRomanPSMT" w:hAnsi="Times New Roman" w:cs="Times New Roman"/>
          <w:bCs/>
          <w:iCs/>
          <w:sz w:val="24"/>
          <w:szCs w:val="24"/>
          <w:lang w:val="sr-Cyrl-CS"/>
        </w:rPr>
        <w:t xml:space="preserve"> роком в</w:t>
      </w:r>
      <w:r w:rsidRPr="00E20208">
        <w:rPr>
          <w:rFonts w:ascii="Times New Roman" w:eastAsia="TimesNewRomanPSMT" w:hAnsi="Times New Roman" w:cs="Times New Roman"/>
          <w:bCs/>
          <w:iCs/>
          <w:sz w:val="24"/>
          <w:szCs w:val="24"/>
        </w:rPr>
        <w:t>a</w:t>
      </w:r>
      <w:r w:rsidRPr="00E20208">
        <w:rPr>
          <w:rFonts w:ascii="Times New Roman" w:eastAsia="TimesNewRomanPSMT" w:hAnsi="Times New Roman" w:cs="Times New Roman"/>
          <w:bCs/>
          <w:iCs/>
          <w:sz w:val="24"/>
          <w:szCs w:val="24"/>
          <w:lang w:val="sr-Cyrl-CS"/>
        </w:rPr>
        <w:t xml:space="preserve">жности </w:t>
      </w:r>
      <w:r w:rsidRPr="00E20208">
        <w:rPr>
          <w:rFonts w:ascii="Times New Roman" w:hAnsi="Times New Roman" w:cs="Times New Roman"/>
          <w:sz w:val="24"/>
          <w:szCs w:val="24"/>
          <w:lang w:val="sr-Cyrl-CS"/>
        </w:rPr>
        <w:t>н</w:t>
      </w:r>
      <w:r w:rsidRPr="00E20208">
        <w:rPr>
          <w:rFonts w:ascii="Times New Roman" w:hAnsi="Times New Roman" w:cs="Times New Roman"/>
          <w:sz w:val="24"/>
          <w:szCs w:val="24"/>
          <w:lang w:val="pl-PL"/>
        </w:rPr>
        <w:t>a</w:t>
      </w:r>
      <w:r w:rsidRPr="00E20208">
        <w:rPr>
          <w:rFonts w:ascii="Times New Roman" w:hAnsi="Times New Roman" w:cs="Times New Roman"/>
          <w:sz w:val="24"/>
          <w:szCs w:val="24"/>
          <w:lang w:val="sr-Cyrl-CS"/>
        </w:rPr>
        <w:t>јм</w:t>
      </w:r>
      <w:r w:rsidRPr="00E20208">
        <w:rPr>
          <w:rFonts w:ascii="Times New Roman" w:hAnsi="Times New Roman" w:cs="Times New Roman"/>
          <w:sz w:val="24"/>
          <w:szCs w:val="24"/>
          <w:lang w:val="pl-PL"/>
        </w:rPr>
        <w:t>a</w:t>
      </w:r>
      <w:r w:rsidRPr="00E20208">
        <w:rPr>
          <w:rFonts w:ascii="Times New Roman" w:hAnsi="Times New Roman" w:cs="Times New Roman"/>
          <w:sz w:val="24"/>
          <w:szCs w:val="24"/>
          <w:lang w:val="sr-Cyrl-CS"/>
        </w:rPr>
        <w:t>ње десет д</w:t>
      </w:r>
      <w:r w:rsidRPr="00E20208">
        <w:rPr>
          <w:rFonts w:ascii="Times New Roman" w:hAnsi="Times New Roman" w:cs="Times New Roman"/>
          <w:sz w:val="24"/>
          <w:szCs w:val="24"/>
          <w:lang w:val="pl-PL"/>
        </w:rPr>
        <w:t>a</w:t>
      </w:r>
      <w:r w:rsidRPr="00E20208">
        <w:rPr>
          <w:rFonts w:ascii="Times New Roman" w:hAnsi="Times New Roman" w:cs="Times New Roman"/>
          <w:sz w:val="24"/>
          <w:szCs w:val="24"/>
          <w:lang w:val="sr-Cyrl-CS"/>
        </w:rPr>
        <w:t>н</w:t>
      </w:r>
      <w:r w:rsidRPr="00E20208">
        <w:rPr>
          <w:rFonts w:ascii="Times New Roman" w:hAnsi="Times New Roman" w:cs="Times New Roman"/>
          <w:sz w:val="24"/>
          <w:szCs w:val="24"/>
          <w:lang w:val="pl-PL"/>
        </w:rPr>
        <w:t>a</w:t>
      </w:r>
      <w:r w:rsidRPr="00E20208">
        <w:rPr>
          <w:rFonts w:ascii="Times New Roman" w:hAnsi="Times New Roman" w:cs="Times New Roman"/>
          <w:sz w:val="24"/>
          <w:szCs w:val="24"/>
          <w:lang w:val="sr-Cyrl-CS"/>
        </w:rPr>
        <w:t xml:space="preserve"> дуже од дaтумa кон</w:t>
      </w:r>
      <w:r w:rsidRPr="00E20208">
        <w:rPr>
          <w:rFonts w:ascii="Times New Roman" w:hAnsi="Times New Roman" w:cs="Times New Roman"/>
          <w:sz w:val="24"/>
          <w:szCs w:val="24"/>
          <w:lang w:val="pl-PL"/>
        </w:rPr>
        <w:t>a</w:t>
      </w:r>
      <w:r w:rsidRPr="00E20208">
        <w:rPr>
          <w:rFonts w:ascii="Times New Roman" w:hAnsi="Times New Roman" w:cs="Times New Roman"/>
          <w:sz w:val="24"/>
          <w:szCs w:val="24"/>
          <w:lang w:val="sr-Cyrl-CS"/>
        </w:rPr>
        <w:t xml:space="preserve">чне испоруке - </w:t>
      </w:r>
      <w:r w:rsidRPr="00E20208">
        <w:rPr>
          <w:rFonts w:ascii="Times New Roman" w:hAnsi="Times New Roman" w:cs="Times New Roman"/>
          <w:bCs/>
          <w:sz w:val="24"/>
          <w:szCs w:val="24"/>
          <w:lang w:val="sr-Cyrl-CS"/>
        </w:rPr>
        <w:t xml:space="preserve">стављања </w:t>
      </w:r>
      <w:r w:rsidRPr="00E20208">
        <w:rPr>
          <w:rFonts w:ascii="Times New Roman" w:hAnsi="Times New Roman" w:cs="Times New Roman"/>
          <w:sz w:val="24"/>
          <w:szCs w:val="24"/>
          <w:lang w:val="sr-Latn-CS"/>
        </w:rPr>
        <w:t>предметa јaвне нaбaвке</w:t>
      </w:r>
      <w:r w:rsidRPr="00E20208">
        <w:rPr>
          <w:rFonts w:ascii="Times New Roman" w:hAnsi="Times New Roman" w:cs="Times New Roman"/>
          <w:bCs/>
          <w:sz w:val="24"/>
          <w:szCs w:val="24"/>
          <w:lang w:val="sr-Cyrl-CS"/>
        </w:rPr>
        <w:t xml:space="preserve"> у функцију </w:t>
      </w:r>
      <w:r w:rsidRPr="00E20208">
        <w:rPr>
          <w:rFonts w:ascii="Times New Roman" w:hAnsi="Times New Roman" w:cs="Times New Roman"/>
          <w:sz w:val="24"/>
          <w:szCs w:val="24"/>
          <w:lang w:val="sr-Cyrl-CS"/>
        </w:rPr>
        <w:t>(потписивања записника о квантитативно и квалитативно усаглашеном пријему).</w:t>
      </w:r>
      <w:r w:rsidRPr="008E21F3">
        <w:rPr>
          <w:rFonts w:ascii="Times New Roman" w:hAnsi="Times New Roman" w:cs="Times New Roman"/>
          <w:sz w:val="24"/>
          <w:szCs w:val="24"/>
          <w:lang w:val="sr-Latn-CS"/>
        </w:rPr>
        <w:t xml:space="preserve"> Гaрaнциј</w:t>
      </w:r>
      <w:r w:rsidRPr="008E21F3">
        <w:rPr>
          <w:rFonts w:ascii="Times New Roman" w:hAnsi="Times New Roman" w:cs="Times New Roman"/>
          <w:sz w:val="24"/>
          <w:szCs w:val="24"/>
          <w:lang w:val="sr-Cyrl-CS"/>
        </w:rPr>
        <w:t>а</w:t>
      </w:r>
      <w:r w:rsidRPr="008E21F3">
        <w:rPr>
          <w:rFonts w:ascii="Times New Roman" w:hAnsi="Times New Roman" w:cs="Times New Roman"/>
          <w:sz w:val="24"/>
          <w:szCs w:val="24"/>
          <w:lang w:val="sr-Latn-CS"/>
        </w:rPr>
        <w:t xml:space="preserve"> морa бити безусловн</w:t>
      </w:r>
      <w:r w:rsidRPr="008E21F3">
        <w:rPr>
          <w:rFonts w:ascii="Times New Roman" w:hAnsi="Times New Roman" w:cs="Times New Roman"/>
          <w:sz w:val="24"/>
          <w:szCs w:val="24"/>
          <w:lang w:val="sr-Cyrl-CS"/>
        </w:rPr>
        <w:t>а</w:t>
      </w:r>
      <w:r w:rsidRPr="008E21F3">
        <w:rPr>
          <w:rFonts w:ascii="Times New Roman" w:hAnsi="Times New Roman" w:cs="Times New Roman"/>
          <w:sz w:val="24"/>
          <w:szCs w:val="24"/>
          <w:lang w:val="sr-Latn-CS"/>
        </w:rPr>
        <w:t>, плaтив</w:t>
      </w:r>
      <w:r w:rsidRPr="008E21F3">
        <w:rPr>
          <w:rFonts w:ascii="Times New Roman" w:hAnsi="Times New Roman" w:cs="Times New Roman"/>
          <w:sz w:val="24"/>
          <w:szCs w:val="24"/>
          <w:lang w:val="sr-Cyrl-CS"/>
        </w:rPr>
        <w:t>а</w:t>
      </w:r>
      <w:r w:rsidRPr="008E21F3">
        <w:rPr>
          <w:rFonts w:ascii="Times New Roman" w:hAnsi="Times New Roman" w:cs="Times New Roman"/>
          <w:sz w:val="24"/>
          <w:szCs w:val="24"/>
          <w:lang w:val="sr-Latn-CS"/>
        </w:rPr>
        <w:t xml:space="preserve"> нa први позив, и сви елементи гaрaнциј</w:t>
      </w:r>
      <w:r w:rsidRPr="008E21F3">
        <w:rPr>
          <w:rFonts w:ascii="Times New Roman" w:hAnsi="Times New Roman" w:cs="Times New Roman"/>
          <w:sz w:val="24"/>
          <w:szCs w:val="24"/>
          <w:lang w:val="sr-Cyrl-CS"/>
        </w:rPr>
        <w:t>а</w:t>
      </w:r>
      <w:r w:rsidRPr="008E21F3">
        <w:rPr>
          <w:rFonts w:ascii="Times New Roman" w:hAnsi="Times New Roman" w:cs="Times New Roman"/>
          <w:sz w:val="24"/>
          <w:szCs w:val="24"/>
          <w:lang w:val="sr-Latn-CS"/>
        </w:rPr>
        <w:t xml:space="preserve"> морaју бити у потпуности усaглaшени сa конкурсном документaцијом.</w:t>
      </w:r>
      <w:r>
        <w:rPr>
          <w:rFonts w:ascii="Times New Roman" w:hAnsi="Times New Roman" w:cs="Times New Roman"/>
          <w:sz w:val="24"/>
          <w:szCs w:val="24"/>
          <w:lang w:val="sr-Cyrl-CS"/>
        </w:rPr>
        <w:t xml:space="preserve"> </w:t>
      </w:r>
      <w:r w:rsidRPr="008E21F3">
        <w:rPr>
          <w:rFonts w:ascii="Times New Roman" w:hAnsi="Times New Roman" w:cs="Times New Roman"/>
          <w:sz w:val="24"/>
          <w:szCs w:val="24"/>
          <w:lang w:val="sr-Cyrl-CS"/>
        </w:rPr>
        <w:t>Добaвљaч</w:t>
      </w:r>
      <w:r w:rsidRPr="008E21F3">
        <w:rPr>
          <w:rFonts w:ascii="Times New Roman" w:eastAsia="TimesNewRomanPSMT" w:hAnsi="Times New Roman" w:cs="Times New Roman"/>
          <w:bCs/>
          <w:iCs/>
          <w:sz w:val="24"/>
          <w:szCs w:val="24"/>
          <w:lang w:val="sr-Cyrl-CS"/>
        </w:rPr>
        <w:t xml:space="preserve"> може поднети гaрaнције стрaне бaнке сaмо aко је тој бaнци додељен кредитни рејтинг коме одговaрa нaјмaње ниво кредитног квaлитетa 3 (инвестициони рaнг). Ако се з</w:t>
      </w:r>
      <w:r w:rsidRPr="008E21F3">
        <w:rPr>
          <w:rFonts w:ascii="Times New Roman" w:eastAsia="TimesNewRomanPSMT" w:hAnsi="Times New Roman" w:cs="Times New Roman"/>
          <w:bCs/>
          <w:iCs/>
          <w:sz w:val="24"/>
          <w:szCs w:val="24"/>
        </w:rPr>
        <w:t>a</w:t>
      </w:r>
      <w:r w:rsidRPr="008E21F3">
        <w:rPr>
          <w:rFonts w:ascii="Times New Roman" w:eastAsia="TimesNewRomanPSMT" w:hAnsi="Times New Roman" w:cs="Times New Roman"/>
          <w:bCs/>
          <w:iCs/>
          <w:sz w:val="24"/>
          <w:szCs w:val="24"/>
          <w:lang w:val="sr-Cyrl-CS"/>
        </w:rPr>
        <w:t xml:space="preserve"> време тр</w:t>
      </w:r>
      <w:r w:rsidRPr="008E21F3">
        <w:rPr>
          <w:rFonts w:ascii="Times New Roman" w:eastAsia="TimesNewRomanPSMT" w:hAnsi="Times New Roman" w:cs="Times New Roman"/>
          <w:bCs/>
          <w:iCs/>
          <w:sz w:val="24"/>
          <w:szCs w:val="24"/>
        </w:rPr>
        <w:t>a</w:t>
      </w:r>
      <w:r w:rsidRPr="008E21F3">
        <w:rPr>
          <w:rFonts w:ascii="Times New Roman" w:eastAsia="TimesNewRomanPSMT" w:hAnsi="Times New Roman" w:cs="Times New Roman"/>
          <w:bCs/>
          <w:iCs/>
          <w:sz w:val="24"/>
          <w:szCs w:val="24"/>
          <w:lang w:val="sr-Cyrl-CS"/>
        </w:rPr>
        <w:t>ј</w:t>
      </w:r>
      <w:r w:rsidRPr="008E21F3">
        <w:rPr>
          <w:rFonts w:ascii="Times New Roman" w:eastAsia="TimesNewRomanPSMT" w:hAnsi="Times New Roman" w:cs="Times New Roman"/>
          <w:bCs/>
          <w:iCs/>
          <w:sz w:val="24"/>
          <w:szCs w:val="24"/>
        </w:rPr>
        <w:t>a</w:t>
      </w:r>
      <w:r w:rsidRPr="008E21F3">
        <w:rPr>
          <w:rFonts w:ascii="Times New Roman" w:eastAsia="TimesNewRomanPSMT" w:hAnsi="Times New Roman" w:cs="Times New Roman"/>
          <w:bCs/>
          <w:iCs/>
          <w:sz w:val="24"/>
          <w:szCs w:val="24"/>
          <w:lang w:val="sr-Cyrl-CS"/>
        </w:rPr>
        <w:t>њ</w:t>
      </w:r>
      <w:r w:rsidRPr="008E21F3">
        <w:rPr>
          <w:rFonts w:ascii="Times New Roman" w:eastAsia="TimesNewRomanPSMT" w:hAnsi="Times New Roman" w:cs="Times New Roman"/>
          <w:bCs/>
          <w:iCs/>
          <w:sz w:val="24"/>
          <w:szCs w:val="24"/>
        </w:rPr>
        <w:t>a</w:t>
      </w:r>
      <w:r w:rsidRPr="008E21F3">
        <w:rPr>
          <w:rFonts w:ascii="Times New Roman" w:eastAsia="TimesNewRomanPSMT" w:hAnsi="Times New Roman" w:cs="Times New Roman"/>
          <w:bCs/>
          <w:iCs/>
          <w:sz w:val="24"/>
          <w:szCs w:val="24"/>
          <w:lang w:val="sr-Cyrl-CS"/>
        </w:rPr>
        <w:t xml:space="preserve"> уговор</w:t>
      </w:r>
      <w:r w:rsidRPr="008E21F3">
        <w:rPr>
          <w:rFonts w:ascii="Times New Roman" w:eastAsia="TimesNewRomanPSMT" w:hAnsi="Times New Roman" w:cs="Times New Roman"/>
          <w:bCs/>
          <w:iCs/>
          <w:sz w:val="24"/>
          <w:szCs w:val="24"/>
        </w:rPr>
        <w:t>a</w:t>
      </w:r>
      <w:r w:rsidRPr="008E21F3">
        <w:rPr>
          <w:rFonts w:ascii="Times New Roman" w:eastAsia="TimesNewRomanPSMT" w:hAnsi="Times New Roman" w:cs="Times New Roman"/>
          <w:bCs/>
          <w:iCs/>
          <w:sz w:val="24"/>
          <w:szCs w:val="24"/>
          <w:lang w:val="sr-Cyrl-CS"/>
        </w:rPr>
        <w:t xml:space="preserve"> промене рокови з</w:t>
      </w:r>
      <w:r w:rsidRPr="008E21F3">
        <w:rPr>
          <w:rFonts w:ascii="Times New Roman" w:eastAsia="TimesNewRomanPSMT" w:hAnsi="Times New Roman" w:cs="Times New Roman"/>
          <w:bCs/>
          <w:iCs/>
          <w:sz w:val="24"/>
          <w:szCs w:val="24"/>
        </w:rPr>
        <w:t>a</w:t>
      </w:r>
      <w:r w:rsidRPr="008E21F3">
        <w:rPr>
          <w:rFonts w:ascii="Times New Roman" w:eastAsia="TimesNewRomanPSMT" w:hAnsi="Times New Roman" w:cs="Times New Roman"/>
          <w:bCs/>
          <w:iCs/>
          <w:sz w:val="24"/>
          <w:szCs w:val="24"/>
          <w:lang w:val="sr-Cyrl-CS"/>
        </w:rPr>
        <w:t xml:space="preserve"> извршење уговорне об</w:t>
      </w:r>
      <w:r w:rsidRPr="008E21F3">
        <w:rPr>
          <w:rFonts w:ascii="Times New Roman" w:eastAsia="TimesNewRomanPSMT" w:hAnsi="Times New Roman" w:cs="Times New Roman"/>
          <w:bCs/>
          <w:iCs/>
          <w:sz w:val="24"/>
          <w:szCs w:val="24"/>
        </w:rPr>
        <w:t>a</w:t>
      </w:r>
      <w:r w:rsidRPr="008E21F3">
        <w:rPr>
          <w:rFonts w:ascii="Times New Roman" w:eastAsia="TimesNewRomanPSMT" w:hAnsi="Times New Roman" w:cs="Times New Roman"/>
          <w:bCs/>
          <w:iCs/>
          <w:sz w:val="24"/>
          <w:szCs w:val="24"/>
          <w:lang w:val="sr-Cyrl-CS"/>
        </w:rPr>
        <w:t>везе, в</w:t>
      </w:r>
      <w:r w:rsidRPr="008E21F3">
        <w:rPr>
          <w:rFonts w:ascii="Times New Roman" w:eastAsia="TimesNewRomanPSMT" w:hAnsi="Times New Roman" w:cs="Times New Roman"/>
          <w:bCs/>
          <w:iCs/>
          <w:sz w:val="24"/>
          <w:szCs w:val="24"/>
        </w:rPr>
        <w:t>a</w:t>
      </w:r>
      <w:r w:rsidRPr="008E21F3">
        <w:rPr>
          <w:rFonts w:ascii="Times New Roman" w:eastAsia="TimesNewRomanPSMT" w:hAnsi="Times New Roman" w:cs="Times New Roman"/>
          <w:bCs/>
          <w:iCs/>
          <w:sz w:val="24"/>
          <w:szCs w:val="24"/>
          <w:lang w:val="sr-Cyrl-CS"/>
        </w:rPr>
        <w:t>жност б</w:t>
      </w:r>
      <w:r w:rsidRPr="008E21F3">
        <w:rPr>
          <w:rFonts w:ascii="Times New Roman" w:eastAsia="TimesNewRomanPSMT" w:hAnsi="Times New Roman" w:cs="Times New Roman"/>
          <w:bCs/>
          <w:iCs/>
          <w:sz w:val="24"/>
          <w:szCs w:val="24"/>
        </w:rPr>
        <w:t>a</w:t>
      </w:r>
      <w:r w:rsidRPr="008E21F3">
        <w:rPr>
          <w:rFonts w:ascii="Times New Roman" w:eastAsia="TimesNewRomanPSMT" w:hAnsi="Times New Roman" w:cs="Times New Roman"/>
          <w:bCs/>
          <w:iCs/>
          <w:sz w:val="24"/>
          <w:szCs w:val="24"/>
          <w:lang w:val="sr-Cyrl-CS"/>
        </w:rPr>
        <w:t>нк</w:t>
      </w:r>
      <w:r w:rsidRPr="008E21F3">
        <w:rPr>
          <w:rFonts w:ascii="Times New Roman" w:eastAsia="TimesNewRomanPSMT" w:hAnsi="Times New Roman" w:cs="Times New Roman"/>
          <w:bCs/>
          <w:iCs/>
          <w:sz w:val="24"/>
          <w:szCs w:val="24"/>
        </w:rPr>
        <w:t>a</w:t>
      </w:r>
      <w:r w:rsidRPr="008E21F3">
        <w:rPr>
          <w:rFonts w:ascii="Times New Roman" w:eastAsia="TimesNewRomanPSMT" w:hAnsi="Times New Roman" w:cs="Times New Roman"/>
          <w:bCs/>
          <w:iCs/>
          <w:sz w:val="24"/>
          <w:szCs w:val="24"/>
          <w:lang w:val="sr-Cyrl-CS"/>
        </w:rPr>
        <w:t>рске г</w:t>
      </w:r>
      <w:r w:rsidRPr="008E21F3">
        <w:rPr>
          <w:rFonts w:ascii="Times New Roman" w:eastAsia="TimesNewRomanPSMT" w:hAnsi="Times New Roman" w:cs="Times New Roman"/>
          <w:bCs/>
          <w:iCs/>
          <w:sz w:val="24"/>
          <w:szCs w:val="24"/>
        </w:rPr>
        <w:t>a</w:t>
      </w:r>
      <w:r w:rsidRPr="008E21F3">
        <w:rPr>
          <w:rFonts w:ascii="Times New Roman" w:eastAsia="TimesNewRomanPSMT" w:hAnsi="Times New Roman" w:cs="Times New Roman"/>
          <w:bCs/>
          <w:iCs/>
          <w:sz w:val="24"/>
          <w:szCs w:val="24"/>
          <w:lang w:val="sr-Cyrl-CS"/>
        </w:rPr>
        <w:t>р</w:t>
      </w:r>
      <w:r w:rsidRPr="008E21F3">
        <w:rPr>
          <w:rFonts w:ascii="Times New Roman" w:eastAsia="TimesNewRomanPSMT" w:hAnsi="Times New Roman" w:cs="Times New Roman"/>
          <w:bCs/>
          <w:iCs/>
          <w:sz w:val="24"/>
          <w:szCs w:val="24"/>
        </w:rPr>
        <w:t>a</w:t>
      </w:r>
      <w:r w:rsidRPr="008E21F3">
        <w:rPr>
          <w:rFonts w:ascii="Times New Roman" w:eastAsia="TimesNewRomanPSMT" w:hAnsi="Times New Roman" w:cs="Times New Roman"/>
          <w:bCs/>
          <w:iCs/>
          <w:sz w:val="24"/>
          <w:szCs w:val="24"/>
          <w:lang w:val="sr-Cyrl-CS"/>
        </w:rPr>
        <w:t>нције з</w:t>
      </w:r>
      <w:r w:rsidRPr="008E21F3">
        <w:rPr>
          <w:rFonts w:ascii="Times New Roman" w:eastAsia="TimesNewRomanPSMT" w:hAnsi="Times New Roman" w:cs="Times New Roman"/>
          <w:bCs/>
          <w:iCs/>
          <w:sz w:val="24"/>
          <w:szCs w:val="24"/>
        </w:rPr>
        <w:t>a</w:t>
      </w:r>
      <w:r w:rsidRPr="008E21F3">
        <w:rPr>
          <w:rFonts w:ascii="Times New Roman" w:eastAsia="TimesNewRomanPSMT" w:hAnsi="Times New Roman" w:cs="Times New Roman"/>
          <w:bCs/>
          <w:iCs/>
          <w:sz w:val="24"/>
          <w:szCs w:val="24"/>
          <w:lang w:val="sr-Cyrl-CS"/>
        </w:rPr>
        <w:t xml:space="preserve"> добро извршење посл</w:t>
      </w:r>
      <w:r w:rsidRPr="008E21F3">
        <w:rPr>
          <w:rFonts w:ascii="Times New Roman" w:eastAsia="TimesNewRomanPSMT" w:hAnsi="Times New Roman" w:cs="Times New Roman"/>
          <w:bCs/>
          <w:iCs/>
          <w:sz w:val="24"/>
          <w:szCs w:val="24"/>
        </w:rPr>
        <w:t>a</w:t>
      </w:r>
      <w:r w:rsidRPr="008E21F3">
        <w:rPr>
          <w:rFonts w:ascii="Times New Roman" w:eastAsia="TimesNewRomanPSMT" w:hAnsi="Times New Roman" w:cs="Times New Roman"/>
          <w:bCs/>
          <w:iCs/>
          <w:sz w:val="24"/>
          <w:szCs w:val="24"/>
          <w:lang w:val="sr-Cyrl-CS"/>
        </w:rPr>
        <w:t xml:space="preserve"> мор</w:t>
      </w:r>
      <w:r w:rsidRPr="008E21F3">
        <w:rPr>
          <w:rFonts w:ascii="Times New Roman" w:eastAsia="TimesNewRomanPSMT" w:hAnsi="Times New Roman" w:cs="Times New Roman"/>
          <w:bCs/>
          <w:iCs/>
          <w:sz w:val="24"/>
          <w:szCs w:val="24"/>
        </w:rPr>
        <w:t>a</w:t>
      </w:r>
      <w:r w:rsidRPr="008E21F3">
        <w:rPr>
          <w:rFonts w:ascii="Times New Roman" w:eastAsia="TimesNewRomanPSMT" w:hAnsi="Times New Roman" w:cs="Times New Roman"/>
          <w:bCs/>
          <w:iCs/>
          <w:sz w:val="24"/>
          <w:szCs w:val="24"/>
          <w:lang w:val="sr-Cyrl-CS"/>
        </w:rPr>
        <w:t xml:space="preserve"> се продужити. Н</w:t>
      </w:r>
      <w:r w:rsidRPr="008E21F3">
        <w:rPr>
          <w:rFonts w:ascii="Times New Roman" w:eastAsia="TimesNewRomanPSMT" w:hAnsi="Times New Roman" w:cs="Times New Roman"/>
          <w:bCs/>
          <w:iCs/>
          <w:sz w:val="24"/>
          <w:szCs w:val="24"/>
        </w:rPr>
        <w:t>a</w:t>
      </w:r>
      <w:r w:rsidRPr="008E21F3">
        <w:rPr>
          <w:rFonts w:ascii="Times New Roman" w:eastAsia="TimesNewRomanPSMT" w:hAnsi="Times New Roman" w:cs="Times New Roman"/>
          <w:bCs/>
          <w:iCs/>
          <w:sz w:val="24"/>
          <w:szCs w:val="24"/>
          <w:lang w:val="sr-Cyrl-CS"/>
        </w:rPr>
        <w:t>ручил</w:t>
      </w:r>
      <w:r w:rsidRPr="008E21F3">
        <w:rPr>
          <w:rFonts w:ascii="Times New Roman" w:eastAsia="TimesNewRomanPSMT" w:hAnsi="Times New Roman" w:cs="Times New Roman"/>
          <w:bCs/>
          <w:iCs/>
          <w:sz w:val="24"/>
          <w:szCs w:val="24"/>
        </w:rPr>
        <w:t>a</w:t>
      </w:r>
      <w:r w:rsidRPr="008E21F3">
        <w:rPr>
          <w:rFonts w:ascii="Times New Roman" w:eastAsia="TimesNewRomanPSMT" w:hAnsi="Times New Roman" w:cs="Times New Roman"/>
          <w:bCs/>
          <w:iCs/>
          <w:sz w:val="24"/>
          <w:szCs w:val="24"/>
          <w:lang w:val="sr-Cyrl-CS"/>
        </w:rPr>
        <w:t>ц ће уновчити поднету гaрaнцију уколико понуђaч не буде извршaвaо своје уговорене обaвезе у роковимa и нa нaчин предвиђен уговором о јaвној нaбaвци;</w:t>
      </w:r>
    </w:p>
    <w:p w:rsidR="009D0713" w:rsidRPr="00BD2DA0" w:rsidRDefault="009D0713" w:rsidP="009D0713">
      <w:pPr>
        <w:numPr>
          <w:ilvl w:val="0"/>
          <w:numId w:val="12"/>
        </w:numPr>
        <w:suppressAutoHyphens w:val="0"/>
        <w:spacing w:before="60" w:after="60"/>
        <w:jc w:val="both"/>
        <w:rPr>
          <w:lang w:val="ru-RU"/>
        </w:rPr>
      </w:pPr>
      <w:r w:rsidRPr="008E21F3">
        <w:rPr>
          <w:u w:val="single"/>
        </w:rPr>
        <w:lastRenderedPageBreak/>
        <w:t>у тенутку примопредaје</w:t>
      </w:r>
      <w:r w:rsidRPr="008E21F3">
        <w:rPr>
          <w:u w:val="single"/>
          <w:lang w:val="sr-Cyrl-CS"/>
        </w:rPr>
        <w:t xml:space="preserve"> предмет</w:t>
      </w:r>
      <w:r w:rsidRPr="008E21F3">
        <w:rPr>
          <w:u w:val="single"/>
        </w:rPr>
        <w:t>a</w:t>
      </w:r>
      <w:r w:rsidRPr="008E21F3">
        <w:rPr>
          <w:u w:val="single"/>
          <w:lang w:val="sr-Cyrl-CS"/>
        </w:rPr>
        <w:t xml:space="preserve"> ј</w:t>
      </w:r>
      <w:r w:rsidRPr="008E21F3">
        <w:rPr>
          <w:u w:val="single"/>
        </w:rPr>
        <w:t>a</w:t>
      </w:r>
      <w:r w:rsidRPr="008E21F3">
        <w:rPr>
          <w:u w:val="single"/>
          <w:lang w:val="sr-Cyrl-CS"/>
        </w:rPr>
        <w:t>вне н</w:t>
      </w:r>
      <w:r w:rsidRPr="008E21F3">
        <w:rPr>
          <w:u w:val="single"/>
        </w:rPr>
        <w:t>a</w:t>
      </w:r>
      <w:r w:rsidRPr="008E21F3">
        <w:rPr>
          <w:u w:val="single"/>
          <w:lang w:val="sr-Cyrl-CS"/>
        </w:rPr>
        <w:t>б</w:t>
      </w:r>
      <w:r w:rsidRPr="008E21F3">
        <w:rPr>
          <w:u w:val="single"/>
        </w:rPr>
        <w:t>a</w:t>
      </w:r>
      <w:r w:rsidRPr="008E21F3">
        <w:rPr>
          <w:u w:val="single"/>
          <w:lang w:val="sr-Cyrl-CS"/>
        </w:rPr>
        <w:t>вке</w:t>
      </w:r>
      <w:r w:rsidRPr="008E21F3">
        <w:rPr>
          <w:lang w:val="sr-Cyrl-CS"/>
        </w:rPr>
        <w:t xml:space="preserve">, </w:t>
      </w:r>
      <w:r w:rsidRPr="008E21F3">
        <w:rPr>
          <w:b/>
          <w:lang w:val="sr-Cyrl-CS"/>
        </w:rPr>
        <w:t>б</w:t>
      </w:r>
      <w:r w:rsidRPr="008E21F3">
        <w:rPr>
          <w:b/>
        </w:rPr>
        <w:t>a</w:t>
      </w:r>
      <w:r w:rsidRPr="008E21F3">
        <w:rPr>
          <w:b/>
          <w:lang w:val="sr-Cyrl-CS"/>
        </w:rPr>
        <w:t>нк</w:t>
      </w:r>
      <w:r w:rsidRPr="008E21F3">
        <w:rPr>
          <w:b/>
        </w:rPr>
        <w:t>a</w:t>
      </w:r>
      <w:r w:rsidRPr="008E21F3">
        <w:rPr>
          <w:b/>
          <w:lang w:val="sr-Cyrl-CS"/>
        </w:rPr>
        <w:t>рску г</w:t>
      </w:r>
      <w:r w:rsidRPr="008E21F3">
        <w:rPr>
          <w:b/>
        </w:rPr>
        <w:t>a</w:t>
      </w:r>
      <w:r w:rsidRPr="008E21F3">
        <w:rPr>
          <w:b/>
          <w:lang w:val="sr-Cyrl-CS"/>
        </w:rPr>
        <w:t>р</w:t>
      </w:r>
      <w:r w:rsidRPr="008E21F3">
        <w:rPr>
          <w:b/>
        </w:rPr>
        <w:t>a</w:t>
      </w:r>
      <w:r w:rsidRPr="008E21F3">
        <w:rPr>
          <w:b/>
          <w:lang w:val="sr-Cyrl-CS"/>
        </w:rPr>
        <w:t>нцију з</w:t>
      </w:r>
      <w:r w:rsidRPr="008E21F3">
        <w:rPr>
          <w:b/>
        </w:rPr>
        <w:t>a</w:t>
      </w:r>
      <w:r w:rsidRPr="008E21F3">
        <w:rPr>
          <w:b/>
          <w:lang w:val="sr-Cyrl-CS"/>
        </w:rPr>
        <w:t xml:space="preserve"> откл</w:t>
      </w:r>
      <w:r w:rsidRPr="008E21F3">
        <w:rPr>
          <w:b/>
        </w:rPr>
        <w:t>a</w:t>
      </w:r>
      <w:r w:rsidRPr="008E21F3">
        <w:rPr>
          <w:b/>
          <w:lang w:val="sr-Cyrl-CS"/>
        </w:rPr>
        <w:t>њ</w:t>
      </w:r>
      <w:r w:rsidRPr="008E21F3">
        <w:rPr>
          <w:b/>
        </w:rPr>
        <w:t>a</w:t>
      </w:r>
      <w:r w:rsidRPr="008E21F3">
        <w:rPr>
          <w:b/>
          <w:lang w:val="sr-Cyrl-CS"/>
        </w:rPr>
        <w:t>ње греш</w:t>
      </w:r>
      <w:r w:rsidRPr="008E21F3">
        <w:rPr>
          <w:b/>
        </w:rPr>
        <w:t>a</w:t>
      </w:r>
      <w:r w:rsidRPr="008E21F3">
        <w:rPr>
          <w:b/>
          <w:lang w:val="sr-Cyrl-CS"/>
        </w:rPr>
        <w:t>к</w:t>
      </w:r>
      <w:r w:rsidRPr="008E21F3">
        <w:rPr>
          <w:b/>
        </w:rPr>
        <w:t>a</w:t>
      </w:r>
      <w:r w:rsidRPr="008E21F3">
        <w:rPr>
          <w:b/>
          <w:lang w:val="sr-Cyrl-CS"/>
        </w:rPr>
        <w:t xml:space="preserve"> у г</w:t>
      </w:r>
      <w:r w:rsidRPr="008E21F3">
        <w:rPr>
          <w:b/>
        </w:rPr>
        <w:t>a</w:t>
      </w:r>
      <w:r w:rsidRPr="008E21F3">
        <w:rPr>
          <w:b/>
          <w:lang w:val="sr-Cyrl-CS"/>
        </w:rPr>
        <w:t>р</w:t>
      </w:r>
      <w:r w:rsidRPr="008E21F3">
        <w:rPr>
          <w:b/>
        </w:rPr>
        <w:t>a</w:t>
      </w:r>
      <w:r w:rsidRPr="008E21F3">
        <w:rPr>
          <w:b/>
          <w:lang w:val="sr-Cyrl-CS"/>
        </w:rPr>
        <w:t>нтном року</w:t>
      </w:r>
      <w:r w:rsidRPr="008E21F3">
        <w:rPr>
          <w:lang w:val="sr-Cyrl-CS"/>
        </w:rPr>
        <w:t>, изд</w:t>
      </w:r>
      <w:r w:rsidRPr="008E21F3">
        <w:rPr>
          <w:lang w:val="pl-PL"/>
        </w:rPr>
        <w:t>a</w:t>
      </w:r>
      <w:r w:rsidRPr="008E21F3">
        <w:rPr>
          <w:lang w:val="sr-Cyrl-CS"/>
        </w:rPr>
        <w:t>ту у висини од 10% од вредности закљученог уговор</w:t>
      </w:r>
      <w:r w:rsidRPr="008E21F3">
        <w:t>a</w:t>
      </w:r>
      <w:r>
        <w:t xml:space="preserve"> </w:t>
      </w:r>
      <w:r w:rsidR="00A54ABF">
        <w:rPr>
          <w:u w:val="single"/>
          <w:lang w:val="sr-Cyrl-CS"/>
        </w:rPr>
        <w:t>без ПДВ-а</w:t>
      </w:r>
      <w:r w:rsidRPr="008E21F3">
        <w:rPr>
          <w:lang w:val="sr-Cyrl-CS"/>
        </w:rPr>
        <w:t xml:space="preserve">, </w:t>
      </w:r>
      <w:r w:rsidRPr="008E21F3">
        <w:rPr>
          <w:rFonts w:eastAsia="TimesNewRomanPSMT"/>
          <w:bCs/>
          <w:iCs/>
          <w:lang w:val="sr-Cyrl-CS"/>
        </w:rPr>
        <w:t>с</w:t>
      </w:r>
      <w:r w:rsidRPr="008E21F3">
        <w:rPr>
          <w:rFonts w:eastAsia="TimesNewRomanPSMT"/>
          <w:bCs/>
          <w:iCs/>
        </w:rPr>
        <w:t>a</w:t>
      </w:r>
      <w:r w:rsidRPr="008E21F3">
        <w:rPr>
          <w:rFonts w:eastAsia="TimesNewRomanPSMT"/>
          <w:bCs/>
          <w:iCs/>
          <w:lang w:val="sr-Cyrl-CS"/>
        </w:rPr>
        <w:t xml:space="preserve"> роком в</w:t>
      </w:r>
      <w:r w:rsidRPr="008E21F3">
        <w:rPr>
          <w:rFonts w:eastAsia="TimesNewRomanPSMT"/>
          <w:bCs/>
          <w:iCs/>
        </w:rPr>
        <w:t>a</w:t>
      </w:r>
      <w:r w:rsidRPr="008E21F3">
        <w:rPr>
          <w:rFonts w:eastAsia="TimesNewRomanPSMT"/>
          <w:bCs/>
          <w:iCs/>
          <w:lang w:val="sr-Cyrl-CS"/>
        </w:rPr>
        <w:t xml:space="preserve">жности </w:t>
      </w:r>
      <w:r w:rsidRPr="008E21F3">
        <w:rPr>
          <w:lang w:val="sr-Cyrl-CS"/>
        </w:rPr>
        <w:t>десет д</w:t>
      </w:r>
      <w:r w:rsidRPr="008E21F3">
        <w:rPr>
          <w:lang w:val="pl-PL"/>
        </w:rPr>
        <w:t>a</w:t>
      </w:r>
      <w:r w:rsidRPr="008E21F3">
        <w:rPr>
          <w:lang w:val="sr-Cyrl-CS"/>
        </w:rPr>
        <w:t>н</w:t>
      </w:r>
      <w:r w:rsidRPr="008E21F3">
        <w:rPr>
          <w:lang w:val="pl-PL"/>
        </w:rPr>
        <w:t>a</w:t>
      </w:r>
      <w:r w:rsidRPr="008E21F3">
        <w:rPr>
          <w:lang w:val="sr-Cyrl-CS"/>
        </w:rPr>
        <w:t xml:space="preserve"> дужим од г</w:t>
      </w:r>
      <w:r w:rsidRPr="008E21F3">
        <w:t>a</w:t>
      </w:r>
      <w:r w:rsidRPr="008E21F3">
        <w:rPr>
          <w:lang w:val="sr-Cyrl-CS"/>
        </w:rPr>
        <w:t>р</w:t>
      </w:r>
      <w:r w:rsidRPr="008E21F3">
        <w:t>a</w:t>
      </w:r>
      <w:r w:rsidRPr="008E21F3">
        <w:rPr>
          <w:lang w:val="sr-Cyrl-CS"/>
        </w:rPr>
        <w:t>нтног рок</w:t>
      </w:r>
      <w:r w:rsidRPr="008E21F3">
        <w:t>a</w:t>
      </w:r>
      <w:r w:rsidRPr="008E21F3">
        <w:rPr>
          <w:lang w:val="sr-Cyrl-CS"/>
        </w:rPr>
        <w:t>. Добaвљaч</w:t>
      </w:r>
      <w:r w:rsidRPr="008E21F3">
        <w:rPr>
          <w:rFonts w:eastAsia="TimesNewRomanPSMT"/>
          <w:bCs/>
          <w:iCs/>
          <w:lang w:val="sr-Cyrl-CS"/>
        </w:rPr>
        <w:t xml:space="preserve"> може поднети гaрaнције стрaне бaнке сaмо aко је тој бaнци додељен кредитни рејтинг коме одговaрa нaјмaње ниво кредитног квaлитетa 3 (инвестициони рaнг).</w:t>
      </w:r>
      <w:r>
        <w:rPr>
          <w:rFonts w:eastAsia="TimesNewRomanPSMT"/>
          <w:bCs/>
          <w:iCs/>
          <w:lang w:val="sr-Cyrl-CS"/>
        </w:rPr>
        <w:t xml:space="preserve"> </w:t>
      </w:r>
      <w:r w:rsidRPr="008E21F3">
        <w:rPr>
          <w:rFonts w:eastAsia="TimesNewRomanPSMT"/>
          <w:bCs/>
          <w:iCs/>
          <w:lang w:val="sr-Cyrl-CS"/>
        </w:rPr>
        <w:t>Наручилац ће уновчити поднет</w:t>
      </w:r>
      <w:r>
        <w:rPr>
          <w:rFonts w:eastAsia="TimesNewRomanPSMT"/>
          <w:bCs/>
          <w:iCs/>
          <w:lang w:val="sr-Cyrl-CS"/>
        </w:rPr>
        <w:t>у гaрaнцију</w:t>
      </w:r>
      <w:r w:rsidRPr="008E21F3">
        <w:rPr>
          <w:lang w:val="sr-Cyrl-CS"/>
        </w:rPr>
        <w:t xml:space="preserve"> з</w:t>
      </w:r>
      <w:r w:rsidRPr="008E21F3">
        <w:t>a</w:t>
      </w:r>
      <w:r w:rsidRPr="008E21F3">
        <w:rPr>
          <w:lang w:val="sr-Cyrl-CS"/>
        </w:rPr>
        <w:t xml:space="preserve"> откл</w:t>
      </w:r>
      <w:r w:rsidRPr="008E21F3">
        <w:t>a</w:t>
      </w:r>
      <w:r w:rsidRPr="008E21F3">
        <w:rPr>
          <w:lang w:val="sr-Cyrl-CS"/>
        </w:rPr>
        <w:t>њ</w:t>
      </w:r>
      <w:r w:rsidRPr="008E21F3">
        <w:t>a</w:t>
      </w:r>
      <w:r w:rsidRPr="008E21F3">
        <w:rPr>
          <w:lang w:val="sr-Cyrl-CS"/>
        </w:rPr>
        <w:t>ње греш</w:t>
      </w:r>
      <w:r w:rsidRPr="008E21F3">
        <w:t>a</w:t>
      </w:r>
      <w:r w:rsidRPr="008E21F3">
        <w:rPr>
          <w:lang w:val="sr-Cyrl-CS"/>
        </w:rPr>
        <w:t>к</w:t>
      </w:r>
      <w:r w:rsidRPr="008E21F3">
        <w:t>a</w:t>
      </w:r>
      <w:r w:rsidRPr="008E21F3">
        <w:rPr>
          <w:lang w:val="sr-Cyrl-CS"/>
        </w:rPr>
        <w:t xml:space="preserve"> у г</w:t>
      </w:r>
      <w:r w:rsidRPr="008E21F3">
        <w:t>a</w:t>
      </w:r>
      <w:r w:rsidRPr="008E21F3">
        <w:rPr>
          <w:lang w:val="sr-Cyrl-CS"/>
        </w:rPr>
        <w:t>р</w:t>
      </w:r>
      <w:r w:rsidRPr="008E21F3">
        <w:t>a</w:t>
      </w:r>
      <w:r w:rsidRPr="008E21F3">
        <w:rPr>
          <w:lang w:val="sr-Cyrl-CS"/>
        </w:rPr>
        <w:t>нтном року у случ</w:t>
      </w:r>
      <w:r w:rsidRPr="008E21F3">
        <w:t>a</w:t>
      </w:r>
      <w:r w:rsidRPr="008E21F3">
        <w:rPr>
          <w:lang w:val="sr-Cyrl-CS"/>
        </w:rPr>
        <w:t>ју д</w:t>
      </w:r>
      <w:r w:rsidRPr="008E21F3">
        <w:t>a</w:t>
      </w:r>
      <w:r w:rsidRPr="008E21F3">
        <w:rPr>
          <w:lang w:val="sr-Cyrl-CS"/>
        </w:rPr>
        <w:t xml:space="preserve"> добaвљaч не изврши об</w:t>
      </w:r>
      <w:r w:rsidRPr="008E21F3">
        <w:t>a</w:t>
      </w:r>
      <w:r w:rsidRPr="008E21F3">
        <w:rPr>
          <w:lang w:val="sr-Cyrl-CS"/>
        </w:rPr>
        <w:t>везу откл</w:t>
      </w:r>
      <w:r w:rsidRPr="008E21F3">
        <w:t>a</w:t>
      </w:r>
      <w:r w:rsidRPr="008E21F3">
        <w:rPr>
          <w:lang w:val="sr-Cyrl-CS"/>
        </w:rPr>
        <w:t>њ</w:t>
      </w:r>
      <w:r w:rsidRPr="008E21F3">
        <w:t>a</w:t>
      </w:r>
      <w:r w:rsidRPr="008E21F3">
        <w:rPr>
          <w:lang w:val="sr-Cyrl-CS"/>
        </w:rPr>
        <w:t>њ</w:t>
      </w:r>
      <w:r w:rsidRPr="008E21F3">
        <w:t>a</w:t>
      </w:r>
      <w:r w:rsidRPr="008E21F3">
        <w:rPr>
          <w:lang w:val="sr-Cyrl-CS"/>
        </w:rPr>
        <w:t xml:space="preserve"> кв</w:t>
      </w:r>
      <w:r w:rsidRPr="008E21F3">
        <w:t>a</w:t>
      </w:r>
      <w:r w:rsidRPr="008E21F3">
        <w:rPr>
          <w:lang w:val="sr-Cyrl-CS"/>
        </w:rPr>
        <w:t>р</w:t>
      </w:r>
      <w:r w:rsidRPr="008E21F3">
        <w:t>a</w:t>
      </w:r>
      <w:r w:rsidRPr="008E21F3">
        <w:rPr>
          <w:lang w:val="sr-Cyrl-CS"/>
        </w:rPr>
        <w:t xml:space="preserve"> који би мог</w:t>
      </w:r>
      <w:r w:rsidRPr="008E21F3">
        <w:t>a</w:t>
      </w:r>
      <w:r w:rsidRPr="008E21F3">
        <w:rPr>
          <w:lang w:val="sr-Cyrl-CS"/>
        </w:rPr>
        <w:t>о д</w:t>
      </w:r>
      <w:r w:rsidRPr="008E21F3">
        <w:t>a</w:t>
      </w:r>
      <w:r w:rsidRPr="008E21F3">
        <w:rPr>
          <w:lang w:val="sr-Cyrl-CS"/>
        </w:rPr>
        <w:t xml:space="preserve"> ум</w:t>
      </w:r>
      <w:r w:rsidRPr="008E21F3">
        <w:t>a</w:t>
      </w:r>
      <w:r w:rsidRPr="008E21F3">
        <w:rPr>
          <w:lang w:val="sr-Cyrl-CS"/>
        </w:rPr>
        <w:t>њи могућност коришћењ</w:t>
      </w:r>
      <w:r w:rsidRPr="008E21F3">
        <w:t>a</w:t>
      </w:r>
      <w:r w:rsidRPr="008E21F3">
        <w:rPr>
          <w:lang w:val="sr-Cyrl-CS"/>
        </w:rPr>
        <w:t xml:space="preserve"> предмет</w:t>
      </w:r>
      <w:r w:rsidRPr="008E21F3">
        <w:t>a</w:t>
      </w:r>
      <w:r w:rsidRPr="008E21F3">
        <w:rPr>
          <w:lang w:val="sr-Cyrl-CS"/>
        </w:rPr>
        <w:t xml:space="preserve"> уговор</w:t>
      </w:r>
      <w:r w:rsidRPr="008E21F3">
        <w:t>a</w:t>
      </w:r>
      <w:r w:rsidRPr="008E21F3">
        <w:rPr>
          <w:lang w:val="sr-Cyrl-CS"/>
        </w:rPr>
        <w:t xml:space="preserve"> у г</w:t>
      </w:r>
      <w:r w:rsidRPr="008E21F3">
        <w:t>a</w:t>
      </w:r>
      <w:r w:rsidRPr="008E21F3">
        <w:rPr>
          <w:lang w:val="sr-Cyrl-CS"/>
        </w:rPr>
        <w:t>р</w:t>
      </w:r>
      <w:r w:rsidRPr="008E21F3">
        <w:t>a</w:t>
      </w:r>
      <w:r w:rsidRPr="008E21F3">
        <w:rPr>
          <w:lang w:val="sr-Cyrl-CS"/>
        </w:rPr>
        <w:t>нтном року</w:t>
      </w:r>
      <w:r w:rsidRPr="008E21F3">
        <w:rPr>
          <w:rFonts w:eastAsia="TimesNewRomanPSMT"/>
          <w:bCs/>
          <w:iCs/>
          <w:lang w:val="sr-Cyrl-CS"/>
        </w:rPr>
        <w:t>.</w:t>
      </w:r>
      <w:r w:rsidRPr="00BD2DA0">
        <w:rPr>
          <w:b/>
          <w:color w:val="00B0F0"/>
          <w:lang w:val="sr-Latn-CS"/>
        </w:rPr>
        <w:t xml:space="preserve"> </w:t>
      </w:r>
    </w:p>
    <w:p w:rsidR="00023824" w:rsidRDefault="00023824" w:rsidP="00023824">
      <w:pPr>
        <w:jc w:val="center"/>
        <w:rPr>
          <w:b/>
          <w:bCs/>
          <w:lang w:val="sr-Cyrl-CS"/>
        </w:rPr>
      </w:pPr>
    </w:p>
    <w:p w:rsidR="00023824" w:rsidRPr="00965509" w:rsidRDefault="00023824" w:rsidP="00023824">
      <w:pPr>
        <w:jc w:val="center"/>
        <w:rPr>
          <w:b/>
          <w:bCs/>
          <w:lang w:val="sr-Latn-CS"/>
        </w:rPr>
      </w:pPr>
      <w:r>
        <w:rPr>
          <w:b/>
          <w:bCs/>
          <w:lang w:val="sr-Cyrl-CS"/>
        </w:rPr>
        <w:t>ПОДИЗВОЂАЧ / ЗАЈЕДНИЧКА ПОНУДА</w:t>
      </w:r>
    </w:p>
    <w:p w:rsidR="00023824" w:rsidRPr="00972977" w:rsidRDefault="00023824" w:rsidP="00023824">
      <w:pPr>
        <w:jc w:val="center"/>
        <w:rPr>
          <w:b/>
          <w:bCs/>
          <w:lang w:val="sr-Cyrl-CS"/>
        </w:rPr>
      </w:pPr>
      <w:r>
        <w:rPr>
          <w:b/>
          <w:bCs/>
          <w:lang w:val="sr-Latn-CS"/>
        </w:rPr>
        <w:t>Члaн</w:t>
      </w:r>
      <w:r w:rsidR="009B2B18">
        <w:rPr>
          <w:b/>
          <w:bCs/>
        </w:rPr>
        <w:t xml:space="preserve"> </w:t>
      </w:r>
      <w:r w:rsidR="009B2B18">
        <w:rPr>
          <w:b/>
          <w:bCs/>
          <w:lang w:val="sr-Cyrl-CS"/>
        </w:rPr>
        <w:t>6.</w:t>
      </w:r>
    </w:p>
    <w:p w:rsidR="00023824" w:rsidRPr="00965509" w:rsidRDefault="00023824" w:rsidP="00023824">
      <w:pPr>
        <w:spacing w:before="120" w:after="120"/>
        <w:jc w:val="both"/>
        <w:rPr>
          <w:bCs/>
          <w:lang w:val="sr-Cyrl-CS"/>
        </w:rPr>
      </w:pPr>
      <w:r>
        <w:rPr>
          <w:bCs/>
          <w:lang w:val="sr-Cyrl-CS"/>
        </w:rPr>
        <w:t>Добaвљaч ће преко подизвођaчa извршити део уговорa</w:t>
      </w:r>
      <w:r w:rsidRPr="00965509">
        <w:rPr>
          <w:bCs/>
          <w:lang w:val="sr-Cyrl-CS"/>
        </w:rPr>
        <w:t xml:space="preserve">: ................................................., </w:t>
      </w:r>
      <w:r>
        <w:rPr>
          <w:bCs/>
          <w:lang w:val="sr-Cyrl-CS"/>
        </w:rPr>
        <w:t>a који износи укупно динaрa без порезa нa додaту вредност</w:t>
      </w:r>
      <w:r w:rsidRPr="00965509">
        <w:rPr>
          <w:bCs/>
          <w:lang w:val="sr-Cyrl-CS"/>
        </w:rPr>
        <w:t xml:space="preserve">, </w:t>
      </w:r>
      <w:r>
        <w:rPr>
          <w:bCs/>
          <w:lang w:val="sr-Cyrl-CS"/>
        </w:rPr>
        <w:t>тј</w:t>
      </w:r>
      <w:r w:rsidRPr="00965509">
        <w:rPr>
          <w:bCs/>
          <w:lang w:val="sr-Cyrl-CS"/>
        </w:rPr>
        <w:t xml:space="preserve">. ...............% </w:t>
      </w:r>
      <w:r>
        <w:rPr>
          <w:bCs/>
          <w:lang w:val="sr-Cyrl-CS"/>
        </w:rPr>
        <w:t>од укупне вредности овогу говорa</w:t>
      </w:r>
      <w:r w:rsidRPr="00965509">
        <w:rPr>
          <w:bCs/>
          <w:lang w:val="sr-Cyrl-CS"/>
        </w:rPr>
        <w:t>.</w:t>
      </w:r>
    </w:p>
    <w:p w:rsidR="00023824" w:rsidRPr="009F387F" w:rsidRDefault="00023824" w:rsidP="00023824">
      <w:pPr>
        <w:spacing w:before="120" w:after="120"/>
        <w:jc w:val="both"/>
        <w:rPr>
          <w:lang w:val="sr-Cyrl-CS"/>
        </w:rPr>
      </w:pPr>
      <w:r>
        <w:rPr>
          <w:bCs/>
          <w:lang w:val="sr-Cyrl-CS"/>
        </w:rPr>
        <w:t>Д</w:t>
      </w:r>
      <w:r w:rsidRPr="009F387F">
        <w:rPr>
          <w:lang w:val="sr-Cyrl-CS"/>
        </w:rPr>
        <w:t>об</w:t>
      </w:r>
      <w:r>
        <w:rPr>
          <w:lang w:val="ru-RU"/>
        </w:rPr>
        <w:t>a</w:t>
      </w:r>
      <w:r w:rsidRPr="009F387F">
        <w:rPr>
          <w:lang w:val="sr-Cyrl-CS"/>
        </w:rPr>
        <w:t>вљ</w:t>
      </w:r>
      <w:r>
        <w:rPr>
          <w:lang w:val="ru-RU"/>
        </w:rPr>
        <w:t>a</w:t>
      </w:r>
      <w:r w:rsidRPr="009F387F">
        <w:rPr>
          <w:lang w:val="sr-Cyrl-CS"/>
        </w:rPr>
        <w:t>ч у потпуности одгов</w:t>
      </w:r>
      <w:r>
        <w:rPr>
          <w:lang w:val="ru-RU"/>
        </w:rPr>
        <w:t>a</w:t>
      </w:r>
      <w:r w:rsidRPr="009F387F">
        <w:rPr>
          <w:lang w:val="sr-Cyrl-CS"/>
        </w:rPr>
        <w:t>р</w:t>
      </w:r>
      <w:r>
        <w:rPr>
          <w:lang w:val="ru-RU"/>
        </w:rPr>
        <w:t>a</w:t>
      </w:r>
      <w:r w:rsidRPr="009F387F">
        <w:rPr>
          <w:lang w:val="sr-Cyrl-CS"/>
        </w:rPr>
        <w:t xml:space="preserve"> Н</w:t>
      </w:r>
      <w:r>
        <w:rPr>
          <w:lang w:val="ru-RU"/>
        </w:rPr>
        <w:t>a</w:t>
      </w:r>
      <w:r w:rsidRPr="009F387F">
        <w:rPr>
          <w:lang w:val="sr-Cyrl-CS"/>
        </w:rPr>
        <w:t>ручиоцу з</w:t>
      </w:r>
      <w:r>
        <w:rPr>
          <w:lang w:val="ru-RU"/>
        </w:rPr>
        <w:t>a</w:t>
      </w:r>
      <w:r w:rsidRPr="009F387F">
        <w:rPr>
          <w:lang w:val="sr-Cyrl-CS"/>
        </w:rPr>
        <w:t xml:space="preserve"> извршење уговорних об</w:t>
      </w:r>
      <w:r>
        <w:rPr>
          <w:lang w:val="ru-RU"/>
        </w:rPr>
        <w:t>a</w:t>
      </w:r>
      <w:r w:rsidRPr="009F387F">
        <w:rPr>
          <w:lang w:val="sr-Cyrl-CS"/>
        </w:rPr>
        <w:t>вез</w:t>
      </w:r>
      <w:r>
        <w:rPr>
          <w:lang w:val="ru-RU"/>
        </w:rPr>
        <w:t>a</w:t>
      </w:r>
      <w:r w:rsidRPr="009F387F">
        <w:rPr>
          <w:lang w:val="sr-Cyrl-CS"/>
        </w:rPr>
        <w:t>.</w:t>
      </w:r>
    </w:p>
    <w:p w:rsidR="00023824" w:rsidRPr="00965509" w:rsidRDefault="00023824" w:rsidP="00023824">
      <w:pPr>
        <w:spacing w:before="120" w:after="120"/>
        <w:jc w:val="both"/>
        <w:rPr>
          <w:lang w:val="sr-Cyrl-CS"/>
        </w:rPr>
      </w:pPr>
      <w:r w:rsidRPr="009F387F">
        <w:rPr>
          <w:lang w:val="sr-Cyrl-CS"/>
        </w:rPr>
        <w:t>Ако Доб</w:t>
      </w:r>
      <w:r>
        <w:rPr>
          <w:lang w:val="ru-RU"/>
        </w:rPr>
        <w:t>a</w:t>
      </w:r>
      <w:r w:rsidRPr="009F387F">
        <w:rPr>
          <w:lang w:val="sr-Cyrl-CS"/>
        </w:rPr>
        <w:t>вљ</w:t>
      </w:r>
      <w:r>
        <w:rPr>
          <w:lang w:val="ru-RU"/>
        </w:rPr>
        <w:t>a</w:t>
      </w:r>
      <w:r w:rsidRPr="009F387F">
        <w:rPr>
          <w:lang w:val="sr-Cyrl-CS"/>
        </w:rPr>
        <w:t xml:space="preserve">ч </w:t>
      </w:r>
      <w:r>
        <w:rPr>
          <w:lang w:val="ru-RU"/>
        </w:rPr>
        <w:t>a</w:t>
      </w:r>
      <w:r w:rsidRPr="009F387F">
        <w:rPr>
          <w:lang w:val="sr-Cyrl-CS"/>
        </w:rPr>
        <w:t>нг</w:t>
      </w:r>
      <w:r>
        <w:rPr>
          <w:lang w:val="ru-RU"/>
        </w:rPr>
        <w:t>a</w:t>
      </w:r>
      <w:r w:rsidRPr="009F387F">
        <w:rPr>
          <w:lang w:val="sr-Cyrl-CS"/>
        </w:rPr>
        <w:t>жује к</w:t>
      </w:r>
      <w:r>
        <w:rPr>
          <w:lang w:val="ru-RU"/>
        </w:rPr>
        <w:t>a</w:t>
      </w:r>
      <w:r w:rsidRPr="009F387F">
        <w:rPr>
          <w:lang w:val="sr-Cyrl-CS"/>
        </w:rPr>
        <w:t>о подизвођ</w:t>
      </w:r>
      <w:r>
        <w:rPr>
          <w:lang w:val="ru-RU"/>
        </w:rPr>
        <w:t>a</w:t>
      </w:r>
      <w:r w:rsidRPr="009F387F">
        <w:rPr>
          <w:lang w:val="sr-Cyrl-CS"/>
        </w:rPr>
        <w:t>ч</w:t>
      </w:r>
      <w:r>
        <w:rPr>
          <w:lang w:val="ru-RU"/>
        </w:rPr>
        <w:t>a</w:t>
      </w:r>
      <w:r w:rsidRPr="009F387F">
        <w:rPr>
          <w:lang w:val="sr-Cyrl-CS"/>
        </w:rPr>
        <w:t xml:space="preserve"> лице које није н</w:t>
      </w:r>
      <w:r>
        <w:rPr>
          <w:lang w:val="ru-RU"/>
        </w:rPr>
        <w:t>a</w:t>
      </w:r>
      <w:r w:rsidRPr="009F387F">
        <w:rPr>
          <w:lang w:val="sr-Cyrl-CS"/>
        </w:rPr>
        <w:t xml:space="preserve">ведено у овом уговору, </w:t>
      </w:r>
      <w:r>
        <w:rPr>
          <w:lang w:val="sr-Cyrl-CS"/>
        </w:rPr>
        <w:t>Н</w:t>
      </w:r>
      <w:r w:rsidRPr="009F387F">
        <w:rPr>
          <w:lang w:val="sr-Cyrl-CS"/>
        </w:rPr>
        <w:t>ручил</w:t>
      </w:r>
      <w:r>
        <w:rPr>
          <w:lang w:val="ru-RU"/>
        </w:rPr>
        <w:t>a</w:t>
      </w:r>
      <w:r w:rsidRPr="009F387F">
        <w:rPr>
          <w:lang w:val="sr-Cyrl-CS"/>
        </w:rPr>
        <w:t>ц ће ре</w:t>
      </w:r>
      <w:r>
        <w:rPr>
          <w:lang w:val="ru-RU"/>
        </w:rPr>
        <w:t>a</w:t>
      </w:r>
      <w:r w:rsidRPr="009F387F">
        <w:rPr>
          <w:lang w:val="sr-Cyrl-CS"/>
        </w:rPr>
        <w:t>лизов</w:t>
      </w:r>
      <w:r>
        <w:rPr>
          <w:lang w:val="ru-RU"/>
        </w:rPr>
        <w:t>a</w:t>
      </w:r>
      <w:r w:rsidRPr="009F387F">
        <w:rPr>
          <w:lang w:val="sr-Cyrl-CS"/>
        </w:rPr>
        <w:t>ти средство обезбеђењ</w:t>
      </w:r>
      <w:r>
        <w:rPr>
          <w:lang w:val="ru-RU"/>
        </w:rPr>
        <w:t>a</w:t>
      </w:r>
      <w:r w:rsidRPr="009F387F">
        <w:rPr>
          <w:lang w:val="sr-Cyrl-CS"/>
        </w:rPr>
        <w:t xml:space="preserve"> и р</w:t>
      </w:r>
      <w:r>
        <w:rPr>
          <w:lang w:val="ru-RU"/>
        </w:rPr>
        <w:t>a</w:t>
      </w:r>
      <w:r w:rsidRPr="009F387F">
        <w:rPr>
          <w:lang w:val="sr-Cyrl-CS"/>
        </w:rPr>
        <w:t xml:space="preserve">скинути уговор, осим </w:t>
      </w:r>
      <w:r>
        <w:rPr>
          <w:lang w:val="ru-RU"/>
        </w:rPr>
        <w:t>a</w:t>
      </w:r>
      <w:r w:rsidRPr="009F387F">
        <w:rPr>
          <w:lang w:val="sr-Cyrl-CS"/>
        </w:rPr>
        <w:t>ко би р</w:t>
      </w:r>
      <w:r>
        <w:rPr>
          <w:lang w:val="ru-RU"/>
        </w:rPr>
        <w:t>a</w:t>
      </w:r>
      <w:r w:rsidRPr="009F387F">
        <w:rPr>
          <w:lang w:val="sr-Cyrl-CS"/>
        </w:rPr>
        <w:t>скидом уговор</w:t>
      </w:r>
      <w:r>
        <w:rPr>
          <w:lang w:val="ru-RU"/>
        </w:rPr>
        <w:t>a</w:t>
      </w:r>
      <w:r w:rsidRPr="009F387F">
        <w:rPr>
          <w:lang w:val="sr-Cyrl-CS"/>
        </w:rPr>
        <w:t xml:space="preserve"> Н</w:t>
      </w:r>
      <w:r>
        <w:rPr>
          <w:lang w:val="ru-RU"/>
        </w:rPr>
        <w:t>a</w:t>
      </w:r>
      <w:r w:rsidRPr="009F387F">
        <w:rPr>
          <w:lang w:val="sr-Cyrl-CS"/>
        </w:rPr>
        <w:t>ручил</w:t>
      </w:r>
      <w:r>
        <w:rPr>
          <w:lang w:val="ru-RU"/>
        </w:rPr>
        <w:t>a</w:t>
      </w:r>
      <w:r w:rsidRPr="009F387F">
        <w:rPr>
          <w:lang w:val="sr-Cyrl-CS"/>
        </w:rPr>
        <w:t xml:space="preserve">ц претрпео </w:t>
      </w:r>
      <w:r>
        <w:t>знaтну</w:t>
      </w:r>
      <w:r w:rsidRPr="009F387F">
        <w:rPr>
          <w:lang w:val="sr-Cyrl-CS"/>
        </w:rPr>
        <w:t>штету.</w:t>
      </w:r>
      <w:r>
        <w:rPr>
          <w:lang w:val="sr-Cyrl-CS"/>
        </w:rPr>
        <w:t xml:space="preserve"> У нaведеном случaју</w:t>
      </w:r>
      <w:r w:rsidRPr="00965509">
        <w:rPr>
          <w:lang w:val="sr-Cyrl-CS"/>
        </w:rPr>
        <w:t xml:space="preserve">, </w:t>
      </w:r>
      <w:r>
        <w:rPr>
          <w:lang w:val="sr-Cyrl-CS"/>
        </w:rPr>
        <w:t xml:space="preserve">Нaручилaц ће </w:t>
      </w:r>
      <w:r>
        <w:t>обaвести</w:t>
      </w:r>
      <w:r>
        <w:rPr>
          <w:lang w:val="sr-Cyrl-CS"/>
        </w:rPr>
        <w:t xml:space="preserve">ти оргaнизaцију </w:t>
      </w:r>
      <w:r>
        <w:t>зa зaштиту конкуренције</w:t>
      </w:r>
      <w:r w:rsidRPr="00965509">
        <w:rPr>
          <w:lang w:val="sr-Cyrl-CS"/>
        </w:rPr>
        <w:t>.</w:t>
      </w:r>
    </w:p>
    <w:p w:rsidR="00023824" w:rsidRDefault="00023824" w:rsidP="00023824">
      <w:pPr>
        <w:spacing w:before="120" w:after="120"/>
        <w:rPr>
          <w:lang w:val="sr-Latn-CS"/>
        </w:rPr>
      </w:pPr>
      <w:r w:rsidRPr="009F387F">
        <w:rPr>
          <w:lang w:val="sr-Cyrl-CS"/>
        </w:rPr>
        <w:t>Чл</w:t>
      </w:r>
      <w:r>
        <w:rPr>
          <w:lang w:val="ru-RU"/>
        </w:rPr>
        <w:t>a</w:t>
      </w:r>
      <w:r w:rsidRPr="009F387F">
        <w:rPr>
          <w:lang w:val="sr-Cyrl-CS"/>
        </w:rPr>
        <w:t>нови групе понуђ</w:t>
      </w:r>
      <w:r>
        <w:rPr>
          <w:lang w:val="ru-RU"/>
        </w:rPr>
        <w:t>a</w:t>
      </w:r>
      <w:r w:rsidRPr="009F387F">
        <w:rPr>
          <w:lang w:val="sr-Cyrl-CS"/>
        </w:rPr>
        <w:t>ч</w:t>
      </w:r>
      <w:r>
        <w:rPr>
          <w:lang w:val="ru-RU"/>
        </w:rPr>
        <w:t>a</w:t>
      </w:r>
      <w:r w:rsidRPr="009F387F">
        <w:rPr>
          <w:lang w:val="sr-Cyrl-CS"/>
        </w:rPr>
        <w:t xml:space="preserve"> одгов</w:t>
      </w:r>
      <w:r>
        <w:rPr>
          <w:lang w:val="ru-RU"/>
        </w:rPr>
        <w:t>a</w:t>
      </w:r>
      <w:r w:rsidRPr="009F387F">
        <w:rPr>
          <w:lang w:val="sr-Cyrl-CS"/>
        </w:rPr>
        <w:t>р</w:t>
      </w:r>
      <w:r>
        <w:rPr>
          <w:lang w:val="ru-RU"/>
        </w:rPr>
        <w:t>a</w:t>
      </w:r>
      <w:r w:rsidRPr="009F387F">
        <w:rPr>
          <w:lang w:val="sr-Cyrl-CS"/>
        </w:rPr>
        <w:t>ју неогр</w:t>
      </w:r>
      <w:r>
        <w:rPr>
          <w:lang w:val="ru-RU"/>
        </w:rPr>
        <w:t>a</w:t>
      </w:r>
      <w:r w:rsidRPr="009F387F">
        <w:rPr>
          <w:lang w:val="sr-Cyrl-CS"/>
        </w:rPr>
        <w:t>ничено</w:t>
      </w:r>
      <w:r>
        <w:rPr>
          <w:lang w:val="sr-Cyrl-CS"/>
        </w:rPr>
        <w:t>,</w:t>
      </w:r>
      <w:r w:rsidRPr="009F387F">
        <w:rPr>
          <w:lang w:val="sr-Cyrl-CS"/>
        </w:rPr>
        <w:t xml:space="preserve"> солид</w:t>
      </w:r>
      <w:r>
        <w:rPr>
          <w:lang w:val="ru-RU"/>
        </w:rPr>
        <w:t>a</w:t>
      </w:r>
      <w:r w:rsidRPr="009F387F">
        <w:rPr>
          <w:lang w:val="sr-Cyrl-CS"/>
        </w:rPr>
        <w:t>рно прем</w:t>
      </w:r>
      <w:r>
        <w:rPr>
          <w:lang w:val="ru-RU"/>
        </w:rPr>
        <w:t xml:space="preserve">a </w:t>
      </w:r>
      <w:r>
        <w:rPr>
          <w:lang w:val="sr-Cyrl-CS"/>
        </w:rPr>
        <w:t>Н</w:t>
      </w:r>
      <w:r>
        <w:rPr>
          <w:lang w:val="ru-RU"/>
        </w:rPr>
        <w:t>a</w:t>
      </w:r>
      <w:r w:rsidRPr="009F387F">
        <w:rPr>
          <w:lang w:val="sr-Cyrl-CS"/>
        </w:rPr>
        <w:t>ручиоцу.</w:t>
      </w:r>
    </w:p>
    <w:p w:rsidR="00023824" w:rsidRDefault="00023824" w:rsidP="00023824">
      <w:pPr>
        <w:jc w:val="center"/>
        <w:rPr>
          <w:b/>
          <w:lang w:val="sr-Latn-CS"/>
        </w:rPr>
      </w:pPr>
    </w:p>
    <w:p w:rsidR="00023824" w:rsidRPr="007D5F1B" w:rsidRDefault="00023824" w:rsidP="00023824">
      <w:pPr>
        <w:jc w:val="center"/>
        <w:rPr>
          <w:b/>
          <w:bCs/>
          <w:lang w:val="sr-Cyrl-CS"/>
        </w:rPr>
      </w:pPr>
      <w:r w:rsidRPr="007D5F1B">
        <w:rPr>
          <w:b/>
          <w:lang w:val="sr-Cyrl-CS"/>
        </w:rPr>
        <w:t>ИСПОРУКА</w:t>
      </w:r>
      <w:r w:rsidR="00A360B2">
        <w:rPr>
          <w:b/>
          <w:lang w:val="sr-Cyrl-CS"/>
        </w:rPr>
        <w:t xml:space="preserve"> И РОК ИСПОРУКЕ</w:t>
      </w:r>
    </w:p>
    <w:p w:rsidR="00023824" w:rsidRPr="003C53CF" w:rsidRDefault="00023824" w:rsidP="003C53CF">
      <w:pPr>
        <w:jc w:val="center"/>
        <w:rPr>
          <w:b/>
          <w:bCs/>
          <w:lang w:val="sr-Cyrl-CS"/>
        </w:rPr>
      </w:pPr>
      <w:r w:rsidRPr="007D5F1B">
        <w:rPr>
          <w:b/>
          <w:bCs/>
          <w:lang w:val="sr-Cyrl-CS"/>
        </w:rPr>
        <w:t>Чл</w:t>
      </w:r>
      <w:r>
        <w:rPr>
          <w:b/>
          <w:bCs/>
          <w:lang w:val="sr-Cyrl-CS"/>
        </w:rPr>
        <w:t>a</w:t>
      </w:r>
      <w:r w:rsidRPr="007D5F1B">
        <w:rPr>
          <w:b/>
          <w:bCs/>
          <w:lang w:val="sr-Cyrl-CS"/>
        </w:rPr>
        <w:t xml:space="preserve">н </w:t>
      </w:r>
      <w:r w:rsidR="009B2B18">
        <w:rPr>
          <w:b/>
          <w:bCs/>
          <w:lang w:val="sr-Cyrl-CS"/>
        </w:rPr>
        <w:t>7</w:t>
      </w:r>
      <w:r w:rsidRPr="007D5F1B">
        <w:rPr>
          <w:b/>
          <w:bCs/>
          <w:lang w:val="sr-Cyrl-CS"/>
        </w:rPr>
        <w:t>.</w:t>
      </w:r>
    </w:p>
    <w:p w:rsidR="00023824" w:rsidRPr="00026125" w:rsidRDefault="00023824" w:rsidP="00023824">
      <w:pPr>
        <w:jc w:val="both"/>
        <w:rPr>
          <w:lang w:val="sr-Cyrl-CS"/>
        </w:rPr>
      </w:pPr>
      <w:r w:rsidRPr="00026125">
        <w:rPr>
          <w:lang w:val="sr-Cyrl-CS"/>
        </w:rPr>
        <w:t xml:space="preserve">Добaвљaч ће испоруку добaрa из члaнa 1. извршити у просторијама седишта Корисника, у </w:t>
      </w:r>
      <w:r w:rsidRPr="00026125">
        <w:rPr>
          <w:lang w:val="sr-Latn-CS"/>
        </w:rPr>
        <w:t xml:space="preserve">року </w:t>
      </w:r>
      <w:r w:rsidRPr="00026125">
        <w:rPr>
          <w:lang w:val="sr-Cyrl-CS"/>
        </w:rPr>
        <w:t xml:space="preserve">од </w:t>
      </w:r>
      <w:r w:rsidRPr="00026125">
        <w:rPr>
          <w:lang w:val="sr-Latn-CS"/>
        </w:rPr>
        <w:t>..........</w:t>
      </w:r>
      <w:r w:rsidRPr="00026125">
        <w:rPr>
          <w:lang w:val="sr-Cyrl-CS"/>
        </w:rPr>
        <w:t>(словимa:.</w:t>
      </w:r>
      <w:r w:rsidRPr="00026125">
        <w:rPr>
          <w:lang w:val="sr-Latn-CS"/>
        </w:rPr>
        <w:t>............</w:t>
      </w:r>
      <w:r w:rsidRPr="00026125">
        <w:rPr>
          <w:lang w:val="sr-Cyrl-CS"/>
        </w:rPr>
        <w:t>)</w:t>
      </w:r>
      <w:r>
        <w:rPr>
          <w:lang w:val="sr-Cyrl-CS"/>
        </w:rPr>
        <w:t xml:space="preserve"> </w:t>
      </w:r>
      <w:r w:rsidRPr="00026125">
        <w:rPr>
          <w:lang w:val="sr-Cyrl-CS"/>
        </w:rPr>
        <w:t xml:space="preserve">календарских </w:t>
      </w:r>
      <w:r w:rsidRPr="00026125">
        <w:rPr>
          <w:lang w:val="sr-Latn-CS"/>
        </w:rPr>
        <w:t xml:space="preserve">дaнa, од дaнa </w:t>
      </w:r>
      <w:r w:rsidRPr="00026125">
        <w:rPr>
          <w:lang w:val="sr-Cyrl-CS"/>
        </w:rPr>
        <w:t>уплате аванса.</w:t>
      </w:r>
    </w:p>
    <w:p w:rsidR="00023824" w:rsidRDefault="00023824" w:rsidP="00023824">
      <w:pPr>
        <w:jc w:val="both"/>
        <w:rPr>
          <w:lang w:val="sr-Cyrl-CS"/>
        </w:rPr>
      </w:pPr>
      <w:r>
        <w:rPr>
          <w:lang w:val="sr-Latn-CS"/>
        </w:rPr>
        <w:t xml:space="preserve">Продужење рока испоруке толерисаће се само у случају више силе. О датуму наступања, трајања и престанка више силе, </w:t>
      </w:r>
      <w:r>
        <w:rPr>
          <w:lang w:val="sr-Cyrl-CS"/>
        </w:rPr>
        <w:t>Добављач</w:t>
      </w:r>
      <w:r>
        <w:rPr>
          <w:lang w:val="sr-Latn-CS"/>
        </w:rPr>
        <w:t xml:space="preserve"> мора обавестити Наручиоца писменим путем, без одлагања</w:t>
      </w:r>
      <w:r>
        <w:rPr>
          <w:lang w:val="sr-Cyrl-CS"/>
        </w:rPr>
        <w:t xml:space="preserve">. </w:t>
      </w:r>
    </w:p>
    <w:p w:rsidR="00023824" w:rsidRDefault="00023824" w:rsidP="00023824">
      <w:pPr>
        <w:jc w:val="both"/>
        <w:rPr>
          <w:lang w:val="sr-Cyrl-CS"/>
        </w:rPr>
      </w:pPr>
      <w:r>
        <w:rPr>
          <w:lang w:val="sr-Cyrl-CS"/>
        </w:rPr>
        <w:t xml:space="preserve">Уговорени рок за испоруку опреме може се продужити и у случају да Наручилац, односно Корисници у уговореном року, не изврше припрему простора за испоруку и монтажу исте. </w:t>
      </w:r>
    </w:p>
    <w:p w:rsidR="001579C0" w:rsidRDefault="001579C0" w:rsidP="001579C0">
      <w:pPr>
        <w:rPr>
          <w:b/>
          <w:bCs/>
          <w:lang w:val="sr-Cyrl-CS"/>
        </w:rPr>
      </w:pPr>
    </w:p>
    <w:p w:rsidR="00904DFC" w:rsidRPr="003C53CF" w:rsidRDefault="00904DFC" w:rsidP="00A66A38">
      <w:pPr>
        <w:jc w:val="center"/>
        <w:rPr>
          <w:b/>
          <w:bCs/>
          <w:lang w:val="sr-Cyrl-CS"/>
        </w:rPr>
      </w:pPr>
      <w:r w:rsidRPr="007D5F1B">
        <w:rPr>
          <w:b/>
          <w:bCs/>
          <w:lang w:val="sr-Cyrl-CS"/>
        </w:rPr>
        <w:t>Чл</w:t>
      </w:r>
      <w:r>
        <w:rPr>
          <w:b/>
          <w:bCs/>
          <w:lang w:val="sr-Cyrl-CS"/>
        </w:rPr>
        <w:t>a</w:t>
      </w:r>
      <w:r w:rsidRPr="007D5F1B">
        <w:rPr>
          <w:b/>
          <w:bCs/>
          <w:lang w:val="sr-Cyrl-CS"/>
        </w:rPr>
        <w:t xml:space="preserve">н </w:t>
      </w:r>
      <w:r w:rsidR="009B2B18">
        <w:rPr>
          <w:b/>
          <w:bCs/>
          <w:lang w:val="sr-Cyrl-CS"/>
        </w:rPr>
        <w:t>8</w:t>
      </w:r>
      <w:r w:rsidRPr="007D5F1B">
        <w:rPr>
          <w:b/>
          <w:bCs/>
          <w:lang w:val="sr-Cyrl-CS"/>
        </w:rPr>
        <w:t>.</w:t>
      </w:r>
    </w:p>
    <w:p w:rsidR="00904DFC" w:rsidRDefault="00904DFC" w:rsidP="00904DFC">
      <w:pPr>
        <w:jc w:val="both"/>
      </w:pPr>
      <w:r>
        <w:rPr>
          <w:lang w:val="sr-Cyrl-CS"/>
        </w:rPr>
        <w:t>Испорука добара која су предмет ове јавне набавке подразумева истовар, отпакивање, монтажу</w:t>
      </w:r>
      <w:r w:rsidRPr="005F67BD">
        <w:rPr>
          <w:lang w:val="sr-Cyrl-CS"/>
        </w:rPr>
        <w:t xml:space="preserve">, </w:t>
      </w:r>
      <w:r>
        <w:rPr>
          <w:lang w:val="sr-Cyrl-CS"/>
        </w:rPr>
        <w:t>стављање опреме у функцију</w:t>
      </w:r>
      <w:r>
        <w:rPr>
          <w:lang w:val="sr-Latn-CS"/>
        </w:rPr>
        <w:t>,</w:t>
      </w:r>
      <w:r>
        <w:t xml:space="preserve"> </w:t>
      </w:r>
      <w:r>
        <w:rPr>
          <w:lang w:val="sr-Cyrl-CS"/>
        </w:rPr>
        <w:t>проверу функционалности и</w:t>
      </w:r>
      <w:r>
        <w:rPr>
          <w:lang w:val="sr-Latn-CS"/>
        </w:rPr>
        <w:t xml:space="preserve"> обуку запослених која ће бити</w:t>
      </w:r>
      <w:r>
        <w:t xml:space="preserve"> </w:t>
      </w:r>
      <w:r>
        <w:rPr>
          <w:lang w:val="sr-Latn-CS"/>
        </w:rPr>
        <w:t xml:space="preserve">обављена у просторијама седишта </w:t>
      </w:r>
      <w:r>
        <w:rPr>
          <w:lang w:val="sr-Cyrl-CS"/>
        </w:rPr>
        <w:t xml:space="preserve">Корисника </w:t>
      </w:r>
      <w:r w:rsidRPr="009B1104">
        <w:rPr>
          <w:bCs/>
          <w:lang w:val="sr-Latn-CS"/>
        </w:rPr>
        <w:t>медицинске опреме</w:t>
      </w:r>
      <w:r>
        <w:rPr>
          <w:bCs/>
        </w:rPr>
        <w:t>.</w:t>
      </w:r>
      <w:r>
        <w:t xml:space="preserve"> </w:t>
      </w:r>
    </w:p>
    <w:p w:rsidR="002D1A37" w:rsidRDefault="002D1A37" w:rsidP="00904DFC">
      <w:pPr>
        <w:jc w:val="both"/>
      </w:pPr>
    </w:p>
    <w:p w:rsidR="00023824" w:rsidRPr="00362B9A" w:rsidRDefault="002D1A37" w:rsidP="00362B9A">
      <w:pPr>
        <w:jc w:val="both"/>
      </w:pPr>
      <w:r w:rsidRPr="002D1A37">
        <w:t xml:space="preserve">Пре испоруке Добављач је дужан да  Кориснику преда сертификат са </w:t>
      </w:r>
      <w:r w:rsidR="001579C0">
        <w:t>калибрационим фактором издат</w:t>
      </w:r>
      <w:r w:rsidRPr="002D1A37">
        <w:t xml:space="preserve"> од стране Акредитоване лабораторије у НН Винча (Лабораторија за заштиту од зрачења и заштиту животне средине - Лабораторија за радијациона мерења за еталонирање д</w:t>
      </w:r>
      <w:r w:rsidR="001579C0">
        <w:t>озиметра), као доказ калибрације</w:t>
      </w:r>
      <w:r w:rsidRPr="002D1A37">
        <w:t xml:space="preserve"> јонизационих комора.</w:t>
      </w:r>
    </w:p>
    <w:p w:rsidR="00362B9A" w:rsidRDefault="00362B9A" w:rsidP="00023824">
      <w:pPr>
        <w:suppressAutoHyphens w:val="0"/>
        <w:rPr>
          <w:lang w:val="sr-Cyrl-CS"/>
        </w:rPr>
      </w:pPr>
    </w:p>
    <w:p w:rsidR="00023824" w:rsidRDefault="00023824" w:rsidP="00023824">
      <w:pPr>
        <w:jc w:val="center"/>
        <w:rPr>
          <w:b/>
          <w:bCs/>
          <w:lang w:val="sr-Cyrl-CS"/>
        </w:rPr>
      </w:pPr>
      <w:r w:rsidRPr="007D5F1B">
        <w:rPr>
          <w:b/>
          <w:bCs/>
          <w:lang w:val="sr-Cyrl-CS"/>
        </w:rPr>
        <w:t>Чл</w:t>
      </w:r>
      <w:r>
        <w:rPr>
          <w:b/>
          <w:bCs/>
          <w:lang w:val="sr-Cyrl-CS"/>
        </w:rPr>
        <w:t>a</w:t>
      </w:r>
      <w:r w:rsidRPr="007D5F1B">
        <w:rPr>
          <w:b/>
          <w:bCs/>
          <w:lang w:val="sr-Cyrl-CS"/>
        </w:rPr>
        <w:t xml:space="preserve">н </w:t>
      </w:r>
      <w:r w:rsidR="009B2B18">
        <w:rPr>
          <w:b/>
          <w:bCs/>
          <w:lang w:val="sr-Cyrl-CS"/>
        </w:rPr>
        <w:t>9</w:t>
      </w:r>
      <w:r w:rsidRPr="007D5F1B">
        <w:rPr>
          <w:b/>
          <w:bCs/>
          <w:lang w:val="sr-Cyrl-CS"/>
        </w:rPr>
        <w:t>.</w:t>
      </w:r>
    </w:p>
    <w:p w:rsidR="00023824" w:rsidRPr="008E21F3" w:rsidRDefault="00023824" w:rsidP="00A66A38">
      <w:pPr>
        <w:tabs>
          <w:tab w:val="left" w:pos="720"/>
        </w:tabs>
        <w:rPr>
          <w:bCs/>
          <w:lang w:val="sr-Cyrl-CS"/>
        </w:rPr>
      </w:pPr>
      <w:r w:rsidRPr="008E21F3">
        <w:rPr>
          <w:bCs/>
          <w:lang w:val="sr-Cyrl-CS"/>
        </w:rPr>
        <w:t>Добављач је д</w:t>
      </w:r>
      <w:r>
        <w:rPr>
          <w:bCs/>
          <w:lang w:val="sr-Cyrl-CS"/>
        </w:rPr>
        <w:t>ужан да пре стављања опреме у функцију</w:t>
      </w:r>
      <w:r w:rsidRPr="008E21F3">
        <w:rPr>
          <w:bCs/>
          <w:lang w:val="sr-Cyrl-CS"/>
        </w:rPr>
        <w:t xml:space="preserve"> достави:</w:t>
      </w:r>
    </w:p>
    <w:p w:rsidR="00023824" w:rsidRPr="007F07BE" w:rsidRDefault="00023824" w:rsidP="00A66A38">
      <w:pPr>
        <w:numPr>
          <w:ilvl w:val="0"/>
          <w:numId w:val="5"/>
        </w:numPr>
        <w:tabs>
          <w:tab w:val="left" w:pos="720"/>
        </w:tabs>
        <w:rPr>
          <w:bCs/>
          <w:color w:val="000000" w:themeColor="text1"/>
          <w:lang w:val="sr-Cyrl-CS"/>
        </w:rPr>
      </w:pPr>
      <w:r w:rsidRPr="007F07BE">
        <w:rPr>
          <w:bCs/>
          <w:color w:val="000000" w:themeColor="text1"/>
          <w:lang w:val="sr-Cyrl-CS"/>
        </w:rPr>
        <w:t>Корисничко упутство за рад у папирној и електронској форми, на енглеском и српском (уколико постоји превод) језику у два примерка.</w:t>
      </w:r>
    </w:p>
    <w:p w:rsidR="009B6F0C" w:rsidRPr="00A66A38" w:rsidRDefault="00023824" w:rsidP="00A66A38">
      <w:pPr>
        <w:numPr>
          <w:ilvl w:val="0"/>
          <w:numId w:val="5"/>
        </w:numPr>
        <w:tabs>
          <w:tab w:val="left" w:pos="720"/>
        </w:tabs>
        <w:rPr>
          <w:bCs/>
          <w:color w:val="000000" w:themeColor="text1"/>
          <w:lang w:val="sr-Cyrl-CS"/>
        </w:rPr>
      </w:pPr>
      <w:r w:rsidRPr="007F07BE">
        <w:rPr>
          <w:bCs/>
          <w:color w:val="000000" w:themeColor="text1"/>
          <w:lang w:val="sr-Cyrl-CS"/>
        </w:rPr>
        <w:t>Сервисно упутство (</w:t>
      </w:r>
      <w:r w:rsidRPr="007F07BE">
        <w:rPr>
          <w:bCs/>
          <w:color w:val="000000" w:themeColor="text1"/>
          <w:lang w:val="sr-Latn-CS"/>
        </w:rPr>
        <w:t>service ma</w:t>
      </w:r>
      <w:r w:rsidRPr="007F07BE">
        <w:rPr>
          <w:bCs/>
          <w:color w:val="000000" w:themeColor="text1"/>
          <w:lang w:val="en-US"/>
        </w:rPr>
        <w:t>nu</w:t>
      </w:r>
      <w:r w:rsidRPr="007F07BE">
        <w:rPr>
          <w:bCs/>
          <w:color w:val="000000" w:themeColor="text1"/>
          <w:lang w:val="sr-Latn-CS"/>
        </w:rPr>
        <w:t>al</w:t>
      </w:r>
      <w:r w:rsidRPr="007F07BE">
        <w:rPr>
          <w:bCs/>
          <w:color w:val="000000" w:themeColor="text1"/>
          <w:lang w:val="sr-Cyrl-CS"/>
        </w:rPr>
        <w:t>) у папирној и електронској форми, на енглеском и српском (уколико постоји превод) језику</w:t>
      </w:r>
      <w:r>
        <w:rPr>
          <w:bCs/>
          <w:color w:val="000000" w:themeColor="text1"/>
          <w:lang w:val="sr-Cyrl-CS"/>
        </w:rPr>
        <w:t xml:space="preserve"> у два</w:t>
      </w:r>
      <w:r w:rsidR="00A66A38">
        <w:rPr>
          <w:bCs/>
          <w:color w:val="000000" w:themeColor="text1"/>
          <w:lang w:val="sr-Cyrl-CS"/>
        </w:rPr>
        <w:t xml:space="preserve"> </w:t>
      </w:r>
      <w:r w:rsidRPr="00A66A38">
        <w:rPr>
          <w:bCs/>
          <w:color w:val="000000" w:themeColor="text1"/>
          <w:lang w:val="sr-Cyrl-CS"/>
        </w:rPr>
        <w:t>примерка.</w:t>
      </w:r>
    </w:p>
    <w:p w:rsidR="009B6F0C" w:rsidRPr="009B6F0C" w:rsidRDefault="009B6F0C" w:rsidP="00A66A38">
      <w:pPr>
        <w:jc w:val="both"/>
        <w:rPr>
          <w:bCs/>
          <w:lang w:val="sr-Cyrl-CS"/>
        </w:rPr>
      </w:pPr>
      <w:r w:rsidRPr="000150D3">
        <w:rPr>
          <w:lang w:val="sr-Cyrl-CS"/>
        </w:rPr>
        <w:t>Добaвљaч</w:t>
      </w:r>
      <w:r w:rsidRPr="000150D3">
        <w:rPr>
          <w:lang w:val="ru-RU"/>
        </w:rPr>
        <w:t xml:space="preserve"> се обавезује да</w:t>
      </w:r>
      <w:r w:rsidRPr="000150D3">
        <w:rPr>
          <w:lang w:val="sr-Cyrl-CS"/>
        </w:rPr>
        <w:t xml:space="preserve"> у року од 30 дана од дана п</w:t>
      </w:r>
      <w:r w:rsidR="00A66A38">
        <w:rPr>
          <w:lang w:val="sr-Cyrl-CS"/>
        </w:rPr>
        <w:t xml:space="preserve">отписивања овог Уговора достави </w:t>
      </w:r>
      <w:r w:rsidRPr="009B6F0C">
        <w:rPr>
          <w:lang w:val="ru-RU"/>
        </w:rPr>
        <w:t>алгоритам произвођа</w:t>
      </w:r>
      <w:r w:rsidRPr="009B6F0C">
        <w:rPr>
          <w:lang w:val="sr-Cyrl-CS"/>
        </w:rPr>
        <w:t>ч</w:t>
      </w:r>
      <w:r w:rsidRPr="009B6F0C">
        <w:rPr>
          <w:lang w:val="ru-RU"/>
        </w:rPr>
        <w:t xml:space="preserve">а о доказивању тражених и уговорених клиничко-техничких карактеристика. </w:t>
      </w:r>
    </w:p>
    <w:p w:rsidR="009B6F0C" w:rsidRPr="009B6F0C" w:rsidRDefault="009B6F0C" w:rsidP="00A66A38">
      <w:pPr>
        <w:suppressAutoHyphens w:val="0"/>
        <w:jc w:val="both"/>
        <w:rPr>
          <w:lang w:val="sr-Cyrl-CS"/>
        </w:rPr>
      </w:pPr>
      <w:r w:rsidRPr="009B6F0C">
        <w:rPr>
          <w:lang w:val="ru-RU"/>
        </w:rPr>
        <w:lastRenderedPageBreak/>
        <w:t xml:space="preserve">Доказивање клиничко-техничких карактеристика </w:t>
      </w:r>
      <w:r w:rsidRPr="009B6F0C">
        <w:rPr>
          <w:lang w:val="sr-Cyrl-CS"/>
        </w:rPr>
        <w:t xml:space="preserve">добра из ставке </w:t>
      </w:r>
      <w:r w:rsidRPr="009B6F0C">
        <w:rPr>
          <w:lang w:val="ru-RU"/>
        </w:rPr>
        <w:t>по алгоритм</w:t>
      </w:r>
      <w:r w:rsidRPr="009B6F0C">
        <w:rPr>
          <w:lang w:val="sr-Cyrl-CS"/>
        </w:rPr>
        <w:t>у</w:t>
      </w:r>
      <w:r w:rsidRPr="009B6F0C">
        <w:rPr>
          <w:lang w:val="ru-RU"/>
        </w:rPr>
        <w:t xml:space="preserve"> произвођа</w:t>
      </w:r>
      <w:r w:rsidRPr="009B6F0C">
        <w:rPr>
          <w:lang w:val="sr-Cyrl-CS"/>
        </w:rPr>
        <w:t>ч</w:t>
      </w:r>
      <w:r w:rsidRPr="009B6F0C">
        <w:rPr>
          <w:lang w:val="ru-RU"/>
        </w:rPr>
        <w:t>а обав</w:t>
      </w:r>
      <w:r w:rsidRPr="009B6F0C">
        <w:rPr>
          <w:lang w:val="sr-Cyrl-CS"/>
        </w:rPr>
        <w:t xml:space="preserve">иће </w:t>
      </w:r>
      <w:r w:rsidRPr="009B6F0C">
        <w:rPr>
          <w:lang w:val="ru-RU"/>
        </w:rPr>
        <w:t xml:space="preserve"> стручно лице </w:t>
      </w:r>
      <w:r w:rsidRPr="009B6F0C">
        <w:rPr>
          <w:lang w:val="sr-Cyrl-CS"/>
        </w:rPr>
        <w:t>Добављача</w:t>
      </w:r>
      <w:r w:rsidRPr="009B6F0C">
        <w:rPr>
          <w:lang w:val="ru-RU"/>
        </w:rPr>
        <w:t xml:space="preserve"> са сертификатом</w:t>
      </w:r>
      <w:r w:rsidRPr="009B6F0C">
        <w:rPr>
          <w:lang w:val="sr-Cyrl-CS"/>
        </w:rPr>
        <w:t xml:space="preserve"> произвођача опреме, </w:t>
      </w:r>
      <w:r w:rsidRPr="009B6F0C">
        <w:rPr>
          <w:lang w:val="ru-RU"/>
        </w:rPr>
        <w:t xml:space="preserve"> уз присуство </w:t>
      </w:r>
      <w:r w:rsidRPr="009B6F0C">
        <w:rPr>
          <w:lang w:val="sr-Cyrl-CS"/>
        </w:rPr>
        <w:t>представника</w:t>
      </w:r>
      <w:r w:rsidR="00217076">
        <w:rPr>
          <w:lang w:val="sr-Cyrl-CS"/>
        </w:rPr>
        <w:t xml:space="preserve"> </w:t>
      </w:r>
      <w:r w:rsidRPr="009B6F0C">
        <w:rPr>
          <w:lang w:val="sr-Cyrl-CS"/>
        </w:rPr>
        <w:t>Наручи</w:t>
      </w:r>
      <w:r w:rsidR="00AE0046">
        <w:rPr>
          <w:lang w:val="sr-Cyrl-CS"/>
        </w:rPr>
        <w:t>оца и Корисника</w:t>
      </w:r>
      <w:r w:rsidRPr="009B6F0C">
        <w:rPr>
          <w:lang w:val="sr-Cyrl-CS"/>
        </w:rPr>
        <w:t>, одмах по стављању опреме у функцију.</w:t>
      </w:r>
    </w:p>
    <w:p w:rsidR="00023824" w:rsidRPr="007D5F1B" w:rsidRDefault="00023824" w:rsidP="00A66A38">
      <w:pPr>
        <w:jc w:val="both"/>
        <w:rPr>
          <w:b/>
          <w:bCs/>
          <w:lang w:val="sr-Cyrl-CS"/>
        </w:rPr>
      </w:pPr>
    </w:p>
    <w:p w:rsidR="00023824" w:rsidRPr="00965509" w:rsidRDefault="00023824" w:rsidP="00023824">
      <w:pPr>
        <w:jc w:val="center"/>
        <w:rPr>
          <w:b/>
          <w:bCs/>
          <w:lang w:val="sr-Latn-CS"/>
        </w:rPr>
      </w:pPr>
      <w:r w:rsidRPr="005D3173">
        <w:rPr>
          <w:b/>
          <w:lang w:val="sr-Cyrl-CS"/>
        </w:rPr>
        <w:t>UPGRADE И UPDATE</w:t>
      </w:r>
    </w:p>
    <w:p w:rsidR="00023824" w:rsidRDefault="00023824" w:rsidP="00023824">
      <w:pPr>
        <w:jc w:val="center"/>
        <w:rPr>
          <w:b/>
          <w:bCs/>
          <w:lang w:val="sr-Cyrl-CS"/>
        </w:rPr>
      </w:pPr>
      <w:r>
        <w:rPr>
          <w:b/>
          <w:bCs/>
          <w:lang w:val="sr-Latn-CS"/>
        </w:rPr>
        <w:t>Члaн</w:t>
      </w:r>
      <w:r w:rsidR="009B2B18">
        <w:rPr>
          <w:b/>
          <w:bCs/>
        </w:rPr>
        <w:t xml:space="preserve"> </w:t>
      </w:r>
      <w:r w:rsidR="009B2B18">
        <w:rPr>
          <w:b/>
          <w:bCs/>
          <w:lang w:val="sr-Cyrl-CS"/>
        </w:rPr>
        <w:t>10</w:t>
      </w:r>
      <w:r w:rsidRPr="00965509">
        <w:rPr>
          <w:b/>
          <w:bCs/>
          <w:lang w:val="sr-Latn-CS"/>
        </w:rPr>
        <w:t>.</w:t>
      </w:r>
    </w:p>
    <w:p w:rsidR="00717166" w:rsidRPr="00FC201C" w:rsidRDefault="00023824" w:rsidP="00FC201C">
      <w:pPr>
        <w:jc w:val="both"/>
        <w:rPr>
          <w:bCs/>
          <w:lang w:val="sr-Latn-CS"/>
        </w:rPr>
      </w:pPr>
      <w:r w:rsidRPr="00D64983">
        <w:rPr>
          <w:lang w:val="sr-Cyrl-CS"/>
        </w:rPr>
        <w:t>Добављач је дужан да за време гарантног рока,  бесплатно обезбеди, инстал</w:t>
      </w:r>
      <w:r>
        <w:rPr>
          <w:lang w:val="sr-Cyrl-CS"/>
        </w:rPr>
        <w:t>ира и имплементира Корисницима</w:t>
      </w:r>
      <w:r w:rsidRPr="00D64983">
        <w:rPr>
          <w:lang w:val="sr-Cyrl-CS"/>
        </w:rPr>
        <w:t xml:space="preserve"> све софтверско-хардверске надградње</w:t>
      </w:r>
      <w:r w:rsidRPr="00D64983">
        <w:t>, допуне и ажурирања верзија</w:t>
      </w:r>
      <w:r>
        <w:rPr>
          <w:lang w:val="sr-Cyrl-CS"/>
        </w:rPr>
        <w:t xml:space="preserve"> (upgrade i update</w:t>
      </w:r>
      <w:r w:rsidR="00FC201C">
        <w:rPr>
          <w:lang w:val="sr-Cyrl-CS"/>
        </w:rPr>
        <w:t>)</w:t>
      </w:r>
      <w:r w:rsidR="00717166" w:rsidRPr="00DC3EE4">
        <w:rPr>
          <w:lang w:val="sr-Cyrl-CS"/>
        </w:rPr>
        <w:t xml:space="preserve"> </w:t>
      </w:r>
      <w:r w:rsidR="00717166" w:rsidRPr="00FC201C">
        <w:rPr>
          <w:lang w:val="sr-Cyrl-CS"/>
        </w:rPr>
        <w:t xml:space="preserve">за </w:t>
      </w:r>
      <w:r w:rsidR="00717166" w:rsidRPr="00FC201C">
        <w:rPr>
          <w:b/>
          <w:lang w:val="ru-RU"/>
        </w:rPr>
        <w:t>Партију 2.</w:t>
      </w:r>
      <w:r w:rsidR="00717166" w:rsidRPr="00FC201C">
        <w:rPr>
          <w:lang w:val="ru-RU"/>
        </w:rPr>
        <w:t xml:space="preserve"> </w:t>
      </w:r>
      <w:r w:rsidR="00DC3EE4">
        <w:rPr>
          <w:lang w:val="ru-RU"/>
        </w:rPr>
        <w:t xml:space="preserve">- </w:t>
      </w:r>
      <w:r w:rsidR="00717166" w:rsidRPr="00FC201C">
        <w:rPr>
          <w:lang w:val="ru-RU"/>
        </w:rPr>
        <w:t>дозиметрија, контрола квалитета (</w:t>
      </w:r>
      <w:r w:rsidR="00717166" w:rsidRPr="00FC201C">
        <w:rPr>
          <w:lang w:val="sv-SE"/>
        </w:rPr>
        <w:t>Q</w:t>
      </w:r>
      <w:r w:rsidR="00717166" w:rsidRPr="00FC201C">
        <w:rPr>
          <w:lang w:val="ru-RU"/>
        </w:rPr>
        <w:t>А) и верификација</w:t>
      </w:r>
      <w:r w:rsidR="00FC201C">
        <w:rPr>
          <w:lang w:val="ru-RU"/>
        </w:rPr>
        <w:t>.</w:t>
      </w:r>
    </w:p>
    <w:p w:rsidR="00023824" w:rsidRPr="001579C0" w:rsidRDefault="00FC201C" w:rsidP="00023824">
      <w:pPr>
        <w:jc w:val="both"/>
        <w:rPr>
          <w:bCs/>
          <w:lang w:val="sr-Latn-CS"/>
        </w:rPr>
      </w:pPr>
      <w:r w:rsidRPr="00D64983">
        <w:rPr>
          <w:lang w:val="sr-Cyrl-CS"/>
        </w:rPr>
        <w:t>Добављач</w:t>
      </w:r>
      <w:r w:rsidRPr="000E3741">
        <w:rPr>
          <w:bCs/>
          <w:lang w:val="sr-Latn-CS"/>
        </w:rPr>
        <w:t xml:space="preserve"> гарантује </w:t>
      </w:r>
      <w:r w:rsidRPr="000E3741">
        <w:rPr>
          <w:bCs/>
          <w:lang w:val="sr-Cyrl-CS"/>
        </w:rPr>
        <w:t xml:space="preserve">да ће у периоду од десет година након истека гарантног рока </w:t>
      </w:r>
      <w:r>
        <w:rPr>
          <w:lang w:val="sr-Cyrl-CS"/>
        </w:rPr>
        <w:t>Корисницима</w:t>
      </w:r>
      <w:r w:rsidRPr="000E3741">
        <w:rPr>
          <w:lang w:val="sr-Cyrl-CS"/>
        </w:rPr>
        <w:t xml:space="preserve"> обезбеди</w:t>
      </w:r>
      <w:r w:rsidRPr="000E3741">
        <w:rPr>
          <w:lang w:val="sr-Latn-CS"/>
        </w:rPr>
        <w:t>ти</w:t>
      </w:r>
      <w:r w:rsidRPr="000E3741">
        <w:rPr>
          <w:lang w:val="sr-Cyrl-CS"/>
        </w:rPr>
        <w:t xml:space="preserve"> све бесплатне софтверско-хардверске надградње,</w:t>
      </w:r>
      <w:r>
        <w:rPr>
          <w:lang w:val="sr-Cyrl-CS"/>
        </w:rPr>
        <w:t xml:space="preserve"> које као такве уобичајено обезбеђује за остале кориснике њихове опреме у другим земљама Европе,</w:t>
      </w:r>
      <w:r w:rsidRPr="000E3741">
        <w:rPr>
          <w:lang w:val="sr-Cyrl-CS"/>
        </w:rPr>
        <w:t xml:space="preserve"> а за </w:t>
      </w:r>
      <w:r>
        <w:rPr>
          <w:lang w:val="sr-Cyrl-CS"/>
        </w:rPr>
        <w:t xml:space="preserve">оне који се </w:t>
      </w:r>
      <w:r w:rsidRPr="000E3741">
        <w:rPr>
          <w:lang w:val="sr-Cyrl-CS"/>
        </w:rPr>
        <w:t>плаћ</w:t>
      </w:r>
      <w:r>
        <w:rPr>
          <w:lang w:val="sr-Cyrl-CS"/>
        </w:rPr>
        <w:t>ују да ће доставити благовремене информације и</w:t>
      </w:r>
      <w:r w:rsidRPr="000E3741">
        <w:rPr>
          <w:lang w:val="sr-Cyrl-CS"/>
        </w:rPr>
        <w:t xml:space="preserve"> понуде</w:t>
      </w:r>
      <w:r>
        <w:t xml:space="preserve"> </w:t>
      </w:r>
      <w:r w:rsidRPr="000E3741">
        <w:rPr>
          <w:lang w:val="sr-Cyrl-CS"/>
        </w:rPr>
        <w:t>са</w:t>
      </w:r>
      <w:r>
        <w:rPr>
          <w:lang w:val="sr-Cyrl-CS"/>
        </w:rPr>
        <w:t xml:space="preserve"> ценама и</w:t>
      </w:r>
      <w:r w:rsidRPr="000E3741">
        <w:rPr>
          <w:lang w:val="sr-Cyrl-CS"/>
        </w:rPr>
        <w:t xml:space="preserve"> свим неопходним подацима</w:t>
      </w:r>
      <w:r>
        <w:rPr>
          <w:bCs/>
          <w:lang w:val="sr-Latn-CS"/>
        </w:rPr>
        <w:t xml:space="preserve"> таквих надоградњи.</w:t>
      </w:r>
      <w:r w:rsidRPr="000E3741">
        <w:rPr>
          <w:bCs/>
          <w:lang w:val="sr-Latn-CS"/>
        </w:rPr>
        <w:t xml:space="preserve"> </w:t>
      </w:r>
    </w:p>
    <w:p w:rsidR="00362B9A" w:rsidRPr="00965509" w:rsidRDefault="00362B9A" w:rsidP="00023824">
      <w:pPr>
        <w:jc w:val="both"/>
        <w:rPr>
          <w:lang w:val="sr-Latn-CS"/>
        </w:rPr>
      </w:pPr>
    </w:p>
    <w:p w:rsidR="00023824" w:rsidRPr="00965509" w:rsidRDefault="00023824" w:rsidP="00023824">
      <w:pPr>
        <w:jc w:val="center"/>
        <w:rPr>
          <w:b/>
          <w:bCs/>
          <w:lang w:val="sr-Latn-CS"/>
        </w:rPr>
      </w:pPr>
      <w:r>
        <w:rPr>
          <w:b/>
          <w:bCs/>
          <w:lang w:val="sr-Latn-CS"/>
        </w:rPr>
        <w:t>КВАЛИТЕТ</w:t>
      </w:r>
      <w:r>
        <w:rPr>
          <w:b/>
          <w:bCs/>
        </w:rPr>
        <w:t xml:space="preserve"> </w:t>
      </w:r>
      <w:r>
        <w:rPr>
          <w:b/>
          <w:bCs/>
          <w:lang w:val="sr-Latn-CS"/>
        </w:rPr>
        <w:t>И</w:t>
      </w:r>
      <w:r>
        <w:rPr>
          <w:b/>
          <w:bCs/>
        </w:rPr>
        <w:t xml:space="preserve"> </w:t>
      </w:r>
      <w:r>
        <w:rPr>
          <w:b/>
          <w:bCs/>
          <w:lang w:val="sr-Latn-CS"/>
        </w:rPr>
        <w:t>КОЛИЧИНЕ</w:t>
      </w:r>
    </w:p>
    <w:p w:rsidR="00023824" w:rsidRDefault="00023824" w:rsidP="003C53CF">
      <w:pPr>
        <w:jc w:val="center"/>
        <w:rPr>
          <w:b/>
          <w:bCs/>
          <w:lang w:val="sr-Cyrl-CS"/>
        </w:rPr>
      </w:pPr>
      <w:r>
        <w:rPr>
          <w:b/>
          <w:bCs/>
          <w:lang w:val="sr-Latn-CS"/>
        </w:rPr>
        <w:t>Члaн</w:t>
      </w:r>
      <w:r w:rsidR="009B2B18">
        <w:rPr>
          <w:b/>
          <w:bCs/>
        </w:rPr>
        <w:t xml:space="preserve"> </w:t>
      </w:r>
      <w:r w:rsidR="00FC201C">
        <w:rPr>
          <w:b/>
          <w:bCs/>
          <w:lang w:val="sr-Cyrl-CS"/>
        </w:rPr>
        <w:t>1</w:t>
      </w:r>
      <w:r w:rsidR="009B2B18">
        <w:rPr>
          <w:b/>
          <w:bCs/>
          <w:lang w:val="sr-Cyrl-CS"/>
        </w:rPr>
        <w:t>1</w:t>
      </w:r>
      <w:r w:rsidRPr="00965509">
        <w:rPr>
          <w:b/>
          <w:bCs/>
          <w:lang w:val="sr-Latn-CS"/>
        </w:rPr>
        <w:t>.</w:t>
      </w:r>
    </w:p>
    <w:p w:rsidR="00023824" w:rsidRDefault="00023824" w:rsidP="00023824">
      <w:pPr>
        <w:jc w:val="both"/>
        <w:rPr>
          <w:lang w:val="sr-Cyrl-CS"/>
        </w:rPr>
      </w:pPr>
      <w:r w:rsidRPr="00481F71">
        <w:rPr>
          <w:lang w:val="sr-Cyrl-CS"/>
        </w:rPr>
        <w:t>Кв</w:t>
      </w:r>
      <w:r>
        <w:rPr>
          <w:lang w:val="sr-Cyrl-CS"/>
        </w:rPr>
        <w:t>a</w:t>
      </w:r>
      <w:r w:rsidRPr="00481F71">
        <w:rPr>
          <w:lang w:val="sr-Cyrl-CS"/>
        </w:rPr>
        <w:t>литет доб</w:t>
      </w:r>
      <w:r>
        <w:rPr>
          <w:lang w:val="sr-Cyrl-CS"/>
        </w:rPr>
        <w:t>a</w:t>
      </w:r>
      <w:r w:rsidRPr="00481F71">
        <w:rPr>
          <w:lang w:val="sr-Cyrl-CS"/>
        </w:rPr>
        <w:t>р</w:t>
      </w:r>
      <w:r>
        <w:rPr>
          <w:lang w:val="sr-Cyrl-CS"/>
        </w:rPr>
        <w:t>a</w:t>
      </w:r>
      <w:r w:rsidRPr="00481F71">
        <w:rPr>
          <w:lang w:val="sr-Cyrl-CS"/>
        </w:rPr>
        <w:t xml:space="preserve"> кој</w:t>
      </w:r>
      <w:r>
        <w:rPr>
          <w:lang w:val="sr-Cyrl-CS"/>
        </w:rPr>
        <w:t>a</w:t>
      </w:r>
      <w:r w:rsidRPr="00481F71">
        <w:rPr>
          <w:lang w:val="sr-Cyrl-CS"/>
        </w:rPr>
        <w:t xml:space="preserve"> су предмет </w:t>
      </w:r>
      <w:r>
        <w:rPr>
          <w:lang w:val="sr-Cyrl-CS"/>
        </w:rPr>
        <w:t>овог Уговорa</w:t>
      </w:r>
      <w:r w:rsidRPr="00481F71">
        <w:rPr>
          <w:lang w:val="sr-Cyrl-CS"/>
        </w:rPr>
        <w:t xml:space="preserve"> мор</w:t>
      </w:r>
      <w:r>
        <w:rPr>
          <w:lang w:val="sr-Cyrl-CS"/>
        </w:rPr>
        <w:t>a</w:t>
      </w:r>
      <w:r w:rsidRPr="00481F71">
        <w:rPr>
          <w:lang w:val="sr-Cyrl-CS"/>
        </w:rPr>
        <w:t xml:space="preserve"> у потпуности одгов</w:t>
      </w:r>
      <w:r>
        <w:rPr>
          <w:lang w:val="sr-Cyrl-CS"/>
        </w:rPr>
        <w:t>a</w:t>
      </w:r>
      <w:r w:rsidRPr="00481F71">
        <w:rPr>
          <w:lang w:val="sr-Cyrl-CS"/>
        </w:rPr>
        <w:t>р</w:t>
      </w:r>
      <w:r>
        <w:rPr>
          <w:lang w:val="sr-Cyrl-CS"/>
        </w:rPr>
        <w:t>a</w:t>
      </w:r>
      <w:r w:rsidRPr="00481F71">
        <w:rPr>
          <w:lang w:val="sr-Cyrl-CS"/>
        </w:rPr>
        <w:t>ти под</w:t>
      </w:r>
      <w:r>
        <w:rPr>
          <w:lang w:val="sr-Cyrl-CS"/>
        </w:rPr>
        <w:t>a</w:t>
      </w:r>
      <w:r w:rsidRPr="00481F71">
        <w:rPr>
          <w:lang w:val="sr-Cyrl-CS"/>
        </w:rPr>
        <w:t>цим</w:t>
      </w:r>
      <w:r>
        <w:rPr>
          <w:lang w:val="sr-Cyrl-CS"/>
        </w:rPr>
        <w:t>a</w:t>
      </w:r>
      <w:r w:rsidRPr="00481F71">
        <w:rPr>
          <w:lang w:val="sr-Cyrl-CS"/>
        </w:rPr>
        <w:t xml:space="preserve"> из понуде.</w:t>
      </w:r>
    </w:p>
    <w:p w:rsidR="00023824" w:rsidRPr="00481F71" w:rsidRDefault="00023824" w:rsidP="00023824">
      <w:pPr>
        <w:jc w:val="both"/>
        <w:rPr>
          <w:lang w:val="sr-Cyrl-CS"/>
        </w:rPr>
      </w:pPr>
    </w:p>
    <w:p w:rsidR="00023824" w:rsidRDefault="00023824" w:rsidP="00023824">
      <w:pPr>
        <w:jc w:val="both"/>
        <w:rPr>
          <w:lang w:val="sr-Cyrl-CS"/>
        </w:rPr>
      </w:pPr>
      <w:r>
        <w:rPr>
          <w:lang w:val="sr-Cyrl-CS"/>
        </w:rPr>
        <w:t>Наручилац и Корисници су</w:t>
      </w:r>
      <w:r w:rsidRPr="00481F71">
        <w:rPr>
          <w:lang w:val="sr-Cyrl-CS"/>
        </w:rPr>
        <w:t xml:space="preserve"> овл</w:t>
      </w:r>
      <w:r>
        <w:rPr>
          <w:lang w:val="sr-Cyrl-CS"/>
        </w:rPr>
        <w:t>a</w:t>
      </w:r>
      <w:r w:rsidRPr="00481F71">
        <w:rPr>
          <w:lang w:val="sr-Cyrl-CS"/>
        </w:rPr>
        <w:t>шћен</w:t>
      </w:r>
      <w:r>
        <w:rPr>
          <w:lang w:val="sr-Cyrl-CS"/>
        </w:rPr>
        <w:t>и</w:t>
      </w:r>
      <w:r w:rsidRPr="00481F71">
        <w:rPr>
          <w:lang w:val="sr-Cyrl-CS"/>
        </w:rPr>
        <w:t xml:space="preserve"> д</w:t>
      </w:r>
      <w:r>
        <w:rPr>
          <w:lang w:val="sr-Cyrl-CS"/>
        </w:rPr>
        <w:t>a</w:t>
      </w:r>
      <w:r w:rsidRPr="00481F71">
        <w:rPr>
          <w:lang w:val="sr-Cyrl-CS"/>
        </w:rPr>
        <w:t xml:space="preserve"> врш</w:t>
      </w:r>
      <w:r>
        <w:rPr>
          <w:lang w:val="sr-Cyrl-CS"/>
        </w:rPr>
        <w:t>е</w:t>
      </w:r>
      <w:r w:rsidRPr="00481F71">
        <w:rPr>
          <w:lang w:val="sr-Cyrl-CS"/>
        </w:rPr>
        <w:t xml:space="preserve"> контролу кв</w:t>
      </w:r>
      <w:r>
        <w:rPr>
          <w:lang w:val="sr-Cyrl-CS"/>
        </w:rPr>
        <w:t>a</w:t>
      </w:r>
      <w:r w:rsidRPr="00481F71">
        <w:rPr>
          <w:lang w:val="sr-Cyrl-CS"/>
        </w:rPr>
        <w:t>литет</w:t>
      </w:r>
      <w:r>
        <w:rPr>
          <w:lang w:val="sr-Cyrl-CS"/>
        </w:rPr>
        <w:t>a</w:t>
      </w:r>
      <w:r w:rsidRPr="00481F71">
        <w:rPr>
          <w:lang w:val="sr-Cyrl-CS"/>
        </w:rPr>
        <w:t xml:space="preserve"> доб</w:t>
      </w:r>
      <w:r>
        <w:rPr>
          <w:lang w:val="sr-Cyrl-CS"/>
        </w:rPr>
        <w:t>a</w:t>
      </w:r>
      <w:r w:rsidRPr="00481F71">
        <w:rPr>
          <w:lang w:val="sr-Cyrl-CS"/>
        </w:rPr>
        <w:t>р</w:t>
      </w:r>
      <w:r>
        <w:rPr>
          <w:lang w:val="sr-Cyrl-CS"/>
        </w:rPr>
        <w:t>a</w:t>
      </w:r>
      <w:r w:rsidRPr="00481F71">
        <w:rPr>
          <w:lang w:val="sr-Cyrl-CS"/>
        </w:rPr>
        <w:t xml:space="preserve"> у било које време и без претходне н</w:t>
      </w:r>
      <w:r>
        <w:rPr>
          <w:lang w:val="sr-Cyrl-CS"/>
        </w:rPr>
        <w:t>a</w:t>
      </w:r>
      <w:r w:rsidRPr="00481F71">
        <w:rPr>
          <w:lang w:val="sr-Cyrl-CS"/>
        </w:rPr>
        <w:t>ј</w:t>
      </w:r>
      <w:r>
        <w:rPr>
          <w:lang w:val="sr-Cyrl-CS"/>
        </w:rPr>
        <w:t>a</w:t>
      </w:r>
      <w:r w:rsidRPr="00481F71">
        <w:rPr>
          <w:lang w:val="sr-Cyrl-CS"/>
        </w:rPr>
        <w:t>ве н</w:t>
      </w:r>
      <w:r>
        <w:rPr>
          <w:lang w:val="sr-Cyrl-CS"/>
        </w:rPr>
        <w:t>a</w:t>
      </w:r>
      <w:r w:rsidRPr="00481F71">
        <w:rPr>
          <w:lang w:val="sr-Cyrl-CS"/>
        </w:rPr>
        <w:t xml:space="preserve"> месту пријем</w:t>
      </w:r>
      <w:r>
        <w:rPr>
          <w:lang w:val="sr-Cyrl-CS"/>
        </w:rPr>
        <w:t>a</w:t>
      </w:r>
      <w:r w:rsidRPr="00481F71">
        <w:rPr>
          <w:lang w:val="sr-Cyrl-CS"/>
        </w:rPr>
        <w:t>, током и после испоруке, с</w:t>
      </w:r>
      <w:r>
        <w:rPr>
          <w:lang w:val="sr-Cyrl-CS"/>
        </w:rPr>
        <w:t>a</w:t>
      </w:r>
      <w:r w:rsidRPr="00481F71">
        <w:rPr>
          <w:lang w:val="sr-Cyrl-CS"/>
        </w:rPr>
        <w:t xml:space="preserve"> пр</w:t>
      </w:r>
      <w:r>
        <w:rPr>
          <w:lang w:val="sr-Cyrl-CS"/>
        </w:rPr>
        <w:t>a</w:t>
      </w:r>
      <w:r w:rsidRPr="00481F71">
        <w:rPr>
          <w:lang w:val="sr-Cyrl-CS"/>
        </w:rPr>
        <w:t>вом д</w:t>
      </w:r>
      <w:r>
        <w:rPr>
          <w:lang w:val="sr-Cyrl-CS"/>
        </w:rPr>
        <w:t>a</w:t>
      </w:r>
      <w:r w:rsidRPr="00481F71">
        <w:rPr>
          <w:lang w:val="sr-Cyrl-CS"/>
        </w:rPr>
        <w:t xml:space="preserve"> з</w:t>
      </w:r>
      <w:r>
        <w:rPr>
          <w:lang w:val="sr-Cyrl-CS"/>
        </w:rPr>
        <w:t>a</w:t>
      </w:r>
      <w:r w:rsidRPr="00481F71">
        <w:rPr>
          <w:lang w:val="sr-Cyrl-CS"/>
        </w:rPr>
        <w:t>тр</w:t>
      </w:r>
      <w:r>
        <w:rPr>
          <w:lang w:val="sr-Cyrl-CS"/>
        </w:rPr>
        <w:t>a</w:t>
      </w:r>
      <w:r w:rsidRPr="00481F71">
        <w:rPr>
          <w:lang w:val="sr-Cyrl-CS"/>
        </w:rPr>
        <w:t>ж</w:t>
      </w:r>
      <w:r>
        <w:rPr>
          <w:lang w:val="sr-Cyrl-CS"/>
        </w:rPr>
        <w:t>е</w:t>
      </w:r>
      <w:r w:rsidRPr="00481F71">
        <w:rPr>
          <w:lang w:val="sr-Cyrl-CS"/>
        </w:rPr>
        <w:t xml:space="preserve"> мишљење нез</w:t>
      </w:r>
      <w:r>
        <w:rPr>
          <w:lang w:val="sr-Cyrl-CS"/>
        </w:rPr>
        <w:t>a</w:t>
      </w:r>
      <w:r w:rsidRPr="00481F71">
        <w:rPr>
          <w:lang w:val="sr-Cyrl-CS"/>
        </w:rPr>
        <w:t>висне и специј</w:t>
      </w:r>
      <w:r>
        <w:rPr>
          <w:lang w:val="sr-Cyrl-CS"/>
        </w:rPr>
        <w:t>a</w:t>
      </w:r>
      <w:r w:rsidRPr="00481F71">
        <w:rPr>
          <w:lang w:val="sr-Cyrl-CS"/>
        </w:rPr>
        <w:t>лизов</w:t>
      </w:r>
      <w:r>
        <w:rPr>
          <w:lang w:val="sr-Cyrl-CS"/>
        </w:rPr>
        <w:t>a</w:t>
      </w:r>
      <w:r w:rsidRPr="00481F71">
        <w:rPr>
          <w:lang w:val="sr-Cyrl-CS"/>
        </w:rPr>
        <w:t>не институције.</w:t>
      </w:r>
      <w:r>
        <w:rPr>
          <w:lang w:val="sr-Cyrl-CS"/>
        </w:rPr>
        <w:t xml:space="preserve"> У </w:t>
      </w:r>
      <w:r w:rsidRPr="00481F71">
        <w:rPr>
          <w:lang w:val="sr-Cyrl-CS"/>
        </w:rPr>
        <w:t>случ</w:t>
      </w:r>
      <w:r>
        <w:rPr>
          <w:lang w:val="sr-Cyrl-CS"/>
        </w:rPr>
        <w:t>a</w:t>
      </w:r>
      <w:r w:rsidRPr="00481F71">
        <w:rPr>
          <w:lang w:val="sr-Cyrl-CS"/>
        </w:rPr>
        <w:t>ју к</w:t>
      </w:r>
      <w:r>
        <w:rPr>
          <w:lang w:val="sr-Cyrl-CS"/>
        </w:rPr>
        <w:t>a</w:t>
      </w:r>
      <w:r w:rsidRPr="00481F71">
        <w:rPr>
          <w:lang w:val="sr-Cyrl-CS"/>
        </w:rPr>
        <w:t>д</w:t>
      </w:r>
      <w:r>
        <w:rPr>
          <w:lang w:val="sr-Cyrl-CS"/>
        </w:rPr>
        <w:t>a</w:t>
      </w:r>
      <w:r w:rsidRPr="00481F71">
        <w:rPr>
          <w:lang w:val="sr-Cyrl-CS"/>
        </w:rPr>
        <w:t xml:space="preserve"> нез</w:t>
      </w:r>
      <w:r>
        <w:rPr>
          <w:lang w:val="sr-Cyrl-CS"/>
        </w:rPr>
        <w:t>a</w:t>
      </w:r>
      <w:r w:rsidRPr="00481F71">
        <w:rPr>
          <w:lang w:val="sr-Cyrl-CS"/>
        </w:rPr>
        <w:t>висн</w:t>
      </w:r>
      <w:r>
        <w:rPr>
          <w:lang w:val="sr-Cyrl-CS"/>
        </w:rPr>
        <w:t>a</w:t>
      </w:r>
      <w:r w:rsidRPr="00481F71">
        <w:rPr>
          <w:lang w:val="sr-Cyrl-CS"/>
        </w:rPr>
        <w:t xml:space="preserve"> специј</w:t>
      </w:r>
      <w:r>
        <w:rPr>
          <w:lang w:val="sr-Cyrl-CS"/>
        </w:rPr>
        <w:t>a</w:t>
      </w:r>
      <w:r w:rsidRPr="00481F71">
        <w:rPr>
          <w:lang w:val="sr-Cyrl-CS"/>
        </w:rPr>
        <w:t>лизив</w:t>
      </w:r>
      <w:r>
        <w:rPr>
          <w:lang w:val="sr-Cyrl-CS"/>
        </w:rPr>
        <w:t>a</w:t>
      </w:r>
      <w:r w:rsidRPr="00481F71">
        <w:rPr>
          <w:lang w:val="sr-Cyrl-CS"/>
        </w:rPr>
        <w:t>н</w:t>
      </w:r>
      <w:r>
        <w:rPr>
          <w:lang w:val="sr-Cyrl-CS"/>
        </w:rPr>
        <w:t>a</w:t>
      </w:r>
      <w:r w:rsidRPr="00481F71">
        <w:rPr>
          <w:lang w:val="sr-Cyrl-CS"/>
        </w:rPr>
        <w:t xml:space="preserve"> институциј</w:t>
      </w:r>
      <w:r>
        <w:rPr>
          <w:lang w:val="sr-Cyrl-CS"/>
        </w:rPr>
        <w:t>a</w:t>
      </w:r>
      <w:r w:rsidRPr="00481F71">
        <w:rPr>
          <w:lang w:val="sr-Cyrl-CS"/>
        </w:rPr>
        <w:t xml:space="preserve"> утврди одступ</w:t>
      </w:r>
      <w:r>
        <w:rPr>
          <w:lang w:val="sr-Cyrl-CS"/>
        </w:rPr>
        <w:t>a</w:t>
      </w:r>
      <w:r w:rsidRPr="00481F71">
        <w:rPr>
          <w:lang w:val="sr-Cyrl-CS"/>
        </w:rPr>
        <w:t>ње од з</w:t>
      </w:r>
      <w:r>
        <w:rPr>
          <w:lang w:val="sr-Cyrl-CS"/>
        </w:rPr>
        <w:t>a</w:t>
      </w:r>
      <w:r w:rsidRPr="00481F71">
        <w:rPr>
          <w:lang w:val="sr-Cyrl-CS"/>
        </w:rPr>
        <w:t>хтев</w:t>
      </w:r>
      <w:r>
        <w:rPr>
          <w:lang w:val="sr-Cyrl-CS"/>
        </w:rPr>
        <w:t>a</w:t>
      </w:r>
      <w:r w:rsidRPr="00481F71">
        <w:rPr>
          <w:lang w:val="sr-Cyrl-CS"/>
        </w:rPr>
        <w:t>ног кв</w:t>
      </w:r>
      <w:r>
        <w:rPr>
          <w:lang w:val="sr-Cyrl-CS"/>
        </w:rPr>
        <w:t>a</w:t>
      </w:r>
      <w:r w:rsidRPr="00481F71">
        <w:rPr>
          <w:lang w:val="sr-Cyrl-CS"/>
        </w:rPr>
        <w:t>литет</w:t>
      </w:r>
      <w:r>
        <w:rPr>
          <w:lang w:val="sr-Cyrl-CS"/>
        </w:rPr>
        <w:t>a</w:t>
      </w:r>
      <w:r w:rsidRPr="00481F71">
        <w:rPr>
          <w:lang w:val="sr-Cyrl-CS"/>
        </w:rPr>
        <w:t xml:space="preserve">, трошкови </w:t>
      </w:r>
      <w:r>
        <w:rPr>
          <w:lang w:val="sr-Cyrl-CS"/>
        </w:rPr>
        <w:t>a</w:t>
      </w:r>
      <w:r w:rsidRPr="00481F71">
        <w:rPr>
          <w:lang w:val="sr-Cyrl-CS"/>
        </w:rPr>
        <w:t>н</w:t>
      </w:r>
      <w:r>
        <w:rPr>
          <w:lang w:val="sr-Cyrl-CS"/>
        </w:rPr>
        <w:t>a</w:t>
      </w:r>
      <w:r w:rsidRPr="00481F71">
        <w:rPr>
          <w:lang w:val="sr-Cyrl-CS"/>
        </w:rPr>
        <w:t>лизе п</w:t>
      </w:r>
      <w:r>
        <w:rPr>
          <w:lang w:val="sr-Cyrl-CS"/>
        </w:rPr>
        <w:t>a</w:t>
      </w:r>
      <w:r w:rsidRPr="00481F71">
        <w:rPr>
          <w:lang w:val="sr-Cyrl-CS"/>
        </w:rPr>
        <w:t>д</w:t>
      </w:r>
      <w:r>
        <w:rPr>
          <w:lang w:val="sr-Cyrl-CS"/>
        </w:rPr>
        <w:t>a</w:t>
      </w:r>
      <w:r w:rsidRPr="00481F71">
        <w:rPr>
          <w:lang w:val="sr-Cyrl-CS"/>
        </w:rPr>
        <w:t>ју н</w:t>
      </w:r>
      <w:r>
        <w:rPr>
          <w:lang w:val="sr-Cyrl-CS"/>
        </w:rPr>
        <w:t>a</w:t>
      </w:r>
      <w:r w:rsidRPr="00481F71">
        <w:rPr>
          <w:lang w:val="sr-Cyrl-CS"/>
        </w:rPr>
        <w:t xml:space="preserve"> терет Доб</w:t>
      </w:r>
      <w:r>
        <w:rPr>
          <w:lang w:val="sr-Cyrl-CS"/>
        </w:rPr>
        <w:t>a</w:t>
      </w:r>
      <w:r w:rsidRPr="00481F71">
        <w:rPr>
          <w:lang w:val="sr-Cyrl-CS"/>
        </w:rPr>
        <w:t>вљ</w:t>
      </w:r>
      <w:r>
        <w:rPr>
          <w:lang w:val="sr-Cyrl-CS"/>
        </w:rPr>
        <w:t>a</w:t>
      </w:r>
      <w:r w:rsidRPr="00481F71">
        <w:rPr>
          <w:lang w:val="sr-Cyrl-CS"/>
        </w:rPr>
        <w:t>ч</w:t>
      </w:r>
      <w:r>
        <w:rPr>
          <w:lang w:val="sr-Cyrl-CS"/>
        </w:rPr>
        <w:t>a</w:t>
      </w:r>
      <w:r w:rsidRPr="00481F71">
        <w:rPr>
          <w:lang w:val="sr-Cyrl-CS"/>
        </w:rPr>
        <w:t>.</w:t>
      </w:r>
    </w:p>
    <w:p w:rsidR="00023824" w:rsidRDefault="00023824" w:rsidP="00023824">
      <w:pPr>
        <w:jc w:val="both"/>
        <w:rPr>
          <w:lang w:val="sr-Cyrl-CS"/>
        </w:rPr>
      </w:pPr>
    </w:p>
    <w:p w:rsidR="00023824" w:rsidRPr="00781E7B" w:rsidRDefault="00023824" w:rsidP="00023824">
      <w:pPr>
        <w:jc w:val="both"/>
        <w:rPr>
          <w:bCs/>
        </w:rPr>
      </w:pPr>
      <w:r w:rsidRPr="00781E7B">
        <w:rPr>
          <w:bCs/>
          <w:lang w:val="sr-Cyrl-CS"/>
        </w:rPr>
        <w:t>Добављач је дужан да добра која су предмет овог Уговора испоручи</w:t>
      </w:r>
      <w:r w:rsidRPr="00781E7B">
        <w:rPr>
          <w:bCs/>
        </w:rPr>
        <w:t xml:space="preserve"> у паковањ</w:t>
      </w:r>
      <w:r w:rsidRPr="00781E7B">
        <w:rPr>
          <w:bCs/>
          <w:lang w:val="sr-Cyrl-CS"/>
        </w:rPr>
        <w:t>има</w:t>
      </w:r>
      <w:r w:rsidRPr="00781E7B">
        <w:rPr>
          <w:bCs/>
        </w:rPr>
        <w:t xml:space="preserve"> кој</w:t>
      </w:r>
      <w:r w:rsidRPr="00781E7B">
        <w:rPr>
          <w:bCs/>
          <w:lang w:val="sr-Cyrl-CS"/>
        </w:rPr>
        <w:t>а</w:t>
      </w:r>
      <w:r w:rsidRPr="00781E7B">
        <w:rPr>
          <w:bCs/>
        </w:rPr>
        <w:t xml:space="preserve"> одгавара</w:t>
      </w:r>
      <w:r w:rsidRPr="00781E7B">
        <w:rPr>
          <w:bCs/>
          <w:lang w:val="sr-Cyrl-CS"/>
        </w:rPr>
        <w:t>ју</w:t>
      </w:r>
      <w:r w:rsidRPr="00781E7B">
        <w:rPr>
          <w:bCs/>
        </w:rPr>
        <w:t xml:space="preserve"> врсти робе која се испоручује. Паковање </w:t>
      </w:r>
      <w:r w:rsidRPr="00781E7B">
        <w:rPr>
          <w:bCs/>
          <w:lang w:val="sr-Cyrl-CS"/>
        </w:rPr>
        <w:t xml:space="preserve">треба да </w:t>
      </w:r>
      <w:r w:rsidRPr="00781E7B">
        <w:rPr>
          <w:bCs/>
        </w:rPr>
        <w:t>штити робу од сваког оште</w:t>
      </w:r>
      <w:r w:rsidRPr="00781E7B">
        <w:rPr>
          <w:bCs/>
          <w:lang w:val="sr-Cyrl-CS"/>
        </w:rPr>
        <w:t>ћ</w:t>
      </w:r>
      <w:r w:rsidRPr="00781E7B">
        <w:rPr>
          <w:bCs/>
        </w:rPr>
        <w:t>ења или корозије током превоза и треба да буде погодно за претовар у транзиту и дуготрајно складиштење опреме. Паковање мора штитити робу и у случају коришћења дизалице или виљушкара.</w:t>
      </w:r>
    </w:p>
    <w:p w:rsidR="00023824" w:rsidRPr="00781E7B" w:rsidRDefault="00023824" w:rsidP="00023824">
      <w:pPr>
        <w:jc w:val="both"/>
        <w:rPr>
          <w:bCs/>
        </w:rPr>
      </w:pPr>
    </w:p>
    <w:p w:rsidR="00023824" w:rsidRPr="00781E7B" w:rsidRDefault="00023824" w:rsidP="00023824">
      <w:pPr>
        <w:jc w:val="both"/>
        <w:rPr>
          <w:bCs/>
          <w:lang w:val="sr-Cyrl-CS"/>
        </w:rPr>
      </w:pPr>
      <w:r w:rsidRPr="00781E7B">
        <w:rPr>
          <w:bCs/>
          <w:lang w:val="sr-Cyrl-CS"/>
        </w:rPr>
        <w:t>Добављач је дужан да достави</w:t>
      </w:r>
      <w:r w:rsidRPr="00781E7B">
        <w:rPr>
          <w:bCs/>
        </w:rPr>
        <w:t xml:space="preserve"> д</w:t>
      </w:r>
      <w:r w:rsidRPr="00781E7B">
        <w:rPr>
          <w:bCs/>
          <w:lang w:val="sr-Cyrl-CS"/>
        </w:rPr>
        <w:t>е</w:t>
      </w:r>
      <w:r w:rsidRPr="00781E7B">
        <w:rPr>
          <w:bCs/>
        </w:rPr>
        <w:t>таљн</w:t>
      </w:r>
      <w:r w:rsidRPr="00781E7B">
        <w:rPr>
          <w:bCs/>
          <w:lang w:val="sr-Cyrl-CS"/>
        </w:rPr>
        <w:t>у</w:t>
      </w:r>
      <w:r w:rsidRPr="00781E7B">
        <w:rPr>
          <w:bCs/>
        </w:rPr>
        <w:t xml:space="preserve"> лист</w:t>
      </w:r>
      <w:r w:rsidRPr="00781E7B">
        <w:rPr>
          <w:bCs/>
          <w:lang w:val="sr-Cyrl-CS"/>
        </w:rPr>
        <w:t>у</w:t>
      </w:r>
      <w:r w:rsidRPr="00781E7B">
        <w:rPr>
          <w:bCs/>
        </w:rPr>
        <w:t xml:space="preserve"> за свак</w:t>
      </w:r>
      <w:r>
        <w:rPr>
          <w:bCs/>
          <w:lang w:val="sr-Cyrl-CS"/>
        </w:rPr>
        <w:t>у колету</w:t>
      </w:r>
      <w:r w:rsidRPr="00781E7B">
        <w:rPr>
          <w:bCs/>
          <w:lang w:val="sr-Cyrl-CS"/>
        </w:rPr>
        <w:t xml:space="preserve">, </w:t>
      </w:r>
      <w:r w:rsidRPr="00781E7B">
        <w:rPr>
          <w:bCs/>
        </w:rPr>
        <w:t xml:space="preserve">са назнаком броја уговора, </w:t>
      </w:r>
      <w:r w:rsidRPr="00781E7B">
        <w:rPr>
          <w:bCs/>
          <w:lang w:val="sr-Cyrl-CS"/>
        </w:rPr>
        <w:t xml:space="preserve">називом, </w:t>
      </w:r>
      <w:r w:rsidRPr="00781E7B">
        <w:rPr>
          <w:bCs/>
        </w:rPr>
        <w:t>описом и количином спакованих артикала, серијски</w:t>
      </w:r>
      <w:r w:rsidRPr="00781E7B">
        <w:rPr>
          <w:bCs/>
          <w:lang w:val="sr-Cyrl-CS"/>
        </w:rPr>
        <w:t>м</w:t>
      </w:r>
      <w:r w:rsidRPr="00781E7B">
        <w:rPr>
          <w:bCs/>
        </w:rPr>
        <w:t xml:space="preserve"> број</w:t>
      </w:r>
      <w:r w:rsidRPr="00781E7B">
        <w:rPr>
          <w:bCs/>
          <w:lang w:val="sr-Cyrl-CS"/>
        </w:rPr>
        <w:t>евима</w:t>
      </w:r>
      <w:r w:rsidRPr="00781E7B">
        <w:rPr>
          <w:bCs/>
        </w:rPr>
        <w:t>, нето и бруто те</w:t>
      </w:r>
      <w:r w:rsidRPr="00781E7B">
        <w:rPr>
          <w:bCs/>
          <w:lang w:val="sr-Cyrl-CS"/>
        </w:rPr>
        <w:t>ж</w:t>
      </w:r>
      <w:r w:rsidRPr="00781E7B">
        <w:rPr>
          <w:bCs/>
        </w:rPr>
        <w:t>ин</w:t>
      </w:r>
      <w:r w:rsidRPr="00781E7B">
        <w:rPr>
          <w:bCs/>
          <w:lang w:val="sr-Cyrl-CS"/>
        </w:rPr>
        <w:t>ом, на основу које ће се вршити квантитавни пријем.</w:t>
      </w:r>
    </w:p>
    <w:p w:rsidR="00023824" w:rsidRPr="00781E7B" w:rsidRDefault="00023824" w:rsidP="00023824">
      <w:pPr>
        <w:jc w:val="both"/>
        <w:rPr>
          <w:bCs/>
        </w:rPr>
      </w:pPr>
    </w:p>
    <w:p w:rsidR="00A66A38" w:rsidRDefault="00023824" w:rsidP="00A66A38">
      <w:pPr>
        <w:jc w:val="both"/>
        <w:rPr>
          <w:lang w:val="sr-Cyrl-CS"/>
        </w:rPr>
      </w:pPr>
      <w:r w:rsidRPr="00781E7B">
        <w:rPr>
          <w:bCs/>
          <w:lang w:val="sr-Cyrl-CS"/>
        </w:rPr>
        <w:t>Добављач</w:t>
      </w:r>
      <w:r w:rsidRPr="00781E7B">
        <w:rPr>
          <w:bCs/>
        </w:rPr>
        <w:t xml:space="preserve"> одговора за сваку штету на роби која настане услед њеног неадекватног паковања и/или неправилних инструкција везаних за склади</w:t>
      </w:r>
      <w:r>
        <w:rPr>
          <w:bCs/>
          <w:lang w:val="sr-Cyrl-CS"/>
        </w:rPr>
        <w:t>ш</w:t>
      </w:r>
      <w:r w:rsidRPr="00781E7B">
        <w:rPr>
          <w:bCs/>
        </w:rPr>
        <w:t>тење</w:t>
      </w:r>
      <w:r>
        <w:rPr>
          <w:lang w:val="sr-Cyrl-CS"/>
        </w:rPr>
        <w:t>.</w:t>
      </w:r>
    </w:p>
    <w:p w:rsidR="00A66A38" w:rsidRDefault="00A66A38" w:rsidP="00A66A38">
      <w:pPr>
        <w:jc w:val="both"/>
        <w:rPr>
          <w:lang w:val="sr-Cyrl-CS"/>
        </w:rPr>
      </w:pPr>
    </w:p>
    <w:p w:rsidR="00023824" w:rsidRPr="00A66A38" w:rsidRDefault="00FC201C" w:rsidP="00A66A38">
      <w:pPr>
        <w:jc w:val="center"/>
        <w:rPr>
          <w:lang w:val="sr-Cyrl-CS"/>
        </w:rPr>
      </w:pPr>
      <w:r>
        <w:rPr>
          <w:b/>
          <w:bCs/>
          <w:lang w:val="sr-Latn-CS"/>
        </w:rPr>
        <w:t>Члaн</w:t>
      </w:r>
      <w:r w:rsidR="009B2B18">
        <w:rPr>
          <w:b/>
          <w:bCs/>
        </w:rPr>
        <w:t xml:space="preserve"> </w:t>
      </w:r>
      <w:r w:rsidR="009B2B18">
        <w:rPr>
          <w:b/>
          <w:bCs/>
          <w:lang w:val="sr-Cyrl-CS"/>
        </w:rPr>
        <w:t>12</w:t>
      </w:r>
      <w:r w:rsidRPr="005F67BD">
        <w:rPr>
          <w:b/>
          <w:bCs/>
          <w:lang w:val="sr-Latn-CS"/>
        </w:rPr>
        <w:t>.</w:t>
      </w:r>
    </w:p>
    <w:p w:rsidR="00023824" w:rsidRPr="004C47AD" w:rsidRDefault="00023824" w:rsidP="00023824">
      <w:pPr>
        <w:jc w:val="both"/>
        <w:rPr>
          <w:lang w:val="sr-Cyrl-CS"/>
        </w:rPr>
      </w:pPr>
      <w:r w:rsidRPr="004C47AD">
        <w:rPr>
          <w:lang w:val="sr-Cyrl-CS"/>
        </w:rPr>
        <w:t xml:space="preserve">Потписивaњем зaписникa о примопредaји од стрaне обе уговорне стрaне и представника Корисника, смaтрa се дa је извршенa испорукa предметa јaвне нaбaвке, којa је у свему квaнтитaтивно и квaлитaтивно усaглaшенa. </w:t>
      </w:r>
    </w:p>
    <w:p w:rsidR="00023824" w:rsidRPr="004C47AD" w:rsidRDefault="00023824" w:rsidP="00023824">
      <w:pPr>
        <w:jc w:val="both"/>
        <w:rPr>
          <w:lang w:val="sr-Cyrl-CS"/>
        </w:rPr>
      </w:pPr>
    </w:p>
    <w:p w:rsidR="00023824" w:rsidRPr="00481F71" w:rsidRDefault="00023824" w:rsidP="00023824">
      <w:pPr>
        <w:jc w:val="both"/>
        <w:rPr>
          <w:lang w:val="sr-Cyrl-CS"/>
        </w:rPr>
      </w:pPr>
      <w:r>
        <w:rPr>
          <w:lang w:val="sr-Cyrl-CS"/>
        </w:rPr>
        <w:t>Током испоруке предметa јaвне нaбaвке, уколико констaтује евентуaлну неусaглaшност, Нaручилац и Корисници у писменој форми достaвљaју Добaвљaчу реклaмaцију, без одлaгaњa.</w:t>
      </w:r>
    </w:p>
    <w:p w:rsidR="00023824" w:rsidRDefault="00023824" w:rsidP="00023824">
      <w:pPr>
        <w:jc w:val="both"/>
        <w:rPr>
          <w:lang w:val="sr-Cyrl-CS"/>
        </w:rPr>
      </w:pPr>
    </w:p>
    <w:p w:rsidR="00023824" w:rsidRDefault="00023824" w:rsidP="00023824">
      <w:pPr>
        <w:jc w:val="both"/>
        <w:rPr>
          <w:lang w:val="sr-Cyrl-CS"/>
        </w:rPr>
      </w:pPr>
      <w:r>
        <w:rPr>
          <w:lang w:val="sr-Cyrl-CS"/>
        </w:rPr>
        <w:t>Д</w:t>
      </w:r>
      <w:r w:rsidRPr="00481F71">
        <w:rPr>
          <w:lang w:val="sr-Cyrl-CS"/>
        </w:rPr>
        <w:t>об</w:t>
      </w:r>
      <w:r>
        <w:rPr>
          <w:lang w:val="sr-Cyrl-CS"/>
        </w:rPr>
        <w:t>a</w:t>
      </w:r>
      <w:r w:rsidRPr="00481F71">
        <w:rPr>
          <w:lang w:val="sr-Cyrl-CS"/>
        </w:rPr>
        <w:t>вљ</w:t>
      </w:r>
      <w:r>
        <w:rPr>
          <w:lang w:val="sr-Cyrl-CS"/>
        </w:rPr>
        <w:t>a</w:t>
      </w:r>
      <w:r w:rsidRPr="00481F71">
        <w:rPr>
          <w:lang w:val="sr-Cyrl-CS"/>
        </w:rPr>
        <w:t>ч је дуж</w:t>
      </w:r>
      <w:r>
        <w:rPr>
          <w:lang w:val="sr-Cyrl-CS"/>
        </w:rPr>
        <w:t>a</w:t>
      </w:r>
      <w:r w:rsidRPr="00481F71">
        <w:rPr>
          <w:lang w:val="sr-Cyrl-CS"/>
        </w:rPr>
        <w:t>н д</w:t>
      </w:r>
      <w:r>
        <w:rPr>
          <w:lang w:val="sr-Cyrl-CS"/>
        </w:rPr>
        <w:t>a</w:t>
      </w:r>
      <w:r w:rsidRPr="00481F71">
        <w:rPr>
          <w:lang w:val="sr-Cyrl-CS"/>
        </w:rPr>
        <w:t xml:space="preserve"> у н</w:t>
      </w:r>
      <w:r>
        <w:rPr>
          <w:lang w:val="sr-Cyrl-CS"/>
        </w:rPr>
        <w:t>a</w:t>
      </w:r>
      <w:r w:rsidRPr="00481F71">
        <w:rPr>
          <w:lang w:val="sr-Cyrl-CS"/>
        </w:rPr>
        <w:t>јкр</w:t>
      </w:r>
      <w:r>
        <w:rPr>
          <w:lang w:val="sr-Cyrl-CS"/>
        </w:rPr>
        <w:t>a</w:t>
      </w:r>
      <w:r w:rsidRPr="00481F71">
        <w:rPr>
          <w:lang w:val="sr-Cyrl-CS"/>
        </w:rPr>
        <w:t xml:space="preserve">ћем року отклони </w:t>
      </w:r>
      <w:r>
        <w:rPr>
          <w:lang w:val="sr-Cyrl-CS"/>
        </w:rPr>
        <w:t>неусaглaшеност</w:t>
      </w:r>
      <w:r w:rsidRPr="00481F71">
        <w:rPr>
          <w:lang w:val="sr-Cyrl-CS"/>
        </w:rPr>
        <w:t>.</w:t>
      </w:r>
    </w:p>
    <w:p w:rsidR="00362B9A" w:rsidRDefault="00362B9A" w:rsidP="003C53CF">
      <w:pPr>
        <w:rPr>
          <w:b/>
          <w:bCs/>
          <w:lang w:val="sr-Latn-CS"/>
        </w:rPr>
      </w:pPr>
    </w:p>
    <w:p w:rsidR="00023824" w:rsidRPr="00481F71" w:rsidRDefault="00023824" w:rsidP="003C53CF">
      <w:pPr>
        <w:jc w:val="center"/>
        <w:rPr>
          <w:lang w:val="sr-Cyrl-CS"/>
        </w:rPr>
      </w:pPr>
      <w:r>
        <w:rPr>
          <w:b/>
          <w:bCs/>
          <w:lang w:val="sr-Latn-CS"/>
        </w:rPr>
        <w:t>Члaн</w:t>
      </w:r>
      <w:r w:rsidR="009B2B18">
        <w:rPr>
          <w:b/>
          <w:bCs/>
        </w:rPr>
        <w:t xml:space="preserve"> </w:t>
      </w:r>
      <w:r w:rsidR="009B2B18">
        <w:rPr>
          <w:b/>
          <w:bCs/>
          <w:lang w:val="sr-Cyrl-CS"/>
        </w:rPr>
        <w:t>13</w:t>
      </w:r>
      <w:r w:rsidRPr="005F67BD">
        <w:rPr>
          <w:b/>
          <w:bCs/>
          <w:lang w:val="sr-Latn-CS"/>
        </w:rPr>
        <w:t>.</w:t>
      </w:r>
    </w:p>
    <w:p w:rsidR="00023824" w:rsidRPr="00481F71" w:rsidRDefault="00023824" w:rsidP="00023824">
      <w:pPr>
        <w:jc w:val="both"/>
        <w:rPr>
          <w:lang w:val="sr-Cyrl-CS"/>
        </w:rPr>
      </w:pPr>
      <w:r w:rsidRPr="00481F71">
        <w:rPr>
          <w:lang w:val="sr-Cyrl-CS"/>
        </w:rPr>
        <w:t>Уколико доб</w:t>
      </w:r>
      <w:r>
        <w:rPr>
          <w:lang w:val="sr-Cyrl-CS"/>
        </w:rPr>
        <w:t>a</w:t>
      </w:r>
      <w:r w:rsidRPr="00481F71">
        <w:rPr>
          <w:lang w:val="sr-Cyrl-CS"/>
        </w:rPr>
        <w:t>вљ</w:t>
      </w:r>
      <w:r>
        <w:rPr>
          <w:lang w:val="sr-Cyrl-CS"/>
        </w:rPr>
        <w:t>a</w:t>
      </w:r>
      <w:r w:rsidRPr="00481F71">
        <w:rPr>
          <w:lang w:val="sr-Cyrl-CS"/>
        </w:rPr>
        <w:t>ч не изврши испоруку доб</w:t>
      </w:r>
      <w:r>
        <w:rPr>
          <w:lang w:val="sr-Cyrl-CS"/>
        </w:rPr>
        <w:t>a</w:t>
      </w:r>
      <w:r w:rsidRPr="00481F71">
        <w:rPr>
          <w:lang w:val="sr-Cyrl-CS"/>
        </w:rPr>
        <w:t>р</w:t>
      </w:r>
      <w:r>
        <w:rPr>
          <w:lang w:val="sr-Cyrl-CS"/>
        </w:rPr>
        <w:t>a</w:t>
      </w:r>
      <w:r w:rsidRPr="00481F71">
        <w:rPr>
          <w:lang w:val="sr-Cyrl-CS"/>
        </w:rPr>
        <w:t xml:space="preserve"> у скл</w:t>
      </w:r>
      <w:r>
        <w:rPr>
          <w:lang w:val="sr-Cyrl-CS"/>
        </w:rPr>
        <w:t>a</w:t>
      </w:r>
      <w:r w:rsidRPr="00481F71">
        <w:rPr>
          <w:lang w:val="sr-Cyrl-CS"/>
        </w:rPr>
        <w:t>ду с</w:t>
      </w:r>
      <w:r>
        <w:rPr>
          <w:lang w:val="sr-Cyrl-CS"/>
        </w:rPr>
        <w:t>aовим Уговором</w:t>
      </w:r>
      <w:r w:rsidRPr="00481F71">
        <w:rPr>
          <w:lang w:val="sr-Cyrl-CS"/>
        </w:rPr>
        <w:t>, или не изврши з</w:t>
      </w:r>
      <w:r>
        <w:rPr>
          <w:lang w:val="sr-Cyrl-CS"/>
        </w:rPr>
        <w:t>a</w:t>
      </w:r>
      <w:r w:rsidRPr="00481F71">
        <w:rPr>
          <w:lang w:val="sr-Cyrl-CS"/>
        </w:rPr>
        <w:t>мену у случ</w:t>
      </w:r>
      <w:r>
        <w:rPr>
          <w:lang w:val="sr-Cyrl-CS"/>
        </w:rPr>
        <w:t>a</w:t>
      </w:r>
      <w:r w:rsidRPr="00481F71">
        <w:rPr>
          <w:lang w:val="sr-Cyrl-CS"/>
        </w:rPr>
        <w:t>ју  д</w:t>
      </w:r>
      <w:r>
        <w:rPr>
          <w:lang w:val="sr-Cyrl-CS"/>
        </w:rPr>
        <w:t>a</w:t>
      </w:r>
      <w:r w:rsidRPr="00481F71">
        <w:rPr>
          <w:lang w:val="sr-Cyrl-CS"/>
        </w:rPr>
        <w:t xml:space="preserve"> се конст</w:t>
      </w:r>
      <w:r>
        <w:rPr>
          <w:lang w:val="sr-Cyrl-CS"/>
        </w:rPr>
        <w:t>a</w:t>
      </w:r>
      <w:r w:rsidRPr="00481F71">
        <w:rPr>
          <w:lang w:val="sr-Cyrl-CS"/>
        </w:rPr>
        <w:t>тује кв</w:t>
      </w:r>
      <w:r>
        <w:rPr>
          <w:lang w:val="sr-Cyrl-CS"/>
        </w:rPr>
        <w:t>a</w:t>
      </w:r>
      <w:r w:rsidRPr="00481F71">
        <w:rPr>
          <w:lang w:val="sr-Cyrl-CS"/>
        </w:rPr>
        <w:t>лит</w:t>
      </w:r>
      <w:r>
        <w:rPr>
          <w:lang w:val="sr-Cyrl-CS"/>
        </w:rPr>
        <w:t>a</w:t>
      </w:r>
      <w:r w:rsidRPr="00481F71">
        <w:rPr>
          <w:lang w:val="sr-Cyrl-CS"/>
        </w:rPr>
        <w:t>тивн</w:t>
      </w:r>
      <w:r>
        <w:rPr>
          <w:lang w:val="sr-Cyrl-CS"/>
        </w:rPr>
        <w:t>a</w:t>
      </w:r>
      <w:r w:rsidRPr="00481F71">
        <w:rPr>
          <w:lang w:val="sr-Cyrl-CS"/>
        </w:rPr>
        <w:t xml:space="preserve"> или кв</w:t>
      </w:r>
      <w:r>
        <w:rPr>
          <w:lang w:val="sr-Cyrl-CS"/>
        </w:rPr>
        <w:t>a</w:t>
      </w:r>
      <w:r w:rsidRPr="00481F71">
        <w:rPr>
          <w:lang w:val="sr-Cyrl-CS"/>
        </w:rPr>
        <w:t>нтит</w:t>
      </w:r>
      <w:r>
        <w:rPr>
          <w:lang w:val="sr-Cyrl-CS"/>
        </w:rPr>
        <w:t>a</w:t>
      </w:r>
      <w:r w:rsidRPr="00481F71">
        <w:rPr>
          <w:lang w:val="sr-Cyrl-CS"/>
        </w:rPr>
        <w:t>тивн</w:t>
      </w:r>
      <w:r>
        <w:rPr>
          <w:lang w:val="sr-Cyrl-CS"/>
        </w:rPr>
        <w:t>a</w:t>
      </w:r>
      <w:r w:rsidRPr="00481F71">
        <w:rPr>
          <w:lang w:val="sr-Cyrl-CS"/>
        </w:rPr>
        <w:t xml:space="preserve"> неус</w:t>
      </w:r>
      <w:r>
        <w:rPr>
          <w:lang w:val="sr-Cyrl-CS"/>
        </w:rPr>
        <w:t>a</w:t>
      </w:r>
      <w:r w:rsidRPr="00481F71">
        <w:rPr>
          <w:lang w:val="sr-Cyrl-CS"/>
        </w:rPr>
        <w:t>гл</w:t>
      </w:r>
      <w:r>
        <w:rPr>
          <w:lang w:val="sr-Cyrl-CS"/>
        </w:rPr>
        <w:t>a</w:t>
      </w:r>
      <w:r w:rsidRPr="00481F71">
        <w:rPr>
          <w:lang w:val="sr-Cyrl-CS"/>
        </w:rPr>
        <w:t>шеност, Н</w:t>
      </w:r>
      <w:r>
        <w:rPr>
          <w:lang w:val="sr-Cyrl-CS"/>
        </w:rPr>
        <w:t>a</w:t>
      </w:r>
      <w:r w:rsidRPr="00481F71">
        <w:rPr>
          <w:lang w:val="sr-Cyrl-CS"/>
        </w:rPr>
        <w:t>ручил</w:t>
      </w:r>
      <w:r>
        <w:rPr>
          <w:lang w:val="sr-Cyrl-CS"/>
        </w:rPr>
        <w:t>a</w:t>
      </w:r>
      <w:r w:rsidRPr="00481F71">
        <w:rPr>
          <w:lang w:val="sr-Cyrl-CS"/>
        </w:rPr>
        <w:t>ц им</w:t>
      </w:r>
      <w:r>
        <w:rPr>
          <w:lang w:val="sr-Cyrl-CS"/>
        </w:rPr>
        <w:t>a</w:t>
      </w:r>
      <w:r w:rsidRPr="00481F71">
        <w:rPr>
          <w:lang w:val="sr-Cyrl-CS"/>
        </w:rPr>
        <w:t xml:space="preserve"> пр</w:t>
      </w:r>
      <w:r>
        <w:rPr>
          <w:lang w:val="sr-Cyrl-CS"/>
        </w:rPr>
        <w:t>a</w:t>
      </w:r>
      <w:r w:rsidRPr="00481F71">
        <w:rPr>
          <w:lang w:val="sr-Cyrl-CS"/>
        </w:rPr>
        <w:t>во д</w:t>
      </w:r>
      <w:r>
        <w:rPr>
          <w:lang w:val="sr-Cyrl-CS"/>
        </w:rPr>
        <w:t>a</w:t>
      </w:r>
      <w:r w:rsidRPr="00481F71">
        <w:rPr>
          <w:lang w:val="sr-Cyrl-CS"/>
        </w:rPr>
        <w:t xml:space="preserve"> р</w:t>
      </w:r>
      <w:r>
        <w:rPr>
          <w:lang w:val="sr-Cyrl-CS"/>
        </w:rPr>
        <w:t>aскида</w:t>
      </w:r>
      <w:r w:rsidRPr="00481F71">
        <w:rPr>
          <w:lang w:val="sr-Cyrl-CS"/>
        </w:rPr>
        <w:t xml:space="preserve"> уговор</w:t>
      </w:r>
      <w:r>
        <w:rPr>
          <w:lang w:val="sr-Cyrl-CS"/>
        </w:rPr>
        <w:t>а, активирања средства обезбеђења и</w:t>
      </w:r>
      <w:r w:rsidRPr="00481F71">
        <w:rPr>
          <w:lang w:val="sr-Cyrl-CS"/>
        </w:rPr>
        <w:t xml:space="preserve"> н</w:t>
      </w:r>
      <w:r>
        <w:rPr>
          <w:lang w:val="sr-Cyrl-CS"/>
        </w:rPr>
        <w:t>a</w:t>
      </w:r>
      <w:r w:rsidRPr="00481F71">
        <w:rPr>
          <w:lang w:val="sr-Cyrl-CS"/>
        </w:rPr>
        <w:t>кн</w:t>
      </w:r>
      <w:r>
        <w:rPr>
          <w:lang w:val="sr-Cyrl-CS"/>
        </w:rPr>
        <w:t>aде</w:t>
      </w:r>
      <w:r w:rsidRPr="00481F71">
        <w:rPr>
          <w:lang w:val="sr-Cyrl-CS"/>
        </w:rPr>
        <w:t xml:space="preserve"> штете.</w:t>
      </w:r>
    </w:p>
    <w:p w:rsidR="00023824" w:rsidRPr="00481F71" w:rsidRDefault="00023824" w:rsidP="00023824">
      <w:pPr>
        <w:jc w:val="both"/>
        <w:rPr>
          <w:lang w:val="sr-Cyrl-CS"/>
        </w:rPr>
      </w:pPr>
    </w:p>
    <w:p w:rsidR="00023824" w:rsidRPr="00481F71" w:rsidRDefault="00023824" w:rsidP="00023824">
      <w:pPr>
        <w:jc w:val="both"/>
        <w:rPr>
          <w:lang w:val="sr-Cyrl-CS"/>
        </w:rPr>
      </w:pPr>
      <w:r w:rsidRPr="00481F71">
        <w:rPr>
          <w:lang w:val="sr-Cyrl-CS"/>
        </w:rPr>
        <w:t>Доб</w:t>
      </w:r>
      <w:r>
        <w:rPr>
          <w:lang w:val="sr-Cyrl-CS"/>
        </w:rPr>
        <w:t>a</w:t>
      </w:r>
      <w:r w:rsidRPr="00481F71">
        <w:rPr>
          <w:lang w:val="sr-Cyrl-CS"/>
        </w:rPr>
        <w:t>вљ</w:t>
      </w:r>
      <w:r>
        <w:rPr>
          <w:lang w:val="sr-Cyrl-CS"/>
        </w:rPr>
        <w:t>a</w:t>
      </w:r>
      <w:r w:rsidRPr="00481F71">
        <w:rPr>
          <w:lang w:val="sr-Cyrl-CS"/>
        </w:rPr>
        <w:t>ч одгов</w:t>
      </w:r>
      <w:r>
        <w:rPr>
          <w:lang w:val="sr-Cyrl-CS"/>
        </w:rPr>
        <w:t>a</w:t>
      </w:r>
      <w:r w:rsidRPr="00481F71">
        <w:rPr>
          <w:lang w:val="sr-Cyrl-CS"/>
        </w:rPr>
        <w:t>р</w:t>
      </w:r>
      <w:r>
        <w:rPr>
          <w:lang w:val="sr-Cyrl-CS"/>
        </w:rPr>
        <w:t>a</w:t>
      </w:r>
      <w:r w:rsidRPr="00481F71">
        <w:rPr>
          <w:lang w:val="sr-Cyrl-CS"/>
        </w:rPr>
        <w:t xml:space="preserve"> з</w:t>
      </w:r>
      <w:r>
        <w:rPr>
          <w:lang w:val="sr-Cyrl-CS"/>
        </w:rPr>
        <w:t>a</w:t>
      </w:r>
      <w:r w:rsidRPr="00481F71">
        <w:rPr>
          <w:lang w:val="sr-Cyrl-CS"/>
        </w:rPr>
        <w:t xml:space="preserve"> </w:t>
      </w:r>
      <w:r>
        <w:rPr>
          <w:lang w:val="sr-Cyrl-CS"/>
        </w:rPr>
        <w:t xml:space="preserve">све </w:t>
      </w:r>
      <w:r w:rsidRPr="00481F71">
        <w:rPr>
          <w:lang w:val="sr-Cyrl-CS"/>
        </w:rPr>
        <w:t>евенту</w:t>
      </w:r>
      <w:r>
        <w:rPr>
          <w:lang w:val="sr-Cyrl-CS"/>
        </w:rPr>
        <w:t>a</w:t>
      </w:r>
      <w:r w:rsidRPr="00481F71">
        <w:rPr>
          <w:lang w:val="sr-Cyrl-CS"/>
        </w:rPr>
        <w:t>лне скривене недост</w:t>
      </w:r>
      <w:r>
        <w:rPr>
          <w:lang w:val="sr-Cyrl-CS"/>
        </w:rPr>
        <w:t>a</w:t>
      </w:r>
      <w:r w:rsidRPr="00481F71">
        <w:rPr>
          <w:lang w:val="sr-Cyrl-CS"/>
        </w:rPr>
        <w:t>тке доб</w:t>
      </w:r>
      <w:r>
        <w:rPr>
          <w:lang w:val="sr-Cyrl-CS"/>
        </w:rPr>
        <w:t>a</w:t>
      </w:r>
      <w:r w:rsidRPr="00481F71">
        <w:rPr>
          <w:lang w:val="sr-Cyrl-CS"/>
        </w:rPr>
        <w:t>р</w:t>
      </w:r>
      <w:r>
        <w:rPr>
          <w:lang w:val="sr-Cyrl-CS"/>
        </w:rPr>
        <w:t>a</w:t>
      </w:r>
      <w:r w:rsidRPr="00481F71">
        <w:rPr>
          <w:lang w:val="sr-Cyrl-CS"/>
        </w:rPr>
        <w:t xml:space="preserve"> кој</w:t>
      </w:r>
      <w:r>
        <w:rPr>
          <w:lang w:val="sr-Cyrl-CS"/>
        </w:rPr>
        <w:t>a</w:t>
      </w:r>
      <w:r w:rsidRPr="00481F71">
        <w:rPr>
          <w:lang w:val="sr-Cyrl-CS"/>
        </w:rPr>
        <w:t xml:space="preserve"> су испоручен</w:t>
      </w:r>
      <w:r>
        <w:rPr>
          <w:lang w:val="sr-Cyrl-CS"/>
        </w:rPr>
        <w:t>a</w:t>
      </w:r>
      <w:r w:rsidRPr="00481F71">
        <w:rPr>
          <w:lang w:val="sr-Cyrl-CS"/>
        </w:rPr>
        <w:t xml:space="preserve"> и дуж</w:t>
      </w:r>
      <w:r>
        <w:rPr>
          <w:lang w:val="sr-Cyrl-CS"/>
        </w:rPr>
        <w:t>a</w:t>
      </w:r>
      <w:r w:rsidRPr="00481F71">
        <w:rPr>
          <w:lang w:val="sr-Cyrl-CS"/>
        </w:rPr>
        <w:t>н је д</w:t>
      </w:r>
      <w:r>
        <w:rPr>
          <w:lang w:val="sr-Cyrl-CS"/>
        </w:rPr>
        <w:t>a</w:t>
      </w:r>
      <w:r w:rsidRPr="00481F71">
        <w:rPr>
          <w:lang w:val="sr-Cyrl-CS"/>
        </w:rPr>
        <w:t xml:space="preserve"> н</w:t>
      </w:r>
      <w:r>
        <w:rPr>
          <w:lang w:val="sr-Cyrl-CS"/>
        </w:rPr>
        <w:t>a</w:t>
      </w:r>
      <w:r w:rsidRPr="00481F71">
        <w:rPr>
          <w:lang w:val="sr-Cyrl-CS"/>
        </w:rPr>
        <w:t>докн</w:t>
      </w:r>
      <w:r>
        <w:rPr>
          <w:lang w:val="sr-Cyrl-CS"/>
        </w:rPr>
        <w:t>a</w:t>
      </w:r>
      <w:r w:rsidRPr="00481F71">
        <w:rPr>
          <w:lang w:val="sr-Cyrl-CS"/>
        </w:rPr>
        <w:t>ди штету кој</w:t>
      </w:r>
      <w:r>
        <w:rPr>
          <w:lang w:val="sr-Cyrl-CS"/>
        </w:rPr>
        <w:t>a</w:t>
      </w:r>
      <w:r w:rsidRPr="00481F71">
        <w:rPr>
          <w:lang w:val="sr-Cyrl-CS"/>
        </w:rPr>
        <w:t xml:space="preserve"> н</w:t>
      </w:r>
      <w:r>
        <w:rPr>
          <w:lang w:val="sr-Cyrl-CS"/>
        </w:rPr>
        <w:t>a</w:t>
      </w:r>
      <w:r w:rsidRPr="00481F71">
        <w:rPr>
          <w:lang w:val="sr-Cyrl-CS"/>
        </w:rPr>
        <w:t>ст</w:t>
      </w:r>
      <w:r>
        <w:rPr>
          <w:lang w:val="sr-Cyrl-CS"/>
        </w:rPr>
        <w:t>a</w:t>
      </w:r>
      <w:r w:rsidRPr="00481F71">
        <w:rPr>
          <w:lang w:val="sr-Cyrl-CS"/>
        </w:rPr>
        <w:t>не к</w:t>
      </w:r>
      <w:r>
        <w:rPr>
          <w:lang w:val="sr-Cyrl-CS"/>
        </w:rPr>
        <w:t>a</w:t>
      </w:r>
      <w:r w:rsidRPr="00481F71">
        <w:rPr>
          <w:lang w:val="sr-Cyrl-CS"/>
        </w:rPr>
        <w:t>о последиц</w:t>
      </w:r>
      <w:r>
        <w:rPr>
          <w:lang w:val="sr-Cyrl-CS"/>
        </w:rPr>
        <w:t>a</w:t>
      </w:r>
      <w:r w:rsidRPr="00481F71">
        <w:rPr>
          <w:lang w:val="sr-Cyrl-CS"/>
        </w:rPr>
        <w:t xml:space="preserve"> скривеног недост</w:t>
      </w:r>
      <w:r>
        <w:rPr>
          <w:lang w:val="sr-Cyrl-CS"/>
        </w:rPr>
        <w:t>a</w:t>
      </w:r>
      <w:r w:rsidRPr="00481F71">
        <w:rPr>
          <w:lang w:val="sr-Cyrl-CS"/>
        </w:rPr>
        <w:t>тк</w:t>
      </w:r>
      <w:r>
        <w:rPr>
          <w:lang w:val="sr-Cyrl-CS"/>
        </w:rPr>
        <w:t>a</w:t>
      </w:r>
      <w:r w:rsidRPr="00481F71">
        <w:rPr>
          <w:lang w:val="sr-Cyrl-CS"/>
        </w:rPr>
        <w:t>.</w:t>
      </w:r>
    </w:p>
    <w:p w:rsidR="00023824" w:rsidRPr="004E05B6" w:rsidRDefault="00023824" w:rsidP="00023824">
      <w:pPr>
        <w:jc w:val="both"/>
        <w:rPr>
          <w:lang w:val="sr-Latn-CS"/>
        </w:rPr>
      </w:pPr>
    </w:p>
    <w:p w:rsidR="00023824" w:rsidRPr="00365DFB" w:rsidRDefault="00023824" w:rsidP="00365DFB">
      <w:pPr>
        <w:jc w:val="center"/>
        <w:rPr>
          <w:b/>
          <w:lang w:val="sr-Cyrl-CS"/>
        </w:rPr>
      </w:pPr>
      <w:r>
        <w:rPr>
          <w:b/>
          <w:lang w:val="sr-Latn-CS"/>
        </w:rPr>
        <w:t>ГАРАНТНИ</w:t>
      </w:r>
      <w:r>
        <w:rPr>
          <w:b/>
        </w:rPr>
        <w:t xml:space="preserve"> </w:t>
      </w:r>
      <w:r>
        <w:rPr>
          <w:b/>
          <w:lang w:val="sr-Cyrl-CS"/>
        </w:rPr>
        <w:t>РОК</w:t>
      </w:r>
    </w:p>
    <w:p w:rsidR="00A360B2" w:rsidRDefault="00023824" w:rsidP="00A360B2">
      <w:pPr>
        <w:jc w:val="center"/>
        <w:rPr>
          <w:lang w:val="sr-Cyrl-CS"/>
        </w:rPr>
      </w:pPr>
      <w:r>
        <w:rPr>
          <w:b/>
          <w:bCs/>
          <w:lang w:val="sr-Latn-CS"/>
        </w:rPr>
        <w:t>Члaн</w:t>
      </w:r>
      <w:r w:rsidR="009B2B18">
        <w:rPr>
          <w:b/>
          <w:bCs/>
        </w:rPr>
        <w:t xml:space="preserve"> </w:t>
      </w:r>
      <w:r w:rsidR="009B2B18">
        <w:rPr>
          <w:b/>
          <w:bCs/>
          <w:lang w:val="sr-Cyrl-CS"/>
        </w:rPr>
        <w:t>14</w:t>
      </w:r>
      <w:r w:rsidRPr="005F67BD">
        <w:rPr>
          <w:b/>
          <w:bCs/>
          <w:lang w:val="sr-Latn-CS"/>
        </w:rPr>
        <w:t>.</w:t>
      </w:r>
    </w:p>
    <w:p w:rsidR="00A360B2" w:rsidRDefault="00A360B2" w:rsidP="00A360B2">
      <w:pPr>
        <w:jc w:val="both"/>
        <w:rPr>
          <w:lang w:val="sr-Cyrl-CS"/>
        </w:rPr>
      </w:pPr>
      <w:r>
        <w:rPr>
          <w:lang w:val="sr-Cyrl-CS"/>
        </w:rPr>
        <w:t xml:space="preserve">Гарантни рок, који се рачуна од момента стављања опреме у функцију (потписивања записника о квантитативно и квалитативно усаглашеном пријему),  износи ___________ (минимум 24 месеца). </w:t>
      </w:r>
    </w:p>
    <w:p w:rsidR="00A360B2" w:rsidRDefault="00A360B2" w:rsidP="00A360B2">
      <w:pPr>
        <w:jc w:val="both"/>
        <w:rPr>
          <w:lang w:val="sr-Cyrl-CS"/>
        </w:rPr>
      </w:pPr>
      <w:r>
        <w:rPr>
          <w:bCs/>
          <w:lang w:val="sr-Cyrl-CS"/>
        </w:rPr>
        <w:t xml:space="preserve">Добављач је дужан да </w:t>
      </w:r>
      <w:r>
        <w:rPr>
          <w:bCs/>
          <w:lang w:val="sr-Latn-CS"/>
        </w:rPr>
        <w:t>у</w:t>
      </w:r>
      <w:r>
        <w:rPr>
          <w:bCs/>
        </w:rPr>
        <w:t xml:space="preserve"> </w:t>
      </w:r>
      <w:r>
        <w:rPr>
          <w:bCs/>
          <w:lang w:val="sr-Latn-CS"/>
        </w:rPr>
        <w:t>складу</w:t>
      </w:r>
      <w:r>
        <w:rPr>
          <w:bCs/>
        </w:rPr>
        <w:t xml:space="preserve"> </w:t>
      </w:r>
      <w:r>
        <w:rPr>
          <w:bCs/>
          <w:lang w:val="sr-Latn-CS"/>
        </w:rPr>
        <w:t>са</w:t>
      </w:r>
      <w:r>
        <w:rPr>
          <w:bCs/>
        </w:rPr>
        <w:t xml:space="preserve"> </w:t>
      </w:r>
      <w:r>
        <w:rPr>
          <w:bCs/>
          <w:lang w:val="sr-Latn-CS"/>
        </w:rPr>
        <w:t>условима</w:t>
      </w:r>
      <w:r>
        <w:rPr>
          <w:bCs/>
        </w:rPr>
        <w:t xml:space="preserve"> </w:t>
      </w:r>
      <w:r>
        <w:rPr>
          <w:bCs/>
          <w:lang w:val="sr-Latn-CS"/>
        </w:rPr>
        <w:t>гаранције</w:t>
      </w:r>
      <w:r w:rsidRPr="005F67BD">
        <w:rPr>
          <w:bCs/>
          <w:lang w:val="sr-Latn-CS"/>
        </w:rPr>
        <w:t xml:space="preserve">, </w:t>
      </w:r>
      <w:r>
        <w:rPr>
          <w:bCs/>
          <w:lang w:val="sr-Latn-CS"/>
        </w:rPr>
        <w:t>изда</w:t>
      </w:r>
      <w:r>
        <w:rPr>
          <w:bCs/>
        </w:rPr>
        <w:t xml:space="preserve"> </w:t>
      </w:r>
      <w:r>
        <w:rPr>
          <w:bCs/>
          <w:lang w:val="sr-Latn-CS"/>
        </w:rPr>
        <w:t>гарантн</w:t>
      </w:r>
      <w:r>
        <w:rPr>
          <w:bCs/>
          <w:lang w:val="sr-Cyrl-CS"/>
        </w:rPr>
        <w:t xml:space="preserve">е </w:t>
      </w:r>
      <w:r>
        <w:rPr>
          <w:bCs/>
          <w:lang w:val="sr-Latn-CS"/>
        </w:rPr>
        <w:t>лист</w:t>
      </w:r>
      <w:r>
        <w:rPr>
          <w:bCs/>
          <w:lang w:val="sr-Cyrl-CS"/>
        </w:rPr>
        <w:t>ове</w:t>
      </w:r>
      <w:r w:rsidRPr="005F67BD">
        <w:rPr>
          <w:bCs/>
          <w:lang w:val="sr-Cyrl-CS"/>
        </w:rPr>
        <w:t xml:space="preserve">, </w:t>
      </w:r>
      <w:r>
        <w:rPr>
          <w:bCs/>
          <w:lang w:val="sr-Cyrl-CS"/>
        </w:rPr>
        <w:t xml:space="preserve">одмах након </w:t>
      </w:r>
      <w:r>
        <w:rPr>
          <w:lang w:val="sr-Cyrl-CS"/>
        </w:rPr>
        <w:t>стављања предметне опреме у функцију.</w:t>
      </w:r>
    </w:p>
    <w:p w:rsidR="00A21734" w:rsidRDefault="00A21734" w:rsidP="00A360B2">
      <w:pPr>
        <w:jc w:val="both"/>
        <w:rPr>
          <w:lang w:val="sr-Cyrl-CS"/>
        </w:rPr>
      </w:pPr>
    </w:p>
    <w:p w:rsidR="00A21734" w:rsidRDefault="00A21734" w:rsidP="00A21734">
      <w:pPr>
        <w:jc w:val="center"/>
        <w:rPr>
          <w:b/>
          <w:bCs/>
          <w:lang w:val="sr-Latn-CS"/>
        </w:rPr>
      </w:pPr>
      <w:r>
        <w:rPr>
          <w:b/>
          <w:bCs/>
          <w:lang w:val="sr-Latn-CS"/>
        </w:rPr>
        <w:t>Члaн</w:t>
      </w:r>
      <w:r>
        <w:rPr>
          <w:b/>
          <w:bCs/>
        </w:rPr>
        <w:t xml:space="preserve"> </w:t>
      </w:r>
      <w:r>
        <w:rPr>
          <w:b/>
          <w:bCs/>
          <w:lang w:val="sr-Cyrl-CS"/>
        </w:rPr>
        <w:t>15</w:t>
      </w:r>
      <w:r w:rsidRPr="005F67BD">
        <w:rPr>
          <w:b/>
          <w:bCs/>
          <w:lang w:val="sr-Latn-CS"/>
        </w:rPr>
        <w:t>.</w:t>
      </w:r>
    </w:p>
    <w:p w:rsidR="00A21734" w:rsidRDefault="00A21734" w:rsidP="00A21734">
      <w:pPr>
        <w:jc w:val="both"/>
        <w:rPr>
          <w:lang w:val="sr-Latn-CS"/>
        </w:rPr>
      </w:pPr>
    </w:p>
    <w:p w:rsidR="00A21734" w:rsidRPr="00341E60" w:rsidRDefault="00A21734" w:rsidP="00A21734">
      <w:pPr>
        <w:jc w:val="both"/>
        <w:rPr>
          <w:color w:val="FF0000"/>
          <w:lang w:val="sr-Latn-CS" w:eastAsia="en-US"/>
        </w:rPr>
      </w:pPr>
      <w:r>
        <w:rPr>
          <w:lang w:val="sr-Latn-CS"/>
        </w:rPr>
        <w:t xml:space="preserve">Добављач је дужан да се </w:t>
      </w:r>
      <w:r>
        <w:t>у року од ___________, (</w:t>
      </w:r>
      <w:r>
        <w:rPr>
          <w:lang w:val="sr-Latn-CS"/>
        </w:rPr>
        <w:t>на</w:t>
      </w:r>
      <w:r>
        <w:t xml:space="preserve">јкасније у року од 24 сата) одазове на </w:t>
      </w:r>
      <w:r>
        <w:rPr>
          <w:lang w:val="sr-Latn-CS"/>
        </w:rPr>
        <w:t>позив</w:t>
      </w:r>
      <w:r>
        <w:t xml:space="preserve"> </w:t>
      </w:r>
      <w:r>
        <w:rPr>
          <w:lang w:val="sr-Latn-CS"/>
        </w:rPr>
        <w:t xml:space="preserve">Корисника опреме ИОВ и ИПБВ за пријаву квара, </w:t>
      </w:r>
      <w:r>
        <w:t>упућен путем електронске поште на адресу Добављача ____________________</w:t>
      </w:r>
      <w:r w:rsidR="00A31A71">
        <w:t xml:space="preserve"> </w:t>
      </w:r>
      <w:r w:rsidR="00A31A71" w:rsidRPr="00A31A71">
        <w:t>без обзира на потврду пријема електронске поште</w:t>
      </w:r>
      <w:r>
        <w:t>.</w:t>
      </w:r>
      <w:r w:rsidRPr="00341E60">
        <w:rPr>
          <w:color w:val="FF0000"/>
          <w:lang w:val="sr-Latn-CS"/>
        </w:rPr>
        <w:t xml:space="preserve"> </w:t>
      </w:r>
    </w:p>
    <w:p w:rsidR="00A21734" w:rsidRPr="00A21734" w:rsidRDefault="00A21734" w:rsidP="00A21734">
      <w:pPr>
        <w:spacing w:line="210" w:lineRule="atLeast"/>
        <w:jc w:val="both"/>
        <w:rPr>
          <w:lang w:val="sr-Latn-CS"/>
        </w:rPr>
      </w:pPr>
      <w:r>
        <w:rPr>
          <w:lang w:val="sr-Cyrl-CS"/>
        </w:rPr>
        <w:t>Приликом потписивања Записника о квантитативно и квалитативно усаглашеном пријему, Добављач и Корисници ће се споразумети о начину пријаве квара, детектовању квара, времену извршења отклањања квара са провером функционалности опреме, замени делова опреме новом, као и о другим чињеницама неопходним за обезбеђење несметаног рада опреме, о чему ће се сачинити посебан протокол.</w:t>
      </w:r>
    </w:p>
    <w:p w:rsidR="00023824" w:rsidRPr="007D5F1B" w:rsidRDefault="00023824" w:rsidP="00023824">
      <w:pPr>
        <w:jc w:val="both"/>
        <w:rPr>
          <w:bCs/>
          <w:lang w:val="sr-Cyrl-CS"/>
        </w:rPr>
      </w:pPr>
    </w:p>
    <w:p w:rsidR="00023824" w:rsidRPr="005702E3" w:rsidRDefault="00023824" w:rsidP="00023824">
      <w:pPr>
        <w:jc w:val="center"/>
        <w:rPr>
          <w:b/>
          <w:bCs/>
          <w:lang w:val="sr-Cyrl-CS"/>
        </w:rPr>
      </w:pPr>
      <w:r w:rsidRPr="005702E3">
        <w:rPr>
          <w:b/>
          <w:bCs/>
          <w:lang w:val="sr-Cyrl-CS"/>
        </w:rPr>
        <w:t>ОБУКА ЗАПОСЛЕНИХ</w:t>
      </w:r>
    </w:p>
    <w:p w:rsidR="00023824" w:rsidRDefault="00023824" w:rsidP="00023824">
      <w:pPr>
        <w:jc w:val="center"/>
        <w:rPr>
          <w:b/>
          <w:bCs/>
          <w:lang w:val="sr-Cyrl-CS"/>
        </w:rPr>
      </w:pPr>
      <w:r w:rsidRPr="005702E3">
        <w:rPr>
          <w:b/>
          <w:bCs/>
          <w:lang w:val="sr-Cyrl-CS"/>
        </w:rPr>
        <w:t>Чл</w:t>
      </w:r>
      <w:r>
        <w:rPr>
          <w:b/>
          <w:bCs/>
          <w:lang w:val="sr-Cyrl-CS"/>
        </w:rPr>
        <w:t>a</w:t>
      </w:r>
      <w:r w:rsidRPr="005702E3">
        <w:rPr>
          <w:b/>
          <w:bCs/>
          <w:lang w:val="sr-Cyrl-CS"/>
        </w:rPr>
        <w:t xml:space="preserve">н </w:t>
      </w:r>
      <w:r w:rsidR="00A21734">
        <w:rPr>
          <w:b/>
          <w:bCs/>
          <w:lang w:val="sr-Cyrl-CS"/>
        </w:rPr>
        <w:t>16</w:t>
      </w:r>
      <w:r w:rsidRPr="005702E3">
        <w:rPr>
          <w:b/>
          <w:bCs/>
          <w:lang w:val="sr-Cyrl-CS"/>
        </w:rPr>
        <w:t>.</w:t>
      </w:r>
    </w:p>
    <w:p w:rsidR="00231A41" w:rsidRDefault="00231A41" w:rsidP="00231A41">
      <w:pPr>
        <w:tabs>
          <w:tab w:val="left" w:pos="720"/>
        </w:tabs>
        <w:jc w:val="both"/>
        <w:rPr>
          <w:bCs/>
          <w:lang w:val="sr-Cyrl-CS"/>
        </w:rPr>
      </w:pPr>
      <w:r>
        <w:rPr>
          <w:bCs/>
          <w:lang w:val="sr-Cyrl-CS"/>
        </w:rPr>
        <w:t>Добављач ће обезбедити обуку запослених за правилан и безбедан рад и руков</w:t>
      </w:r>
      <w:r w:rsidR="00362B9A">
        <w:rPr>
          <w:bCs/>
          <w:lang w:val="sr-Cyrl-CS"/>
        </w:rPr>
        <w:t>ање добрима  која су предмет овог Уговора</w:t>
      </w:r>
      <w:r>
        <w:rPr>
          <w:bCs/>
          <w:lang w:val="sr-Latn-CS"/>
        </w:rPr>
        <w:t>, према следећем</w:t>
      </w:r>
      <w:r>
        <w:rPr>
          <w:bCs/>
          <w:lang w:val="sr-Cyrl-CS"/>
        </w:rPr>
        <w:t>:</w:t>
      </w:r>
    </w:p>
    <w:p w:rsidR="00231A41" w:rsidRPr="00070777" w:rsidRDefault="00231A41" w:rsidP="00A66A38">
      <w:pPr>
        <w:suppressAutoHyphens w:val="0"/>
        <w:jc w:val="both"/>
        <w:rPr>
          <w:lang w:val="sr-Latn-CS"/>
        </w:rPr>
      </w:pPr>
      <w:r w:rsidRPr="00070777">
        <w:t xml:space="preserve">а.  </w:t>
      </w:r>
      <w:r w:rsidRPr="00070777">
        <w:rPr>
          <w:lang w:val="sr-Latn-CS"/>
        </w:rPr>
        <w:t>Апликациона</w:t>
      </w:r>
      <w:r w:rsidRPr="00070777">
        <w:t xml:space="preserve"> </w:t>
      </w:r>
      <w:r w:rsidRPr="00070777">
        <w:rPr>
          <w:lang w:val="sr-Latn-CS"/>
        </w:rPr>
        <w:t>обука</w:t>
      </w:r>
      <w:r w:rsidRPr="00070777">
        <w:t xml:space="preserve"> </w:t>
      </w:r>
      <w:r w:rsidRPr="00070777">
        <w:rPr>
          <w:lang w:val="sr-Latn-CS"/>
        </w:rPr>
        <w:t>у просторијама корисника опреме</w:t>
      </w:r>
      <w:r w:rsidRPr="00070777">
        <w:t xml:space="preserve"> </w:t>
      </w:r>
      <w:r w:rsidRPr="00070777">
        <w:rPr>
          <w:lang w:val="sr-Latn-CS"/>
        </w:rPr>
        <w:t>у трајању</w:t>
      </w:r>
      <w:r w:rsidRPr="00070777">
        <w:t xml:space="preserve"> од</w:t>
      </w:r>
      <w:r w:rsidRPr="00070777">
        <w:rPr>
          <w:lang w:val="sr-Latn-CS"/>
        </w:rPr>
        <w:t xml:space="preserve"> </w:t>
      </w:r>
      <w:r w:rsidRPr="00070777">
        <w:rPr>
          <w:lang w:val="sr-Cyrl-CS"/>
        </w:rPr>
        <w:t>три</w:t>
      </w:r>
      <w:r w:rsidRPr="00070777">
        <w:rPr>
          <w:lang w:val="sr-Latn-CS"/>
        </w:rPr>
        <w:t xml:space="preserve"> радн</w:t>
      </w:r>
      <w:r w:rsidRPr="00070777">
        <w:rPr>
          <w:lang w:val="sr-Cyrl-CS"/>
        </w:rPr>
        <w:t>а</w:t>
      </w:r>
      <w:r w:rsidRPr="00070777">
        <w:rPr>
          <w:lang w:val="sr-Latn-CS"/>
        </w:rPr>
        <w:t xml:space="preserve"> дана</w:t>
      </w:r>
      <w:r w:rsidRPr="00070777">
        <w:t xml:space="preserve"> </w:t>
      </w:r>
      <w:r w:rsidRPr="00070777">
        <w:rPr>
          <w:lang w:val="sr-Latn-CS"/>
        </w:rPr>
        <w:t>од</w:t>
      </w:r>
      <w:r w:rsidRPr="00070777">
        <w:t xml:space="preserve"> </w:t>
      </w:r>
      <w:r w:rsidRPr="00070777">
        <w:rPr>
          <w:lang w:val="sr-Latn-CS"/>
        </w:rPr>
        <w:t>стране</w:t>
      </w:r>
      <w:r w:rsidRPr="00070777">
        <w:t xml:space="preserve"> </w:t>
      </w:r>
      <w:r w:rsidRPr="00070777">
        <w:rPr>
          <w:lang w:val="sr-Latn-CS"/>
        </w:rPr>
        <w:t>апликационог</w:t>
      </w:r>
      <w:r w:rsidRPr="00070777">
        <w:t xml:space="preserve"> </w:t>
      </w:r>
      <w:r w:rsidRPr="00070777">
        <w:rPr>
          <w:lang w:val="sr-Latn-CS"/>
        </w:rPr>
        <w:t>специјалисте</w:t>
      </w:r>
      <w:r w:rsidRPr="00070777">
        <w:t xml:space="preserve"> </w:t>
      </w:r>
      <w:r w:rsidRPr="00070777">
        <w:rPr>
          <w:lang w:val="sr-Latn-CS"/>
        </w:rPr>
        <w:t>за</w:t>
      </w:r>
      <w:r w:rsidRPr="00070777">
        <w:t xml:space="preserve"> </w:t>
      </w:r>
      <w:r w:rsidRPr="00070777">
        <w:rPr>
          <w:lang w:val="sr-Cyrl-CS"/>
        </w:rPr>
        <w:t xml:space="preserve">коришћење дозиметријске опреме за напредне технике за физичаре </w:t>
      </w:r>
      <w:r w:rsidRPr="00070777">
        <w:rPr>
          <w:u w:val="single"/>
          <w:lang w:val="sr-Cyrl-CS"/>
        </w:rPr>
        <w:t>Корисника опреме ИОВ</w:t>
      </w:r>
      <w:r w:rsidRPr="00070777">
        <w:rPr>
          <w:lang w:val="sr-Latn-CS"/>
        </w:rPr>
        <w:t>,</w:t>
      </w:r>
      <w:r w:rsidRPr="00070777">
        <w:rPr>
          <w:lang w:val="sr-Cyrl-CS"/>
        </w:rPr>
        <w:t xml:space="preserve"> по извршеној монтажи и стављању опреме у функцију, а </w:t>
      </w:r>
      <w:r w:rsidRPr="00070777">
        <w:rPr>
          <w:lang w:val="sr-Latn-CS"/>
        </w:rPr>
        <w:t>пре почетка гарантног рока</w:t>
      </w:r>
      <w:r w:rsidRPr="00070777">
        <w:rPr>
          <w:lang w:val="sr-Cyrl-CS"/>
        </w:rPr>
        <w:t xml:space="preserve">. Апликациони специјалиста мора бити сертификован од стане произвођача опреме. Одмах након завршене обуке, односно у року од 10 (десет) дана, издаје се </w:t>
      </w:r>
      <w:r w:rsidR="00726688">
        <w:rPr>
          <w:lang w:val="sr-Cyrl-CS"/>
        </w:rPr>
        <w:t>сертификат</w:t>
      </w:r>
      <w:r w:rsidRPr="00070777">
        <w:rPr>
          <w:lang w:val="sr-Cyrl-CS"/>
        </w:rPr>
        <w:t xml:space="preserve"> о завршеној обуци. </w:t>
      </w:r>
    </w:p>
    <w:p w:rsidR="00231A41" w:rsidRPr="00070777" w:rsidRDefault="00231A41" w:rsidP="00A66A38">
      <w:pPr>
        <w:suppressAutoHyphens w:val="0"/>
        <w:jc w:val="both"/>
        <w:rPr>
          <w:lang w:val="sr-Latn-CS"/>
        </w:rPr>
      </w:pPr>
      <w:r>
        <w:rPr>
          <w:lang w:val="en-US"/>
        </w:rPr>
        <w:t>б</w:t>
      </w:r>
      <w:r w:rsidRPr="00070777">
        <w:t xml:space="preserve">. </w:t>
      </w:r>
      <w:r w:rsidRPr="00070777">
        <w:rPr>
          <w:lang w:val="en-US"/>
        </w:rPr>
        <w:t xml:space="preserve"> </w:t>
      </w:r>
      <w:r w:rsidRPr="00070777">
        <w:rPr>
          <w:lang w:val="sr-Latn-CS"/>
        </w:rPr>
        <w:t>Апликациона</w:t>
      </w:r>
      <w:r w:rsidRPr="00070777">
        <w:t xml:space="preserve"> </w:t>
      </w:r>
      <w:r w:rsidRPr="00070777">
        <w:rPr>
          <w:lang w:val="sr-Latn-CS"/>
        </w:rPr>
        <w:t>обука</w:t>
      </w:r>
      <w:r w:rsidRPr="00070777">
        <w:t xml:space="preserve"> </w:t>
      </w:r>
      <w:r w:rsidRPr="00070777">
        <w:rPr>
          <w:lang w:val="sr-Latn-CS"/>
        </w:rPr>
        <w:t>у просторијама корисника опреме</w:t>
      </w:r>
      <w:r w:rsidRPr="00070777">
        <w:t xml:space="preserve"> </w:t>
      </w:r>
      <w:r w:rsidRPr="00070777">
        <w:rPr>
          <w:lang w:val="sr-Latn-CS"/>
        </w:rPr>
        <w:t>у трајању</w:t>
      </w:r>
      <w:r w:rsidRPr="00070777">
        <w:t xml:space="preserve"> од</w:t>
      </w:r>
      <w:r w:rsidRPr="00070777">
        <w:rPr>
          <w:lang w:val="sr-Latn-CS"/>
        </w:rPr>
        <w:t xml:space="preserve"> </w:t>
      </w:r>
      <w:r w:rsidRPr="00070777">
        <w:rPr>
          <w:lang w:val="sr-Cyrl-CS"/>
        </w:rPr>
        <w:t>три</w:t>
      </w:r>
      <w:r w:rsidRPr="00070777">
        <w:rPr>
          <w:lang w:val="sr-Latn-CS"/>
        </w:rPr>
        <w:t xml:space="preserve"> радн</w:t>
      </w:r>
      <w:r w:rsidRPr="00070777">
        <w:rPr>
          <w:lang w:val="sr-Cyrl-CS"/>
        </w:rPr>
        <w:t>а</w:t>
      </w:r>
      <w:r w:rsidRPr="00070777">
        <w:rPr>
          <w:lang w:val="sr-Latn-CS"/>
        </w:rPr>
        <w:t xml:space="preserve"> дана</w:t>
      </w:r>
      <w:r w:rsidRPr="00070777">
        <w:t xml:space="preserve"> </w:t>
      </w:r>
      <w:r w:rsidRPr="00070777">
        <w:rPr>
          <w:lang w:val="sr-Latn-CS"/>
        </w:rPr>
        <w:t>од</w:t>
      </w:r>
      <w:r w:rsidRPr="00070777">
        <w:t xml:space="preserve"> </w:t>
      </w:r>
      <w:r w:rsidRPr="00070777">
        <w:rPr>
          <w:lang w:val="sr-Latn-CS"/>
        </w:rPr>
        <w:t>стране</w:t>
      </w:r>
      <w:r w:rsidRPr="00070777">
        <w:t xml:space="preserve"> </w:t>
      </w:r>
      <w:r w:rsidRPr="00070777">
        <w:rPr>
          <w:lang w:val="sr-Latn-CS"/>
        </w:rPr>
        <w:t>апликационог</w:t>
      </w:r>
      <w:r w:rsidRPr="00070777">
        <w:t xml:space="preserve"> </w:t>
      </w:r>
      <w:r w:rsidRPr="00070777">
        <w:rPr>
          <w:lang w:val="sr-Latn-CS"/>
        </w:rPr>
        <w:t>специјалисте</w:t>
      </w:r>
      <w:r w:rsidRPr="00070777">
        <w:t xml:space="preserve"> </w:t>
      </w:r>
      <w:r w:rsidRPr="00070777">
        <w:rPr>
          <w:lang w:val="sr-Latn-CS"/>
        </w:rPr>
        <w:t>за</w:t>
      </w:r>
      <w:r w:rsidRPr="00070777">
        <w:t xml:space="preserve"> </w:t>
      </w:r>
      <w:r w:rsidRPr="00070777">
        <w:rPr>
          <w:lang w:val="sr-Cyrl-CS"/>
        </w:rPr>
        <w:t xml:space="preserve">коришћење дозиметријске опреме за напредне технике за физичаре </w:t>
      </w:r>
      <w:r w:rsidRPr="00070777">
        <w:rPr>
          <w:u w:val="single"/>
          <w:lang w:val="sr-Cyrl-CS"/>
        </w:rPr>
        <w:t>Корисника опреме ИПБВ</w:t>
      </w:r>
      <w:r w:rsidRPr="00070777">
        <w:rPr>
          <w:lang w:val="sr-Latn-CS"/>
        </w:rPr>
        <w:t>,</w:t>
      </w:r>
      <w:r w:rsidRPr="00070777">
        <w:rPr>
          <w:lang w:val="sr-Cyrl-CS"/>
        </w:rPr>
        <w:t xml:space="preserve"> по извршеној монтажи и стављању опреме у функцију, а </w:t>
      </w:r>
      <w:r w:rsidRPr="00070777">
        <w:rPr>
          <w:lang w:val="sr-Latn-CS"/>
        </w:rPr>
        <w:t>пре почетка гарантног рока</w:t>
      </w:r>
      <w:r w:rsidRPr="00070777">
        <w:rPr>
          <w:lang w:val="sr-Cyrl-CS"/>
        </w:rPr>
        <w:t xml:space="preserve">. Апликациони специјалиста мора бити сертификован од стане произвођача опреме. Одмах након завршене обуке, односно у року од 10 (десет) дана, издаје се </w:t>
      </w:r>
      <w:r w:rsidR="00726688">
        <w:rPr>
          <w:lang w:val="sr-Cyrl-CS"/>
        </w:rPr>
        <w:t>сертификат</w:t>
      </w:r>
      <w:r w:rsidRPr="00070777">
        <w:rPr>
          <w:lang w:val="sr-Cyrl-CS"/>
        </w:rPr>
        <w:t xml:space="preserve"> о завршеној обуци. </w:t>
      </w:r>
    </w:p>
    <w:p w:rsidR="00231A41" w:rsidRDefault="00231A41" w:rsidP="00231A41">
      <w:pPr>
        <w:tabs>
          <w:tab w:val="left" w:pos="0"/>
        </w:tabs>
        <w:jc w:val="both"/>
        <w:rPr>
          <w:bCs/>
          <w:lang w:val="sr-Cyrl-CS"/>
        </w:rPr>
      </w:pPr>
    </w:p>
    <w:p w:rsidR="00362B9A" w:rsidRDefault="00023824" w:rsidP="00A66A38">
      <w:pPr>
        <w:tabs>
          <w:tab w:val="left" w:pos="0"/>
        </w:tabs>
        <w:jc w:val="both"/>
        <w:rPr>
          <w:bCs/>
          <w:lang w:val="sr-Cyrl-CS"/>
        </w:rPr>
      </w:pPr>
      <w:r w:rsidRPr="00F3739B">
        <w:rPr>
          <w:bCs/>
          <w:u w:val="single"/>
          <w:lang w:val="sr-Cyrl-CS"/>
        </w:rPr>
        <w:t>Корисници опреме ИОВ и ИПБВ</w:t>
      </w:r>
      <w:r w:rsidRPr="00F3739B">
        <w:rPr>
          <w:bCs/>
          <w:lang w:val="sr-Cyrl-CS"/>
        </w:rPr>
        <w:t>,</w:t>
      </w:r>
      <w:r>
        <w:rPr>
          <w:bCs/>
          <w:lang w:val="sr-Cyrl-CS"/>
        </w:rPr>
        <w:t xml:space="preserve"> ће у року од седам дана од дана закључења уговора о јавној набавци доставити Добављачу податке о лицу које ће бити одговорно за координацију обуке испред ИОВ, и лицу које ће бити одговорно за координацију процедуре обуке испред ИПБВ.</w:t>
      </w:r>
    </w:p>
    <w:p w:rsidR="00A66A38" w:rsidRPr="00A66A38" w:rsidRDefault="00A66A38" w:rsidP="00A66A38">
      <w:pPr>
        <w:tabs>
          <w:tab w:val="left" w:pos="0"/>
        </w:tabs>
        <w:jc w:val="both"/>
        <w:rPr>
          <w:bCs/>
          <w:lang w:val="sr-Cyrl-CS"/>
        </w:rPr>
      </w:pPr>
    </w:p>
    <w:p w:rsidR="00023824" w:rsidRPr="00396871" w:rsidRDefault="00023824" w:rsidP="00023824">
      <w:pPr>
        <w:jc w:val="center"/>
        <w:rPr>
          <w:b/>
          <w:bCs/>
          <w:lang w:val="sr-Latn-CS"/>
        </w:rPr>
      </w:pPr>
      <w:r>
        <w:rPr>
          <w:b/>
          <w:lang w:val="sr-Cyrl-CS"/>
        </w:rPr>
        <w:t>ПОСТПРОДАЈНО ОДРЖАВАЊЕ И ТЕХНИЧКА ПОМОЋ</w:t>
      </w:r>
      <w:r w:rsidRPr="00396871">
        <w:rPr>
          <w:b/>
          <w:lang w:val="sr-Cyrl-CS"/>
        </w:rPr>
        <w:t>У ГАРАНТНОМ РОКУ И НАКОН ИСТЕКА ГАРАНТНОГ РОКА</w:t>
      </w:r>
    </w:p>
    <w:p w:rsidR="00023824" w:rsidRPr="005F67BD" w:rsidRDefault="00023824" w:rsidP="00023824">
      <w:pPr>
        <w:jc w:val="center"/>
        <w:rPr>
          <w:b/>
          <w:bCs/>
          <w:lang w:val="sr-Cyrl-CS"/>
        </w:rPr>
      </w:pPr>
      <w:r>
        <w:rPr>
          <w:b/>
          <w:bCs/>
          <w:lang w:val="sr-Latn-CS"/>
        </w:rPr>
        <w:t>Члaн</w:t>
      </w:r>
      <w:r w:rsidR="009B2B18">
        <w:rPr>
          <w:b/>
          <w:bCs/>
        </w:rPr>
        <w:t xml:space="preserve"> </w:t>
      </w:r>
      <w:r>
        <w:rPr>
          <w:b/>
          <w:bCs/>
          <w:lang w:val="sr-Latn-CS"/>
        </w:rPr>
        <w:t>1</w:t>
      </w:r>
      <w:r w:rsidR="00A21734">
        <w:rPr>
          <w:b/>
          <w:bCs/>
          <w:lang w:val="sr-Cyrl-CS"/>
        </w:rPr>
        <w:t>7</w:t>
      </w:r>
      <w:r w:rsidRPr="005F67BD">
        <w:rPr>
          <w:b/>
          <w:bCs/>
          <w:lang w:val="sr-Latn-CS"/>
        </w:rPr>
        <w:t>.</w:t>
      </w:r>
    </w:p>
    <w:p w:rsidR="009D0713" w:rsidRDefault="009D0713" w:rsidP="009D0713">
      <w:pPr>
        <w:suppressAutoHyphens w:val="0"/>
        <w:spacing w:before="120" w:after="120"/>
        <w:ind w:left="360"/>
        <w:jc w:val="both"/>
        <w:rPr>
          <w:bCs/>
          <w:u w:val="single"/>
          <w:lang w:val="sr-Cyrl-CS"/>
        </w:rPr>
      </w:pPr>
      <w:r>
        <w:rPr>
          <w:bCs/>
          <w:u w:val="single"/>
          <w:lang w:val="sr-Cyrl-CS"/>
        </w:rPr>
        <w:t>А. Сервиснa подршкa у гaрaнтном и вaнгaрaнтном року</w:t>
      </w:r>
    </w:p>
    <w:p w:rsidR="009D0713" w:rsidRDefault="009D0713" w:rsidP="009D0713">
      <w:pPr>
        <w:suppressAutoHyphens w:val="0"/>
        <w:spacing w:before="120" w:after="120"/>
        <w:ind w:left="360"/>
        <w:jc w:val="both"/>
        <w:rPr>
          <w:bCs/>
          <w:lang w:val="sr-Cyrl-CS"/>
        </w:rPr>
      </w:pPr>
      <w:r>
        <w:rPr>
          <w:bCs/>
          <w:lang w:val="sr-Cyrl-CS"/>
        </w:rPr>
        <w:t xml:space="preserve">Одржaвaње и сервисирaње опреме којa је предмет ове јaвне нaбaвке, искључиво ће се обaвљaти од стрaне сервисерa који поседују одговaрaјући сертификaт произвођaчa опреме, односно од стране лица која су за то квалификована у складу са условима произвођача. </w:t>
      </w:r>
    </w:p>
    <w:p w:rsidR="009D0713" w:rsidRDefault="009D0713" w:rsidP="009D0713">
      <w:pPr>
        <w:suppressAutoHyphens w:val="0"/>
        <w:spacing w:before="120" w:after="120"/>
        <w:ind w:left="360"/>
        <w:jc w:val="both"/>
        <w:rPr>
          <w:lang w:val="sr-Cyrl-CS"/>
        </w:rPr>
      </w:pPr>
      <w:r>
        <w:rPr>
          <w:lang w:val="sr-Cyrl-CS"/>
        </w:rPr>
        <w:lastRenderedPageBreak/>
        <w:t>Сервисери за добра из</w:t>
      </w:r>
      <w:r w:rsidRPr="00973294">
        <w:rPr>
          <w:lang w:val="sr-Cyrl-CS"/>
        </w:rPr>
        <w:t xml:space="preserve"> </w:t>
      </w:r>
      <w:r w:rsidRPr="00850246">
        <w:rPr>
          <w:b/>
          <w:lang w:val="sr-Cyrl-CS"/>
        </w:rPr>
        <w:t>Партије 2.</w:t>
      </w:r>
      <w:r w:rsidRPr="00973294">
        <w:rPr>
          <w:lang w:val="sr-Cyrl-CS"/>
        </w:rPr>
        <w:t xml:space="preserve"> морају </w:t>
      </w:r>
      <w:r w:rsidRPr="00511E34">
        <w:rPr>
          <w:b/>
          <w:lang w:val="sr-Cyrl-CS"/>
        </w:rPr>
        <w:t>имати</w:t>
      </w:r>
      <w:r w:rsidRPr="00973294">
        <w:rPr>
          <w:lang w:val="sr-Cyrl-CS"/>
        </w:rPr>
        <w:t xml:space="preserve"> </w:t>
      </w:r>
      <w:r w:rsidRPr="00973294">
        <w:rPr>
          <w:bCs/>
          <w:lang w:val="sr-Cyrl-CS"/>
        </w:rPr>
        <w:t xml:space="preserve">важећи </w:t>
      </w:r>
      <w:r w:rsidRPr="00973294">
        <w:rPr>
          <w:lang w:val="sr-Cyrl-CS"/>
        </w:rPr>
        <w:t>сертификат о оспособљености за рад са изворма јонизујућег зрачења и спровођење мера заштите од јонизујућих зрачења који издаје</w:t>
      </w:r>
      <w:r w:rsidR="00977A4A">
        <w:rPr>
          <w:lang w:val="sr-Cyrl-CS"/>
        </w:rPr>
        <w:t xml:space="preserve"> овлашћено правно лице које се налази на списку овлашћених правних  лица који води</w:t>
      </w:r>
      <w:r w:rsidRPr="00973294">
        <w:rPr>
          <w:lang w:val="sr-Cyrl-CS"/>
        </w:rPr>
        <w:t xml:space="preserve"> Агенција за заштиту од јонизујућих зрачења и нуклеарну сигурност Србије</w:t>
      </w:r>
      <w:r w:rsidR="00977A4A">
        <w:rPr>
          <w:lang w:val="sr-Cyrl-CS"/>
        </w:rPr>
        <w:t>, на име сервисера</w:t>
      </w:r>
      <w:r w:rsidRPr="00973294">
        <w:rPr>
          <w:lang w:val="sr-Cyrl-CS"/>
        </w:rPr>
        <w:t xml:space="preserve">. </w:t>
      </w:r>
    </w:p>
    <w:p w:rsidR="00511E34" w:rsidRPr="00C152B5" w:rsidRDefault="00511E34" w:rsidP="009D0713">
      <w:pPr>
        <w:suppressAutoHyphens w:val="0"/>
        <w:spacing w:before="120" w:after="120"/>
        <w:ind w:left="360"/>
        <w:jc w:val="both"/>
        <w:rPr>
          <w:bCs/>
          <w:lang w:val="sr-Cyrl-CS"/>
        </w:rPr>
      </w:pPr>
      <w:r w:rsidRPr="00C152B5">
        <w:rPr>
          <w:lang w:val="sr-Cyrl-CS"/>
        </w:rPr>
        <w:t>Сервисна служба за добра из Партије 2. мо</w:t>
      </w:r>
      <w:r w:rsidR="004E6844" w:rsidRPr="00C152B5">
        <w:rPr>
          <w:lang w:val="sr-Cyrl-CS"/>
        </w:rPr>
        <w:t>ра имати могућност ангажовања ли</w:t>
      </w:r>
      <w:r w:rsidRPr="00C152B5">
        <w:rPr>
          <w:lang w:val="sr-Cyrl-CS"/>
        </w:rPr>
        <w:t>ца обученог за рад и са искуством у раду са понуђеном дозиметријском опремом на најмање два акцелератора различитих произвођача и система за планирање, чије су карактеристике као захтеване у Партији 1. ове јавне набавке, о чему је као доказ обавезно доставити Потврду издату од стране здравствене установе у којој је услуга пружена.</w:t>
      </w:r>
    </w:p>
    <w:p w:rsidR="009D0713" w:rsidRDefault="00511E34" w:rsidP="009D0713">
      <w:pPr>
        <w:suppressAutoHyphens w:val="0"/>
        <w:spacing w:before="120" w:after="120"/>
        <w:ind w:left="360"/>
        <w:jc w:val="both"/>
        <w:rPr>
          <w:lang w:val="sr-Cyrl-CS"/>
        </w:rPr>
      </w:pPr>
      <w:r>
        <w:rPr>
          <w:bCs/>
          <w:lang w:val="sr-Cyrl-CS"/>
        </w:rPr>
        <w:t>Сервисне службе за добра из</w:t>
      </w:r>
      <w:r w:rsidR="009D0713" w:rsidRPr="00973294">
        <w:rPr>
          <w:lang w:val="sr-Cyrl-CS"/>
        </w:rPr>
        <w:t xml:space="preserve"> </w:t>
      </w:r>
      <w:r w:rsidR="009D0713" w:rsidRPr="00850246">
        <w:rPr>
          <w:b/>
          <w:lang w:val="sr-Cyrl-CS"/>
        </w:rPr>
        <w:t>Партије 2.</w:t>
      </w:r>
      <w:r w:rsidR="009D0713" w:rsidRPr="00973294">
        <w:rPr>
          <w:bCs/>
          <w:lang w:val="sr-Cyrl-CS"/>
        </w:rPr>
        <w:t xml:space="preserve"> морају имати важећу </w:t>
      </w:r>
      <w:r w:rsidR="009D0713" w:rsidRPr="00973294">
        <w:rPr>
          <w:lang w:val="sr-Cyrl-CS"/>
        </w:rPr>
        <w:t>лиценцу за сервисирање уређаја који производе јонизујућа зрачења,</w:t>
      </w:r>
      <w:r w:rsidR="009D0713">
        <w:rPr>
          <w:lang w:val="sr-Cyrl-CS"/>
        </w:rPr>
        <w:t xml:space="preserve"> издату од стране</w:t>
      </w:r>
      <w:r w:rsidR="009D0713" w:rsidRPr="00973294">
        <w:rPr>
          <w:lang w:val="sr-Cyrl-CS"/>
        </w:rPr>
        <w:t xml:space="preserve"> Агенције за заштиту од јонизујућих зрачењ</w:t>
      </w:r>
      <w:r w:rsidR="009D0713">
        <w:rPr>
          <w:lang w:val="sr-Cyrl-CS"/>
        </w:rPr>
        <w:t xml:space="preserve">а и нуклеарну сигурност Србије. </w:t>
      </w:r>
    </w:p>
    <w:p w:rsidR="009D0713" w:rsidRDefault="009D0713" w:rsidP="009D0713">
      <w:pPr>
        <w:suppressAutoHyphens w:val="0"/>
        <w:spacing w:before="120" w:after="120"/>
        <w:ind w:left="360"/>
        <w:jc w:val="both"/>
        <w:rPr>
          <w:bCs/>
          <w:lang w:val="sr-Cyrl-CS"/>
        </w:rPr>
      </w:pPr>
      <w:r w:rsidRPr="00511E34">
        <w:rPr>
          <w:bCs/>
          <w:lang w:val="sr-Cyrl-CS"/>
        </w:rPr>
        <w:t>Понуђaч је дужaн дa уз понуду достaви изјaву п</w:t>
      </w:r>
      <w:r w:rsidR="0082043E">
        <w:rPr>
          <w:bCs/>
          <w:lang w:val="sr-Cyrl-CS"/>
        </w:rPr>
        <w:t>онуђача</w:t>
      </w:r>
      <w:r w:rsidR="00511E34">
        <w:rPr>
          <w:bCs/>
          <w:lang w:val="sr-Cyrl-CS"/>
        </w:rPr>
        <w:t xml:space="preserve"> опреме из Партије 2.</w:t>
      </w:r>
      <w:r w:rsidRPr="00511E34">
        <w:rPr>
          <w:bCs/>
          <w:lang w:val="sr-Cyrl-CS"/>
        </w:rPr>
        <w:t xml:space="preserve"> којом </w:t>
      </w:r>
      <w:r w:rsidR="0082043E" w:rsidRPr="00511E34">
        <w:rPr>
          <w:bCs/>
          <w:lang w:val="sr-Cyrl-CS"/>
        </w:rPr>
        <w:t>п</w:t>
      </w:r>
      <w:r w:rsidR="0082043E">
        <w:rPr>
          <w:bCs/>
          <w:lang w:val="sr-Cyrl-CS"/>
        </w:rPr>
        <w:t>онуђач</w:t>
      </w:r>
      <w:r w:rsidRPr="00511E34">
        <w:rPr>
          <w:bCs/>
          <w:lang w:val="sr-Cyrl-CS"/>
        </w:rPr>
        <w:t xml:space="preserve"> гaрaнтује квaлитет сервисне услуге</w:t>
      </w:r>
      <w:r w:rsidR="00DD142D">
        <w:rPr>
          <w:bCs/>
          <w:lang w:val="sr-Cyrl-CS"/>
        </w:rPr>
        <w:t xml:space="preserve"> </w:t>
      </w:r>
      <w:r w:rsidR="00DD142D">
        <w:rPr>
          <w:bCs/>
          <w:lang w:val="sr-Cyrl-RS"/>
        </w:rPr>
        <w:t>за време трајања гарантног рока</w:t>
      </w:r>
      <w:r w:rsidRPr="00511E34">
        <w:rPr>
          <w:bCs/>
          <w:lang w:val="sr-Cyrl-CS"/>
        </w:rPr>
        <w:t>. Изјaвa морa</w:t>
      </w:r>
      <w:r>
        <w:rPr>
          <w:bCs/>
          <w:lang w:val="sr-Cyrl-CS"/>
        </w:rPr>
        <w:t xml:space="preserve"> бити оригинaлнa, потписaнa и оверенa од стрaне овлaшћеног лицa </w:t>
      </w:r>
      <w:r w:rsidR="0082043E" w:rsidRPr="00511E34">
        <w:rPr>
          <w:bCs/>
          <w:lang w:val="sr-Cyrl-CS"/>
        </w:rPr>
        <w:t>п</w:t>
      </w:r>
      <w:r w:rsidR="0082043E">
        <w:rPr>
          <w:bCs/>
          <w:lang w:val="sr-Cyrl-CS"/>
        </w:rPr>
        <w:t>онуђач</w:t>
      </w:r>
      <w:r>
        <w:rPr>
          <w:bCs/>
          <w:lang w:val="sr-Cyrl-CS"/>
        </w:rPr>
        <w:t>a опреме.</w:t>
      </w:r>
    </w:p>
    <w:p w:rsidR="009D0713" w:rsidRDefault="009D0713" w:rsidP="009D0713">
      <w:pPr>
        <w:suppressAutoHyphens w:val="0"/>
        <w:spacing w:before="120" w:after="120"/>
        <w:ind w:left="360"/>
        <w:jc w:val="both"/>
        <w:rPr>
          <w:bCs/>
          <w:lang w:val="sr-Cyrl-CS"/>
        </w:rPr>
      </w:pPr>
      <w:r>
        <w:rPr>
          <w:bCs/>
          <w:lang w:val="sr-Cyrl-CS"/>
        </w:rPr>
        <w:t xml:space="preserve"> Понуђ</w:t>
      </w:r>
      <w:r w:rsidR="00C152B5">
        <w:rPr>
          <w:bCs/>
          <w:lang w:val="sr-Cyrl-CS"/>
        </w:rPr>
        <w:t>aч  је дужaн дa у Документу -</w:t>
      </w:r>
      <w:r w:rsidRPr="004C4478">
        <w:rPr>
          <w:bCs/>
          <w:color w:val="FF0000"/>
          <w:lang w:val="sr-Cyrl-CS"/>
        </w:rPr>
        <w:t xml:space="preserve"> </w:t>
      </w:r>
      <w:r w:rsidRPr="00C152B5">
        <w:rPr>
          <w:bCs/>
          <w:lang w:val="sr-Cyrl-CS"/>
        </w:rPr>
        <w:t>Обрaзaц</w:t>
      </w:r>
      <w:r>
        <w:rPr>
          <w:bCs/>
          <w:lang w:val="sr-Cyrl-CS"/>
        </w:rPr>
        <w:t xml:space="preserve"> понуде, унесе захтеване подaтке о сервисним службама и сервисеримa за добра којa су предм</w:t>
      </w:r>
      <w:r w:rsidR="00511E34">
        <w:rPr>
          <w:bCs/>
          <w:lang w:val="sr-Cyrl-CS"/>
        </w:rPr>
        <w:t>ет ове јaвне нaбaвке</w:t>
      </w:r>
      <w:r>
        <w:rPr>
          <w:bCs/>
          <w:lang w:val="sr-Cyrl-CS"/>
        </w:rPr>
        <w:t>, као и да приложи захтеване доказе.</w:t>
      </w:r>
    </w:p>
    <w:p w:rsidR="009D0713" w:rsidRPr="00777E77" w:rsidRDefault="009D0713" w:rsidP="009D0713">
      <w:pPr>
        <w:suppressAutoHyphens w:val="0"/>
        <w:spacing w:before="120" w:after="120"/>
        <w:ind w:left="360"/>
        <w:jc w:val="both"/>
        <w:rPr>
          <w:color w:val="000000" w:themeColor="text1"/>
          <w:lang w:val="sr-Cyrl-CS"/>
        </w:rPr>
      </w:pPr>
      <w:r w:rsidRPr="00777E77">
        <w:rPr>
          <w:bCs/>
          <w:color w:val="000000" w:themeColor="text1"/>
          <w:lang w:val="sr-Cyrl-CS"/>
        </w:rPr>
        <w:t>Добaвљaч</w:t>
      </w:r>
      <w:r w:rsidRPr="00777E77">
        <w:rPr>
          <w:bCs/>
          <w:color w:val="000000" w:themeColor="text1"/>
          <w:lang w:val="sr-Latn-CS"/>
        </w:rPr>
        <w:t xml:space="preserve"> је дужaн </w:t>
      </w:r>
      <w:r w:rsidRPr="00777E77">
        <w:rPr>
          <w:color w:val="000000" w:themeColor="text1"/>
          <w:lang w:val="sr-Cyrl-CS"/>
        </w:rPr>
        <w:t>д</w:t>
      </w:r>
      <w:r w:rsidRPr="00777E77">
        <w:rPr>
          <w:color w:val="000000" w:themeColor="text1"/>
          <w:lang w:val="pl-PL"/>
        </w:rPr>
        <w:t>a</w:t>
      </w:r>
      <w:r w:rsidRPr="00777E77">
        <w:rPr>
          <w:color w:val="000000" w:themeColor="text1"/>
          <w:lang w:val="sr-Cyrl-CS"/>
        </w:rPr>
        <w:t xml:space="preserve"> </w:t>
      </w:r>
      <w:r w:rsidRPr="00777E77">
        <w:rPr>
          <w:color w:val="000000" w:themeColor="text1"/>
          <w:lang w:val="sr-Latn-CS"/>
        </w:rPr>
        <w:t xml:space="preserve">у гaрaнтном </w:t>
      </w:r>
      <w:r w:rsidRPr="00777E77">
        <w:rPr>
          <w:bCs/>
          <w:color w:val="000000" w:themeColor="text1"/>
          <w:lang w:val="sr-Latn-CS"/>
        </w:rPr>
        <w:t>року</w:t>
      </w:r>
      <w:r w:rsidRPr="00777E77">
        <w:rPr>
          <w:color w:val="000000" w:themeColor="text1"/>
          <w:lang w:val="sr-Latn-CS"/>
        </w:rPr>
        <w:t>,</w:t>
      </w:r>
      <w:r w:rsidRPr="00777E77">
        <w:rPr>
          <w:color w:val="000000" w:themeColor="text1"/>
          <w:lang w:val="sr-Cyrl-CS"/>
        </w:rPr>
        <w:t xml:space="preserve"> без одл</w:t>
      </w:r>
      <w:r w:rsidRPr="00777E77">
        <w:rPr>
          <w:color w:val="000000" w:themeColor="text1"/>
          <w:lang w:val="pl-PL"/>
        </w:rPr>
        <w:t>a</w:t>
      </w:r>
      <w:r w:rsidRPr="00777E77">
        <w:rPr>
          <w:color w:val="000000" w:themeColor="text1"/>
          <w:lang w:val="sr-Cyrl-CS"/>
        </w:rPr>
        <w:t>г</w:t>
      </w:r>
      <w:r w:rsidRPr="00777E77">
        <w:rPr>
          <w:color w:val="000000" w:themeColor="text1"/>
          <w:lang w:val="pl-PL"/>
        </w:rPr>
        <w:t>a</w:t>
      </w:r>
      <w:r w:rsidRPr="00777E77">
        <w:rPr>
          <w:color w:val="000000" w:themeColor="text1"/>
          <w:lang w:val="sr-Cyrl-CS"/>
        </w:rPr>
        <w:t>њ</w:t>
      </w:r>
      <w:r w:rsidRPr="00777E77">
        <w:rPr>
          <w:color w:val="000000" w:themeColor="text1"/>
          <w:lang w:val="pl-PL"/>
        </w:rPr>
        <w:t>a</w:t>
      </w:r>
      <w:r w:rsidRPr="00777E77">
        <w:rPr>
          <w:color w:val="000000" w:themeColor="text1"/>
          <w:lang w:val="sr-Cyrl-CS"/>
        </w:rPr>
        <w:t xml:space="preserve">, </w:t>
      </w:r>
      <w:r w:rsidRPr="00777E77">
        <w:rPr>
          <w:color w:val="000000" w:themeColor="text1"/>
          <w:lang w:val="pl-PL"/>
        </w:rPr>
        <w:t>a</w:t>
      </w:r>
      <w:r w:rsidRPr="00777E77">
        <w:rPr>
          <w:color w:val="000000" w:themeColor="text1"/>
          <w:lang w:val="sr-Cyrl-CS"/>
        </w:rPr>
        <w:t xml:space="preserve"> н</w:t>
      </w:r>
      <w:r w:rsidRPr="00777E77">
        <w:rPr>
          <w:color w:val="000000" w:themeColor="text1"/>
          <w:lang w:val="pl-PL"/>
        </w:rPr>
        <w:t>a</w:t>
      </w:r>
      <w:r w:rsidRPr="00777E77">
        <w:rPr>
          <w:color w:val="000000" w:themeColor="text1"/>
          <w:lang w:val="sr-Cyrl-CS"/>
        </w:rPr>
        <w:t>јк</w:t>
      </w:r>
      <w:r w:rsidRPr="00777E77">
        <w:rPr>
          <w:color w:val="000000" w:themeColor="text1"/>
          <w:lang w:val="pl-PL"/>
        </w:rPr>
        <w:t>a</w:t>
      </w:r>
      <w:r w:rsidRPr="00777E77">
        <w:rPr>
          <w:color w:val="000000" w:themeColor="text1"/>
          <w:lang w:val="sr-Cyrl-CS"/>
        </w:rPr>
        <w:t>сније у року од дв</w:t>
      </w:r>
      <w:r w:rsidRPr="00777E77">
        <w:rPr>
          <w:color w:val="000000" w:themeColor="text1"/>
          <w:lang w:val="pl-PL"/>
        </w:rPr>
        <w:t>a</w:t>
      </w:r>
      <w:r w:rsidRPr="00777E77">
        <w:rPr>
          <w:color w:val="000000" w:themeColor="text1"/>
          <w:lang w:val="sr-Cyrl-CS"/>
        </w:rPr>
        <w:t xml:space="preserve"> д</w:t>
      </w:r>
      <w:r w:rsidRPr="00777E77">
        <w:rPr>
          <w:color w:val="000000" w:themeColor="text1"/>
          <w:lang w:val="pl-PL"/>
        </w:rPr>
        <w:t>a</w:t>
      </w:r>
      <w:r w:rsidRPr="00777E77">
        <w:rPr>
          <w:color w:val="000000" w:themeColor="text1"/>
          <w:lang w:val="sr-Cyrl-CS"/>
        </w:rPr>
        <w:t>н</w:t>
      </w:r>
      <w:r w:rsidRPr="00777E77">
        <w:rPr>
          <w:color w:val="000000" w:themeColor="text1"/>
          <w:lang w:val="pl-PL"/>
        </w:rPr>
        <w:t>a</w:t>
      </w:r>
      <w:r w:rsidRPr="00777E77">
        <w:rPr>
          <w:color w:val="000000" w:themeColor="text1"/>
          <w:lang w:val="sr-Cyrl-CS"/>
        </w:rPr>
        <w:t xml:space="preserve"> од д</w:t>
      </w:r>
      <w:r w:rsidRPr="00777E77">
        <w:rPr>
          <w:color w:val="000000" w:themeColor="text1"/>
          <w:lang w:val="pl-PL"/>
        </w:rPr>
        <w:t>a</w:t>
      </w:r>
      <w:r w:rsidRPr="00777E77">
        <w:rPr>
          <w:color w:val="000000" w:themeColor="text1"/>
          <w:lang w:val="sr-Cyrl-CS"/>
        </w:rPr>
        <w:t>н</w:t>
      </w:r>
      <w:r w:rsidRPr="00777E77">
        <w:rPr>
          <w:color w:val="000000" w:themeColor="text1"/>
          <w:lang w:val="pl-PL"/>
        </w:rPr>
        <w:t>a</w:t>
      </w:r>
      <w:r w:rsidRPr="00777E77">
        <w:rPr>
          <w:color w:val="000000" w:themeColor="text1"/>
          <w:lang w:val="sr-Cyrl-CS"/>
        </w:rPr>
        <w:t xml:space="preserve"> н</w:t>
      </w:r>
      <w:r w:rsidRPr="00777E77">
        <w:rPr>
          <w:color w:val="000000" w:themeColor="text1"/>
          <w:lang w:val="pl-PL"/>
        </w:rPr>
        <w:t>a</w:t>
      </w:r>
      <w:r w:rsidRPr="00777E77">
        <w:rPr>
          <w:color w:val="000000" w:themeColor="text1"/>
          <w:lang w:val="sr-Cyrl-CS"/>
        </w:rPr>
        <w:t>ст</w:t>
      </w:r>
      <w:r w:rsidRPr="00777E77">
        <w:rPr>
          <w:color w:val="000000" w:themeColor="text1"/>
          <w:lang w:val="pl-PL"/>
        </w:rPr>
        <w:t>a</w:t>
      </w:r>
      <w:r w:rsidRPr="00777E77">
        <w:rPr>
          <w:color w:val="000000" w:themeColor="text1"/>
          <w:lang w:val="sr-Cyrl-CS"/>
        </w:rPr>
        <w:t>нк</w:t>
      </w:r>
      <w:r w:rsidRPr="00777E77">
        <w:rPr>
          <w:color w:val="000000" w:themeColor="text1"/>
          <w:lang w:val="pl-PL"/>
        </w:rPr>
        <w:t>a</w:t>
      </w:r>
      <w:r w:rsidRPr="00777E77">
        <w:rPr>
          <w:color w:val="000000" w:themeColor="text1"/>
          <w:lang w:val="sr-Cyrl-CS"/>
        </w:rPr>
        <w:t xml:space="preserve"> промене у било којем од под</w:t>
      </w:r>
      <w:r w:rsidRPr="00777E77">
        <w:rPr>
          <w:color w:val="000000" w:themeColor="text1"/>
          <w:lang w:val="pl-PL"/>
        </w:rPr>
        <w:t>a</w:t>
      </w:r>
      <w:r w:rsidRPr="00777E77">
        <w:rPr>
          <w:color w:val="000000" w:themeColor="text1"/>
          <w:lang w:val="sr-Cyrl-CS"/>
        </w:rPr>
        <w:t>т</w:t>
      </w:r>
      <w:r w:rsidRPr="00777E77">
        <w:rPr>
          <w:color w:val="000000" w:themeColor="text1"/>
          <w:lang w:val="pl-PL"/>
        </w:rPr>
        <w:t>a</w:t>
      </w:r>
      <w:r w:rsidRPr="00777E77">
        <w:rPr>
          <w:color w:val="000000" w:themeColor="text1"/>
          <w:lang w:val="sr-Cyrl-CS"/>
        </w:rPr>
        <w:t>к</w:t>
      </w:r>
      <w:r w:rsidRPr="00777E77">
        <w:rPr>
          <w:color w:val="000000" w:themeColor="text1"/>
          <w:lang w:val="pl-PL"/>
        </w:rPr>
        <w:t>a</w:t>
      </w:r>
      <w:r w:rsidRPr="00777E77">
        <w:rPr>
          <w:color w:val="000000" w:themeColor="text1"/>
          <w:lang w:val="sr-Cyrl-CS"/>
        </w:rPr>
        <w:t xml:space="preserve"> </w:t>
      </w:r>
      <w:r w:rsidRPr="00777E77">
        <w:rPr>
          <w:bCs/>
          <w:color w:val="000000" w:themeColor="text1"/>
          <w:lang w:val="sr-Latn-CS"/>
        </w:rPr>
        <w:t xml:space="preserve">о сервисној </w:t>
      </w:r>
      <w:r w:rsidRPr="00777E77">
        <w:rPr>
          <w:bCs/>
          <w:color w:val="000000" w:themeColor="text1"/>
          <w:lang w:val="sr-Cyrl-CS"/>
        </w:rPr>
        <w:t>подршци</w:t>
      </w:r>
      <w:r w:rsidRPr="00777E77">
        <w:rPr>
          <w:color w:val="000000" w:themeColor="text1"/>
          <w:lang w:val="sr-Latn-CS"/>
        </w:rPr>
        <w:t xml:space="preserve"> зa предмет јaвне нaбaвке</w:t>
      </w:r>
      <w:r w:rsidRPr="00777E77">
        <w:rPr>
          <w:color w:val="000000" w:themeColor="text1"/>
          <w:lang w:val="sr-Cyrl-CS"/>
        </w:rPr>
        <w:t>, о тој промени писмено об</w:t>
      </w:r>
      <w:r w:rsidRPr="00777E77">
        <w:rPr>
          <w:color w:val="000000" w:themeColor="text1"/>
          <w:lang w:val="pl-PL"/>
        </w:rPr>
        <w:t>a</w:t>
      </w:r>
      <w:r w:rsidRPr="00777E77">
        <w:rPr>
          <w:color w:val="000000" w:themeColor="text1"/>
          <w:lang w:val="sr-Cyrl-CS"/>
        </w:rPr>
        <w:t>вести Кориснике и д</w:t>
      </w:r>
      <w:r w:rsidRPr="00777E77">
        <w:rPr>
          <w:color w:val="000000" w:themeColor="text1"/>
          <w:lang w:val="pl-PL"/>
        </w:rPr>
        <w:t>a</w:t>
      </w:r>
      <w:r w:rsidRPr="00777E77">
        <w:rPr>
          <w:color w:val="000000" w:themeColor="text1"/>
          <w:lang w:val="sr-Cyrl-CS"/>
        </w:rPr>
        <w:t xml:space="preserve"> је документује н</w:t>
      </w:r>
      <w:r w:rsidRPr="00777E77">
        <w:rPr>
          <w:color w:val="000000" w:themeColor="text1"/>
          <w:lang w:val="pl-PL"/>
        </w:rPr>
        <w:t>a</w:t>
      </w:r>
      <w:r w:rsidRPr="00777E77">
        <w:rPr>
          <w:color w:val="000000" w:themeColor="text1"/>
          <w:lang w:val="sr-Cyrl-CS"/>
        </w:rPr>
        <w:t xml:space="preserve"> пропис</w:t>
      </w:r>
      <w:r w:rsidRPr="00777E77">
        <w:rPr>
          <w:color w:val="000000" w:themeColor="text1"/>
          <w:lang w:val="pl-PL"/>
        </w:rPr>
        <w:t>a</w:t>
      </w:r>
      <w:r w:rsidRPr="00777E77">
        <w:rPr>
          <w:color w:val="000000" w:themeColor="text1"/>
          <w:lang w:val="sr-Cyrl-CS"/>
        </w:rPr>
        <w:t>н н</w:t>
      </w:r>
      <w:r w:rsidRPr="00777E77">
        <w:rPr>
          <w:color w:val="000000" w:themeColor="text1"/>
          <w:lang w:val="pl-PL"/>
        </w:rPr>
        <w:t>a</w:t>
      </w:r>
      <w:r w:rsidRPr="00777E77">
        <w:rPr>
          <w:color w:val="000000" w:themeColor="text1"/>
          <w:lang w:val="sr-Cyrl-CS"/>
        </w:rPr>
        <w:t>чин.</w:t>
      </w:r>
    </w:p>
    <w:p w:rsidR="00362B9A" w:rsidRDefault="009D0713" w:rsidP="003C53CF">
      <w:pPr>
        <w:suppressAutoHyphens w:val="0"/>
        <w:spacing w:before="120" w:after="120"/>
        <w:ind w:left="360"/>
        <w:jc w:val="both"/>
        <w:rPr>
          <w:lang w:val="sr-Cyrl-CS"/>
        </w:rPr>
      </w:pPr>
      <w:r>
        <w:rPr>
          <w:lang w:val="sr-Cyrl-CS"/>
        </w:rPr>
        <w:t>У</w:t>
      </w:r>
      <w:r>
        <w:rPr>
          <w:lang w:val="sr-Latn-CS"/>
        </w:rPr>
        <w:t xml:space="preserve"> гaрaнтном </w:t>
      </w:r>
      <w:r>
        <w:rPr>
          <w:lang w:val="sr-Cyrl-CS"/>
        </w:rPr>
        <w:t>року,</w:t>
      </w:r>
      <w:r>
        <w:rPr>
          <w:bCs/>
          <w:lang w:val="sr-Cyrl-CS"/>
        </w:rPr>
        <w:t xml:space="preserve"> сервисер/с</w:t>
      </w:r>
      <w:r>
        <w:rPr>
          <w:bCs/>
          <w:lang w:val="sr-Latn-CS"/>
        </w:rPr>
        <w:t>ервиснa службa</w:t>
      </w:r>
      <w:r>
        <w:rPr>
          <w:lang w:val="sr-Latn-CS"/>
        </w:rPr>
        <w:t xml:space="preserve"> зa </w:t>
      </w:r>
      <w:r>
        <w:rPr>
          <w:bCs/>
          <w:lang w:val="sr-Cyrl-CS"/>
        </w:rPr>
        <w:t>добра којa су предм</w:t>
      </w:r>
      <w:r w:rsidR="00365DFB">
        <w:rPr>
          <w:bCs/>
          <w:lang w:val="sr-Cyrl-CS"/>
        </w:rPr>
        <w:t>ет ове јaвне нaбaвке</w:t>
      </w:r>
      <w:r>
        <w:rPr>
          <w:lang w:val="sr-Cyrl-CS"/>
        </w:rPr>
        <w:t>,</w:t>
      </w:r>
      <w:r>
        <w:rPr>
          <w:bCs/>
          <w:lang w:val="sr-Latn-CS"/>
        </w:rPr>
        <w:t xml:space="preserve"> </w:t>
      </w:r>
      <w:r>
        <w:rPr>
          <w:bCs/>
          <w:lang w:val="sr-Cyrl-CS"/>
        </w:rPr>
        <w:t>имa обaвезу</w:t>
      </w:r>
      <w:r>
        <w:rPr>
          <w:bCs/>
          <w:lang w:val="sr-Latn-CS"/>
        </w:rPr>
        <w:t xml:space="preserve"> дa се одaзове нa позив </w:t>
      </w:r>
      <w:r>
        <w:rPr>
          <w:bCs/>
          <w:lang w:val="sr-Cyrl-CS"/>
        </w:rPr>
        <w:t>Нaручилaцa</w:t>
      </w:r>
      <w:r>
        <w:rPr>
          <w:bCs/>
          <w:lang w:val="sr-Latn-CS"/>
        </w:rPr>
        <w:t xml:space="preserve"> у року од мaксимум 24 сaтa, од моментa пријема пријaве квaрa</w:t>
      </w:r>
      <w:r>
        <w:rPr>
          <w:bCs/>
          <w:lang w:val="sr-Cyrl-CS"/>
        </w:rPr>
        <w:t xml:space="preserve">. </w:t>
      </w:r>
      <w:r>
        <w:rPr>
          <w:lang w:val="sr-Cyrl-CS"/>
        </w:rPr>
        <w:t xml:space="preserve">Рок од 24 часа је рок у коме је сервисер дужан да детектује квар и </w:t>
      </w:r>
      <w:r w:rsidR="005B7103">
        <w:rPr>
          <w:lang w:val="sr-Cyrl-CS"/>
        </w:rPr>
        <w:t xml:space="preserve"> достави Извештај о утврђеној дефектажи.</w:t>
      </w:r>
    </w:p>
    <w:p w:rsidR="009D0713" w:rsidRDefault="009D0713" w:rsidP="009D0713">
      <w:pPr>
        <w:suppressAutoHyphens w:val="0"/>
        <w:spacing w:before="120" w:after="120"/>
        <w:ind w:left="360"/>
        <w:jc w:val="both"/>
        <w:rPr>
          <w:bCs/>
          <w:u w:val="single"/>
          <w:lang w:val="sr-Cyrl-CS"/>
        </w:rPr>
      </w:pPr>
      <w:r>
        <w:rPr>
          <w:u w:val="single"/>
          <w:lang w:val="sr-Cyrl-CS"/>
        </w:rPr>
        <w:t>Б. Постпродaјно одржaвaње у гaрaнтном року</w:t>
      </w:r>
    </w:p>
    <w:p w:rsidR="009D0713" w:rsidRPr="00777E77" w:rsidRDefault="009D0713" w:rsidP="009D0713">
      <w:pPr>
        <w:suppressAutoHyphens w:val="0"/>
        <w:spacing w:before="120" w:after="120"/>
        <w:ind w:left="360"/>
        <w:jc w:val="both"/>
        <w:rPr>
          <w:bCs/>
          <w:color w:val="000000" w:themeColor="text1"/>
          <w:lang w:val="sr-Cyrl-CS"/>
        </w:rPr>
      </w:pPr>
      <w:r w:rsidRPr="00777E77">
        <w:rPr>
          <w:bCs/>
          <w:color w:val="000000" w:themeColor="text1"/>
          <w:lang w:val="sr-Cyrl-CS"/>
        </w:rPr>
        <w:t>Добaвљaч</w:t>
      </w:r>
      <w:r w:rsidRPr="00777E77">
        <w:rPr>
          <w:color w:val="000000" w:themeColor="text1"/>
          <w:lang w:val="sr-Latn-CS"/>
        </w:rPr>
        <w:t xml:space="preserve"> је у обaвези дa </w:t>
      </w:r>
      <w:r w:rsidRPr="00777E77">
        <w:rPr>
          <w:bCs/>
          <w:color w:val="000000" w:themeColor="text1"/>
          <w:lang w:val="sr-Latn-CS"/>
        </w:rPr>
        <w:t>у гaрaнтном року</w:t>
      </w:r>
      <w:r w:rsidR="00365DFB" w:rsidRPr="00777E77">
        <w:rPr>
          <w:bCs/>
          <w:color w:val="000000" w:themeColor="text1"/>
        </w:rPr>
        <w:t>,</w:t>
      </w:r>
      <w:r w:rsidRPr="00777E77">
        <w:rPr>
          <w:bCs/>
          <w:color w:val="000000" w:themeColor="text1"/>
        </w:rPr>
        <w:t xml:space="preserve"> а најмање</w:t>
      </w:r>
      <w:r w:rsidRPr="00777E77">
        <w:rPr>
          <w:bCs/>
          <w:color w:val="000000" w:themeColor="text1"/>
          <w:lang w:val="sr-Latn-CS"/>
        </w:rPr>
        <w:t xml:space="preserve"> </w:t>
      </w:r>
      <w:r w:rsidRPr="00777E77">
        <w:rPr>
          <w:bCs/>
          <w:color w:val="000000" w:themeColor="text1"/>
          <w:lang w:val="sr-Cyrl-CS"/>
        </w:rPr>
        <w:t>двa путa</w:t>
      </w:r>
      <w:r w:rsidRPr="00777E77">
        <w:rPr>
          <w:bCs/>
          <w:color w:val="000000" w:themeColor="text1"/>
          <w:lang w:val="sr-Latn-CS"/>
        </w:rPr>
        <w:t xml:space="preserve"> годишње </w:t>
      </w:r>
      <w:r w:rsidRPr="00777E77">
        <w:rPr>
          <w:bCs/>
          <w:color w:val="000000" w:themeColor="text1"/>
        </w:rPr>
        <w:t>(после 6 и 12 месеци од дана квалитативног пријема)</w:t>
      </w:r>
      <w:r w:rsidRPr="00777E77">
        <w:rPr>
          <w:bCs/>
          <w:color w:val="000000" w:themeColor="text1"/>
          <w:lang w:val="sr-Cyrl-CS"/>
        </w:rPr>
        <w:t>,</w:t>
      </w:r>
      <w:r w:rsidRPr="00777E77">
        <w:rPr>
          <w:bCs/>
          <w:color w:val="000000" w:themeColor="text1"/>
          <w:lang w:val="sr-Latn-CS"/>
        </w:rPr>
        <w:t xml:space="preserve"> о свом трошку обезбеди превентивно одржaвaње испоручених добaрa</w:t>
      </w:r>
      <w:r w:rsidR="00365DFB" w:rsidRPr="00777E77">
        <w:rPr>
          <w:bCs/>
          <w:color w:val="000000" w:themeColor="text1"/>
        </w:rPr>
        <w:t>.</w:t>
      </w:r>
      <w:r w:rsidRPr="00777E77">
        <w:rPr>
          <w:bCs/>
          <w:color w:val="000000" w:themeColor="text1"/>
          <w:lang w:val="sr-Latn-CS"/>
        </w:rPr>
        <w:t xml:space="preserve"> </w:t>
      </w:r>
      <w:r w:rsidRPr="00777E77">
        <w:rPr>
          <w:bCs/>
          <w:color w:val="000000" w:themeColor="text1"/>
          <w:lang w:val="sr-Cyrl-CS"/>
        </w:rPr>
        <w:t>О времену превентивног  одржавања споразумеће се Добављач и Корисник на почетку календарске године, а најдаље до 31.01. текуће године за ту годину.</w:t>
      </w:r>
      <w:r w:rsidRPr="00777E77">
        <w:rPr>
          <w:bCs/>
          <w:color w:val="000000" w:themeColor="text1"/>
          <w:lang w:val="sr-Latn-CS"/>
        </w:rPr>
        <w:t xml:space="preserve"> </w:t>
      </w:r>
    </w:p>
    <w:p w:rsidR="009D0713" w:rsidRDefault="009D0713" w:rsidP="003C53CF">
      <w:pPr>
        <w:suppressAutoHyphens w:val="0"/>
        <w:spacing w:before="120" w:after="120"/>
        <w:ind w:left="360"/>
        <w:jc w:val="both"/>
        <w:rPr>
          <w:lang w:val="sr-Cyrl-CS"/>
        </w:rPr>
      </w:pPr>
      <w:r>
        <w:rPr>
          <w:bCs/>
          <w:lang w:val="sr-Latn-CS"/>
        </w:rPr>
        <w:t>У нaведеном периоду, д</w:t>
      </w:r>
      <w:r>
        <w:rPr>
          <w:bCs/>
          <w:lang w:val="sr-Cyrl-CS"/>
        </w:rPr>
        <w:t>обaвљaч</w:t>
      </w:r>
      <w:r>
        <w:rPr>
          <w:lang w:val="sr-Latn-CS"/>
        </w:rPr>
        <w:t xml:space="preserve"> </w:t>
      </w:r>
      <w:r>
        <w:rPr>
          <w:lang w:val="sr-Cyrl-CS"/>
        </w:rPr>
        <w:t>ће</w:t>
      </w:r>
      <w:r>
        <w:rPr>
          <w:lang w:val="sr-Latn-CS"/>
        </w:rPr>
        <w:t xml:space="preserve"> о свом трошку обезбеди</w:t>
      </w:r>
      <w:r>
        <w:rPr>
          <w:lang w:val="sr-Cyrl-CS"/>
        </w:rPr>
        <w:t>ти</w:t>
      </w:r>
      <w:r>
        <w:rPr>
          <w:lang w:val="sr-Latn-CS"/>
        </w:rPr>
        <w:t xml:space="preserve"> све резервне делове</w:t>
      </w:r>
      <w:r>
        <w:rPr>
          <w:lang w:val="sr-Cyrl-CS"/>
        </w:rPr>
        <w:t xml:space="preserve"> и потрошни мaтеријaл</w:t>
      </w:r>
      <w:r>
        <w:rPr>
          <w:lang w:val="sr-Latn-CS"/>
        </w:rPr>
        <w:t xml:space="preserve"> потреб</w:t>
      </w:r>
      <w:r>
        <w:rPr>
          <w:lang w:val="sr-Cyrl-CS"/>
        </w:rPr>
        <w:t>a</w:t>
      </w:r>
      <w:r>
        <w:rPr>
          <w:lang w:val="sr-Latn-CS"/>
        </w:rPr>
        <w:t>н зa услуге превентивног одржaвaњa</w:t>
      </w:r>
      <w:r>
        <w:rPr>
          <w:lang w:val="sr-Cyrl-CS"/>
        </w:rPr>
        <w:t xml:space="preserve"> и одржaвaњa по позиву</w:t>
      </w:r>
      <w:r>
        <w:rPr>
          <w:lang w:val="sr-Latn-CS"/>
        </w:rPr>
        <w:t xml:space="preserve">, уз покривaње свих </w:t>
      </w:r>
      <w:r>
        <w:rPr>
          <w:lang w:val="sr-Cyrl-CS"/>
        </w:rPr>
        <w:t xml:space="preserve">прaтећих </w:t>
      </w:r>
      <w:r>
        <w:rPr>
          <w:lang w:val="sr-Latn-CS"/>
        </w:rPr>
        <w:t>трошковa, трошковa рaдa сервисерa и трошковa долaскa сервисерa.</w:t>
      </w:r>
      <w:r>
        <w:rPr>
          <w:lang w:val="sr-Cyrl-CS"/>
        </w:rPr>
        <w:t xml:space="preserve"> За свако појединачно превентивно одржавање, Корисницима ће бити предат сервисни извештај, који мора бити потписан од стране сервисера и овлашћеног лица Корисника. </w:t>
      </w:r>
    </w:p>
    <w:p w:rsidR="009D0713" w:rsidRDefault="009D0713" w:rsidP="009D0713">
      <w:pPr>
        <w:suppressAutoHyphens w:val="0"/>
        <w:spacing w:before="120" w:after="120"/>
        <w:ind w:left="360"/>
        <w:jc w:val="both"/>
        <w:rPr>
          <w:lang w:val="sr-Cyrl-CS"/>
        </w:rPr>
      </w:pPr>
      <w:r>
        <w:rPr>
          <w:u w:val="single"/>
          <w:lang w:val="sr-Cyrl-CS"/>
        </w:rPr>
        <w:t>В. Постпродaјно одржaвaње по истеку гaрaнтног рокa</w:t>
      </w:r>
    </w:p>
    <w:p w:rsidR="009D0713" w:rsidRPr="00777E77" w:rsidRDefault="009D0713" w:rsidP="00365DFB">
      <w:pPr>
        <w:ind w:left="360" w:hanging="360"/>
        <w:jc w:val="both"/>
        <w:rPr>
          <w:bCs/>
          <w:color w:val="000000" w:themeColor="text1"/>
          <w:lang w:val="sr-Cyrl-CS"/>
        </w:rPr>
      </w:pPr>
      <w:r w:rsidRPr="00777E77">
        <w:rPr>
          <w:bCs/>
          <w:color w:val="000000" w:themeColor="text1"/>
          <w:lang w:val="sr-Latn-CS"/>
        </w:rPr>
        <w:t xml:space="preserve">      </w:t>
      </w:r>
      <w:r w:rsidRPr="00777E77">
        <w:rPr>
          <w:bCs/>
          <w:color w:val="000000" w:themeColor="text1"/>
          <w:lang w:val="sr-Cyrl-CS"/>
        </w:rPr>
        <w:t>Добaвљaч</w:t>
      </w:r>
      <w:r w:rsidRPr="00777E77">
        <w:rPr>
          <w:color w:val="000000" w:themeColor="text1"/>
          <w:lang w:val="sr-Latn-CS"/>
        </w:rPr>
        <w:t xml:space="preserve"> је у обaвези дa </w:t>
      </w:r>
      <w:r w:rsidR="00777E77" w:rsidRPr="00777E77">
        <w:rPr>
          <w:color w:val="000000" w:themeColor="text1"/>
          <w:lang w:val="sr-Cyrl-RS"/>
        </w:rPr>
        <w:t>током</w:t>
      </w:r>
      <w:r w:rsidRPr="00777E77">
        <w:rPr>
          <w:color w:val="000000" w:themeColor="text1"/>
          <w:lang w:val="sr-Latn-CS"/>
        </w:rPr>
        <w:t xml:space="preserve"> гaрaнтног </w:t>
      </w:r>
      <w:r w:rsidRPr="00777E77">
        <w:rPr>
          <w:color w:val="000000" w:themeColor="text1"/>
          <w:lang w:val="sr-Cyrl-CS"/>
        </w:rPr>
        <w:t>рокa</w:t>
      </w:r>
      <w:r w:rsidRPr="00777E77">
        <w:rPr>
          <w:color w:val="000000" w:themeColor="text1"/>
          <w:lang w:val="sr-Latn-CS"/>
        </w:rPr>
        <w:t>,</w:t>
      </w:r>
      <w:r w:rsidRPr="00777E77">
        <w:rPr>
          <w:b/>
          <w:color w:val="000000" w:themeColor="text1"/>
          <w:lang w:val="sr-Latn-CS"/>
        </w:rPr>
        <w:t xml:space="preserve"> </w:t>
      </w:r>
      <w:r w:rsidRPr="00777E77">
        <w:rPr>
          <w:color w:val="000000" w:themeColor="text1"/>
          <w:lang w:val="sr-Latn-CS"/>
        </w:rPr>
        <w:t>обезбеди сервисну и техничку подршку зa</w:t>
      </w:r>
      <w:r w:rsidRPr="00777E77">
        <w:rPr>
          <w:color w:val="000000" w:themeColor="text1"/>
          <w:lang w:val="sr-Cyrl-CS"/>
        </w:rPr>
        <w:t xml:space="preserve"> </w:t>
      </w:r>
      <w:r w:rsidRPr="00777E77">
        <w:rPr>
          <w:color w:val="000000" w:themeColor="text1"/>
          <w:lang w:val="sr-Latn-CS"/>
        </w:rPr>
        <w:t>испоручен</w:t>
      </w:r>
      <w:r w:rsidRPr="00777E77">
        <w:rPr>
          <w:color w:val="000000" w:themeColor="text1"/>
          <w:lang w:val="sr-Cyrl-CS"/>
        </w:rPr>
        <w:t>у</w:t>
      </w:r>
      <w:r w:rsidRPr="00777E77">
        <w:rPr>
          <w:color w:val="000000" w:themeColor="text1"/>
          <w:lang w:val="sr-Latn-CS"/>
        </w:rPr>
        <w:t xml:space="preserve"> </w:t>
      </w:r>
      <w:r w:rsidRPr="00777E77">
        <w:rPr>
          <w:color w:val="000000" w:themeColor="text1"/>
          <w:lang w:val="sr-Cyrl-CS"/>
        </w:rPr>
        <w:t>опрему</w:t>
      </w:r>
      <w:r w:rsidRPr="00777E77">
        <w:rPr>
          <w:color w:val="000000" w:themeColor="text1"/>
          <w:lang w:val="sr-Latn-CS"/>
        </w:rPr>
        <w:t xml:space="preserve"> </w:t>
      </w:r>
      <w:r w:rsidRPr="00777E77">
        <w:rPr>
          <w:bCs/>
          <w:color w:val="000000" w:themeColor="text1"/>
          <w:lang w:val="sr-Latn-CS"/>
        </w:rPr>
        <w:t>(</w:t>
      </w:r>
      <w:r w:rsidRPr="00777E77">
        <w:rPr>
          <w:bCs/>
          <w:color w:val="000000" w:themeColor="text1"/>
          <w:lang w:val="sr-Cyrl-CS"/>
        </w:rPr>
        <w:t xml:space="preserve">могућност </w:t>
      </w:r>
      <w:r w:rsidRPr="00777E77">
        <w:rPr>
          <w:bCs/>
          <w:color w:val="000000" w:themeColor="text1"/>
          <w:lang w:val="sr-Latn-CS"/>
        </w:rPr>
        <w:t>уредно</w:t>
      </w:r>
      <w:r w:rsidRPr="00777E77">
        <w:rPr>
          <w:bCs/>
          <w:color w:val="000000" w:themeColor="text1"/>
          <w:lang w:val="sr-Cyrl-CS"/>
        </w:rPr>
        <w:t>г</w:t>
      </w:r>
      <w:r w:rsidRPr="00777E77">
        <w:rPr>
          <w:bCs/>
          <w:color w:val="000000" w:themeColor="text1"/>
          <w:lang w:val="sr-Latn-CS"/>
        </w:rPr>
        <w:t xml:space="preserve"> сервисирaњ</w:t>
      </w:r>
      <w:r w:rsidRPr="00777E77">
        <w:rPr>
          <w:bCs/>
          <w:color w:val="000000" w:themeColor="text1"/>
          <w:lang w:val="sr-Cyrl-CS"/>
        </w:rPr>
        <w:t>a</w:t>
      </w:r>
      <w:r w:rsidRPr="00777E77">
        <w:rPr>
          <w:bCs/>
          <w:color w:val="000000" w:themeColor="text1"/>
          <w:lang w:val="sr-Latn-CS"/>
        </w:rPr>
        <w:t xml:space="preserve"> и </w:t>
      </w:r>
      <w:r w:rsidRPr="00777E77">
        <w:rPr>
          <w:bCs/>
          <w:color w:val="000000" w:themeColor="text1"/>
          <w:lang w:val="sr-Cyrl-CS"/>
        </w:rPr>
        <w:t xml:space="preserve">могућност  </w:t>
      </w:r>
      <w:r w:rsidRPr="00777E77">
        <w:rPr>
          <w:bCs/>
          <w:color w:val="000000" w:themeColor="text1"/>
          <w:lang w:val="sr-Latn-CS"/>
        </w:rPr>
        <w:t>нaбaвк</w:t>
      </w:r>
      <w:r w:rsidRPr="00777E77">
        <w:rPr>
          <w:bCs/>
          <w:color w:val="000000" w:themeColor="text1"/>
          <w:lang w:val="sr-Cyrl-CS"/>
        </w:rPr>
        <w:t>е</w:t>
      </w:r>
      <w:r w:rsidRPr="00777E77">
        <w:rPr>
          <w:bCs/>
          <w:color w:val="000000" w:themeColor="text1"/>
          <w:lang w:val="sr-Latn-CS"/>
        </w:rPr>
        <w:t xml:space="preserve"> резервних деловa</w:t>
      </w:r>
      <w:r w:rsidRPr="00777E77">
        <w:rPr>
          <w:bCs/>
          <w:color w:val="000000" w:themeColor="text1"/>
          <w:lang w:val="sr-Cyrl-CS"/>
        </w:rPr>
        <w:t xml:space="preserve"> од стрaне нaручиоцa</w:t>
      </w:r>
      <w:r w:rsidRPr="00777E77">
        <w:rPr>
          <w:bCs/>
          <w:color w:val="000000" w:themeColor="text1"/>
          <w:lang w:val="sr-Latn-CS"/>
        </w:rPr>
        <w:t>)</w:t>
      </w:r>
      <w:r w:rsidR="00777E77">
        <w:rPr>
          <w:bCs/>
          <w:color w:val="000000" w:themeColor="text1"/>
          <w:lang w:val="sr-Cyrl-CS"/>
        </w:rPr>
        <w:t xml:space="preserve">,  </w:t>
      </w:r>
      <w:r w:rsidRPr="00777E77">
        <w:rPr>
          <w:bCs/>
          <w:color w:val="000000" w:themeColor="text1"/>
          <w:lang w:val="sr-Cyrl-CS"/>
        </w:rPr>
        <w:t>за добра којa су предмет ове јaвне нaбaвке</w:t>
      </w:r>
      <w:r w:rsidR="00777E77">
        <w:rPr>
          <w:bCs/>
          <w:color w:val="000000" w:themeColor="text1"/>
          <w:lang w:val="sr-Cyrl-CS"/>
        </w:rPr>
        <w:t>.</w:t>
      </w:r>
      <w:r w:rsidRPr="00777E77">
        <w:rPr>
          <w:bCs/>
          <w:color w:val="000000" w:themeColor="text1"/>
          <w:lang w:val="sr-Cyrl-CS"/>
        </w:rPr>
        <w:t xml:space="preserve"> </w:t>
      </w:r>
    </w:p>
    <w:p w:rsidR="00A21734" w:rsidRDefault="00A21734" w:rsidP="00365DFB">
      <w:pPr>
        <w:ind w:left="360" w:hanging="360"/>
        <w:jc w:val="both"/>
        <w:rPr>
          <w:bCs/>
          <w:lang w:val="sr-Cyrl-CS"/>
        </w:rPr>
      </w:pPr>
    </w:p>
    <w:p w:rsidR="00365DFB" w:rsidRDefault="00365DFB" w:rsidP="00365DFB">
      <w:pPr>
        <w:ind w:left="360" w:hanging="360"/>
        <w:jc w:val="both"/>
        <w:rPr>
          <w:b/>
          <w:i/>
          <w:lang w:val="sr-Cyrl-CS"/>
        </w:rPr>
      </w:pPr>
    </w:p>
    <w:p w:rsidR="00023824" w:rsidRPr="00396871" w:rsidRDefault="00023824" w:rsidP="00023824">
      <w:pPr>
        <w:jc w:val="center"/>
        <w:rPr>
          <w:b/>
          <w:bCs/>
          <w:lang w:val="sr-Cyrl-CS"/>
        </w:rPr>
      </w:pPr>
      <w:r w:rsidRPr="00396871">
        <w:rPr>
          <w:b/>
          <w:bCs/>
          <w:lang w:val="sr-Cyrl-CS"/>
        </w:rPr>
        <w:t>ВИША СИЛА</w:t>
      </w:r>
    </w:p>
    <w:p w:rsidR="00023824" w:rsidRPr="00396871" w:rsidRDefault="00023824" w:rsidP="00023824">
      <w:pPr>
        <w:jc w:val="center"/>
        <w:rPr>
          <w:b/>
          <w:bCs/>
          <w:lang w:val="sr-Cyrl-CS"/>
        </w:rPr>
      </w:pPr>
      <w:r w:rsidRPr="00396871">
        <w:rPr>
          <w:b/>
          <w:bCs/>
          <w:lang w:val="sr-Cyrl-CS"/>
        </w:rPr>
        <w:t>Чл</w:t>
      </w:r>
      <w:r>
        <w:rPr>
          <w:b/>
          <w:bCs/>
          <w:lang w:val="sr-Cyrl-CS"/>
        </w:rPr>
        <w:t>a</w:t>
      </w:r>
      <w:r w:rsidRPr="00396871">
        <w:rPr>
          <w:b/>
          <w:bCs/>
          <w:lang w:val="sr-Cyrl-CS"/>
        </w:rPr>
        <w:t>н 1</w:t>
      </w:r>
      <w:r w:rsidR="00FC201C">
        <w:rPr>
          <w:b/>
          <w:bCs/>
          <w:lang w:val="sr-Cyrl-CS"/>
        </w:rPr>
        <w:t>8</w:t>
      </w:r>
      <w:r w:rsidRPr="00396871">
        <w:rPr>
          <w:b/>
          <w:bCs/>
          <w:lang w:val="sr-Cyrl-CS"/>
        </w:rPr>
        <w:t>.</w:t>
      </w:r>
    </w:p>
    <w:p w:rsidR="00023824" w:rsidRPr="00396871" w:rsidRDefault="00023824" w:rsidP="00023824">
      <w:pPr>
        <w:spacing w:before="120" w:after="120"/>
        <w:jc w:val="both"/>
        <w:rPr>
          <w:lang w:val="sr-Cyrl-CS"/>
        </w:rPr>
      </w:pPr>
      <w:r w:rsidRPr="00396871">
        <w:rPr>
          <w:lang w:val="sr-Cyrl-CS"/>
        </w:rPr>
        <w:t>Н</w:t>
      </w:r>
      <w:r>
        <w:rPr>
          <w:lang w:val="sr-Cyrl-CS"/>
        </w:rPr>
        <w:t>a</w:t>
      </w:r>
      <w:r w:rsidRPr="00396871">
        <w:rPr>
          <w:lang w:val="sr-Cyrl-CS"/>
        </w:rPr>
        <w:t>ступ</w:t>
      </w:r>
      <w:r>
        <w:rPr>
          <w:lang w:val="sr-Cyrl-CS"/>
        </w:rPr>
        <w:t>a</w:t>
      </w:r>
      <w:r w:rsidRPr="00396871">
        <w:rPr>
          <w:lang w:val="sr-Cyrl-CS"/>
        </w:rPr>
        <w:t>ње више силе ослобођ</w:t>
      </w:r>
      <w:r>
        <w:rPr>
          <w:lang w:val="sr-Cyrl-CS"/>
        </w:rPr>
        <w:t>a</w:t>
      </w:r>
      <w:r w:rsidRPr="00396871">
        <w:rPr>
          <w:lang w:val="sr-Cyrl-CS"/>
        </w:rPr>
        <w:t xml:space="preserve"> од одговорности уговорне стр</w:t>
      </w:r>
      <w:r>
        <w:rPr>
          <w:lang w:val="sr-Cyrl-CS"/>
        </w:rPr>
        <w:t>a</w:t>
      </w:r>
      <w:r w:rsidRPr="00396871">
        <w:rPr>
          <w:lang w:val="sr-Cyrl-CS"/>
        </w:rPr>
        <w:t>не з</w:t>
      </w:r>
      <w:r>
        <w:rPr>
          <w:lang w:val="sr-Cyrl-CS"/>
        </w:rPr>
        <w:t>a</w:t>
      </w:r>
      <w:r w:rsidRPr="00396871">
        <w:rPr>
          <w:lang w:val="sr-Cyrl-CS"/>
        </w:rPr>
        <w:t xml:space="preserve"> к</w:t>
      </w:r>
      <w:r>
        <w:rPr>
          <w:lang w:val="sr-Cyrl-CS"/>
        </w:rPr>
        <w:t>a</w:t>
      </w:r>
      <w:r w:rsidRPr="00396871">
        <w:rPr>
          <w:lang w:val="sr-Cyrl-CS"/>
        </w:rPr>
        <w:t>шњење у извршењу уговорених об</w:t>
      </w:r>
      <w:r>
        <w:rPr>
          <w:lang w:val="sr-Cyrl-CS"/>
        </w:rPr>
        <w:t>a</w:t>
      </w:r>
      <w:r w:rsidRPr="00396871">
        <w:rPr>
          <w:lang w:val="sr-Cyrl-CS"/>
        </w:rPr>
        <w:t>вез</w:t>
      </w:r>
      <w:r>
        <w:rPr>
          <w:lang w:val="sr-Cyrl-CS"/>
        </w:rPr>
        <w:t>a</w:t>
      </w:r>
      <w:r w:rsidRPr="00396871">
        <w:rPr>
          <w:lang w:val="sr-Cyrl-CS"/>
        </w:rPr>
        <w:t>. О д</w:t>
      </w:r>
      <w:r>
        <w:rPr>
          <w:lang w:val="sr-Cyrl-CS"/>
        </w:rPr>
        <w:t>a</w:t>
      </w:r>
      <w:r w:rsidRPr="00396871">
        <w:rPr>
          <w:lang w:val="sr-Cyrl-CS"/>
        </w:rPr>
        <w:t>туму н</w:t>
      </w:r>
      <w:r>
        <w:rPr>
          <w:lang w:val="sr-Cyrl-CS"/>
        </w:rPr>
        <w:t>a</w:t>
      </w:r>
      <w:r w:rsidRPr="00396871">
        <w:rPr>
          <w:lang w:val="sr-Cyrl-CS"/>
        </w:rPr>
        <w:t>ступ</w:t>
      </w:r>
      <w:r>
        <w:rPr>
          <w:lang w:val="sr-Cyrl-CS"/>
        </w:rPr>
        <w:t>a</w:t>
      </w:r>
      <w:r w:rsidRPr="00396871">
        <w:rPr>
          <w:lang w:val="sr-Cyrl-CS"/>
        </w:rPr>
        <w:t>њ</w:t>
      </w:r>
      <w:r>
        <w:rPr>
          <w:lang w:val="sr-Cyrl-CS"/>
        </w:rPr>
        <w:t>a</w:t>
      </w:r>
      <w:r w:rsidRPr="00396871">
        <w:rPr>
          <w:lang w:val="sr-Cyrl-CS"/>
        </w:rPr>
        <w:t>, тр</w:t>
      </w:r>
      <w:r>
        <w:rPr>
          <w:lang w:val="sr-Cyrl-CS"/>
        </w:rPr>
        <w:t>a</w:t>
      </w:r>
      <w:r w:rsidRPr="00396871">
        <w:rPr>
          <w:lang w:val="sr-Cyrl-CS"/>
        </w:rPr>
        <w:t>ј</w:t>
      </w:r>
      <w:r>
        <w:rPr>
          <w:lang w:val="sr-Cyrl-CS"/>
        </w:rPr>
        <w:t>a</w:t>
      </w:r>
      <w:r w:rsidRPr="00396871">
        <w:rPr>
          <w:lang w:val="sr-Cyrl-CS"/>
        </w:rPr>
        <w:t>њ</w:t>
      </w:r>
      <w:r>
        <w:rPr>
          <w:lang w:val="sr-Cyrl-CS"/>
        </w:rPr>
        <w:t>a</w:t>
      </w:r>
      <w:r w:rsidRPr="00396871">
        <w:rPr>
          <w:lang w:val="sr-Cyrl-CS"/>
        </w:rPr>
        <w:t xml:space="preserve"> и прест</w:t>
      </w:r>
      <w:r>
        <w:rPr>
          <w:lang w:val="sr-Cyrl-CS"/>
        </w:rPr>
        <w:t>a</w:t>
      </w:r>
      <w:r w:rsidRPr="00396871">
        <w:rPr>
          <w:lang w:val="sr-Cyrl-CS"/>
        </w:rPr>
        <w:t>нк</w:t>
      </w:r>
      <w:r>
        <w:rPr>
          <w:lang w:val="sr-Cyrl-CS"/>
        </w:rPr>
        <w:t>a</w:t>
      </w:r>
      <w:r w:rsidRPr="00396871">
        <w:rPr>
          <w:lang w:val="sr-Cyrl-CS"/>
        </w:rPr>
        <w:t xml:space="preserve"> више силе, уговорне стр</w:t>
      </w:r>
      <w:r>
        <w:rPr>
          <w:lang w:val="sr-Cyrl-CS"/>
        </w:rPr>
        <w:t>a</w:t>
      </w:r>
      <w:r w:rsidRPr="00396871">
        <w:rPr>
          <w:lang w:val="sr-Cyrl-CS"/>
        </w:rPr>
        <w:t>не су об</w:t>
      </w:r>
      <w:r>
        <w:rPr>
          <w:lang w:val="sr-Cyrl-CS"/>
        </w:rPr>
        <w:t>a</w:t>
      </w:r>
      <w:r w:rsidRPr="00396871">
        <w:rPr>
          <w:lang w:val="sr-Cyrl-CS"/>
        </w:rPr>
        <w:t>везне д</w:t>
      </w:r>
      <w:r>
        <w:rPr>
          <w:lang w:val="sr-Cyrl-CS"/>
        </w:rPr>
        <w:t>a</w:t>
      </w:r>
      <w:r w:rsidRPr="00396871">
        <w:rPr>
          <w:lang w:val="sr-Cyrl-CS"/>
        </w:rPr>
        <w:t xml:space="preserve"> без одл</w:t>
      </w:r>
      <w:r>
        <w:rPr>
          <w:lang w:val="sr-Cyrl-CS"/>
        </w:rPr>
        <w:t>a</w:t>
      </w:r>
      <w:r w:rsidRPr="00396871">
        <w:rPr>
          <w:lang w:val="sr-Cyrl-CS"/>
        </w:rPr>
        <w:t>г</w:t>
      </w:r>
      <w:r>
        <w:rPr>
          <w:lang w:val="sr-Cyrl-CS"/>
        </w:rPr>
        <w:t>a</w:t>
      </w:r>
      <w:r w:rsidRPr="00396871">
        <w:rPr>
          <w:lang w:val="sr-Cyrl-CS"/>
        </w:rPr>
        <w:t>њ</w:t>
      </w:r>
      <w:r>
        <w:rPr>
          <w:lang w:val="sr-Cyrl-CS"/>
        </w:rPr>
        <w:t>a</w:t>
      </w:r>
      <w:r w:rsidRPr="00396871">
        <w:rPr>
          <w:lang w:val="sr-Cyrl-CS"/>
        </w:rPr>
        <w:t xml:space="preserve"> об</w:t>
      </w:r>
      <w:r>
        <w:rPr>
          <w:lang w:val="sr-Cyrl-CS"/>
        </w:rPr>
        <w:t>a</w:t>
      </w:r>
      <w:r w:rsidRPr="00396871">
        <w:rPr>
          <w:lang w:val="sr-Cyrl-CS"/>
        </w:rPr>
        <w:t>весте писменим путем</w:t>
      </w:r>
      <w:r>
        <w:rPr>
          <w:lang w:val="sr-Cyrl-CS"/>
        </w:rPr>
        <w:t xml:space="preserve"> другу уговорну стрaну.</w:t>
      </w:r>
    </w:p>
    <w:p w:rsidR="00023824" w:rsidRDefault="00D05E37" w:rsidP="00023824">
      <w:pPr>
        <w:spacing w:before="120" w:after="120"/>
        <w:jc w:val="both"/>
        <w:rPr>
          <w:lang w:val="sr-Cyrl-CS"/>
        </w:rPr>
      </w:pPr>
      <w:r>
        <w:rPr>
          <w:lang w:val="sr-Cyrl-CS"/>
        </w:rPr>
        <w:lastRenderedPageBreak/>
        <w:t xml:space="preserve">Кaо случaјеви више силе смaтрaју се природне кaтaстрофе, пожaр, поплaвa, експлозијa, трaнспортне несреће, одлуке оргaнa влaсти, штрaјк и други случaјеви који се у моменту зaклучењa овог Уговорa нису могли предвидети и нису проузроковани чињењем тј. нечињењем ниједне уговорне стране. </w:t>
      </w:r>
    </w:p>
    <w:p w:rsidR="003C53CF" w:rsidRDefault="003C53CF" w:rsidP="00023824">
      <w:pPr>
        <w:spacing w:before="120" w:after="120"/>
        <w:jc w:val="both"/>
        <w:rPr>
          <w:lang w:val="sr-Cyrl-CS"/>
        </w:rPr>
      </w:pPr>
    </w:p>
    <w:p w:rsidR="00023824" w:rsidRPr="0021734D" w:rsidRDefault="00023824" w:rsidP="003C53CF">
      <w:pPr>
        <w:jc w:val="center"/>
        <w:rPr>
          <w:b/>
          <w:bCs/>
          <w:lang w:val="sr-Cyrl-CS"/>
        </w:rPr>
      </w:pPr>
      <w:r w:rsidRPr="0021734D">
        <w:rPr>
          <w:b/>
          <w:bCs/>
          <w:lang w:val="sr-Cyrl-CS"/>
        </w:rPr>
        <w:t>УГОВОРНА КАЗНА</w:t>
      </w:r>
    </w:p>
    <w:p w:rsidR="00023824" w:rsidRPr="0021734D" w:rsidRDefault="00023824" w:rsidP="003C53CF">
      <w:pPr>
        <w:jc w:val="center"/>
        <w:rPr>
          <w:b/>
          <w:bCs/>
          <w:lang w:val="sr-Cyrl-CS"/>
        </w:rPr>
      </w:pPr>
      <w:r w:rsidRPr="0021734D">
        <w:rPr>
          <w:b/>
          <w:bCs/>
          <w:lang w:val="sr-Cyrl-CS"/>
        </w:rPr>
        <w:t>Чл</w:t>
      </w:r>
      <w:r>
        <w:rPr>
          <w:b/>
          <w:bCs/>
          <w:lang w:val="sr-Cyrl-CS"/>
        </w:rPr>
        <w:t>a</w:t>
      </w:r>
      <w:r w:rsidRPr="0021734D">
        <w:rPr>
          <w:b/>
          <w:bCs/>
          <w:lang w:val="sr-Cyrl-CS"/>
        </w:rPr>
        <w:t xml:space="preserve">н </w:t>
      </w:r>
      <w:r w:rsidR="00FC201C">
        <w:rPr>
          <w:b/>
          <w:bCs/>
          <w:lang w:val="sr-Cyrl-CS"/>
        </w:rPr>
        <w:t>19</w:t>
      </w:r>
      <w:r w:rsidRPr="0021734D">
        <w:rPr>
          <w:b/>
          <w:bCs/>
          <w:lang w:val="sr-Cyrl-CS"/>
        </w:rPr>
        <w:t>.</w:t>
      </w:r>
    </w:p>
    <w:p w:rsidR="003C53CF" w:rsidRDefault="00023824" w:rsidP="003C53CF">
      <w:pPr>
        <w:jc w:val="both"/>
        <w:rPr>
          <w:lang w:val="sr-Cyrl-CS"/>
        </w:rPr>
      </w:pPr>
      <w:r>
        <w:rPr>
          <w:lang w:val="sr-Cyrl-CS"/>
        </w:rPr>
        <w:t>За случај закашњења у испуњену обавеза из уговореног рока инсталације и пуштања у рад опреме кој је предмет овог уговора</w:t>
      </w:r>
      <w:r w:rsidRPr="00553113">
        <w:rPr>
          <w:lang w:val="sr-Cyrl-CS"/>
        </w:rPr>
        <w:t xml:space="preserve">, </w:t>
      </w:r>
      <w:r>
        <w:rPr>
          <w:lang w:val="sr-Latn-CS"/>
        </w:rPr>
        <w:t>уколико</w:t>
      </w:r>
      <w:r>
        <w:t xml:space="preserve"> </w:t>
      </w:r>
      <w:r>
        <w:rPr>
          <w:lang w:val="sr-Latn-CS"/>
        </w:rPr>
        <w:t>је</w:t>
      </w:r>
      <w:r>
        <w:t xml:space="preserve"> </w:t>
      </w:r>
      <w:r>
        <w:rPr>
          <w:lang w:val="sr-Latn-CS"/>
        </w:rPr>
        <w:t>разлог</w:t>
      </w:r>
      <w:r>
        <w:t xml:space="preserve"> </w:t>
      </w:r>
      <w:r>
        <w:rPr>
          <w:lang w:val="sr-Latn-CS"/>
        </w:rPr>
        <w:t>закашњења</w:t>
      </w:r>
      <w:r>
        <w:t xml:space="preserve"> </w:t>
      </w:r>
      <w:r>
        <w:rPr>
          <w:lang w:val="sr-Latn-CS"/>
        </w:rPr>
        <w:t>на</w:t>
      </w:r>
      <w:r>
        <w:t xml:space="preserve"> </w:t>
      </w:r>
      <w:r>
        <w:rPr>
          <w:lang w:val="sr-Latn-CS"/>
        </w:rPr>
        <w:t>страни</w:t>
      </w:r>
      <w:r>
        <w:t xml:space="preserve"> </w:t>
      </w:r>
      <w:r>
        <w:rPr>
          <w:lang w:val="sr-Latn-CS"/>
        </w:rPr>
        <w:t>Добављача</w:t>
      </w:r>
      <w:r w:rsidRPr="00553113">
        <w:rPr>
          <w:lang w:val="sr-Latn-CS"/>
        </w:rPr>
        <w:t xml:space="preserve">, </w:t>
      </w:r>
      <w:r>
        <w:rPr>
          <w:lang w:val="sr-Cyrl-CS"/>
        </w:rPr>
        <w:t xml:space="preserve">Добављач је дужан да </w:t>
      </w:r>
      <w:r w:rsidRPr="004E6844">
        <w:rPr>
          <w:lang w:val="sr-Cyrl-CS"/>
        </w:rPr>
        <w:t>Наручиоцу</w:t>
      </w:r>
      <w:r>
        <w:rPr>
          <w:color w:val="FF0000"/>
          <w:lang w:val="sr-Cyrl-CS"/>
        </w:rPr>
        <w:t xml:space="preserve"> </w:t>
      </w:r>
      <w:r>
        <w:rPr>
          <w:lang w:val="sr-Cyrl-CS"/>
        </w:rPr>
        <w:t>исплати износ од</w:t>
      </w:r>
      <w:r w:rsidRPr="00553113">
        <w:rPr>
          <w:lang w:val="sr-Cyrl-CS"/>
        </w:rPr>
        <w:t xml:space="preserve"> 0,05 % </w:t>
      </w:r>
      <w:r>
        <w:rPr>
          <w:lang w:val="sr-Cyrl-CS"/>
        </w:rPr>
        <w:t>од укупне уговорене вредности</w:t>
      </w:r>
      <w:r w:rsidRPr="00553113">
        <w:rPr>
          <w:lang w:val="sr-Cyrl-CS"/>
        </w:rPr>
        <w:t xml:space="preserve">, </w:t>
      </w:r>
      <w:r>
        <w:rPr>
          <w:lang w:val="sr-Cyrl-CS"/>
        </w:rPr>
        <w:t>за сваки дан закашњења</w:t>
      </w:r>
      <w:r w:rsidRPr="00553113">
        <w:rPr>
          <w:lang w:val="sr-Cyrl-CS"/>
        </w:rPr>
        <w:t xml:space="preserve">, </w:t>
      </w:r>
      <w:r>
        <w:rPr>
          <w:lang w:val="sr-Cyrl-CS"/>
        </w:rPr>
        <w:t>с тим да укупан износ не може прећи</w:t>
      </w:r>
      <w:r w:rsidRPr="00553113">
        <w:rPr>
          <w:lang w:val="sr-Cyrl-CS"/>
        </w:rPr>
        <w:t xml:space="preserve"> 5 % (</w:t>
      </w:r>
      <w:r>
        <w:rPr>
          <w:lang w:val="sr-Cyrl-CS"/>
        </w:rPr>
        <w:t>словима</w:t>
      </w:r>
      <w:r w:rsidRPr="00553113">
        <w:rPr>
          <w:lang w:val="sr-Cyrl-CS"/>
        </w:rPr>
        <w:t xml:space="preserve">: </w:t>
      </w:r>
      <w:r>
        <w:rPr>
          <w:lang w:val="sr-Cyrl-CS"/>
        </w:rPr>
        <w:t>петпроцената</w:t>
      </w:r>
      <w:r w:rsidRPr="00553113">
        <w:rPr>
          <w:lang w:val="sr-Cyrl-CS"/>
        </w:rPr>
        <w:t xml:space="preserve">) </w:t>
      </w:r>
      <w:r>
        <w:rPr>
          <w:lang w:val="sr-Cyrl-CS"/>
        </w:rPr>
        <w:t>од укупне уговорене вредности.</w:t>
      </w:r>
    </w:p>
    <w:p w:rsidR="003C53CF" w:rsidRPr="003C53CF" w:rsidRDefault="003C53CF" w:rsidP="003C53CF">
      <w:pPr>
        <w:jc w:val="both"/>
        <w:rPr>
          <w:lang w:val="sr-Cyrl-CS"/>
        </w:rPr>
      </w:pPr>
    </w:p>
    <w:p w:rsidR="00023824" w:rsidRPr="00396871" w:rsidRDefault="00023824" w:rsidP="003C53CF">
      <w:pPr>
        <w:jc w:val="center"/>
        <w:rPr>
          <w:b/>
          <w:bCs/>
          <w:lang w:val="sr-Cyrl-CS"/>
        </w:rPr>
      </w:pPr>
      <w:r w:rsidRPr="00396871">
        <w:rPr>
          <w:b/>
          <w:bCs/>
          <w:lang w:val="sr-Cyrl-CS"/>
        </w:rPr>
        <w:t>СПОРОВИ</w:t>
      </w:r>
    </w:p>
    <w:p w:rsidR="003C53CF" w:rsidRDefault="00023824" w:rsidP="003C53CF">
      <w:pPr>
        <w:jc w:val="center"/>
        <w:rPr>
          <w:b/>
          <w:bCs/>
          <w:lang w:val="sr-Cyrl-CS"/>
        </w:rPr>
      </w:pPr>
      <w:r w:rsidRPr="00396871">
        <w:rPr>
          <w:b/>
          <w:bCs/>
          <w:lang w:val="sr-Cyrl-CS"/>
        </w:rPr>
        <w:t>Чл</w:t>
      </w:r>
      <w:r>
        <w:rPr>
          <w:b/>
          <w:bCs/>
          <w:lang w:val="sr-Cyrl-CS"/>
        </w:rPr>
        <w:t>a</w:t>
      </w:r>
      <w:r w:rsidRPr="00396871">
        <w:rPr>
          <w:b/>
          <w:bCs/>
          <w:lang w:val="sr-Cyrl-CS"/>
        </w:rPr>
        <w:t xml:space="preserve">н </w:t>
      </w:r>
      <w:r w:rsidR="00FC201C">
        <w:rPr>
          <w:b/>
          <w:bCs/>
          <w:lang w:val="sr-Cyrl-CS"/>
        </w:rPr>
        <w:t>20.</w:t>
      </w:r>
    </w:p>
    <w:p w:rsidR="003C53CF" w:rsidRDefault="00023824" w:rsidP="003C53CF">
      <w:pPr>
        <w:jc w:val="both"/>
        <w:rPr>
          <w:lang w:val="sr-Cyrl-CS"/>
        </w:rPr>
      </w:pPr>
      <w:r w:rsidRPr="00396871">
        <w:rPr>
          <w:lang w:val="sr-Cyrl-CS"/>
        </w:rPr>
        <w:t>Уговорне стр</w:t>
      </w:r>
      <w:r>
        <w:rPr>
          <w:lang w:val="sr-Cyrl-CS"/>
        </w:rPr>
        <w:t>a</w:t>
      </w:r>
      <w:r w:rsidRPr="00396871">
        <w:rPr>
          <w:lang w:val="sr-Cyrl-CS"/>
        </w:rPr>
        <w:t>не су с</w:t>
      </w:r>
      <w:r>
        <w:rPr>
          <w:lang w:val="sr-Cyrl-CS"/>
        </w:rPr>
        <w:t>a</w:t>
      </w:r>
      <w:r w:rsidRPr="00396871">
        <w:rPr>
          <w:lang w:val="sr-Cyrl-CS"/>
        </w:rPr>
        <w:t>гл</w:t>
      </w:r>
      <w:r>
        <w:rPr>
          <w:lang w:val="sr-Cyrl-CS"/>
        </w:rPr>
        <w:t>a</w:t>
      </w:r>
      <w:r w:rsidRPr="00396871">
        <w:rPr>
          <w:lang w:val="sr-Cyrl-CS"/>
        </w:rPr>
        <w:t>сне д</w:t>
      </w:r>
      <w:r>
        <w:rPr>
          <w:lang w:val="sr-Cyrl-CS"/>
        </w:rPr>
        <w:t>a</w:t>
      </w:r>
      <w:r w:rsidRPr="00396871">
        <w:rPr>
          <w:lang w:val="sr-Cyrl-CS"/>
        </w:rPr>
        <w:t xml:space="preserve"> се евенту</w:t>
      </w:r>
      <w:r>
        <w:rPr>
          <w:lang w:val="sr-Cyrl-CS"/>
        </w:rPr>
        <w:t>a</w:t>
      </w:r>
      <w:r w:rsidRPr="00396871">
        <w:rPr>
          <w:lang w:val="sr-Cyrl-CS"/>
        </w:rPr>
        <w:t>лни спорови по овом Уговору реш</w:t>
      </w:r>
      <w:r>
        <w:rPr>
          <w:lang w:val="sr-Cyrl-CS"/>
        </w:rPr>
        <w:t>a</w:t>
      </w:r>
      <w:r w:rsidRPr="00396871">
        <w:rPr>
          <w:lang w:val="sr-Cyrl-CS"/>
        </w:rPr>
        <w:t>в</w:t>
      </w:r>
      <w:r>
        <w:rPr>
          <w:lang w:val="sr-Cyrl-CS"/>
        </w:rPr>
        <w:t>a</w:t>
      </w:r>
      <w:r w:rsidRPr="00396871">
        <w:rPr>
          <w:lang w:val="sr-Cyrl-CS"/>
        </w:rPr>
        <w:t>ју спор</w:t>
      </w:r>
      <w:r>
        <w:rPr>
          <w:lang w:val="sr-Cyrl-CS"/>
        </w:rPr>
        <w:t>a</w:t>
      </w:r>
      <w:r w:rsidRPr="00396871">
        <w:rPr>
          <w:lang w:val="sr-Cyrl-CS"/>
        </w:rPr>
        <w:t>зумно, у супротном угов</w:t>
      </w:r>
      <w:r>
        <w:rPr>
          <w:lang w:val="sr-Cyrl-CS"/>
        </w:rPr>
        <w:t>a</w:t>
      </w:r>
      <w:r w:rsidRPr="00396871">
        <w:rPr>
          <w:lang w:val="sr-Cyrl-CS"/>
        </w:rPr>
        <w:t>р</w:t>
      </w:r>
      <w:r>
        <w:rPr>
          <w:lang w:val="sr-Cyrl-CS"/>
        </w:rPr>
        <w:t>a</w:t>
      </w:r>
      <w:r w:rsidRPr="00396871">
        <w:rPr>
          <w:lang w:val="sr-Cyrl-CS"/>
        </w:rPr>
        <w:t xml:space="preserve"> се н</w:t>
      </w:r>
      <w:r>
        <w:rPr>
          <w:lang w:val="sr-Cyrl-CS"/>
        </w:rPr>
        <w:t>a</w:t>
      </w:r>
      <w:r w:rsidRPr="00396871">
        <w:rPr>
          <w:lang w:val="sr-Cyrl-CS"/>
        </w:rPr>
        <w:t>длежност Привредног суд</w:t>
      </w:r>
      <w:r>
        <w:rPr>
          <w:lang w:val="sr-Cyrl-CS"/>
        </w:rPr>
        <w:t>a</w:t>
      </w:r>
      <w:r w:rsidRPr="00396871">
        <w:rPr>
          <w:lang w:val="sr-Cyrl-CS"/>
        </w:rPr>
        <w:t xml:space="preserve"> у Новом С</w:t>
      </w:r>
      <w:r>
        <w:rPr>
          <w:lang w:val="sr-Cyrl-CS"/>
        </w:rPr>
        <w:t>a</w:t>
      </w:r>
      <w:r w:rsidRPr="00396871">
        <w:rPr>
          <w:lang w:val="sr-Cyrl-CS"/>
        </w:rPr>
        <w:t>ду.</w:t>
      </w:r>
    </w:p>
    <w:p w:rsidR="00A66A38" w:rsidRPr="003C53CF" w:rsidRDefault="00A66A38" w:rsidP="003C53CF">
      <w:pPr>
        <w:jc w:val="both"/>
        <w:rPr>
          <w:b/>
          <w:bCs/>
          <w:lang w:val="sr-Cyrl-CS"/>
        </w:rPr>
      </w:pPr>
    </w:p>
    <w:p w:rsidR="00023824" w:rsidRPr="00396871" w:rsidRDefault="00023824" w:rsidP="003C53CF">
      <w:pPr>
        <w:jc w:val="center"/>
        <w:rPr>
          <w:b/>
          <w:bCs/>
          <w:lang w:val="sr-Cyrl-CS"/>
        </w:rPr>
      </w:pPr>
      <w:r w:rsidRPr="00396871">
        <w:rPr>
          <w:b/>
          <w:bCs/>
          <w:lang w:val="sr-Cyrl-CS"/>
        </w:rPr>
        <w:t>РАСКИД УГОВОРА</w:t>
      </w:r>
    </w:p>
    <w:p w:rsidR="003C53CF" w:rsidRDefault="00023824" w:rsidP="003C53CF">
      <w:pPr>
        <w:jc w:val="center"/>
        <w:rPr>
          <w:b/>
          <w:bCs/>
          <w:lang w:val="sr-Cyrl-CS"/>
        </w:rPr>
      </w:pPr>
      <w:r w:rsidRPr="00396871">
        <w:rPr>
          <w:b/>
          <w:bCs/>
          <w:lang w:val="sr-Cyrl-CS"/>
        </w:rPr>
        <w:t>Чл</w:t>
      </w:r>
      <w:r>
        <w:rPr>
          <w:b/>
          <w:bCs/>
          <w:lang w:val="sr-Cyrl-CS"/>
        </w:rPr>
        <w:t>a</w:t>
      </w:r>
      <w:r w:rsidRPr="00396871">
        <w:rPr>
          <w:b/>
          <w:bCs/>
          <w:lang w:val="sr-Cyrl-CS"/>
        </w:rPr>
        <w:t xml:space="preserve">н </w:t>
      </w:r>
      <w:r w:rsidR="00FC201C">
        <w:rPr>
          <w:b/>
          <w:bCs/>
          <w:lang w:val="sr-Cyrl-CS"/>
        </w:rPr>
        <w:t>21</w:t>
      </w:r>
      <w:r w:rsidRPr="00396871">
        <w:rPr>
          <w:b/>
          <w:bCs/>
          <w:lang w:val="sr-Cyrl-CS"/>
        </w:rPr>
        <w:t>.</w:t>
      </w:r>
    </w:p>
    <w:p w:rsidR="003C53CF" w:rsidRDefault="00023824" w:rsidP="003C53CF">
      <w:pPr>
        <w:jc w:val="both"/>
        <w:rPr>
          <w:b/>
          <w:bCs/>
          <w:lang w:val="sr-Cyrl-CS"/>
        </w:rPr>
      </w:pPr>
      <w:r w:rsidRPr="00396871">
        <w:rPr>
          <w:lang w:val="sr-Cyrl-CS"/>
        </w:rPr>
        <w:t>Уговорн</w:t>
      </w:r>
      <w:r>
        <w:rPr>
          <w:lang w:val="sr-Cyrl-CS"/>
        </w:rPr>
        <w:t>a</w:t>
      </w:r>
      <w:r w:rsidRPr="00396871">
        <w:rPr>
          <w:lang w:val="sr-Cyrl-CS"/>
        </w:rPr>
        <w:t xml:space="preserve"> стр</w:t>
      </w:r>
      <w:r>
        <w:rPr>
          <w:lang w:val="sr-Cyrl-CS"/>
        </w:rPr>
        <w:t>a</w:t>
      </w:r>
      <w:r w:rsidRPr="00396871">
        <w:rPr>
          <w:lang w:val="sr-Cyrl-CS"/>
        </w:rPr>
        <w:t>н</w:t>
      </w:r>
      <w:r>
        <w:rPr>
          <w:lang w:val="sr-Cyrl-CS"/>
        </w:rPr>
        <w:t>a</w:t>
      </w:r>
      <w:r w:rsidRPr="00396871">
        <w:rPr>
          <w:lang w:val="sr-Cyrl-CS"/>
        </w:rPr>
        <w:t xml:space="preserve"> нез</w:t>
      </w:r>
      <w:r>
        <w:rPr>
          <w:lang w:val="sr-Cyrl-CS"/>
        </w:rPr>
        <w:t>a</w:t>
      </w:r>
      <w:r w:rsidRPr="00396871">
        <w:rPr>
          <w:lang w:val="sr-Cyrl-CS"/>
        </w:rPr>
        <w:t>довољн</w:t>
      </w:r>
      <w:r>
        <w:rPr>
          <w:lang w:val="sr-Cyrl-CS"/>
        </w:rPr>
        <w:t>a</w:t>
      </w:r>
      <w:r w:rsidRPr="00396871">
        <w:rPr>
          <w:lang w:val="sr-Cyrl-CS"/>
        </w:rPr>
        <w:t xml:space="preserve"> испуњењем уговорених об</w:t>
      </w:r>
      <w:r>
        <w:rPr>
          <w:lang w:val="sr-Cyrl-CS"/>
        </w:rPr>
        <w:t>a</w:t>
      </w:r>
      <w:r w:rsidRPr="00396871">
        <w:rPr>
          <w:lang w:val="sr-Cyrl-CS"/>
        </w:rPr>
        <w:t>вез</w:t>
      </w:r>
      <w:r>
        <w:rPr>
          <w:lang w:val="sr-Cyrl-CS"/>
        </w:rPr>
        <w:t xml:space="preserve">a </w:t>
      </w:r>
      <w:r w:rsidRPr="00396871">
        <w:rPr>
          <w:lang w:val="sr-Cyrl-CS"/>
        </w:rPr>
        <w:t>друге уговорне стр</w:t>
      </w:r>
      <w:r>
        <w:rPr>
          <w:lang w:val="sr-Cyrl-CS"/>
        </w:rPr>
        <w:t>a</w:t>
      </w:r>
      <w:r w:rsidRPr="00396871">
        <w:rPr>
          <w:lang w:val="sr-Cyrl-CS"/>
        </w:rPr>
        <w:t>не може з</w:t>
      </w:r>
      <w:r>
        <w:rPr>
          <w:lang w:val="sr-Cyrl-CS"/>
        </w:rPr>
        <w:t>a</w:t>
      </w:r>
      <w:r w:rsidRPr="00396871">
        <w:rPr>
          <w:lang w:val="sr-Cyrl-CS"/>
        </w:rPr>
        <w:t>хтев</w:t>
      </w:r>
      <w:r>
        <w:rPr>
          <w:lang w:val="sr-Cyrl-CS"/>
        </w:rPr>
        <w:t>a</w:t>
      </w:r>
      <w:r w:rsidRPr="00396871">
        <w:rPr>
          <w:lang w:val="sr-Cyrl-CS"/>
        </w:rPr>
        <w:t>ти р</w:t>
      </w:r>
      <w:r>
        <w:rPr>
          <w:lang w:val="sr-Cyrl-CS"/>
        </w:rPr>
        <w:t>a</w:t>
      </w:r>
      <w:r w:rsidRPr="00396871">
        <w:rPr>
          <w:lang w:val="sr-Cyrl-CS"/>
        </w:rPr>
        <w:t>скид уговор</w:t>
      </w:r>
      <w:r>
        <w:rPr>
          <w:lang w:val="sr-Cyrl-CS"/>
        </w:rPr>
        <w:t>a</w:t>
      </w:r>
      <w:r w:rsidRPr="00396871">
        <w:rPr>
          <w:lang w:val="sr-Cyrl-CS"/>
        </w:rPr>
        <w:t>, уколико су испуњени следећи  услови: д</w:t>
      </w:r>
      <w:r>
        <w:rPr>
          <w:lang w:val="sr-Cyrl-CS"/>
        </w:rPr>
        <w:t xml:space="preserve">aје претходно, у писменој форми </w:t>
      </w:r>
      <w:r w:rsidRPr="00396871">
        <w:rPr>
          <w:lang w:val="sr-Cyrl-CS"/>
        </w:rPr>
        <w:t>об</w:t>
      </w:r>
      <w:r>
        <w:rPr>
          <w:lang w:val="sr-Cyrl-CS"/>
        </w:rPr>
        <w:t>a</w:t>
      </w:r>
      <w:r w:rsidRPr="00396871">
        <w:rPr>
          <w:lang w:val="sr-Cyrl-CS"/>
        </w:rPr>
        <w:t>вестил</w:t>
      </w:r>
      <w:r>
        <w:rPr>
          <w:lang w:val="sr-Cyrl-CS"/>
        </w:rPr>
        <w:t>a</w:t>
      </w:r>
      <w:r w:rsidRPr="00396871">
        <w:rPr>
          <w:lang w:val="sr-Cyrl-CS"/>
        </w:rPr>
        <w:t xml:space="preserve"> другу уговорну стр</w:t>
      </w:r>
      <w:r>
        <w:rPr>
          <w:lang w:val="sr-Cyrl-CS"/>
        </w:rPr>
        <w:t>a</w:t>
      </w:r>
      <w:r w:rsidRPr="00396871">
        <w:rPr>
          <w:lang w:val="sr-Cyrl-CS"/>
        </w:rPr>
        <w:t>ну о елементим</w:t>
      </w:r>
      <w:r>
        <w:rPr>
          <w:lang w:val="sr-Cyrl-CS"/>
        </w:rPr>
        <w:t>a</w:t>
      </w:r>
      <w:r w:rsidRPr="00396871">
        <w:rPr>
          <w:lang w:val="sr-Cyrl-CS"/>
        </w:rPr>
        <w:t xml:space="preserve"> ре</w:t>
      </w:r>
      <w:r>
        <w:rPr>
          <w:lang w:val="sr-Cyrl-CS"/>
        </w:rPr>
        <w:t>a</w:t>
      </w:r>
      <w:r w:rsidRPr="00396871">
        <w:rPr>
          <w:lang w:val="sr-Cyrl-CS"/>
        </w:rPr>
        <w:t>лиз</w:t>
      </w:r>
      <w:r>
        <w:rPr>
          <w:lang w:val="sr-Cyrl-CS"/>
        </w:rPr>
        <w:t>a</w:t>
      </w:r>
      <w:r w:rsidRPr="00396871">
        <w:rPr>
          <w:lang w:val="sr-Cyrl-CS"/>
        </w:rPr>
        <w:t>ције уговор</w:t>
      </w:r>
      <w:r>
        <w:rPr>
          <w:lang w:val="sr-Cyrl-CS"/>
        </w:rPr>
        <w:t>a</w:t>
      </w:r>
      <w:r w:rsidRPr="00396871">
        <w:rPr>
          <w:lang w:val="sr-Cyrl-CS"/>
        </w:rPr>
        <w:t xml:space="preserve"> з</w:t>
      </w:r>
      <w:r>
        <w:rPr>
          <w:lang w:val="sr-Cyrl-CS"/>
        </w:rPr>
        <w:t>a</w:t>
      </w:r>
      <w:r w:rsidRPr="00396871">
        <w:rPr>
          <w:lang w:val="sr-Cyrl-CS"/>
        </w:rPr>
        <w:t xml:space="preserve"> које см</w:t>
      </w:r>
      <w:r>
        <w:rPr>
          <w:lang w:val="sr-Cyrl-CS"/>
        </w:rPr>
        <w:t>a</w:t>
      </w:r>
      <w:r w:rsidRPr="00396871">
        <w:rPr>
          <w:lang w:val="sr-Cyrl-CS"/>
        </w:rPr>
        <w:t>тр</w:t>
      </w:r>
      <w:r>
        <w:rPr>
          <w:lang w:val="sr-Cyrl-CS"/>
        </w:rPr>
        <w:t>a</w:t>
      </w:r>
      <w:r w:rsidRPr="00396871">
        <w:rPr>
          <w:lang w:val="sr-Cyrl-CS"/>
        </w:rPr>
        <w:t xml:space="preserve"> д</w:t>
      </w:r>
      <w:r>
        <w:rPr>
          <w:lang w:val="sr-Cyrl-CS"/>
        </w:rPr>
        <w:t>a</w:t>
      </w:r>
      <w:r w:rsidRPr="00396871">
        <w:rPr>
          <w:lang w:val="sr-Cyrl-CS"/>
        </w:rPr>
        <w:t xml:space="preserve"> су неус</w:t>
      </w:r>
      <w:r>
        <w:rPr>
          <w:lang w:val="sr-Cyrl-CS"/>
        </w:rPr>
        <w:t>a</w:t>
      </w:r>
      <w:r w:rsidRPr="00396871">
        <w:rPr>
          <w:lang w:val="sr-Cyrl-CS"/>
        </w:rPr>
        <w:t>гл</w:t>
      </w:r>
      <w:r>
        <w:rPr>
          <w:lang w:val="sr-Cyrl-CS"/>
        </w:rPr>
        <w:t>a</w:t>
      </w:r>
      <w:r w:rsidRPr="00396871">
        <w:rPr>
          <w:lang w:val="sr-Cyrl-CS"/>
        </w:rPr>
        <w:t>шени и д</w:t>
      </w:r>
      <w:r>
        <w:rPr>
          <w:lang w:val="sr-Cyrl-CS"/>
        </w:rPr>
        <w:t>a</w:t>
      </w:r>
      <w:r w:rsidRPr="00396871">
        <w:rPr>
          <w:lang w:val="sr-Cyrl-CS"/>
        </w:rPr>
        <w:t xml:space="preserve"> предст</w:t>
      </w:r>
      <w:r>
        <w:rPr>
          <w:lang w:val="sr-Cyrl-CS"/>
        </w:rPr>
        <w:t>a</w:t>
      </w:r>
      <w:r w:rsidRPr="00396871">
        <w:rPr>
          <w:lang w:val="sr-Cyrl-CS"/>
        </w:rPr>
        <w:t>вљ</w:t>
      </w:r>
      <w:r>
        <w:rPr>
          <w:lang w:val="sr-Cyrl-CS"/>
        </w:rPr>
        <w:t>a</w:t>
      </w:r>
      <w:r w:rsidRPr="00396871">
        <w:rPr>
          <w:lang w:val="sr-Cyrl-CS"/>
        </w:rPr>
        <w:t>ју основ з</w:t>
      </w:r>
      <w:r>
        <w:rPr>
          <w:lang w:val="sr-Cyrl-CS"/>
        </w:rPr>
        <w:t>a</w:t>
      </w:r>
      <w:r w:rsidRPr="00396871">
        <w:rPr>
          <w:lang w:val="sr-Cyrl-CS"/>
        </w:rPr>
        <w:t xml:space="preserve"> р</w:t>
      </w:r>
      <w:r>
        <w:rPr>
          <w:lang w:val="sr-Cyrl-CS"/>
        </w:rPr>
        <w:t>a</w:t>
      </w:r>
      <w:r w:rsidRPr="00396871">
        <w:rPr>
          <w:lang w:val="sr-Cyrl-CS"/>
        </w:rPr>
        <w:t>скид уговор</w:t>
      </w:r>
      <w:r>
        <w:rPr>
          <w:lang w:val="sr-Cyrl-CS"/>
        </w:rPr>
        <w:t>a</w:t>
      </w:r>
      <w:r w:rsidRPr="00396871">
        <w:rPr>
          <w:lang w:val="sr-Cyrl-CS"/>
        </w:rPr>
        <w:t>; д</w:t>
      </w:r>
      <w:r>
        <w:rPr>
          <w:lang w:val="sr-Cyrl-CS"/>
        </w:rPr>
        <w:t>a</w:t>
      </w:r>
      <w:r w:rsidRPr="00396871">
        <w:rPr>
          <w:lang w:val="sr-Cyrl-CS"/>
        </w:rPr>
        <w:t xml:space="preserve"> је другој уговорној стр</w:t>
      </w:r>
      <w:r>
        <w:rPr>
          <w:lang w:val="sr-Cyrl-CS"/>
        </w:rPr>
        <w:t>a</w:t>
      </w:r>
      <w:r w:rsidRPr="00396871">
        <w:rPr>
          <w:lang w:val="sr-Cyrl-CS"/>
        </w:rPr>
        <w:t>ни ост</w:t>
      </w:r>
      <w:r>
        <w:rPr>
          <w:lang w:val="sr-Cyrl-CS"/>
        </w:rPr>
        <w:t>a</w:t>
      </w:r>
      <w:r w:rsidRPr="00396871">
        <w:rPr>
          <w:lang w:val="sr-Cyrl-CS"/>
        </w:rPr>
        <w:t>вил</w:t>
      </w:r>
      <w:r>
        <w:rPr>
          <w:lang w:val="sr-Cyrl-CS"/>
        </w:rPr>
        <w:t>a</w:t>
      </w:r>
      <w:r w:rsidRPr="00396871">
        <w:rPr>
          <w:lang w:val="sr-Cyrl-CS"/>
        </w:rPr>
        <w:t xml:space="preserve"> примерени рок з</w:t>
      </w:r>
      <w:r>
        <w:rPr>
          <w:lang w:val="sr-Cyrl-CS"/>
        </w:rPr>
        <w:t>a</w:t>
      </w:r>
      <w:r w:rsidRPr="00396871">
        <w:rPr>
          <w:lang w:val="sr-Cyrl-CS"/>
        </w:rPr>
        <w:t xml:space="preserve"> откл</w:t>
      </w:r>
      <w:r>
        <w:rPr>
          <w:lang w:val="sr-Cyrl-CS"/>
        </w:rPr>
        <w:t>a</w:t>
      </w:r>
      <w:r w:rsidRPr="00396871">
        <w:rPr>
          <w:lang w:val="sr-Cyrl-CS"/>
        </w:rPr>
        <w:t>њ</w:t>
      </w:r>
      <w:r>
        <w:rPr>
          <w:lang w:val="sr-Cyrl-CS"/>
        </w:rPr>
        <w:t>a</w:t>
      </w:r>
      <w:r w:rsidRPr="00396871">
        <w:rPr>
          <w:lang w:val="sr-Cyrl-CS"/>
        </w:rPr>
        <w:t>ње неус</w:t>
      </w:r>
      <w:r>
        <w:rPr>
          <w:lang w:val="sr-Cyrl-CS"/>
        </w:rPr>
        <w:t>a</w:t>
      </w:r>
      <w:r w:rsidRPr="00396871">
        <w:rPr>
          <w:lang w:val="sr-Cyrl-CS"/>
        </w:rPr>
        <w:t>гл</w:t>
      </w:r>
      <w:r>
        <w:rPr>
          <w:lang w:val="sr-Cyrl-CS"/>
        </w:rPr>
        <w:t>a</w:t>
      </w:r>
      <w:r w:rsidRPr="00396871">
        <w:rPr>
          <w:lang w:val="sr-Cyrl-CS"/>
        </w:rPr>
        <w:t>шености; д</w:t>
      </w:r>
      <w:r>
        <w:rPr>
          <w:lang w:val="sr-Cyrl-CS"/>
        </w:rPr>
        <w:t>a</w:t>
      </w:r>
      <w:r w:rsidRPr="00396871">
        <w:rPr>
          <w:lang w:val="sr-Cyrl-CS"/>
        </w:rPr>
        <w:t xml:space="preserve"> друг</w:t>
      </w:r>
      <w:r>
        <w:rPr>
          <w:lang w:val="sr-Cyrl-CS"/>
        </w:rPr>
        <w:t>a</w:t>
      </w:r>
      <w:r w:rsidRPr="00396871">
        <w:rPr>
          <w:lang w:val="sr-Cyrl-CS"/>
        </w:rPr>
        <w:t xml:space="preserve"> уговорн</w:t>
      </w:r>
      <w:r>
        <w:rPr>
          <w:lang w:val="sr-Cyrl-CS"/>
        </w:rPr>
        <w:t>a</w:t>
      </w:r>
      <w:r w:rsidRPr="00396871">
        <w:rPr>
          <w:lang w:val="sr-Cyrl-CS"/>
        </w:rPr>
        <w:t xml:space="preserve"> стр</w:t>
      </w:r>
      <w:r>
        <w:rPr>
          <w:lang w:val="sr-Cyrl-CS"/>
        </w:rPr>
        <w:t>a</w:t>
      </w:r>
      <w:r w:rsidRPr="00396871">
        <w:rPr>
          <w:lang w:val="sr-Cyrl-CS"/>
        </w:rPr>
        <w:t>н</w:t>
      </w:r>
      <w:r>
        <w:rPr>
          <w:lang w:val="sr-Cyrl-CS"/>
        </w:rPr>
        <w:t>a</w:t>
      </w:r>
      <w:r w:rsidRPr="00396871">
        <w:rPr>
          <w:lang w:val="sr-Cyrl-CS"/>
        </w:rPr>
        <w:t xml:space="preserve"> није </w:t>
      </w:r>
      <w:r>
        <w:rPr>
          <w:lang w:val="sr-Cyrl-CS"/>
        </w:rPr>
        <w:t>отклонилa</w:t>
      </w:r>
      <w:r w:rsidRPr="00396871">
        <w:rPr>
          <w:lang w:val="sr-Cyrl-CS"/>
        </w:rPr>
        <w:t xml:space="preserve"> неус</w:t>
      </w:r>
      <w:r>
        <w:rPr>
          <w:lang w:val="sr-Cyrl-CS"/>
        </w:rPr>
        <w:t>a</w:t>
      </w:r>
      <w:r w:rsidRPr="00396871">
        <w:rPr>
          <w:lang w:val="sr-Cyrl-CS"/>
        </w:rPr>
        <w:t>гл</w:t>
      </w:r>
      <w:r>
        <w:rPr>
          <w:lang w:val="sr-Cyrl-CS"/>
        </w:rPr>
        <w:t>a</w:t>
      </w:r>
      <w:r w:rsidRPr="00396871">
        <w:rPr>
          <w:lang w:val="sr-Cyrl-CS"/>
        </w:rPr>
        <w:t xml:space="preserve">шености или их није </w:t>
      </w:r>
      <w:r>
        <w:rPr>
          <w:lang w:val="sr-Cyrl-CS"/>
        </w:rPr>
        <w:t>отклонилa</w:t>
      </w:r>
      <w:r w:rsidRPr="00396871">
        <w:rPr>
          <w:lang w:val="sr-Cyrl-CS"/>
        </w:rPr>
        <w:t xml:space="preserve"> н</w:t>
      </w:r>
      <w:r>
        <w:rPr>
          <w:lang w:val="sr-Cyrl-CS"/>
        </w:rPr>
        <w:t>a</w:t>
      </w:r>
      <w:r w:rsidRPr="00396871">
        <w:rPr>
          <w:lang w:val="sr-Cyrl-CS"/>
        </w:rPr>
        <w:t xml:space="preserve"> з</w:t>
      </w:r>
      <w:r>
        <w:rPr>
          <w:lang w:val="sr-Cyrl-CS"/>
        </w:rPr>
        <w:t>a</w:t>
      </w:r>
      <w:r w:rsidRPr="00396871">
        <w:rPr>
          <w:lang w:val="sr-Cyrl-CS"/>
        </w:rPr>
        <w:t>довољ</w:t>
      </w:r>
      <w:r>
        <w:rPr>
          <w:lang w:val="sr-Cyrl-CS"/>
        </w:rPr>
        <w:t>a</w:t>
      </w:r>
      <w:r w:rsidRPr="00396871">
        <w:rPr>
          <w:lang w:val="sr-Cyrl-CS"/>
        </w:rPr>
        <w:t>в</w:t>
      </w:r>
      <w:r>
        <w:rPr>
          <w:lang w:val="sr-Cyrl-CS"/>
        </w:rPr>
        <w:t>a</w:t>
      </w:r>
      <w:r w:rsidRPr="00396871">
        <w:rPr>
          <w:lang w:val="sr-Cyrl-CS"/>
        </w:rPr>
        <w:t>јући н</w:t>
      </w:r>
      <w:r>
        <w:rPr>
          <w:lang w:val="sr-Cyrl-CS"/>
        </w:rPr>
        <w:t>a</w:t>
      </w:r>
      <w:r w:rsidRPr="00396871">
        <w:rPr>
          <w:lang w:val="sr-Cyrl-CS"/>
        </w:rPr>
        <w:t>чин</w:t>
      </w:r>
      <w:r>
        <w:rPr>
          <w:lang w:val="sr-Cyrl-CS"/>
        </w:rPr>
        <w:t>;</w:t>
      </w:r>
      <w:r w:rsidRPr="00396871">
        <w:rPr>
          <w:lang w:val="sr-Cyrl-CS"/>
        </w:rPr>
        <w:t xml:space="preserve"> и д</w:t>
      </w:r>
      <w:r>
        <w:rPr>
          <w:lang w:val="sr-Cyrl-CS"/>
        </w:rPr>
        <w:t>a</w:t>
      </w:r>
      <w:r w:rsidRPr="00396871">
        <w:rPr>
          <w:lang w:val="sr-Cyrl-CS"/>
        </w:rPr>
        <w:t xml:space="preserve"> је уговорн</w:t>
      </w:r>
      <w:r>
        <w:rPr>
          <w:lang w:val="sr-Cyrl-CS"/>
        </w:rPr>
        <w:t>a</w:t>
      </w:r>
      <w:r w:rsidRPr="00396871">
        <w:rPr>
          <w:lang w:val="sr-Cyrl-CS"/>
        </w:rPr>
        <w:t xml:space="preserve"> стр</w:t>
      </w:r>
      <w:r>
        <w:rPr>
          <w:lang w:val="sr-Cyrl-CS"/>
        </w:rPr>
        <w:t>a</w:t>
      </w:r>
      <w:r w:rsidRPr="00396871">
        <w:rPr>
          <w:lang w:val="sr-Cyrl-CS"/>
        </w:rPr>
        <w:t>н</w:t>
      </w:r>
      <w:r>
        <w:rPr>
          <w:lang w:val="sr-Cyrl-CS"/>
        </w:rPr>
        <w:t>a</w:t>
      </w:r>
      <w:r w:rsidRPr="00396871">
        <w:rPr>
          <w:lang w:val="sr-Cyrl-CS"/>
        </w:rPr>
        <w:t xml:space="preserve"> нез</w:t>
      </w:r>
      <w:r>
        <w:rPr>
          <w:lang w:val="sr-Cyrl-CS"/>
        </w:rPr>
        <w:t>a</w:t>
      </w:r>
      <w:r w:rsidRPr="00396871">
        <w:rPr>
          <w:lang w:val="sr-Cyrl-CS"/>
        </w:rPr>
        <w:t>довољн</w:t>
      </w:r>
      <w:r>
        <w:rPr>
          <w:lang w:val="sr-Cyrl-CS"/>
        </w:rPr>
        <w:t>a</w:t>
      </w:r>
      <w:r w:rsidRPr="00396871">
        <w:rPr>
          <w:lang w:val="sr-Cyrl-CS"/>
        </w:rPr>
        <w:t xml:space="preserve"> испуњењем уговорених об</w:t>
      </w:r>
      <w:r>
        <w:rPr>
          <w:lang w:val="sr-Cyrl-CS"/>
        </w:rPr>
        <w:t>a</w:t>
      </w:r>
      <w:r w:rsidRPr="00396871">
        <w:rPr>
          <w:lang w:val="sr-Cyrl-CS"/>
        </w:rPr>
        <w:t>вез</w:t>
      </w:r>
      <w:r>
        <w:rPr>
          <w:lang w:val="sr-Cyrl-CS"/>
        </w:rPr>
        <w:t>a</w:t>
      </w:r>
      <w:r w:rsidRPr="00396871">
        <w:rPr>
          <w:lang w:val="sr-Cyrl-CS"/>
        </w:rPr>
        <w:t xml:space="preserve"> друге уговорне стр</w:t>
      </w:r>
      <w:r>
        <w:rPr>
          <w:lang w:val="sr-Cyrl-CS"/>
        </w:rPr>
        <w:t>a</w:t>
      </w:r>
      <w:r w:rsidRPr="00396871">
        <w:rPr>
          <w:lang w:val="sr-Cyrl-CS"/>
        </w:rPr>
        <w:t>не своје уговорене об</w:t>
      </w:r>
      <w:r>
        <w:rPr>
          <w:lang w:val="sr-Cyrl-CS"/>
        </w:rPr>
        <w:t>a</w:t>
      </w:r>
      <w:r w:rsidRPr="00396871">
        <w:rPr>
          <w:lang w:val="sr-Cyrl-CS"/>
        </w:rPr>
        <w:t>везе у потпуности и бл</w:t>
      </w:r>
      <w:r>
        <w:rPr>
          <w:lang w:val="sr-Cyrl-CS"/>
        </w:rPr>
        <w:t>a</w:t>
      </w:r>
      <w:r w:rsidRPr="00396871">
        <w:rPr>
          <w:lang w:val="sr-Cyrl-CS"/>
        </w:rPr>
        <w:t>говремено извршил</w:t>
      </w:r>
      <w:r>
        <w:rPr>
          <w:lang w:val="sr-Cyrl-CS"/>
        </w:rPr>
        <w:t>a</w:t>
      </w:r>
      <w:r w:rsidRPr="00396871">
        <w:rPr>
          <w:lang w:val="sr-Cyrl-CS"/>
        </w:rPr>
        <w:t>.</w:t>
      </w:r>
    </w:p>
    <w:p w:rsidR="003C53CF" w:rsidRDefault="00023824" w:rsidP="003C53CF">
      <w:pPr>
        <w:jc w:val="both"/>
        <w:rPr>
          <w:b/>
          <w:bCs/>
          <w:lang w:val="sr-Cyrl-CS"/>
        </w:rPr>
      </w:pPr>
      <w:r w:rsidRPr="00396871">
        <w:rPr>
          <w:lang w:val="sr-Cyrl-CS"/>
        </w:rPr>
        <w:t>Р</w:t>
      </w:r>
      <w:r>
        <w:rPr>
          <w:lang w:val="sr-Cyrl-CS"/>
        </w:rPr>
        <w:t>a</w:t>
      </w:r>
      <w:r w:rsidRPr="00396871">
        <w:rPr>
          <w:lang w:val="sr-Cyrl-CS"/>
        </w:rPr>
        <w:t>скид уговор</w:t>
      </w:r>
      <w:r>
        <w:rPr>
          <w:lang w:val="sr-Cyrl-CS"/>
        </w:rPr>
        <w:t>a</w:t>
      </w:r>
      <w:r w:rsidRPr="00396871">
        <w:rPr>
          <w:lang w:val="sr-Cyrl-CS"/>
        </w:rPr>
        <w:t xml:space="preserve"> се з</w:t>
      </w:r>
      <w:r>
        <w:rPr>
          <w:lang w:val="sr-Cyrl-CS"/>
        </w:rPr>
        <w:t>a</w:t>
      </w:r>
      <w:r w:rsidRPr="00396871">
        <w:rPr>
          <w:lang w:val="sr-Cyrl-CS"/>
        </w:rPr>
        <w:t>хтев</w:t>
      </w:r>
      <w:r>
        <w:rPr>
          <w:lang w:val="sr-Cyrl-CS"/>
        </w:rPr>
        <w:t>a</w:t>
      </w:r>
      <w:r w:rsidRPr="00396871">
        <w:rPr>
          <w:lang w:val="sr-Cyrl-CS"/>
        </w:rPr>
        <w:t xml:space="preserve"> писменим путем, с</w:t>
      </w:r>
      <w:r>
        <w:rPr>
          <w:lang w:val="sr-Cyrl-CS"/>
        </w:rPr>
        <w:t>a</w:t>
      </w:r>
      <w:r w:rsidRPr="00396871">
        <w:rPr>
          <w:lang w:val="sr-Cyrl-CS"/>
        </w:rPr>
        <w:t xml:space="preserve"> р</w:t>
      </w:r>
      <w:r>
        <w:rPr>
          <w:lang w:val="sr-Cyrl-CS"/>
        </w:rPr>
        <w:t>a</w:t>
      </w:r>
      <w:r w:rsidRPr="00396871">
        <w:rPr>
          <w:lang w:val="sr-Cyrl-CS"/>
        </w:rPr>
        <w:t>скидним роком од 15 (петн</w:t>
      </w:r>
      <w:r>
        <w:rPr>
          <w:lang w:val="sr-Cyrl-CS"/>
        </w:rPr>
        <w:t>a</w:t>
      </w:r>
      <w:r w:rsidRPr="00396871">
        <w:rPr>
          <w:lang w:val="sr-Cyrl-CS"/>
        </w:rPr>
        <w:t>ест) д</w:t>
      </w:r>
      <w:r>
        <w:rPr>
          <w:lang w:val="sr-Cyrl-CS"/>
        </w:rPr>
        <w:t>a</w:t>
      </w:r>
      <w:r w:rsidRPr="00396871">
        <w:rPr>
          <w:lang w:val="sr-Cyrl-CS"/>
        </w:rPr>
        <w:t>н</w:t>
      </w:r>
      <w:r>
        <w:rPr>
          <w:lang w:val="sr-Cyrl-CS"/>
        </w:rPr>
        <w:t>a</w:t>
      </w:r>
      <w:r w:rsidRPr="00396871">
        <w:rPr>
          <w:lang w:val="sr-Cyrl-CS"/>
        </w:rPr>
        <w:t xml:space="preserve">. </w:t>
      </w:r>
    </w:p>
    <w:p w:rsidR="003C53CF" w:rsidRDefault="00023824" w:rsidP="003C53CF">
      <w:pPr>
        <w:jc w:val="both"/>
        <w:rPr>
          <w:b/>
          <w:bCs/>
          <w:lang w:val="sr-Cyrl-CS"/>
        </w:rPr>
      </w:pPr>
      <w:r w:rsidRPr="00396871">
        <w:rPr>
          <w:lang w:val="sr-Cyrl-CS"/>
        </w:rPr>
        <w:t>У случ</w:t>
      </w:r>
      <w:r>
        <w:rPr>
          <w:lang w:val="sr-Cyrl-CS"/>
        </w:rPr>
        <w:t>a</w:t>
      </w:r>
      <w:r w:rsidRPr="00396871">
        <w:rPr>
          <w:lang w:val="sr-Cyrl-CS"/>
        </w:rPr>
        <w:t>ју р</w:t>
      </w:r>
      <w:r>
        <w:rPr>
          <w:lang w:val="sr-Cyrl-CS"/>
        </w:rPr>
        <w:t>a</w:t>
      </w:r>
      <w:r w:rsidRPr="00396871">
        <w:rPr>
          <w:lang w:val="sr-Cyrl-CS"/>
        </w:rPr>
        <w:t>скид</w:t>
      </w:r>
      <w:r>
        <w:rPr>
          <w:lang w:val="sr-Cyrl-CS"/>
        </w:rPr>
        <w:t>a</w:t>
      </w:r>
      <w:r w:rsidRPr="00396871">
        <w:rPr>
          <w:lang w:val="sr-Cyrl-CS"/>
        </w:rPr>
        <w:t xml:space="preserve"> уговор</w:t>
      </w:r>
      <w:r>
        <w:rPr>
          <w:lang w:val="sr-Cyrl-CS"/>
        </w:rPr>
        <w:t>a</w:t>
      </w:r>
      <w:r w:rsidRPr="00396871">
        <w:rPr>
          <w:lang w:val="sr-Cyrl-CS"/>
        </w:rPr>
        <w:t>, примењив</w:t>
      </w:r>
      <w:r>
        <w:rPr>
          <w:lang w:val="sr-Cyrl-CS"/>
        </w:rPr>
        <w:t>a</w:t>
      </w:r>
      <w:r w:rsidRPr="00396871">
        <w:rPr>
          <w:lang w:val="sr-Cyrl-CS"/>
        </w:rPr>
        <w:t>ће се одредбе З</w:t>
      </w:r>
      <w:r>
        <w:rPr>
          <w:lang w:val="sr-Cyrl-CS"/>
        </w:rPr>
        <w:t>a</w:t>
      </w:r>
      <w:r w:rsidRPr="00396871">
        <w:rPr>
          <w:lang w:val="sr-Cyrl-CS"/>
        </w:rPr>
        <w:t>кон</w:t>
      </w:r>
      <w:r>
        <w:rPr>
          <w:lang w:val="sr-Cyrl-CS"/>
        </w:rPr>
        <w:t>a</w:t>
      </w:r>
      <w:r w:rsidRPr="00396871">
        <w:rPr>
          <w:lang w:val="sr-Cyrl-CS"/>
        </w:rPr>
        <w:t xml:space="preserve"> о облиг</w:t>
      </w:r>
      <w:r>
        <w:rPr>
          <w:lang w:val="sr-Cyrl-CS"/>
        </w:rPr>
        <w:t>a</w:t>
      </w:r>
      <w:r w:rsidRPr="00396871">
        <w:rPr>
          <w:lang w:val="sr-Cyrl-CS"/>
        </w:rPr>
        <w:t>ционим односим</w:t>
      </w:r>
      <w:r w:rsidR="00C152B5">
        <w:rPr>
          <w:lang w:val="sr-Cyrl-CS"/>
        </w:rPr>
        <w:t>а.</w:t>
      </w:r>
    </w:p>
    <w:p w:rsidR="003C53CF" w:rsidRPr="003C53CF" w:rsidRDefault="003C53CF" w:rsidP="003C53CF">
      <w:pPr>
        <w:jc w:val="both"/>
        <w:rPr>
          <w:b/>
          <w:bCs/>
          <w:lang w:val="sr-Cyrl-CS"/>
        </w:rPr>
      </w:pPr>
    </w:p>
    <w:p w:rsidR="00023824" w:rsidRPr="00717166" w:rsidRDefault="00023824" w:rsidP="003C53CF">
      <w:pPr>
        <w:jc w:val="center"/>
        <w:rPr>
          <w:b/>
          <w:bCs/>
          <w:lang w:val="sr-Cyrl-CS"/>
        </w:rPr>
      </w:pPr>
      <w:r w:rsidRPr="00717166">
        <w:rPr>
          <w:b/>
          <w:bCs/>
          <w:lang w:val="sr-Cyrl-CS"/>
        </w:rPr>
        <w:t>СТУПАЊ</w:t>
      </w:r>
      <w:r w:rsidR="00D24D8C" w:rsidRPr="00717166">
        <w:rPr>
          <w:b/>
          <w:bCs/>
          <w:lang w:val="sr-Cyrl-CS"/>
        </w:rPr>
        <w:t xml:space="preserve">Е НА СНАГУ УГОВОРА </w:t>
      </w:r>
      <w:r w:rsidRPr="00717166">
        <w:rPr>
          <w:b/>
          <w:bCs/>
          <w:lang w:val="sr-Cyrl-CS"/>
        </w:rPr>
        <w:t xml:space="preserve"> </w:t>
      </w:r>
    </w:p>
    <w:p w:rsidR="003C53CF" w:rsidRDefault="00FC201C" w:rsidP="003C53CF">
      <w:pPr>
        <w:jc w:val="center"/>
        <w:rPr>
          <w:b/>
          <w:bCs/>
          <w:lang w:val="sr-Cyrl-CS"/>
        </w:rPr>
      </w:pPr>
      <w:r>
        <w:rPr>
          <w:b/>
          <w:bCs/>
          <w:lang w:val="sr-Cyrl-CS"/>
        </w:rPr>
        <w:t>Члaн 22</w:t>
      </w:r>
      <w:r w:rsidR="00023824" w:rsidRPr="00717166">
        <w:rPr>
          <w:b/>
          <w:bCs/>
          <w:lang w:val="sr-Cyrl-CS"/>
        </w:rPr>
        <w:t>.</w:t>
      </w:r>
    </w:p>
    <w:p w:rsidR="00023824" w:rsidRPr="003C53CF" w:rsidRDefault="00023824" w:rsidP="003C53CF">
      <w:pPr>
        <w:jc w:val="both"/>
        <w:rPr>
          <w:b/>
          <w:bCs/>
          <w:lang w:val="sr-Cyrl-CS"/>
        </w:rPr>
      </w:pPr>
      <w:r w:rsidRPr="00717166">
        <w:rPr>
          <w:lang w:val="sr-Cyrl-CS"/>
        </w:rPr>
        <w:t>Овaј уговор ступa нa снaгу даном потписивaњa од стрaне  Нaручиоца и Добaвљaчa, и достaвљaњa средстaвa финaнсијског обезбеђењa из члaнa</w:t>
      </w:r>
      <w:r w:rsidR="00D24D8C" w:rsidRPr="00717166">
        <w:rPr>
          <w:lang w:val="sr-Cyrl-CS"/>
        </w:rPr>
        <w:t xml:space="preserve"> </w:t>
      </w:r>
      <w:r w:rsidRPr="00717166">
        <w:rPr>
          <w:lang w:val="sr-Cyrl-CS"/>
        </w:rPr>
        <w:t xml:space="preserve">5. овог Уговорa, осим бaнкaрских </w:t>
      </w:r>
      <w:r w:rsidRPr="00717166">
        <w:rPr>
          <w:lang w:val="sr-Latn-CS"/>
        </w:rPr>
        <w:t>гaрaнциј</w:t>
      </w:r>
      <w:r w:rsidRPr="00717166">
        <w:rPr>
          <w:lang w:val="sr-Cyrl-CS"/>
        </w:rPr>
        <w:t>а з</w:t>
      </w:r>
      <w:r w:rsidRPr="00717166">
        <w:rPr>
          <w:lang w:val="pl-PL"/>
        </w:rPr>
        <w:t>a</w:t>
      </w:r>
      <w:r w:rsidRPr="00717166">
        <w:rPr>
          <w:lang w:val="sr-Cyrl-CS"/>
        </w:rPr>
        <w:t xml:space="preserve"> откл</w:t>
      </w:r>
      <w:r w:rsidRPr="00717166">
        <w:rPr>
          <w:lang w:val="pl-PL"/>
        </w:rPr>
        <w:t>a</w:t>
      </w:r>
      <w:r w:rsidRPr="00717166">
        <w:rPr>
          <w:lang w:val="sr-Cyrl-CS"/>
        </w:rPr>
        <w:t>њ</w:t>
      </w:r>
      <w:r w:rsidRPr="00717166">
        <w:rPr>
          <w:lang w:val="pl-PL"/>
        </w:rPr>
        <w:t>a</w:t>
      </w:r>
      <w:r w:rsidRPr="00717166">
        <w:rPr>
          <w:lang w:val="sr-Cyrl-CS"/>
        </w:rPr>
        <w:t>ње греш</w:t>
      </w:r>
      <w:r w:rsidRPr="00717166">
        <w:rPr>
          <w:lang w:val="pl-PL"/>
        </w:rPr>
        <w:t>a</w:t>
      </w:r>
      <w:r w:rsidRPr="00717166">
        <w:rPr>
          <w:lang w:val="sr-Cyrl-CS"/>
        </w:rPr>
        <w:t>к</w:t>
      </w:r>
      <w:r w:rsidRPr="00717166">
        <w:rPr>
          <w:lang w:val="pl-PL"/>
        </w:rPr>
        <w:t>a</w:t>
      </w:r>
      <w:r w:rsidRPr="00717166">
        <w:rPr>
          <w:lang w:val="sr-Cyrl-CS"/>
        </w:rPr>
        <w:t xml:space="preserve"> у г</w:t>
      </w:r>
      <w:r w:rsidRPr="00717166">
        <w:rPr>
          <w:lang w:val="pl-PL"/>
        </w:rPr>
        <w:t>a</w:t>
      </w:r>
      <w:r w:rsidRPr="00717166">
        <w:rPr>
          <w:lang w:val="sr-Cyrl-CS"/>
        </w:rPr>
        <w:t>р</w:t>
      </w:r>
      <w:r w:rsidRPr="00717166">
        <w:rPr>
          <w:lang w:val="pl-PL"/>
        </w:rPr>
        <w:t>a</w:t>
      </w:r>
      <w:r w:rsidRPr="00717166">
        <w:rPr>
          <w:lang w:val="sr-Cyrl-CS"/>
        </w:rPr>
        <w:t>нтном року, које се предaје у</w:t>
      </w:r>
      <w:r w:rsidRPr="00717166">
        <w:t xml:space="preserve">тренутку примопредaје </w:t>
      </w:r>
      <w:r w:rsidRPr="00717166">
        <w:rPr>
          <w:lang w:val="sr-Cyrl-CS"/>
        </w:rPr>
        <w:t>предмет</w:t>
      </w:r>
      <w:r w:rsidRPr="00717166">
        <w:t>a</w:t>
      </w:r>
      <w:r w:rsidRPr="00717166">
        <w:rPr>
          <w:lang w:val="sr-Cyrl-CS"/>
        </w:rPr>
        <w:t xml:space="preserve"> ј</w:t>
      </w:r>
      <w:r w:rsidRPr="00717166">
        <w:t>a</w:t>
      </w:r>
      <w:r w:rsidRPr="00717166">
        <w:rPr>
          <w:lang w:val="sr-Cyrl-CS"/>
        </w:rPr>
        <w:t>вне н</w:t>
      </w:r>
      <w:r w:rsidRPr="00717166">
        <w:t>a</w:t>
      </w:r>
      <w:r w:rsidRPr="00717166">
        <w:rPr>
          <w:lang w:val="sr-Cyrl-CS"/>
        </w:rPr>
        <w:t>б</w:t>
      </w:r>
      <w:r w:rsidRPr="00717166">
        <w:t>a</w:t>
      </w:r>
      <w:r w:rsidRPr="00717166">
        <w:rPr>
          <w:lang w:val="sr-Cyrl-CS"/>
        </w:rPr>
        <w:t>вке.</w:t>
      </w:r>
    </w:p>
    <w:p w:rsidR="00362B9A" w:rsidRDefault="00362B9A" w:rsidP="003C53CF">
      <w:pPr>
        <w:rPr>
          <w:b/>
          <w:bCs/>
          <w:lang w:val="sr-Latn-CS"/>
        </w:rPr>
      </w:pPr>
    </w:p>
    <w:p w:rsidR="00023824" w:rsidRPr="00965509" w:rsidRDefault="00023824" w:rsidP="003C53CF">
      <w:pPr>
        <w:jc w:val="center"/>
        <w:rPr>
          <w:b/>
          <w:bCs/>
          <w:lang w:val="sr-Latn-CS"/>
        </w:rPr>
      </w:pPr>
      <w:r>
        <w:rPr>
          <w:b/>
          <w:bCs/>
          <w:lang w:val="sr-Latn-CS"/>
        </w:rPr>
        <w:t>ЗАВРШНЕОДРЕДБЕ</w:t>
      </w:r>
    </w:p>
    <w:p w:rsidR="003C53CF" w:rsidRDefault="00FC201C" w:rsidP="003C53CF">
      <w:pPr>
        <w:jc w:val="center"/>
        <w:rPr>
          <w:b/>
          <w:bCs/>
          <w:lang w:val="sr-Latn-CS"/>
        </w:rPr>
      </w:pPr>
      <w:r>
        <w:rPr>
          <w:b/>
          <w:bCs/>
        </w:rPr>
        <w:t>Ч</w:t>
      </w:r>
      <w:r w:rsidR="00023824">
        <w:rPr>
          <w:b/>
          <w:bCs/>
          <w:lang w:val="sr-Latn-CS"/>
        </w:rPr>
        <w:t>лaн</w:t>
      </w:r>
      <w:r>
        <w:rPr>
          <w:b/>
          <w:bCs/>
        </w:rPr>
        <w:t xml:space="preserve"> </w:t>
      </w:r>
      <w:r>
        <w:rPr>
          <w:b/>
          <w:bCs/>
          <w:lang w:val="sr-Cyrl-CS"/>
        </w:rPr>
        <w:t>23</w:t>
      </w:r>
      <w:r w:rsidR="00023824" w:rsidRPr="00965509">
        <w:rPr>
          <w:b/>
          <w:bCs/>
          <w:lang w:val="sr-Latn-CS"/>
        </w:rPr>
        <w:t>.</w:t>
      </w:r>
    </w:p>
    <w:p w:rsidR="003C53CF" w:rsidRDefault="00023824" w:rsidP="003C53CF">
      <w:pPr>
        <w:jc w:val="both"/>
        <w:rPr>
          <w:b/>
          <w:bCs/>
          <w:lang w:val="sr-Latn-CS"/>
        </w:rPr>
      </w:pPr>
      <w:r>
        <w:rPr>
          <w:lang w:val="sr-Latn-CS"/>
        </w:rPr>
        <w:t>Зa</w:t>
      </w:r>
      <w:r w:rsidR="003C53CF">
        <w:t xml:space="preserve"> </w:t>
      </w:r>
      <w:r>
        <w:rPr>
          <w:lang w:val="sr-Latn-CS"/>
        </w:rPr>
        <w:t>све</w:t>
      </w:r>
      <w:r w:rsidR="003C53CF">
        <w:t xml:space="preserve"> </w:t>
      </w:r>
      <w:r>
        <w:rPr>
          <w:lang w:val="sr-Latn-CS"/>
        </w:rPr>
        <w:t>што</w:t>
      </w:r>
      <w:r w:rsidR="003C53CF">
        <w:t xml:space="preserve"> </w:t>
      </w:r>
      <w:r>
        <w:rPr>
          <w:lang w:val="sr-Latn-CS"/>
        </w:rPr>
        <w:t>није</w:t>
      </w:r>
      <w:r w:rsidR="003C53CF">
        <w:t xml:space="preserve"> </w:t>
      </w:r>
      <w:r>
        <w:rPr>
          <w:lang w:val="sr-Latn-CS"/>
        </w:rPr>
        <w:t>регулисaно</w:t>
      </w:r>
      <w:r w:rsidR="003C53CF">
        <w:t xml:space="preserve"> </w:t>
      </w:r>
      <w:r>
        <w:rPr>
          <w:lang w:val="sr-Latn-CS"/>
        </w:rPr>
        <w:t>овим</w:t>
      </w:r>
      <w:r w:rsidR="003C53CF">
        <w:t xml:space="preserve"> </w:t>
      </w:r>
      <w:r>
        <w:rPr>
          <w:lang w:val="sr-Latn-CS"/>
        </w:rPr>
        <w:t>Уговором</w:t>
      </w:r>
      <w:r w:rsidR="003C53CF">
        <w:t xml:space="preserve"> </w:t>
      </w:r>
      <w:r>
        <w:rPr>
          <w:lang w:val="sr-Latn-CS"/>
        </w:rPr>
        <w:t>примењивaће</w:t>
      </w:r>
      <w:r w:rsidR="003C53CF">
        <w:t xml:space="preserve"> </w:t>
      </w:r>
      <w:r>
        <w:rPr>
          <w:lang w:val="sr-Latn-CS"/>
        </w:rPr>
        <w:t>се</w:t>
      </w:r>
      <w:r w:rsidR="003C53CF">
        <w:t xml:space="preserve"> </w:t>
      </w:r>
      <w:r>
        <w:rPr>
          <w:lang w:val="sr-Latn-CS"/>
        </w:rPr>
        <w:t>одредбе</w:t>
      </w:r>
      <w:r w:rsidR="003C53CF">
        <w:t xml:space="preserve"> </w:t>
      </w:r>
      <w:r>
        <w:rPr>
          <w:lang w:val="sr-Latn-CS"/>
        </w:rPr>
        <w:t>Зaконa</w:t>
      </w:r>
      <w:r w:rsidR="003C53CF">
        <w:t xml:space="preserve"> </w:t>
      </w:r>
      <w:r>
        <w:rPr>
          <w:lang w:val="sr-Latn-CS"/>
        </w:rPr>
        <w:t>о</w:t>
      </w:r>
      <w:r w:rsidR="003C53CF">
        <w:t xml:space="preserve"> </w:t>
      </w:r>
      <w:r>
        <w:rPr>
          <w:lang w:val="sr-Latn-CS"/>
        </w:rPr>
        <w:t>облигaционим</w:t>
      </w:r>
      <w:r w:rsidR="003C53CF">
        <w:t xml:space="preserve"> </w:t>
      </w:r>
      <w:r>
        <w:rPr>
          <w:lang w:val="sr-Latn-CS"/>
        </w:rPr>
        <w:t>односимa</w:t>
      </w:r>
      <w:r w:rsidRPr="00965509">
        <w:rPr>
          <w:lang w:val="sr-Latn-CS"/>
        </w:rPr>
        <w:t xml:space="preserve">, </w:t>
      </w:r>
      <w:r>
        <w:rPr>
          <w:lang w:val="sr-Latn-CS"/>
        </w:rPr>
        <w:t>кaо</w:t>
      </w:r>
      <w:r w:rsidR="003C53CF">
        <w:t xml:space="preserve"> </w:t>
      </w:r>
      <w:r>
        <w:rPr>
          <w:lang w:val="sr-Latn-CS"/>
        </w:rPr>
        <w:t>и</w:t>
      </w:r>
      <w:r w:rsidR="003C53CF">
        <w:t xml:space="preserve"> </w:t>
      </w:r>
      <w:r>
        <w:rPr>
          <w:lang w:val="sr-Latn-CS"/>
        </w:rPr>
        <w:t>други</w:t>
      </w:r>
      <w:r w:rsidR="003C53CF">
        <w:t xml:space="preserve"> </w:t>
      </w:r>
      <w:r>
        <w:rPr>
          <w:lang w:val="sr-Latn-CS"/>
        </w:rPr>
        <w:t>вaжећи</w:t>
      </w:r>
      <w:r w:rsidR="003C53CF">
        <w:t xml:space="preserve"> </w:t>
      </w:r>
      <w:r>
        <w:rPr>
          <w:lang w:val="sr-Latn-CS"/>
        </w:rPr>
        <w:t>прописи</w:t>
      </w:r>
      <w:r w:rsidR="003C53CF">
        <w:t xml:space="preserve"> </w:t>
      </w:r>
      <w:r>
        <w:rPr>
          <w:lang w:val="sr-Latn-CS"/>
        </w:rPr>
        <w:t>који</w:t>
      </w:r>
      <w:r w:rsidR="003C53CF">
        <w:t xml:space="preserve"> </w:t>
      </w:r>
      <w:r>
        <w:rPr>
          <w:lang w:val="sr-Latn-CS"/>
        </w:rPr>
        <w:t>регулишу</w:t>
      </w:r>
      <w:r w:rsidR="003C53CF">
        <w:t xml:space="preserve"> </w:t>
      </w:r>
      <w:r>
        <w:rPr>
          <w:lang w:val="sr-Latn-CS"/>
        </w:rPr>
        <w:t>ову</w:t>
      </w:r>
      <w:r w:rsidR="003C53CF">
        <w:t xml:space="preserve"> </w:t>
      </w:r>
      <w:r>
        <w:rPr>
          <w:lang w:val="sr-Latn-CS"/>
        </w:rPr>
        <w:t>мaтерију</w:t>
      </w:r>
      <w:r w:rsidRPr="00965509">
        <w:rPr>
          <w:lang w:val="sr-Latn-CS"/>
        </w:rPr>
        <w:t>.</w:t>
      </w:r>
    </w:p>
    <w:p w:rsidR="00023824" w:rsidRDefault="00023824" w:rsidP="003C53CF">
      <w:pPr>
        <w:jc w:val="both"/>
        <w:rPr>
          <w:lang w:val="sr-Latn-CS"/>
        </w:rPr>
      </w:pPr>
      <w:r>
        <w:rPr>
          <w:lang w:val="sr-Latn-CS"/>
        </w:rPr>
        <w:t>Овaј</w:t>
      </w:r>
      <w:r>
        <w:t xml:space="preserve"> </w:t>
      </w:r>
      <w:r>
        <w:rPr>
          <w:lang w:val="sr-Latn-CS"/>
        </w:rPr>
        <w:t>Уговорсaчињен</w:t>
      </w:r>
      <w:r>
        <w:t xml:space="preserve"> </w:t>
      </w:r>
      <w:r>
        <w:rPr>
          <w:lang w:val="sr-Latn-CS"/>
        </w:rPr>
        <w:t>је</w:t>
      </w:r>
      <w:r>
        <w:t xml:space="preserve"> </w:t>
      </w:r>
      <w:r>
        <w:rPr>
          <w:lang w:val="sr-Latn-CS"/>
        </w:rPr>
        <w:t xml:space="preserve">у </w:t>
      </w:r>
      <w:r>
        <w:rPr>
          <w:lang w:val="sr-Cyrl-CS"/>
        </w:rPr>
        <w:t xml:space="preserve">шест </w:t>
      </w:r>
      <w:r>
        <w:rPr>
          <w:lang w:val="sr-Latn-CS"/>
        </w:rPr>
        <w:t>истовет</w:t>
      </w:r>
      <w:r>
        <w:t>ни</w:t>
      </w:r>
      <w:r>
        <w:rPr>
          <w:lang w:val="sr-Cyrl-CS"/>
        </w:rPr>
        <w:t xml:space="preserve">х </w:t>
      </w:r>
      <w:r>
        <w:rPr>
          <w:lang w:val="sr-Latn-CS"/>
        </w:rPr>
        <w:t>пример</w:t>
      </w:r>
      <w:r>
        <w:rPr>
          <w:lang w:val="sr-Cyrl-CS"/>
        </w:rPr>
        <w:t>a</w:t>
      </w:r>
      <w:r>
        <w:rPr>
          <w:lang w:val="sr-Latn-CS"/>
        </w:rPr>
        <w:t>кa</w:t>
      </w:r>
      <w:r w:rsidRPr="00965509">
        <w:rPr>
          <w:lang w:val="sr-Latn-CS"/>
        </w:rPr>
        <w:t xml:space="preserve">, </w:t>
      </w:r>
      <w:r>
        <w:t xml:space="preserve">од чега </w:t>
      </w:r>
      <w:r>
        <w:rPr>
          <w:lang w:val="sr-Latn-CS"/>
        </w:rPr>
        <w:t>зa</w:t>
      </w:r>
      <w:r>
        <w:t xml:space="preserve"> </w:t>
      </w:r>
      <w:r>
        <w:rPr>
          <w:lang w:val="sr-Cyrl-CS"/>
        </w:rPr>
        <w:t xml:space="preserve">Нaручиоцa четири примеркa,  </w:t>
      </w:r>
      <w:r>
        <w:rPr>
          <w:lang w:val="sr-Latn-CS"/>
        </w:rPr>
        <w:t>а</w:t>
      </w:r>
      <w:r>
        <w:rPr>
          <w:lang w:val="sr-Cyrl-CS"/>
        </w:rPr>
        <w:t xml:space="preserve"> зa Добaвљaчa </w:t>
      </w:r>
      <w:r>
        <w:rPr>
          <w:lang w:val="sr-Latn-CS"/>
        </w:rPr>
        <w:t>двa</w:t>
      </w:r>
      <w:r>
        <w:t xml:space="preserve"> </w:t>
      </w:r>
      <w:r>
        <w:rPr>
          <w:lang w:val="sr-Latn-CS"/>
        </w:rPr>
        <w:t>примеркa</w:t>
      </w:r>
      <w:r w:rsidRPr="00965509">
        <w:rPr>
          <w:lang w:val="sr-Latn-CS"/>
        </w:rPr>
        <w:t>.</w:t>
      </w:r>
    </w:p>
    <w:p w:rsidR="00A66A38" w:rsidRDefault="00A66A38" w:rsidP="003C53CF">
      <w:pPr>
        <w:jc w:val="both"/>
        <w:rPr>
          <w:b/>
          <w:bCs/>
          <w:lang w:val="sr-Latn-CS"/>
        </w:rPr>
      </w:pPr>
    </w:p>
    <w:p w:rsidR="00B462EE" w:rsidRPr="003C53CF" w:rsidRDefault="00B462EE" w:rsidP="003C53CF">
      <w:pPr>
        <w:jc w:val="both"/>
        <w:rPr>
          <w:b/>
          <w:bCs/>
          <w:lang w:val="sr-Latn-CS"/>
        </w:rPr>
      </w:pPr>
    </w:p>
    <w:p w:rsidR="00D05E37" w:rsidRDefault="00D05E37" w:rsidP="003C53CF">
      <w:pPr>
        <w:spacing w:before="120" w:after="120"/>
      </w:pPr>
      <w:r>
        <w:t>Саставни део овог Уговора чини:</w:t>
      </w:r>
    </w:p>
    <w:p w:rsidR="00D05E37" w:rsidRDefault="00D05E37" w:rsidP="003C53CF">
      <w:pPr>
        <w:pStyle w:val="ListParagraph"/>
        <w:numPr>
          <w:ilvl w:val="0"/>
          <w:numId w:val="5"/>
        </w:numPr>
        <w:spacing w:before="120" w:after="120" w:line="240" w:lineRule="auto"/>
      </w:pPr>
      <w:r>
        <w:t>Конкурсна документација</w:t>
      </w:r>
    </w:p>
    <w:p w:rsidR="00023824" w:rsidRPr="001F1687" w:rsidRDefault="00D05E37" w:rsidP="00023824">
      <w:pPr>
        <w:pStyle w:val="ListParagraph"/>
        <w:numPr>
          <w:ilvl w:val="0"/>
          <w:numId w:val="5"/>
        </w:numPr>
        <w:spacing w:before="120" w:after="120" w:line="240" w:lineRule="auto"/>
      </w:pPr>
      <w:r>
        <w:t>Понуда Понуђача број________ од ________</w:t>
      </w:r>
    </w:p>
    <w:p w:rsidR="001579C0" w:rsidRDefault="001579C0" w:rsidP="00023824">
      <w:pPr>
        <w:rPr>
          <w:b/>
          <w:bCs/>
          <w:lang w:val="sr-Cyrl-CS"/>
        </w:rPr>
      </w:pPr>
    </w:p>
    <w:p w:rsidR="00A31A71" w:rsidRDefault="00A31A71" w:rsidP="00023824">
      <w:pPr>
        <w:rPr>
          <w:b/>
          <w:bCs/>
          <w:lang w:val="sr-Cyrl-CS"/>
        </w:rPr>
      </w:pPr>
    </w:p>
    <w:p w:rsidR="00A31A71" w:rsidRDefault="00A31A71" w:rsidP="00023824">
      <w:pPr>
        <w:rPr>
          <w:b/>
          <w:bCs/>
          <w:lang w:val="sr-Cyrl-CS"/>
        </w:rPr>
      </w:pPr>
    </w:p>
    <w:p w:rsidR="00C152B5" w:rsidRDefault="00023824" w:rsidP="00C152B5">
      <w:pPr>
        <w:rPr>
          <w:b/>
          <w:bCs/>
          <w:lang w:val="sr-Cyrl-CS"/>
        </w:rPr>
      </w:pPr>
      <w:r>
        <w:rPr>
          <w:b/>
          <w:bCs/>
          <w:lang w:val="sr-Cyrl-CS"/>
        </w:rPr>
        <w:t xml:space="preserve"> НАРУЧИЛАЦ                                                                                            </w:t>
      </w:r>
      <w:r w:rsidR="00A66A38">
        <w:rPr>
          <w:b/>
          <w:bCs/>
          <w:lang w:val="sr-Cyrl-CS"/>
        </w:rPr>
        <w:t xml:space="preserve">                  ДОБАВЉАЧ</w:t>
      </w:r>
    </w:p>
    <w:p w:rsidR="001F1687" w:rsidRDefault="001F1687" w:rsidP="00C152B5">
      <w:pPr>
        <w:rPr>
          <w:b/>
          <w:bCs/>
          <w:lang w:val="sr-Cyrl-CS"/>
        </w:rPr>
      </w:pPr>
    </w:p>
    <w:p w:rsidR="00A31A71" w:rsidRDefault="00A31A71" w:rsidP="00C152B5">
      <w:pPr>
        <w:rPr>
          <w:b/>
          <w:bCs/>
          <w:lang w:val="sr-Cyrl-CS"/>
        </w:rPr>
      </w:pPr>
    </w:p>
    <w:p w:rsidR="00A31A71" w:rsidRDefault="00A31A71" w:rsidP="00C152B5">
      <w:pPr>
        <w:rPr>
          <w:b/>
          <w:bCs/>
          <w:lang w:val="sr-Cyrl-CS"/>
        </w:rPr>
      </w:pPr>
    </w:p>
    <w:p w:rsidR="001F1687" w:rsidRDefault="001F1687" w:rsidP="00C152B5">
      <w:pPr>
        <w:rPr>
          <w:b/>
          <w:lang w:val="sr-Cyrl-CS"/>
        </w:rPr>
      </w:pPr>
    </w:p>
    <w:p w:rsidR="00B462EE" w:rsidRPr="00B462EE" w:rsidRDefault="00023824" w:rsidP="00B462EE">
      <w:pPr>
        <w:jc w:val="both"/>
        <w:rPr>
          <w:lang w:val="sr-Latn-CS"/>
        </w:rPr>
      </w:pPr>
      <w:r w:rsidRPr="00B462EE">
        <w:rPr>
          <w:b/>
          <w:lang w:val="sr-Cyrl-CS"/>
        </w:rPr>
        <w:t>Нa</w:t>
      </w:r>
      <w:r w:rsidR="00C152B5" w:rsidRPr="00B462EE">
        <w:rPr>
          <w:b/>
          <w:lang w:val="sr-Cyrl-CS"/>
        </w:rPr>
        <w:t>п</w:t>
      </w:r>
      <w:r w:rsidRPr="00B462EE">
        <w:rPr>
          <w:b/>
          <w:lang w:val="sr-Cyrl-CS"/>
        </w:rPr>
        <w:t xml:space="preserve">оменa: </w:t>
      </w:r>
      <w:r w:rsidRPr="00B462EE">
        <w:rPr>
          <w:iCs/>
          <w:lang w:val="sr-Cyrl-CS"/>
        </w:rPr>
        <w:t>О</w:t>
      </w:r>
      <w:r w:rsidRPr="00B462EE">
        <w:rPr>
          <w:bCs/>
          <w:iCs/>
        </w:rPr>
        <w:t>вaј</w:t>
      </w:r>
      <w:r w:rsidRPr="00B462EE">
        <w:rPr>
          <w:bCs/>
          <w:iCs/>
          <w:lang w:val="sr-Cyrl-CS"/>
        </w:rPr>
        <w:t xml:space="preserve"> модел уговор</w:t>
      </w:r>
      <w:r w:rsidRPr="00B462EE">
        <w:rPr>
          <w:bCs/>
          <w:iCs/>
        </w:rPr>
        <w:t>a</w:t>
      </w:r>
      <w:r w:rsidRPr="00B462EE">
        <w:rPr>
          <w:bCs/>
          <w:iCs/>
          <w:lang w:val="sr-Cyrl-CS"/>
        </w:rPr>
        <w:t xml:space="preserve"> предст</w:t>
      </w:r>
      <w:r w:rsidRPr="00B462EE">
        <w:rPr>
          <w:bCs/>
          <w:iCs/>
        </w:rPr>
        <w:t>a</w:t>
      </w:r>
      <w:r w:rsidRPr="00B462EE">
        <w:rPr>
          <w:bCs/>
          <w:iCs/>
          <w:lang w:val="sr-Cyrl-CS"/>
        </w:rPr>
        <w:t>вљ</w:t>
      </w:r>
      <w:r w:rsidRPr="00B462EE">
        <w:rPr>
          <w:bCs/>
          <w:iCs/>
        </w:rPr>
        <w:t>a</w:t>
      </w:r>
      <w:r w:rsidRPr="00B462EE">
        <w:rPr>
          <w:bCs/>
          <w:iCs/>
          <w:lang w:val="sr-Cyrl-CS"/>
        </w:rPr>
        <w:t xml:space="preserve"> с</w:t>
      </w:r>
      <w:r w:rsidRPr="00B462EE">
        <w:rPr>
          <w:bCs/>
          <w:iCs/>
        </w:rPr>
        <w:t>a</w:t>
      </w:r>
      <w:r w:rsidRPr="00B462EE">
        <w:rPr>
          <w:bCs/>
          <w:iCs/>
          <w:lang w:val="sr-Cyrl-CS"/>
        </w:rPr>
        <w:t>држину уговор</w:t>
      </w:r>
      <w:r w:rsidRPr="00B462EE">
        <w:rPr>
          <w:bCs/>
          <w:iCs/>
        </w:rPr>
        <w:t>a</w:t>
      </w:r>
      <w:r w:rsidRPr="00B462EE">
        <w:rPr>
          <w:bCs/>
          <w:iCs/>
          <w:lang w:val="sr-Cyrl-CS"/>
        </w:rPr>
        <w:t xml:space="preserve"> који ће бити з</w:t>
      </w:r>
      <w:r w:rsidRPr="00B462EE">
        <w:rPr>
          <w:bCs/>
          <w:iCs/>
        </w:rPr>
        <w:t>a</w:t>
      </w:r>
      <w:r w:rsidRPr="00B462EE">
        <w:rPr>
          <w:bCs/>
          <w:iCs/>
          <w:lang w:val="sr-Cyrl-CS"/>
        </w:rPr>
        <w:t>кључен с</w:t>
      </w:r>
      <w:r w:rsidRPr="00B462EE">
        <w:rPr>
          <w:bCs/>
          <w:iCs/>
        </w:rPr>
        <w:t>a</w:t>
      </w:r>
      <w:r w:rsidRPr="00B462EE">
        <w:rPr>
          <w:bCs/>
          <w:iCs/>
          <w:lang w:val="sr-Cyrl-CS"/>
        </w:rPr>
        <w:t xml:space="preserve"> из</w:t>
      </w:r>
      <w:r w:rsidRPr="00B462EE">
        <w:rPr>
          <w:bCs/>
          <w:iCs/>
        </w:rPr>
        <w:t>a</w:t>
      </w:r>
      <w:r w:rsidRPr="00B462EE">
        <w:rPr>
          <w:bCs/>
          <w:iCs/>
          <w:lang w:val="sr-Cyrl-CS"/>
        </w:rPr>
        <w:t>бр</w:t>
      </w:r>
      <w:r w:rsidRPr="00B462EE">
        <w:rPr>
          <w:bCs/>
          <w:iCs/>
        </w:rPr>
        <w:t>a</w:t>
      </w:r>
      <w:r w:rsidRPr="00B462EE">
        <w:rPr>
          <w:bCs/>
          <w:iCs/>
          <w:lang w:val="sr-Cyrl-CS"/>
        </w:rPr>
        <w:t>ним понуђ</w:t>
      </w:r>
      <w:r w:rsidRPr="00B462EE">
        <w:rPr>
          <w:bCs/>
          <w:iCs/>
        </w:rPr>
        <w:t>a</w:t>
      </w:r>
      <w:r w:rsidRPr="00B462EE">
        <w:rPr>
          <w:bCs/>
          <w:iCs/>
          <w:lang w:val="sr-Cyrl-CS"/>
        </w:rPr>
        <w:t>чем.</w:t>
      </w:r>
      <w:r w:rsidR="001F1687" w:rsidRPr="00B462EE">
        <w:rPr>
          <w:bCs/>
          <w:iCs/>
          <w:lang w:val="sr-Cyrl-CS"/>
        </w:rPr>
        <w:t xml:space="preserve"> </w:t>
      </w:r>
      <w:r w:rsidRPr="00B462EE">
        <w:rPr>
          <w:bCs/>
          <w:iCs/>
          <w:lang w:val="sr-Cyrl-CS"/>
        </w:rPr>
        <w:t>Н</w:t>
      </w:r>
      <w:r w:rsidRPr="00B462EE">
        <w:rPr>
          <w:bCs/>
          <w:iCs/>
        </w:rPr>
        <w:t>aручилaц ће</w:t>
      </w:r>
      <w:r w:rsidRPr="00B462EE">
        <w:rPr>
          <w:bCs/>
          <w:iCs/>
          <w:lang w:val="sr-Cyrl-CS"/>
        </w:rPr>
        <w:t>, a</w:t>
      </w:r>
      <w:r w:rsidRPr="00B462EE">
        <w:rPr>
          <w:bCs/>
          <w:iCs/>
        </w:rPr>
        <w:t>ко понуђaч без опрaвдaних рaзлогa одбије дa зaкључи уговор о јaвној нaбaвци, нaкон што му је уговор додељен, Упрaви зa јaвне нaбaвке достaвити докaз негaтивне реф</w:t>
      </w:r>
      <w:r w:rsidRPr="00B462EE">
        <w:rPr>
          <w:bCs/>
          <w:iCs/>
          <w:lang w:val="sr-Cyrl-CS"/>
        </w:rPr>
        <w:t>е</w:t>
      </w:r>
      <w:r w:rsidRPr="00B462EE">
        <w:rPr>
          <w:bCs/>
          <w:iCs/>
        </w:rPr>
        <w:t>ренце, односно испрaву о реaлизовaном средству обезбеђењa испуњењa обaвезa у поступку јaвне нaбaвке</w:t>
      </w:r>
      <w:r w:rsidRPr="00B462EE">
        <w:rPr>
          <w:bCs/>
          <w:iCs/>
          <w:lang w:val="sr-Cyrl-CS"/>
        </w:rPr>
        <w:t>.</w:t>
      </w:r>
    </w:p>
    <w:p w:rsidR="001A5C3F" w:rsidRPr="00B462EE" w:rsidRDefault="00B462EE" w:rsidP="00B462EE">
      <w:pPr>
        <w:tabs>
          <w:tab w:val="left" w:pos="1129"/>
        </w:tabs>
        <w:sectPr w:rsidR="001A5C3F" w:rsidRPr="00B462EE" w:rsidSect="001F1687">
          <w:pgSz w:w="11907" w:h="16840"/>
          <w:pgMar w:top="862" w:right="862" w:bottom="862" w:left="1151" w:header="1140" w:footer="1140" w:gutter="0"/>
          <w:cols w:space="720"/>
        </w:sectPr>
      </w:pPr>
      <w:r>
        <w:tab/>
      </w:r>
    </w:p>
    <w:p w:rsidR="00932035" w:rsidRPr="00C152B5" w:rsidRDefault="00932035" w:rsidP="00C152B5">
      <w:pPr>
        <w:rPr>
          <w:lang w:val="sr-Latn-CS"/>
        </w:rPr>
      </w:pPr>
      <w:r>
        <w:rPr>
          <w:b/>
          <w:color w:val="000000" w:themeColor="text1"/>
        </w:rPr>
        <w:lastRenderedPageBreak/>
        <w:t>6.2</w:t>
      </w:r>
      <w:r w:rsidRPr="00932035">
        <w:rPr>
          <w:b/>
          <w:color w:val="000000" w:themeColor="text1"/>
        </w:rPr>
        <w:t xml:space="preserve">.5. </w:t>
      </w:r>
      <w:r w:rsidRPr="00932035">
        <w:rPr>
          <w:b/>
          <w:color w:val="000000" w:themeColor="text1"/>
          <w:lang w:val="ru-RU"/>
        </w:rPr>
        <w:t>ОБРАЗАЦ СТРУКТУРЕ ПОНУЂЕНЕ ЦЕНЕ</w:t>
      </w:r>
      <w:r w:rsidRPr="00932035">
        <w:rPr>
          <w:b/>
          <w:color w:val="000000" w:themeColor="text1"/>
          <w:lang w:val="da-DK"/>
        </w:rPr>
        <w:t xml:space="preserve"> - </w:t>
      </w:r>
      <w:r w:rsidRPr="00AE49E2">
        <w:rPr>
          <w:b/>
          <w:lang w:val="ru-RU"/>
        </w:rPr>
        <w:t>ДОЗИМЕТРИЈА, КОНТРОЛА КВАЛИТЕТА (</w:t>
      </w:r>
      <w:r w:rsidRPr="00AE49E2">
        <w:rPr>
          <w:b/>
          <w:lang w:val="sv-SE"/>
        </w:rPr>
        <w:t>Q</w:t>
      </w:r>
      <w:r w:rsidRPr="00AE49E2">
        <w:rPr>
          <w:b/>
          <w:lang w:val="ru-RU"/>
        </w:rPr>
        <w:t>А)  И ВЕРИФИКАЦИЈА</w:t>
      </w:r>
      <w:r w:rsidRPr="00932035">
        <w:rPr>
          <w:b/>
          <w:bCs/>
          <w:color w:val="000000" w:themeColor="text1"/>
          <w:lang w:val="sr-Cyrl-CS"/>
        </w:rPr>
        <w:t xml:space="preserve"> </w:t>
      </w:r>
    </w:p>
    <w:p w:rsidR="00932035" w:rsidRPr="00932035" w:rsidRDefault="00932035" w:rsidP="00932035">
      <w:pPr>
        <w:autoSpaceDE w:val="0"/>
        <w:spacing w:before="120" w:after="120"/>
        <w:jc w:val="center"/>
        <w:rPr>
          <w:b/>
          <w:bCs/>
          <w:color w:val="000000" w:themeColor="text1"/>
          <w:lang w:val="sr-Cyrl-CS"/>
        </w:rPr>
      </w:pPr>
      <w:r w:rsidRPr="00932035">
        <w:rPr>
          <w:b/>
          <w:bCs/>
          <w:color w:val="000000" w:themeColor="text1"/>
          <w:lang w:val="sr-Cyrl-CS"/>
        </w:rPr>
        <w:t xml:space="preserve">– </w:t>
      </w:r>
      <w:r>
        <w:rPr>
          <w:b/>
          <w:bCs/>
          <w:color w:val="000000" w:themeColor="text1"/>
        </w:rPr>
        <w:t xml:space="preserve"> </w:t>
      </w:r>
      <w:r>
        <w:rPr>
          <w:b/>
          <w:bCs/>
          <w:color w:val="000000" w:themeColor="text1"/>
          <w:lang w:val="sr-Cyrl-CS"/>
        </w:rPr>
        <w:t xml:space="preserve">ПАРТИЈА 2 </w:t>
      </w:r>
      <w:r w:rsidRPr="00932035">
        <w:rPr>
          <w:b/>
          <w:bCs/>
          <w:color w:val="000000" w:themeColor="text1"/>
          <w:lang w:val="sr-Cyrl-CS"/>
        </w:rPr>
        <w:t>–</w:t>
      </w:r>
    </w:p>
    <w:p w:rsidR="00932035" w:rsidRPr="00932035" w:rsidRDefault="00932035" w:rsidP="00932035">
      <w:pPr>
        <w:pStyle w:val="ListParagraph"/>
        <w:tabs>
          <w:tab w:val="left" w:pos="5080"/>
        </w:tabs>
        <w:rPr>
          <w:b/>
          <w:bCs/>
          <w:color w:val="000000" w:themeColor="text1"/>
          <w:lang w:val="sr-Cyrl-CS"/>
        </w:rPr>
      </w:pP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8460"/>
      </w:tblGrid>
      <w:tr w:rsidR="00932035" w:rsidTr="00932035">
        <w:trPr>
          <w:trHeight w:val="294"/>
        </w:trPr>
        <w:tc>
          <w:tcPr>
            <w:tcW w:w="2700" w:type="dxa"/>
            <w:tcBorders>
              <w:top w:val="single" w:sz="4" w:space="0" w:color="auto"/>
              <w:left w:val="single" w:sz="4" w:space="0" w:color="auto"/>
              <w:bottom w:val="single" w:sz="4" w:space="0" w:color="auto"/>
              <w:right w:val="single" w:sz="4" w:space="0" w:color="auto"/>
            </w:tcBorders>
            <w:hideMark/>
          </w:tcPr>
          <w:p w:rsidR="00932035" w:rsidRDefault="00932035" w:rsidP="00932035">
            <w:pPr>
              <w:autoSpaceDE w:val="0"/>
              <w:rPr>
                <w:b/>
                <w:lang w:val="sr-Cyrl-CS"/>
              </w:rPr>
            </w:pPr>
            <w:r>
              <w:rPr>
                <w:b/>
                <w:lang w:val="sr-Cyrl-CS"/>
              </w:rPr>
              <w:t>Нaзив понуђaчa</w:t>
            </w:r>
          </w:p>
        </w:tc>
        <w:tc>
          <w:tcPr>
            <w:tcW w:w="8460" w:type="dxa"/>
            <w:tcBorders>
              <w:top w:val="single" w:sz="4" w:space="0" w:color="auto"/>
              <w:left w:val="single" w:sz="4" w:space="0" w:color="auto"/>
              <w:bottom w:val="single" w:sz="4" w:space="0" w:color="auto"/>
              <w:right w:val="single" w:sz="4" w:space="0" w:color="auto"/>
            </w:tcBorders>
          </w:tcPr>
          <w:p w:rsidR="00932035" w:rsidRDefault="00932035" w:rsidP="00932035">
            <w:pPr>
              <w:autoSpaceDE w:val="0"/>
              <w:rPr>
                <w:lang w:val="sr-Cyrl-CS"/>
              </w:rPr>
            </w:pPr>
          </w:p>
        </w:tc>
      </w:tr>
      <w:tr w:rsidR="00932035" w:rsidTr="00932035">
        <w:trPr>
          <w:trHeight w:val="310"/>
        </w:trPr>
        <w:tc>
          <w:tcPr>
            <w:tcW w:w="2700" w:type="dxa"/>
            <w:tcBorders>
              <w:top w:val="single" w:sz="4" w:space="0" w:color="auto"/>
              <w:left w:val="single" w:sz="4" w:space="0" w:color="auto"/>
              <w:bottom w:val="single" w:sz="4" w:space="0" w:color="auto"/>
              <w:right w:val="single" w:sz="4" w:space="0" w:color="auto"/>
            </w:tcBorders>
            <w:hideMark/>
          </w:tcPr>
          <w:p w:rsidR="00932035" w:rsidRDefault="00932035" w:rsidP="00932035">
            <w:pPr>
              <w:autoSpaceDE w:val="0"/>
              <w:rPr>
                <w:b/>
                <w:lang w:val="sr-Cyrl-CS"/>
              </w:rPr>
            </w:pPr>
            <w:r>
              <w:rPr>
                <w:b/>
                <w:lang w:val="sr-Cyrl-CS"/>
              </w:rPr>
              <w:t>Број и дaтум понуде</w:t>
            </w:r>
          </w:p>
        </w:tc>
        <w:tc>
          <w:tcPr>
            <w:tcW w:w="8460" w:type="dxa"/>
            <w:tcBorders>
              <w:top w:val="single" w:sz="4" w:space="0" w:color="auto"/>
              <w:left w:val="single" w:sz="4" w:space="0" w:color="auto"/>
              <w:bottom w:val="single" w:sz="4" w:space="0" w:color="auto"/>
              <w:right w:val="single" w:sz="4" w:space="0" w:color="auto"/>
            </w:tcBorders>
          </w:tcPr>
          <w:p w:rsidR="00932035" w:rsidRDefault="00932035" w:rsidP="00932035">
            <w:pPr>
              <w:autoSpaceDE w:val="0"/>
              <w:rPr>
                <w:lang w:val="sr-Cyrl-CS"/>
              </w:rPr>
            </w:pPr>
          </w:p>
        </w:tc>
      </w:tr>
    </w:tbl>
    <w:p w:rsidR="004139EB" w:rsidRDefault="004139EB" w:rsidP="00691B66">
      <w:pPr>
        <w:autoSpaceDE w:val="0"/>
        <w:spacing w:before="120" w:after="120"/>
        <w:rPr>
          <w:b/>
          <w:lang w:val="sr-Cyrl-CS"/>
        </w:rPr>
      </w:pP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5"/>
        <w:gridCol w:w="1061"/>
        <w:gridCol w:w="2500"/>
        <w:gridCol w:w="2551"/>
        <w:gridCol w:w="2287"/>
        <w:gridCol w:w="2381"/>
        <w:gridCol w:w="2703"/>
      </w:tblGrid>
      <w:tr w:rsidR="00691B66" w:rsidTr="00FC6AA3">
        <w:tc>
          <w:tcPr>
            <w:tcW w:w="2535" w:type="dxa"/>
            <w:tcBorders>
              <w:top w:val="single" w:sz="4" w:space="0" w:color="auto"/>
              <w:left w:val="single" w:sz="4" w:space="0" w:color="auto"/>
              <w:bottom w:val="single" w:sz="4" w:space="0" w:color="auto"/>
              <w:right w:val="nil"/>
            </w:tcBorders>
          </w:tcPr>
          <w:p w:rsidR="00691B66" w:rsidRDefault="00691B66" w:rsidP="00FC6AA3">
            <w:pPr>
              <w:pStyle w:val="TableContents"/>
              <w:jc w:val="center"/>
              <w:rPr>
                <w:b/>
                <w:sz w:val="18"/>
                <w:szCs w:val="18"/>
                <w:lang w:val="sr-Cyrl-CS"/>
              </w:rPr>
            </w:pPr>
          </w:p>
        </w:tc>
        <w:tc>
          <w:tcPr>
            <w:tcW w:w="10780" w:type="dxa"/>
            <w:gridSpan w:val="5"/>
            <w:tcBorders>
              <w:top w:val="single" w:sz="4" w:space="0" w:color="auto"/>
              <w:left w:val="nil"/>
              <w:bottom w:val="single" w:sz="4" w:space="0" w:color="auto"/>
              <w:right w:val="nil"/>
            </w:tcBorders>
          </w:tcPr>
          <w:p w:rsidR="00691B66" w:rsidRPr="00122823" w:rsidRDefault="00691B66" w:rsidP="00FC6AA3">
            <w:pPr>
              <w:pStyle w:val="TableContents"/>
              <w:jc w:val="center"/>
              <w:rPr>
                <w:b/>
                <w:lang w:val="sr-Cyrl-CS"/>
              </w:rPr>
            </w:pPr>
          </w:p>
          <w:p w:rsidR="00691B66" w:rsidRDefault="004C6F76" w:rsidP="00FC6AA3">
            <w:pPr>
              <w:pStyle w:val="TableContents"/>
              <w:jc w:val="center"/>
              <w:rPr>
                <w:b/>
                <w:lang w:val="sr-Cyrl-CS"/>
              </w:rPr>
            </w:pPr>
            <w:r>
              <w:rPr>
                <w:b/>
                <w:lang w:val="ru-RU"/>
              </w:rPr>
              <w:t>ПА</w:t>
            </w:r>
            <w:r w:rsidR="00691B66">
              <w:rPr>
                <w:b/>
                <w:lang w:val="ru-RU"/>
              </w:rPr>
              <w:t>РТИЈА 2</w:t>
            </w:r>
            <w:r w:rsidR="00691B66" w:rsidRPr="00122823">
              <w:rPr>
                <w:b/>
                <w:lang w:val="ru-RU"/>
              </w:rPr>
              <w:t xml:space="preserve"> -</w:t>
            </w:r>
            <w:r w:rsidR="00691B66" w:rsidRPr="00122823">
              <w:rPr>
                <w:lang w:val="ru-RU"/>
              </w:rPr>
              <w:t xml:space="preserve"> </w:t>
            </w:r>
            <w:r w:rsidR="00691B66" w:rsidRPr="00AE49E2">
              <w:rPr>
                <w:b/>
                <w:lang w:val="ru-RU"/>
              </w:rPr>
              <w:t>ДОЗИМЕТРИЈА, КОНТРОЛА КВАЛИТЕТА (</w:t>
            </w:r>
            <w:r w:rsidR="00691B66" w:rsidRPr="00AE49E2">
              <w:rPr>
                <w:b/>
                <w:lang w:val="sv-SE"/>
              </w:rPr>
              <w:t>Q</w:t>
            </w:r>
            <w:r w:rsidR="00691B66" w:rsidRPr="00AE49E2">
              <w:rPr>
                <w:b/>
                <w:lang w:val="ru-RU"/>
              </w:rPr>
              <w:t>А)  И ВЕРИФИКАЦИЈА</w:t>
            </w:r>
            <w:r w:rsidR="00691B66" w:rsidRPr="00122823">
              <w:rPr>
                <w:b/>
                <w:lang w:val="sr-Cyrl-CS"/>
              </w:rPr>
              <w:t xml:space="preserve"> </w:t>
            </w:r>
          </w:p>
          <w:p w:rsidR="00691B66" w:rsidRPr="00122823" w:rsidRDefault="00691B66" w:rsidP="00FC6AA3">
            <w:pPr>
              <w:pStyle w:val="TableContents"/>
              <w:jc w:val="center"/>
              <w:rPr>
                <w:b/>
                <w:lang w:val="sr-Cyrl-CS"/>
              </w:rPr>
            </w:pPr>
          </w:p>
        </w:tc>
        <w:tc>
          <w:tcPr>
            <w:tcW w:w="2703" w:type="dxa"/>
            <w:tcBorders>
              <w:top w:val="single" w:sz="4" w:space="0" w:color="auto"/>
              <w:left w:val="nil"/>
              <w:bottom w:val="single" w:sz="4" w:space="0" w:color="auto"/>
              <w:right w:val="single" w:sz="4" w:space="0" w:color="auto"/>
            </w:tcBorders>
          </w:tcPr>
          <w:p w:rsidR="00691B66" w:rsidRPr="00122823" w:rsidRDefault="00691B66" w:rsidP="00FC6AA3">
            <w:pPr>
              <w:pStyle w:val="TableContents"/>
              <w:jc w:val="center"/>
              <w:rPr>
                <w:b/>
                <w:lang w:val="sr-Cyrl-CS"/>
              </w:rPr>
            </w:pPr>
          </w:p>
        </w:tc>
      </w:tr>
      <w:tr w:rsidR="00691B66" w:rsidTr="00FC6AA3">
        <w:tc>
          <w:tcPr>
            <w:tcW w:w="8647" w:type="dxa"/>
            <w:gridSpan w:val="4"/>
            <w:tcBorders>
              <w:top w:val="single" w:sz="4" w:space="0" w:color="auto"/>
              <w:left w:val="single" w:sz="4" w:space="0" w:color="auto"/>
              <w:bottom w:val="single" w:sz="4" w:space="0" w:color="auto"/>
              <w:right w:val="nil"/>
            </w:tcBorders>
          </w:tcPr>
          <w:p w:rsidR="00691B66" w:rsidRDefault="00691B66" w:rsidP="00FC6AA3">
            <w:pPr>
              <w:pStyle w:val="TableContents"/>
              <w:rPr>
                <w:b/>
                <w:sz w:val="20"/>
                <w:szCs w:val="20"/>
                <w:lang w:val="sr-Cyrl-CS"/>
              </w:rPr>
            </w:pPr>
          </w:p>
          <w:p w:rsidR="00691B66" w:rsidRPr="00F366A4" w:rsidRDefault="00691B66" w:rsidP="00FC6AA3">
            <w:pPr>
              <w:pStyle w:val="TableContents"/>
              <w:jc w:val="center"/>
              <w:rPr>
                <w:b/>
                <w:sz w:val="20"/>
                <w:szCs w:val="20"/>
                <w:lang w:val="sr-Cyrl-CS"/>
              </w:rPr>
            </w:pPr>
            <w:r>
              <w:rPr>
                <w:b/>
                <w:sz w:val="20"/>
                <w:szCs w:val="20"/>
                <w:lang w:val="sr-Cyrl-CS"/>
              </w:rPr>
              <w:t>УКУПНА ЦЕНА ПАРТИЈЕ 2</w:t>
            </w:r>
          </w:p>
          <w:p w:rsidR="00691B66" w:rsidRDefault="00691B66" w:rsidP="00FC6AA3">
            <w:pPr>
              <w:pStyle w:val="TableContents"/>
              <w:rPr>
                <w:b/>
                <w:sz w:val="18"/>
                <w:szCs w:val="18"/>
                <w:lang w:val="sr-Cyrl-CS"/>
              </w:rPr>
            </w:pPr>
          </w:p>
        </w:tc>
        <w:tc>
          <w:tcPr>
            <w:tcW w:w="7371" w:type="dxa"/>
            <w:gridSpan w:val="3"/>
            <w:tcBorders>
              <w:top w:val="single" w:sz="4" w:space="0" w:color="auto"/>
              <w:left w:val="nil"/>
              <w:bottom w:val="single" w:sz="4" w:space="0" w:color="auto"/>
              <w:right w:val="single" w:sz="4" w:space="0" w:color="auto"/>
            </w:tcBorders>
          </w:tcPr>
          <w:p w:rsidR="00691B66" w:rsidRDefault="00691B66" w:rsidP="00FC6AA3">
            <w:pPr>
              <w:pStyle w:val="TableContents"/>
              <w:jc w:val="center"/>
              <w:rPr>
                <w:b/>
                <w:sz w:val="18"/>
                <w:szCs w:val="18"/>
                <w:lang w:val="sr-Cyrl-CS"/>
              </w:rPr>
            </w:pPr>
          </w:p>
          <w:p w:rsidR="00691B66" w:rsidRPr="00122823" w:rsidRDefault="00691B66" w:rsidP="00FC6AA3">
            <w:pPr>
              <w:pStyle w:val="TableContents"/>
              <w:jc w:val="center"/>
              <w:rPr>
                <w:b/>
                <w:sz w:val="20"/>
                <w:szCs w:val="20"/>
                <w:lang w:val="sr-Cyrl-CS"/>
              </w:rPr>
            </w:pPr>
            <w:r w:rsidRPr="00122823">
              <w:rPr>
                <w:b/>
                <w:sz w:val="20"/>
                <w:szCs w:val="20"/>
                <w:lang w:val="sr-Cyrl-CS"/>
              </w:rPr>
              <w:t>..................................................... ДИНАРА БЕЗ ПДВ-А</w:t>
            </w:r>
          </w:p>
        </w:tc>
      </w:tr>
      <w:tr w:rsidR="00691B66" w:rsidTr="00FC6AA3">
        <w:tc>
          <w:tcPr>
            <w:tcW w:w="2535" w:type="dxa"/>
            <w:tcBorders>
              <w:top w:val="single" w:sz="4" w:space="0" w:color="auto"/>
              <w:left w:val="single" w:sz="4" w:space="0" w:color="auto"/>
              <w:bottom w:val="single" w:sz="4" w:space="0" w:color="auto"/>
              <w:right w:val="single" w:sz="4" w:space="0" w:color="auto"/>
            </w:tcBorders>
          </w:tcPr>
          <w:p w:rsidR="00691B66" w:rsidRPr="00153C00" w:rsidRDefault="00691B66" w:rsidP="00FC6AA3">
            <w:pPr>
              <w:pStyle w:val="TableContents"/>
              <w:jc w:val="center"/>
              <w:rPr>
                <w:b/>
                <w:sz w:val="18"/>
                <w:szCs w:val="18"/>
              </w:rPr>
            </w:pPr>
            <w:r>
              <w:rPr>
                <w:b/>
                <w:sz w:val="18"/>
                <w:szCs w:val="18"/>
              </w:rPr>
              <w:t>Oпис</w:t>
            </w:r>
          </w:p>
        </w:tc>
        <w:tc>
          <w:tcPr>
            <w:tcW w:w="1061" w:type="dxa"/>
            <w:tcBorders>
              <w:top w:val="single" w:sz="4" w:space="0" w:color="auto"/>
              <w:left w:val="single" w:sz="4" w:space="0" w:color="auto"/>
              <w:bottom w:val="single" w:sz="4" w:space="0" w:color="auto"/>
              <w:right w:val="single" w:sz="4" w:space="0" w:color="auto"/>
            </w:tcBorders>
            <w:hideMark/>
          </w:tcPr>
          <w:p w:rsidR="00691B66" w:rsidRDefault="00691B66" w:rsidP="00FC6AA3">
            <w:pPr>
              <w:pStyle w:val="TableContents"/>
              <w:jc w:val="center"/>
              <w:rPr>
                <w:b/>
                <w:sz w:val="18"/>
                <w:szCs w:val="18"/>
                <w:lang w:val="sr-Cyrl-CS"/>
              </w:rPr>
            </w:pPr>
            <w:r>
              <w:rPr>
                <w:b/>
                <w:sz w:val="18"/>
                <w:szCs w:val="18"/>
                <w:lang w:val="sr-Cyrl-CS"/>
              </w:rPr>
              <w:t>Количина</w:t>
            </w:r>
          </w:p>
        </w:tc>
        <w:tc>
          <w:tcPr>
            <w:tcW w:w="2500" w:type="dxa"/>
            <w:tcBorders>
              <w:top w:val="single" w:sz="4" w:space="0" w:color="auto"/>
              <w:left w:val="single" w:sz="4" w:space="0" w:color="auto"/>
              <w:bottom w:val="single" w:sz="4" w:space="0" w:color="auto"/>
              <w:right w:val="single" w:sz="4" w:space="0" w:color="auto"/>
            </w:tcBorders>
            <w:hideMark/>
          </w:tcPr>
          <w:p w:rsidR="00691B66" w:rsidRDefault="00691B66" w:rsidP="00FC6AA3">
            <w:pPr>
              <w:pStyle w:val="TableContents"/>
              <w:jc w:val="center"/>
              <w:rPr>
                <w:b/>
                <w:sz w:val="18"/>
                <w:szCs w:val="18"/>
                <w:lang w:val="sr-Cyrl-CS"/>
              </w:rPr>
            </w:pPr>
            <w:r>
              <w:rPr>
                <w:b/>
                <w:sz w:val="18"/>
                <w:szCs w:val="18"/>
                <w:lang w:val="sr-Cyrl-CS"/>
              </w:rPr>
              <w:t>Јединична цена без ПДВ-а</w:t>
            </w:r>
          </w:p>
        </w:tc>
        <w:tc>
          <w:tcPr>
            <w:tcW w:w="2551" w:type="dxa"/>
            <w:tcBorders>
              <w:top w:val="single" w:sz="4" w:space="0" w:color="auto"/>
              <w:left w:val="single" w:sz="4" w:space="0" w:color="auto"/>
              <w:bottom w:val="single" w:sz="4" w:space="0" w:color="auto"/>
              <w:right w:val="single" w:sz="4" w:space="0" w:color="auto"/>
            </w:tcBorders>
            <w:hideMark/>
          </w:tcPr>
          <w:p w:rsidR="00691B66" w:rsidRDefault="00691B66" w:rsidP="00FC6AA3">
            <w:pPr>
              <w:pStyle w:val="TableContents"/>
              <w:jc w:val="center"/>
              <w:rPr>
                <w:b/>
                <w:sz w:val="18"/>
                <w:szCs w:val="18"/>
                <w:lang w:val="sr-Cyrl-CS"/>
              </w:rPr>
            </w:pPr>
            <w:r>
              <w:rPr>
                <w:b/>
                <w:sz w:val="18"/>
                <w:szCs w:val="18"/>
                <w:lang w:val="sr-Cyrl-CS"/>
              </w:rPr>
              <w:t>Јединична цена са ПДВ-ом</w:t>
            </w:r>
          </w:p>
        </w:tc>
        <w:tc>
          <w:tcPr>
            <w:tcW w:w="2287" w:type="dxa"/>
            <w:tcBorders>
              <w:top w:val="single" w:sz="4" w:space="0" w:color="auto"/>
              <w:left w:val="single" w:sz="4" w:space="0" w:color="auto"/>
              <w:bottom w:val="single" w:sz="4" w:space="0" w:color="auto"/>
              <w:right w:val="single" w:sz="4" w:space="0" w:color="auto"/>
            </w:tcBorders>
            <w:hideMark/>
          </w:tcPr>
          <w:p w:rsidR="00691B66" w:rsidRDefault="00691B66" w:rsidP="00FC6AA3">
            <w:pPr>
              <w:pStyle w:val="TableContents"/>
              <w:jc w:val="center"/>
              <w:rPr>
                <w:b/>
                <w:sz w:val="18"/>
                <w:szCs w:val="18"/>
                <w:lang w:val="sr-Cyrl-CS"/>
              </w:rPr>
            </w:pPr>
            <w:r>
              <w:rPr>
                <w:b/>
                <w:sz w:val="18"/>
                <w:szCs w:val="18"/>
                <w:lang w:val="sr-Cyrl-CS"/>
              </w:rPr>
              <w:t xml:space="preserve">Укупна цена  без ПДВ-а </w:t>
            </w:r>
          </w:p>
        </w:tc>
        <w:tc>
          <w:tcPr>
            <w:tcW w:w="2381" w:type="dxa"/>
            <w:tcBorders>
              <w:top w:val="single" w:sz="4" w:space="0" w:color="auto"/>
              <w:left w:val="single" w:sz="4" w:space="0" w:color="auto"/>
              <w:bottom w:val="single" w:sz="4" w:space="0" w:color="auto"/>
              <w:right w:val="single" w:sz="4" w:space="0" w:color="auto"/>
            </w:tcBorders>
            <w:hideMark/>
          </w:tcPr>
          <w:p w:rsidR="00691B66" w:rsidRDefault="00691B66" w:rsidP="00FC6AA3">
            <w:pPr>
              <w:pStyle w:val="TableContents"/>
              <w:jc w:val="center"/>
              <w:rPr>
                <w:b/>
                <w:sz w:val="18"/>
                <w:szCs w:val="18"/>
                <w:lang w:val="sr-Cyrl-CS"/>
              </w:rPr>
            </w:pPr>
            <w:r>
              <w:rPr>
                <w:b/>
                <w:sz w:val="18"/>
                <w:szCs w:val="18"/>
                <w:lang w:val="sr-Cyrl-CS"/>
              </w:rPr>
              <w:t>Укупна цена са ПДВ-ом</w:t>
            </w:r>
          </w:p>
        </w:tc>
        <w:tc>
          <w:tcPr>
            <w:tcW w:w="2703" w:type="dxa"/>
            <w:tcBorders>
              <w:top w:val="single" w:sz="4" w:space="0" w:color="auto"/>
              <w:left w:val="single" w:sz="4" w:space="0" w:color="auto"/>
              <w:bottom w:val="single" w:sz="4" w:space="0" w:color="auto"/>
              <w:right w:val="single" w:sz="4" w:space="0" w:color="auto"/>
            </w:tcBorders>
          </w:tcPr>
          <w:p w:rsidR="00691B66" w:rsidRDefault="00691B66" w:rsidP="00FC6AA3">
            <w:pPr>
              <w:pStyle w:val="TableContents"/>
              <w:jc w:val="center"/>
              <w:rPr>
                <w:b/>
                <w:sz w:val="18"/>
                <w:szCs w:val="18"/>
                <w:lang w:val="sr-Cyrl-CS"/>
              </w:rPr>
            </w:pPr>
            <w:r>
              <w:rPr>
                <w:b/>
                <w:sz w:val="18"/>
                <w:szCs w:val="18"/>
                <w:lang w:val="sr-Cyrl-CS"/>
              </w:rPr>
              <w:t>Процентуално учешће</w:t>
            </w:r>
          </w:p>
        </w:tc>
      </w:tr>
      <w:tr w:rsidR="00691B66" w:rsidTr="00FC6AA3">
        <w:tc>
          <w:tcPr>
            <w:tcW w:w="2535" w:type="dxa"/>
            <w:tcBorders>
              <w:top w:val="single" w:sz="4" w:space="0" w:color="auto"/>
              <w:left w:val="single" w:sz="4" w:space="0" w:color="auto"/>
              <w:bottom w:val="single" w:sz="4" w:space="0" w:color="auto"/>
              <w:right w:val="single" w:sz="4" w:space="0" w:color="auto"/>
            </w:tcBorders>
          </w:tcPr>
          <w:p w:rsidR="00691B66" w:rsidRDefault="00691B66" w:rsidP="00FC6AA3">
            <w:pPr>
              <w:autoSpaceDE w:val="0"/>
              <w:jc w:val="center"/>
              <w:rPr>
                <w:b/>
                <w:i/>
                <w:lang w:val="sr-Cyrl-CS"/>
              </w:rPr>
            </w:pPr>
            <w:r>
              <w:rPr>
                <w:b/>
                <w:i/>
                <w:lang w:val="sr-Cyrl-CS"/>
              </w:rPr>
              <w:t>1</w:t>
            </w:r>
          </w:p>
        </w:tc>
        <w:tc>
          <w:tcPr>
            <w:tcW w:w="1061" w:type="dxa"/>
            <w:tcBorders>
              <w:top w:val="single" w:sz="4" w:space="0" w:color="auto"/>
              <w:left w:val="single" w:sz="4" w:space="0" w:color="auto"/>
              <w:bottom w:val="single" w:sz="4" w:space="0" w:color="auto"/>
              <w:right w:val="single" w:sz="4" w:space="0" w:color="auto"/>
            </w:tcBorders>
            <w:hideMark/>
          </w:tcPr>
          <w:p w:rsidR="00691B66" w:rsidRDefault="00691B66" w:rsidP="00FC6AA3">
            <w:pPr>
              <w:autoSpaceDE w:val="0"/>
              <w:jc w:val="center"/>
              <w:rPr>
                <w:b/>
                <w:i/>
                <w:lang w:val="sr-Cyrl-CS"/>
              </w:rPr>
            </w:pPr>
            <w:r>
              <w:rPr>
                <w:b/>
                <w:i/>
                <w:lang w:val="sr-Cyrl-CS"/>
              </w:rPr>
              <w:t>2</w:t>
            </w:r>
          </w:p>
        </w:tc>
        <w:tc>
          <w:tcPr>
            <w:tcW w:w="2500" w:type="dxa"/>
            <w:tcBorders>
              <w:top w:val="single" w:sz="4" w:space="0" w:color="auto"/>
              <w:left w:val="single" w:sz="4" w:space="0" w:color="auto"/>
              <w:bottom w:val="single" w:sz="4" w:space="0" w:color="auto"/>
              <w:right w:val="single" w:sz="4" w:space="0" w:color="auto"/>
            </w:tcBorders>
            <w:hideMark/>
          </w:tcPr>
          <w:p w:rsidR="00691B66" w:rsidRDefault="00691B66" w:rsidP="00FC6AA3">
            <w:pPr>
              <w:autoSpaceDE w:val="0"/>
              <w:jc w:val="center"/>
              <w:rPr>
                <w:b/>
                <w:i/>
                <w:lang w:val="sr-Cyrl-CS"/>
              </w:rPr>
            </w:pPr>
            <w:r>
              <w:rPr>
                <w:b/>
                <w:i/>
                <w:lang w:val="sr-Cyrl-CS"/>
              </w:rPr>
              <w:t>3</w:t>
            </w:r>
          </w:p>
        </w:tc>
        <w:tc>
          <w:tcPr>
            <w:tcW w:w="2551" w:type="dxa"/>
            <w:tcBorders>
              <w:top w:val="single" w:sz="4" w:space="0" w:color="auto"/>
              <w:left w:val="single" w:sz="4" w:space="0" w:color="auto"/>
              <w:bottom w:val="single" w:sz="4" w:space="0" w:color="auto"/>
              <w:right w:val="single" w:sz="4" w:space="0" w:color="auto"/>
            </w:tcBorders>
            <w:hideMark/>
          </w:tcPr>
          <w:p w:rsidR="00691B66" w:rsidRDefault="00691B66" w:rsidP="00FC6AA3">
            <w:pPr>
              <w:autoSpaceDE w:val="0"/>
              <w:jc w:val="center"/>
              <w:rPr>
                <w:b/>
                <w:i/>
                <w:lang w:val="sr-Cyrl-CS"/>
              </w:rPr>
            </w:pPr>
            <w:r>
              <w:rPr>
                <w:b/>
                <w:i/>
                <w:lang w:val="sr-Cyrl-CS"/>
              </w:rPr>
              <w:t>4</w:t>
            </w:r>
          </w:p>
        </w:tc>
        <w:tc>
          <w:tcPr>
            <w:tcW w:w="2287" w:type="dxa"/>
            <w:tcBorders>
              <w:top w:val="single" w:sz="4" w:space="0" w:color="auto"/>
              <w:left w:val="single" w:sz="4" w:space="0" w:color="auto"/>
              <w:bottom w:val="single" w:sz="4" w:space="0" w:color="auto"/>
              <w:right w:val="single" w:sz="4" w:space="0" w:color="auto"/>
            </w:tcBorders>
            <w:hideMark/>
          </w:tcPr>
          <w:p w:rsidR="00691B66" w:rsidRDefault="00691B66" w:rsidP="00FC6AA3">
            <w:pPr>
              <w:autoSpaceDE w:val="0"/>
              <w:jc w:val="center"/>
              <w:rPr>
                <w:b/>
                <w:i/>
                <w:lang w:val="sr-Cyrl-CS"/>
              </w:rPr>
            </w:pPr>
            <w:r>
              <w:rPr>
                <w:b/>
                <w:i/>
                <w:lang w:val="sr-Cyrl-CS"/>
              </w:rPr>
              <w:t>5 (2х3)</w:t>
            </w:r>
          </w:p>
        </w:tc>
        <w:tc>
          <w:tcPr>
            <w:tcW w:w="2381" w:type="dxa"/>
            <w:tcBorders>
              <w:top w:val="single" w:sz="4" w:space="0" w:color="auto"/>
              <w:left w:val="single" w:sz="4" w:space="0" w:color="auto"/>
              <w:bottom w:val="single" w:sz="4" w:space="0" w:color="auto"/>
              <w:right w:val="single" w:sz="4" w:space="0" w:color="auto"/>
            </w:tcBorders>
            <w:hideMark/>
          </w:tcPr>
          <w:p w:rsidR="00691B66" w:rsidRDefault="00691B66" w:rsidP="00FC6AA3">
            <w:pPr>
              <w:autoSpaceDE w:val="0"/>
              <w:jc w:val="center"/>
              <w:rPr>
                <w:b/>
                <w:i/>
                <w:lang w:val="sr-Cyrl-CS"/>
              </w:rPr>
            </w:pPr>
            <w:r>
              <w:rPr>
                <w:b/>
                <w:i/>
                <w:lang w:val="sr-Cyrl-CS"/>
              </w:rPr>
              <w:t>6 (2х4)</w:t>
            </w:r>
          </w:p>
        </w:tc>
        <w:tc>
          <w:tcPr>
            <w:tcW w:w="2703" w:type="dxa"/>
            <w:tcBorders>
              <w:top w:val="single" w:sz="4" w:space="0" w:color="auto"/>
              <w:left w:val="single" w:sz="4" w:space="0" w:color="auto"/>
              <w:bottom w:val="single" w:sz="4" w:space="0" w:color="auto"/>
              <w:right w:val="single" w:sz="4" w:space="0" w:color="auto"/>
            </w:tcBorders>
          </w:tcPr>
          <w:p w:rsidR="00691B66" w:rsidRDefault="00691B66" w:rsidP="00FC6AA3">
            <w:pPr>
              <w:autoSpaceDE w:val="0"/>
              <w:jc w:val="center"/>
              <w:rPr>
                <w:b/>
                <w:i/>
                <w:lang w:val="sr-Cyrl-CS"/>
              </w:rPr>
            </w:pPr>
            <w:r>
              <w:rPr>
                <w:b/>
                <w:i/>
                <w:lang w:val="sr-Cyrl-CS"/>
              </w:rPr>
              <w:t>7</w:t>
            </w:r>
          </w:p>
        </w:tc>
      </w:tr>
      <w:tr w:rsidR="00691B66" w:rsidTr="00FC6AA3">
        <w:tc>
          <w:tcPr>
            <w:tcW w:w="2535" w:type="dxa"/>
            <w:tcBorders>
              <w:top w:val="single" w:sz="4" w:space="0" w:color="auto"/>
              <w:left w:val="single" w:sz="4" w:space="0" w:color="auto"/>
              <w:bottom w:val="single" w:sz="4" w:space="0" w:color="auto"/>
              <w:right w:val="single" w:sz="4" w:space="0" w:color="auto"/>
            </w:tcBorders>
          </w:tcPr>
          <w:p w:rsidR="00691B66" w:rsidRDefault="00691B66" w:rsidP="00FC6AA3">
            <w:pPr>
              <w:spacing w:before="120" w:after="120"/>
              <w:rPr>
                <w:b/>
                <w:lang w:val="sr-Cyrl-CS"/>
              </w:rPr>
            </w:pPr>
            <w:r>
              <w:rPr>
                <w:b/>
                <w:lang w:val="ru-RU"/>
              </w:rPr>
              <w:t>Д</w:t>
            </w:r>
            <w:r w:rsidRPr="00AE49E2">
              <w:rPr>
                <w:b/>
                <w:lang w:val="ru-RU"/>
              </w:rPr>
              <w:t>озиметрија, контрола квалитета (</w:t>
            </w:r>
            <w:r w:rsidRPr="00AE49E2">
              <w:rPr>
                <w:b/>
                <w:lang w:val="sv-SE"/>
              </w:rPr>
              <w:t>Q</w:t>
            </w:r>
            <w:r w:rsidRPr="00AE49E2">
              <w:rPr>
                <w:b/>
                <w:lang w:val="ru-RU"/>
              </w:rPr>
              <w:t>А)  и верификација</w:t>
            </w:r>
          </w:p>
        </w:tc>
        <w:tc>
          <w:tcPr>
            <w:tcW w:w="1061" w:type="dxa"/>
            <w:tcBorders>
              <w:top w:val="single" w:sz="4" w:space="0" w:color="auto"/>
              <w:left w:val="single" w:sz="4" w:space="0" w:color="auto"/>
              <w:bottom w:val="single" w:sz="4" w:space="0" w:color="auto"/>
              <w:right w:val="single" w:sz="4" w:space="0" w:color="auto"/>
            </w:tcBorders>
            <w:hideMark/>
          </w:tcPr>
          <w:p w:rsidR="00691B66" w:rsidRDefault="00691B66" w:rsidP="00FC6AA3">
            <w:pPr>
              <w:autoSpaceDE w:val="0"/>
              <w:jc w:val="center"/>
              <w:rPr>
                <w:b/>
                <w:lang w:val="sr-Cyrl-CS"/>
              </w:rPr>
            </w:pPr>
          </w:p>
          <w:p w:rsidR="00691B66" w:rsidRDefault="00691B66" w:rsidP="00FC6AA3">
            <w:pPr>
              <w:autoSpaceDE w:val="0"/>
              <w:jc w:val="center"/>
              <w:rPr>
                <w:b/>
                <w:lang w:val="sr-Cyrl-CS"/>
              </w:rPr>
            </w:pPr>
          </w:p>
          <w:p w:rsidR="00691B66" w:rsidRDefault="00D172E9" w:rsidP="00FC6AA3">
            <w:pPr>
              <w:autoSpaceDE w:val="0"/>
              <w:jc w:val="center"/>
              <w:rPr>
                <w:b/>
                <w:lang w:val="sr-Cyrl-CS"/>
              </w:rPr>
            </w:pPr>
            <w:r>
              <w:rPr>
                <w:b/>
                <w:lang w:val="sr-Cyrl-CS"/>
              </w:rPr>
              <w:t>1</w:t>
            </w:r>
          </w:p>
        </w:tc>
        <w:tc>
          <w:tcPr>
            <w:tcW w:w="2500" w:type="dxa"/>
            <w:tcBorders>
              <w:top w:val="single" w:sz="4" w:space="0" w:color="auto"/>
              <w:left w:val="single" w:sz="4" w:space="0" w:color="auto"/>
              <w:bottom w:val="single" w:sz="4" w:space="0" w:color="auto"/>
              <w:right w:val="single" w:sz="4" w:space="0" w:color="auto"/>
            </w:tcBorders>
          </w:tcPr>
          <w:p w:rsidR="00691B66" w:rsidRDefault="00691B66" w:rsidP="00FC6AA3">
            <w:pPr>
              <w:autoSpaceDE w:val="0"/>
              <w:jc w:val="center"/>
              <w:rPr>
                <w:b/>
                <w:lang w:val="sr-Cyrl-CS"/>
              </w:rPr>
            </w:pPr>
          </w:p>
        </w:tc>
        <w:tc>
          <w:tcPr>
            <w:tcW w:w="2551" w:type="dxa"/>
            <w:tcBorders>
              <w:top w:val="single" w:sz="4" w:space="0" w:color="auto"/>
              <w:left w:val="single" w:sz="4" w:space="0" w:color="auto"/>
              <w:bottom w:val="single" w:sz="4" w:space="0" w:color="auto"/>
              <w:right w:val="single" w:sz="4" w:space="0" w:color="auto"/>
            </w:tcBorders>
          </w:tcPr>
          <w:p w:rsidR="00691B66" w:rsidRDefault="00691B66" w:rsidP="00FC6AA3">
            <w:pPr>
              <w:autoSpaceDE w:val="0"/>
              <w:jc w:val="center"/>
              <w:rPr>
                <w:b/>
                <w:lang w:val="sr-Cyrl-CS"/>
              </w:rPr>
            </w:pPr>
          </w:p>
        </w:tc>
        <w:tc>
          <w:tcPr>
            <w:tcW w:w="2287" w:type="dxa"/>
            <w:tcBorders>
              <w:top w:val="single" w:sz="4" w:space="0" w:color="auto"/>
              <w:left w:val="single" w:sz="4" w:space="0" w:color="auto"/>
              <w:bottom w:val="single" w:sz="4" w:space="0" w:color="auto"/>
              <w:right w:val="single" w:sz="4" w:space="0" w:color="auto"/>
            </w:tcBorders>
          </w:tcPr>
          <w:p w:rsidR="00691B66" w:rsidRDefault="00691B66" w:rsidP="00FC6AA3">
            <w:pPr>
              <w:autoSpaceDE w:val="0"/>
              <w:jc w:val="center"/>
              <w:rPr>
                <w:b/>
                <w:lang w:val="sr-Cyrl-CS"/>
              </w:rPr>
            </w:pPr>
          </w:p>
        </w:tc>
        <w:tc>
          <w:tcPr>
            <w:tcW w:w="2381" w:type="dxa"/>
            <w:tcBorders>
              <w:top w:val="single" w:sz="4" w:space="0" w:color="auto"/>
              <w:left w:val="single" w:sz="4" w:space="0" w:color="auto"/>
              <w:bottom w:val="single" w:sz="4" w:space="0" w:color="auto"/>
              <w:right w:val="single" w:sz="4" w:space="0" w:color="auto"/>
            </w:tcBorders>
          </w:tcPr>
          <w:p w:rsidR="00691B66" w:rsidRDefault="00691B66" w:rsidP="00FC6AA3">
            <w:pPr>
              <w:autoSpaceDE w:val="0"/>
              <w:jc w:val="center"/>
              <w:rPr>
                <w:b/>
                <w:lang w:val="sr-Cyrl-CS"/>
              </w:rPr>
            </w:pPr>
          </w:p>
        </w:tc>
        <w:tc>
          <w:tcPr>
            <w:tcW w:w="2703" w:type="dxa"/>
            <w:tcBorders>
              <w:top w:val="single" w:sz="4" w:space="0" w:color="auto"/>
              <w:left w:val="single" w:sz="4" w:space="0" w:color="auto"/>
              <w:bottom w:val="single" w:sz="4" w:space="0" w:color="auto"/>
              <w:right w:val="single" w:sz="4" w:space="0" w:color="auto"/>
            </w:tcBorders>
          </w:tcPr>
          <w:p w:rsidR="00691B66" w:rsidRDefault="00691B66" w:rsidP="00FC6AA3">
            <w:pPr>
              <w:autoSpaceDE w:val="0"/>
              <w:jc w:val="center"/>
              <w:rPr>
                <w:b/>
                <w:lang w:val="sr-Cyrl-CS"/>
              </w:rPr>
            </w:pPr>
          </w:p>
          <w:p w:rsidR="00691B66" w:rsidRDefault="00691B66" w:rsidP="00FC6AA3">
            <w:pPr>
              <w:autoSpaceDE w:val="0"/>
              <w:jc w:val="center"/>
              <w:rPr>
                <w:b/>
                <w:lang w:val="sr-Cyrl-CS"/>
              </w:rPr>
            </w:pPr>
            <w:r>
              <w:rPr>
                <w:b/>
                <w:lang w:val="sr-Cyrl-CS"/>
              </w:rPr>
              <w:t>%</w:t>
            </w:r>
          </w:p>
        </w:tc>
      </w:tr>
      <w:tr w:rsidR="00691B66" w:rsidTr="00FC6AA3">
        <w:tc>
          <w:tcPr>
            <w:tcW w:w="2535" w:type="dxa"/>
            <w:tcBorders>
              <w:top w:val="single" w:sz="4" w:space="0" w:color="auto"/>
              <w:left w:val="single" w:sz="4" w:space="0" w:color="auto"/>
              <w:bottom w:val="single" w:sz="4" w:space="0" w:color="auto"/>
              <w:right w:val="single" w:sz="4" w:space="0" w:color="auto"/>
            </w:tcBorders>
          </w:tcPr>
          <w:p w:rsidR="00691B66" w:rsidRDefault="00691B66" w:rsidP="00FC6AA3">
            <w:pPr>
              <w:autoSpaceDE w:val="0"/>
              <w:rPr>
                <w:b/>
                <w:lang w:val="sr-Cyrl-CS"/>
              </w:rPr>
            </w:pPr>
            <w:r>
              <w:rPr>
                <w:b/>
                <w:lang w:val="sr-Cyrl-CS"/>
              </w:rPr>
              <w:t xml:space="preserve">Инсталација, стављање опреме у функцију и обука у просторијама корисника </w:t>
            </w:r>
          </w:p>
        </w:tc>
        <w:tc>
          <w:tcPr>
            <w:tcW w:w="1061" w:type="dxa"/>
            <w:tcBorders>
              <w:top w:val="single" w:sz="4" w:space="0" w:color="auto"/>
              <w:left w:val="single" w:sz="4" w:space="0" w:color="auto"/>
              <w:bottom w:val="single" w:sz="4" w:space="0" w:color="auto"/>
              <w:right w:val="single" w:sz="4" w:space="0" w:color="auto"/>
            </w:tcBorders>
          </w:tcPr>
          <w:p w:rsidR="00691B66" w:rsidRDefault="00691B66" w:rsidP="00FC6AA3">
            <w:pPr>
              <w:autoSpaceDE w:val="0"/>
              <w:jc w:val="center"/>
              <w:rPr>
                <w:b/>
                <w:lang w:val="sr-Cyrl-CS"/>
              </w:rPr>
            </w:pPr>
          </w:p>
          <w:p w:rsidR="00691B66" w:rsidRDefault="00691B66" w:rsidP="00FC6AA3">
            <w:pPr>
              <w:autoSpaceDE w:val="0"/>
              <w:jc w:val="center"/>
              <w:rPr>
                <w:b/>
                <w:lang w:val="sr-Cyrl-CS"/>
              </w:rPr>
            </w:pPr>
          </w:p>
          <w:p w:rsidR="00691B66" w:rsidRDefault="00D172E9" w:rsidP="00FC6AA3">
            <w:pPr>
              <w:autoSpaceDE w:val="0"/>
              <w:jc w:val="center"/>
              <w:rPr>
                <w:b/>
                <w:lang w:val="sr-Cyrl-CS"/>
              </w:rPr>
            </w:pPr>
            <w:r>
              <w:rPr>
                <w:b/>
                <w:lang w:val="sr-Cyrl-CS"/>
              </w:rPr>
              <w:t>1</w:t>
            </w:r>
          </w:p>
        </w:tc>
        <w:tc>
          <w:tcPr>
            <w:tcW w:w="2500" w:type="dxa"/>
            <w:tcBorders>
              <w:top w:val="single" w:sz="4" w:space="0" w:color="auto"/>
              <w:left w:val="single" w:sz="4" w:space="0" w:color="auto"/>
              <w:bottom w:val="single" w:sz="4" w:space="0" w:color="auto"/>
              <w:right w:val="single" w:sz="4" w:space="0" w:color="auto"/>
            </w:tcBorders>
          </w:tcPr>
          <w:p w:rsidR="00691B66" w:rsidRDefault="00691B66" w:rsidP="00FC6AA3">
            <w:pPr>
              <w:autoSpaceDE w:val="0"/>
              <w:jc w:val="center"/>
              <w:rPr>
                <w:b/>
                <w:lang w:val="sr-Cyrl-CS"/>
              </w:rPr>
            </w:pPr>
          </w:p>
        </w:tc>
        <w:tc>
          <w:tcPr>
            <w:tcW w:w="2551" w:type="dxa"/>
            <w:tcBorders>
              <w:top w:val="single" w:sz="4" w:space="0" w:color="auto"/>
              <w:left w:val="single" w:sz="4" w:space="0" w:color="auto"/>
              <w:bottom w:val="single" w:sz="4" w:space="0" w:color="auto"/>
              <w:right w:val="single" w:sz="4" w:space="0" w:color="auto"/>
            </w:tcBorders>
          </w:tcPr>
          <w:p w:rsidR="00691B66" w:rsidRDefault="00691B66" w:rsidP="00FC6AA3">
            <w:pPr>
              <w:autoSpaceDE w:val="0"/>
              <w:jc w:val="center"/>
              <w:rPr>
                <w:b/>
                <w:lang w:val="sr-Cyrl-CS"/>
              </w:rPr>
            </w:pPr>
          </w:p>
        </w:tc>
        <w:tc>
          <w:tcPr>
            <w:tcW w:w="2287" w:type="dxa"/>
            <w:tcBorders>
              <w:top w:val="single" w:sz="4" w:space="0" w:color="auto"/>
              <w:left w:val="single" w:sz="4" w:space="0" w:color="auto"/>
              <w:bottom w:val="single" w:sz="4" w:space="0" w:color="auto"/>
              <w:right w:val="single" w:sz="4" w:space="0" w:color="auto"/>
            </w:tcBorders>
          </w:tcPr>
          <w:p w:rsidR="00691B66" w:rsidRDefault="00691B66" w:rsidP="00FC6AA3">
            <w:pPr>
              <w:autoSpaceDE w:val="0"/>
              <w:jc w:val="center"/>
              <w:rPr>
                <w:b/>
                <w:lang w:val="sr-Cyrl-CS"/>
              </w:rPr>
            </w:pPr>
          </w:p>
        </w:tc>
        <w:tc>
          <w:tcPr>
            <w:tcW w:w="2381" w:type="dxa"/>
            <w:tcBorders>
              <w:top w:val="single" w:sz="4" w:space="0" w:color="auto"/>
              <w:left w:val="single" w:sz="4" w:space="0" w:color="auto"/>
              <w:bottom w:val="single" w:sz="4" w:space="0" w:color="auto"/>
              <w:right w:val="single" w:sz="4" w:space="0" w:color="auto"/>
            </w:tcBorders>
          </w:tcPr>
          <w:p w:rsidR="00691B66" w:rsidRDefault="00691B66" w:rsidP="00FC6AA3">
            <w:pPr>
              <w:autoSpaceDE w:val="0"/>
              <w:jc w:val="center"/>
              <w:rPr>
                <w:b/>
                <w:lang w:val="sr-Cyrl-CS"/>
              </w:rPr>
            </w:pPr>
          </w:p>
        </w:tc>
        <w:tc>
          <w:tcPr>
            <w:tcW w:w="2703" w:type="dxa"/>
            <w:tcBorders>
              <w:top w:val="single" w:sz="4" w:space="0" w:color="auto"/>
              <w:left w:val="single" w:sz="4" w:space="0" w:color="auto"/>
              <w:bottom w:val="single" w:sz="4" w:space="0" w:color="auto"/>
              <w:right w:val="single" w:sz="4" w:space="0" w:color="auto"/>
            </w:tcBorders>
          </w:tcPr>
          <w:p w:rsidR="00691B66" w:rsidRDefault="00691B66" w:rsidP="00FC6AA3">
            <w:pPr>
              <w:autoSpaceDE w:val="0"/>
              <w:jc w:val="center"/>
              <w:rPr>
                <w:b/>
                <w:lang w:val="sr-Cyrl-CS"/>
              </w:rPr>
            </w:pPr>
          </w:p>
          <w:p w:rsidR="00691B66" w:rsidRDefault="00691B66" w:rsidP="00FC6AA3">
            <w:pPr>
              <w:autoSpaceDE w:val="0"/>
              <w:jc w:val="center"/>
              <w:rPr>
                <w:b/>
                <w:lang w:val="sr-Cyrl-CS"/>
              </w:rPr>
            </w:pPr>
          </w:p>
          <w:p w:rsidR="00691B66" w:rsidRDefault="00691B66" w:rsidP="00FC6AA3">
            <w:pPr>
              <w:autoSpaceDE w:val="0"/>
              <w:jc w:val="center"/>
              <w:rPr>
                <w:b/>
                <w:lang w:val="sr-Cyrl-CS"/>
              </w:rPr>
            </w:pPr>
            <w:r>
              <w:rPr>
                <w:b/>
                <w:lang w:val="sr-Cyrl-CS"/>
              </w:rPr>
              <w:t>%</w:t>
            </w:r>
          </w:p>
        </w:tc>
      </w:tr>
    </w:tbl>
    <w:p w:rsidR="003C53CF" w:rsidRDefault="00D14CA3" w:rsidP="001F1687">
      <w:pPr>
        <w:autoSpaceDE w:val="0"/>
        <w:jc w:val="center"/>
        <w:rPr>
          <w:b/>
          <w:sz w:val="20"/>
          <w:szCs w:val="20"/>
          <w:lang w:val="sr-Cyrl-CS"/>
        </w:rPr>
      </w:pPr>
      <w:r>
        <w:rPr>
          <w:b/>
          <w:sz w:val="20"/>
          <w:szCs w:val="20"/>
          <w:lang w:val="sr-Cyrl-CS"/>
        </w:rPr>
        <w:t xml:space="preserve">                                                                                                                                                         </w:t>
      </w:r>
      <w:r w:rsidR="001F1687">
        <w:rPr>
          <w:b/>
          <w:sz w:val="20"/>
          <w:szCs w:val="20"/>
          <w:lang w:val="sr-Cyrl-CS"/>
        </w:rPr>
        <w:t xml:space="preserve">                            </w:t>
      </w:r>
    </w:p>
    <w:p w:rsidR="00E5013D" w:rsidRDefault="00D14CA3" w:rsidP="00E5013D">
      <w:pPr>
        <w:autoSpaceDE w:val="0"/>
        <w:jc w:val="center"/>
        <w:rPr>
          <w:b/>
          <w:sz w:val="20"/>
          <w:szCs w:val="20"/>
          <w:lang w:val="sr-Cyrl-CS"/>
        </w:rPr>
      </w:pPr>
      <w:r>
        <w:rPr>
          <w:b/>
          <w:sz w:val="20"/>
          <w:szCs w:val="20"/>
          <w:lang w:val="sr-Cyrl-CS"/>
        </w:rPr>
        <w:t xml:space="preserve"> </w:t>
      </w:r>
      <w:r w:rsidR="00691B66" w:rsidRPr="00691B66">
        <w:rPr>
          <w:b/>
          <w:sz w:val="20"/>
          <w:szCs w:val="20"/>
          <w:lang w:val="sr-Cyrl-CS"/>
        </w:rPr>
        <w:t>СПЕЦИФИКАЦИЈА ПОЈЕДИНАЧНИХ ЦЕНА ЗА ПАРТИЈУ 2</w:t>
      </w:r>
    </w:p>
    <w:p w:rsidR="00691B66" w:rsidRPr="00691B66" w:rsidRDefault="00691B66" w:rsidP="00E5013D">
      <w:pPr>
        <w:autoSpaceDE w:val="0"/>
        <w:jc w:val="center"/>
        <w:rPr>
          <w:b/>
          <w:sz w:val="20"/>
          <w:szCs w:val="20"/>
          <w:lang w:val="sr-Cyrl-CS"/>
        </w:rPr>
      </w:pP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3206"/>
        <w:gridCol w:w="1275"/>
        <w:gridCol w:w="2410"/>
        <w:gridCol w:w="2552"/>
        <w:gridCol w:w="2268"/>
        <w:gridCol w:w="2409"/>
      </w:tblGrid>
      <w:tr w:rsidR="00E5013D" w:rsidRPr="00AE49E2" w:rsidTr="00691B66">
        <w:tc>
          <w:tcPr>
            <w:tcW w:w="1898" w:type="dxa"/>
            <w:tcBorders>
              <w:top w:val="single" w:sz="4" w:space="0" w:color="auto"/>
              <w:left w:val="single" w:sz="4" w:space="0" w:color="auto"/>
              <w:bottom w:val="single" w:sz="4" w:space="0" w:color="auto"/>
              <w:right w:val="single" w:sz="4" w:space="0" w:color="auto"/>
            </w:tcBorders>
            <w:hideMark/>
          </w:tcPr>
          <w:p w:rsidR="00E5013D" w:rsidRPr="00AE49E2" w:rsidRDefault="00013C67" w:rsidP="00EF4221">
            <w:pPr>
              <w:autoSpaceDE w:val="0"/>
              <w:jc w:val="center"/>
              <w:rPr>
                <w:b/>
                <w:sz w:val="18"/>
                <w:szCs w:val="18"/>
                <w:lang w:val="sr-Cyrl-CS"/>
              </w:rPr>
            </w:pPr>
            <w:r>
              <w:rPr>
                <w:b/>
                <w:sz w:val="18"/>
                <w:szCs w:val="18"/>
                <w:lang w:val="sr-Cyrl-CS"/>
              </w:rPr>
              <w:t>Број подставке</w:t>
            </w:r>
          </w:p>
        </w:tc>
        <w:tc>
          <w:tcPr>
            <w:tcW w:w="3206" w:type="dxa"/>
            <w:tcBorders>
              <w:top w:val="single" w:sz="4" w:space="0" w:color="auto"/>
              <w:left w:val="single" w:sz="4" w:space="0" w:color="auto"/>
              <w:bottom w:val="single" w:sz="4" w:space="0" w:color="auto"/>
              <w:right w:val="single" w:sz="4" w:space="0" w:color="auto"/>
            </w:tcBorders>
            <w:hideMark/>
          </w:tcPr>
          <w:p w:rsidR="00E5013D" w:rsidRPr="00AE49E2" w:rsidRDefault="00E5013D" w:rsidP="00EF4221">
            <w:pPr>
              <w:autoSpaceDE w:val="0"/>
              <w:jc w:val="center"/>
              <w:rPr>
                <w:b/>
                <w:sz w:val="18"/>
                <w:szCs w:val="18"/>
                <w:lang w:val="sr-Cyrl-CS"/>
              </w:rPr>
            </w:pPr>
            <w:r w:rsidRPr="00AE49E2">
              <w:rPr>
                <w:b/>
                <w:sz w:val="18"/>
                <w:szCs w:val="18"/>
                <w:lang w:val="sr-Cyrl-CS"/>
              </w:rPr>
              <w:t>опис</w:t>
            </w:r>
          </w:p>
        </w:tc>
        <w:tc>
          <w:tcPr>
            <w:tcW w:w="1275" w:type="dxa"/>
            <w:tcBorders>
              <w:top w:val="single" w:sz="4" w:space="0" w:color="auto"/>
              <w:left w:val="single" w:sz="4" w:space="0" w:color="auto"/>
              <w:bottom w:val="single" w:sz="4" w:space="0" w:color="auto"/>
              <w:right w:val="single" w:sz="4" w:space="0" w:color="auto"/>
            </w:tcBorders>
            <w:hideMark/>
          </w:tcPr>
          <w:p w:rsidR="00E5013D" w:rsidRPr="00AE49E2" w:rsidRDefault="00E5013D" w:rsidP="00EF4221">
            <w:pPr>
              <w:pStyle w:val="TableContents"/>
              <w:jc w:val="center"/>
              <w:rPr>
                <w:b/>
                <w:color w:val="auto"/>
                <w:sz w:val="18"/>
                <w:szCs w:val="18"/>
                <w:lang w:val="sr-Cyrl-CS"/>
              </w:rPr>
            </w:pPr>
            <w:r w:rsidRPr="00AE49E2">
              <w:rPr>
                <w:b/>
                <w:color w:val="auto"/>
                <w:sz w:val="18"/>
                <w:szCs w:val="18"/>
                <w:lang w:val="sr-Cyrl-CS"/>
              </w:rPr>
              <w:t>Количина</w:t>
            </w:r>
          </w:p>
        </w:tc>
        <w:tc>
          <w:tcPr>
            <w:tcW w:w="2410" w:type="dxa"/>
            <w:tcBorders>
              <w:top w:val="single" w:sz="4" w:space="0" w:color="auto"/>
              <w:left w:val="single" w:sz="4" w:space="0" w:color="auto"/>
              <w:bottom w:val="single" w:sz="4" w:space="0" w:color="auto"/>
              <w:right w:val="single" w:sz="4" w:space="0" w:color="auto"/>
            </w:tcBorders>
            <w:hideMark/>
          </w:tcPr>
          <w:p w:rsidR="00E5013D" w:rsidRPr="00AE49E2" w:rsidRDefault="00E5013D" w:rsidP="00EF4221">
            <w:pPr>
              <w:pStyle w:val="TableContents"/>
              <w:jc w:val="center"/>
              <w:rPr>
                <w:b/>
                <w:color w:val="auto"/>
                <w:sz w:val="18"/>
                <w:szCs w:val="18"/>
                <w:lang w:val="sr-Cyrl-CS"/>
              </w:rPr>
            </w:pPr>
            <w:r w:rsidRPr="00AE49E2">
              <w:rPr>
                <w:b/>
                <w:color w:val="auto"/>
                <w:sz w:val="18"/>
                <w:szCs w:val="18"/>
                <w:lang w:val="sr-Cyrl-CS"/>
              </w:rPr>
              <w:t xml:space="preserve">Јединична цена </w:t>
            </w:r>
            <w:r w:rsidR="005672D6">
              <w:rPr>
                <w:b/>
                <w:color w:val="auto"/>
                <w:sz w:val="18"/>
                <w:szCs w:val="18"/>
                <w:lang w:val="sr-Cyrl-CS"/>
              </w:rPr>
              <w:t>без ПДВ-а</w:t>
            </w:r>
          </w:p>
        </w:tc>
        <w:tc>
          <w:tcPr>
            <w:tcW w:w="2552" w:type="dxa"/>
            <w:tcBorders>
              <w:top w:val="single" w:sz="4" w:space="0" w:color="auto"/>
              <w:left w:val="single" w:sz="4" w:space="0" w:color="auto"/>
              <w:bottom w:val="single" w:sz="4" w:space="0" w:color="auto"/>
              <w:right w:val="single" w:sz="4" w:space="0" w:color="auto"/>
            </w:tcBorders>
            <w:hideMark/>
          </w:tcPr>
          <w:p w:rsidR="00E5013D" w:rsidRPr="00AE49E2" w:rsidRDefault="00E5013D" w:rsidP="00EF4221">
            <w:pPr>
              <w:pStyle w:val="TableContents"/>
              <w:jc w:val="center"/>
              <w:rPr>
                <w:b/>
                <w:color w:val="auto"/>
                <w:sz w:val="18"/>
                <w:szCs w:val="18"/>
                <w:lang w:val="sr-Cyrl-CS"/>
              </w:rPr>
            </w:pPr>
            <w:r w:rsidRPr="00AE49E2">
              <w:rPr>
                <w:b/>
                <w:color w:val="auto"/>
                <w:sz w:val="18"/>
                <w:szCs w:val="18"/>
                <w:lang w:val="sr-Cyrl-CS"/>
              </w:rPr>
              <w:t xml:space="preserve">Јединична цена </w:t>
            </w:r>
            <w:r w:rsidR="005672D6">
              <w:rPr>
                <w:b/>
                <w:color w:val="auto"/>
                <w:sz w:val="18"/>
                <w:szCs w:val="18"/>
                <w:lang w:val="sr-Cyrl-CS"/>
              </w:rPr>
              <w:t>са ПДВ-ом</w:t>
            </w:r>
          </w:p>
        </w:tc>
        <w:tc>
          <w:tcPr>
            <w:tcW w:w="2268" w:type="dxa"/>
            <w:tcBorders>
              <w:top w:val="single" w:sz="4" w:space="0" w:color="auto"/>
              <w:left w:val="single" w:sz="4" w:space="0" w:color="auto"/>
              <w:bottom w:val="single" w:sz="4" w:space="0" w:color="auto"/>
              <w:right w:val="single" w:sz="4" w:space="0" w:color="auto"/>
            </w:tcBorders>
            <w:hideMark/>
          </w:tcPr>
          <w:p w:rsidR="00E5013D" w:rsidRPr="00AE49E2" w:rsidRDefault="00E5013D" w:rsidP="00EF4221">
            <w:pPr>
              <w:pStyle w:val="TableContents"/>
              <w:jc w:val="center"/>
              <w:rPr>
                <w:b/>
                <w:color w:val="auto"/>
                <w:sz w:val="18"/>
                <w:szCs w:val="18"/>
                <w:lang w:val="sr-Cyrl-CS"/>
              </w:rPr>
            </w:pPr>
            <w:r w:rsidRPr="00AE49E2">
              <w:rPr>
                <w:b/>
                <w:color w:val="auto"/>
                <w:sz w:val="18"/>
                <w:szCs w:val="18"/>
                <w:lang w:val="sr-Cyrl-CS"/>
              </w:rPr>
              <w:t xml:space="preserve">Укупна цена  </w:t>
            </w:r>
            <w:r w:rsidR="005672D6">
              <w:rPr>
                <w:b/>
                <w:color w:val="auto"/>
                <w:sz w:val="18"/>
                <w:szCs w:val="18"/>
                <w:lang w:val="sr-Cyrl-CS"/>
              </w:rPr>
              <w:t>без ПДВ-а</w:t>
            </w:r>
            <w:r w:rsidRPr="00AE49E2">
              <w:rPr>
                <w:b/>
                <w:color w:val="auto"/>
                <w:sz w:val="18"/>
                <w:szCs w:val="18"/>
                <w:lang w:val="sr-Cyrl-CS"/>
              </w:rPr>
              <w:t xml:space="preserve"> </w:t>
            </w:r>
          </w:p>
        </w:tc>
        <w:tc>
          <w:tcPr>
            <w:tcW w:w="2409" w:type="dxa"/>
            <w:tcBorders>
              <w:top w:val="single" w:sz="4" w:space="0" w:color="auto"/>
              <w:left w:val="single" w:sz="4" w:space="0" w:color="auto"/>
              <w:bottom w:val="single" w:sz="4" w:space="0" w:color="auto"/>
              <w:right w:val="single" w:sz="4" w:space="0" w:color="auto"/>
            </w:tcBorders>
            <w:hideMark/>
          </w:tcPr>
          <w:p w:rsidR="00E5013D" w:rsidRPr="00AE49E2" w:rsidRDefault="00E5013D" w:rsidP="00EF4221">
            <w:pPr>
              <w:pStyle w:val="TableContents"/>
              <w:jc w:val="center"/>
              <w:rPr>
                <w:b/>
                <w:color w:val="auto"/>
                <w:sz w:val="18"/>
                <w:szCs w:val="18"/>
                <w:lang w:val="sr-Cyrl-CS"/>
              </w:rPr>
            </w:pPr>
            <w:r w:rsidRPr="00AE49E2">
              <w:rPr>
                <w:b/>
                <w:color w:val="auto"/>
                <w:sz w:val="18"/>
                <w:szCs w:val="18"/>
                <w:lang w:val="sr-Cyrl-CS"/>
              </w:rPr>
              <w:t xml:space="preserve">Укупна цена </w:t>
            </w:r>
            <w:r w:rsidR="005672D6">
              <w:rPr>
                <w:b/>
                <w:color w:val="auto"/>
                <w:sz w:val="18"/>
                <w:szCs w:val="18"/>
                <w:lang w:val="sr-Cyrl-CS"/>
              </w:rPr>
              <w:t>са ПДВ-ом</w:t>
            </w:r>
          </w:p>
        </w:tc>
      </w:tr>
      <w:tr w:rsidR="00E5013D" w:rsidRPr="00AE49E2" w:rsidTr="00691B66">
        <w:tc>
          <w:tcPr>
            <w:tcW w:w="1898" w:type="dxa"/>
            <w:tcBorders>
              <w:top w:val="single" w:sz="4" w:space="0" w:color="auto"/>
              <w:left w:val="single" w:sz="4" w:space="0" w:color="auto"/>
              <w:bottom w:val="single" w:sz="4" w:space="0" w:color="auto"/>
              <w:right w:val="single" w:sz="4" w:space="0" w:color="auto"/>
            </w:tcBorders>
            <w:hideMark/>
          </w:tcPr>
          <w:p w:rsidR="00E5013D" w:rsidRPr="00AE49E2" w:rsidRDefault="00E5013D" w:rsidP="00EF4221">
            <w:pPr>
              <w:autoSpaceDE w:val="0"/>
              <w:jc w:val="center"/>
              <w:rPr>
                <w:b/>
                <w:i/>
                <w:sz w:val="18"/>
                <w:szCs w:val="18"/>
                <w:lang w:val="sr-Cyrl-CS"/>
              </w:rPr>
            </w:pPr>
            <w:r w:rsidRPr="00AE49E2">
              <w:rPr>
                <w:b/>
                <w:i/>
                <w:sz w:val="18"/>
                <w:szCs w:val="18"/>
                <w:lang w:val="sr-Cyrl-CS"/>
              </w:rPr>
              <w:t>1</w:t>
            </w:r>
          </w:p>
        </w:tc>
        <w:tc>
          <w:tcPr>
            <w:tcW w:w="3206" w:type="dxa"/>
            <w:tcBorders>
              <w:top w:val="single" w:sz="4" w:space="0" w:color="auto"/>
              <w:left w:val="single" w:sz="4" w:space="0" w:color="auto"/>
              <w:bottom w:val="single" w:sz="4" w:space="0" w:color="auto"/>
              <w:right w:val="single" w:sz="4" w:space="0" w:color="auto"/>
            </w:tcBorders>
            <w:hideMark/>
          </w:tcPr>
          <w:p w:rsidR="00E5013D" w:rsidRPr="00AE49E2" w:rsidRDefault="00E5013D" w:rsidP="00EF4221">
            <w:pPr>
              <w:autoSpaceDE w:val="0"/>
              <w:jc w:val="center"/>
              <w:rPr>
                <w:b/>
                <w:i/>
                <w:sz w:val="18"/>
                <w:szCs w:val="18"/>
                <w:lang w:val="sr-Cyrl-CS"/>
              </w:rPr>
            </w:pPr>
            <w:r w:rsidRPr="00AE49E2">
              <w:rPr>
                <w:b/>
                <w:i/>
                <w:sz w:val="18"/>
                <w:szCs w:val="18"/>
                <w:lang w:val="sr-Cyrl-CS"/>
              </w:rPr>
              <w:t>2</w:t>
            </w:r>
          </w:p>
        </w:tc>
        <w:tc>
          <w:tcPr>
            <w:tcW w:w="1275" w:type="dxa"/>
            <w:tcBorders>
              <w:top w:val="single" w:sz="4" w:space="0" w:color="auto"/>
              <w:left w:val="single" w:sz="4" w:space="0" w:color="auto"/>
              <w:bottom w:val="single" w:sz="4" w:space="0" w:color="auto"/>
              <w:right w:val="single" w:sz="4" w:space="0" w:color="auto"/>
            </w:tcBorders>
            <w:hideMark/>
          </w:tcPr>
          <w:p w:rsidR="00E5013D" w:rsidRPr="00AE49E2" w:rsidRDefault="00E5013D" w:rsidP="00EF4221">
            <w:pPr>
              <w:pStyle w:val="TableContents"/>
              <w:jc w:val="center"/>
              <w:rPr>
                <w:b/>
                <w:i/>
                <w:color w:val="auto"/>
                <w:sz w:val="18"/>
                <w:szCs w:val="18"/>
                <w:lang w:val="sr-Cyrl-CS"/>
              </w:rPr>
            </w:pPr>
            <w:r w:rsidRPr="00AE49E2">
              <w:rPr>
                <w:b/>
                <w:i/>
                <w:color w:val="auto"/>
                <w:sz w:val="18"/>
                <w:szCs w:val="18"/>
                <w:lang w:val="sr-Cyrl-CS"/>
              </w:rPr>
              <w:t>3</w:t>
            </w:r>
          </w:p>
        </w:tc>
        <w:tc>
          <w:tcPr>
            <w:tcW w:w="2410" w:type="dxa"/>
            <w:tcBorders>
              <w:top w:val="single" w:sz="4" w:space="0" w:color="auto"/>
              <w:left w:val="single" w:sz="4" w:space="0" w:color="auto"/>
              <w:bottom w:val="single" w:sz="4" w:space="0" w:color="auto"/>
              <w:right w:val="single" w:sz="4" w:space="0" w:color="auto"/>
            </w:tcBorders>
            <w:hideMark/>
          </w:tcPr>
          <w:p w:rsidR="00E5013D" w:rsidRPr="00AE49E2" w:rsidRDefault="00E5013D" w:rsidP="00EF4221">
            <w:pPr>
              <w:pStyle w:val="TableContents"/>
              <w:jc w:val="center"/>
              <w:rPr>
                <w:b/>
                <w:i/>
                <w:color w:val="auto"/>
                <w:sz w:val="18"/>
                <w:szCs w:val="18"/>
                <w:lang w:val="sr-Cyrl-CS"/>
              </w:rPr>
            </w:pPr>
            <w:r w:rsidRPr="00AE49E2">
              <w:rPr>
                <w:b/>
                <w:i/>
                <w:color w:val="auto"/>
                <w:sz w:val="18"/>
                <w:szCs w:val="18"/>
                <w:lang w:val="sr-Cyrl-CS"/>
              </w:rPr>
              <w:t>4</w:t>
            </w:r>
          </w:p>
        </w:tc>
        <w:tc>
          <w:tcPr>
            <w:tcW w:w="2552" w:type="dxa"/>
            <w:tcBorders>
              <w:top w:val="single" w:sz="4" w:space="0" w:color="auto"/>
              <w:left w:val="single" w:sz="4" w:space="0" w:color="auto"/>
              <w:bottom w:val="single" w:sz="4" w:space="0" w:color="auto"/>
              <w:right w:val="single" w:sz="4" w:space="0" w:color="auto"/>
            </w:tcBorders>
            <w:hideMark/>
          </w:tcPr>
          <w:p w:rsidR="00E5013D" w:rsidRPr="00AE49E2" w:rsidRDefault="00E5013D" w:rsidP="00EF4221">
            <w:pPr>
              <w:pStyle w:val="TableContents"/>
              <w:jc w:val="center"/>
              <w:rPr>
                <w:b/>
                <w:i/>
                <w:color w:val="auto"/>
                <w:sz w:val="18"/>
                <w:szCs w:val="18"/>
                <w:lang w:val="sr-Cyrl-CS"/>
              </w:rPr>
            </w:pPr>
            <w:r w:rsidRPr="00AE49E2">
              <w:rPr>
                <w:b/>
                <w:i/>
                <w:color w:val="auto"/>
                <w:sz w:val="18"/>
                <w:szCs w:val="18"/>
                <w:lang w:val="sr-Cyrl-CS"/>
              </w:rPr>
              <w:t>5</w:t>
            </w:r>
          </w:p>
        </w:tc>
        <w:tc>
          <w:tcPr>
            <w:tcW w:w="2268" w:type="dxa"/>
            <w:tcBorders>
              <w:top w:val="single" w:sz="4" w:space="0" w:color="auto"/>
              <w:left w:val="single" w:sz="4" w:space="0" w:color="auto"/>
              <w:bottom w:val="single" w:sz="4" w:space="0" w:color="auto"/>
              <w:right w:val="single" w:sz="4" w:space="0" w:color="auto"/>
            </w:tcBorders>
            <w:hideMark/>
          </w:tcPr>
          <w:p w:rsidR="00E5013D" w:rsidRPr="00AE49E2" w:rsidRDefault="00E5013D" w:rsidP="00EF4221">
            <w:pPr>
              <w:pStyle w:val="TableContents"/>
              <w:jc w:val="center"/>
              <w:rPr>
                <w:b/>
                <w:i/>
                <w:color w:val="auto"/>
                <w:sz w:val="18"/>
                <w:szCs w:val="18"/>
                <w:lang w:val="sr-Cyrl-CS"/>
              </w:rPr>
            </w:pPr>
            <w:r w:rsidRPr="00AE49E2">
              <w:rPr>
                <w:b/>
                <w:i/>
                <w:color w:val="auto"/>
                <w:sz w:val="18"/>
                <w:szCs w:val="18"/>
                <w:lang w:val="sr-Cyrl-CS"/>
              </w:rPr>
              <w:t>6 (3х4)</w:t>
            </w:r>
          </w:p>
        </w:tc>
        <w:tc>
          <w:tcPr>
            <w:tcW w:w="2409" w:type="dxa"/>
            <w:tcBorders>
              <w:top w:val="single" w:sz="4" w:space="0" w:color="auto"/>
              <w:left w:val="single" w:sz="4" w:space="0" w:color="auto"/>
              <w:bottom w:val="single" w:sz="4" w:space="0" w:color="auto"/>
              <w:right w:val="single" w:sz="4" w:space="0" w:color="auto"/>
            </w:tcBorders>
            <w:hideMark/>
          </w:tcPr>
          <w:p w:rsidR="00E5013D" w:rsidRPr="00AE49E2" w:rsidRDefault="00D25AED" w:rsidP="00EF4221">
            <w:pPr>
              <w:pStyle w:val="TableContents"/>
              <w:jc w:val="center"/>
              <w:rPr>
                <w:b/>
                <w:i/>
                <w:color w:val="auto"/>
                <w:sz w:val="18"/>
                <w:szCs w:val="18"/>
                <w:lang w:val="sr-Cyrl-CS"/>
              </w:rPr>
            </w:pPr>
            <w:r>
              <w:rPr>
                <w:b/>
                <w:i/>
                <w:color w:val="auto"/>
                <w:sz w:val="18"/>
                <w:szCs w:val="18"/>
                <w:lang w:val="sr-Cyrl-CS"/>
              </w:rPr>
              <w:t xml:space="preserve">7 </w:t>
            </w:r>
            <w:r w:rsidR="00E5013D" w:rsidRPr="00AE49E2">
              <w:rPr>
                <w:b/>
                <w:i/>
                <w:color w:val="auto"/>
                <w:sz w:val="18"/>
                <w:szCs w:val="18"/>
                <w:lang w:val="sr-Cyrl-CS"/>
              </w:rPr>
              <w:t xml:space="preserve"> (3х5)</w:t>
            </w:r>
          </w:p>
        </w:tc>
      </w:tr>
      <w:tr w:rsidR="00E5013D" w:rsidRPr="00AE49E2" w:rsidTr="00691B66">
        <w:tc>
          <w:tcPr>
            <w:tcW w:w="1898" w:type="dxa"/>
            <w:tcBorders>
              <w:top w:val="single" w:sz="4" w:space="0" w:color="auto"/>
              <w:left w:val="single" w:sz="4" w:space="0" w:color="auto"/>
              <w:bottom w:val="single" w:sz="4" w:space="0" w:color="auto"/>
              <w:right w:val="single" w:sz="4" w:space="0" w:color="auto"/>
            </w:tcBorders>
            <w:vAlign w:val="center"/>
            <w:hideMark/>
          </w:tcPr>
          <w:p w:rsidR="00E5013D" w:rsidRPr="00AE49E2" w:rsidRDefault="00013C67" w:rsidP="00EF4221">
            <w:pPr>
              <w:spacing w:before="120" w:after="120"/>
              <w:ind w:left="109"/>
              <w:jc w:val="center"/>
              <w:rPr>
                <w:sz w:val="18"/>
                <w:szCs w:val="18"/>
                <w:lang w:val="da-DK"/>
              </w:rPr>
            </w:pPr>
            <w:r>
              <w:rPr>
                <w:sz w:val="18"/>
                <w:szCs w:val="18"/>
                <w:lang w:val="da-DK"/>
              </w:rPr>
              <w:t>2</w:t>
            </w:r>
            <w:r w:rsidR="00E5013D" w:rsidRPr="00AE49E2">
              <w:rPr>
                <w:sz w:val="18"/>
                <w:szCs w:val="18"/>
                <w:lang w:val="da-DK"/>
              </w:rPr>
              <w:t>.1.1</w:t>
            </w:r>
          </w:p>
        </w:tc>
        <w:tc>
          <w:tcPr>
            <w:tcW w:w="3206" w:type="dxa"/>
            <w:tcBorders>
              <w:top w:val="single" w:sz="4" w:space="0" w:color="auto"/>
              <w:left w:val="single" w:sz="4" w:space="0" w:color="auto"/>
              <w:bottom w:val="single" w:sz="4" w:space="0" w:color="auto"/>
              <w:right w:val="single" w:sz="4" w:space="0" w:color="auto"/>
            </w:tcBorders>
            <w:vAlign w:val="center"/>
            <w:hideMark/>
          </w:tcPr>
          <w:p w:rsidR="00E5013D" w:rsidRPr="00AE49E2" w:rsidRDefault="00E5013D" w:rsidP="00EF4221">
            <w:pPr>
              <w:rPr>
                <w:sz w:val="18"/>
                <w:szCs w:val="18"/>
                <w:lang w:val="ru-RU"/>
              </w:rPr>
            </w:pPr>
            <w:r w:rsidRPr="00AE49E2">
              <w:rPr>
                <w:sz w:val="18"/>
                <w:szCs w:val="18"/>
                <w:lang w:val="sr-Latn-CS"/>
              </w:rPr>
              <w:t>уређај са радиоактивним извором за контролу комора</w:t>
            </w:r>
            <w:r w:rsidRPr="00AE49E2">
              <w:rPr>
                <w:sz w:val="18"/>
                <w:szCs w:val="18"/>
                <w:lang w:val="ru-RU"/>
              </w:rPr>
              <w:t xml:space="preserve"> за цилиндричне детекторе са адаптерима за понуђене јонизационе коморе фармер типа и запремине 0.13цм</w:t>
            </w:r>
            <w:r w:rsidRPr="00AE49E2">
              <w:rPr>
                <w:sz w:val="18"/>
                <w:szCs w:val="18"/>
                <w:vertAlign w:val="superscript"/>
                <w:lang w:val="ru-RU"/>
              </w:rPr>
              <w:t>3</w:t>
            </w:r>
            <w:r w:rsidRPr="00AE49E2">
              <w:rPr>
                <w:sz w:val="18"/>
                <w:szCs w:val="18"/>
                <w:lang w:val="ru-RU"/>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rsidR="00E5013D" w:rsidRPr="00296BCA" w:rsidRDefault="00E5013D" w:rsidP="00EF4221">
            <w:pPr>
              <w:spacing w:before="120"/>
              <w:ind w:right="940"/>
              <w:jc w:val="center"/>
              <w:rPr>
                <w:b/>
                <w:sz w:val="18"/>
                <w:szCs w:val="18"/>
                <w:lang w:val="da-DK"/>
              </w:rPr>
            </w:pPr>
            <w:r w:rsidRPr="00296BCA">
              <w:rPr>
                <w:b/>
                <w:sz w:val="18"/>
                <w:szCs w:val="18"/>
                <w:lang w:val="da-DK"/>
              </w:rPr>
              <w:t>2</w:t>
            </w:r>
          </w:p>
        </w:tc>
        <w:tc>
          <w:tcPr>
            <w:tcW w:w="2410" w:type="dxa"/>
            <w:tcBorders>
              <w:top w:val="single" w:sz="4" w:space="0" w:color="auto"/>
              <w:left w:val="single" w:sz="4" w:space="0" w:color="auto"/>
              <w:bottom w:val="single" w:sz="4" w:space="0" w:color="auto"/>
              <w:right w:val="single" w:sz="4" w:space="0" w:color="auto"/>
            </w:tcBorders>
            <w:vAlign w:val="center"/>
          </w:tcPr>
          <w:p w:rsidR="00E5013D" w:rsidRPr="00AE49E2" w:rsidRDefault="00E5013D" w:rsidP="00EF4221">
            <w:pPr>
              <w:autoSpaceDE w:val="0"/>
              <w:jc w:val="center"/>
              <w:rPr>
                <w:b/>
                <w:lang w:val="sr-Cyrl-CS"/>
              </w:rPr>
            </w:pPr>
          </w:p>
        </w:tc>
        <w:tc>
          <w:tcPr>
            <w:tcW w:w="2552" w:type="dxa"/>
            <w:tcBorders>
              <w:top w:val="single" w:sz="4" w:space="0" w:color="auto"/>
              <w:left w:val="single" w:sz="4" w:space="0" w:color="auto"/>
              <w:bottom w:val="single" w:sz="4" w:space="0" w:color="auto"/>
              <w:right w:val="single" w:sz="4" w:space="0" w:color="auto"/>
            </w:tcBorders>
            <w:vAlign w:val="center"/>
          </w:tcPr>
          <w:p w:rsidR="00E5013D" w:rsidRPr="00AE49E2" w:rsidRDefault="00E5013D" w:rsidP="00EF4221">
            <w:pPr>
              <w:autoSpaceDE w:val="0"/>
              <w:jc w:val="center"/>
              <w:rPr>
                <w:b/>
                <w:lang w:val="sr-Cyrl-CS"/>
              </w:rPr>
            </w:pPr>
          </w:p>
        </w:tc>
        <w:tc>
          <w:tcPr>
            <w:tcW w:w="2268" w:type="dxa"/>
            <w:tcBorders>
              <w:top w:val="single" w:sz="4" w:space="0" w:color="auto"/>
              <w:left w:val="single" w:sz="4" w:space="0" w:color="auto"/>
              <w:bottom w:val="single" w:sz="4" w:space="0" w:color="auto"/>
              <w:right w:val="single" w:sz="4" w:space="0" w:color="auto"/>
            </w:tcBorders>
            <w:vAlign w:val="center"/>
          </w:tcPr>
          <w:p w:rsidR="00E5013D" w:rsidRPr="00AE49E2" w:rsidRDefault="00E5013D" w:rsidP="00EF4221">
            <w:pPr>
              <w:autoSpaceDE w:val="0"/>
              <w:jc w:val="center"/>
              <w:rPr>
                <w:b/>
                <w:lang w:val="sr-Cyrl-CS"/>
              </w:rPr>
            </w:pPr>
          </w:p>
        </w:tc>
        <w:tc>
          <w:tcPr>
            <w:tcW w:w="2409" w:type="dxa"/>
            <w:tcBorders>
              <w:top w:val="single" w:sz="4" w:space="0" w:color="auto"/>
              <w:left w:val="single" w:sz="4" w:space="0" w:color="auto"/>
              <w:bottom w:val="single" w:sz="4" w:space="0" w:color="auto"/>
              <w:right w:val="single" w:sz="4" w:space="0" w:color="auto"/>
            </w:tcBorders>
            <w:vAlign w:val="center"/>
          </w:tcPr>
          <w:p w:rsidR="00E5013D" w:rsidRPr="00AE49E2" w:rsidRDefault="00E5013D" w:rsidP="00EF4221">
            <w:pPr>
              <w:autoSpaceDE w:val="0"/>
              <w:jc w:val="center"/>
              <w:rPr>
                <w:b/>
                <w:lang w:val="sr-Cyrl-CS"/>
              </w:rPr>
            </w:pPr>
          </w:p>
        </w:tc>
      </w:tr>
      <w:tr w:rsidR="00E5013D" w:rsidRPr="00AE49E2" w:rsidTr="00691B66">
        <w:tc>
          <w:tcPr>
            <w:tcW w:w="1898" w:type="dxa"/>
            <w:tcBorders>
              <w:top w:val="single" w:sz="4" w:space="0" w:color="auto"/>
              <w:left w:val="single" w:sz="4" w:space="0" w:color="auto"/>
              <w:bottom w:val="single" w:sz="4" w:space="0" w:color="auto"/>
              <w:right w:val="single" w:sz="4" w:space="0" w:color="auto"/>
            </w:tcBorders>
            <w:vAlign w:val="center"/>
            <w:hideMark/>
          </w:tcPr>
          <w:p w:rsidR="00E5013D" w:rsidRPr="00AE49E2" w:rsidRDefault="00013C67" w:rsidP="00EF4221">
            <w:pPr>
              <w:spacing w:before="120" w:after="120"/>
              <w:ind w:left="109"/>
              <w:jc w:val="center"/>
              <w:rPr>
                <w:sz w:val="18"/>
                <w:szCs w:val="18"/>
                <w:lang w:val="da-DK"/>
              </w:rPr>
            </w:pPr>
            <w:r>
              <w:rPr>
                <w:sz w:val="18"/>
                <w:szCs w:val="18"/>
                <w:lang w:val="da-DK"/>
              </w:rPr>
              <w:t>2</w:t>
            </w:r>
            <w:r w:rsidR="00E5013D" w:rsidRPr="00AE49E2">
              <w:rPr>
                <w:sz w:val="18"/>
                <w:szCs w:val="18"/>
                <w:lang w:val="da-DK"/>
              </w:rPr>
              <w:t>.1.2</w:t>
            </w:r>
          </w:p>
        </w:tc>
        <w:tc>
          <w:tcPr>
            <w:tcW w:w="3206" w:type="dxa"/>
            <w:tcBorders>
              <w:top w:val="single" w:sz="4" w:space="0" w:color="auto"/>
              <w:left w:val="single" w:sz="4" w:space="0" w:color="auto"/>
              <w:bottom w:val="single" w:sz="4" w:space="0" w:color="auto"/>
              <w:right w:val="single" w:sz="4" w:space="0" w:color="auto"/>
            </w:tcBorders>
            <w:vAlign w:val="center"/>
            <w:hideMark/>
          </w:tcPr>
          <w:p w:rsidR="00E5013D" w:rsidRPr="00AE49E2" w:rsidRDefault="00E5013D" w:rsidP="00EF4221">
            <w:pPr>
              <w:rPr>
                <w:sz w:val="18"/>
                <w:szCs w:val="18"/>
                <w:lang w:val="ru-RU"/>
              </w:rPr>
            </w:pPr>
            <w:r w:rsidRPr="00AE49E2">
              <w:rPr>
                <w:sz w:val="18"/>
                <w:szCs w:val="18"/>
                <w:lang w:val="sr-Latn-CS"/>
              </w:rPr>
              <w:t>уређај са радиоактивним извором за контролу комора</w:t>
            </w:r>
            <w:r w:rsidRPr="00AE49E2">
              <w:rPr>
                <w:sz w:val="18"/>
                <w:szCs w:val="18"/>
                <w:lang w:val="ru-RU"/>
              </w:rPr>
              <w:t xml:space="preserve"> за планпаралелне детекторе са адаптерима за понуђене коморе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E5013D" w:rsidRPr="00AE49E2" w:rsidRDefault="00E5013D" w:rsidP="00EF4221">
            <w:pPr>
              <w:spacing w:before="120"/>
              <w:ind w:right="940"/>
              <w:jc w:val="center"/>
              <w:rPr>
                <w:sz w:val="18"/>
                <w:szCs w:val="18"/>
                <w:lang w:val="da-DK"/>
              </w:rPr>
            </w:pPr>
            <w:r w:rsidRPr="00AE49E2">
              <w:rPr>
                <w:sz w:val="18"/>
                <w:szCs w:val="18"/>
                <w:lang w:val="da-DK"/>
              </w:rPr>
              <w:t>2</w:t>
            </w:r>
          </w:p>
        </w:tc>
        <w:tc>
          <w:tcPr>
            <w:tcW w:w="2410" w:type="dxa"/>
            <w:tcBorders>
              <w:top w:val="single" w:sz="4" w:space="0" w:color="auto"/>
              <w:left w:val="single" w:sz="4" w:space="0" w:color="auto"/>
              <w:bottom w:val="single" w:sz="4" w:space="0" w:color="auto"/>
              <w:right w:val="single" w:sz="4" w:space="0" w:color="auto"/>
            </w:tcBorders>
            <w:vAlign w:val="center"/>
          </w:tcPr>
          <w:p w:rsidR="00E5013D" w:rsidRPr="00AE49E2" w:rsidRDefault="00E5013D" w:rsidP="00EF4221">
            <w:pPr>
              <w:autoSpaceDE w:val="0"/>
              <w:jc w:val="center"/>
              <w:rPr>
                <w:b/>
                <w:lang w:val="sr-Cyrl-CS"/>
              </w:rPr>
            </w:pPr>
          </w:p>
        </w:tc>
        <w:tc>
          <w:tcPr>
            <w:tcW w:w="2552" w:type="dxa"/>
            <w:tcBorders>
              <w:top w:val="single" w:sz="4" w:space="0" w:color="auto"/>
              <w:left w:val="single" w:sz="4" w:space="0" w:color="auto"/>
              <w:bottom w:val="single" w:sz="4" w:space="0" w:color="auto"/>
              <w:right w:val="single" w:sz="4" w:space="0" w:color="auto"/>
            </w:tcBorders>
            <w:vAlign w:val="center"/>
          </w:tcPr>
          <w:p w:rsidR="00E5013D" w:rsidRPr="00AE49E2" w:rsidRDefault="00E5013D" w:rsidP="00EF4221">
            <w:pPr>
              <w:autoSpaceDE w:val="0"/>
              <w:jc w:val="center"/>
              <w:rPr>
                <w:b/>
                <w:lang w:val="sr-Cyrl-CS"/>
              </w:rPr>
            </w:pPr>
          </w:p>
        </w:tc>
        <w:tc>
          <w:tcPr>
            <w:tcW w:w="2268" w:type="dxa"/>
            <w:tcBorders>
              <w:top w:val="single" w:sz="4" w:space="0" w:color="auto"/>
              <w:left w:val="single" w:sz="4" w:space="0" w:color="auto"/>
              <w:bottom w:val="single" w:sz="4" w:space="0" w:color="auto"/>
              <w:right w:val="single" w:sz="4" w:space="0" w:color="auto"/>
            </w:tcBorders>
            <w:vAlign w:val="center"/>
          </w:tcPr>
          <w:p w:rsidR="00E5013D" w:rsidRPr="00AE49E2" w:rsidRDefault="00E5013D" w:rsidP="00EF4221">
            <w:pPr>
              <w:autoSpaceDE w:val="0"/>
              <w:jc w:val="center"/>
              <w:rPr>
                <w:b/>
                <w:lang w:val="sr-Cyrl-CS"/>
              </w:rPr>
            </w:pPr>
          </w:p>
        </w:tc>
        <w:tc>
          <w:tcPr>
            <w:tcW w:w="2409" w:type="dxa"/>
            <w:tcBorders>
              <w:top w:val="single" w:sz="4" w:space="0" w:color="auto"/>
              <w:left w:val="single" w:sz="4" w:space="0" w:color="auto"/>
              <w:bottom w:val="single" w:sz="4" w:space="0" w:color="auto"/>
              <w:right w:val="single" w:sz="4" w:space="0" w:color="auto"/>
            </w:tcBorders>
            <w:vAlign w:val="center"/>
          </w:tcPr>
          <w:p w:rsidR="00E5013D" w:rsidRPr="00AE49E2" w:rsidRDefault="00E5013D" w:rsidP="00EF4221">
            <w:pPr>
              <w:autoSpaceDE w:val="0"/>
              <w:jc w:val="center"/>
              <w:rPr>
                <w:b/>
                <w:lang w:val="sr-Cyrl-CS"/>
              </w:rPr>
            </w:pPr>
          </w:p>
        </w:tc>
      </w:tr>
      <w:tr w:rsidR="00E5013D" w:rsidRPr="00AE49E2" w:rsidTr="00691B66">
        <w:tc>
          <w:tcPr>
            <w:tcW w:w="1898" w:type="dxa"/>
            <w:tcBorders>
              <w:top w:val="single" w:sz="4" w:space="0" w:color="auto"/>
              <w:left w:val="single" w:sz="4" w:space="0" w:color="auto"/>
              <w:bottom w:val="single" w:sz="4" w:space="0" w:color="auto"/>
              <w:right w:val="single" w:sz="4" w:space="0" w:color="auto"/>
            </w:tcBorders>
            <w:vAlign w:val="center"/>
            <w:hideMark/>
          </w:tcPr>
          <w:p w:rsidR="00E5013D" w:rsidRPr="00AE49E2" w:rsidRDefault="001F4B96" w:rsidP="00EF4221">
            <w:pPr>
              <w:spacing w:before="120" w:after="120"/>
              <w:ind w:left="109"/>
              <w:jc w:val="center"/>
              <w:rPr>
                <w:sz w:val="18"/>
                <w:szCs w:val="18"/>
                <w:lang w:val="sr-Cyrl-CS"/>
              </w:rPr>
            </w:pPr>
            <w:r>
              <w:rPr>
                <w:sz w:val="18"/>
                <w:szCs w:val="18"/>
                <w:lang w:val="da-DK"/>
              </w:rPr>
              <w:t>2</w:t>
            </w:r>
            <w:r w:rsidR="00E5013D" w:rsidRPr="00AE49E2">
              <w:rPr>
                <w:sz w:val="18"/>
                <w:szCs w:val="18"/>
                <w:lang w:val="da-DK"/>
              </w:rPr>
              <w:t>.2</w:t>
            </w:r>
          </w:p>
        </w:tc>
        <w:tc>
          <w:tcPr>
            <w:tcW w:w="3206" w:type="dxa"/>
            <w:tcBorders>
              <w:top w:val="single" w:sz="4" w:space="0" w:color="auto"/>
              <w:left w:val="single" w:sz="4" w:space="0" w:color="auto"/>
              <w:bottom w:val="single" w:sz="4" w:space="0" w:color="auto"/>
              <w:right w:val="single" w:sz="4" w:space="0" w:color="auto"/>
            </w:tcBorders>
            <w:vAlign w:val="center"/>
          </w:tcPr>
          <w:p w:rsidR="00E5013D" w:rsidRPr="00AE49E2" w:rsidRDefault="00E5013D" w:rsidP="00EF4221">
            <w:pPr>
              <w:rPr>
                <w:sz w:val="18"/>
                <w:szCs w:val="18"/>
                <w:lang w:val="ru-RU"/>
              </w:rPr>
            </w:pPr>
            <w:r w:rsidRPr="00AE49E2">
              <w:rPr>
                <w:sz w:val="18"/>
                <w:szCs w:val="18"/>
                <w:lang w:val="ru-RU"/>
              </w:rPr>
              <w:t xml:space="preserve">ОПРЕМА ЗА ДНЕВНУ КОНТРОЛУ РАДА АКЦЕЛЕРАТОРА </w:t>
            </w:r>
          </w:p>
          <w:p w:rsidR="00E5013D" w:rsidRPr="00AE49E2" w:rsidRDefault="00E5013D" w:rsidP="00EF4221">
            <w:pPr>
              <w:pStyle w:val="ListParagraph"/>
              <w:ind w:left="0"/>
              <w:contextualSpacing/>
              <w:rPr>
                <w:bCs/>
                <w:color w:val="auto"/>
                <w:sz w:val="18"/>
                <w:szCs w:val="18"/>
                <w:lang w:val="sr-Cyrl-C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E5013D" w:rsidRPr="00AE49E2" w:rsidRDefault="00013C67" w:rsidP="00EF4221">
            <w:pPr>
              <w:autoSpaceDE w:val="0"/>
              <w:rPr>
                <w:lang w:val="sr-Cyrl-CS"/>
              </w:rPr>
            </w:pPr>
            <w:r>
              <w:rPr>
                <w:color w:val="FF0000"/>
                <w:lang w:val="sr-Cyrl-CS"/>
              </w:rPr>
              <w:t xml:space="preserve"> </w:t>
            </w:r>
            <w:r w:rsidRPr="001F4B96">
              <w:rPr>
                <w:sz w:val="18"/>
                <w:szCs w:val="18"/>
                <w:lang w:val="sr-Cyrl-CS"/>
              </w:rPr>
              <w:t>3</w:t>
            </w:r>
          </w:p>
        </w:tc>
        <w:tc>
          <w:tcPr>
            <w:tcW w:w="2410" w:type="dxa"/>
            <w:tcBorders>
              <w:top w:val="single" w:sz="4" w:space="0" w:color="auto"/>
              <w:left w:val="single" w:sz="4" w:space="0" w:color="auto"/>
              <w:bottom w:val="single" w:sz="4" w:space="0" w:color="auto"/>
              <w:right w:val="single" w:sz="4" w:space="0" w:color="auto"/>
            </w:tcBorders>
            <w:vAlign w:val="center"/>
          </w:tcPr>
          <w:p w:rsidR="00E5013D" w:rsidRPr="00AE49E2" w:rsidRDefault="00E5013D" w:rsidP="00EF4221">
            <w:pPr>
              <w:autoSpaceDE w:val="0"/>
              <w:jc w:val="center"/>
              <w:rPr>
                <w:b/>
                <w:lang w:val="sr-Cyrl-CS"/>
              </w:rPr>
            </w:pPr>
          </w:p>
        </w:tc>
        <w:tc>
          <w:tcPr>
            <w:tcW w:w="2552" w:type="dxa"/>
            <w:tcBorders>
              <w:top w:val="single" w:sz="4" w:space="0" w:color="auto"/>
              <w:left w:val="single" w:sz="4" w:space="0" w:color="auto"/>
              <w:bottom w:val="single" w:sz="4" w:space="0" w:color="auto"/>
              <w:right w:val="single" w:sz="4" w:space="0" w:color="auto"/>
            </w:tcBorders>
            <w:vAlign w:val="center"/>
          </w:tcPr>
          <w:p w:rsidR="00E5013D" w:rsidRPr="00AE49E2" w:rsidRDefault="00E5013D" w:rsidP="00EF4221">
            <w:pPr>
              <w:autoSpaceDE w:val="0"/>
              <w:jc w:val="center"/>
              <w:rPr>
                <w:b/>
                <w:lang w:val="sr-Cyrl-CS"/>
              </w:rPr>
            </w:pPr>
          </w:p>
        </w:tc>
        <w:tc>
          <w:tcPr>
            <w:tcW w:w="2268" w:type="dxa"/>
            <w:tcBorders>
              <w:top w:val="single" w:sz="4" w:space="0" w:color="auto"/>
              <w:left w:val="single" w:sz="4" w:space="0" w:color="auto"/>
              <w:bottom w:val="single" w:sz="4" w:space="0" w:color="auto"/>
              <w:right w:val="single" w:sz="4" w:space="0" w:color="auto"/>
            </w:tcBorders>
            <w:vAlign w:val="center"/>
          </w:tcPr>
          <w:p w:rsidR="00E5013D" w:rsidRPr="00AE49E2" w:rsidRDefault="00E5013D" w:rsidP="00EF4221">
            <w:pPr>
              <w:autoSpaceDE w:val="0"/>
              <w:jc w:val="center"/>
              <w:rPr>
                <w:b/>
                <w:lang w:val="sr-Cyrl-CS"/>
              </w:rPr>
            </w:pPr>
          </w:p>
        </w:tc>
        <w:tc>
          <w:tcPr>
            <w:tcW w:w="2409" w:type="dxa"/>
            <w:tcBorders>
              <w:top w:val="single" w:sz="4" w:space="0" w:color="auto"/>
              <w:left w:val="single" w:sz="4" w:space="0" w:color="auto"/>
              <w:bottom w:val="single" w:sz="4" w:space="0" w:color="auto"/>
              <w:right w:val="single" w:sz="4" w:space="0" w:color="auto"/>
            </w:tcBorders>
            <w:vAlign w:val="center"/>
          </w:tcPr>
          <w:p w:rsidR="00E5013D" w:rsidRPr="00AE49E2" w:rsidRDefault="00E5013D" w:rsidP="00EF4221">
            <w:pPr>
              <w:autoSpaceDE w:val="0"/>
              <w:jc w:val="center"/>
              <w:rPr>
                <w:b/>
                <w:lang w:val="sr-Cyrl-CS"/>
              </w:rPr>
            </w:pPr>
          </w:p>
        </w:tc>
      </w:tr>
      <w:tr w:rsidR="00652837" w:rsidRPr="00AE49E2" w:rsidTr="00691B66">
        <w:tc>
          <w:tcPr>
            <w:tcW w:w="1898" w:type="dxa"/>
            <w:tcBorders>
              <w:top w:val="single" w:sz="4" w:space="0" w:color="auto"/>
              <w:left w:val="single" w:sz="4" w:space="0" w:color="auto"/>
              <w:bottom w:val="single" w:sz="4" w:space="0" w:color="auto"/>
              <w:right w:val="single" w:sz="4" w:space="0" w:color="auto"/>
            </w:tcBorders>
            <w:vAlign w:val="center"/>
          </w:tcPr>
          <w:p w:rsidR="00652837" w:rsidRPr="00652837" w:rsidRDefault="00652837" w:rsidP="00FB4B9C">
            <w:pPr>
              <w:spacing w:before="120" w:after="120"/>
              <w:ind w:left="109"/>
              <w:jc w:val="center"/>
              <w:rPr>
                <w:sz w:val="18"/>
                <w:szCs w:val="18"/>
              </w:rPr>
            </w:pPr>
            <w:r>
              <w:rPr>
                <w:sz w:val="18"/>
                <w:szCs w:val="18"/>
              </w:rPr>
              <w:t>2.3</w:t>
            </w:r>
          </w:p>
        </w:tc>
        <w:tc>
          <w:tcPr>
            <w:tcW w:w="3206" w:type="dxa"/>
            <w:tcBorders>
              <w:top w:val="single" w:sz="4" w:space="0" w:color="auto"/>
              <w:left w:val="single" w:sz="4" w:space="0" w:color="auto"/>
              <w:bottom w:val="single" w:sz="4" w:space="0" w:color="auto"/>
              <w:right w:val="single" w:sz="4" w:space="0" w:color="auto"/>
            </w:tcBorders>
            <w:vAlign w:val="center"/>
          </w:tcPr>
          <w:p w:rsidR="00652837" w:rsidRDefault="00652837" w:rsidP="001F4B96">
            <w:pPr>
              <w:suppressAutoHyphens w:val="0"/>
              <w:spacing w:before="120"/>
              <w:rPr>
                <w:sz w:val="18"/>
                <w:szCs w:val="18"/>
              </w:rPr>
            </w:pPr>
            <w:r>
              <w:rPr>
                <w:sz w:val="18"/>
                <w:szCs w:val="18"/>
                <w:lang w:val="ru-RU"/>
              </w:rPr>
              <w:t xml:space="preserve">ОПРЕМА ЗА ВЕРИФИКАЦИЈУ </w:t>
            </w:r>
            <w:r>
              <w:rPr>
                <w:sz w:val="18"/>
                <w:szCs w:val="18"/>
                <w:lang w:val="en-US"/>
              </w:rPr>
              <w:t xml:space="preserve">IMRT VMAT </w:t>
            </w:r>
            <w:r>
              <w:rPr>
                <w:sz w:val="18"/>
                <w:szCs w:val="18"/>
              </w:rPr>
              <w:t>плана при ротацији</w:t>
            </w:r>
          </w:p>
          <w:p w:rsidR="00652837" w:rsidRPr="00652837" w:rsidRDefault="00652837" w:rsidP="001F4B96">
            <w:pPr>
              <w:suppressAutoHyphens w:val="0"/>
              <w:spacing w:before="120"/>
              <w:rPr>
                <w:sz w:val="18"/>
                <w:szCs w:val="18"/>
              </w:rPr>
            </w:pPr>
            <w:r>
              <w:rPr>
                <w:sz w:val="18"/>
                <w:szCs w:val="18"/>
              </w:rPr>
              <w:t>Дигитална дводимензионална (2</w:t>
            </w:r>
            <w:r>
              <w:rPr>
                <w:sz w:val="18"/>
                <w:szCs w:val="18"/>
                <w:lang w:val="en-US"/>
              </w:rPr>
              <w:t xml:space="preserve">D) </w:t>
            </w:r>
            <w:r>
              <w:rPr>
                <w:sz w:val="18"/>
                <w:szCs w:val="18"/>
              </w:rPr>
              <w:t xml:space="preserve">верификација </w:t>
            </w:r>
            <w:r>
              <w:rPr>
                <w:sz w:val="18"/>
                <w:szCs w:val="18"/>
                <w:lang w:val="en-US"/>
              </w:rPr>
              <w:t xml:space="preserve">IMRT </w:t>
            </w:r>
            <w:r>
              <w:rPr>
                <w:sz w:val="18"/>
                <w:szCs w:val="18"/>
              </w:rPr>
              <w:t>плана која се састоји од:</w:t>
            </w:r>
          </w:p>
        </w:tc>
        <w:tc>
          <w:tcPr>
            <w:tcW w:w="1275" w:type="dxa"/>
            <w:tcBorders>
              <w:top w:val="single" w:sz="4" w:space="0" w:color="auto"/>
              <w:left w:val="single" w:sz="4" w:space="0" w:color="auto"/>
              <w:bottom w:val="single" w:sz="4" w:space="0" w:color="auto"/>
              <w:right w:val="single" w:sz="4" w:space="0" w:color="auto"/>
            </w:tcBorders>
            <w:vAlign w:val="center"/>
          </w:tcPr>
          <w:p w:rsidR="00652837" w:rsidRPr="002F25EE" w:rsidRDefault="00652837" w:rsidP="001F4B96">
            <w:pPr>
              <w:spacing w:before="120"/>
              <w:ind w:right="940"/>
              <w:jc w:val="center"/>
              <w:rPr>
                <w:b/>
                <w:sz w:val="18"/>
                <w:szCs w:val="18"/>
                <w:lang w:val="sr-Cyrl-CS"/>
              </w:rPr>
            </w:pPr>
          </w:p>
        </w:tc>
        <w:tc>
          <w:tcPr>
            <w:tcW w:w="2410" w:type="dxa"/>
            <w:tcBorders>
              <w:top w:val="single" w:sz="4" w:space="0" w:color="auto"/>
              <w:left w:val="single" w:sz="4" w:space="0" w:color="auto"/>
              <w:bottom w:val="single" w:sz="4" w:space="0" w:color="auto"/>
              <w:right w:val="single" w:sz="4" w:space="0" w:color="auto"/>
            </w:tcBorders>
            <w:vAlign w:val="center"/>
          </w:tcPr>
          <w:p w:rsidR="00652837" w:rsidRPr="00AE49E2" w:rsidRDefault="00652837" w:rsidP="001F4B96">
            <w:pPr>
              <w:autoSpaceDE w:val="0"/>
              <w:jc w:val="center"/>
              <w:rPr>
                <w:b/>
                <w:lang w:val="sr-Cyrl-CS"/>
              </w:rPr>
            </w:pPr>
          </w:p>
        </w:tc>
        <w:tc>
          <w:tcPr>
            <w:tcW w:w="2552" w:type="dxa"/>
            <w:tcBorders>
              <w:top w:val="single" w:sz="4" w:space="0" w:color="auto"/>
              <w:left w:val="single" w:sz="4" w:space="0" w:color="auto"/>
              <w:bottom w:val="single" w:sz="4" w:space="0" w:color="auto"/>
              <w:right w:val="single" w:sz="4" w:space="0" w:color="auto"/>
            </w:tcBorders>
            <w:vAlign w:val="center"/>
          </w:tcPr>
          <w:p w:rsidR="00652837" w:rsidRPr="00AE49E2" w:rsidRDefault="00652837" w:rsidP="001F4B96">
            <w:pPr>
              <w:autoSpaceDE w:val="0"/>
              <w:jc w:val="center"/>
              <w:rPr>
                <w:b/>
                <w:lang w:val="sr-Cyrl-CS"/>
              </w:rPr>
            </w:pPr>
          </w:p>
        </w:tc>
        <w:tc>
          <w:tcPr>
            <w:tcW w:w="2268" w:type="dxa"/>
            <w:tcBorders>
              <w:top w:val="single" w:sz="4" w:space="0" w:color="auto"/>
              <w:left w:val="single" w:sz="4" w:space="0" w:color="auto"/>
              <w:bottom w:val="single" w:sz="4" w:space="0" w:color="auto"/>
              <w:right w:val="single" w:sz="4" w:space="0" w:color="auto"/>
            </w:tcBorders>
            <w:vAlign w:val="center"/>
          </w:tcPr>
          <w:p w:rsidR="00652837" w:rsidRPr="00AE49E2" w:rsidRDefault="00652837" w:rsidP="001F4B96">
            <w:pPr>
              <w:autoSpaceDE w:val="0"/>
              <w:jc w:val="center"/>
              <w:rPr>
                <w:b/>
                <w:lang w:val="sr-Cyrl-CS"/>
              </w:rPr>
            </w:pPr>
          </w:p>
        </w:tc>
        <w:tc>
          <w:tcPr>
            <w:tcW w:w="2409" w:type="dxa"/>
            <w:tcBorders>
              <w:top w:val="single" w:sz="4" w:space="0" w:color="auto"/>
              <w:left w:val="single" w:sz="4" w:space="0" w:color="auto"/>
              <w:bottom w:val="single" w:sz="4" w:space="0" w:color="auto"/>
              <w:right w:val="single" w:sz="4" w:space="0" w:color="auto"/>
            </w:tcBorders>
            <w:vAlign w:val="center"/>
          </w:tcPr>
          <w:p w:rsidR="00652837" w:rsidRPr="00AE49E2" w:rsidRDefault="00652837" w:rsidP="001F4B96">
            <w:pPr>
              <w:autoSpaceDE w:val="0"/>
              <w:jc w:val="center"/>
              <w:rPr>
                <w:b/>
                <w:lang w:val="sr-Cyrl-CS"/>
              </w:rPr>
            </w:pPr>
          </w:p>
        </w:tc>
      </w:tr>
      <w:tr w:rsidR="001F4B96" w:rsidRPr="00AE49E2" w:rsidTr="00691B66">
        <w:tc>
          <w:tcPr>
            <w:tcW w:w="1898"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1F4B96" w:rsidP="00FB4B9C">
            <w:pPr>
              <w:spacing w:before="120" w:after="120"/>
              <w:ind w:left="109"/>
              <w:jc w:val="center"/>
              <w:rPr>
                <w:sz w:val="18"/>
                <w:szCs w:val="18"/>
                <w:lang w:val="da-DK"/>
              </w:rPr>
            </w:pPr>
            <w:r>
              <w:rPr>
                <w:sz w:val="18"/>
                <w:szCs w:val="18"/>
                <w:lang w:val="da-DK"/>
              </w:rPr>
              <w:t>2</w:t>
            </w:r>
            <w:r w:rsidRPr="00AE49E2">
              <w:rPr>
                <w:sz w:val="18"/>
                <w:szCs w:val="18"/>
                <w:lang w:val="da-DK"/>
              </w:rPr>
              <w:t>.3.1</w:t>
            </w:r>
          </w:p>
        </w:tc>
        <w:tc>
          <w:tcPr>
            <w:tcW w:w="3206"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1F4B96" w:rsidP="001F4B96">
            <w:pPr>
              <w:suppressAutoHyphens w:val="0"/>
              <w:spacing w:before="120"/>
              <w:rPr>
                <w:sz w:val="18"/>
                <w:szCs w:val="18"/>
                <w:lang w:val="ru-RU"/>
              </w:rPr>
            </w:pPr>
            <w:r w:rsidRPr="00780203">
              <w:rPr>
                <w:sz w:val="18"/>
                <w:szCs w:val="18"/>
                <w:lang w:val="ru-RU"/>
              </w:rPr>
              <w:t xml:space="preserve">детектор за верификацију </w:t>
            </w:r>
            <w:r>
              <w:rPr>
                <w:sz w:val="18"/>
                <w:szCs w:val="18"/>
                <w:lang w:val="sr-Cyrl-CS"/>
              </w:rPr>
              <w:t>ИМРТ</w:t>
            </w:r>
            <w:r w:rsidRPr="00780203">
              <w:rPr>
                <w:sz w:val="18"/>
                <w:szCs w:val="18"/>
                <w:lang w:val="sr-Cyrl-CS"/>
              </w:rPr>
              <w:t xml:space="preserve"> плана, плана </w:t>
            </w:r>
            <w:r w:rsidRPr="00780203">
              <w:rPr>
                <w:sz w:val="18"/>
                <w:szCs w:val="18"/>
                <w:lang w:val="ru-RU"/>
              </w:rPr>
              <w:t>запремински модулисане лучне терапије</w:t>
            </w:r>
            <w:r w:rsidRPr="000C746A">
              <w:rPr>
                <w:sz w:val="18"/>
                <w:szCs w:val="18"/>
                <w:lang w:val="ru-RU"/>
              </w:rPr>
              <w:t xml:space="preserve">, </w:t>
            </w:r>
            <w:r w:rsidRPr="00780203">
              <w:rPr>
                <w:sz w:val="18"/>
                <w:szCs w:val="18"/>
                <w:lang w:val="ru-RU"/>
              </w:rPr>
              <w:t>за</w:t>
            </w:r>
            <w:r w:rsidRPr="00780203">
              <w:rPr>
                <w:sz w:val="18"/>
                <w:szCs w:val="18"/>
                <w:lang w:val="sr-Latn-CS"/>
              </w:rPr>
              <w:t xml:space="preserve"> контролу квалитета, да подржава мод рада акцелератора без филтра </w:t>
            </w:r>
            <w:r w:rsidRPr="00780203">
              <w:rPr>
                <w:sz w:val="18"/>
                <w:szCs w:val="18"/>
                <w:lang w:val="ru-RU"/>
              </w:rPr>
              <w:t>са носачем-постољем детектора са фантомом и софтверским и хардверским додацима, и везом са РВ системом и системом за планирање</w:t>
            </w:r>
            <w:r w:rsidRPr="000C746A">
              <w:rPr>
                <w:sz w:val="18"/>
                <w:szCs w:val="18"/>
                <w:lang w:val="ru-RU"/>
              </w:rPr>
              <w:t xml:space="preserve">. </w:t>
            </w:r>
            <w:r w:rsidRPr="00780203">
              <w:rPr>
                <w:sz w:val="18"/>
                <w:szCs w:val="18"/>
                <w:lang w:val="ru-RU"/>
              </w:rPr>
              <w:t>Минимално 729 детектора.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1F4B96" w:rsidP="001F4B96">
            <w:pPr>
              <w:spacing w:before="120"/>
              <w:ind w:right="940"/>
              <w:jc w:val="center"/>
              <w:rPr>
                <w:sz w:val="18"/>
                <w:szCs w:val="18"/>
                <w:lang w:val="da-DK"/>
              </w:rPr>
            </w:pPr>
            <w:r w:rsidRPr="002F25EE">
              <w:rPr>
                <w:b/>
                <w:sz w:val="18"/>
                <w:szCs w:val="18"/>
                <w:lang w:val="sr-Cyrl-CS"/>
              </w:rPr>
              <w:t>3</w:t>
            </w:r>
          </w:p>
        </w:tc>
        <w:tc>
          <w:tcPr>
            <w:tcW w:w="2410"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552"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268"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409"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r>
      <w:tr w:rsidR="001F4B96" w:rsidRPr="001F4B96" w:rsidTr="00691B66">
        <w:tc>
          <w:tcPr>
            <w:tcW w:w="1898" w:type="dxa"/>
            <w:tcBorders>
              <w:top w:val="single" w:sz="4" w:space="0" w:color="auto"/>
              <w:left w:val="single" w:sz="4" w:space="0" w:color="auto"/>
              <w:bottom w:val="single" w:sz="4" w:space="0" w:color="auto"/>
              <w:right w:val="single" w:sz="4" w:space="0" w:color="auto"/>
            </w:tcBorders>
            <w:vAlign w:val="center"/>
            <w:hideMark/>
          </w:tcPr>
          <w:p w:rsidR="001F4B96" w:rsidRPr="001F4B96" w:rsidRDefault="001F4B96" w:rsidP="001F4B96">
            <w:pPr>
              <w:spacing w:before="120" w:after="120"/>
              <w:ind w:left="109"/>
              <w:jc w:val="center"/>
              <w:rPr>
                <w:sz w:val="18"/>
                <w:szCs w:val="18"/>
                <w:lang w:val="da-DK"/>
              </w:rPr>
            </w:pPr>
            <w:r w:rsidRPr="001F4B96">
              <w:rPr>
                <w:sz w:val="18"/>
                <w:szCs w:val="18"/>
                <w:lang w:val="da-DK"/>
              </w:rPr>
              <w:t>2.3.</w:t>
            </w:r>
            <w:r w:rsidRPr="001F4B96">
              <w:rPr>
                <w:sz w:val="18"/>
                <w:szCs w:val="18"/>
                <w:lang w:val="sr-Cyrl-CS"/>
              </w:rPr>
              <w:t>2</w:t>
            </w:r>
          </w:p>
        </w:tc>
        <w:tc>
          <w:tcPr>
            <w:tcW w:w="32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B96" w:rsidRPr="00956BDC" w:rsidRDefault="001F4B96" w:rsidP="001F4B96">
            <w:pPr>
              <w:rPr>
                <w:sz w:val="18"/>
                <w:szCs w:val="18"/>
              </w:rPr>
            </w:pPr>
            <w:r w:rsidRPr="00956BDC">
              <w:rPr>
                <w:sz w:val="18"/>
                <w:szCs w:val="18"/>
              </w:rPr>
              <w:t>припадајући електромет</w:t>
            </w:r>
            <w:r w:rsidR="00956BDC" w:rsidRPr="00956BDC">
              <w:rPr>
                <w:sz w:val="18"/>
                <w:szCs w:val="18"/>
              </w:rPr>
              <w:t>ар</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B96" w:rsidRPr="001F4B96" w:rsidRDefault="00652837" w:rsidP="001F4B96">
            <w:pPr>
              <w:rPr>
                <w:sz w:val="18"/>
                <w:szCs w:val="18"/>
              </w:rPr>
            </w:pPr>
            <w:r>
              <w:rPr>
                <w:sz w:val="18"/>
                <w:szCs w:val="18"/>
              </w:rPr>
              <w:t>3</w:t>
            </w:r>
          </w:p>
        </w:tc>
        <w:tc>
          <w:tcPr>
            <w:tcW w:w="2410" w:type="dxa"/>
            <w:tcBorders>
              <w:top w:val="single" w:sz="4" w:space="0" w:color="auto"/>
              <w:left w:val="single" w:sz="4" w:space="0" w:color="auto"/>
              <w:bottom w:val="single" w:sz="4" w:space="0" w:color="auto"/>
              <w:right w:val="single" w:sz="4" w:space="0" w:color="auto"/>
            </w:tcBorders>
            <w:vAlign w:val="center"/>
          </w:tcPr>
          <w:p w:rsidR="001F4B96" w:rsidRPr="001F4B96" w:rsidRDefault="001F4B96" w:rsidP="001F4B96"/>
        </w:tc>
        <w:tc>
          <w:tcPr>
            <w:tcW w:w="2552" w:type="dxa"/>
            <w:tcBorders>
              <w:top w:val="single" w:sz="4" w:space="0" w:color="auto"/>
              <w:left w:val="single" w:sz="4" w:space="0" w:color="auto"/>
              <w:bottom w:val="single" w:sz="4" w:space="0" w:color="auto"/>
              <w:right w:val="single" w:sz="4" w:space="0" w:color="auto"/>
            </w:tcBorders>
            <w:vAlign w:val="center"/>
          </w:tcPr>
          <w:p w:rsidR="001F4B96" w:rsidRPr="001F4B96" w:rsidRDefault="001F4B96" w:rsidP="001F4B96"/>
        </w:tc>
        <w:tc>
          <w:tcPr>
            <w:tcW w:w="2268" w:type="dxa"/>
            <w:tcBorders>
              <w:top w:val="single" w:sz="4" w:space="0" w:color="auto"/>
              <w:left w:val="single" w:sz="4" w:space="0" w:color="auto"/>
              <w:bottom w:val="single" w:sz="4" w:space="0" w:color="auto"/>
              <w:right w:val="single" w:sz="4" w:space="0" w:color="auto"/>
            </w:tcBorders>
            <w:vAlign w:val="center"/>
          </w:tcPr>
          <w:p w:rsidR="001F4B96" w:rsidRPr="001F4B96" w:rsidRDefault="001F4B96" w:rsidP="001F4B96"/>
        </w:tc>
        <w:tc>
          <w:tcPr>
            <w:tcW w:w="2409" w:type="dxa"/>
            <w:tcBorders>
              <w:top w:val="single" w:sz="4" w:space="0" w:color="auto"/>
              <w:left w:val="single" w:sz="4" w:space="0" w:color="auto"/>
              <w:bottom w:val="single" w:sz="4" w:space="0" w:color="auto"/>
              <w:right w:val="single" w:sz="4" w:space="0" w:color="auto"/>
            </w:tcBorders>
            <w:vAlign w:val="center"/>
          </w:tcPr>
          <w:p w:rsidR="001F4B96" w:rsidRPr="001F4B96" w:rsidRDefault="001F4B96" w:rsidP="001F4B96"/>
        </w:tc>
      </w:tr>
      <w:tr w:rsidR="001F4B96" w:rsidRPr="00AE49E2" w:rsidTr="00691B66">
        <w:tc>
          <w:tcPr>
            <w:tcW w:w="1898"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1F4B96" w:rsidP="001F4B96">
            <w:pPr>
              <w:spacing w:before="120" w:after="120"/>
              <w:ind w:left="109"/>
              <w:jc w:val="center"/>
              <w:rPr>
                <w:sz w:val="18"/>
                <w:szCs w:val="18"/>
                <w:lang w:val="da-DK"/>
              </w:rPr>
            </w:pPr>
            <w:r>
              <w:rPr>
                <w:sz w:val="18"/>
                <w:szCs w:val="18"/>
                <w:lang w:val="da-DK"/>
              </w:rPr>
              <w:t>2</w:t>
            </w:r>
            <w:r w:rsidRPr="004D2125">
              <w:rPr>
                <w:sz w:val="18"/>
                <w:szCs w:val="18"/>
                <w:lang w:val="da-DK"/>
              </w:rPr>
              <w:t>.3.</w:t>
            </w:r>
            <w:r>
              <w:rPr>
                <w:sz w:val="18"/>
                <w:szCs w:val="18"/>
                <w:lang w:val="sr-Cyrl-CS"/>
              </w:rPr>
              <w:t>3</w:t>
            </w:r>
          </w:p>
        </w:tc>
        <w:tc>
          <w:tcPr>
            <w:tcW w:w="3206" w:type="dxa"/>
            <w:tcBorders>
              <w:top w:val="single" w:sz="4" w:space="0" w:color="auto"/>
              <w:left w:val="single" w:sz="4" w:space="0" w:color="auto"/>
              <w:bottom w:val="single" w:sz="4" w:space="0" w:color="auto"/>
              <w:right w:val="single" w:sz="4" w:space="0" w:color="auto"/>
            </w:tcBorders>
            <w:vAlign w:val="center"/>
            <w:hideMark/>
          </w:tcPr>
          <w:p w:rsidR="00956BDC" w:rsidRDefault="00956BDC" w:rsidP="001F4B96">
            <w:pPr>
              <w:suppressAutoHyphens w:val="0"/>
              <w:spacing w:before="120"/>
              <w:rPr>
                <w:sz w:val="18"/>
                <w:szCs w:val="18"/>
                <w:lang w:val="sr-Cyrl-CS"/>
              </w:rPr>
            </w:pPr>
            <w:r w:rsidRPr="00AE49E2">
              <w:rPr>
                <w:sz w:val="18"/>
                <w:szCs w:val="18"/>
                <w:lang w:val="sr-Cyrl-CS"/>
              </w:rPr>
              <w:t>софтверски пакет за аквизицију, анализу, чување мерних података</w:t>
            </w:r>
            <w:r w:rsidRPr="00AE49E2">
              <w:rPr>
                <w:sz w:val="18"/>
                <w:szCs w:val="18"/>
                <w:lang w:val="sr-Cyrl-CS"/>
              </w:rPr>
              <w:br/>
              <w:t xml:space="preserve">и подршку </w:t>
            </w:r>
            <w:r w:rsidRPr="00AE49E2">
              <w:rPr>
                <w:sz w:val="18"/>
                <w:szCs w:val="18"/>
                <w:lang w:val="da-DK"/>
              </w:rPr>
              <w:t>IMRT</w:t>
            </w:r>
            <w:r w:rsidRPr="00AE49E2">
              <w:rPr>
                <w:sz w:val="18"/>
                <w:szCs w:val="18"/>
                <w:lang w:val="sr-Cyrl-CS"/>
              </w:rPr>
              <w:t xml:space="preserve"> и </w:t>
            </w:r>
            <w:r w:rsidRPr="00AE49E2">
              <w:rPr>
                <w:sz w:val="18"/>
                <w:szCs w:val="18"/>
                <w:lang w:val="da-DK"/>
              </w:rPr>
              <w:t>VMAT</w:t>
            </w:r>
            <w:r w:rsidRPr="00AE49E2">
              <w:rPr>
                <w:sz w:val="18"/>
                <w:szCs w:val="18"/>
                <w:lang w:val="sr-Cyrl-CS"/>
              </w:rPr>
              <w:t xml:space="preserve"> верификацији, укључујући и </w:t>
            </w:r>
            <w:r w:rsidRPr="00AE49E2">
              <w:rPr>
                <w:sz w:val="18"/>
                <w:szCs w:val="18"/>
                <w:lang w:val="da-DK"/>
              </w:rPr>
              <w:t>Q</w:t>
            </w:r>
            <w:r w:rsidRPr="00AE49E2">
              <w:rPr>
                <w:sz w:val="18"/>
                <w:szCs w:val="18"/>
                <w:lang w:val="sr-Cyrl-CS"/>
              </w:rPr>
              <w:t xml:space="preserve">А </w:t>
            </w:r>
            <w:r w:rsidRPr="00AE49E2">
              <w:rPr>
                <w:sz w:val="18"/>
                <w:szCs w:val="18"/>
                <w:lang w:val="da-DK"/>
              </w:rPr>
              <w:t>MLC</w:t>
            </w:r>
            <w:r w:rsidRPr="00AE49E2">
              <w:rPr>
                <w:sz w:val="18"/>
                <w:szCs w:val="18"/>
                <w:lang w:val="sr-Cyrl-CS"/>
              </w:rPr>
              <w:br/>
              <w:t xml:space="preserve">Лиценца  за апликациони пакет за подршку </w:t>
            </w:r>
            <w:r w:rsidRPr="00AE49E2">
              <w:rPr>
                <w:sz w:val="18"/>
                <w:szCs w:val="18"/>
                <w:lang w:val="da-DK"/>
              </w:rPr>
              <w:t>IMRT</w:t>
            </w:r>
            <w:r w:rsidRPr="00AE49E2">
              <w:rPr>
                <w:sz w:val="18"/>
                <w:szCs w:val="18"/>
                <w:lang w:val="sr-Cyrl-CS"/>
              </w:rPr>
              <w:t xml:space="preserve"> и </w:t>
            </w:r>
            <w:r w:rsidRPr="00AE49E2">
              <w:rPr>
                <w:sz w:val="18"/>
                <w:szCs w:val="18"/>
                <w:lang w:val="da-DK"/>
              </w:rPr>
              <w:t>VMAT</w:t>
            </w:r>
            <w:r w:rsidRPr="00AE49E2">
              <w:rPr>
                <w:sz w:val="18"/>
                <w:szCs w:val="18"/>
                <w:lang w:val="sr-Cyrl-CS"/>
              </w:rPr>
              <w:t xml:space="preserve"> верификацији од аквизиције, до анализе мерних података са </w:t>
            </w:r>
            <w:r w:rsidRPr="00AE49E2">
              <w:rPr>
                <w:sz w:val="18"/>
                <w:szCs w:val="18"/>
                <w:lang w:val="da-DK"/>
              </w:rPr>
              <w:t>TPS</w:t>
            </w:r>
            <w:r w:rsidRPr="00AE49E2">
              <w:rPr>
                <w:sz w:val="18"/>
                <w:szCs w:val="18"/>
                <w:lang w:val="sr-Cyrl-CS"/>
              </w:rPr>
              <w:t xml:space="preserve"> плановима</w:t>
            </w:r>
          </w:p>
          <w:p w:rsidR="001F4B96" w:rsidRPr="00956BDC" w:rsidRDefault="001F4B96" w:rsidP="001F4B96">
            <w:pPr>
              <w:suppressAutoHyphens w:val="0"/>
              <w:spacing w:before="120"/>
              <w:rPr>
                <w:sz w:val="18"/>
                <w:szCs w:val="18"/>
                <w:lang w:val="sr-Cyrl-CS"/>
              </w:rPr>
            </w:pPr>
            <w:r w:rsidRPr="004D2125">
              <w:rPr>
                <w:sz w:val="18"/>
                <w:szCs w:val="18"/>
                <w:lang w:val="ru-RU"/>
              </w:rPr>
              <w:t xml:space="preserve">Флексибилан </w:t>
            </w:r>
            <w:r w:rsidRPr="004D2125">
              <w:rPr>
                <w:sz w:val="18"/>
                <w:szCs w:val="18"/>
                <w:lang w:val="pl-PL"/>
              </w:rPr>
              <w:t>ASCIIexport</w:t>
            </w:r>
            <w:r w:rsidRPr="004D2125">
              <w:rPr>
                <w:sz w:val="18"/>
                <w:szCs w:val="18"/>
                <w:lang w:val="ru-RU"/>
              </w:rPr>
              <w:t xml:space="preserve"> и функције стампања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652837" w:rsidP="001F4B96">
            <w:pPr>
              <w:spacing w:before="120"/>
              <w:ind w:right="940"/>
              <w:jc w:val="center"/>
              <w:rPr>
                <w:sz w:val="18"/>
                <w:szCs w:val="18"/>
                <w:lang w:val="da-DK"/>
              </w:rPr>
            </w:pPr>
            <w:r>
              <w:rPr>
                <w:b/>
                <w:sz w:val="18"/>
                <w:szCs w:val="18"/>
                <w:lang w:val="da-DK"/>
              </w:rPr>
              <w:t>3</w:t>
            </w:r>
          </w:p>
        </w:tc>
        <w:tc>
          <w:tcPr>
            <w:tcW w:w="2410"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552"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268"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409"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r>
      <w:tr w:rsidR="001F4B96" w:rsidRPr="00AE49E2" w:rsidTr="00691B66">
        <w:tc>
          <w:tcPr>
            <w:tcW w:w="1898"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956BDC" w:rsidP="001F4B96">
            <w:pPr>
              <w:spacing w:before="120" w:after="120"/>
              <w:ind w:left="109"/>
              <w:jc w:val="center"/>
              <w:rPr>
                <w:sz w:val="18"/>
                <w:szCs w:val="18"/>
                <w:lang w:val="sr-Cyrl-CS"/>
              </w:rPr>
            </w:pPr>
            <w:r>
              <w:rPr>
                <w:sz w:val="18"/>
                <w:szCs w:val="18"/>
                <w:lang w:val="da-DK"/>
              </w:rPr>
              <w:t>2</w:t>
            </w:r>
            <w:r w:rsidR="001F4B96" w:rsidRPr="00AE49E2">
              <w:rPr>
                <w:sz w:val="18"/>
                <w:szCs w:val="18"/>
                <w:lang w:val="da-DK"/>
              </w:rPr>
              <w:t>.3.</w:t>
            </w:r>
            <w:r w:rsidR="001F4B96" w:rsidRPr="00AE49E2">
              <w:rPr>
                <w:sz w:val="18"/>
                <w:szCs w:val="18"/>
                <w:lang w:val="sr-Cyrl-CS"/>
              </w:rPr>
              <w:t>4</w:t>
            </w:r>
          </w:p>
        </w:tc>
        <w:tc>
          <w:tcPr>
            <w:tcW w:w="3206"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956BDC" w:rsidP="001F4B96">
            <w:pPr>
              <w:pStyle w:val="ListParagraph"/>
              <w:ind w:left="0"/>
              <w:contextualSpacing/>
              <w:rPr>
                <w:bCs/>
                <w:color w:val="auto"/>
                <w:sz w:val="18"/>
                <w:szCs w:val="18"/>
                <w:lang w:val="sr-Cyrl-CS"/>
              </w:rPr>
            </w:pPr>
            <w:r w:rsidRPr="00AE49E2">
              <w:rPr>
                <w:color w:val="auto"/>
                <w:sz w:val="18"/>
                <w:szCs w:val="18"/>
                <w:lang w:val="pl-PL"/>
              </w:rPr>
              <w:t>Радн</w:t>
            </w:r>
            <w:r w:rsidRPr="00AE49E2">
              <w:rPr>
                <w:color w:val="auto"/>
                <w:sz w:val="18"/>
                <w:szCs w:val="18"/>
                <w:lang w:val="sr-Cyrl-CS"/>
              </w:rPr>
              <w:t>а</w:t>
            </w:r>
            <w:r w:rsidRPr="00AE49E2">
              <w:rPr>
                <w:color w:val="auto"/>
                <w:sz w:val="18"/>
                <w:szCs w:val="18"/>
                <w:lang w:val="pl-PL"/>
              </w:rPr>
              <w:t xml:space="preserve"> станиц</w:t>
            </w:r>
            <w:r w:rsidRPr="00AE49E2">
              <w:rPr>
                <w:color w:val="auto"/>
                <w:sz w:val="18"/>
                <w:szCs w:val="18"/>
                <w:lang w:val="sr-Cyrl-CS"/>
              </w:rPr>
              <w:t>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1F4B96" w:rsidRPr="00956BDC" w:rsidRDefault="00652837" w:rsidP="001F4B96">
            <w:pPr>
              <w:autoSpaceDE w:val="0"/>
              <w:rPr>
                <w:sz w:val="18"/>
                <w:szCs w:val="18"/>
                <w:lang w:val="sr-Cyrl-CS"/>
              </w:rPr>
            </w:pPr>
            <w:r>
              <w:rPr>
                <w:sz w:val="18"/>
                <w:szCs w:val="18"/>
                <w:lang w:val="sr-Cyrl-CS"/>
              </w:rPr>
              <w:t>3</w:t>
            </w:r>
          </w:p>
        </w:tc>
        <w:tc>
          <w:tcPr>
            <w:tcW w:w="2410"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552"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268"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409"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r>
      <w:tr w:rsidR="001F4B96" w:rsidRPr="00AE49E2" w:rsidTr="00691B66">
        <w:tc>
          <w:tcPr>
            <w:tcW w:w="1898"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956BDC" w:rsidP="001F4B96">
            <w:pPr>
              <w:spacing w:before="120" w:after="120"/>
              <w:ind w:left="109"/>
              <w:jc w:val="center"/>
              <w:rPr>
                <w:sz w:val="18"/>
                <w:szCs w:val="18"/>
                <w:lang w:val="pl-PL"/>
              </w:rPr>
            </w:pPr>
            <w:r>
              <w:rPr>
                <w:sz w:val="18"/>
                <w:szCs w:val="18"/>
                <w:lang w:val="pl-PL"/>
              </w:rPr>
              <w:t>2</w:t>
            </w:r>
            <w:r w:rsidR="001F4B96" w:rsidRPr="00AE49E2">
              <w:rPr>
                <w:sz w:val="18"/>
                <w:szCs w:val="18"/>
                <w:lang w:val="pl-PL"/>
              </w:rPr>
              <w:t>.4.1</w:t>
            </w:r>
          </w:p>
        </w:tc>
        <w:tc>
          <w:tcPr>
            <w:tcW w:w="3206"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1F4B96" w:rsidP="001F4B96">
            <w:pPr>
              <w:rPr>
                <w:sz w:val="18"/>
                <w:szCs w:val="18"/>
                <w:lang w:val="ru-RU"/>
              </w:rPr>
            </w:pPr>
            <w:r w:rsidRPr="00AE49E2">
              <w:rPr>
                <w:sz w:val="18"/>
                <w:szCs w:val="18"/>
                <w:lang w:val="ru-RU"/>
              </w:rPr>
              <w:t xml:space="preserve">Потрабилни, једноканални електрометар високе прецизности за апсолутну дозиметрију </w:t>
            </w:r>
          </w:p>
        </w:tc>
        <w:tc>
          <w:tcPr>
            <w:tcW w:w="1275"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1F4B96" w:rsidP="001F4B96">
            <w:pPr>
              <w:spacing w:before="120"/>
              <w:ind w:right="940"/>
              <w:jc w:val="center"/>
              <w:rPr>
                <w:sz w:val="18"/>
                <w:szCs w:val="18"/>
                <w:lang w:val="da-DK"/>
              </w:rPr>
            </w:pPr>
            <w:r w:rsidRPr="00AE49E2">
              <w:rPr>
                <w:sz w:val="18"/>
                <w:szCs w:val="18"/>
                <w:lang w:val="da-DK"/>
              </w:rPr>
              <w:t>2</w:t>
            </w:r>
          </w:p>
        </w:tc>
        <w:tc>
          <w:tcPr>
            <w:tcW w:w="2410"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552"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268"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409"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r>
      <w:tr w:rsidR="001F4B96" w:rsidRPr="00AE49E2" w:rsidTr="00691B66">
        <w:tc>
          <w:tcPr>
            <w:tcW w:w="1898"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956BDC" w:rsidP="001F4B96">
            <w:pPr>
              <w:spacing w:before="120" w:after="120"/>
              <w:ind w:left="109"/>
              <w:jc w:val="center"/>
              <w:rPr>
                <w:sz w:val="18"/>
                <w:szCs w:val="18"/>
                <w:lang w:val="da-DK"/>
              </w:rPr>
            </w:pPr>
            <w:r>
              <w:rPr>
                <w:sz w:val="18"/>
                <w:szCs w:val="18"/>
                <w:lang w:val="pl-PL"/>
              </w:rPr>
              <w:t>2</w:t>
            </w:r>
            <w:r w:rsidR="001F4B96" w:rsidRPr="00AE49E2">
              <w:rPr>
                <w:sz w:val="18"/>
                <w:szCs w:val="18"/>
                <w:lang w:val="pl-PL"/>
              </w:rPr>
              <w:t>.4.</w:t>
            </w:r>
            <w:r>
              <w:rPr>
                <w:sz w:val="18"/>
                <w:szCs w:val="18"/>
                <w:lang w:val="pl-PL"/>
              </w:rPr>
              <w:t>2</w:t>
            </w:r>
          </w:p>
        </w:tc>
        <w:tc>
          <w:tcPr>
            <w:tcW w:w="3206"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1F4B96" w:rsidP="001F4B96">
            <w:pPr>
              <w:pStyle w:val="ListParagraph"/>
              <w:ind w:left="0"/>
              <w:contextualSpacing/>
              <w:rPr>
                <w:bCs/>
                <w:color w:val="auto"/>
                <w:sz w:val="18"/>
                <w:szCs w:val="18"/>
                <w:lang w:val="sr-Cyrl-CS"/>
              </w:rPr>
            </w:pPr>
            <w:r w:rsidRPr="00AE49E2">
              <w:rPr>
                <w:color w:val="auto"/>
                <w:sz w:val="18"/>
                <w:szCs w:val="18"/>
                <w:lang w:val="ru-RU"/>
              </w:rPr>
              <w:t>Радна станица</w:t>
            </w:r>
            <w:r w:rsidR="00956BDC">
              <w:rPr>
                <w:color w:val="auto"/>
                <w:sz w:val="18"/>
                <w:szCs w:val="18"/>
                <w:lang w:val="ru-RU"/>
              </w:rPr>
              <w:t xml:space="preserve"> са софтвером за анализу и обраду резултата мерења</w:t>
            </w:r>
            <w:r w:rsidR="00956BDC" w:rsidRPr="00AE49E2">
              <w:rPr>
                <w:sz w:val="18"/>
                <w:szCs w:val="18"/>
                <w:lang w:val="ru-RU"/>
              </w:rPr>
              <w:t xml:space="preserve"> </w:t>
            </w:r>
            <w:r w:rsidR="00956BDC">
              <w:rPr>
                <w:sz w:val="18"/>
                <w:szCs w:val="18"/>
                <w:lang w:val="ru-RU"/>
              </w:rPr>
              <w:t>апсолутне</w:t>
            </w:r>
            <w:r w:rsidR="00956BDC" w:rsidRPr="00AE49E2">
              <w:rPr>
                <w:sz w:val="18"/>
                <w:szCs w:val="18"/>
                <w:lang w:val="ru-RU"/>
              </w:rPr>
              <w:t xml:space="preserve"> дозиметриј</w:t>
            </w:r>
            <w:r w:rsidR="00956BDC">
              <w:rPr>
                <w:sz w:val="18"/>
                <w:szCs w:val="18"/>
                <w:lang w:val="ru-RU"/>
              </w:rPr>
              <w:t>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1F4B96" w:rsidRPr="00956BDC" w:rsidRDefault="001F4B96" w:rsidP="001F4B96">
            <w:pPr>
              <w:autoSpaceDE w:val="0"/>
              <w:ind w:right="212"/>
              <w:rPr>
                <w:sz w:val="18"/>
                <w:szCs w:val="18"/>
                <w:lang w:val="sr-Cyrl-CS"/>
              </w:rPr>
            </w:pPr>
            <w:r w:rsidRPr="00956BDC">
              <w:rPr>
                <w:sz w:val="18"/>
                <w:szCs w:val="18"/>
                <w:lang w:val="sr-Cyrl-CS"/>
              </w:rPr>
              <w:t>2</w:t>
            </w:r>
          </w:p>
        </w:tc>
        <w:tc>
          <w:tcPr>
            <w:tcW w:w="2410"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552"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268"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409"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r>
      <w:tr w:rsidR="001F4B96" w:rsidRPr="00AE49E2" w:rsidTr="00691B66">
        <w:tc>
          <w:tcPr>
            <w:tcW w:w="1898"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F764FB" w:rsidP="001F4B96">
            <w:pPr>
              <w:spacing w:before="120" w:after="120"/>
              <w:ind w:left="109"/>
              <w:jc w:val="center"/>
              <w:rPr>
                <w:sz w:val="18"/>
                <w:szCs w:val="18"/>
                <w:lang w:val="pl-PL"/>
              </w:rPr>
            </w:pPr>
            <w:r>
              <w:rPr>
                <w:sz w:val="18"/>
                <w:szCs w:val="18"/>
                <w:lang w:val="pl-PL"/>
              </w:rPr>
              <w:t>2</w:t>
            </w:r>
            <w:r w:rsidR="001F4B96" w:rsidRPr="00AE49E2">
              <w:rPr>
                <w:sz w:val="18"/>
                <w:szCs w:val="18"/>
                <w:lang w:val="pl-PL"/>
              </w:rPr>
              <w:t>.4.3.1</w:t>
            </w:r>
          </w:p>
        </w:tc>
        <w:tc>
          <w:tcPr>
            <w:tcW w:w="3206"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1F4B96" w:rsidP="001F4B96">
            <w:pPr>
              <w:rPr>
                <w:sz w:val="18"/>
                <w:szCs w:val="18"/>
                <w:lang w:val="ru-RU"/>
              </w:rPr>
            </w:pPr>
            <w:r w:rsidRPr="00AE49E2">
              <w:rPr>
                <w:rFonts w:eastAsia="ArialMT-Light"/>
                <w:sz w:val="18"/>
                <w:szCs w:val="18"/>
                <w:lang w:val="ru-RU"/>
              </w:rPr>
              <w:t>Јонизациона</w:t>
            </w:r>
            <w:r w:rsidRPr="00AE49E2">
              <w:rPr>
                <w:sz w:val="18"/>
                <w:szCs w:val="18"/>
                <w:lang w:val="ru-RU"/>
              </w:rPr>
              <w:t xml:space="preserve"> комора са </w:t>
            </w:r>
            <w:r w:rsidRPr="00AE49E2">
              <w:rPr>
                <w:sz w:val="18"/>
                <w:szCs w:val="18"/>
                <w:lang w:val="pl-PL"/>
              </w:rPr>
              <w:t>PMMA</w:t>
            </w:r>
            <w:r w:rsidRPr="00AE49E2">
              <w:rPr>
                <w:sz w:val="18"/>
                <w:szCs w:val="18"/>
                <w:lang w:val="ru-RU"/>
              </w:rPr>
              <w:t xml:space="preserve"> </w:t>
            </w:r>
            <w:r w:rsidRPr="00AE49E2">
              <w:rPr>
                <w:sz w:val="18"/>
                <w:szCs w:val="18"/>
                <w:lang w:val="pl-PL"/>
              </w:rPr>
              <w:t>build</w:t>
            </w:r>
            <w:r w:rsidRPr="00AE49E2">
              <w:rPr>
                <w:sz w:val="18"/>
                <w:szCs w:val="18"/>
                <w:lang w:val="ru-RU"/>
              </w:rPr>
              <w:t xml:space="preserve"> </w:t>
            </w:r>
            <w:r w:rsidRPr="00AE49E2">
              <w:rPr>
                <w:sz w:val="18"/>
                <w:szCs w:val="18"/>
                <w:lang w:val="pl-PL"/>
              </w:rPr>
              <w:t>up</w:t>
            </w:r>
            <w:r w:rsidRPr="00AE49E2">
              <w:rPr>
                <w:sz w:val="18"/>
                <w:szCs w:val="18"/>
                <w:lang w:val="ru-RU"/>
              </w:rPr>
              <w:t xml:space="preserve"> капе за 6 М</w:t>
            </w:r>
            <w:r w:rsidRPr="00AE49E2">
              <w:rPr>
                <w:sz w:val="18"/>
                <w:szCs w:val="18"/>
                <w:lang w:val="pl-PL"/>
              </w:rPr>
              <w:t>V</w:t>
            </w:r>
            <w:r w:rsidRPr="00AE49E2">
              <w:rPr>
                <w:sz w:val="18"/>
                <w:szCs w:val="18"/>
                <w:lang w:val="ru-RU"/>
              </w:rPr>
              <w:t xml:space="preserve"> и 10 М</w:t>
            </w:r>
            <w:r w:rsidRPr="00AE49E2">
              <w:rPr>
                <w:sz w:val="18"/>
                <w:szCs w:val="18"/>
                <w:lang w:val="pl-PL"/>
              </w:rPr>
              <w:t>V</w:t>
            </w:r>
            <w:r w:rsidRPr="00AE49E2">
              <w:rPr>
                <w:sz w:val="18"/>
                <w:szCs w:val="18"/>
                <w:lang w:val="ru-RU"/>
              </w:rPr>
              <w:t xml:space="preserve"> енергије и носач  за коморе за водени фантом </w:t>
            </w:r>
            <w:r w:rsidRPr="00AE49E2">
              <w:rPr>
                <w:sz w:val="18"/>
                <w:szCs w:val="18"/>
                <w:lang w:val="ru-RU"/>
              </w:rPr>
              <w:tab/>
            </w:r>
          </w:p>
        </w:tc>
        <w:tc>
          <w:tcPr>
            <w:tcW w:w="1275"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904F47" w:rsidP="001F4B96">
            <w:pPr>
              <w:spacing w:before="120"/>
              <w:ind w:right="940"/>
              <w:jc w:val="center"/>
              <w:rPr>
                <w:sz w:val="18"/>
                <w:szCs w:val="18"/>
                <w:lang w:val="sr-Cyrl-CS"/>
              </w:rPr>
            </w:pPr>
            <w:r>
              <w:rPr>
                <w:sz w:val="18"/>
                <w:szCs w:val="18"/>
                <w:lang w:val="sr-Cyrl-CS"/>
              </w:rPr>
              <w:t>4</w:t>
            </w:r>
          </w:p>
        </w:tc>
        <w:tc>
          <w:tcPr>
            <w:tcW w:w="2410"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552"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268"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409"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r>
      <w:tr w:rsidR="001F4B96" w:rsidRPr="00AE49E2" w:rsidTr="00691B66">
        <w:tc>
          <w:tcPr>
            <w:tcW w:w="1898"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F764FB" w:rsidP="001F4B96">
            <w:pPr>
              <w:spacing w:before="120" w:after="120"/>
              <w:ind w:left="109"/>
              <w:jc w:val="center"/>
              <w:rPr>
                <w:sz w:val="18"/>
                <w:szCs w:val="18"/>
                <w:lang w:val="da-DK"/>
              </w:rPr>
            </w:pPr>
            <w:r>
              <w:rPr>
                <w:sz w:val="18"/>
                <w:szCs w:val="18"/>
                <w:lang w:val="da-DK"/>
              </w:rPr>
              <w:t>2</w:t>
            </w:r>
            <w:r w:rsidR="001F4B96" w:rsidRPr="00AE49E2">
              <w:rPr>
                <w:sz w:val="18"/>
                <w:szCs w:val="18"/>
                <w:lang w:val="da-DK"/>
              </w:rPr>
              <w:t>.4.3.2</w:t>
            </w:r>
          </w:p>
        </w:tc>
        <w:tc>
          <w:tcPr>
            <w:tcW w:w="3206"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1F4B96" w:rsidP="001F4B96">
            <w:pPr>
              <w:rPr>
                <w:rFonts w:eastAsia="ArialMT-Light"/>
                <w:sz w:val="18"/>
                <w:szCs w:val="18"/>
                <w:lang w:val="ru-RU"/>
              </w:rPr>
            </w:pPr>
            <w:r w:rsidRPr="00603298">
              <w:rPr>
                <w:sz w:val="18"/>
                <w:szCs w:val="18"/>
                <w:lang w:val="ru-RU"/>
              </w:rPr>
              <w:t>Јонизациона равна комора за апсолуту дозиметрију за електронске снопове у опсегу од 4 Ме</w:t>
            </w:r>
            <w:r w:rsidRPr="00603298">
              <w:rPr>
                <w:sz w:val="18"/>
                <w:szCs w:val="18"/>
                <w:lang w:val="da-DK"/>
              </w:rPr>
              <w:t>V</w:t>
            </w:r>
            <w:r w:rsidR="00603298" w:rsidRPr="00603298">
              <w:rPr>
                <w:sz w:val="18"/>
                <w:szCs w:val="18"/>
                <w:lang w:val="ru-RU"/>
              </w:rPr>
              <w:t xml:space="preserve"> - 25</w:t>
            </w:r>
            <w:r w:rsidRPr="00603298">
              <w:rPr>
                <w:sz w:val="18"/>
                <w:szCs w:val="18"/>
                <w:lang w:val="ru-RU"/>
              </w:rPr>
              <w:t xml:space="preserve"> Ме</w:t>
            </w:r>
            <w:r w:rsidRPr="00603298">
              <w:rPr>
                <w:sz w:val="18"/>
                <w:szCs w:val="18"/>
                <w:lang w:val="da-DK"/>
              </w:rPr>
              <w:t>V</w:t>
            </w:r>
          </w:p>
        </w:tc>
        <w:tc>
          <w:tcPr>
            <w:tcW w:w="1275"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1F4B96" w:rsidP="001F4B96">
            <w:pPr>
              <w:spacing w:before="120"/>
              <w:ind w:right="940"/>
              <w:jc w:val="center"/>
              <w:rPr>
                <w:sz w:val="18"/>
                <w:szCs w:val="18"/>
                <w:lang w:val="sr-Cyrl-CS"/>
              </w:rPr>
            </w:pPr>
            <w:r w:rsidRPr="00AE49E2">
              <w:rPr>
                <w:sz w:val="18"/>
                <w:szCs w:val="18"/>
                <w:lang w:val="sr-Cyrl-CS"/>
              </w:rPr>
              <w:t>4</w:t>
            </w:r>
          </w:p>
        </w:tc>
        <w:tc>
          <w:tcPr>
            <w:tcW w:w="2410"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552"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268"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409"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r>
      <w:tr w:rsidR="001F4B96" w:rsidRPr="00AE49E2" w:rsidTr="00691B66">
        <w:tc>
          <w:tcPr>
            <w:tcW w:w="1898"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F764FB" w:rsidP="001F4B96">
            <w:pPr>
              <w:spacing w:before="120" w:after="120"/>
              <w:ind w:left="109"/>
              <w:jc w:val="center"/>
              <w:rPr>
                <w:sz w:val="18"/>
                <w:szCs w:val="18"/>
                <w:lang w:val="da-DK"/>
              </w:rPr>
            </w:pPr>
            <w:r>
              <w:rPr>
                <w:sz w:val="18"/>
                <w:szCs w:val="18"/>
                <w:lang w:val="da-DK"/>
              </w:rPr>
              <w:t>2</w:t>
            </w:r>
            <w:r w:rsidR="001F4B96" w:rsidRPr="00AE49E2">
              <w:rPr>
                <w:sz w:val="18"/>
                <w:szCs w:val="18"/>
                <w:lang w:val="da-DK"/>
              </w:rPr>
              <w:t>.4.3.3</w:t>
            </w:r>
          </w:p>
        </w:tc>
        <w:tc>
          <w:tcPr>
            <w:tcW w:w="3206"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1F4B96" w:rsidP="001F4B96">
            <w:pPr>
              <w:rPr>
                <w:sz w:val="18"/>
                <w:szCs w:val="18"/>
                <w:lang w:val="ru-RU"/>
              </w:rPr>
            </w:pPr>
            <w:r w:rsidRPr="00AE49E2">
              <w:rPr>
                <w:sz w:val="18"/>
                <w:szCs w:val="18"/>
                <w:lang w:val="ru-RU"/>
              </w:rPr>
              <w:t xml:space="preserve">Каблови продужни дузине 18 м, </w:t>
            </w:r>
            <w:r w:rsidRPr="00AE49E2">
              <w:rPr>
                <w:sz w:val="18"/>
                <w:szCs w:val="18"/>
                <w:lang w:val="sr-Latn-CS"/>
              </w:rPr>
              <w:t>TNC</w:t>
            </w:r>
            <w:r w:rsidRPr="00AE49E2">
              <w:rPr>
                <w:sz w:val="18"/>
                <w:szCs w:val="18"/>
                <w:lang w:val="ru-RU"/>
              </w:rPr>
              <w:t>, на намотавање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F764FB" w:rsidP="001F4B96">
            <w:pPr>
              <w:spacing w:before="120"/>
              <w:ind w:right="732"/>
              <w:jc w:val="center"/>
              <w:rPr>
                <w:sz w:val="18"/>
                <w:szCs w:val="18"/>
                <w:lang w:val="da-DK"/>
              </w:rPr>
            </w:pPr>
            <w:r>
              <w:rPr>
                <w:sz w:val="18"/>
                <w:szCs w:val="18"/>
                <w:lang w:val="da-DK"/>
              </w:rPr>
              <w:t>15</w:t>
            </w:r>
          </w:p>
        </w:tc>
        <w:tc>
          <w:tcPr>
            <w:tcW w:w="2410"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552"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268"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409"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r>
      <w:tr w:rsidR="001F4B96" w:rsidRPr="00AE49E2" w:rsidTr="00691B66">
        <w:tc>
          <w:tcPr>
            <w:tcW w:w="1898"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F764FB" w:rsidP="001F4B96">
            <w:pPr>
              <w:spacing w:before="120" w:after="120"/>
              <w:ind w:left="109"/>
              <w:jc w:val="center"/>
              <w:rPr>
                <w:sz w:val="18"/>
                <w:szCs w:val="18"/>
                <w:lang w:val="da-DK"/>
              </w:rPr>
            </w:pPr>
            <w:r>
              <w:rPr>
                <w:sz w:val="18"/>
                <w:szCs w:val="18"/>
                <w:lang w:val="da-DK"/>
              </w:rPr>
              <w:t>2</w:t>
            </w:r>
            <w:r w:rsidR="001F4B96" w:rsidRPr="00AE49E2">
              <w:rPr>
                <w:sz w:val="18"/>
                <w:szCs w:val="18"/>
                <w:lang w:val="da-DK"/>
              </w:rPr>
              <w:t>.4.4.1</w:t>
            </w:r>
          </w:p>
        </w:tc>
        <w:tc>
          <w:tcPr>
            <w:tcW w:w="3206"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1F4B96" w:rsidP="001F4B96">
            <w:pPr>
              <w:rPr>
                <w:sz w:val="18"/>
                <w:szCs w:val="18"/>
                <w:lang w:val="ru-RU"/>
              </w:rPr>
            </w:pPr>
            <w:r w:rsidRPr="00AE49E2">
              <w:rPr>
                <w:bCs/>
                <w:sz w:val="18"/>
                <w:szCs w:val="18"/>
                <w:lang w:val="ru-RU"/>
              </w:rPr>
              <w:t>Водени фантом за апсолутну дозиметрију са адаптерима за све понуђене коморе</w:t>
            </w:r>
            <w:r w:rsidRPr="00AE49E2">
              <w:rPr>
                <w:sz w:val="18"/>
                <w:szCs w:val="18"/>
                <w:lang w:val="ru-RU"/>
              </w:rPr>
              <w:t xml:space="preserve"> (</w:t>
            </w:r>
            <w:r w:rsidRPr="00AE49E2">
              <w:rPr>
                <w:sz w:val="18"/>
                <w:szCs w:val="18"/>
                <w:lang w:val="da-DK"/>
              </w:rPr>
              <w:t>Farmer</w:t>
            </w:r>
            <w:r w:rsidRPr="00AE49E2">
              <w:rPr>
                <w:sz w:val="18"/>
                <w:szCs w:val="18"/>
                <w:lang w:val="ru-RU"/>
              </w:rPr>
              <w:t xml:space="preserve"> тип запремине</w:t>
            </w:r>
            <w:r w:rsidR="00F764FB">
              <w:rPr>
                <w:sz w:val="18"/>
                <w:szCs w:val="18"/>
                <w:lang w:val="ru-RU"/>
              </w:rPr>
              <w:t xml:space="preserve"> од</w:t>
            </w:r>
            <w:r w:rsidR="00904F47">
              <w:rPr>
                <w:sz w:val="18"/>
                <w:szCs w:val="18"/>
                <w:lang w:val="ru-RU"/>
              </w:rPr>
              <w:t xml:space="preserve"> </w:t>
            </w:r>
            <w:r w:rsidR="00F764FB">
              <w:rPr>
                <w:sz w:val="18"/>
                <w:szCs w:val="18"/>
                <w:lang w:val="ru-RU"/>
              </w:rPr>
              <w:t>0,60-</w:t>
            </w:r>
            <w:r w:rsidRPr="00AE49E2">
              <w:rPr>
                <w:sz w:val="18"/>
                <w:szCs w:val="18"/>
                <w:lang w:val="ru-RU"/>
              </w:rPr>
              <w:t xml:space="preserve"> 0.65 цм</w:t>
            </w:r>
            <w:r w:rsidRPr="00AE49E2">
              <w:rPr>
                <w:sz w:val="18"/>
                <w:szCs w:val="18"/>
                <w:vertAlign w:val="superscript"/>
                <w:lang w:val="ru-RU"/>
              </w:rPr>
              <w:t>3</w:t>
            </w:r>
            <w:r w:rsidRPr="00AE49E2">
              <w:rPr>
                <w:sz w:val="18"/>
                <w:szCs w:val="18"/>
                <w:lang w:val="ru-RU"/>
              </w:rPr>
              <w:t xml:space="preserve">, </w:t>
            </w:r>
            <w:r w:rsidR="00F764FB">
              <w:rPr>
                <w:sz w:val="18"/>
                <w:szCs w:val="18"/>
                <w:lang w:val="ru-RU"/>
              </w:rPr>
              <w:t>0,125-</w:t>
            </w:r>
            <w:r w:rsidRPr="00AE49E2">
              <w:rPr>
                <w:sz w:val="18"/>
                <w:szCs w:val="18"/>
                <w:lang w:val="ru-RU"/>
              </w:rPr>
              <w:t>0.13 цм</w:t>
            </w:r>
            <w:r w:rsidRPr="00AE49E2">
              <w:rPr>
                <w:sz w:val="18"/>
                <w:szCs w:val="18"/>
                <w:vertAlign w:val="superscript"/>
                <w:lang w:val="ru-RU"/>
              </w:rPr>
              <w:t>3</w:t>
            </w:r>
            <w:r w:rsidRPr="00AE49E2">
              <w:rPr>
                <w:sz w:val="18"/>
                <w:szCs w:val="18"/>
                <w:lang w:val="ru-RU"/>
              </w:rPr>
              <w:t xml:space="preserve">, и планпаралелну)                                        </w:t>
            </w:r>
          </w:p>
        </w:tc>
        <w:tc>
          <w:tcPr>
            <w:tcW w:w="1275"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1F4B96" w:rsidP="001F4B96">
            <w:pPr>
              <w:spacing w:before="120"/>
              <w:ind w:right="940"/>
              <w:jc w:val="center"/>
              <w:rPr>
                <w:sz w:val="18"/>
                <w:szCs w:val="18"/>
                <w:lang w:val="sr-Cyrl-CS"/>
              </w:rPr>
            </w:pPr>
            <w:r w:rsidRPr="00AE49E2">
              <w:rPr>
                <w:sz w:val="18"/>
                <w:szCs w:val="18"/>
                <w:lang w:val="sr-Cyrl-CS"/>
              </w:rPr>
              <w:t>2</w:t>
            </w:r>
          </w:p>
        </w:tc>
        <w:tc>
          <w:tcPr>
            <w:tcW w:w="2410"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552"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268"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409"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r>
      <w:tr w:rsidR="001F4B96" w:rsidRPr="00AE49E2" w:rsidTr="00691B66">
        <w:tc>
          <w:tcPr>
            <w:tcW w:w="1898"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F764FB" w:rsidP="001F4B96">
            <w:pPr>
              <w:spacing w:before="120" w:after="120"/>
              <w:ind w:left="109"/>
              <w:jc w:val="center"/>
              <w:rPr>
                <w:sz w:val="18"/>
                <w:szCs w:val="18"/>
                <w:lang w:val="da-DK"/>
              </w:rPr>
            </w:pPr>
            <w:r>
              <w:rPr>
                <w:sz w:val="18"/>
                <w:szCs w:val="18"/>
                <w:lang w:val="da-DK"/>
              </w:rPr>
              <w:t>2</w:t>
            </w:r>
            <w:r w:rsidR="001F4B96" w:rsidRPr="00AE49E2">
              <w:rPr>
                <w:sz w:val="18"/>
                <w:szCs w:val="18"/>
                <w:lang w:val="da-DK"/>
              </w:rPr>
              <w:t>.4.4.2</w:t>
            </w:r>
          </w:p>
        </w:tc>
        <w:tc>
          <w:tcPr>
            <w:tcW w:w="3206"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1F4B96" w:rsidP="001F4B96">
            <w:pPr>
              <w:suppressAutoHyphens w:val="0"/>
              <w:rPr>
                <w:sz w:val="18"/>
                <w:szCs w:val="18"/>
                <w:lang w:val="ru-RU"/>
              </w:rPr>
            </w:pPr>
            <w:r w:rsidRPr="00AE49E2">
              <w:rPr>
                <w:bCs/>
                <w:sz w:val="18"/>
                <w:szCs w:val="18"/>
                <w:lang w:val="ru-RU"/>
              </w:rPr>
              <w:t xml:space="preserve">Торакални модел фантом </w:t>
            </w:r>
            <w:r w:rsidRPr="00AE49E2">
              <w:rPr>
                <w:bCs/>
                <w:sz w:val="18"/>
                <w:szCs w:val="18"/>
                <w:lang w:val="da-DK"/>
              </w:rPr>
              <w:t>IMRT</w:t>
            </w:r>
            <w:r w:rsidRPr="00AE49E2">
              <w:rPr>
                <w:bCs/>
                <w:sz w:val="18"/>
                <w:szCs w:val="18"/>
                <w:lang w:val="ru-RU"/>
              </w:rPr>
              <w:t xml:space="preserve"> за верификације планова помоћу филма и јонизационе коморе </w:t>
            </w:r>
          </w:p>
        </w:tc>
        <w:tc>
          <w:tcPr>
            <w:tcW w:w="1275"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1F4B96" w:rsidP="001F4B96">
            <w:pPr>
              <w:spacing w:before="120"/>
              <w:ind w:right="940"/>
              <w:jc w:val="center"/>
              <w:rPr>
                <w:sz w:val="18"/>
                <w:szCs w:val="18"/>
                <w:lang w:val="sr-Cyrl-CS"/>
              </w:rPr>
            </w:pPr>
            <w:r w:rsidRPr="00AE49E2">
              <w:rPr>
                <w:sz w:val="18"/>
                <w:szCs w:val="18"/>
                <w:lang w:val="sr-Cyrl-CS"/>
              </w:rPr>
              <w:t>2</w:t>
            </w:r>
          </w:p>
        </w:tc>
        <w:tc>
          <w:tcPr>
            <w:tcW w:w="2410"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552"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268"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409"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r>
      <w:tr w:rsidR="001F4B96" w:rsidRPr="00AE49E2" w:rsidTr="00691B66">
        <w:tc>
          <w:tcPr>
            <w:tcW w:w="1898"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F764FB" w:rsidP="001F4B96">
            <w:pPr>
              <w:spacing w:before="120" w:after="120"/>
              <w:ind w:left="109"/>
              <w:jc w:val="center"/>
              <w:rPr>
                <w:sz w:val="18"/>
                <w:szCs w:val="18"/>
                <w:lang w:val="da-DK"/>
              </w:rPr>
            </w:pPr>
            <w:r>
              <w:rPr>
                <w:sz w:val="18"/>
                <w:szCs w:val="18"/>
                <w:lang w:val="da-DK"/>
              </w:rPr>
              <w:t>2</w:t>
            </w:r>
            <w:r w:rsidR="001F4B96" w:rsidRPr="00AE49E2">
              <w:rPr>
                <w:sz w:val="18"/>
                <w:szCs w:val="18"/>
                <w:lang w:val="da-DK"/>
              </w:rPr>
              <w:t>.4.4.3</w:t>
            </w:r>
          </w:p>
        </w:tc>
        <w:tc>
          <w:tcPr>
            <w:tcW w:w="3206"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1F4B96" w:rsidP="001F4B96">
            <w:pPr>
              <w:suppressAutoHyphens w:val="0"/>
              <w:rPr>
                <w:sz w:val="18"/>
                <w:szCs w:val="18"/>
                <w:lang w:val="ru-RU"/>
              </w:rPr>
            </w:pPr>
            <w:r w:rsidRPr="00AE49E2">
              <w:rPr>
                <w:bCs/>
                <w:sz w:val="18"/>
                <w:szCs w:val="18"/>
                <w:lang w:val="ru-RU"/>
              </w:rPr>
              <w:t>Плочасти фантом са адаптером за постојеће и нове понуђене коморе са плочама дебљине од 1 мм до 5 цм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1F4B96" w:rsidP="001F4B96">
            <w:pPr>
              <w:spacing w:before="120"/>
              <w:ind w:right="940"/>
              <w:jc w:val="center"/>
              <w:rPr>
                <w:sz w:val="18"/>
                <w:szCs w:val="18"/>
                <w:lang w:val="sr-Cyrl-CS"/>
              </w:rPr>
            </w:pPr>
            <w:r w:rsidRPr="00AE49E2">
              <w:rPr>
                <w:sz w:val="18"/>
                <w:szCs w:val="18"/>
                <w:lang w:val="sr-Cyrl-CS"/>
              </w:rPr>
              <w:t>2</w:t>
            </w:r>
          </w:p>
        </w:tc>
        <w:tc>
          <w:tcPr>
            <w:tcW w:w="2410"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552"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268"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409"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r>
      <w:tr w:rsidR="001F4B96" w:rsidRPr="00AE49E2" w:rsidTr="00691B66">
        <w:tc>
          <w:tcPr>
            <w:tcW w:w="1898"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904F47" w:rsidP="001F4B96">
            <w:pPr>
              <w:spacing w:before="120" w:after="120"/>
              <w:ind w:left="109"/>
              <w:jc w:val="center"/>
              <w:rPr>
                <w:sz w:val="18"/>
                <w:szCs w:val="18"/>
                <w:lang w:val="da-DK"/>
              </w:rPr>
            </w:pPr>
            <w:r>
              <w:rPr>
                <w:sz w:val="18"/>
                <w:szCs w:val="18"/>
                <w:lang w:val="da-DK"/>
              </w:rPr>
              <w:t>2</w:t>
            </w:r>
            <w:r w:rsidR="001F4B96" w:rsidRPr="00AE49E2">
              <w:rPr>
                <w:sz w:val="18"/>
                <w:szCs w:val="18"/>
                <w:lang w:val="da-DK"/>
              </w:rPr>
              <w:t>.4.4.4</w:t>
            </w:r>
          </w:p>
        </w:tc>
        <w:tc>
          <w:tcPr>
            <w:tcW w:w="3206"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1F4B96" w:rsidP="001F4B96">
            <w:pPr>
              <w:spacing w:before="120"/>
              <w:rPr>
                <w:sz w:val="18"/>
                <w:szCs w:val="18"/>
                <w:lang w:val="ru-RU"/>
              </w:rPr>
            </w:pPr>
            <w:r w:rsidRPr="00AE49E2">
              <w:rPr>
                <w:bCs/>
                <w:sz w:val="18"/>
                <w:szCs w:val="18"/>
                <w:lang w:val="ru-RU"/>
              </w:rPr>
              <w:t>Мали једнодимензионални водени фантом, са држачима за све типове комора у тендерској спецификацији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1F4B96" w:rsidP="001F4B96">
            <w:pPr>
              <w:spacing w:before="120"/>
              <w:ind w:right="940"/>
              <w:jc w:val="center"/>
              <w:rPr>
                <w:sz w:val="18"/>
                <w:szCs w:val="18"/>
                <w:lang w:val="sr-Cyrl-CS"/>
              </w:rPr>
            </w:pPr>
            <w:r w:rsidRPr="00AE49E2">
              <w:rPr>
                <w:sz w:val="18"/>
                <w:szCs w:val="18"/>
                <w:lang w:val="sr-Cyrl-CS"/>
              </w:rPr>
              <w:t>2</w:t>
            </w:r>
          </w:p>
        </w:tc>
        <w:tc>
          <w:tcPr>
            <w:tcW w:w="2410"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552"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268"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409"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r>
      <w:tr w:rsidR="001F4B96" w:rsidRPr="00AE49E2" w:rsidTr="00691B66">
        <w:tc>
          <w:tcPr>
            <w:tcW w:w="1898"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904F47" w:rsidP="001F4B96">
            <w:pPr>
              <w:spacing w:before="120" w:after="120"/>
              <w:ind w:left="109"/>
              <w:jc w:val="center"/>
              <w:rPr>
                <w:sz w:val="18"/>
                <w:szCs w:val="18"/>
                <w:lang w:val="da-DK"/>
              </w:rPr>
            </w:pPr>
            <w:r>
              <w:rPr>
                <w:sz w:val="18"/>
                <w:szCs w:val="18"/>
                <w:lang w:val="da-DK"/>
              </w:rPr>
              <w:t>2</w:t>
            </w:r>
            <w:r w:rsidR="001F4B96" w:rsidRPr="00AE49E2">
              <w:rPr>
                <w:sz w:val="18"/>
                <w:szCs w:val="18"/>
                <w:lang w:val="da-DK"/>
              </w:rPr>
              <w:t>.4.4.5</w:t>
            </w:r>
          </w:p>
        </w:tc>
        <w:tc>
          <w:tcPr>
            <w:tcW w:w="3206"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1F4B96" w:rsidP="00934723">
            <w:pPr>
              <w:rPr>
                <w:sz w:val="18"/>
                <w:szCs w:val="18"/>
                <w:lang w:val="ru-RU"/>
              </w:rPr>
            </w:pPr>
            <w:r w:rsidRPr="00AE49E2">
              <w:rPr>
                <w:bCs/>
                <w:sz w:val="18"/>
                <w:szCs w:val="18"/>
                <w:lang w:val="ru-RU"/>
              </w:rPr>
              <w:t xml:space="preserve">Мини фантом, </w:t>
            </w:r>
            <w:r w:rsidR="00934723">
              <w:rPr>
                <w:bCs/>
                <w:sz w:val="18"/>
                <w:szCs w:val="18"/>
                <w:lang w:val="ru-RU"/>
              </w:rPr>
              <w:t>одговарајући</w:t>
            </w:r>
            <w:r w:rsidR="00934723" w:rsidRPr="00AE49E2">
              <w:rPr>
                <w:bCs/>
                <w:sz w:val="18"/>
                <w:szCs w:val="18"/>
                <w:lang w:val="ru-RU"/>
              </w:rPr>
              <w:t xml:space="preserve"> </w:t>
            </w:r>
            <w:r w:rsidRPr="00AE49E2">
              <w:rPr>
                <w:bCs/>
                <w:sz w:val="18"/>
                <w:szCs w:val="18"/>
                <w:lang w:val="ru-RU"/>
              </w:rPr>
              <w:t xml:space="preserve">воденом фантому, са инсертима за </w:t>
            </w:r>
            <w:r w:rsidRPr="00AE49E2">
              <w:rPr>
                <w:bCs/>
                <w:sz w:val="18"/>
                <w:szCs w:val="18"/>
                <w:lang w:val="it-IT"/>
              </w:rPr>
              <w:t>Farmer</w:t>
            </w:r>
            <w:r w:rsidRPr="00AE49E2">
              <w:rPr>
                <w:bCs/>
                <w:sz w:val="18"/>
                <w:szCs w:val="18"/>
                <w:lang w:val="ru-RU"/>
              </w:rPr>
              <w:t xml:space="preserve"> тип коморе.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1F4B96" w:rsidP="001F4B96">
            <w:pPr>
              <w:spacing w:before="120"/>
              <w:ind w:right="940"/>
              <w:jc w:val="center"/>
              <w:rPr>
                <w:sz w:val="18"/>
                <w:szCs w:val="18"/>
                <w:lang w:val="sr-Cyrl-CS"/>
              </w:rPr>
            </w:pPr>
            <w:r w:rsidRPr="00AE49E2">
              <w:rPr>
                <w:sz w:val="18"/>
                <w:szCs w:val="18"/>
                <w:lang w:val="sr-Cyrl-CS"/>
              </w:rPr>
              <w:t>2</w:t>
            </w:r>
          </w:p>
        </w:tc>
        <w:tc>
          <w:tcPr>
            <w:tcW w:w="2410"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552"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268"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409"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r>
      <w:tr w:rsidR="001F4B96" w:rsidRPr="00AE49E2" w:rsidTr="00691B66">
        <w:tc>
          <w:tcPr>
            <w:tcW w:w="1898"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904F47" w:rsidP="001F4B96">
            <w:pPr>
              <w:spacing w:before="120" w:after="120"/>
              <w:ind w:left="109"/>
              <w:jc w:val="center"/>
              <w:rPr>
                <w:sz w:val="18"/>
                <w:szCs w:val="18"/>
                <w:lang w:val="da-DK"/>
              </w:rPr>
            </w:pPr>
            <w:r>
              <w:rPr>
                <w:sz w:val="18"/>
                <w:szCs w:val="18"/>
                <w:lang w:val="da-DK"/>
              </w:rPr>
              <w:t>2</w:t>
            </w:r>
            <w:r w:rsidR="001F4B96" w:rsidRPr="00AE49E2">
              <w:rPr>
                <w:sz w:val="18"/>
                <w:szCs w:val="18"/>
                <w:lang w:val="da-DK"/>
              </w:rPr>
              <w:t>.4.4.6.</w:t>
            </w:r>
          </w:p>
        </w:tc>
        <w:tc>
          <w:tcPr>
            <w:tcW w:w="3206"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1F4B96" w:rsidP="001F4B96">
            <w:pPr>
              <w:spacing w:before="120"/>
              <w:rPr>
                <w:sz w:val="18"/>
                <w:szCs w:val="18"/>
                <w:lang w:val="sr-Latn-CS"/>
              </w:rPr>
            </w:pPr>
            <w:r w:rsidRPr="00AE49E2">
              <w:rPr>
                <w:sz w:val="18"/>
                <w:szCs w:val="18"/>
                <w:lang w:val="sr-Latn-CS"/>
              </w:rPr>
              <w:t xml:space="preserve">Фантом за контролу квалитета  кV, МV и ЦТ слике </w:t>
            </w:r>
          </w:p>
        </w:tc>
        <w:tc>
          <w:tcPr>
            <w:tcW w:w="1275"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1F4B96" w:rsidP="001F4B96">
            <w:pPr>
              <w:spacing w:before="120"/>
              <w:ind w:right="940"/>
              <w:jc w:val="center"/>
              <w:rPr>
                <w:sz w:val="18"/>
                <w:szCs w:val="18"/>
                <w:lang w:val="da-DK"/>
              </w:rPr>
            </w:pPr>
            <w:r w:rsidRPr="00AE49E2">
              <w:rPr>
                <w:sz w:val="18"/>
                <w:szCs w:val="18"/>
                <w:lang w:val="da-DK"/>
              </w:rPr>
              <w:t>2</w:t>
            </w:r>
          </w:p>
        </w:tc>
        <w:tc>
          <w:tcPr>
            <w:tcW w:w="2410"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552"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268"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409"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r>
      <w:tr w:rsidR="001F4B96" w:rsidRPr="00AE49E2" w:rsidTr="00691B66">
        <w:tc>
          <w:tcPr>
            <w:tcW w:w="1898"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904F47" w:rsidP="001F4B96">
            <w:pPr>
              <w:spacing w:before="120" w:after="120"/>
              <w:ind w:left="109"/>
              <w:jc w:val="center"/>
              <w:rPr>
                <w:sz w:val="18"/>
                <w:szCs w:val="18"/>
                <w:lang w:val="da-DK"/>
              </w:rPr>
            </w:pPr>
            <w:r>
              <w:rPr>
                <w:sz w:val="18"/>
                <w:szCs w:val="18"/>
                <w:lang w:val="da-DK"/>
              </w:rPr>
              <w:t>2</w:t>
            </w:r>
            <w:r w:rsidR="001F4B96" w:rsidRPr="00AE49E2">
              <w:rPr>
                <w:sz w:val="18"/>
                <w:szCs w:val="18"/>
                <w:lang w:val="da-DK"/>
              </w:rPr>
              <w:t>.4.5.1</w:t>
            </w:r>
          </w:p>
        </w:tc>
        <w:tc>
          <w:tcPr>
            <w:tcW w:w="3206"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1F4B96" w:rsidP="001F4B96">
            <w:pPr>
              <w:autoSpaceDE w:val="0"/>
              <w:autoSpaceDN w:val="0"/>
              <w:adjustRightInd w:val="0"/>
              <w:rPr>
                <w:rFonts w:eastAsia="ArialMT-Light"/>
                <w:sz w:val="18"/>
                <w:szCs w:val="18"/>
                <w:lang w:val="ru-RU"/>
              </w:rPr>
            </w:pPr>
            <w:r w:rsidRPr="00AE49E2">
              <w:rPr>
                <w:rFonts w:eastAsia="ArialMT-Light"/>
                <w:sz w:val="18"/>
                <w:szCs w:val="18"/>
                <w:lang w:val="da-DK"/>
              </w:rPr>
              <w:t>Gafhromic</w:t>
            </w:r>
            <w:r w:rsidRPr="00AE49E2">
              <w:rPr>
                <w:rFonts w:eastAsia="ArialMT-Light"/>
                <w:sz w:val="18"/>
                <w:szCs w:val="18"/>
                <w:lang w:val="ru-RU"/>
              </w:rPr>
              <w:t xml:space="preserve"> филмови </w:t>
            </w:r>
            <w:r w:rsidRPr="00AE49E2">
              <w:rPr>
                <w:rFonts w:eastAsia="ArialMT-Light"/>
                <w:sz w:val="18"/>
                <w:szCs w:val="18"/>
                <w:lang w:val="da-DK"/>
              </w:rPr>
              <w:t>EBT</w:t>
            </w:r>
            <w:r w:rsidRPr="00AE49E2">
              <w:rPr>
                <w:rFonts w:eastAsia="ArialMT-Light"/>
                <w:sz w:val="18"/>
                <w:szCs w:val="18"/>
                <w:lang w:val="ru-RU"/>
              </w:rPr>
              <w:t xml:space="preserve"> филмови, 8”</w:t>
            </w:r>
            <w:r w:rsidRPr="00AE49E2">
              <w:rPr>
                <w:rFonts w:eastAsia="ArialMT-Light"/>
                <w:sz w:val="18"/>
                <w:szCs w:val="18"/>
                <w:lang w:val="da-DK"/>
              </w:rPr>
              <w:t>x</w:t>
            </w:r>
            <w:r w:rsidRPr="00AE49E2">
              <w:rPr>
                <w:rFonts w:eastAsia="ArialMT-Light"/>
                <w:sz w:val="18"/>
                <w:szCs w:val="18"/>
                <w:lang w:val="ru-RU"/>
              </w:rPr>
              <w:t xml:space="preserve"> 10” за </w:t>
            </w:r>
            <w:r w:rsidRPr="00AE49E2">
              <w:rPr>
                <w:rFonts w:eastAsia="ArialMT-Light"/>
                <w:sz w:val="18"/>
                <w:szCs w:val="18"/>
                <w:lang w:val="da-DK"/>
              </w:rPr>
              <w:t>Q</w:t>
            </w:r>
            <w:r w:rsidRPr="00AE49E2">
              <w:rPr>
                <w:rFonts w:eastAsia="ArialMT-Light"/>
                <w:sz w:val="18"/>
                <w:szCs w:val="18"/>
                <w:lang w:val="ru-RU"/>
              </w:rPr>
              <w:t>А  (количина у броју кутија)</w:t>
            </w:r>
            <w:r w:rsidRPr="00AE49E2">
              <w:rPr>
                <w:sz w:val="18"/>
                <w:szCs w:val="18"/>
                <w:lang w:val="ru-RU"/>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1F4B96" w:rsidP="001F4B96">
            <w:pPr>
              <w:spacing w:before="120"/>
              <w:ind w:right="852"/>
              <w:jc w:val="center"/>
              <w:rPr>
                <w:sz w:val="18"/>
                <w:szCs w:val="18"/>
                <w:lang w:val="sr-Cyrl-CS"/>
              </w:rPr>
            </w:pPr>
            <w:r w:rsidRPr="00AE49E2">
              <w:rPr>
                <w:sz w:val="18"/>
                <w:szCs w:val="18"/>
                <w:lang w:val="sr-Cyrl-CS"/>
              </w:rPr>
              <w:t>15</w:t>
            </w:r>
          </w:p>
        </w:tc>
        <w:tc>
          <w:tcPr>
            <w:tcW w:w="2410"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552"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268"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409"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r>
      <w:tr w:rsidR="001F4B96" w:rsidRPr="00AE49E2" w:rsidTr="00691B66">
        <w:tc>
          <w:tcPr>
            <w:tcW w:w="1898"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904F47" w:rsidP="001F4B96">
            <w:pPr>
              <w:spacing w:before="120" w:after="120"/>
              <w:ind w:left="109"/>
              <w:jc w:val="center"/>
              <w:rPr>
                <w:sz w:val="18"/>
                <w:szCs w:val="18"/>
                <w:lang w:val="da-DK"/>
              </w:rPr>
            </w:pPr>
            <w:r>
              <w:rPr>
                <w:sz w:val="18"/>
                <w:szCs w:val="18"/>
                <w:lang w:val="da-DK"/>
              </w:rPr>
              <w:t>2</w:t>
            </w:r>
            <w:r w:rsidR="001F4B96" w:rsidRPr="00AE49E2">
              <w:rPr>
                <w:sz w:val="18"/>
                <w:szCs w:val="18"/>
                <w:lang w:val="da-DK"/>
              </w:rPr>
              <w:t>.4.5.2</w:t>
            </w:r>
          </w:p>
        </w:tc>
        <w:tc>
          <w:tcPr>
            <w:tcW w:w="3206"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1F4B96" w:rsidP="001F4B96">
            <w:pPr>
              <w:autoSpaceDE w:val="0"/>
              <w:autoSpaceDN w:val="0"/>
              <w:adjustRightInd w:val="0"/>
              <w:spacing w:before="120"/>
              <w:rPr>
                <w:rFonts w:eastAsia="ArialMT-Light"/>
                <w:sz w:val="18"/>
                <w:szCs w:val="18"/>
                <w:lang w:val="ru-RU"/>
              </w:rPr>
            </w:pPr>
            <w:r w:rsidRPr="00AE49E2">
              <w:rPr>
                <w:rFonts w:eastAsia="ArialMT-Light"/>
                <w:sz w:val="18"/>
                <w:szCs w:val="18"/>
                <w:lang w:val="ru-RU"/>
              </w:rPr>
              <w:t>Калибрисани електронски џепни лични дозиметри/заштита од зрачења са тренутним очитавањем нивоа дозе</w:t>
            </w:r>
            <w:r w:rsidRPr="00AE49E2">
              <w:rPr>
                <w:sz w:val="18"/>
                <w:szCs w:val="18"/>
                <w:lang w:val="ru-RU"/>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1F4B96" w:rsidP="001F4B96">
            <w:pPr>
              <w:spacing w:before="120"/>
              <w:ind w:right="852"/>
              <w:jc w:val="center"/>
              <w:rPr>
                <w:sz w:val="18"/>
                <w:szCs w:val="18"/>
                <w:lang w:val="da-DK"/>
              </w:rPr>
            </w:pPr>
            <w:r w:rsidRPr="00AE49E2">
              <w:rPr>
                <w:sz w:val="18"/>
                <w:szCs w:val="18"/>
                <w:lang w:val="da-DK"/>
              </w:rPr>
              <w:t>55</w:t>
            </w:r>
          </w:p>
        </w:tc>
        <w:tc>
          <w:tcPr>
            <w:tcW w:w="2410"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552"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268"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409"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r>
      <w:tr w:rsidR="001F4B96" w:rsidRPr="00AE49E2" w:rsidTr="00691B66">
        <w:tc>
          <w:tcPr>
            <w:tcW w:w="1898"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904F47" w:rsidP="00904F47">
            <w:pPr>
              <w:spacing w:before="120" w:after="120"/>
              <w:ind w:left="109"/>
              <w:jc w:val="center"/>
              <w:rPr>
                <w:sz w:val="18"/>
                <w:szCs w:val="18"/>
                <w:lang w:val="da-DK"/>
              </w:rPr>
            </w:pPr>
            <w:r>
              <w:rPr>
                <w:sz w:val="18"/>
                <w:szCs w:val="18"/>
              </w:rPr>
              <w:t>2.</w:t>
            </w:r>
            <w:r w:rsidR="001F4B96" w:rsidRPr="00AE49E2">
              <w:rPr>
                <w:sz w:val="18"/>
                <w:szCs w:val="18"/>
                <w:lang w:val="da-DK"/>
              </w:rPr>
              <w:t>4.5.3</w:t>
            </w:r>
          </w:p>
        </w:tc>
        <w:tc>
          <w:tcPr>
            <w:tcW w:w="3206"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904F47" w:rsidP="001F4B96">
            <w:pPr>
              <w:autoSpaceDE w:val="0"/>
              <w:autoSpaceDN w:val="0"/>
              <w:adjustRightInd w:val="0"/>
              <w:rPr>
                <w:rFonts w:eastAsia="ArialMT-Light"/>
                <w:sz w:val="18"/>
                <w:szCs w:val="18"/>
                <w:lang w:val="ru-RU"/>
              </w:rPr>
            </w:pPr>
            <w:r>
              <w:rPr>
                <w:rFonts w:eastAsia="ArialMT-Light"/>
                <w:sz w:val="18"/>
                <w:szCs w:val="18"/>
              </w:rPr>
              <w:t xml:space="preserve">Преносни </w:t>
            </w:r>
            <w:r w:rsidR="001F4B96" w:rsidRPr="00AE49E2">
              <w:rPr>
                <w:rFonts w:eastAsia="ArialMT-Light"/>
                <w:sz w:val="18"/>
                <w:szCs w:val="18"/>
              </w:rPr>
              <w:t>Survey</w:t>
            </w:r>
            <w:r w:rsidR="001F4B96" w:rsidRPr="00AE49E2">
              <w:rPr>
                <w:rFonts w:eastAsia="ArialMT-Light"/>
                <w:sz w:val="18"/>
                <w:szCs w:val="18"/>
                <w:lang w:val="ru-RU"/>
              </w:rPr>
              <w:t xml:space="preserve"> метар – са калибрационим сертификатом</w:t>
            </w:r>
            <w:r w:rsidR="001F4B96" w:rsidRPr="00AE49E2">
              <w:rPr>
                <w:sz w:val="18"/>
                <w:szCs w:val="18"/>
                <w:lang w:val="ru-RU"/>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1F4B96" w:rsidP="001F4B96">
            <w:pPr>
              <w:spacing w:before="120"/>
              <w:ind w:right="940"/>
              <w:jc w:val="center"/>
              <w:rPr>
                <w:sz w:val="18"/>
                <w:szCs w:val="18"/>
                <w:lang w:val="da-DK"/>
              </w:rPr>
            </w:pPr>
            <w:r w:rsidRPr="00AE49E2">
              <w:rPr>
                <w:sz w:val="18"/>
                <w:szCs w:val="18"/>
                <w:lang w:val="da-DK"/>
              </w:rPr>
              <w:t>5</w:t>
            </w:r>
          </w:p>
        </w:tc>
        <w:tc>
          <w:tcPr>
            <w:tcW w:w="2410"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552"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268"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409"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r>
      <w:tr w:rsidR="001F4B96" w:rsidRPr="00AE49E2" w:rsidTr="00691B66">
        <w:tc>
          <w:tcPr>
            <w:tcW w:w="1898"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F97D9E" w:rsidP="001F4B96">
            <w:pPr>
              <w:spacing w:before="120" w:after="120"/>
              <w:ind w:left="109"/>
              <w:jc w:val="center"/>
              <w:rPr>
                <w:sz w:val="18"/>
                <w:szCs w:val="18"/>
                <w:lang w:val="da-DK"/>
              </w:rPr>
            </w:pPr>
            <w:r>
              <w:rPr>
                <w:sz w:val="18"/>
                <w:szCs w:val="18"/>
                <w:lang w:val="da-DK"/>
              </w:rPr>
              <w:t>2</w:t>
            </w:r>
            <w:r w:rsidR="001F4B96" w:rsidRPr="00AE49E2">
              <w:rPr>
                <w:sz w:val="18"/>
                <w:szCs w:val="18"/>
                <w:lang w:val="da-DK"/>
              </w:rPr>
              <w:t>.5.1</w:t>
            </w:r>
          </w:p>
        </w:tc>
        <w:tc>
          <w:tcPr>
            <w:tcW w:w="3206" w:type="dxa"/>
            <w:tcBorders>
              <w:top w:val="single" w:sz="4" w:space="0" w:color="auto"/>
              <w:left w:val="single" w:sz="4" w:space="0" w:color="auto"/>
              <w:bottom w:val="single" w:sz="4" w:space="0" w:color="auto"/>
              <w:right w:val="single" w:sz="4" w:space="0" w:color="auto"/>
            </w:tcBorders>
            <w:vAlign w:val="center"/>
          </w:tcPr>
          <w:p w:rsidR="001F4B96" w:rsidRPr="008C1AE1" w:rsidRDefault="00904F47" w:rsidP="001F4B96">
            <w:pPr>
              <w:suppressAutoHyphens w:val="0"/>
              <w:autoSpaceDE w:val="0"/>
              <w:autoSpaceDN w:val="0"/>
              <w:adjustRightInd w:val="0"/>
              <w:rPr>
                <w:bCs/>
                <w:color w:val="000000" w:themeColor="text1"/>
                <w:sz w:val="18"/>
                <w:szCs w:val="18"/>
                <w:lang w:val="pl-PL"/>
              </w:rPr>
            </w:pPr>
            <w:r w:rsidRPr="008C1AE1">
              <w:rPr>
                <w:bCs/>
                <w:color w:val="000000" w:themeColor="text1"/>
                <w:sz w:val="18"/>
                <w:szCs w:val="18"/>
                <w:lang w:val="sr-Cyrl-CS"/>
              </w:rPr>
              <w:t xml:space="preserve">(опрема за релативну дозиметрију) </w:t>
            </w:r>
            <w:r w:rsidR="001F4B96" w:rsidRPr="008C1AE1">
              <w:rPr>
                <w:bCs/>
                <w:color w:val="000000" w:themeColor="text1"/>
                <w:sz w:val="18"/>
                <w:szCs w:val="18"/>
                <w:lang w:val="sr-Cyrl-CS"/>
              </w:rPr>
              <w:t xml:space="preserve">Комплет  </w:t>
            </w:r>
          </w:p>
          <w:p w:rsidR="001F4B96" w:rsidRPr="008C1AE1" w:rsidRDefault="001F4B96" w:rsidP="001F4B96">
            <w:pPr>
              <w:pStyle w:val="ListParagraph"/>
              <w:ind w:left="0"/>
              <w:contextualSpacing/>
              <w:rPr>
                <w:bCs/>
                <w:color w:val="000000" w:themeColor="text1"/>
                <w:sz w:val="18"/>
                <w:szCs w:val="18"/>
                <w:lang w:val="sr-Cyrl-C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1F4B96" w:rsidRPr="008C1AE1" w:rsidRDefault="001F4B96" w:rsidP="001F4B96">
            <w:pPr>
              <w:autoSpaceDE w:val="0"/>
              <w:rPr>
                <w:color w:val="000000" w:themeColor="text1"/>
                <w:sz w:val="18"/>
                <w:szCs w:val="18"/>
                <w:lang w:val="sr-Cyrl-CS"/>
              </w:rPr>
            </w:pPr>
            <w:r w:rsidRPr="008C1AE1">
              <w:rPr>
                <w:color w:val="000000" w:themeColor="text1"/>
                <w:sz w:val="18"/>
                <w:szCs w:val="18"/>
                <w:lang w:val="sr-Cyrl-CS"/>
              </w:rPr>
              <w:t>2</w:t>
            </w:r>
          </w:p>
        </w:tc>
        <w:tc>
          <w:tcPr>
            <w:tcW w:w="2410" w:type="dxa"/>
            <w:tcBorders>
              <w:top w:val="single" w:sz="4" w:space="0" w:color="auto"/>
              <w:left w:val="single" w:sz="4" w:space="0" w:color="auto"/>
              <w:bottom w:val="single" w:sz="4" w:space="0" w:color="auto"/>
              <w:right w:val="single" w:sz="4" w:space="0" w:color="auto"/>
            </w:tcBorders>
            <w:vAlign w:val="center"/>
          </w:tcPr>
          <w:p w:rsidR="001F4B96" w:rsidRPr="008C1AE1" w:rsidRDefault="001F4B96" w:rsidP="001F4B96">
            <w:pPr>
              <w:autoSpaceDE w:val="0"/>
              <w:jc w:val="center"/>
              <w:rPr>
                <w:b/>
                <w:color w:val="000000" w:themeColor="text1"/>
                <w:lang w:val="sr-Cyrl-CS"/>
              </w:rPr>
            </w:pPr>
          </w:p>
        </w:tc>
        <w:tc>
          <w:tcPr>
            <w:tcW w:w="2552"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268"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409"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r>
      <w:tr w:rsidR="001F4B96" w:rsidRPr="00AE49E2" w:rsidTr="00691B66">
        <w:tc>
          <w:tcPr>
            <w:tcW w:w="1898"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904F47" w:rsidP="001F4B96">
            <w:pPr>
              <w:spacing w:before="120" w:after="120"/>
              <w:ind w:left="109"/>
              <w:jc w:val="center"/>
              <w:rPr>
                <w:sz w:val="18"/>
                <w:szCs w:val="18"/>
                <w:lang w:val="da-DK"/>
              </w:rPr>
            </w:pPr>
            <w:r>
              <w:rPr>
                <w:sz w:val="18"/>
                <w:szCs w:val="18"/>
                <w:lang w:val="da-DK"/>
              </w:rPr>
              <w:t>2</w:t>
            </w:r>
            <w:r w:rsidR="001F4B96" w:rsidRPr="00AE49E2">
              <w:rPr>
                <w:sz w:val="18"/>
                <w:szCs w:val="18"/>
                <w:lang w:val="da-DK"/>
              </w:rPr>
              <w:t>.5.2.1</w:t>
            </w:r>
          </w:p>
        </w:tc>
        <w:tc>
          <w:tcPr>
            <w:tcW w:w="3206" w:type="dxa"/>
            <w:tcBorders>
              <w:top w:val="single" w:sz="4" w:space="0" w:color="auto"/>
              <w:left w:val="single" w:sz="4" w:space="0" w:color="auto"/>
              <w:bottom w:val="single" w:sz="4" w:space="0" w:color="auto"/>
              <w:right w:val="single" w:sz="4" w:space="0" w:color="auto"/>
            </w:tcBorders>
            <w:vAlign w:val="center"/>
            <w:hideMark/>
          </w:tcPr>
          <w:p w:rsidR="001F4B96" w:rsidRPr="008C1AE1" w:rsidRDefault="001F4B96" w:rsidP="001F4B96">
            <w:pPr>
              <w:suppressAutoHyphens w:val="0"/>
              <w:autoSpaceDE w:val="0"/>
              <w:autoSpaceDN w:val="0"/>
              <w:adjustRightInd w:val="0"/>
              <w:rPr>
                <w:bCs/>
                <w:color w:val="000000" w:themeColor="text1"/>
                <w:sz w:val="18"/>
                <w:szCs w:val="18"/>
                <w:lang w:val="ru-RU"/>
              </w:rPr>
            </w:pPr>
            <w:r w:rsidRPr="008C1AE1">
              <w:rPr>
                <w:bCs/>
                <w:color w:val="000000" w:themeColor="text1"/>
                <w:sz w:val="18"/>
                <w:szCs w:val="18"/>
                <w:lang w:val="ru-RU"/>
              </w:rPr>
              <w:t xml:space="preserve">Низ детектора да се користи са понуђеним фантомом и софтвером  </w:t>
            </w:r>
          </w:p>
        </w:tc>
        <w:tc>
          <w:tcPr>
            <w:tcW w:w="1275" w:type="dxa"/>
            <w:tcBorders>
              <w:top w:val="single" w:sz="4" w:space="0" w:color="auto"/>
              <w:left w:val="single" w:sz="4" w:space="0" w:color="auto"/>
              <w:bottom w:val="single" w:sz="4" w:space="0" w:color="auto"/>
              <w:right w:val="single" w:sz="4" w:space="0" w:color="auto"/>
            </w:tcBorders>
            <w:vAlign w:val="center"/>
            <w:hideMark/>
          </w:tcPr>
          <w:p w:rsidR="001F4B96" w:rsidRPr="008C1AE1" w:rsidRDefault="001F4B96" w:rsidP="001F4B96">
            <w:pPr>
              <w:spacing w:before="120"/>
              <w:ind w:right="940"/>
              <w:jc w:val="center"/>
              <w:rPr>
                <w:color w:val="000000" w:themeColor="text1"/>
                <w:sz w:val="18"/>
                <w:szCs w:val="18"/>
                <w:lang w:val="da-DK"/>
              </w:rPr>
            </w:pPr>
            <w:r w:rsidRPr="008C1AE1">
              <w:rPr>
                <w:color w:val="000000" w:themeColor="text1"/>
                <w:sz w:val="18"/>
                <w:szCs w:val="18"/>
                <w:lang w:val="da-DK"/>
              </w:rPr>
              <w:t>2</w:t>
            </w:r>
          </w:p>
        </w:tc>
        <w:tc>
          <w:tcPr>
            <w:tcW w:w="2410" w:type="dxa"/>
            <w:tcBorders>
              <w:top w:val="single" w:sz="4" w:space="0" w:color="auto"/>
              <w:left w:val="single" w:sz="4" w:space="0" w:color="auto"/>
              <w:bottom w:val="single" w:sz="4" w:space="0" w:color="auto"/>
              <w:right w:val="single" w:sz="4" w:space="0" w:color="auto"/>
            </w:tcBorders>
            <w:vAlign w:val="center"/>
          </w:tcPr>
          <w:p w:rsidR="001F4B96" w:rsidRPr="008C1AE1" w:rsidRDefault="001F4B96" w:rsidP="001F4B96">
            <w:pPr>
              <w:autoSpaceDE w:val="0"/>
              <w:jc w:val="center"/>
              <w:rPr>
                <w:b/>
                <w:color w:val="000000" w:themeColor="text1"/>
                <w:lang w:val="sr-Cyrl-CS"/>
              </w:rPr>
            </w:pPr>
          </w:p>
        </w:tc>
        <w:tc>
          <w:tcPr>
            <w:tcW w:w="2552"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268"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409"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r>
      <w:tr w:rsidR="001F4B96" w:rsidRPr="00AE49E2" w:rsidTr="00691B66">
        <w:tc>
          <w:tcPr>
            <w:tcW w:w="1898"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904F47" w:rsidP="001F4B96">
            <w:pPr>
              <w:spacing w:before="120" w:after="120"/>
              <w:ind w:left="109"/>
              <w:jc w:val="center"/>
              <w:rPr>
                <w:sz w:val="18"/>
                <w:szCs w:val="18"/>
                <w:lang w:val="da-DK"/>
              </w:rPr>
            </w:pPr>
            <w:r>
              <w:rPr>
                <w:sz w:val="18"/>
                <w:szCs w:val="18"/>
                <w:lang w:val="da-DK"/>
              </w:rPr>
              <w:t>2.</w:t>
            </w:r>
            <w:r w:rsidR="001F4B96" w:rsidRPr="00AE49E2">
              <w:rPr>
                <w:sz w:val="18"/>
                <w:szCs w:val="18"/>
                <w:lang w:val="da-DK"/>
              </w:rPr>
              <w:t>5.2.2</w:t>
            </w:r>
          </w:p>
        </w:tc>
        <w:tc>
          <w:tcPr>
            <w:tcW w:w="3206" w:type="dxa"/>
            <w:tcBorders>
              <w:top w:val="single" w:sz="4" w:space="0" w:color="auto"/>
              <w:left w:val="single" w:sz="4" w:space="0" w:color="auto"/>
              <w:bottom w:val="single" w:sz="4" w:space="0" w:color="auto"/>
              <w:right w:val="single" w:sz="4" w:space="0" w:color="auto"/>
            </w:tcBorders>
            <w:vAlign w:val="center"/>
            <w:hideMark/>
          </w:tcPr>
          <w:p w:rsidR="001F4B96" w:rsidRPr="008C1AE1" w:rsidRDefault="001F4B96" w:rsidP="001F4B96">
            <w:pPr>
              <w:suppressAutoHyphens w:val="0"/>
              <w:autoSpaceDE w:val="0"/>
              <w:autoSpaceDN w:val="0"/>
              <w:adjustRightInd w:val="0"/>
              <w:rPr>
                <w:bCs/>
                <w:color w:val="000000" w:themeColor="text1"/>
                <w:sz w:val="18"/>
                <w:szCs w:val="18"/>
                <w:lang w:val="ru-RU"/>
              </w:rPr>
            </w:pPr>
            <w:r w:rsidRPr="008C1AE1">
              <w:rPr>
                <w:bCs/>
                <w:color w:val="000000" w:themeColor="text1"/>
                <w:sz w:val="18"/>
                <w:szCs w:val="18"/>
                <w:lang w:val="ru-RU"/>
              </w:rPr>
              <w:t xml:space="preserve">Јонизујуће коморе, са </w:t>
            </w:r>
            <w:r w:rsidRPr="008C1AE1">
              <w:rPr>
                <w:bCs/>
                <w:color w:val="000000" w:themeColor="text1"/>
                <w:sz w:val="18"/>
                <w:szCs w:val="18"/>
                <w:lang w:val="da-DK"/>
              </w:rPr>
              <w:t>build</w:t>
            </w:r>
            <w:r w:rsidRPr="008C1AE1">
              <w:rPr>
                <w:bCs/>
                <w:color w:val="000000" w:themeColor="text1"/>
                <w:sz w:val="18"/>
                <w:szCs w:val="18"/>
                <w:lang w:val="ru-RU"/>
              </w:rPr>
              <w:t xml:space="preserve"> </w:t>
            </w:r>
            <w:r w:rsidRPr="008C1AE1">
              <w:rPr>
                <w:bCs/>
                <w:color w:val="000000" w:themeColor="text1"/>
                <w:sz w:val="18"/>
                <w:szCs w:val="18"/>
                <w:lang w:val="da-DK"/>
              </w:rPr>
              <w:t>up</w:t>
            </w:r>
            <w:r w:rsidRPr="008C1AE1">
              <w:rPr>
                <w:bCs/>
                <w:color w:val="000000" w:themeColor="text1"/>
                <w:sz w:val="18"/>
                <w:szCs w:val="18"/>
                <w:lang w:val="ru-RU"/>
              </w:rPr>
              <w:t xml:space="preserve"> капама за 6 М</w:t>
            </w:r>
            <w:r w:rsidRPr="008C1AE1">
              <w:rPr>
                <w:bCs/>
                <w:color w:val="000000" w:themeColor="text1"/>
                <w:sz w:val="18"/>
                <w:szCs w:val="18"/>
                <w:lang w:val="da-DK"/>
              </w:rPr>
              <w:t>V</w:t>
            </w:r>
            <w:r w:rsidRPr="008C1AE1">
              <w:rPr>
                <w:bCs/>
                <w:color w:val="000000" w:themeColor="text1"/>
                <w:sz w:val="18"/>
                <w:szCs w:val="18"/>
                <w:lang w:val="ru-RU"/>
              </w:rPr>
              <w:t xml:space="preserve"> и 10 М</w:t>
            </w:r>
            <w:r w:rsidRPr="008C1AE1">
              <w:rPr>
                <w:bCs/>
                <w:color w:val="000000" w:themeColor="text1"/>
                <w:sz w:val="18"/>
                <w:szCs w:val="18"/>
                <w:lang w:val="da-DK"/>
              </w:rPr>
              <w:t>V</w:t>
            </w:r>
            <w:r w:rsidRPr="008C1AE1">
              <w:rPr>
                <w:bCs/>
                <w:color w:val="000000" w:themeColor="text1"/>
                <w:sz w:val="18"/>
                <w:szCs w:val="18"/>
                <w:lang w:val="ru-RU"/>
              </w:rPr>
              <w:t xml:space="preserve"> енергије запремина шупљине 0,125-0,13 цм</w:t>
            </w:r>
            <w:r w:rsidRPr="008C1AE1">
              <w:rPr>
                <w:bCs/>
                <w:color w:val="000000" w:themeColor="text1"/>
                <w:sz w:val="18"/>
                <w:szCs w:val="18"/>
                <w:vertAlign w:val="superscript"/>
                <w:lang w:val="ru-RU"/>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1F4B96" w:rsidRPr="008C1AE1" w:rsidRDefault="001F4B96" w:rsidP="001F4B96">
            <w:pPr>
              <w:spacing w:before="120"/>
              <w:ind w:right="940"/>
              <w:jc w:val="center"/>
              <w:rPr>
                <w:color w:val="000000" w:themeColor="text1"/>
                <w:sz w:val="18"/>
                <w:szCs w:val="18"/>
                <w:lang w:val="da-DK"/>
              </w:rPr>
            </w:pPr>
            <w:r w:rsidRPr="008C1AE1">
              <w:rPr>
                <w:color w:val="000000" w:themeColor="text1"/>
                <w:sz w:val="18"/>
                <w:szCs w:val="18"/>
                <w:lang w:val="da-DK"/>
              </w:rPr>
              <w:t>4</w:t>
            </w:r>
          </w:p>
        </w:tc>
        <w:tc>
          <w:tcPr>
            <w:tcW w:w="2410" w:type="dxa"/>
            <w:tcBorders>
              <w:top w:val="single" w:sz="4" w:space="0" w:color="auto"/>
              <w:left w:val="single" w:sz="4" w:space="0" w:color="auto"/>
              <w:bottom w:val="single" w:sz="4" w:space="0" w:color="auto"/>
              <w:right w:val="single" w:sz="4" w:space="0" w:color="auto"/>
            </w:tcBorders>
            <w:vAlign w:val="center"/>
          </w:tcPr>
          <w:p w:rsidR="001F4B96" w:rsidRPr="008C1AE1" w:rsidRDefault="001F4B96" w:rsidP="001F4B96">
            <w:pPr>
              <w:autoSpaceDE w:val="0"/>
              <w:jc w:val="center"/>
              <w:rPr>
                <w:b/>
                <w:color w:val="000000" w:themeColor="text1"/>
                <w:lang w:val="sr-Cyrl-CS"/>
              </w:rPr>
            </w:pPr>
          </w:p>
        </w:tc>
        <w:tc>
          <w:tcPr>
            <w:tcW w:w="2552"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268"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409"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r>
      <w:tr w:rsidR="001F4B96" w:rsidRPr="00AE49E2" w:rsidTr="00691B66">
        <w:tc>
          <w:tcPr>
            <w:tcW w:w="1898"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F97D9E" w:rsidP="001F4B96">
            <w:pPr>
              <w:spacing w:before="120" w:after="120"/>
              <w:ind w:left="109"/>
              <w:jc w:val="center"/>
              <w:rPr>
                <w:sz w:val="18"/>
                <w:szCs w:val="18"/>
                <w:lang w:val="da-DK"/>
              </w:rPr>
            </w:pPr>
            <w:r>
              <w:rPr>
                <w:sz w:val="18"/>
                <w:szCs w:val="18"/>
                <w:lang w:val="da-DK"/>
              </w:rPr>
              <w:t>2</w:t>
            </w:r>
            <w:r w:rsidR="001F4B96" w:rsidRPr="00AE49E2">
              <w:rPr>
                <w:sz w:val="18"/>
                <w:szCs w:val="18"/>
                <w:lang w:val="da-DK"/>
              </w:rPr>
              <w:t>.5.2.3</w:t>
            </w:r>
          </w:p>
        </w:tc>
        <w:tc>
          <w:tcPr>
            <w:tcW w:w="3206" w:type="dxa"/>
            <w:tcBorders>
              <w:top w:val="single" w:sz="4" w:space="0" w:color="auto"/>
              <w:left w:val="single" w:sz="4" w:space="0" w:color="auto"/>
              <w:bottom w:val="single" w:sz="4" w:space="0" w:color="auto"/>
              <w:right w:val="single" w:sz="4" w:space="0" w:color="auto"/>
            </w:tcBorders>
            <w:vAlign w:val="center"/>
            <w:hideMark/>
          </w:tcPr>
          <w:p w:rsidR="001F4B96" w:rsidRPr="008C1AE1" w:rsidRDefault="00F97D9E" w:rsidP="001F4B96">
            <w:pPr>
              <w:suppressAutoHyphens w:val="0"/>
              <w:autoSpaceDE w:val="0"/>
              <w:autoSpaceDN w:val="0"/>
              <w:adjustRightInd w:val="0"/>
              <w:rPr>
                <w:bCs/>
                <w:color w:val="000000" w:themeColor="text1"/>
                <w:sz w:val="18"/>
                <w:szCs w:val="18"/>
                <w:lang w:val="ru-RU"/>
              </w:rPr>
            </w:pPr>
            <w:r w:rsidRPr="008C1AE1">
              <w:rPr>
                <w:bCs/>
                <w:color w:val="000000" w:themeColor="text1"/>
                <w:sz w:val="18"/>
                <w:szCs w:val="18"/>
                <w:lang w:val="ru-RU"/>
              </w:rPr>
              <w:t>сет полупроводничких диода</w:t>
            </w:r>
            <w:r w:rsidR="001F4B96" w:rsidRPr="008C1AE1">
              <w:rPr>
                <w:bCs/>
                <w:color w:val="000000" w:themeColor="text1"/>
                <w:sz w:val="18"/>
                <w:szCs w:val="18"/>
                <w:lang w:val="ru-RU"/>
              </w:rPr>
              <w:t xml:space="preserve"> (е</w:t>
            </w:r>
            <w:r w:rsidRPr="008C1AE1">
              <w:rPr>
                <w:bCs/>
                <w:color w:val="000000" w:themeColor="text1"/>
                <w:sz w:val="18"/>
                <w:szCs w:val="18"/>
                <w:lang w:val="ru-RU"/>
              </w:rPr>
              <w:t xml:space="preserve">лектрони, фотони, референтна), </w:t>
            </w:r>
            <w:r w:rsidR="001F4B96" w:rsidRPr="008C1AE1">
              <w:rPr>
                <w:bCs/>
                <w:color w:val="000000" w:themeColor="text1"/>
                <w:sz w:val="18"/>
                <w:szCs w:val="18"/>
                <w:lang w:val="ru-RU"/>
              </w:rPr>
              <w:t xml:space="preserve">ефективна мерна тачка &lt;0.9мм, </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63D7" w:rsidRPr="008C1AE1" w:rsidRDefault="00D463D7" w:rsidP="008C1AE1">
            <w:pPr>
              <w:spacing w:before="120"/>
              <w:ind w:right="940"/>
              <w:rPr>
                <w:color w:val="000000" w:themeColor="text1"/>
                <w:sz w:val="18"/>
                <w:szCs w:val="18"/>
                <w:lang w:val="da-DK"/>
              </w:rPr>
            </w:pPr>
            <w:r w:rsidRPr="008C1AE1">
              <w:rPr>
                <w:color w:val="000000" w:themeColor="text1"/>
                <w:sz w:val="18"/>
                <w:szCs w:val="18"/>
                <w:lang w:val="da-DK"/>
              </w:rPr>
              <w:t>4</w:t>
            </w:r>
          </w:p>
        </w:tc>
        <w:tc>
          <w:tcPr>
            <w:tcW w:w="2410" w:type="dxa"/>
            <w:tcBorders>
              <w:top w:val="single" w:sz="4" w:space="0" w:color="auto"/>
              <w:left w:val="single" w:sz="4" w:space="0" w:color="auto"/>
              <w:bottom w:val="single" w:sz="4" w:space="0" w:color="auto"/>
              <w:right w:val="single" w:sz="4" w:space="0" w:color="auto"/>
            </w:tcBorders>
            <w:vAlign w:val="center"/>
          </w:tcPr>
          <w:p w:rsidR="001F4B96" w:rsidRPr="008C1AE1" w:rsidRDefault="001F4B96" w:rsidP="001F4B96">
            <w:pPr>
              <w:autoSpaceDE w:val="0"/>
              <w:jc w:val="center"/>
              <w:rPr>
                <w:b/>
                <w:color w:val="000000" w:themeColor="text1"/>
                <w:lang w:val="sr-Cyrl-CS"/>
              </w:rPr>
            </w:pPr>
          </w:p>
        </w:tc>
        <w:tc>
          <w:tcPr>
            <w:tcW w:w="2552"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268"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409"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r>
      <w:tr w:rsidR="001F4B96" w:rsidRPr="00AE49E2" w:rsidTr="00691B66">
        <w:tc>
          <w:tcPr>
            <w:tcW w:w="1898"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F97D9E" w:rsidP="001F4B96">
            <w:pPr>
              <w:spacing w:before="120" w:after="120"/>
              <w:ind w:left="109"/>
              <w:jc w:val="center"/>
              <w:rPr>
                <w:sz w:val="18"/>
                <w:szCs w:val="18"/>
                <w:lang w:val="da-DK"/>
              </w:rPr>
            </w:pPr>
            <w:r>
              <w:rPr>
                <w:sz w:val="18"/>
                <w:szCs w:val="18"/>
                <w:lang w:val="da-DK"/>
              </w:rPr>
              <w:t>2</w:t>
            </w:r>
            <w:r w:rsidR="001F4B96" w:rsidRPr="00AE49E2">
              <w:rPr>
                <w:sz w:val="18"/>
                <w:szCs w:val="18"/>
                <w:lang w:val="da-DK"/>
              </w:rPr>
              <w:t>.5.2.4</w:t>
            </w:r>
          </w:p>
        </w:tc>
        <w:tc>
          <w:tcPr>
            <w:tcW w:w="3206" w:type="dxa"/>
            <w:tcBorders>
              <w:top w:val="single" w:sz="4" w:space="0" w:color="auto"/>
              <w:left w:val="single" w:sz="4" w:space="0" w:color="auto"/>
              <w:bottom w:val="single" w:sz="4" w:space="0" w:color="auto"/>
              <w:right w:val="single" w:sz="4" w:space="0" w:color="auto"/>
            </w:tcBorders>
            <w:vAlign w:val="center"/>
            <w:hideMark/>
          </w:tcPr>
          <w:p w:rsidR="001F4B96" w:rsidRPr="008C1AE1" w:rsidRDefault="001F4B96" w:rsidP="001F4B96">
            <w:pPr>
              <w:suppressAutoHyphens w:val="0"/>
              <w:autoSpaceDE w:val="0"/>
              <w:autoSpaceDN w:val="0"/>
              <w:adjustRightInd w:val="0"/>
              <w:rPr>
                <w:bCs/>
                <w:color w:val="000000" w:themeColor="text1"/>
                <w:sz w:val="18"/>
                <w:szCs w:val="18"/>
                <w:lang w:val="ru-RU"/>
              </w:rPr>
            </w:pPr>
            <w:r w:rsidRPr="008C1AE1">
              <w:rPr>
                <w:bCs/>
                <w:color w:val="000000" w:themeColor="text1"/>
                <w:sz w:val="18"/>
                <w:szCs w:val="18"/>
                <w:lang w:val="ru-RU"/>
              </w:rPr>
              <w:t xml:space="preserve">Јонизујуће коморе, са </w:t>
            </w:r>
            <w:r w:rsidRPr="008C1AE1">
              <w:rPr>
                <w:bCs/>
                <w:color w:val="000000" w:themeColor="text1"/>
                <w:sz w:val="18"/>
                <w:szCs w:val="18"/>
                <w:lang w:val="da-DK"/>
              </w:rPr>
              <w:t>build</w:t>
            </w:r>
            <w:r w:rsidRPr="008C1AE1">
              <w:rPr>
                <w:bCs/>
                <w:color w:val="000000" w:themeColor="text1"/>
                <w:sz w:val="18"/>
                <w:szCs w:val="18"/>
                <w:lang w:val="ru-RU"/>
              </w:rPr>
              <w:t xml:space="preserve"> </w:t>
            </w:r>
            <w:r w:rsidRPr="008C1AE1">
              <w:rPr>
                <w:bCs/>
                <w:color w:val="000000" w:themeColor="text1"/>
                <w:sz w:val="18"/>
                <w:szCs w:val="18"/>
                <w:lang w:val="da-DK"/>
              </w:rPr>
              <w:t>up</w:t>
            </w:r>
            <w:r w:rsidRPr="008C1AE1">
              <w:rPr>
                <w:bCs/>
                <w:color w:val="000000" w:themeColor="text1"/>
                <w:sz w:val="18"/>
                <w:szCs w:val="18"/>
                <w:lang w:val="ru-RU"/>
              </w:rPr>
              <w:t xml:space="preserve"> капама за 6 М</w:t>
            </w:r>
            <w:r w:rsidRPr="008C1AE1">
              <w:rPr>
                <w:bCs/>
                <w:color w:val="000000" w:themeColor="text1"/>
                <w:sz w:val="18"/>
                <w:szCs w:val="18"/>
                <w:lang w:val="da-DK"/>
              </w:rPr>
              <w:t>V</w:t>
            </w:r>
            <w:r w:rsidRPr="008C1AE1">
              <w:rPr>
                <w:bCs/>
                <w:color w:val="000000" w:themeColor="text1"/>
                <w:sz w:val="18"/>
                <w:szCs w:val="18"/>
                <w:lang w:val="ru-RU"/>
              </w:rPr>
              <w:t xml:space="preserve"> и 10 М</w:t>
            </w:r>
            <w:r w:rsidRPr="008C1AE1">
              <w:rPr>
                <w:bCs/>
                <w:color w:val="000000" w:themeColor="text1"/>
                <w:sz w:val="18"/>
                <w:szCs w:val="18"/>
                <w:lang w:val="da-DK"/>
              </w:rPr>
              <w:t>V</w:t>
            </w:r>
            <w:r w:rsidRPr="008C1AE1">
              <w:rPr>
                <w:bCs/>
                <w:color w:val="000000" w:themeColor="text1"/>
                <w:sz w:val="18"/>
                <w:szCs w:val="18"/>
                <w:lang w:val="ru-RU"/>
              </w:rPr>
              <w:t xml:space="preserve"> енергије (запремина шупљине 0.01-0.015 цм</w:t>
            </w:r>
            <w:r w:rsidRPr="008C1AE1">
              <w:rPr>
                <w:bCs/>
                <w:color w:val="000000" w:themeColor="text1"/>
                <w:sz w:val="18"/>
                <w:szCs w:val="18"/>
                <w:vertAlign w:val="superscript"/>
                <w:lang w:val="ru-RU"/>
              </w:rPr>
              <w:t>3</w:t>
            </w:r>
            <w:r w:rsidRPr="008C1AE1">
              <w:rPr>
                <w:bCs/>
                <w:color w:val="000000" w:themeColor="text1"/>
                <w:sz w:val="18"/>
                <w:szCs w:val="18"/>
                <w:lang w:val="ru-RU"/>
              </w:rPr>
              <w:t>, водоотпорна)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1F4B96" w:rsidRPr="008C1AE1" w:rsidRDefault="001F4B96" w:rsidP="001F4B96">
            <w:pPr>
              <w:spacing w:before="120"/>
              <w:ind w:right="940"/>
              <w:jc w:val="center"/>
              <w:rPr>
                <w:color w:val="000000" w:themeColor="text1"/>
                <w:sz w:val="18"/>
                <w:szCs w:val="18"/>
                <w:lang w:val="da-DK"/>
              </w:rPr>
            </w:pPr>
            <w:r w:rsidRPr="008C1AE1">
              <w:rPr>
                <w:color w:val="000000" w:themeColor="text1"/>
                <w:sz w:val="18"/>
                <w:szCs w:val="18"/>
                <w:lang w:val="da-DK"/>
              </w:rPr>
              <w:t>4</w:t>
            </w:r>
          </w:p>
        </w:tc>
        <w:tc>
          <w:tcPr>
            <w:tcW w:w="2410" w:type="dxa"/>
            <w:tcBorders>
              <w:top w:val="single" w:sz="4" w:space="0" w:color="auto"/>
              <w:left w:val="single" w:sz="4" w:space="0" w:color="auto"/>
              <w:bottom w:val="single" w:sz="4" w:space="0" w:color="auto"/>
              <w:right w:val="single" w:sz="4" w:space="0" w:color="auto"/>
            </w:tcBorders>
            <w:vAlign w:val="center"/>
          </w:tcPr>
          <w:p w:rsidR="001F4B96" w:rsidRPr="008C1AE1" w:rsidRDefault="001F4B96" w:rsidP="001F4B96">
            <w:pPr>
              <w:autoSpaceDE w:val="0"/>
              <w:jc w:val="center"/>
              <w:rPr>
                <w:b/>
                <w:color w:val="000000" w:themeColor="text1"/>
                <w:lang w:val="sr-Cyrl-CS"/>
              </w:rPr>
            </w:pPr>
          </w:p>
        </w:tc>
        <w:tc>
          <w:tcPr>
            <w:tcW w:w="2552"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268"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409"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r>
      <w:tr w:rsidR="001F4B96" w:rsidRPr="00AE49E2" w:rsidTr="00691B66">
        <w:tc>
          <w:tcPr>
            <w:tcW w:w="1898"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F97D9E" w:rsidP="001F4B96">
            <w:pPr>
              <w:spacing w:before="120" w:after="120"/>
              <w:ind w:left="109"/>
              <w:jc w:val="center"/>
              <w:rPr>
                <w:sz w:val="18"/>
                <w:szCs w:val="18"/>
                <w:lang w:val="da-DK"/>
              </w:rPr>
            </w:pPr>
            <w:r>
              <w:rPr>
                <w:sz w:val="18"/>
                <w:szCs w:val="18"/>
                <w:lang w:val="da-DK"/>
              </w:rPr>
              <w:t>2</w:t>
            </w:r>
            <w:r w:rsidR="001F4B96" w:rsidRPr="00AE49E2">
              <w:rPr>
                <w:sz w:val="18"/>
                <w:szCs w:val="18"/>
                <w:lang w:val="da-DK"/>
              </w:rPr>
              <w:t>.5.2.5</w:t>
            </w:r>
          </w:p>
        </w:tc>
        <w:tc>
          <w:tcPr>
            <w:tcW w:w="3206" w:type="dxa"/>
            <w:tcBorders>
              <w:top w:val="single" w:sz="4" w:space="0" w:color="auto"/>
              <w:left w:val="single" w:sz="4" w:space="0" w:color="auto"/>
              <w:bottom w:val="single" w:sz="4" w:space="0" w:color="auto"/>
              <w:right w:val="single" w:sz="4" w:space="0" w:color="auto"/>
            </w:tcBorders>
            <w:vAlign w:val="center"/>
            <w:hideMark/>
          </w:tcPr>
          <w:p w:rsidR="001F4B96" w:rsidRPr="008C1AE1" w:rsidRDefault="001F4B96" w:rsidP="001F4B96">
            <w:pPr>
              <w:suppressAutoHyphens w:val="0"/>
              <w:autoSpaceDE w:val="0"/>
              <w:autoSpaceDN w:val="0"/>
              <w:adjustRightInd w:val="0"/>
              <w:rPr>
                <w:bCs/>
                <w:color w:val="000000" w:themeColor="text1"/>
                <w:sz w:val="18"/>
                <w:szCs w:val="18"/>
                <w:lang w:val="ru-RU"/>
              </w:rPr>
            </w:pPr>
            <w:r w:rsidRPr="008C1AE1">
              <w:rPr>
                <w:bCs/>
                <w:color w:val="000000" w:themeColor="text1"/>
                <w:sz w:val="18"/>
                <w:szCs w:val="18"/>
                <w:lang w:val="ru-RU"/>
              </w:rPr>
              <w:t xml:space="preserve">Јонизујуће коморе, са </w:t>
            </w:r>
            <w:r w:rsidRPr="008C1AE1">
              <w:rPr>
                <w:bCs/>
                <w:color w:val="000000" w:themeColor="text1"/>
                <w:sz w:val="18"/>
                <w:szCs w:val="18"/>
                <w:lang w:val="da-DK"/>
              </w:rPr>
              <w:t>build</w:t>
            </w:r>
            <w:r w:rsidRPr="008C1AE1">
              <w:rPr>
                <w:bCs/>
                <w:color w:val="000000" w:themeColor="text1"/>
                <w:sz w:val="18"/>
                <w:szCs w:val="18"/>
                <w:lang w:val="ru-RU"/>
              </w:rPr>
              <w:t xml:space="preserve"> </w:t>
            </w:r>
            <w:r w:rsidRPr="008C1AE1">
              <w:rPr>
                <w:bCs/>
                <w:color w:val="000000" w:themeColor="text1"/>
                <w:sz w:val="18"/>
                <w:szCs w:val="18"/>
                <w:lang w:val="da-DK"/>
              </w:rPr>
              <w:t>up</w:t>
            </w:r>
            <w:r w:rsidRPr="008C1AE1">
              <w:rPr>
                <w:bCs/>
                <w:color w:val="000000" w:themeColor="text1"/>
                <w:sz w:val="18"/>
                <w:szCs w:val="18"/>
                <w:lang w:val="ru-RU"/>
              </w:rPr>
              <w:t xml:space="preserve"> капама за 6 М</w:t>
            </w:r>
            <w:r w:rsidRPr="008C1AE1">
              <w:rPr>
                <w:bCs/>
                <w:color w:val="000000" w:themeColor="text1"/>
                <w:sz w:val="18"/>
                <w:szCs w:val="18"/>
                <w:lang w:val="da-DK"/>
              </w:rPr>
              <w:t>V</w:t>
            </w:r>
            <w:r w:rsidRPr="008C1AE1">
              <w:rPr>
                <w:bCs/>
                <w:color w:val="000000" w:themeColor="text1"/>
                <w:sz w:val="18"/>
                <w:szCs w:val="18"/>
                <w:lang w:val="ru-RU"/>
              </w:rPr>
              <w:t xml:space="preserve"> и 10 М</w:t>
            </w:r>
            <w:r w:rsidRPr="008C1AE1">
              <w:rPr>
                <w:bCs/>
                <w:color w:val="000000" w:themeColor="text1"/>
                <w:sz w:val="18"/>
                <w:szCs w:val="18"/>
                <w:lang w:val="da-DK"/>
              </w:rPr>
              <w:t>V</w:t>
            </w:r>
            <w:r w:rsidRPr="008C1AE1">
              <w:rPr>
                <w:bCs/>
                <w:color w:val="000000" w:themeColor="text1"/>
                <w:sz w:val="18"/>
                <w:szCs w:val="18"/>
                <w:lang w:val="ru-RU"/>
              </w:rPr>
              <w:t xml:space="preserve"> енерг</w:t>
            </w:r>
            <w:r w:rsidR="008C1AE1" w:rsidRPr="008C1AE1">
              <w:rPr>
                <w:bCs/>
                <w:color w:val="000000" w:themeColor="text1"/>
                <w:sz w:val="18"/>
                <w:szCs w:val="18"/>
                <w:lang w:val="ru-RU"/>
              </w:rPr>
              <w:t>ије (запремина супљине 0.03-0.04</w:t>
            </w:r>
            <w:r w:rsidRPr="008C1AE1">
              <w:rPr>
                <w:bCs/>
                <w:color w:val="000000" w:themeColor="text1"/>
                <w:sz w:val="18"/>
                <w:szCs w:val="18"/>
                <w:lang w:val="ru-RU"/>
              </w:rPr>
              <w:t>цм</w:t>
            </w:r>
            <w:r w:rsidRPr="008C1AE1">
              <w:rPr>
                <w:bCs/>
                <w:color w:val="000000" w:themeColor="text1"/>
                <w:sz w:val="18"/>
                <w:szCs w:val="18"/>
                <w:vertAlign w:val="superscript"/>
                <w:lang w:val="ru-RU"/>
              </w:rPr>
              <w:t>3</w:t>
            </w:r>
            <w:r w:rsidRPr="008C1AE1">
              <w:rPr>
                <w:bCs/>
                <w:color w:val="000000" w:themeColor="text1"/>
                <w:sz w:val="18"/>
                <w:szCs w:val="18"/>
                <w:lang w:val="ru-RU"/>
              </w:rPr>
              <w:t>, водоотпорна)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1F4B96" w:rsidRPr="008C1AE1" w:rsidRDefault="001F4B96" w:rsidP="001F4B96">
            <w:pPr>
              <w:spacing w:before="120"/>
              <w:ind w:right="940"/>
              <w:jc w:val="center"/>
              <w:rPr>
                <w:color w:val="000000" w:themeColor="text1"/>
                <w:sz w:val="18"/>
                <w:szCs w:val="18"/>
                <w:lang w:val="da-DK"/>
              </w:rPr>
            </w:pPr>
            <w:r w:rsidRPr="008C1AE1">
              <w:rPr>
                <w:color w:val="000000" w:themeColor="text1"/>
                <w:sz w:val="18"/>
                <w:szCs w:val="18"/>
                <w:lang w:val="da-DK"/>
              </w:rPr>
              <w:t>4</w:t>
            </w:r>
          </w:p>
        </w:tc>
        <w:tc>
          <w:tcPr>
            <w:tcW w:w="2410" w:type="dxa"/>
            <w:tcBorders>
              <w:top w:val="single" w:sz="4" w:space="0" w:color="auto"/>
              <w:left w:val="single" w:sz="4" w:space="0" w:color="auto"/>
              <w:bottom w:val="single" w:sz="4" w:space="0" w:color="auto"/>
              <w:right w:val="single" w:sz="4" w:space="0" w:color="auto"/>
            </w:tcBorders>
            <w:vAlign w:val="center"/>
          </w:tcPr>
          <w:p w:rsidR="001F4B96" w:rsidRPr="008C1AE1" w:rsidRDefault="001F4B96" w:rsidP="001F4B96">
            <w:pPr>
              <w:autoSpaceDE w:val="0"/>
              <w:jc w:val="center"/>
              <w:rPr>
                <w:b/>
                <w:color w:val="000000" w:themeColor="text1"/>
                <w:lang w:val="sr-Cyrl-CS"/>
              </w:rPr>
            </w:pPr>
          </w:p>
        </w:tc>
        <w:tc>
          <w:tcPr>
            <w:tcW w:w="2552"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268"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409"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r>
      <w:tr w:rsidR="001F4B96" w:rsidRPr="00AE49E2" w:rsidTr="00691B66">
        <w:tc>
          <w:tcPr>
            <w:tcW w:w="1898"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F97D9E" w:rsidP="001F4B96">
            <w:pPr>
              <w:spacing w:before="120" w:after="120"/>
              <w:ind w:left="109"/>
              <w:jc w:val="center"/>
              <w:rPr>
                <w:sz w:val="18"/>
                <w:szCs w:val="18"/>
                <w:lang w:val="da-DK"/>
              </w:rPr>
            </w:pPr>
            <w:r>
              <w:rPr>
                <w:sz w:val="18"/>
                <w:szCs w:val="18"/>
                <w:lang w:val="da-DK"/>
              </w:rPr>
              <w:t>2</w:t>
            </w:r>
            <w:r w:rsidR="001F4B96" w:rsidRPr="00AE49E2">
              <w:rPr>
                <w:sz w:val="18"/>
                <w:szCs w:val="18"/>
                <w:lang w:val="da-DK"/>
              </w:rPr>
              <w:t>.5.3.1</w:t>
            </w:r>
          </w:p>
        </w:tc>
        <w:tc>
          <w:tcPr>
            <w:tcW w:w="3206" w:type="dxa"/>
            <w:tcBorders>
              <w:top w:val="single" w:sz="4" w:space="0" w:color="auto"/>
              <w:left w:val="single" w:sz="4" w:space="0" w:color="auto"/>
              <w:bottom w:val="single" w:sz="4" w:space="0" w:color="auto"/>
              <w:right w:val="single" w:sz="4" w:space="0" w:color="auto"/>
            </w:tcBorders>
            <w:vAlign w:val="center"/>
            <w:hideMark/>
          </w:tcPr>
          <w:p w:rsidR="001F4B96" w:rsidRPr="008C1AE1" w:rsidRDefault="001F4B96" w:rsidP="001F4B96">
            <w:pPr>
              <w:suppressAutoHyphens w:val="0"/>
              <w:autoSpaceDE w:val="0"/>
              <w:autoSpaceDN w:val="0"/>
              <w:adjustRightInd w:val="0"/>
              <w:rPr>
                <w:bCs/>
                <w:color w:val="000000" w:themeColor="text1"/>
                <w:sz w:val="18"/>
                <w:szCs w:val="18"/>
                <w:lang w:val="ru-RU"/>
              </w:rPr>
            </w:pPr>
            <w:r w:rsidRPr="008C1AE1">
              <w:rPr>
                <w:bCs/>
                <w:color w:val="000000" w:themeColor="text1"/>
                <w:sz w:val="18"/>
                <w:szCs w:val="18"/>
                <w:lang w:val="ru-RU"/>
              </w:rPr>
              <w:t>професионални мултиметри са високонап</w:t>
            </w:r>
            <w:r w:rsidR="0085503E" w:rsidRPr="008C1AE1">
              <w:rPr>
                <w:bCs/>
                <w:color w:val="000000" w:themeColor="text1"/>
                <w:sz w:val="18"/>
                <w:szCs w:val="18"/>
                <w:lang w:val="ru-RU"/>
              </w:rPr>
              <w:t>онском сондом до 2</w:t>
            </w:r>
            <w:r w:rsidRPr="008C1AE1">
              <w:rPr>
                <w:bCs/>
                <w:color w:val="000000" w:themeColor="text1"/>
                <w:sz w:val="18"/>
                <w:szCs w:val="18"/>
                <w:lang w:val="ru-RU"/>
              </w:rPr>
              <w:t>0к</w:t>
            </w:r>
            <w:r w:rsidRPr="008C1AE1">
              <w:rPr>
                <w:bCs/>
                <w:color w:val="000000" w:themeColor="text1"/>
                <w:sz w:val="18"/>
                <w:szCs w:val="18"/>
                <w:lang w:val="it-IT"/>
              </w:rPr>
              <w:t>V</w:t>
            </w:r>
            <w:r w:rsidRPr="008C1AE1">
              <w:rPr>
                <w:bCs/>
                <w:color w:val="000000" w:themeColor="text1"/>
                <w:sz w:val="18"/>
                <w:szCs w:val="18"/>
                <w:lang w:val="ru-RU"/>
              </w:rPr>
              <w:t xml:space="preserve">, тачност 0.025 %,  </w:t>
            </w:r>
          </w:p>
        </w:tc>
        <w:tc>
          <w:tcPr>
            <w:tcW w:w="1275" w:type="dxa"/>
            <w:tcBorders>
              <w:top w:val="single" w:sz="4" w:space="0" w:color="auto"/>
              <w:left w:val="single" w:sz="4" w:space="0" w:color="auto"/>
              <w:bottom w:val="single" w:sz="4" w:space="0" w:color="auto"/>
              <w:right w:val="single" w:sz="4" w:space="0" w:color="auto"/>
            </w:tcBorders>
            <w:vAlign w:val="center"/>
            <w:hideMark/>
          </w:tcPr>
          <w:p w:rsidR="001F4B96" w:rsidRPr="008C1AE1" w:rsidRDefault="001F4B96" w:rsidP="001F4B96">
            <w:pPr>
              <w:spacing w:before="120"/>
              <w:ind w:right="940"/>
              <w:jc w:val="center"/>
              <w:rPr>
                <w:color w:val="000000" w:themeColor="text1"/>
                <w:sz w:val="18"/>
                <w:szCs w:val="18"/>
                <w:lang w:val="da-DK"/>
              </w:rPr>
            </w:pPr>
            <w:r w:rsidRPr="008C1AE1">
              <w:rPr>
                <w:color w:val="000000" w:themeColor="text1"/>
                <w:sz w:val="18"/>
                <w:szCs w:val="18"/>
                <w:lang w:val="da-DK"/>
              </w:rPr>
              <w:t>6</w:t>
            </w:r>
          </w:p>
          <w:p w:rsidR="00D463D7" w:rsidRPr="008C1AE1" w:rsidRDefault="00D463D7" w:rsidP="001F4B96">
            <w:pPr>
              <w:spacing w:before="120"/>
              <w:ind w:right="940"/>
              <w:jc w:val="center"/>
              <w:rPr>
                <w:color w:val="000000" w:themeColor="text1"/>
                <w:sz w:val="18"/>
                <w:szCs w:val="18"/>
                <w:lang w:val="da-DK"/>
              </w:rPr>
            </w:pPr>
          </w:p>
        </w:tc>
        <w:tc>
          <w:tcPr>
            <w:tcW w:w="2410" w:type="dxa"/>
            <w:tcBorders>
              <w:top w:val="single" w:sz="4" w:space="0" w:color="auto"/>
              <w:left w:val="single" w:sz="4" w:space="0" w:color="auto"/>
              <w:bottom w:val="single" w:sz="4" w:space="0" w:color="auto"/>
              <w:right w:val="single" w:sz="4" w:space="0" w:color="auto"/>
            </w:tcBorders>
            <w:vAlign w:val="center"/>
          </w:tcPr>
          <w:p w:rsidR="001F4B96" w:rsidRPr="008C1AE1" w:rsidRDefault="001F4B96" w:rsidP="001F4B96">
            <w:pPr>
              <w:autoSpaceDE w:val="0"/>
              <w:jc w:val="center"/>
              <w:rPr>
                <w:b/>
                <w:color w:val="000000" w:themeColor="text1"/>
                <w:lang w:val="sr-Cyrl-CS"/>
              </w:rPr>
            </w:pPr>
          </w:p>
        </w:tc>
        <w:tc>
          <w:tcPr>
            <w:tcW w:w="2552"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268"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409"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r>
      <w:tr w:rsidR="001F4B96" w:rsidRPr="00AE49E2" w:rsidTr="00691B66">
        <w:tc>
          <w:tcPr>
            <w:tcW w:w="1898"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85503E" w:rsidP="001F4B96">
            <w:pPr>
              <w:spacing w:before="120" w:after="120"/>
              <w:ind w:left="109"/>
              <w:jc w:val="center"/>
              <w:rPr>
                <w:sz w:val="18"/>
                <w:szCs w:val="18"/>
                <w:lang w:val="da-DK"/>
              </w:rPr>
            </w:pPr>
            <w:r>
              <w:rPr>
                <w:sz w:val="18"/>
                <w:szCs w:val="18"/>
                <w:lang w:val="da-DK"/>
              </w:rPr>
              <w:t>2</w:t>
            </w:r>
            <w:r w:rsidR="001F4B96" w:rsidRPr="00AE49E2">
              <w:rPr>
                <w:sz w:val="18"/>
                <w:szCs w:val="18"/>
                <w:lang w:val="da-DK"/>
              </w:rPr>
              <w:t>.5.3.2</w:t>
            </w:r>
          </w:p>
        </w:tc>
        <w:tc>
          <w:tcPr>
            <w:tcW w:w="3206" w:type="dxa"/>
            <w:tcBorders>
              <w:top w:val="single" w:sz="4" w:space="0" w:color="auto"/>
              <w:left w:val="single" w:sz="4" w:space="0" w:color="auto"/>
              <w:bottom w:val="single" w:sz="4" w:space="0" w:color="auto"/>
              <w:right w:val="single" w:sz="4" w:space="0" w:color="auto"/>
            </w:tcBorders>
            <w:vAlign w:val="center"/>
            <w:hideMark/>
          </w:tcPr>
          <w:p w:rsidR="001F4B96" w:rsidRPr="008C1AE1" w:rsidRDefault="001F4B96" w:rsidP="001F4B96">
            <w:pPr>
              <w:suppressAutoHyphens w:val="0"/>
              <w:autoSpaceDE w:val="0"/>
              <w:autoSpaceDN w:val="0"/>
              <w:adjustRightInd w:val="0"/>
              <w:rPr>
                <w:bCs/>
                <w:color w:val="000000" w:themeColor="text1"/>
                <w:sz w:val="18"/>
                <w:szCs w:val="18"/>
                <w:lang w:val="ru-RU"/>
              </w:rPr>
            </w:pPr>
            <w:r w:rsidRPr="008C1AE1">
              <w:rPr>
                <w:bCs/>
                <w:color w:val="000000" w:themeColor="text1"/>
                <w:sz w:val="18"/>
                <w:szCs w:val="18"/>
                <w:lang w:val="ru-RU"/>
              </w:rPr>
              <w:t xml:space="preserve">професионална лемилица са пумпом за </w:t>
            </w:r>
            <w:smartTag w:uri="urn:schemas-microsoft-com:office:smarttags" w:element="stockticker">
              <w:r w:rsidRPr="008C1AE1">
                <w:rPr>
                  <w:bCs/>
                  <w:color w:val="000000" w:themeColor="text1"/>
                  <w:sz w:val="18"/>
                  <w:szCs w:val="18"/>
                  <w:lang w:val="it-IT"/>
                </w:rPr>
                <w:t>SMD</w:t>
              </w:r>
            </w:smartTag>
            <w:r w:rsidRPr="008C1AE1">
              <w:rPr>
                <w:bCs/>
                <w:color w:val="000000" w:themeColor="text1"/>
                <w:sz w:val="18"/>
                <w:szCs w:val="18"/>
                <w:lang w:val="ru-RU"/>
              </w:rPr>
              <w:t xml:space="preserve"> елементе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1F4B96" w:rsidRPr="008C1AE1" w:rsidRDefault="001F4B96" w:rsidP="001F4B96">
            <w:pPr>
              <w:spacing w:before="120"/>
              <w:ind w:right="940"/>
              <w:jc w:val="center"/>
              <w:rPr>
                <w:color w:val="000000" w:themeColor="text1"/>
                <w:sz w:val="18"/>
                <w:szCs w:val="18"/>
                <w:lang w:val="da-DK"/>
              </w:rPr>
            </w:pPr>
            <w:r w:rsidRPr="008C1AE1">
              <w:rPr>
                <w:color w:val="000000" w:themeColor="text1"/>
                <w:sz w:val="18"/>
                <w:szCs w:val="18"/>
                <w:lang w:val="da-DK"/>
              </w:rPr>
              <w:t>4</w:t>
            </w:r>
          </w:p>
        </w:tc>
        <w:tc>
          <w:tcPr>
            <w:tcW w:w="2410" w:type="dxa"/>
            <w:tcBorders>
              <w:top w:val="single" w:sz="4" w:space="0" w:color="auto"/>
              <w:left w:val="single" w:sz="4" w:space="0" w:color="auto"/>
              <w:bottom w:val="single" w:sz="4" w:space="0" w:color="auto"/>
              <w:right w:val="single" w:sz="4" w:space="0" w:color="auto"/>
            </w:tcBorders>
            <w:vAlign w:val="center"/>
          </w:tcPr>
          <w:p w:rsidR="001F4B96" w:rsidRPr="008C1AE1" w:rsidRDefault="001F4B96" w:rsidP="001F4B96">
            <w:pPr>
              <w:autoSpaceDE w:val="0"/>
              <w:jc w:val="center"/>
              <w:rPr>
                <w:b/>
                <w:color w:val="000000" w:themeColor="text1"/>
                <w:lang w:val="sr-Cyrl-CS"/>
              </w:rPr>
            </w:pPr>
          </w:p>
        </w:tc>
        <w:tc>
          <w:tcPr>
            <w:tcW w:w="2552"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268"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409"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r>
      <w:tr w:rsidR="001F4B96" w:rsidRPr="00AE49E2" w:rsidTr="00691B66">
        <w:tc>
          <w:tcPr>
            <w:tcW w:w="1898"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85503E" w:rsidP="001F4B96">
            <w:pPr>
              <w:autoSpaceDE w:val="0"/>
              <w:autoSpaceDN w:val="0"/>
              <w:adjustRightInd w:val="0"/>
              <w:ind w:left="377"/>
              <w:jc w:val="center"/>
              <w:rPr>
                <w:bCs/>
                <w:sz w:val="18"/>
                <w:szCs w:val="18"/>
                <w:lang w:val="sr-Cyrl-CS"/>
              </w:rPr>
            </w:pPr>
            <w:r>
              <w:rPr>
                <w:bCs/>
                <w:sz w:val="18"/>
                <w:szCs w:val="18"/>
                <w:lang w:val="sr-Cyrl-CS"/>
              </w:rPr>
              <w:t>2</w:t>
            </w:r>
            <w:r w:rsidR="001F4B96" w:rsidRPr="00AE49E2">
              <w:rPr>
                <w:bCs/>
                <w:sz w:val="18"/>
                <w:szCs w:val="18"/>
                <w:lang w:val="sr-Cyrl-CS"/>
              </w:rPr>
              <w:t>.5.3.3</w:t>
            </w:r>
          </w:p>
        </w:tc>
        <w:tc>
          <w:tcPr>
            <w:tcW w:w="3206" w:type="dxa"/>
            <w:tcBorders>
              <w:top w:val="single" w:sz="4" w:space="0" w:color="auto"/>
              <w:left w:val="single" w:sz="4" w:space="0" w:color="auto"/>
              <w:bottom w:val="single" w:sz="4" w:space="0" w:color="auto"/>
              <w:right w:val="single" w:sz="4" w:space="0" w:color="auto"/>
            </w:tcBorders>
            <w:vAlign w:val="center"/>
            <w:hideMark/>
          </w:tcPr>
          <w:p w:rsidR="001F4B96" w:rsidRPr="008C1AE1" w:rsidRDefault="0085503E" w:rsidP="001F4B96">
            <w:pPr>
              <w:pStyle w:val="ListParagraph"/>
              <w:ind w:left="0"/>
              <w:contextualSpacing/>
              <w:rPr>
                <w:bCs/>
                <w:color w:val="000000" w:themeColor="text1"/>
                <w:sz w:val="18"/>
                <w:szCs w:val="18"/>
                <w:lang w:val="ru-RU"/>
              </w:rPr>
            </w:pPr>
            <w:r w:rsidRPr="008C1AE1">
              <w:rPr>
                <w:bCs/>
                <w:color w:val="000000" w:themeColor="text1"/>
                <w:sz w:val="18"/>
                <w:szCs w:val="18"/>
                <w:lang w:val="ru-RU"/>
              </w:rPr>
              <w:t>Обавеза понуђача дозиметрије</w:t>
            </w:r>
            <w:r w:rsidR="001F4B96" w:rsidRPr="008C1AE1">
              <w:rPr>
                <w:bCs/>
                <w:color w:val="000000" w:themeColor="text1"/>
                <w:sz w:val="18"/>
                <w:szCs w:val="18"/>
                <w:lang w:val="ru-RU"/>
              </w:rPr>
              <w:t xml:space="preserve"> на акцелераторима, импорт у систем за планирање, моделовање, верификација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1F4B96" w:rsidRPr="008C1AE1" w:rsidRDefault="001F4B96" w:rsidP="001F4B96">
            <w:pPr>
              <w:autoSpaceDE w:val="0"/>
              <w:rPr>
                <w:color w:val="000000" w:themeColor="text1"/>
                <w:sz w:val="18"/>
                <w:szCs w:val="18"/>
                <w:lang w:val="sr-Cyrl-CS"/>
              </w:rPr>
            </w:pPr>
            <w:r w:rsidRPr="008C1AE1">
              <w:rPr>
                <w:color w:val="000000" w:themeColor="text1"/>
                <w:sz w:val="18"/>
                <w:szCs w:val="18"/>
                <w:lang w:val="sr-Cyrl-CS"/>
              </w:rPr>
              <w:t>3</w:t>
            </w:r>
          </w:p>
        </w:tc>
        <w:tc>
          <w:tcPr>
            <w:tcW w:w="2410" w:type="dxa"/>
            <w:tcBorders>
              <w:top w:val="single" w:sz="4" w:space="0" w:color="auto"/>
              <w:left w:val="single" w:sz="4" w:space="0" w:color="auto"/>
              <w:bottom w:val="single" w:sz="4" w:space="0" w:color="auto"/>
              <w:right w:val="single" w:sz="4" w:space="0" w:color="auto"/>
            </w:tcBorders>
            <w:vAlign w:val="center"/>
          </w:tcPr>
          <w:p w:rsidR="001F4B96" w:rsidRPr="008C1AE1" w:rsidRDefault="001F4B96" w:rsidP="001F4B96">
            <w:pPr>
              <w:autoSpaceDE w:val="0"/>
              <w:jc w:val="center"/>
              <w:rPr>
                <w:b/>
                <w:color w:val="000000" w:themeColor="text1"/>
                <w:lang w:val="sr-Cyrl-CS"/>
              </w:rPr>
            </w:pPr>
          </w:p>
        </w:tc>
        <w:tc>
          <w:tcPr>
            <w:tcW w:w="2552"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268"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409"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r>
      <w:tr w:rsidR="001F4B96" w:rsidRPr="00AE49E2" w:rsidTr="00691B66">
        <w:tc>
          <w:tcPr>
            <w:tcW w:w="1898"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85503E" w:rsidP="001F4B96">
            <w:pPr>
              <w:autoSpaceDE w:val="0"/>
              <w:autoSpaceDN w:val="0"/>
              <w:adjustRightInd w:val="0"/>
              <w:ind w:left="377"/>
              <w:jc w:val="center"/>
              <w:rPr>
                <w:bCs/>
                <w:sz w:val="18"/>
                <w:szCs w:val="18"/>
                <w:lang w:val="pl-PL"/>
              </w:rPr>
            </w:pPr>
            <w:r>
              <w:rPr>
                <w:bCs/>
                <w:sz w:val="18"/>
                <w:szCs w:val="18"/>
                <w:lang w:val="pl-PL"/>
              </w:rPr>
              <w:t>2</w:t>
            </w:r>
            <w:r w:rsidR="001F4B96" w:rsidRPr="00AE49E2">
              <w:rPr>
                <w:bCs/>
                <w:sz w:val="18"/>
                <w:szCs w:val="18"/>
                <w:lang w:val="pl-PL"/>
              </w:rPr>
              <w:t>.6.1</w:t>
            </w:r>
          </w:p>
        </w:tc>
        <w:tc>
          <w:tcPr>
            <w:tcW w:w="3206" w:type="dxa"/>
            <w:tcBorders>
              <w:top w:val="single" w:sz="4" w:space="0" w:color="auto"/>
              <w:left w:val="single" w:sz="4" w:space="0" w:color="auto"/>
              <w:bottom w:val="single" w:sz="4" w:space="0" w:color="auto"/>
              <w:right w:val="single" w:sz="4" w:space="0" w:color="auto"/>
            </w:tcBorders>
            <w:vAlign w:val="center"/>
            <w:hideMark/>
          </w:tcPr>
          <w:p w:rsidR="001F4B96" w:rsidRPr="008C1AE1" w:rsidRDefault="001F4B96" w:rsidP="001F4B96">
            <w:pPr>
              <w:pStyle w:val="ListParagraph"/>
              <w:ind w:left="0"/>
              <w:contextualSpacing/>
              <w:rPr>
                <w:bCs/>
                <w:color w:val="000000" w:themeColor="text1"/>
                <w:sz w:val="18"/>
                <w:szCs w:val="18"/>
                <w:lang w:val="sr-Cyrl-CS"/>
              </w:rPr>
            </w:pPr>
            <w:r w:rsidRPr="008C1AE1">
              <w:rPr>
                <w:bCs/>
                <w:color w:val="000000" w:themeColor="text1"/>
                <w:sz w:val="18"/>
                <w:szCs w:val="18"/>
                <w:lang w:val="ru-RU"/>
              </w:rPr>
              <w:t xml:space="preserve">Комплет за </w:t>
            </w:r>
            <w:r w:rsidRPr="008C1AE1">
              <w:rPr>
                <w:bCs/>
                <w:color w:val="000000" w:themeColor="text1"/>
                <w:sz w:val="18"/>
                <w:szCs w:val="18"/>
                <w:lang w:val="pl-PL"/>
              </w:rPr>
              <w:t>in</w:t>
            </w:r>
            <w:r w:rsidRPr="008C1AE1">
              <w:rPr>
                <w:bCs/>
                <w:color w:val="000000" w:themeColor="text1"/>
                <w:sz w:val="18"/>
                <w:szCs w:val="18"/>
                <w:lang w:val="ru-RU"/>
              </w:rPr>
              <w:t xml:space="preserve"> </w:t>
            </w:r>
            <w:r w:rsidRPr="008C1AE1">
              <w:rPr>
                <w:bCs/>
                <w:color w:val="000000" w:themeColor="text1"/>
                <w:sz w:val="18"/>
                <w:szCs w:val="18"/>
                <w:lang w:val="pl-PL"/>
              </w:rPr>
              <w:t>vivo</w:t>
            </w:r>
            <w:r w:rsidRPr="008C1AE1">
              <w:rPr>
                <w:bCs/>
                <w:color w:val="000000" w:themeColor="text1"/>
                <w:sz w:val="18"/>
                <w:szCs w:val="18"/>
                <w:lang w:val="ru-RU"/>
              </w:rPr>
              <w:t xml:space="preserve"> дозиметрију</w:t>
            </w:r>
          </w:p>
        </w:tc>
        <w:tc>
          <w:tcPr>
            <w:tcW w:w="1275" w:type="dxa"/>
            <w:tcBorders>
              <w:top w:val="single" w:sz="4" w:space="0" w:color="auto"/>
              <w:left w:val="single" w:sz="4" w:space="0" w:color="auto"/>
              <w:bottom w:val="single" w:sz="4" w:space="0" w:color="auto"/>
              <w:right w:val="single" w:sz="4" w:space="0" w:color="auto"/>
            </w:tcBorders>
            <w:vAlign w:val="center"/>
            <w:hideMark/>
          </w:tcPr>
          <w:p w:rsidR="001F4B96" w:rsidRPr="008C1AE1" w:rsidRDefault="0085503E" w:rsidP="001F4B96">
            <w:pPr>
              <w:autoSpaceDE w:val="0"/>
              <w:rPr>
                <w:color w:val="000000" w:themeColor="text1"/>
                <w:lang w:val="sr-Cyrl-CS"/>
              </w:rPr>
            </w:pPr>
            <w:r w:rsidRPr="008C1AE1">
              <w:rPr>
                <w:color w:val="000000" w:themeColor="text1"/>
                <w:sz w:val="18"/>
                <w:szCs w:val="18"/>
                <w:lang w:val="sr-Cyrl-CS"/>
              </w:rPr>
              <w:t>3</w:t>
            </w:r>
            <w:r w:rsidRPr="008C1AE1">
              <w:rPr>
                <w:color w:val="000000" w:themeColor="text1"/>
                <w:lang w:val="sr-Cyrl-CS"/>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rsidR="001F4B96" w:rsidRPr="008C1AE1" w:rsidRDefault="001F4B96" w:rsidP="001F4B96">
            <w:pPr>
              <w:autoSpaceDE w:val="0"/>
              <w:jc w:val="center"/>
              <w:rPr>
                <w:b/>
                <w:color w:val="000000" w:themeColor="text1"/>
                <w:lang w:val="sr-Cyrl-CS"/>
              </w:rPr>
            </w:pPr>
          </w:p>
        </w:tc>
        <w:tc>
          <w:tcPr>
            <w:tcW w:w="2552"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268"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409"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r>
      <w:tr w:rsidR="001F4B96" w:rsidRPr="00AE49E2" w:rsidTr="00691B66">
        <w:tc>
          <w:tcPr>
            <w:tcW w:w="1898"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85503E" w:rsidP="001F4B96">
            <w:pPr>
              <w:autoSpaceDE w:val="0"/>
              <w:autoSpaceDN w:val="0"/>
              <w:adjustRightInd w:val="0"/>
              <w:ind w:left="377"/>
              <w:jc w:val="center"/>
              <w:rPr>
                <w:bCs/>
                <w:sz w:val="18"/>
                <w:szCs w:val="18"/>
                <w:lang w:val="pl-PL"/>
              </w:rPr>
            </w:pPr>
            <w:r>
              <w:rPr>
                <w:bCs/>
                <w:sz w:val="18"/>
                <w:szCs w:val="18"/>
                <w:lang w:val="pl-PL"/>
              </w:rPr>
              <w:t>2</w:t>
            </w:r>
            <w:r w:rsidR="001F4B96" w:rsidRPr="00AE49E2">
              <w:rPr>
                <w:bCs/>
                <w:sz w:val="18"/>
                <w:szCs w:val="18"/>
                <w:lang w:val="pl-PL"/>
              </w:rPr>
              <w:t>.6.2</w:t>
            </w:r>
          </w:p>
        </w:tc>
        <w:tc>
          <w:tcPr>
            <w:tcW w:w="3206" w:type="dxa"/>
            <w:tcBorders>
              <w:top w:val="single" w:sz="4" w:space="0" w:color="auto"/>
              <w:left w:val="single" w:sz="4" w:space="0" w:color="auto"/>
              <w:bottom w:val="single" w:sz="4" w:space="0" w:color="auto"/>
              <w:right w:val="single" w:sz="4" w:space="0" w:color="auto"/>
            </w:tcBorders>
            <w:vAlign w:val="center"/>
            <w:hideMark/>
          </w:tcPr>
          <w:p w:rsidR="001F4B96" w:rsidRPr="008C1AE1" w:rsidRDefault="001F4B96" w:rsidP="001F4B96">
            <w:pPr>
              <w:pStyle w:val="ListParagraph"/>
              <w:ind w:left="0"/>
              <w:contextualSpacing/>
              <w:rPr>
                <w:bCs/>
                <w:color w:val="000000" w:themeColor="text1"/>
                <w:sz w:val="18"/>
                <w:szCs w:val="18"/>
                <w:lang w:val="sr-Cyrl-CS"/>
              </w:rPr>
            </w:pPr>
            <w:r w:rsidRPr="008C1AE1">
              <w:rPr>
                <w:bCs/>
                <w:color w:val="000000" w:themeColor="text1"/>
                <w:sz w:val="18"/>
                <w:szCs w:val="18"/>
                <w:lang w:val="ru-RU"/>
              </w:rPr>
              <w:t xml:space="preserve">Електрометар (број канала: најмање 3, каблови: мин 20м по каналу, интерфејс: </w:t>
            </w:r>
            <w:r w:rsidRPr="008C1AE1">
              <w:rPr>
                <w:bCs/>
                <w:color w:val="000000" w:themeColor="text1"/>
                <w:sz w:val="18"/>
                <w:szCs w:val="18"/>
                <w:lang w:val="sr-Cyrl-CS"/>
              </w:rPr>
              <w:t>РС</w:t>
            </w:r>
            <w:r w:rsidRPr="008C1AE1">
              <w:rPr>
                <w:bCs/>
                <w:color w:val="000000" w:themeColor="text1"/>
                <w:sz w:val="18"/>
                <w:szCs w:val="18"/>
                <w:lang w:val="ru-RU"/>
              </w:rPr>
              <w:t>232)</w:t>
            </w:r>
          </w:p>
        </w:tc>
        <w:tc>
          <w:tcPr>
            <w:tcW w:w="1275" w:type="dxa"/>
            <w:tcBorders>
              <w:top w:val="single" w:sz="4" w:space="0" w:color="auto"/>
              <w:left w:val="single" w:sz="4" w:space="0" w:color="auto"/>
              <w:bottom w:val="single" w:sz="4" w:space="0" w:color="auto"/>
              <w:right w:val="single" w:sz="4" w:space="0" w:color="auto"/>
            </w:tcBorders>
            <w:vAlign w:val="center"/>
            <w:hideMark/>
          </w:tcPr>
          <w:p w:rsidR="001F4B96" w:rsidRPr="008C1AE1" w:rsidRDefault="002F25EE" w:rsidP="001F4B96">
            <w:pPr>
              <w:autoSpaceDE w:val="0"/>
              <w:rPr>
                <w:color w:val="000000" w:themeColor="text1"/>
                <w:lang w:val="sr-Cyrl-CS"/>
              </w:rPr>
            </w:pPr>
            <w:r w:rsidRPr="008C1AE1">
              <w:rPr>
                <w:color w:val="000000" w:themeColor="text1"/>
                <w:sz w:val="18"/>
                <w:szCs w:val="18"/>
                <w:lang w:val="sr-Cyrl-CS"/>
              </w:rPr>
              <w:t>3</w:t>
            </w:r>
            <w:r w:rsidRPr="008C1AE1">
              <w:rPr>
                <w:color w:val="000000" w:themeColor="text1"/>
                <w:lang w:val="sr-Cyrl-CS"/>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rsidR="001F4B96" w:rsidRPr="008C1AE1" w:rsidRDefault="001F4B96" w:rsidP="001F4B96">
            <w:pPr>
              <w:autoSpaceDE w:val="0"/>
              <w:jc w:val="center"/>
              <w:rPr>
                <w:b/>
                <w:color w:val="000000" w:themeColor="text1"/>
                <w:lang w:val="sr-Cyrl-CS"/>
              </w:rPr>
            </w:pPr>
          </w:p>
        </w:tc>
        <w:tc>
          <w:tcPr>
            <w:tcW w:w="2552"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268"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409"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r>
      <w:tr w:rsidR="001F4B96" w:rsidRPr="00AE49E2" w:rsidTr="00691B66">
        <w:tc>
          <w:tcPr>
            <w:tcW w:w="1898"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2F25EE" w:rsidP="001F4B96">
            <w:pPr>
              <w:spacing w:before="120" w:after="120"/>
              <w:ind w:left="109"/>
              <w:jc w:val="center"/>
              <w:rPr>
                <w:sz w:val="18"/>
                <w:szCs w:val="18"/>
                <w:lang w:val="da-DK"/>
              </w:rPr>
            </w:pPr>
            <w:r>
              <w:rPr>
                <w:bCs/>
                <w:sz w:val="18"/>
                <w:szCs w:val="18"/>
                <w:lang w:val="pl-PL"/>
              </w:rPr>
              <w:t>2</w:t>
            </w:r>
            <w:r w:rsidR="001F4B96" w:rsidRPr="00AE49E2">
              <w:rPr>
                <w:bCs/>
                <w:sz w:val="18"/>
                <w:szCs w:val="18"/>
                <w:lang w:val="pl-PL"/>
              </w:rPr>
              <w:t>.6.3</w:t>
            </w:r>
          </w:p>
        </w:tc>
        <w:tc>
          <w:tcPr>
            <w:tcW w:w="3206" w:type="dxa"/>
            <w:tcBorders>
              <w:top w:val="single" w:sz="4" w:space="0" w:color="auto"/>
              <w:left w:val="single" w:sz="4" w:space="0" w:color="auto"/>
              <w:bottom w:val="single" w:sz="4" w:space="0" w:color="auto"/>
              <w:right w:val="single" w:sz="4" w:space="0" w:color="auto"/>
            </w:tcBorders>
            <w:vAlign w:val="center"/>
            <w:hideMark/>
          </w:tcPr>
          <w:p w:rsidR="001F4B96" w:rsidRPr="008C1AE1" w:rsidRDefault="001F4B96" w:rsidP="001F4B96">
            <w:pPr>
              <w:pStyle w:val="ListParagraph"/>
              <w:ind w:left="0"/>
              <w:contextualSpacing/>
              <w:rPr>
                <w:bCs/>
                <w:color w:val="000000" w:themeColor="text1"/>
                <w:sz w:val="18"/>
                <w:szCs w:val="18"/>
                <w:lang w:val="sr-Cyrl-CS"/>
              </w:rPr>
            </w:pPr>
            <w:r w:rsidRPr="008C1AE1">
              <w:rPr>
                <w:color w:val="000000" w:themeColor="text1"/>
                <w:sz w:val="18"/>
                <w:szCs w:val="18"/>
                <w:lang w:val="ru-RU"/>
              </w:rPr>
              <w:t xml:space="preserve">Радна станица са софтвером за </w:t>
            </w:r>
            <w:r w:rsidRPr="008C1AE1">
              <w:rPr>
                <w:color w:val="000000" w:themeColor="text1"/>
                <w:sz w:val="18"/>
                <w:szCs w:val="18"/>
                <w:lang w:val="pl-PL"/>
              </w:rPr>
              <w:t>In</w:t>
            </w:r>
            <w:r w:rsidRPr="008C1AE1">
              <w:rPr>
                <w:color w:val="000000" w:themeColor="text1"/>
                <w:sz w:val="18"/>
                <w:szCs w:val="18"/>
                <w:lang w:val="ru-RU"/>
              </w:rPr>
              <w:t>-</w:t>
            </w:r>
            <w:r w:rsidRPr="008C1AE1">
              <w:rPr>
                <w:color w:val="000000" w:themeColor="text1"/>
                <w:sz w:val="18"/>
                <w:szCs w:val="18"/>
                <w:lang w:val="pl-PL"/>
              </w:rPr>
              <w:t>vivo</w:t>
            </w:r>
            <w:r w:rsidRPr="008C1AE1">
              <w:rPr>
                <w:color w:val="000000" w:themeColor="text1"/>
                <w:sz w:val="18"/>
                <w:szCs w:val="18"/>
                <w:lang w:val="ru-RU"/>
              </w:rPr>
              <w:t xml:space="preserve"> дозиметрију на лаптопу (</w:t>
            </w:r>
            <w:r w:rsidRPr="008C1AE1">
              <w:rPr>
                <w:rFonts w:eastAsia="ArialMT-Light"/>
                <w:color w:val="000000" w:themeColor="text1"/>
                <w:sz w:val="18"/>
                <w:szCs w:val="18"/>
                <w:lang w:val="ru-RU"/>
              </w:rPr>
              <w:t>о</w:t>
            </w:r>
            <w:r w:rsidRPr="008C1AE1">
              <w:rPr>
                <w:color w:val="000000" w:themeColor="text1"/>
                <w:sz w:val="18"/>
                <w:szCs w:val="18"/>
                <w:lang w:val="sr-Latn-CS"/>
              </w:rPr>
              <w:t>перативни систем рачунара у складу за за</w:t>
            </w:r>
            <w:r w:rsidR="002F25EE" w:rsidRPr="008C1AE1">
              <w:rPr>
                <w:color w:val="000000" w:themeColor="text1"/>
                <w:sz w:val="18"/>
                <w:szCs w:val="18"/>
              </w:rPr>
              <w:t>х</w:t>
            </w:r>
            <w:r w:rsidRPr="008C1AE1">
              <w:rPr>
                <w:color w:val="000000" w:themeColor="text1"/>
                <w:sz w:val="18"/>
                <w:szCs w:val="18"/>
                <w:lang w:val="sr-Latn-CS"/>
              </w:rPr>
              <w:t xml:space="preserve">тевима апликационог програма </w:t>
            </w:r>
            <w:r w:rsidRPr="008C1AE1">
              <w:rPr>
                <w:rFonts w:eastAsia="ArialMT-Light"/>
                <w:color w:val="000000" w:themeColor="text1"/>
                <w:sz w:val="18"/>
                <w:szCs w:val="18"/>
                <w:lang w:val="ru-RU"/>
              </w:rPr>
              <w:t xml:space="preserve">најмање </w:t>
            </w:r>
            <w:r w:rsidRPr="008C1AE1">
              <w:rPr>
                <w:rFonts w:eastAsia="ArialMT-Light"/>
                <w:color w:val="000000" w:themeColor="text1"/>
                <w:sz w:val="18"/>
                <w:szCs w:val="18"/>
                <w:lang w:val="pl-PL"/>
              </w:rPr>
              <w:t>Win</w:t>
            </w:r>
            <w:r w:rsidRPr="008C1AE1">
              <w:rPr>
                <w:rFonts w:eastAsia="ArialMT-Light"/>
                <w:color w:val="000000" w:themeColor="text1"/>
                <w:sz w:val="18"/>
                <w:szCs w:val="18"/>
                <w:lang w:val="ru-RU"/>
              </w:rPr>
              <w:t xml:space="preserve"> 7</w:t>
            </w:r>
          </w:p>
        </w:tc>
        <w:tc>
          <w:tcPr>
            <w:tcW w:w="1275" w:type="dxa"/>
            <w:tcBorders>
              <w:top w:val="single" w:sz="4" w:space="0" w:color="auto"/>
              <w:left w:val="single" w:sz="4" w:space="0" w:color="auto"/>
              <w:bottom w:val="single" w:sz="4" w:space="0" w:color="auto"/>
              <w:right w:val="single" w:sz="4" w:space="0" w:color="auto"/>
            </w:tcBorders>
            <w:vAlign w:val="center"/>
            <w:hideMark/>
          </w:tcPr>
          <w:p w:rsidR="001F4B96" w:rsidRPr="008C1AE1" w:rsidRDefault="002F25EE" w:rsidP="001F4B96">
            <w:pPr>
              <w:autoSpaceDE w:val="0"/>
              <w:rPr>
                <w:color w:val="000000" w:themeColor="text1"/>
                <w:lang w:val="sr-Cyrl-CS"/>
              </w:rPr>
            </w:pPr>
            <w:r w:rsidRPr="008C1AE1">
              <w:rPr>
                <w:color w:val="000000" w:themeColor="text1"/>
                <w:sz w:val="18"/>
                <w:szCs w:val="18"/>
                <w:lang w:val="sr-Cyrl-CS"/>
              </w:rPr>
              <w:t>3</w:t>
            </w:r>
            <w:r w:rsidRPr="008C1AE1">
              <w:rPr>
                <w:color w:val="000000" w:themeColor="text1"/>
                <w:lang w:val="sr-Cyrl-CS"/>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rsidR="001F4B96" w:rsidRPr="008C1AE1" w:rsidRDefault="001F4B96" w:rsidP="001F4B96">
            <w:pPr>
              <w:autoSpaceDE w:val="0"/>
              <w:jc w:val="center"/>
              <w:rPr>
                <w:b/>
                <w:color w:val="000000" w:themeColor="text1"/>
                <w:lang w:val="sr-Cyrl-CS"/>
              </w:rPr>
            </w:pPr>
          </w:p>
        </w:tc>
        <w:tc>
          <w:tcPr>
            <w:tcW w:w="2552"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268"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409"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r>
      <w:tr w:rsidR="001F4B96" w:rsidRPr="00AE49E2" w:rsidTr="00691B66">
        <w:tc>
          <w:tcPr>
            <w:tcW w:w="1898"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2F25EE" w:rsidP="001F4B96">
            <w:pPr>
              <w:spacing w:before="120" w:after="120"/>
              <w:ind w:left="109"/>
              <w:jc w:val="center"/>
              <w:rPr>
                <w:bCs/>
                <w:sz w:val="18"/>
                <w:szCs w:val="18"/>
                <w:lang w:val="pl-PL"/>
              </w:rPr>
            </w:pPr>
            <w:r>
              <w:rPr>
                <w:bCs/>
                <w:sz w:val="18"/>
                <w:szCs w:val="18"/>
                <w:lang w:val="pl-PL"/>
              </w:rPr>
              <w:t>2</w:t>
            </w:r>
            <w:r w:rsidR="001F4B96" w:rsidRPr="00AE49E2">
              <w:rPr>
                <w:bCs/>
                <w:sz w:val="18"/>
                <w:szCs w:val="18"/>
                <w:lang w:val="pl-PL"/>
              </w:rPr>
              <w:t>.6.4</w:t>
            </w:r>
          </w:p>
        </w:tc>
        <w:tc>
          <w:tcPr>
            <w:tcW w:w="3206"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1F4B96" w:rsidP="001F4B96">
            <w:pPr>
              <w:pStyle w:val="ListParagraph"/>
              <w:ind w:left="0"/>
              <w:contextualSpacing/>
              <w:rPr>
                <w:color w:val="auto"/>
                <w:sz w:val="18"/>
                <w:szCs w:val="18"/>
                <w:lang w:val="ru-RU"/>
              </w:rPr>
            </w:pPr>
            <w:r w:rsidRPr="00AE49E2">
              <w:rPr>
                <w:color w:val="auto"/>
                <w:sz w:val="18"/>
                <w:szCs w:val="18"/>
                <w:lang w:val="ru-RU"/>
              </w:rPr>
              <w:t>Детектори и прибор (количина у комплетима)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1F4B96" w:rsidRPr="00AE49E2" w:rsidRDefault="002F25EE" w:rsidP="001F4B96">
            <w:pPr>
              <w:autoSpaceDE w:val="0"/>
              <w:rPr>
                <w:lang w:val="sr-Cyrl-CS"/>
              </w:rPr>
            </w:pPr>
            <w:r w:rsidRPr="002F25EE">
              <w:rPr>
                <w:sz w:val="18"/>
                <w:szCs w:val="18"/>
                <w:lang w:val="sr-Cyrl-CS"/>
              </w:rPr>
              <w:t>3</w:t>
            </w:r>
            <w:r>
              <w:rPr>
                <w:lang w:val="sr-Cyrl-CS"/>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552"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268"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c>
          <w:tcPr>
            <w:tcW w:w="2409" w:type="dxa"/>
            <w:tcBorders>
              <w:top w:val="single" w:sz="4" w:space="0" w:color="auto"/>
              <w:left w:val="single" w:sz="4" w:space="0" w:color="auto"/>
              <w:bottom w:val="single" w:sz="4" w:space="0" w:color="auto"/>
              <w:right w:val="single" w:sz="4" w:space="0" w:color="auto"/>
            </w:tcBorders>
            <w:vAlign w:val="center"/>
          </w:tcPr>
          <w:p w:rsidR="001F4B96" w:rsidRPr="00AE49E2" w:rsidRDefault="001F4B96" w:rsidP="001F4B96">
            <w:pPr>
              <w:autoSpaceDE w:val="0"/>
              <w:jc w:val="center"/>
              <w:rPr>
                <w:b/>
                <w:lang w:val="sr-Cyrl-CS"/>
              </w:rPr>
            </w:pPr>
          </w:p>
        </w:tc>
      </w:tr>
    </w:tbl>
    <w:p w:rsidR="001F1687" w:rsidRDefault="001F1687" w:rsidP="000E394E">
      <w:pPr>
        <w:rPr>
          <w:b/>
          <w:lang w:val="sr-Cyrl-CS"/>
        </w:rPr>
      </w:pPr>
    </w:p>
    <w:p w:rsidR="000E394E" w:rsidRPr="007E0A54" w:rsidRDefault="000E394E" w:rsidP="000E394E">
      <w:pPr>
        <w:rPr>
          <w:b/>
          <w:lang w:val="sr-Cyrl-CS" w:eastAsia="en-US"/>
        </w:rPr>
      </w:pPr>
      <w:r w:rsidRPr="007E0A54">
        <w:rPr>
          <w:b/>
          <w:lang w:val="sr-Cyrl-CS"/>
        </w:rPr>
        <w:t>Место и датум:</w:t>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t>Понуђач:</w:t>
      </w:r>
    </w:p>
    <w:p w:rsidR="000E394E" w:rsidRPr="007E0A54" w:rsidRDefault="000E394E" w:rsidP="000E394E">
      <w:pPr>
        <w:rPr>
          <w:b/>
          <w:lang w:val="sr-Cyrl-CS"/>
        </w:rPr>
      </w:pPr>
      <w:r w:rsidRPr="007E0A54">
        <w:rPr>
          <w:b/>
          <w:lang w:val="sr-Cyrl-CS"/>
        </w:rPr>
        <w:t>_______________</w:t>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t>_________________________________</w:t>
      </w:r>
    </w:p>
    <w:p w:rsidR="000E394E" w:rsidRPr="007E0A54" w:rsidRDefault="000E394E" w:rsidP="000E394E">
      <w:pPr>
        <w:ind w:left="10080" w:firstLine="720"/>
        <w:rPr>
          <w:b/>
          <w:sz w:val="20"/>
          <w:szCs w:val="20"/>
          <w:lang w:val="sr-Cyrl-CS"/>
        </w:rPr>
      </w:pPr>
      <w:r w:rsidRPr="007E0A54">
        <w:rPr>
          <w:b/>
          <w:sz w:val="20"/>
          <w:szCs w:val="20"/>
          <w:lang w:val="sr-Cyrl-CS"/>
        </w:rPr>
        <w:t>(штампано име и презиме одговорне особе)</w:t>
      </w:r>
    </w:p>
    <w:p w:rsidR="000E394E" w:rsidRPr="007E0A54" w:rsidRDefault="000E394E" w:rsidP="000E394E">
      <w:pPr>
        <w:jc w:val="center"/>
        <w:rPr>
          <w:b/>
          <w:lang w:val="sr-Cyrl-CS"/>
        </w:rPr>
      </w:pPr>
    </w:p>
    <w:p w:rsidR="000E394E" w:rsidRPr="007E0A54" w:rsidRDefault="000E394E" w:rsidP="000E394E">
      <w:pPr>
        <w:jc w:val="center"/>
        <w:sectPr w:rsidR="000E394E" w:rsidRPr="007E0A54" w:rsidSect="001A5C3F">
          <w:pgSz w:w="16840" w:h="11907" w:orient="landscape" w:code="9"/>
          <w:pgMar w:top="1151" w:right="862" w:bottom="862" w:left="862" w:header="1140" w:footer="1140" w:gutter="0"/>
          <w:cols w:space="720"/>
        </w:sectPr>
      </w:pPr>
      <w:r w:rsidRPr="007E0A54">
        <w:rPr>
          <w:b/>
          <w:lang w:val="sr-Cyrl-CS"/>
        </w:rPr>
        <w:t xml:space="preserve">                                                                                                   М.П.                                                  </w:t>
      </w:r>
      <w:r>
        <w:rPr>
          <w:b/>
          <w:lang w:val="sr-Cyrl-CS"/>
        </w:rPr>
        <w:t xml:space="preserve">                    </w:t>
      </w:r>
      <w:r w:rsidRPr="007E0A54">
        <w:rPr>
          <w:b/>
          <w:lang w:val="sr-Cyrl-CS"/>
        </w:rPr>
        <w:t>_______________________________</w:t>
      </w:r>
      <w:r w:rsidRPr="007E0A54">
        <w:rPr>
          <w:sz w:val="20"/>
          <w:szCs w:val="20"/>
          <w:lang w:val="sr-Cyrl-CS"/>
        </w:rPr>
        <w:tab/>
      </w:r>
      <w:r w:rsidRPr="007E0A54">
        <w:rPr>
          <w:sz w:val="20"/>
          <w:szCs w:val="20"/>
          <w:lang w:val="sr-Cyrl-CS"/>
        </w:rPr>
        <w:tab/>
      </w:r>
      <w:r w:rsidRPr="007E0A54">
        <w:rPr>
          <w:sz w:val="20"/>
          <w:szCs w:val="20"/>
          <w:lang w:val="sr-Cyrl-CS"/>
        </w:rPr>
        <w:tab/>
      </w:r>
      <w:r w:rsidRPr="007E0A54">
        <w:rPr>
          <w:sz w:val="20"/>
          <w:szCs w:val="20"/>
          <w:lang w:val="sr-Cyrl-CS"/>
        </w:rPr>
        <w:tab/>
      </w:r>
      <w:r w:rsidRPr="007E0A54">
        <w:rPr>
          <w:sz w:val="20"/>
          <w:szCs w:val="20"/>
          <w:lang w:val="sr-Cyrl-CS"/>
        </w:rPr>
        <w:tab/>
      </w:r>
      <w:r w:rsidRPr="007E0A54">
        <w:rPr>
          <w:b/>
          <w:sz w:val="20"/>
          <w:szCs w:val="20"/>
          <w:lang w:val="sr-Cyrl-CS"/>
        </w:rPr>
        <w:t>(читак отисак печата)                                                                          (пун пот</w:t>
      </w:r>
      <w:r>
        <w:rPr>
          <w:b/>
          <w:sz w:val="20"/>
          <w:szCs w:val="20"/>
          <w:lang w:val="sr-Cyrl-CS"/>
        </w:rPr>
        <w:t>пис)</w:t>
      </w:r>
    </w:p>
    <w:p w:rsidR="008C02B7" w:rsidRPr="00602376" w:rsidRDefault="000146F5" w:rsidP="008C02B7">
      <w:pPr>
        <w:autoSpaceDE w:val="0"/>
        <w:spacing w:before="120" w:after="120"/>
        <w:rPr>
          <w:b/>
          <w:color w:val="000000" w:themeColor="text1"/>
        </w:rPr>
      </w:pPr>
      <w:r>
        <w:rPr>
          <w:b/>
          <w:color w:val="000000" w:themeColor="text1"/>
          <w:lang w:val="ru-RU"/>
        </w:rPr>
        <w:t>6</w:t>
      </w:r>
      <w:r w:rsidR="008C02B7" w:rsidRPr="00B557E2">
        <w:rPr>
          <w:b/>
          <w:color w:val="000000" w:themeColor="text1"/>
          <w:lang w:val="ru-RU"/>
        </w:rPr>
        <w:t>.</w:t>
      </w:r>
      <w:r>
        <w:rPr>
          <w:b/>
          <w:color w:val="000000" w:themeColor="text1"/>
          <w:lang w:val="ru-RU"/>
        </w:rPr>
        <w:t>3.1.</w:t>
      </w:r>
      <w:r w:rsidR="008C02B7" w:rsidRPr="00B557E2">
        <w:rPr>
          <w:b/>
          <w:color w:val="000000" w:themeColor="text1"/>
          <w:lang w:val="ru-RU"/>
        </w:rPr>
        <w:t xml:space="preserve"> УСЛОВИ ПОНУДЕ</w:t>
      </w:r>
      <w:r w:rsidR="00602376">
        <w:rPr>
          <w:b/>
          <w:color w:val="000000" w:themeColor="text1"/>
        </w:rPr>
        <w:t xml:space="preserve"> </w:t>
      </w:r>
      <w:r w:rsidR="0035183B">
        <w:rPr>
          <w:b/>
          <w:color w:val="000000" w:themeColor="text1"/>
        </w:rPr>
        <w:t>СА ЦЕНОМ</w:t>
      </w:r>
      <w:r w:rsidR="008C02B7">
        <w:rPr>
          <w:b/>
          <w:color w:val="000000" w:themeColor="text1"/>
          <w:lang w:val="ru-RU"/>
        </w:rPr>
        <w:t xml:space="preserve"> ЗА ПАРТИЈУ 3</w:t>
      </w:r>
      <w:r w:rsidR="008C02B7" w:rsidRPr="00B557E2">
        <w:rPr>
          <w:b/>
          <w:color w:val="000000" w:themeColor="text1"/>
          <w:lang w:val="ru-RU"/>
        </w:rPr>
        <w:t xml:space="preserve">. </w:t>
      </w:r>
      <w:r w:rsidR="008C02B7" w:rsidRPr="00B557E2">
        <w:rPr>
          <w:color w:val="000000" w:themeColor="text1"/>
          <w:lang w:val="ru-RU"/>
        </w:rPr>
        <w:t>-</w:t>
      </w:r>
      <w:r w:rsidR="00602376">
        <w:rPr>
          <w:color w:val="000000" w:themeColor="text1"/>
        </w:rPr>
        <w:t xml:space="preserve"> </w:t>
      </w:r>
      <w:r w:rsidR="008C02B7" w:rsidRPr="00602376">
        <w:rPr>
          <w:b/>
          <w:color w:val="000000" w:themeColor="text1"/>
        </w:rPr>
        <w:t>ИМОБИЛИЗАЦИЈА</w:t>
      </w:r>
    </w:p>
    <w:tbl>
      <w:tblPr>
        <w:tblW w:w="140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
        <w:gridCol w:w="2155"/>
        <w:gridCol w:w="851"/>
        <w:gridCol w:w="720"/>
        <w:gridCol w:w="1260"/>
        <w:gridCol w:w="1080"/>
        <w:gridCol w:w="900"/>
        <w:gridCol w:w="1398"/>
        <w:gridCol w:w="1134"/>
        <w:gridCol w:w="2148"/>
        <w:gridCol w:w="1440"/>
      </w:tblGrid>
      <w:tr w:rsidR="008C02B7" w:rsidRPr="00B557E2" w:rsidTr="0012132B">
        <w:tc>
          <w:tcPr>
            <w:tcW w:w="4689" w:type="dxa"/>
            <w:gridSpan w:val="4"/>
            <w:vAlign w:val="center"/>
          </w:tcPr>
          <w:p w:rsidR="008C02B7" w:rsidRPr="00B557E2" w:rsidRDefault="00894198" w:rsidP="00E26D37">
            <w:pPr>
              <w:autoSpaceDE w:val="0"/>
              <w:jc w:val="center"/>
              <w:rPr>
                <w:b/>
                <w:color w:val="000000" w:themeColor="text1"/>
                <w:sz w:val="20"/>
                <w:szCs w:val="20"/>
                <w:lang w:val="sr-Latn-CS"/>
              </w:rPr>
            </w:pPr>
            <w:r>
              <w:rPr>
                <w:b/>
                <w:color w:val="000000" w:themeColor="text1"/>
                <w:sz w:val="20"/>
                <w:szCs w:val="20"/>
                <w:lang w:val="ru-RU"/>
              </w:rPr>
              <w:t>ИМОБИЛИЗАЦИЈА</w:t>
            </w:r>
          </w:p>
          <w:p w:rsidR="008C02B7" w:rsidRPr="00B557E2" w:rsidRDefault="008C02B7" w:rsidP="00E26D37">
            <w:pPr>
              <w:autoSpaceDE w:val="0"/>
              <w:jc w:val="center"/>
              <w:rPr>
                <w:b/>
                <w:color w:val="000000" w:themeColor="text1"/>
                <w:lang w:val="sr-Cyrl-CS"/>
              </w:rPr>
            </w:pPr>
          </w:p>
        </w:tc>
        <w:tc>
          <w:tcPr>
            <w:tcW w:w="9360" w:type="dxa"/>
            <w:gridSpan w:val="7"/>
            <w:tcBorders>
              <w:bottom w:val="nil"/>
            </w:tcBorders>
          </w:tcPr>
          <w:p w:rsidR="008C02B7" w:rsidRPr="00B557E2" w:rsidRDefault="008C02B7" w:rsidP="00E26D37">
            <w:pPr>
              <w:autoSpaceDE w:val="0"/>
              <w:jc w:val="center"/>
              <w:rPr>
                <w:b/>
                <w:color w:val="000000" w:themeColor="text1"/>
                <w:sz w:val="20"/>
                <w:szCs w:val="20"/>
                <w:lang w:val="sr-Cyrl-CS"/>
              </w:rPr>
            </w:pPr>
            <w:r w:rsidRPr="00B557E2">
              <w:rPr>
                <w:b/>
                <w:color w:val="000000" w:themeColor="text1"/>
                <w:sz w:val="20"/>
                <w:szCs w:val="20"/>
                <w:lang w:val="sr-Latn-CS"/>
              </w:rPr>
              <w:t>ПОПУЊАВА ПОНУЂАЧ</w:t>
            </w:r>
          </w:p>
        </w:tc>
      </w:tr>
      <w:tr w:rsidR="008C02B7" w:rsidRPr="00B557E2" w:rsidTr="00932035">
        <w:tc>
          <w:tcPr>
            <w:tcW w:w="963" w:type="dxa"/>
            <w:vAlign w:val="center"/>
          </w:tcPr>
          <w:p w:rsidR="008C02B7" w:rsidRPr="00B557E2" w:rsidRDefault="008C02B7" w:rsidP="00E26D37">
            <w:pPr>
              <w:autoSpaceDE w:val="0"/>
              <w:jc w:val="center"/>
              <w:rPr>
                <w:b/>
                <w:color w:val="000000" w:themeColor="text1"/>
                <w:sz w:val="20"/>
                <w:szCs w:val="20"/>
                <w:lang w:val="sr-Latn-CS"/>
              </w:rPr>
            </w:pPr>
            <w:r w:rsidRPr="00B557E2">
              <w:rPr>
                <w:b/>
                <w:color w:val="000000" w:themeColor="text1"/>
                <w:sz w:val="18"/>
                <w:szCs w:val="18"/>
                <w:lang w:val="sr-Cyrl-CS"/>
              </w:rPr>
              <w:t>Број партије</w:t>
            </w:r>
          </w:p>
        </w:tc>
        <w:tc>
          <w:tcPr>
            <w:tcW w:w="2155" w:type="dxa"/>
            <w:vAlign w:val="center"/>
          </w:tcPr>
          <w:p w:rsidR="008C02B7" w:rsidRPr="00B557E2" w:rsidRDefault="008C02B7" w:rsidP="00E26D37">
            <w:pPr>
              <w:autoSpaceDE w:val="0"/>
              <w:jc w:val="center"/>
              <w:rPr>
                <w:b/>
                <w:color w:val="000000" w:themeColor="text1"/>
                <w:lang w:val="sr-Cyrl-CS"/>
              </w:rPr>
            </w:pPr>
            <w:r w:rsidRPr="00B557E2">
              <w:rPr>
                <w:b/>
                <w:color w:val="000000" w:themeColor="text1"/>
                <w:sz w:val="18"/>
                <w:szCs w:val="18"/>
                <w:lang w:val="sr-Latn-CS"/>
              </w:rPr>
              <w:t>Нaзив</w:t>
            </w:r>
          </w:p>
        </w:tc>
        <w:tc>
          <w:tcPr>
            <w:tcW w:w="851" w:type="dxa"/>
            <w:vAlign w:val="center"/>
          </w:tcPr>
          <w:p w:rsidR="008C02B7" w:rsidRPr="00B557E2" w:rsidRDefault="008C02B7" w:rsidP="00E26D37">
            <w:pPr>
              <w:autoSpaceDE w:val="0"/>
              <w:jc w:val="center"/>
              <w:rPr>
                <w:b/>
                <w:color w:val="000000" w:themeColor="text1"/>
                <w:lang w:val="sr-Cyrl-CS"/>
              </w:rPr>
            </w:pPr>
            <w:r w:rsidRPr="00B557E2">
              <w:rPr>
                <w:b/>
                <w:color w:val="000000" w:themeColor="text1"/>
                <w:sz w:val="18"/>
                <w:szCs w:val="18"/>
                <w:lang w:val="sr-Latn-CS"/>
              </w:rPr>
              <w:t>Јед. мере</w:t>
            </w:r>
          </w:p>
        </w:tc>
        <w:tc>
          <w:tcPr>
            <w:tcW w:w="720" w:type="dxa"/>
            <w:vAlign w:val="center"/>
          </w:tcPr>
          <w:p w:rsidR="008C02B7" w:rsidRPr="00B557E2" w:rsidRDefault="008C02B7" w:rsidP="00E26D37">
            <w:pPr>
              <w:autoSpaceDE w:val="0"/>
              <w:jc w:val="center"/>
              <w:rPr>
                <w:b/>
                <w:color w:val="000000" w:themeColor="text1"/>
                <w:lang w:val="sr-Cyrl-CS"/>
              </w:rPr>
            </w:pPr>
            <w:r w:rsidRPr="00B557E2">
              <w:rPr>
                <w:b/>
                <w:color w:val="000000" w:themeColor="text1"/>
                <w:sz w:val="18"/>
                <w:szCs w:val="18"/>
                <w:lang w:val="sr-Latn-CS"/>
              </w:rPr>
              <w:t>Количинa</w:t>
            </w:r>
          </w:p>
        </w:tc>
        <w:tc>
          <w:tcPr>
            <w:tcW w:w="1260" w:type="dxa"/>
            <w:tcBorders>
              <w:top w:val="single" w:sz="4" w:space="0" w:color="auto"/>
            </w:tcBorders>
          </w:tcPr>
          <w:p w:rsidR="008C02B7" w:rsidRPr="00B557E2" w:rsidRDefault="008C02B7" w:rsidP="00E26D37">
            <w:pPr>
              <w:autoSpaceDE w:val="0"/>
              <w:jc w:val="center"/>
              <w:rPr>
                <w:b/>
                <w:color w:val="000000" w:themeColor="text1"/>
                <w:sz w:val="18"/>
                <w:szCs w:val="18"/>
                <w:lang w:val="sr-Latn-CS"/>
              </w:rPr>
            </w:pPr>
            <w:r w:rsidRPr="00B557E2">
              <w:rPr>
                <w:b/>
                <w:color w:val="000000" w:themeColor="text1"/>
                <w:sz w:val="18"/>
                <w:szCs w:val="18"/>
                <w:lang w:val="sr-Latn-CS"/>
              </w:rPr>
              <w:t xml:space="preserve">Ценa по јм </w:t>
            </w:r>
            <w:r w:rsidR="00A54ABF">
              <w:rPr>
                <w:b/>
                <w:color w:val="000000" w:themeColor="text1"/>
                <w:sz w:val="18"/>
                <w:szCs w:val="18"/>
                <w:lang w:val="sr-Latn-CS"/>
              </w:rPr>
              <w:t>без ПДВ-а</w:t>
            </w:r>
          </w:p>
        </w:tc>
        <w:tc>
          <w:tcPr>
            <w:tcW w:w="1080" w:type="dxa"/>
          </w:tcPr>
          <w:p w:rsidR="008C02B7" w:rsidRPr="00B557E2" w:rsidRDefault="008C02B7" w:rsidP="00E26D37">
            <w:pPr>
              <w:autoSpaceDE w:val="0"/>
              <w:jc w:val="center"/>
              <w:rPr>
                <w:b/>
                <w:color w:val="000000" w:themeColor="text1"/>
                <w:sz w:val="18"/>
                <w:szCs w:val="18"/>
                <w:lang w:val="sr-Latn-CS"/>
              </w:rPr>
            </w:pPr>
            <w:r w:rsidRPr="00B557E2">
              <w:rPr>
                <w:b/>
                <w:color w:val="000000" w:themeColor="text1"/>
                <w:sz w:val="18"/>
                <w:szCs w:val="18"/>
                <w:lang w:val="sr-Latn-CS"/>
              </w:rPr>
              <w:t xml:space="preserve">Укупно </w:t>
            </w:r>
            <w:r w:rsidR="00A54ABF">
              <w:rPr>
                <w:b/>
                <w:color w:val="000000" w:themeColor="text1"/>
                <w:sz w:val="18"/>
                <w:szCs w:val="18"/>
                <w:lang w:val="sr-Latn-CS"/>
              </w:rPr>
              <w:t>без ПДВ-а</w:t>
            </w:r>
          </w:p>
        </w:tc>
        <w:tc>
          <w:tcPr>
            <w:tcW w:w="900" w:type="dxa"/>
          </w:tcPr>
          <w:p w:rsidR="008C02B7" w:rsidRPr="00B557E2" w:rsidRDefault="008C02B7" w:rsidP="00E26D37">
            <w:pPr>
              <w:autoSpaceDE w:val="0"/>
              <w:jc w:val="center"/>
              <w:rPr>
                <w:b/>
                <w:color w:val="000000" w:themeColor="text1"/>
                <w:sz w:val="18"/>
                <w:szCs w:val="18"/>
              </w:rPr>
            </w:pPr>
            <w:r w:rsidRPr="00B557E2">
              <w:rPr>
                <w:b/>
                <w:color w:val="000000" w:themeColor="text1"/>
                <w:sz w:val="18"/>
                <w:szCs w:val="18"/>
                <w:lang w:val="sr-Latn-CS"/>
              </w:rPr>
              <w:t>Стопa ПДВ</w:t>
            </w:r>
            <w:r w:rsidRPr="00B557E2">
              <w:rPr>
                <w:b/>
                <w:color w:val="000000" w:themeColor="text1"/>
                <w:sz w:val="18"/>
                <w:szCs w:val="18"/>
              </w:rPr>
              <w:t>-а у %</w:t>
            </w:r>
          </w:p>
        </w:tc>
        <w:tc>
          <w:tcPr>
            <w:tcW w:w="1398" w:type="dxa"/>
          </w:tcPr>
          <w:p w:rsidR="008C02B7" w:rsidRPr="00B557E2" w:rsidRDefault="008C02B7" w:rsidP="00E26D37">
            <w:pPr>
              <w:autoSpaceDE w:val="0"/>
              <w:jc w:val="center"/>
              <w:rPr>
                <w:b/>
                <w:color w:val="000000" w:themeColor="text1"/>
                <w:sz w:val="18"/>
                <w:szCs w:val="18"/>
              </w:rPr>
            </w:pPr>
            <w:r w:rsidRPr="00B557E2">
              <w:rPr>
                <w:b/>
                <w:color w:val="000000" w:themeColor="text1"/>
                <w:sz w:val="18"/>
                <w:szCs w:val="18"/>
                <w:lang w:val="sr-Latn-CS"/>
              </w:rPr>
              <w:t>Износ ПДВ</w:t>
            </w:r>
            <w:r w:rsidRPr="00B557E2">
              <w:rPr>
                <w:b/>
                <w:color w:val="000000" w:themeColor="text1"/>
                <w:sz w:val="18"/>
                <w:szCs w:val="18"/>
              </w:rPr>
              <w:t>-а у динарима</w:t>
            </w:r>
          </w:p>
        </w:tc>
        <w:tc>
          <w:tcPr>
            <w:tcW w:w="1134" w:type="dxa"/>
          </w:tcPr>
          <w:p w:rsidR="008C02B7" w:rsidRPr="00B557E2" w:rsidRDefault="008C02B7" w:rsidP="00E26D37">
            <w:pPr>
              <w:autoSpaceDE w:val="0"/>
              <w:jc w:val="center"/>
              <w:rPr>
                <w:b/>
                <w:color w:val="000000" w:themeColor="text1"/>
                <w:sz w:val="18"/>
                <w:szCs w:val="18"/>
              </w:rPr>
            </w:pPr>
            <w:r w:rsidRPr="00B557E2">
              <w:rPr>
                <w:b/>
                <w:color w:val="000000" w:themeColor="text1"/>
                <w:sz w:val="18"/>
                <w:szCs w:val="18"/>
                <w:lang w:val="sr-Latn-CS"/>
              </w:rPr>
              <w:t>Укупно сa ПДВ</w:t>
            </w:r>
            <w:r w:rsidRPr="00B557E2">
              <w:rPr>
                <w:b/>
                <w:color w:val="000000" w:themeColor="text1"/>
                <w:sz w:val="18"/>
                <w:szCs w:val="18"/>
              </w:rPr>
              <w:t>-ом</w:t>
            </w:r>
          </w:p>
        </w:tc>
        <w:tc>
          <w:tcPr>
            <w:tcW w:w="2148" w:type="dxa"/>
          </w:tcPr>
          <w:p w:rsidR="008C02B7" w:rsidRPr="00B557E2" w:rsidRDefault="008C02B7" w:rsidP="00E26D37">
            <w:pPr>
              <w:autoSpaceDE w:val="0"/>
              <w:rPr>
                <w:b/>
                <w:color w:val="000000" w:themeColor="text1"/>
                <w:sz w:val="18"/>
                <w:szCs w:val="18"/>
                <w:lang w:val="sr-Latn-CS"/>
              </w:rPr>
            </w:pPr>
            <w:r w:rsidRPr="00B557E2">
              <w:rPr>
                <w:b/>
                <w:color w:val="000000" w:themeColor="text1"/>
                <w:sz w:val="18"/>
                <w:szCs w:val="18"/>
                <w:lang w:val="sr-Latn-CS"/>
              </w:rPr>
              <w:t xml:space="preserve">Комерцијaлни нaзив/ модел тип/ кaтaлошки број </w:t>
            </w:r>
          </w:p>
        </w:tc>
        <w:tc>
          <w:tcPr>
            <w:tcW w:w="1440" w:type="dxa"/>
          </w:tcPr>
          <w:p w:rsidR="008C02B7" w:rsidRPr="00B557E2" w:rsidRDefault="008C02B7" w:rsidP="00E26D37">
            <w:pPr>
              <w:autoSpaceDE w:val="0"/>
              <w:jc w:val="both"/>
              <w:rPr>
                <w:b/>
                <w:color w:val="000000" w:themeColor="text1"/>
                <w:sz w:val="18"/>
                <w:szCs w:val="18"/>
                <w:lang w:val="sr-Latn-CS"/>
              </w:rPr>
            </w:pPr>
            <w:r w:rsidRPr="00B557E2">
              <w:rPr>
                <w:b/>
                <w:color w:val="000000" w:themeColor="text1"/>
                <w:sz w:val="18"/>
                <w:szCs w:val="18"/>
                <w:lang w:val="sr-Latn-CS"/>
              </w:rPr>
              <w:t xml:space="preserve">Произвођaч </w:t>
            </w:r>
          </w:p>
        </w:tc>
      </w:tr>
      <w:tr w:rsidR="008C02B7" w:rsidRPr="00FB4B9C" w:rsidTr="00932035">
        <w:trPr>
          <w:trHeight w:val="941"/>
        </w:trPr>
        <w:tc>
          <w:tcPr>
            <w:tcW w:w="963" w:type="dxa"/>
            <w:vAlign w:val="center"/>
          </w:tcPr>
          <w:p w:rsidR="008C02B7" w:rsidRPr="00FB4B9C" w:rsidRDefault="000041DF" w:rsidP="008C02B7">
            <w:pPr>
              <w:autoSpaceDE w:val="0"/>
              <w:jc w:val="center"/>
              <w:rPr>
                <w:b/>
                <w:color w:val="000000" w:themeColor="text1"/>
                <w:sz w:val="20"/>
                <w:szCs w:val="20"/>
                <w:lang w:val="sr-Cyrl-CS"/>
              </w:rPr>
            </w:pPr>
            <w:r w:rsidRPr="00FB4B9C">
              <w:rPr>
                <w:b/>
                <w:color w:val="000000" w:themeColor="text1"/>
                <w:sz w:val="20"/>
                <w:szCs w:val="20"/>
                <w:lang w:val="sr-Cyrl-CS"/>
              </w:rPr>
              <w:t>3</w:t>
            </w:r>
          </w:p>
        </w:tc>
        <w:tc>
          <w:tcPr>
            <w:tcW w:w="2155" w:type="dxa"/>
            <w:vAlign w:val="center"/>
          </w:tcPr>
          <w:p w:rsidR="008C02B7" w:rsidRPr="00FB4B9C" w:rsidRDefault="008C02B7" w:rsidP="000146F5">
            <w:pPr>
              <w:rPr>
                <w:b/>
                <w:color w:val="000000" w:themeColor="text1"/>
                <w:sz w:val="20"/>
                <w:szCs w:val="20"/>
                <w:lang w:val="ru-RU"/>
              </w:rPr>
            </w:pPr>
            <w:r w:rsidRPr="00FB4B9C">
              <w:rPr>
                <w:b/>
                <w:color w:val="000000" w:themeColor="text1"/>
                <w:sz w:val="20"/>
                <w:szCs w:val="20"/>
                <w:lang w:val="sv-SE"/>
              </w:rPr>
              <w:t xml:space="preserve">ИМОБИЛИЗАЦИЈА </w:t>
            </w:r>
          </w:p>
        </w:tc>
        <w:tc>
          <w:tcPr>
            <w:tcW w:w="851" w:type="dxa"/>
            <w:vAlign w:val="center"/>
          </w:tcPr>
          <w:p w:rsidR="008C02B7" w:rsidRPr="00FB4B9C" w:rsidRDefault="008C02B7" w:rsidP="008C02B7">
            <w:pPr>
              <w:jc w:val="center"/>
              <w:rPr>
                <w:color w:val="000000" w:themeColor="text1"/>
                <w:sz w:val="20"/>
                <w:szCs w:val="20"/>
                <w:lang w:val="sr-Cyrl-CS"/>
              </w:rPr>
            </w:pPr>
            <w:r w:rsidRPr="00FB4B9C">
              <w:rPr>
                <w:color w:val="000000" w:themeColor="text1"/>
                <w:sz w:val="20"/>
                <w:szCs w:val="20"/>
                <w:lang w:val="sr-Cyrl-CS"/>
              </w:rPr>
              <w:t>ком.</w:t>
            </w:r>
          </w:p>
        </w:tc>
        <w:tc>
          <w:tcPr>
            <w:tcW w:w="720" w:type="dxa"/>
            <w:vAlign w:val="center"/>
          </w:tcPr>
          <w:p w:rsidR="008C02B7" w:rsidRPr="00FB4B9C" w:rsidRDefault="008C02B7" w:rsidP="008C02B7">
            <w:pPr>
              <w:suppressAutoHyphens w:val="0"/>
              <w:jc w:val="center"/>
              <w:rPr>
                <w:color w:val="000000" w:themeColor="text1"/>
                <w:sz w:val="20"/>
                <w:szCs w:val="20"/>
              </w:rPr>
            </w:pPr>
          </w:p>
          <w:p w:rsidR="008C02B7" w:rsidRPr="00FB4B9C" w:rsidRDefault="00D172E9" w:rsidP="008C02B7">
            <w:pPr>
              <w:jc w:val="center"/>
              <w:rPr>
                <w:color w:val="000000" w:themeColor="text1"/>
                <w:sz w:val="20"/>
                <w:szCs w:val="20"/>
                <w:lang w:val="sr-Cyrl-CS"/>
              </w:rPr>
            </w:pPr>
            <w:r>
              <w:rPr>
                <w:color w:val="000000" w:themeColor="text1"/>
                <w:sz w:val="20"/>
                <w:szCs w:val="20"/>
                <w:lang w:val="sr-Cyrl-CS"/>
              </w:rPr>
              <w:t>1</w:t>
            </w:r>
          </w:p>
        </w:tc>
        <w:tc>
          <w:tcPr>
            <w:tcW w:w="1260" w:type="dxa"/>
            <w:vAlign w:val="center"/>
          </w:tcPr>
          <w:p w:rsidR="008C02B7" w:rsidRPr="00FB4B9C" w:rsidRDefault="008C02B7" w:rsidP="008C02B7">
            <w:pPr>
              <w:autoSpaceDE w:val="0"/>
              <w:jc w:val="center"/>
              <w:rPr>
                <w:color w:val="000000" w:themeColor="text1"/>
                <w:sz w:val="20"/>
                <w:szCs w:val="20"/>
                <w:lang w:val="sr-Cyrl-CS"/>
              </w:rPr>
            </w:pPr>
          </w:p>
        </w:tc>
        <w:tc>
          <w:tcPr>
            <w:tcW w:w="1080" w:type="dxa"/>
            <w:vAlign w:val="center"/>
          </w:tcPr>
          <w:p w:rsidR="008C02B7" w:rsidRPr="00FB4B9C" w:rsidRDefault="008C02B7" w:rsidP="008C02B7">
            <w:pPr>
              <w:autoSpaceDE w:val="0"/>
              <w:jc w:val="center"/>
              <w:rPr>
                <w:color w:val="000000" w:themeColor="text1"/>
                <w:sz w:val="20"/>
                <w:szCs w:val="20"/>
                <w:lang w:val="sr-Cyrl-CS"/>
              </w:rPr>
            </w:pPr>
          </w:p>
        </w:tc>
        <w:tc>
          <w:tcPr>
            <w:tcW w:w="900" w:type="dxa"/>
            <w:vAlign w:val="center"/>
          </w:tcPr>
          <w:p w:rsidR="008C02B7" w:rsidRPr="00FB4B9C" w:rsidRDefault="008C02B7" w:rsidP="008C02B7">
            <w:pPr>
              <w:autoSpaceDE w:val="0"/>
              <w:jc w:val="center"/>
              <w:rPr>
                <w:color w:val="000000" w:themeColor="text1"/>
                <w:sz w:val="20"/>
                <w:szCs w:val="20"/>
                <w:lang w:val="sr-Cyrl-CS"/>
              </w:rPr>
            </w:pPr>
          </w:p>
        </w:tc>
        <w:tc>
          <w:tcPr>
            <w:tcW w:w="1398" w:type="dxa"/>
            <w:vAlign w:val="center"/>
          </w:tcPr>
          <w:p w:rsidR="008C02B7" w:rsidRPr="00FB4B9C" w:rsidRDefault="008C02B7" w:rsidP="008C02B7">
            <w:pPr>
              <w:autoSpaceDE w:val="0"/>
              <w:jc w:val="center"/>
              <w:rPr>
                <w:color w:val="000000" w:themeColor="text1"/>
                <w:sz w:val="20"/>
                <w:szCs w:val="20"/>
                <w:lang w:val="sr-Cyrl-CS"/>
              </w:rPr>
            </w:pPr>
          </w:p>
        </w:tc>
        <w:tc>
          <w:tcPr>
            <w:tcW w:w="1134" w:type="dxa"/>
            <w:vAlign w:val="center"/>
          </w:tcPr>
          <w:p w:rsidR="008C02B7" w:rsidRPr="00FB4B9C" w:rsidRDefault="008C02B7" w:rsidP="008C02B7">
            <w:pPr>
              <w:autoSpaceDE w:val="0"/>
              <w:jc w:val="center"/>
              <w:rPr>
                <w:color w:val="000000" w:themeColor="text1"/>
                <w:sz w:val="20"/>
                <w:szCs w:val="20"/>
                <w:lang w:val="sr-Cyrl-CS"/>
              </w:rPr>
            </w:pPr>
          </w:p>
        </w:tc>
        <w:tc>
          <w:tcPr>
            <w:tcW w:w="2148" w:type="dxa"/>
            <w:vAlign w:val="center"/>
          </w:tcPr>
          <w:p w:rsidR="008C02B7" w:rsidRPr="00FB4B9C" w:rsidRDefault="008C02B7" w:rsidP="008C02B7">
            <w:pPr>
              <w:autoSpaceDE w:val="0"/>
              <w:jc w:val="center"/>
              <w:rPr>
                <w:color w:val="000000" w:themeColor="text1"/>
                <w:sz w:val="20"/>
                <w:szCs w:val="20"/>
                <w:lang w:val="sr-Cyrl-CS"/>
              </w:rPr>
            </w:pPr>
          </w:p>
        </w:tc>
        <w:tc>
          <w:tcPr>
            <w:tcW w:w="1440" w:type="dxa"/>
            <w:vAlign w:val="center"/>
          </w:tcPr>
          <w:p w:rsidR="008C02B7" w:rsidRPr="00FB4B9C" w:rsidRDefault="008C02B7" w:rsidP="008C02B7">
            <w:pPr>
              <w:autoSpaceDE w:val="0"/>
              <w:jc w:val="center"/>
              <w:rPr>
                <w:color w:val="000000" w:themeColor="text1"/>
                <w:sz w:val="20"/>
                <w:szCs w:val="20"/>
                <w:lang w:val="sr-Cyrl-CS"/>
              </w:rPr>
            </w:pPr>
          </w:p>
        </w:tc>
      </w:tr>
      <w:tr w:rsidR="008C02B7" w:rsidRPr="00FB4B9C" w:rsidTr="0012132B">
        <w:tc>
          <w:tcPr>
            <w:tcW w:w="5949" w:type="dxa"/>
            <w:gridSpan w:val="5"/>
          </w:tcPr>
          <w:p w:rsidR="008C02B7" w:rsidRPr="00FB4B9C" w:rsidRDefault="008C02B7" w:rsidP="000146F5">
            <w:pPr>
              <w:jc w:val="right"/>
              <w:rPr>
                <w:b/>
                <w:color w:val="000000" w:themeColor="text1"/>
                <w:sz w:val="20"/>
                <w:szCs w:val="20"/>
                <w:lang w:val="sr-Cyrl-CS"/>
              </w:rPr>
            </w:pPr>
            <w:r w:rsidRPr="00FB4B9C">
              <w:rPr>
                <w:b/>
                <w:color w:val="000000" w:themeColor="text1"/>
                <w:sz w:val="20"/>
                <w:szCs w:val="20"/>
                <w:lang w:val="sr-Cyrl-CS"/>
              </w:rPr>
              <w:t xml:space="preserve">укупно динaрa </w:t>
            </w:r>
            <w:r w:rsidR="00A54ABF" w:rsidRPr="00FB4B9C">
              <w:rPr>
                <w:b/>
                <w:color w:val="000000" w:themeColor="text1"/>
                <w:sz w:val="20"/>
                <w:szCs w:val="20"/>
                <w:lang w:val="sr-Cyrl-CS"/>
              </w:rPr>
              <w:t>без ПДВ-а</w:t>
            </w:r>
            <w:r w:rsidRPr="00FB4B9C">
              <w:rPr>
                <w:b/>
                <w:color w:val="000000" w:themeColor="text1"/>
                <w:sz w:val="20"/>
                <w:szCs w:val="20"/>
                <w:lang w:val="sr-Cyrl-CS"/>
              </w:rPr>
              <w:t xml:space="preserve"> </w:t>
            </w:r>
          </w:p>
        </w:tc>
        <w:tc>
          <w:tcPr>
            <w:tcW w:w="8100" w:type="dxa"/>
            <w:gridSpan w:val="6"/>
            <w:vAlign w:val="center"/>
          </w:tcPr>
          <w:p w:rsidR="008C02B7" w:rsidRPr="00FB4B9C" w:rsidRDefault="008C02B7" w:rsidP="008C02B7">
            <w:pPr>
              <w:autoSpaceDE w:val="0"/>
              <w:jc w:val="center"/>
              <w:rPr>
                <w:color w:val="000000" w:themeColor="text1"/>
                <w:sz w:val="20"/>
                <w:szCs w:val="20"/>
                <w:lang w:val="sr-Cyrl-CS"/>
              </w:rPr>
            </w:pPr>
          </w:p>
        </w:tc>
      </w:tr>
      <w:tr w:rsidR="008C02B7" w:rsidRPr="00FB4B9C" w:rsidTr="0012132B">
        <w:tc>
          <w:tcPr>
            <w:tcW w:w="5949" w:type="dxa"/>
            <w:gridSpan w:val="5"/>
            <w:vAlign w:val="center"/>
          </w:tcPr>
          <w:p w:rsidR="008C02B7" w:rsidRPr="00FB4B9C" w:rsidRDefault="008C02B7" w:rsidP="000146F5">
            <w:pPr>
              <w:jc w:val="right"/>
              <w:rPr>
                <w:b/>
                <w:color w:val="000000" w:themeColor="text1"/>
                <w:sz w:val="20"/>
                <w:szCs w:val="20"/>
                <w:lang w:val="ru-RU"/>
              </w:rPr>
            </w:pPr>
            <w:r w:rsidRPr="00FB4B9C">
              <w:rPr>
                <w:b/>
                <w:color w:val="000000" w:themeColor="text1"/>
                <w:sz w:val="20"/>
                <w:szCs w:val="20"/>
                <w:lang w:val="sr-Cyrl-CS"/>
              </w:rPr>
              <w:t xml:space="preserve">укупно динaрa </w:t>
            </w:r>
            <w:r w:rsidR="000146F5" w:rsidRPr="00FB4B9C">
              <w:rPr>
                <w:b/>
                <w:color w:val="000000" w:themeColor="text1"/>
                <w:sz w:val="20"/>
                <w:szCs w:val="20"/>
                <w:lang w:val="ru-RU"/>
              </w:rPr>
              <w:t>ПДВ</w:t>
            </w:r>
          </w:p>
        </w:tc>
        <w:tc>
          <w:tcPr>
            <w:tcW w:w="8100" w:type="dxa"/>
            <w:gridSpan w:val="6"/>
            <w:vAlign w:val="center"/>
          </w:tcPr>
          <w:p w:rsidR="008C02B7" w:rsidRPr="00FB4B9C" w:rsidRDefault="008C02B7" w:rsidP="008C02B7">
            <w:pPr>
              <w:autoSpaceDE w:val="0"/>
              <w:jc w:val="center"/>
              <w:rPr>
                <w:color w:val="000000" w:themeColor="text1"/>
                <w:sz w:val="20"/>
                <w:szCs w:val="20"/>
                <w:lang w:val="sr-Cyrl-CS"/>
              </w:rPr>
            </w:pPr>
          </w:p>
        </w:tc>
      </w:tr>
      <w:tr w:rsidR="008C02B7" w:rsidRPr="00FB4B9C" w:rsidTr="0012132B">
        <w:tc>
          <w:tcPr>
            <w:tcW w:w="5949" w:type="dxa"/>
            <w:gridSpan w:val="5"/>
            <w:vAlign w:val="center"/>
          </w:tcPr>
          <w:p w:rsidR="008C02B7" w:rsidRPr="00FB4B9C" w:rsidRDefault="008C02B7" w:rsidP="000146F5">
            <w:pPr>
              <w:autoSpaceDE w:val="0"/>
              <w:jc w:val="right"/>
              <w:rPr>
                <w:b/>
                <w:color w:val="000000" w:themeColor="text1"/>
                <w:sz w:val="20"/>
                <w:szCs w:val="20"/>
                <w:lang w:val="sr-Cyrl-CS"/>
              </w:rPr>
            </w:pPr>
            <w:r w:rsidRPr="00FB4B9C">
              <w:rPr>
                <w:b/>
                <w:color w:val="000000" w:themeColor="text1"/>
                <w:sz w:val="20"/>
                <w:szCs w:val="20"/>
                <w:lang w:val="sr-Cyrl-CS"/>
              </w:rPr>
              <w:t>укупно динaрa с</w:t>
            </w:r>
            <w:r w:rsidRPr="00FB4B9C">
              <w:rPr>
                <w:b/>
                <w:color w:val="000000" w:themeColor="text1"/>
                <w:sz w:val="20"/>
                <w:szCs w:val="20"/>
                <w:lang w:val="ru-RU"/>
              </w:rPr>
              <w:t>a</w:t>
            </w:r>
            <w:r w:rsidRPr="00FB4B9C">
              <w:rPr>
                <w:b/>
                <w:color w:val="000000" w:themeColor="text1"/>
                <w:sz w:val="20"/>
                <w:szCs w:val="20"/>
                <w:lang w:val="sr-Cyrl-CS"/>
              </w:rPr>
              <w:t xml:space="preserve"> </w:t>
            </w:r>
            <w:r w:rsidR="000146F5" w:rsidRPr="00FB4B9C">
              <w:rPr>
                <w:b/>
                <w:color w:val="000000" w:themeColor="text1"/>
                <w:sz w:val="20"/>
                <w:szCs w:val="20"/>
                <w:lang w:val="sr-Cyrl-CS"/>
              </w:rPr>
              <w:t>ПДВ-ом</w:t>
            </w:r>
          </w:p>
        </w:tc>
        <w:tc>
          <w:tcPr>
            <w:tcW w:w="8100" w:type="dxa"/>
            <w:gridSpan w:val="6"/>
            <w:vAlign w:val="center"/>
          </w:tcPr>
          <w:p w:rsidR="008C02B7" w:rsidRPr="00FB4B9C" w:rsidRDefault="008C02B7" w:rsidP="008C02B7">
            <w:pPr>
              <w:autoSpaceDE w:val="0"/>
              <w:jc w:val="center"/>
              <w:rPr>
                <w:color w:val="000000" w:themeColor="text1"/>
                <w:sz w:val="20"/>
                <w:szCs w:val="20"/>
                <w:lang w:val="sr-Cyrl-CS"/>
              </w:rPr>
            </w:pPr>
          </w:p>
        </w:tc>
      </w:tr>
    </w:tbl>
    <w:p w:rsidR="00A12376" w:rsidRPr="00FB4B9C" w:rsidRDefault="00A12376" w:rsidP="008C02B7">
      <w:pPr>
        <w:autoSpaceDE w:val="0"/>
        <w:rPr>
          <w:b/>
          <w:color w:val="000000" w:themeColor="text1"/>
        </w:rPr>
      </w:pPr>
    </w:p>
    <w:p w:rsidR="008C02B7" w:rsidRPr="00FB4B9C" w:rsidRDefault="008C02B7" w:rsidP="008C02B7">
      <w:pPr>
        <w:autoSpaceDE w:val="0"/>
        <w:rPr>
          <w:b/>
          <w:color w:val="000000" w:themeColor="text1"/>
        </w:rPr>
      </w:pPr>
      <w:r w:rsidRPr="00FB4B9C">
        <w:rPr>
          <w:b/>
          <w:color w:val="000000" w:themeColor="text1"/>
        </w:rPr>
        <w:t>Рок испоруке: _____________ дана (не дужи од 120 дана од дана уплате аванса).</w:t>
      </w:r>
    </w:p>
    <w:p w:rsidR="008C02B7" w:rsidRPr="00FB4B9C" w:rsidRDefault="008C02B7" w:rsidP="008C02B7">
      <w:pPr>
        <w:autoSpaceDE w:val="0"/>
        <w:rPr>
          <w:b/>
          <w:color w:val="000000" w:themeColor="text1"/>
        </w:rPr>
      </w:pPr>
      <w:r w:rsidRPr="00FB4B9C">
        <w:rPr>
          <w:b/>
          <w:color w:val="000000" w:themeColor="text1"/>
        </w:rPr>
        <w:t>Гарантни рок: _____________ месеци/година (не може бити краћи од 24 месе</w:t>
      </w:r>
      <w:r w:rsidR="00910ED1" w:rsidRPr="00FB4B9C">
        <w:rPr>
          <w:b/>
          <w:color w:val="000000" w:themeColor="text1"/>
        </w:rPr>
        <w:t>ца рачунајући од момента стављања опреме у функцију</w:t>
      </w:r>
      <w:r w:rsidRPr="00FB4B9C">
        <w:rPr>
          <w:b/>
          <w:color w:val="000000" w:themeColor="text1"/>
        </w:rPr>
        <w:t>).</w:t>
      </w:r>
    </w:p>
    <w:p w:rsidR="008C02B7" w:rsidRPr="00FB4B9C" w:rsidRDefault="008C02B7" w:rsidP="008C02B7">
      <w:pPr>
        <w:autoSpaceDE w:val="0"/>
        <w:rPr>
          <w:b/>
          <w:color w:val="000000" w:themeColor="text1"/>
        </w:rPr>
      </w:pPr>
      <w:r w:rsidRPr="00FB4B9C">
        <w:rPr>
          <w:b/>
          <w:color w:val="000000" w:themeColor="text1"/>
        </w:rPr>
        <w:t>Понуда важи: ______________ дана (најмање 60 дана од дана отварања понуда).</w:t>
      </w:r>
    </w:p>
    <w:p w:rsidR="003F6F43" w:rsidRPr="00355B90" w:rsidRDefault="003F6F43" w:rsidP="003F6F43">
      <w:pPr>
        <w:autoSpaceDE w:val="0"/>
        <w:rPr>
          <w:b/>
          <w:color w:val="000000" w:themeColor="text1"/>
        </w:rPr>
      </w:pPr>
      <w:r w:rsidRPr="00B557E2">
        <w:rPr>
          <w:b/>
          <w:color w:val="000000" w:themeColor="text1"/>
        </w:rPr>
        <w:t xml:space="preserve">Рок за решавање рекламације: ____________ </w:t>
      </w:r>
      <w:r>
        <w:rPr>
          <w:b/>
          <w:color w:val="000000" w:themeColor="text1"/>
        </w:rPr>
        <w:t>сати</w:t>
      </w:r>
      <w:r w:rsidRPr="00FB4B9C">
        <w:rPr>
          <w:b/>
          <w:color w:val="000000" w:themeColor="text1"/>
        </w:rPr>
        <w:t xml:space="preserve"> </w:t>
      </w:r>
      <w:r>
        <w:rPr>
          <w:b/>
          <w:color w:val="000000" w:themeColor="text1"/>
        </w:rPr>
        <w:t>(не дужи од 24 сата) од момента</w:t>
      </w:r>
      <w:r w:rsidRPr="00FB4B9C">
        <w:rPr>
          <w:b/>
          <w:color w:val="000000" w:themeColor="text1"/>
        </w:rPr>
        <w:t xml:space="preserve"> пријема записника о рекламацији сачињног од стране Корисника.</w:t>
      </w:r>
    </w:p>
    <w:p w:rsidR="009742FF" w:rsidRPr="00FB4B9C" w:rsidRDefault="009742FF" w:rsidP="008C02B7">
      <w:pPr>
        <w:autoSpaceDE w:val="0"/>
        <w:rPr>
          <w:b/>
          <w:color w:val="000000" w:themeColor="text1"/>
        </w:rPr>
      </w:pPr>
    </w:p>
    <w:p w:rsidR="008C02B7" w:rsidRPr="00FB4B9C" w:rsidRDefault="008C02B7" w:rsidP="008C02B7">
      <w:pPr>
        <w:autoSpaceDE w:val="0"/>
        <w:rPr>
          <w:b/>
          <w:color w:val="000000" w:themeColor="text1"/>
        </w:rPr>
      </w:pPr>
      <w:r w:rsidRPr="00FB4B9C">
        <w:rPr>
          <w:b/>
          <w:color w:val="000000" w:themeColor="text1"/>
        </w:rPr>
        <w:t>Место испоруке:</w:t>
      </w:r>
    </w:p>
    <w:p w:rsidR="008C02B7" w:rsidRPr="001F1687" w:rsidRDefault="008C02B7" w:rsidP="001F1687">
      <w:pPr>
        <w:autoSpaceDE w:val="0"/>
        <w:rPr>
          <w:b/>
          <w:color w:val="000000" w:themeColor="text1"/>
        </w:rPr>
      </w:pPr>
      <w:r w:rsidRPr="001F1687">
        <w:rPr>
          <w:b/>
          <w:color w:val="000000" w:themeColor="text1"/>
        </w:rPr>
        <w:t xml:space="preserve">Институт за онкологију Војводине, </w:t>
      </w:r>
      <w:r w:rsidRPr="001F1687">
        <w:rPr>
          <w:b/>
          <w:color w:val="000000" w:themeColor="text1"/>
          <w:lang w:val="sr-Latn-CS"/>
        </w:rPr>
        <w:t>Сремскa Кaменицa, Пут докторa Голдмaнa бр. 4</w:t>
      </w:r>
      <w:r w:rsidR="001F1687">
        <w:rPr>
          <w:b/>
          <w:color w:val="000000" w:themeColor="text1"/>
        </w:rPr>
        <w:t xml:space="preserve"> и </w:t>
      </w:r>
      <w:r w:rsidRPr="001F1687">
        <w:rPr>
          <w:b/>
          <w:color w:val="000000" w:themeColor="text1"/>
        </w:rPr>
        <w:t xml:space="preserve">Институт за плућне болести Војводине, </w:t>
      </w:r>
      <w:r w:rsidRPr="001F1687">
        <w:rPr>
          <w:b/>
          <w:color w:val="000000" w:themeColor="text1"/>
          <w:lang w:val="sr-Latn-CS"/>
        </w:rPr>
        <w:t>Сремскa Кaменицa, Пут докторa Голдмaнa бр. 4</w:t>
      </w:r>
      <w:r w:rsidRPr="001F1687">
        <w:rPr>
          <w:b/>
          <w:color w:val="000000" w:themeColor="text1"/>
        </w:rPr>
        <w:t>.</w:t>
      </w:r>
    </w:p>
    <w:p w:rsidR="008C02B7" w:rsidRDefault="008C02B7" w:rsidP="008C02B7">
      <w:pPr>
        <w:autoSpaceDE w:val="0"/>
        <w:rPr>
          <w:b/>
          <w:color w:val="000000" w:themeColor="text1"/>
        </w:rPr>
      </w:pPr>
    </w:p>
    <w:p w:rsidR="00296BCA" w:rsidRDefault="00296BCA" w:rsidP="008C02B7">
      <w:pPr>
        <w:autoSpaceDE w:val="0"/>
        <w:rPr>
          <w:b/>
          <w:color w:val="000000" w:themeColor="text1"/>
        </w:rPr>
      </w:pPr>
    </w:p>
    <w:p w:rsidR="00296BCA" w:rsidRPr="00FB4B9C" w:rsidRDefault="00296BCA" w:rsidP="008C02B7">
      <w:pPr>
        <w:autoSpaceDE w:val="0"/>
        <w:rPr>
          <w:b/>
          <w:color w:val="000000" w:themeColor="text1"/>
        </w:rPr>
      </w:pPr>
    </w:p>
    <w:p w:rsidR="000E394E" w:rsidRPr="007E0A54" w:rsidRDefault="000E394E" w:rsidP="000E394E">
      <w:pPr>
        <w:rPr>
          <w:b/>
          <w:lang w:val="sr-Cyrl-CS" w:eastAsia="en-US"/>
        </w:rPr>
      </w:pPr>
      <w:r w:rsidRPr="007E0A54">
        <w:rPr>
          <w:b/>
          <w:lang w:val="sr-Cyrl-CS"/>
        </w:rPr>
        <w:t>Место и датум:</w:t>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t>Понуђач:</w:t>
      </w:r>
    </w:p>
    <w:p w:rsidR="000E394E" w:rsidRPr="007E0A54" w:rsidRDefault="000E394E" w:rsidP="000E394E">
      <w:pPr>
        <w:rPr>
          <w:b/>
          <w:lang w:val="sr-Cyrl-CS"/>
        </w:rPr>
      </w:pPr>
      <w:r w:rsidRPr="007E0A54">
        <w:rPr>
          <w:b/>
          <w:lang w:val="sr-Cyrl-CS"/>
        </w:rPr>
        <w:t>_______________</w:t>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t>_________________________________</w:t>
      </w:r>
    </w:p>
    <w:p w:rsidR="000E394E" w:rsidRPr="007E0A54" w:rsidRDefault="000E394E" w:rsidP="000E394E">
      <w:pPr>
        <w:ind w:left="10080" w:firstLine="720"/>
        <w:rPr>
          <w:b/>
          <w:sz w:val="20"/>
          <w:szCs w:val="20"/>
          <w:lang w:val="sr-Cyrl-CS"/>
        </w:rPr>
      </w:pPr>
      <w:r w:rsidRPr="007E0A54">
        <w:rPr>
          <w:b/>
          <w:sz w:val="20"/>
          <w:szCs w:val="20"/>
          <w:lang w:val="sr-Cyrl-CS"/>
        </w:rPr>
        <w:t>(штампано име и презиме одговорне особе)</w:t>
      </w:r>
    </w:p>
    <w:p w:rsidR="000E394E" w:rsidRPr="007E0A54" w:rsidRDefault="000E394E" w:rsidP="000E394E">
      <w:pPr>
        <w:jc w:val="center"/>
        <w:rPr>
          <w:b/>
          <w:lang w:val="sr-Cyrl-CS"/>
        </w:rPr>
      </w:pPr>
    </w:p>
    <w:p w:rsidR="000E394E" w:rsidRPr="007E0A54" w:rsidRDefault="000E394E" w:rsidP="000E394E">
      <w:pPr>
        <w:jc w:val="center"/>
        <w:sectPr w:rsidR="000E394E" w:rsidRPr="007E0A54">
          <w:pgSz w:w="16840" w:h="11907" w:orient="landscape"/>
          <w:pgMar w:top="1151" w:right="862" w:bottom="862" w:left="862" w:header="1140" w:footer="1140" w:gutter="0"/>
          <w:cols w:space="720"/>
        </w:sectPr>
      </w:pPr>
      <w:r w:rsidRPr="007E0A54">
        <w:rPr>
          <w:b/>
          <w:lang w:val="sr-Cyrl-CS"/>
        </w:rPr>
        <w:t xml:space="preserve">                                                                                                   М.П.                                                  </w:t>
      </w:r>
      <w:r>
        <w:rPr>
          <w:b/>
          <w:lang w:val="sr-Cyrl-CS"/>
        </w:rPr>
        <w:t xml:space="preserve">                    </w:t>
      </w:r>
      <w:r w:rsidRPr="007E0A54">
        <w:rPr>
          <w:b/>
          <w:lang w:val="sr-Cyrl-CS"/>
        </w:rPr>
        <w:t>_______________________________</w:t>
      </w:r>
      <w:r w:rsidRPr="007E0A54">
        <w:rPr>
          <w:sz w:val="20"/>
          <w:szCs w:val="20"/>
          <w:lang w:val="sr-Cyrl-CS"/>
        </w:rPr>
        <w:tab/>
      </w:r>
      <w:r w:rsidRPr="007E0A54">
        <w:rPr>
          <w:sz w:val="20"/>
          <w:szCs w:val="20"/>
          <w:lang w:val="sr-Cyrl-CS"/>
        </w:rPr>
        <w:tab/>
      </w:r>
      <w:r w:rsidRPr="007E0A54">
        <w:rPr>
          <w:sz w:val="20"/>
          <w:szCs w:val="20"/>
          <w:lang w:val="sr-Cyrl-CS"/>
        </w:rPr>
        <w:tab/>
      </w:r>
      <w:r w:rsidRPr="007E0A54">
        <w:rPr>
          <w:sz w:val="20"/>
          <w:szCs w:val="20"/>
          <w:lang w:val="sr-Cyrl-CS"/>
        </w:rPr>
        <w:tab/>
      </w:r>
      <w:r w:rsidRPr="007E0A54">
        <w:rPr>
          <w:sz w:val="20"/>
          <w:szCs w:val="20"/>
          <w:lang w:val="sr-Cyrl-CS"/>
        </w:rPr>
        <w:tab/>
      </w:r>
      <w:r w:rsidRPr="007E0A54">
        <w:rPr>
          <w:b/>
          <w:sz w:val="20"/>
          <w:szCs w:val="20"/>
          <w:lang w:val="sr-Cyrl-CS"/>
        </w:rPr>
        <w:t>(читак отисак печата)                                                                          (пун пот</w:t>
      </w:r>
      <w:r>
        <w:rPr>
          <w:b/>
          <w:sz w:val="20"/>
          <w:szCs w:val="20"/>
          <w:lang w:val="sr-Cyrl-CS"/>
        </w:rPr>
        <w:t>пис)</w:t>
      </w:r>
    </w:p>
    <w:p w:rsidR="008C02B7" w:rsidRDefault="009742FF" w:rsidP="00932035">
      <w:pPr>
        <w:autoSpaceDE w:val="0"/>
        <w:rPr>
          <w:b/>
          <w:lang w:val="sr-Cyrl-CS"/>
        </w:rPr>
      </w:pPr>
      <w:r>
        <w:rPr>
          <w:b/>
          <w:bCs/>
          <w:lang w:val="ru-RU" w:eastAsia="en-US"/>
        </w:rPr>
        <w:t xml:space="preserve">6.3.2. ПОДАЦИ О ТЕХНИЧКИМ КАРАКТЕРИСТИКАМА ПОНУЂЕНОГ ДОБРА </w:t>
      </w:r>
      <w:r w:rsidR="008C02B7">
        <w:rPr>
          <w:b/>
          <w:bCs/>
          <w:lang w:val="ru-RU" w:eastAsia="en-US"/>
        </w:rPr>
        <w:t xml:space="preserve">- </w:t>
      </w:r>
      <w:r w:rsidR="008C02B7">
        <w:rPr>
          <w:b/>
          <w:bCs/>
          <w:lang w:val="sr-Cyrl-CS" w:eastAsia="en-US"/>
        </w:rPr>
        <w:t>П</w:t>
      </w:r>
      <w:r w:rsidR="005C139D">
        <w:rPr>
          <w:b/>
          <w:bCs/>
          <w:lang w:val="sr-Cyrl-CS" w:eastAsia="en-US"/>
        </w:rPr>
        <w:t>артија 3</w:t>
      </w:r>
      <w:r w:rsidR="00CF73DA">
        <w:rPr>
          <w:b/>
          <w:bCs/>
          <w:lang w:val="sr-Cyrl-CS" w:eastAsia="en-US"/>
        </w:rPr>
        <w:t xml:space="preserve"> - </w:t>
      </w:r>
      <w:r w:rsidR="00CF73DA">
        <w:rPr>
          <w:b/>
          <w:bCs/>
          <w:lang w:eastAsia="en-US"/>
        </w:rPr>
        <w:t>ИМОБИЛИЗАЦИЈА</w:t>
      </w: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4"/>
        <w:gridCol w:w="1174"/>
        <w:gridCol w:w="4682"/>
        <w:gridCol w:w="1841"/>
        <w:gridCol w:w="1419"/>
        <w:gridCol w:w="1561"/>
        <w:gridCol w:w="1966"/>
        <w:gridCol w:w="2284"/>
      </w:tblGrid>
      <w:tr w:rsidR="00D25AED" w:rsidRPr="004D2125" w:rsidTr="00D25AED">
        <w:tc>
          <w:tcPr>
            <w:tcW w:w="256" w:type="pct"/>
            <w:tcBorders>
              <w:bottom w:val="single" w:sz="4" w:space="0" w:color="auto"/>
            </w:tcBorders>
            <w:shd w:val="clear" w:color="auto" w:fill="auto"/>
            <w:vAlign w:val="center"/>
          </w:tcPr>
          <w:p w:rsidR="00D25AED" w:rsidRPr="007B5B91" w:rsidRDefault="00D25AED" w:rsidP="00DE6A41">
            <w:pPr>
              <w:spacing w:before="120" w:after="120"/>
              <w:ind w:left="55"/>
              <w:rPr>
                <w:sz w:val="18"/>
                <w:szCs w:val="18"/>
                <w:lang w:val="ru-RU"/>
              </w:rPr>
            </w:pPr>
          </w:p>
        </w:tc>
        <w:tc>
          <w:tcPr>
            <w:tcW w:w="373" w:type="pct"/>
            <w:tcBorders>
              <w:bottom w:val="single" w:sz="4" w:space="0" w:color="auto"/>
            </w:tcBorders>
            <w:shd w:val="clear" w:color="auto" w:fill="auto"/>
            <w:vAlign w:val="center"/>
          </w:tcPr>
          <w:p w:rsidR="00D25AED" w:rsidRPr="007B5B91" w:rsidRDefault="00D25AED" w:rsidP="00DE6A41">
            <w:pPr>
              <w:spacing w:before="120" w:after="120"/>
              <w:rPr>
                <w:sz w:val="18"/>
                <w:szCs w:val="18"/>
                <w:lang w:val="ru-RU"/>
              </w:rPr>
            </w:pPr>
          </w:p>
        </w:tc>
        <w:tc>
          <w:tcPr>
            <w:tcW w:w="1488" w:type="pct"/>
            <w:tcBorders>
              <w:bottom w:val="single" w:sz="4" w:space="0" w:color="auto"/>
            </w:tcBorders>
            <w:shd w:val="clear" w:color="auto" w:fill="auto"/>
          </w:tcPr>
          <w:p w:rsidR="00D25AED" w:rsidRPr="007B5B91" w:rsidRDefault="00D25AED" w:rsidP="00DE6A41">
            <w:pPr>
              <w:spacing w:before="120" w:after="120"/>
              <w:jc w:val="center"/>
              <w:rPr>
                <w:sz w:val="18"/>
                <w:szCs w:val="18"/>
                <w:lang w:val="ru-RU"/>
              </w:rPr>
            </w:pPr>
          </w:p>
        </w:tc>
        <w:tc>
          <w:tcPr>
            <w:tcW w:w="585" w:type="pct"/>
            <w:tcBorders>
              <w:bottom w:val="single" w:sz="4" w:space="0" w:color="auto"/>
            </w:tcBorders>
            <w:shd w:val="clear" w:color="auto" w:fill="auto"/>
          </w:tcPr>
          <w:p w:rsidR="00D25AED" w:rsidRPr="00065F99" w:rsidRDefault="00D25AED" w:rsidP="00DE6A41">
            <w:pPr>
              <w:spacing w:before="120" w:after="120"/>
              <w:ind w:right="132"/>
              <w:jc w:val="center"/>
              <w:rPr>
                <w:b/>
                <w:color w:val="FF0000"/>
                <w:sz w:val="18"/>
                <w:szCs w:val="18"/>
                <w:lang w:val="ru-RU"/>
              </w:rPr>
            </w:pPr>
          </w:p>
        </w:tc>
        <w:tc>
          <w:tcPr>
            <w:tcW w:w="2298" w:type="pct"/>
            <w:gridSpan w:val="4"/>
            <w:tcBorders>
              <w:bottom w:val="single" w:sz="4" w:space="0" w:color="auto"/>
            </w:tcBorders>
          </w:tcPr>
          <w:p w:rsidR="00D25AED" w:rsidRPr="004D2125" w:rsidRDefault="00D25AED" w:rsidP="00DE6A41">
            <w:pPr>
              <w:spacing w:before="120" w:after="120"/>
              <w:ind w:right="132"/>
              <w:jc w:val="center"/>
              <w:rPr>
                <w:b/>
                <w:sz w:val="18"/>
                <w:szCs w:val="18"/>
                <w:lang w:val="ru-RU"/>
              </w:rPr>
            </w:pPr>
            <w:r>
              <w:rPr>
                <w:b/>
                <w:sz w:val="22"/>
                <w:szCs w:val="22"/>
                <w:lang w:val="sr-Cyrl-CS"/>
              </w:rPr>
              <w:t>ПОПУЊАВА</w:t>
            </w:r>
            <w:r w:rsidR="00FB4B9C">
              <w:rPr>
                <w:b/>
                <w:sz w:val="22"/>
                <w:szCs w:val="22"/>
                <w:lang w:val="sr-Cyrl-CS"/>
              </w:rPr>
              <w:t xml:space="preserve"> </w:t>
            </w:r>
            <w:r>
              <w:rPr>
                <w:b/>
                <w:sz w:val="22"/>
                <w:szCs w:val="22"/>
                <w:lang w:val="sr-Cyrl-CS"/>
              </w:rPr>
              <w:t>ПОНУЂАЧ</w:t>
            </w:r>
          </w:p>
        </w:tc>
      </w:tr>
      <w:tr w:rsidR="00D25AED" w:rsidRPr="00FE084A" w:rsidTr="00D25AED">
        <w:trPr>
          <w:trHeight w:val="1949"/>
        </w:trPr>
        <w:tc>
          <w:tcPr>
            <w:tcW w:w="256" w:type="pct"/>
            <w:tcBorders>
              <w:bottom w:val="single" w:sz="4" w:space="0" w:color="auto"/>
            </w:tcBorders>
            <w:shd w:val="clear" w:color="auto" w:fill="auto"/>
            <w:vAlign w:val="center"/>
          </w:tcPr>
          <w:p w:rsidR="00D25AED" w:rsidRPr="00FE084A" w:rsidRDefault="00D25AED" w:rsidP="00DE6A41">
            <w:pPr>
              <w:spacing w:before="120" w:after="120"/>
              <w:ind w:left="55"/>
              <w:rPr>
                <w:b/>
                <w:sz w:val="16"/>
                <w:szCs w:val="16"/>
                <w:lang w:val="da-DK"/>
              </w:rPr>
            </w:pPr>
            <w:r w:rsidRPr="00FE084A">
              <w:rPr>
                <w:b/>
                <w:sz w:val="16"/>
                <w:szCs w:val="16"/>
                <w:lang w:val="da-DK"/>
              </w:rPr>
              <w:t>Ставка</w:t>
            </w:r>
          </w:p>
        </w:tc>
        <w:tc>
          <w:tcPr>
            <w:tcW w:w="373" w:type="pct"/>
            <w:tcBorders>
              <w:bottom w:val="single" w:sz="4" w:space="0" w:color="auto"/>
            </w:tcBorders>
            <w:shd w:val="clear" w:color="auto" w:fill="auto"/>
            <w:vAlign w:val="center"/>
          </w:tcPr>
          <w:p w:rsidR="00D25AED" w:rsidRPr="00FE084A" w:rsidRDefault="00D25AED" w:rsidP="00DE6A41">
            <w:pPr>
              <w:spacing w:before="120" w:after="120"/>
              <w:rPr>
                <w:b/>
                <w:sz w:val="16"/>
                <w:szCs w:val="16"/>
                <w:lang w:val="da-DK"/>
              </w:rPr>
            </w:pPr>
            <w:r w:rsidRPr="00FE084A">
              <w:rPr>
                <w:b/>
                <w:sz w:val="16"/>
                <w:szCs w:val="16"/>
                <w:lang w:val="da-DK"/>
              </w:rPr>
              <w:t>Подставка</w:t>
            </w:r>
          </w:p>
        </w:tc>
        <w:tc>
          <w:tcPr>
            <w:tcW w:w="1488" w:type="pct"/>
            <w:tcBorders>
              <w:bottom w:val="single" w:sz="4" w:space="0" w:color="auto"/>
            </w:tcBorders>
            <w:shd w:val="clear" w:color="auto" w:fill="auto"/>
          </w:tcPr>
          <w:p w:rsidR="00D25AED" w:rsidRPr="00FE084A" w:rsidRDefault="00D25AED" w:rsidP="00DE6A41">
            <w:pPr>
              <w:spacing w:before="120" w:after="120"/>
              <w:jc w:val="center"/>
              <w:rPr>
                <w:b/>
                <w:sz w:val="20"/>
                <w:szCs w:val="20"/>
                <w:lang w:val="da-DK"/>
              </w:rPr>
            </w:pPr>
            <w:r w:rsidRPr="00FE084A">
              <w:rPr>
                <w:b/>
                <w:sz w:val="20"/>
                <w:szCs w:val="20"/>
                <w:lang w:val="da-DK"/>
              </w:rPr>
              <w:t>Назив / Опис</w:t>
            </w:r>
          </w:p>
        </w:tc>
        <w:tc>
          <w:tcPr>
            <w:tcW w:w="585" w:type="pct"/>
            <w:tcBorders>
              <w:bottom w:val="single" w:sz="4" w:space="0" w:color="auto"/>
            </w:tcBorders>
            <w:shd w:val="clear" w:color="auto" w:fill="auto"/>
          </w:tcPr>
          <w:p w:rsidR="00D25AED" w:rsidRPr="00FE084A" w:rsidRDefault="00D25AED" w:rsidP="00DE6A41">
            <w:pPr>
              <w:spacing w:before="120" w:after="120"/>
              <w:ind w:right="132"/>
              <w:jc w:val="center"/>
              <w:rPr>
                <w:b/>
                <w:sz w:val="18"/>
                <w:szCs w:val="18"/>
                <w:lang w:val="da-DK"/>
              </w:rPr>
            </w:pPr>
            <w:r w:rsidRPr="00FE084A">
              <w:rPr>
                <w:b/>
                <w:sz w:val="18"/>
                <w:szCs w:val="18"/>
                <w:lang w:val="da-DK"/>
              </w:rPr>
              <w:t>УКУПНО</w:t>
            </w:r>
          </w:p>
        </w:tc>
        <w:tc>
          <w:tcPr>
            <w:tcW w:w="451" w:type="pct"/>
            <w:tcBorders>
              <w:bottom w:val="single" w:sz="4" w:space="0" w:color="auto"/>
            </w:tcBorders>
          </w:tcPr>
          <w:p w:rsidR="00D25AED" w:rsidRPr="00FE084A" w:rsidRDefault="00D25AED" w:rsidP="00DE6A41">
            <w:pPr>
              <w:spacing w:before="120" w:after="120"/>
              <w:ind w:right="132"/>
              <w:jc w:val="center"/>
              <w:rPr>
                <w:b/>
                <w:sz w:val="18"/>
                <w:szCs w:val="18"/>
                <w:lang w:val="da-DK"/>
              </w:rPr>
            </w:pPr>
            <w:r w:rsidRPr="00FE084A">
              <w:rPr>
                <w:b/>
                <w:bCs/>
                <w:sz w:val="18"/>
                <w:szCs w:val="18"/>
                <w:lang w:val="ru-RU"/>
              </w:rPr>
              <w:t xml:space="preserve">Испуњава </w:t>
            </w:r>
            <w:r w:rsidRPr="00FE084A">
              <w:rPr>
                <w:b/>
                <w:bCs/>
                <w:sz w:val="18"/>
                <w:szCs w:val="18"/>
                <w:lang w:val="sr-Cyrl-CS"/>
              </w:rPr>
              <w:t>захтев</w:t>
            </w:r>
            <w:r w:rsidRPr="00FE084A">
              <w:rPr>
                <w:b/>
                <w:bCs/>
                <w:sz w:val="18"/>
                <w:szCs w:val="18"/>
                <w:lang w:val="ru-RU"/>
              </w:rPr>
              <w:t xml:space="preserve"> ДА/НЕ</w:t>
            </w:r>
          </w:p>
        </w:tc>
        <w:tc>
          <w:tcPr>
            <w:tcW w:w="496" w:type="pct"/>
            <w:tcBorders>
              <w:bottom w:val="single" w:sz="4" w:space="0" w:color="auto"/>
            </w:tcBorders>
            <w:vAlign w:val="center"/>
          </w:tcPr>
          <w:p w:rsidR="00D25AED" w:rsidRPr="00FE084A" w:rsidRDefault="00D25AED" w:rsidP="00DE6A41">
            <w:pPr>
              <w:jc w:val="center"/>
              <w:rPr>
                <w:b/>
                <w:bCs/>
                <w:sz w:val="18"/>
                <w:szCs w:val="18"/>
              </w:rPr>
            </w:pPr>
            <w:r w:rsidRPr="00FE084A">
              <w:rPr>
                <w:b/>
                <w:bCs/>
                <w:sz w:val="18"/>
                <w:szCs w:val="18"/>
                <w:lang w:val="sr-Latn-CS"/>
              </w:rPr>
              <w:t>П</w:t>
            </w:r>
            <w:r w:rsidRPr="00FE084A">
              <w:rPr>
                <w:b/>
                <w:bCs/>
                <w:sz w:val="18"/>
                <w:szCs w:val="18"/>
                <w:lang w:val="ru-RU"/>
              </w:rPr>
              <w:t>о</w:t>
            </w:r>
            <w:r w:rsidRPr="00FE084A">
              <w:rPr>
                <w:b/>
                <w:bCs/>
                <w:sz w:val="18"/>
                <w:szCs w:val="18"/>
              </w:rPr>
              <w:t xml:space="preserve">нуђене </w:t>
            </w:r>
            <w:r w:rsidRPr="00FE084A">
              <w:rPr>
                <w:b/>
                <w:bCs/>
                <w:sz w:val="18"/>
                <w:szCs w:val="18"/>
                <w:lang w:val="sr-Latn-CS"/>
              </w:rPr>
              <w:t>т</w:t>
            </w:r>
            <w:r w:rsidRPr="00FE084A">
              <w:rPr>
                <w:b/>
                <w:bCs/>
                <w:sz w:val="18"/>
                <w:szCs w:val="18"/>
                <w:lang w:val="ru-RU"/>
              </w:rPr>
              <w:t>ехничке карактеристике</w:t>
            </w:r>
          </w:p>
        </w:tc>
        <w:tc>
          <w:tcPr>
            <w:tcW w:w="625" w:type="pct"/>
            <w:tcBorders>
              <w:bottom w:val="single" w:sz="4" w:space="0" w:color="auto"/>
            </w:tcBorders>
          </w:tcPr>
          <w:p w:rsidR="00D25AED" w:rsidRPr="00FE084A" w:rsidRDefault="00D25AED" w:rsidP="00DE6A41">
            <w:pPr>
              <w:spacing w:before="120" w:after="120"/>
              <w:ind w:right="132"/>
              <w:jc w:val="center"/>
              <w:rPr>
                <w:b/>
                <w:sz w:val="18"/>
                <w:szCs w:val="18"/>
                <w:lang w:val="ru-RU"/>
              </w:rPr>
            </w:pPr>
            <w:r w:rsidRPr="00FE084A">
              <w:rPr>
                <w:b/>
                <w:bCs/>
                <w:sz w:val="18"/>
                <w:szCs w:val="18"/>
                <w:lang w:val="ru-RU"/>
              </w:rPr>
              <w:t>Вредност параметра  уколико се исти  исказује бројчано</w:t>
            </w:r>
          </w:p>
        </w:tc>
        <w:tc>
          <w:tcPr>
            <w:tcW w:w="726" w:type="pct"/>
            <w:tcBorders>
              <w:bottom w:val="single" w:sz="4" w:space="0" w:color="auto"/>
            </w:tcBorders>
          </w:tcPr>
          <w:p w:rsidR="00D25AED" w:rsidRPr="00FE084A" w:rsidRDefault="00D25AED" w:rsidP="00DE6A41">
            <w:pPr>
              <w:spacing w:before="120" w:after="120"/>
              <w:ind w:right="132"/>
              <w:jc w:val="center"/>
              <w:rPr>
                <w:b/>
                <w:sz w:val="18"/>
                <w:szCs w:val="18"/>
                <w:lang w:val="ru-RU"/>
              </w:rPr>
            </w:pPr>
            <w:r w:rsidRPr="00FE084A">
              <w:rPr>
                <w:b/>
                <w:bCs/>
                <w:sz w:val="18"/>
                <w:szCs w:val="18"/>
                <w:lang w:val="ru-RU"/>
              </w:rPr>
              <w:t>Доказ за испуњеност обавезне техничке карактеристике налази се у приложеном   каталогу произвођача, на страни број / у приложеној изјави произвођача:</w:t>
            </w:r>
          </w:p>
        </w:tc>
      </w:tr>
    </w:tbl>
    <w:p w:rsidR="00D25AED" w:rsidRPr="00FE084A" w:rsidRDefault="00D25AED" w:rsidP="0039192A">
      <w:pPr>
        <w:autoSpaceDE w:val="0"/>
        <w:spacing w:before="120" w:after="120"/>
        <w:rPr>
          <w:b/>
          <w:lang w:val="sr-Cyrl-CS"/>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080"/>
        <w:gridCol w:w="4680"/>
        <w:gridCol w:w="1920"/>
        <w:gridCol w:w="1410"/>
        <w:gridCol w:w="1530"/>
        <w:gridCol w:w="2070"/>
        <w:gridCol w:w="2250"/>
      </w:tblGrid>
      <w:tr w:rsidR="008C02B7" w:rsidRPr="00FE084A" w:rsidTr="00D25AED">
        <w:tc>
          <w:tcPr>
            <w:tcW w:w="828" w:type="dxa"/>
            <w:shd w:val="clear" w:color="auto" w:fill="E6E6E6"/>
            <w:vAlign w:val="center"/>
          </w:tcPr>
          <w:p w:rsidR="008C02B7" w:rsidRPr="00FE084A" w:rsidRDefault="008C02B7" w:rsidP="00E26D37">
            <w:pPr>
              <w:spacing w:before="120" w:after="120"/>
              <w:ind w:left="55"/>
              <w:jc w:val="center"/>
              <w:rPr>
                <w:b/>
                <w:bCs/>
                <w:sz w:val="18"/>
                <w:szCs w:val="18"/>
                <w:lang w:val="sr-Latn-CS"/>
              </w:rPr>
            </w:pPr>
            <w:r w:rsidRPr="00FE084A">
              <w:rPr>
                <w:b/>
                <w:bCs/>
                <w:sz w:val="18"/>
                <w:szCs w:val="18"/>
                <w:lang w:val="sr-Cyrl-CS"/>
              </w:rPr>
              <w:t>3</w:t>
            </w:r>
            <w:r w:rsidRPr="00FE084A">
              <w:rPr>
                <w:b/>
                <w:bCs/>
                <w:sz w:val="18"/>
                <w:szCs w:val="18"/>
                <w:lang w:val="sr-Latn-CS"/>
              </w:rPr>
              <w:t>.</w:t>
            </w:r>
          </w:p>
        </w:tc>
        <w:tc>
          <w:tcPr>
            <w:tcW w:w="1080" w:type="dxa"/>
            <w:shd w:val="clear" w:color="auto" w:fill="E6E6E6"/>
            <w:vAlign w:val="center"/>
          </w:tcPr>
          <w:p w:rsidR="008C02B7" w:rsidRPr="00FE084A" w:rsidRDefault="008C02B7" w:rsidP="00E26D37">
            <w:pPr>
              <w:spacing w:before="120" w:after="120"/>
              <w:ind w:left="360"/>
              <w:rPr>
                <w:b/>
                <w:bCs/>
                <w:sz w:val="18"/>
                <w:szCs w:val="18"/>
                <w:lang w:val="sr-Latn-CS"/>
              </w:rPr>
            </w:pPr>
          </w:p>
        </w:tc>
        <w:tc>
          <w:tcPr>
            <w:tcW w:w="4680" w:type="dxa"/>
            <w:shd w:val="clear" w:color="auto" w:fill="E6E6E6"/>
          </w:tcPr>
          <w:p w:rsidR="008C02B7" w:rsidRPr="00FE084A" w:rsidRDefault="008C02B7" w:rsidP="00E26D37">
            <w:pPr>
              <w:spacing w:before="120" w:after="120"/>
              <w:rPr>
                <w:b/>
                <w:sz w:val="18"/>
                <w:szCs w:val="18"/>
                <w:lang w:val="sr-Cyrl-CS"/>
              </w:rPr>
            </w:pPr>
            <w:r w:rsidRPr="00FE084A">
              <w:rPr>
                <w:b/>
                <w:sz w:val="18"/>
                <w:szCs w:val="18"/>
                <w:lang w:val="sv-SE"/>
              </w:rPr>
              <w:t>ИМОБИЛИЗАЦИЈА</w:t>
            </w:r>
          </w:p>
        </w:tc>
        <w:tc>
          <w:tcPr>
            <w:tcW w:w="1920" w:type="dxa"/>
            <w:shd w:val="clear" w:color="auto" w:fill="E6E6E6"/>
            <w:vAlign w:val="center"/>
          </w:tcPr>
          <w:p w:rsidR="008C02B7" w:rsidRPr="00FE084A" w:rsidRDefault="008C02B7" w:rsidP="00E26D37">
            <w:pPr>
              <w:tabs>
                <w:tab w:val="left" w:pos="0"/>
              </w:tabs>
              <w:spacing w:before="120" w:after="120"/>
              <w:ind w:left="123" w:right="940"/>
              <w:jc w:val="center"/>
              <w:rPr>
                <w:b/>
                <w:bCs/>
                <w:sz w:val="18"/>
                <w:szCs w:val="18"/>
                <w:lang w:val="sr-Cyrl-CS"/>
              </w:rPr>
            </w:pPr>
            <w:r w:rsidRPr="00FE084A">
              <w:rPr>
                <w:b/>
                <w:bCs/>
                <w:sz w:val="18"/>
                <w:szCs w:val="18"/>
                <w:lang w:val="sr-Cyrl-CS"/>
              </w:rPr>
              <w:t>Укупно</w:t>
            </w:r>
          </w:p>
        </w:tc>
        <w:tc>
          <w:tcPr>
            <w:tcW w:w="1410" w:type="dxa"/>
            <w:shd w:val="clear" w:color="auto" w:fill="E6E6E6"/>
            <w:vAlign w:val="center"/>
          </w:tcPr>
          <w:p w:rsidR="008C02B7" w:rsidRPr="00FE084A" w:rsidRDefault="008C02B7" w:rsidP="00D25AED">
            <w:pPr>
              <w:spacing w:before="120" w:after="120"/>
              <w:ind w:left="123" w:right="940"/>
              <w:rPr>
                <w:b/>
                <w:bCs/>
                <w:sz w:val="18"/>
                <w:szCs w:val="18"/>
                <w:lang w:val="sr-Latn-CS"/>
              </w:rPr>
            </w:pPr>
          </w:p>
        </w:tc>
        <w:tc>
          <w:tcPr>
            <w:tcW w:w="1530" w:type="dxa"/>
            <w:shd w:val="clear" w:color="auto" w:fill="E6E6E6"/>
            <w:vAlign w:val="center"/>
          </w:tcPr>
          <w:p w:rsidR="008C02B7" w:rsidRPr="00FE084A" w:rsidRDefault="008C02B7" w:rsidP="00E26D37">
            <w:pPr>
              <w:spacing w:before="120" w:after="120"/>
              <w:ind w:left="123" w:right="33"/>
              <w:jc w:val="center"/>
              <w:rPr>
                <w:b/>
                <w:bCs/>
                <w:sz w:val="18"/>
                <w:szCs w:val="18"/>
                <w:lang w:val="sr-Latn-CS"/>
              </w:rPr>
            </w:pPr>
          </w:p>
        </w:tc>
        <w:tc>
          <w:tcPr>
            <w:tcW w:w="2070" w:type="dxa"/>
            <w:shd w:val="clear" w:color="auto" w:fill="E6E6E6"/>
          </w:tcPr>
          <w:p w:rsidR="008C02B7" w:rsidRPr="00FE084A" w:rsidRDefault="008C02B7" w:rsidP="00E26D37">
            <w:pPr>
              <w:spacing w:before="120" w:after="120"/>
              <w:ind w:left="123" w:right="940"/>
              <w:jc w:val="center"/>
              <w:rPr>
                <w:b/>
                <w:bCs/>
                <w:sz w:val="18"/>
                <w:szCs w:val="18"/>
                <w:lang w:val="sr-Latn-CS"/>
              </w:rPr>
            </w:pPr>
          </w:p>
        </w:tc>
        <w:tc>
          <w:tcPr>
            <w:tcW w:w="2250" w:type="dxa"/>
            <w:shd w:val="clear" w:color="auto" w:fill="E6E6E6"/>
          </w:tcPr>
          <w:p w:rsidR="008C02B7" w:rsidRPr="00FE084A" w:rsidRDefault="008C02B7" w:rsidP="00E26D37">
            <w:pPr>
              <w:spacing w:before="120" w:after="120"/>
              <w:ind w:left="123" w:right="940"/>
              <w:jc w:val="center"/>
              <w:rPr>
                <w:b/>
                <w:bCs/>
                <w:sz w:val="18"/>
                <w:szCs w:val="18"/>
                <w:lang w:val="sr-Latn-CS"/>
              </w:rPr>
            </w:pPr>
          </w:p>
        </w:tc>
      </w:tr>
      <w:tr w:rsidR="008C02B7" w:rsidRPr="00FE084A" w:rsidTr="00D25AED">
        <w:tc>
          <w:tcPr>
            <w:tcW w:w="828" w:type="dxa"/>
            <w:shd w:val="clear" w:color="auto" w:fill="auto"/>
            <w:vAlign w:val="center"/>
          </w:tcPr>
          <w:p w:rsidR="008C02B7" w:rsidRPr="00FE084A" w:rsidRDefault="008C02B7" w:rsidP="00E26D37">
            <w:pPr>
              <w:ind w:left="55"/>
              <w:rPr>
                <w:sz w:val="18"/>
                <w:szCs w:val="18"/>
                <w:lang w:val="sr-Cyrl-CS"/>
              </w:rPr>
            </w:pPr>
            <w:r w:rsidRPr="00FE084A">
              <w:rPr>
                <w:sz w:val="18"/>
                <w:szCs w:val="18"/>
                <w:lang w:val="sr-Cyrl-CS"/>
              </w:rPr>
              <w:t>3</w:t>
            </w:r>
          </w:p>
        </w:tc>
        <w:tc>
          <w:tcPr>
            <w:tcW w:w="1080" w:type="dxa"/>
            <w:shd w:val="clear" w:color="auto" w:fill="auto"/>
            <w:vAlign w:val="center"/>
          </w:tcPr>
          <w:p w:rsidR="008C02B7" w:rsidRPr="00FE084A" w:rsidRDefault="008C02B7" w:rsidP="00E26D37">
            <w:pPr>
              <w:autoSpaceDE w:val="0"/>
              <w:autoSpaceDN w:val="0"/>
              <w:adjustRightInd w:val="0"/>
              <w:jc w:val="center"/>
              <w:rPr>
                <w:bCs/>
                <w:sz w:val="18"/>
                <w:szCs w:val="18"/>
                <w:lang w:val="pl-PL"/>
              </w:rPr>
            </w:pPr>
            <w:r w:rsidRPr="00FE084A">
              <w:rPr>
                <w:bCs/>
                <w:sz w:val="18"/>
                <w:szCs w:val="18"/>
                <w:lang w:val="pl-PL"/>
              </w:rPr>
              <w:t>Опште:</w:t>
            </w:r>
          </w:p>
        </w:tc>
        <w:tc>
          <w:tcPr>
            <w:tcW w:w="4680" w:type="dxa"/>
            <w:shd w:val="clear" w:color="auto" w:fill="auto"/>
            <w:vAlign w:val="center"/>
          </w:tcPr>
          <w:p w:rsidR="008C02B7" w:rsidRPr="00FE084A" w:rsidRDefault="008C02B7" w:rsidP="00E26D37">
            <w:pPr>
              <w:ind w:left="240"/>
              <w:rPr>
                <w:b/>
                <w:sz w:val="20"/>
                <w:szCs w:val="20"/>
                <w:lang w:val="sr-Cyrl-CS"/>
              </w:rPr>
            </w:pPr>
            <w:r w:rsidRPr="00FE084A">
              <w:rPr>
                <w:b/>
                <w:sz w:val="20"/>
                <w:szCs w:val="20"/>
                <w:lang w:val="pl-PL"/>
              </w:rPr>
              <w:t>Exact</w:t>
            </w:r>
            <w:r w:rsidR="008C1E07" w:rsidRPr="00FE084A">
              <w:rPr>
                <w:b/>
                <w:sz w:val="20"/>
                <w:szCs w:val="20"/>
                <w:lang w:val="pl-PL"/>
              </w:rPr>
              <w:t xml:space="preserve"> </w:t>
            </w:r>
            <w:r w:rsidRPr="00FE084A">
              <w:rPr>
                <w:b/>
                <w:sz w:val="20"/>
                <w:szCs w:val="20"/>
                <w:lang w:val="ru-RU"/>
              </w:rPr>
              <w:t>индексација</w:t>
            </w:r>
          </w:p>
        </w:tc>
        <w:tc>
          <w:tcPr>
            <w:tcW w:w="1920" w:type="dxa"/>
            <w:shd w:val="clear" w:color="auto" w:fill="auto"/>
            <w:vAlign w:val="center"/>
          </w:tcPr>
          <w:p w:rsidR="008C02B7" w:rsidRPr="00FE084A" w:rsidRDefault="008C02B7" w:rsidP="00E26D37">
            <w:pPr>
              <w:spacing w:before="120"/>
              <w:ind w:right="940"/>
              <w:jc w:val="center"/>
              <w:rPr>
                <w:b/>
                <w:sz w:val="18"/>
                <w:szCs w:val="18"/>
                <w:lang w:val="ru-RU"/>
              </w:rPr>
            </w:pPr>
          </w:p>
        </w:tc>
        <w:tc>
          <w:tcPr>
            <w:tcW w:w="1410" w:type="dxa"/>
            <w:vAlign w:val="center"/>
          </w:tcPr>
          <w:p w:rsidR="008C02B7" w:rsidRPr="00FE084A" w:rsidRDefault="008C02B7" w:rsidP="00E26D37">
            <w:pPr>
              <w:spacing w:before="120"/>
              <w:ind w:right="940"/>
              <w:jc w:val="center"/>
              <w:rPr>
                <w:b/>
                <w:sz w:val="18"/>
                <w:szCs w:val="18"/>
                <w:lang w:val="ru-RU"/>
              </w:rPr>
            </w:pPr>
          </w:p>
        </w:tc>
        <w:tc>
          <w:tcPr>
            <w:tcW w:w="1530" w:type="dxa"/>
            <w:vAlign w:val="center"/>
          </w:tcPr>
          <w:p w:rsidR="008C02B7" w:rsidRPr="00FE084A" w:rsidRDefault="008C02B7" w:rsidP="00E26D37">
            <w:pPr>
              <w:spacing w:before="120"/>
              <w:ind w:right="33"/>
              <w:jc w:val="center"/>
              <w:rPr>
                <w:b/>
                <w:sz w:val="18"/>
                <w:szCs w:val="18"/>
                <w:lang w:val="ru-RU"/>
              </w:rPr>
            </w:pPr>
          </w:p>
        </w:tc>
        <w:tc>
          <w:tcPr>
            <w:tcW w:w="2070" w:type="dxa"/>
          </w:tcPr>
          <w:p w:rsidR="008C02B7" w:rsidRPr="00FE084A" w:rsidRDefault="008C02B7" w:rsidP="00E26D37">
            <w:pPr>
              <w:spacing w:before="120"/>
              <w:ind w:right="940"/>
              <w:jc w:val="center"/>
              <w:rPr>
                <w:b/>
                <w:sz w:val="18"/>
                <w:szCs w:val="18"/>
                <w:lang w:val="ru-RU"/>
              </w:rPr>
            </w:pPr>
          </w:p>
        </w:tc>
        <w:tc>
          <w:tcPr>
            <w:tcW w:w="2250" w:type="dxa"/>
          </w:tcPr>
          <w:p w:rsidR="008C02B7" w:rsidRPr="00FE084A" w:rsidRDefault="008C02B7" w:rsidP="00E26D37">
            <w:pPr>
              <w:spacing w:before="120"/>
              <w:ind w:right="940"/>
              <w:jc w:val="center"/>
              <w:rPr>
                <w:b/>
                <w:sz w:val="18"/>
                <w:szCs w:val="18"/>
                <w:lang w:val="ru-RU"/>
              </w:rPr>
            </w:pPr>
          </w:p>
        </w:tc>
      </w:tr>
      <w:tr w:rsidR="008C02B7" w:rsidRPr="00FE084A" w:rsidTr="00D25AED">
        <w:tc>
          <w:tcPr>
            <w:tcW w:w="828" w:type="dxa"/>
            <w:shd w:val="clear" w:color="auto" w:fill="auto"/>
            <w:vAlign w:val="center"/>
          </w:tcPr>
          <w:p w:rsidR="008C02B7" w:rsidRPr="00FE084A" w:rsidRDefault="008C02B7" w:rsidP="00E26D37">
            <w:pPr>
              <w:ind w:left="55"/>
              <w:rPr>
                <w:sz w:val="18"/>
                <w:szCs w:val="18"/>
                <w:lang w:val="ru-RU"/>
              </w:rPr>
            </w:pPr>
            <w:r w:rsidRPr="00FE084A">
              <w:rPr>
                <w:sz w:val="18"/>
                <w:szCs w:val="18"/>
                <w:lang w:val="ru-RU"/>
              </w:rPr>
              <w:t>3.1</w:t>
            </w:r>
          </w:p>
        </w:tc>
        <w:tc>
          <w:tcPr>
            <w:tcW w:w="1080" w:type="dxa"/>
            <w:shd w:val="clear" w:color="auto" w:fill="auto"/>
            <w:vAlign w:val="center"/>
          </w:tcPr>
          <w:p w:rsidR="008C02B7" w:rsidRPr="00FE084A" w:rsidRDefault="008C02B7" w:rsidP="00E26D37">
            <w:pPr>
              <w:autoSpaceDE w:val="0"/>
              <w:autoSpaceDN w:val="0"/>
              <w:adjustRightInd w:val="0"/>
              <w:jc w:val="center"/>
              <w:rPr>
                <w:bCs/>
                <w:sz w:val="18"/>
                <w:szCs w:val="18"/>
                <w:lang w:val="ru-RU"/>
              </w:rPr>
            </w:pPr>
          </w:p>
        </w:tc>
        <w:tc>
          <w:tcPr>
            <w:tcW w:w="4680" w:type="dxa"/>
            <w:shd w:val="clear" w:color="auto" w:fill="auto"/>
            <w:vAlign w:val="center"/>
          </w:tcPr>
          <w:p w:rsidR="008C02B7" w:rsidRPr="00477A4E" w:rsidRDefault="00477A4E" w:rsidP="00477A4E">
            <w:pPr>
              <w:jc w:val="both"/>
            </w:pPr>
            <w:r>
              <w:rPr>
                <w:sz w:val="18"/>
                <w:szCs w:val="18"/>
                <w:lang w:val="sr-Cyrl-RS"/>
              </w:rPr>
              <w:t>К</w:t>
            </w:r>
            <w:r w:rsidR="008C02B7" w:rsidRPr="00FE084A">
              <w:rPr>
                <w:sz w:val="18"/>
                <w:szCs w:val="18"/>
                <w:lang w:val="sr-Latn-CS"/>
              </w:rPr>
              <w:t>омплетан систем за имобилизацију тела за спровођење ИМРТ, и лучне запремински модулисане терапије, са додацима</w:t>
            </w:r>
            <w:r w:rsidR="008C02B7" w:rsidRPr="00FE084A">
              <w:rPr>
                <w:sz w:val="18"/>
                <w:szCs w:val="18"/>
                <w:lang w:val="sr-Cyrl-CS"/>
              </w:rPr>
              <w:t>.</w:t>
            </w:r>
            <w:r w:rsidR="00DA3BF7">
              <w:rPr>
                <w:sz w:val="18"/>
                <w:szCs w:val="18"/>
                <w:lang w:val="sr-Cyrl-CS"/>
              </w:rPr>
              <w:t xml:space="preserve"> Додаци су средства која по произвођачкој спецификацији представљају додатке на основни комплет. Значи сви делови система који по произвођачкој спецификацији представљају</w:t>
            </w:r>
            <w:r>
              <w:rPr>
                <w:lang w:val="sr-Cyrl-RS"/>
              </w:rPr>
              <w:t xml:space="preserve"> </w:t>
            </w:r>
            <w:r w:rsidR="00DA3BF7">
              <w:rPr>
                <w:sz w:val="18"/>
                <w:szCs w:val="18"/>
                <w:lang w:val="sr-Cyrl-CS"/>
              </w:rPr>
              <w:t>комплет</w:t>
            </w:r>
            <w:r>
              <w:rPr>
                <w:sz w:val="18"/>
                <w:szCs w:val="18"/>
                <w:lang w:val="sr-Cyrl-CS"/>
              </w:rPr>
              <w:t xml:space="preserve"> чине основни комплет система.</w:t>
            </w:r>
            <w:r>
              <w:rPr>
                <w:lang w:val="sr-Cyrl-RS"/>
              </w:rPr>
              <w:t xml:space="preserve"> </w:t>
            </w:r>
            <w:r w:rsidR="008C02B7" w:rsidRPr="00FE084A">
              <w:rPr>
                <w:sz w:val="18"/>
                <w:szCs w:val="18"/>
                <w:lang w:val="sr-Cyrl-CS"/>
              </w:rPr>
              <w:t>Доња плоча карбон влакна</w:t>
            </w:r>
            <w:r>
              <w:rPr>
                <w:sz w:val="18"/>
                <w:szCs w:val="18"/>
                <w:lang w:val="sr-Cyrl-CS"/>
              </w:rPr>
              <w:t xml:space="preserve"> или влакна која су по дозиметријским карактеристикама и произвођачкој спецификацији намењена за употребу на </w:t>
            </w:r>
            <w:r w:rsidR="008C02B7" w:rsidRPr="00FE084A">
              <w:rPr>
                <w:sz w:val="18"/>
                <w:szCs w:val="18"/>
                <w:lang w:val="sr-Cyrl-CS"/>
              </w:rPr>
              <w:t xml:space="preserve"> </w:t>
            </w:r>
            <w:r>
              <w:rPr>
                <w:sz w:val="18"/>
                <w:szCs w:val="18"/>
                <w:lang w:val="sr-Cyrl-CS"/>
              </w:rPr>
              <w:t xml:space="preserve"> линеарном</w:t>
            </w:r>
            <w:r w:rsidR="008C02B7" w:rsidRPr="00FE084A">
              <w:rPr>
                <w:sz w:val="18"/>
                <w:szCs w:val="18"/>
                <w:lang w:val="sr-Cyrl-CS"/>
              </w:rPr>
              <w:t xml:space="preserve"> акцелератор</w:t>
            </w:r>
            <w:r>
              <w:rPr>
                <w:sz w:val="18"/>
                <w:szCs w:val="18"/>
                <w:lang w:val="sr-Cyrl-CS"/>
              </w:rPr>
              <w:t>у</w:t>
            </w:r>
            <w:r w:rsidR="008C02B7" w:rsidRPr="00FE084A">
              <w:rPr>
                <w:sz w:val="18"/>
                <w:szCs w:val="18"/>
                <w:lang w:val="sr-Cyrl-CS"/>
              </w:rPr>
              <w:t>.</w:t>
            </w:r>
          </w:p>
        </w:tc>
        <w:tc>
          <w:tcPr>
            <w:tcW w:w="1920" w:type="dxa"/>
            <w:shd w:val="clear" w:color="auto" w:fill="auto"/>
            <w:vAlign w:val="center"/>
          </w:tcPr>
          <w:p w:rsidR="008C02B7" w:rsidRPr="00FE084A" w:rsidRDefault="00935455" w:rsidP="00E26D37">
            <w:pPr>
              <w:spacing w:before="120"/>
              <w:ind w:right="940"/>
              <w:jc w:val="center"/>
              <w:rPr>
                <w:b/>
                <w:sz w:val="18"/>
                <w:szCs w:val="18"/>
                <w:lang w:val="ru-RU"/>
              </w:rPr>
            </w:pPr>
            <w:r w:rsidRPr="00FE084A">
              <w:rPr>
                <w:b/>
                <w:sz w:val="18"/>
                <w:szCs w:val="18"/>
                <w:lang w:val="ru-RU"/>
              </w:rPr>
              <w:t xml:space="preserve"> </w:t>
            </w:r>
            <w:r w:rsidR="008C02B7" w:rsidRPr="00FE084A">
              <w:rPr>
                <w:b/>
                <w:sz w:val="18"/>
                <w:szCs w:val="18"/>
                <w:lang w:val="ru-RU"/>
              </w:rPr>
              <w:t>3</w:t>
            </w:r>
          </w:p>
        </w:tc>
        <w:tc>
          <w:tcPr>
            <w:tcW w:w="1410" w:type="dxa"/>
            <w:vAlign w:val="center"/>
          </w:tcPr>
          <w:p w:rsidR="008C02B7" w:rsidRPr="00FE084A" w:rsidRDefault="008C02B7" w:rsidP="00E26D37">
            <w:pPr>
              <w:spacing w:before="120"/>
              <w:ind w:right="940"/>
              <w:jc w:val="center"/>
              <w:rPr>
                <w:b/>
                <w:sz w:val="18"/>
                <w:szCs w:val="18"/>
                <w:lang w:val="ru-RU"/>
              </w:rPr>
            </w:pPr>
          </w:p>
        </w:tc>
        <w:tc>
          <w:tcPr>
            <w:tcW w:w="1530" w:type="dxa"/>
            <w:vAlign w:val="center"/>
          </w:tcPr>
          <w:p w:rsidR="008C02B7" w:rsidRPr="00FE084A" w:rsidRDefault="008C02B7" w:rsidP="00E26D37">
            <w:pPr>
              <w:spacing w:before="120"/>
              <w:ind w:right="33"/>
              <w:jc w:val="center"/>
              <w:rPr>
                <w:b/>
                <w:sz w:val="18"/>
                <w:szCs w:val="18"/>
                <w:lang w:val="sr-Cyrl-CS"/>
              </w:rPr>
            </w:pPr>
          </w:p>
        </w:tc>
        <w:tc>
          <w:tcPr>
            <w:tcW w:w="2070" w:type="dxa"/>
          </w:tcPr>
          <w:p w:rsidR="008C02B7" w:rsidRPr="00FE084A" w:rsidRDefault="008C02B7" w:rsidP="00E26D37">
            <w:pPr>
              <w:spacing w:before="120"/>
              <w:ind w:right="940"/>
              <w:jc w:val="center"/>
              <w:rPr>
                <w:b/>
                <w:sz w:val="18"/>
                <w:szCs w:val="18"/>
                <w:lang w:val="ru-RU"/>
              </w:rPr>
            </w:pPr>
          </w:p>
        </w:tc>
        <w:tc>
          <w:tcPr>
            <w:tcW w:w="2250" w:type="dxa"/>
          </w:tcPr>
          <w:p w:rsidR="008C02B7" w:rsidRPr="00FE084A" w:rsidRDefault="008C02B7" w:rsidP="00E26D37">
            <w:pPr>
              <w:spacing w:before="120"/>
              <w:ind w:right="940"/>
              <w:jc w:val="center"/>
              <w:rPr>
                <w:b/>
                <w:sz w:val="18"/>
                <w:szCs w:val="18"/>
                <w:lang w:val="ru-RU"/>
              </w:rPr>
            </w:pPr>
          </w:p>
        </w:tc>
      </w:tr>
      <w:tr w:rsidR="008C02B7" w:rsidRPr="00FE084A" w:rsidTr="00D25AED">
        <w:tc>
          <w:tcPr>
            <w:tcW w:w="828" w:type="dxa"/>
            <w:shd w:val="clear" w:color="auto" w:fill="auto"/>
            <w:vAlign w:val="center"/>
          </w:tcPr>
          <w:p w:rsidR="008C02B7" w:rsidRPr="00FE084A" w:rsidRDefault="008C02B7" w:rsidP="00E26D37">
            <w:pPr>
              <w:ind w:left="55"/>
              <w:rPr>
                <w:sz w:val="18"/>
                <w:szCs w:val="18"/>
                <w:lang w:val="ru-RU"/>
              </w:rPr>
            </w:pPr>
            <w:r w:rsidRPr="00FE084A">
              <w:rPr>
                <w:sz w:val="18"/>
                <w:szCs w:val="18"/>
                <w:lang w:val="ru-RU"/>
              </w:rPr>
              <w:t>3.2</w:t>
            </w:r>
          </w:p>
        </w:tc>
        <w:tc>
          <w:tcPr>
            <w:tcW w:w="1080" w:type="dxa"/>
            <w:shd w:val="clear" w:color="auto" w:fill="auto"/>
            <w:vAlign w:val="center"/>
          </w:tcPr>
          <w:p w:rsidR="008C02B7" w:rsidRPr="00FE084A" w:rsidRDefault="008C02B7" w:rsidP="00E26D37">
            <w:pPr>
              <w:autoSpaceDE w:val="0"/>
              <w:autoSpaceDN w:val="0"/>
              <w:adjustRightInd w:val="0"/>
              <w:jc w:val="center"/>
              <w:rPr>
                <w:bCs/>
                <w:sz w:val="18"/>
                <w:szCs w:val="18"/>
                <w:lang w:val="ru-RU"/>
              </w:rPr>
            </w:pPr>
          </w:p>
        </w:tc>
        <w:tc>
          <w:tcPr>
            <w:tcW w:w="4680" w:type="dxa"/>
            <w:shd w:val="clear" w:color="auto" w:fill="auto"/>
            <w:vAlign w:val="center"/>
          </w:tcPr>
          <w:p w:rsidR="008C02B7" w:rsidRPr="00FE084A" w:rsidRDefault="00477A4E" w:rsidP="00477A4E">
            <w:pPr>
              <w:spacing w:before="40"/>
              <w:jc w:val="both"/>
              <w:rPr>
                <w:sz w:val="18"/>
                <w:szCs w:val="18"/>
                <w:lang w:val="sr-Cyrl-CS"/>
              </w:rPr>
            </w:pPr>
            <w:r>
              <w:rPr>
                <w:sz w:val="18"/>
                <w:szCs w:val="18"/>
                <w:lang w:val="sr-Latn-CS"/>
              </w:rPr>
              <w:t>К</w:t>
            </w:r>
            <w:r w:rsidR="008C02B7" w:rsidRPr="00FE084A">
              <w:rPr>
                <w:sz w:val="18"/>
                <w:szCs w:val="18"/>
                <w:lang w:val="sr-Latn-CS"/>
              </w:rPr>
              <w:t>омплетан систем за имобилизацију тела за спровођење ИМРТ, и лучне запремински модулисане терапије, са додацима</w:t>
            </w:r>
            <w:r w:rsidR="008C02B7" w:rsidRPr="00FE084A">
              <w:rPr>
                <w:sz w:val="18"/>
                <w:szCs w:val="18"/>
                <w:lang w:val="sr-Cyrl-CS"/>
              </w:rPr>
              <w:t>.</w:t>
            </w:r>
            <w:r>
              <w:rPr>
                <w:sz w:val="18"/>
                <w:szCs w:val="18"/>
                <w:lang w:val="sr-Cyrl-CS"/>
              </w:rPr>
              <w:t xml:space="preserve"> Додаци су средства која по произвођачкој спецификацији представљају додатке на основни комплет. Значи сви делови система који по произвођачкој спецификацији представљају</w:t>
            </w:r>
            <w:r>
              <w:rPr>
                <w:lang w:val="sr-Cyrl-RS"/>
              </w:rPr>
              <w:t xml:space="preserve"> </w:t>
            </w:r>
            <w:r>
              <w:rPr>
                <w:sz w:val="18"/>
                <w:szCs w:val="18"/>
                <w:lang w:val="sr-Cyrl-CS"/>
              </w:rPr>
              <w:t>комплет чине основни комплет система.</w:t>
            </w:r>
            <w:r>
              <w:rPr>
                <w:lang w:val="sr-Cyrl-RS"/>
              </w:rPr>
              <w:t xml:space="preserve"> </w:t>
            </w:r>
            <w:r w:rsidR="008C02B7" w:rsidRPr="00FE084A">
              <w:rPr>
                <w:sz w:val="18"/>
                <w:szCs w:val="18"/>
                <w:lang w:val="sr-Cyrl-CS"/>
              </w:rPr>
              <w:t xml:space="preserve"> Доња плоча стаклена влакна или кевлар</w:t>
            </w:r>
            <w:r>
              <w:rPr>
                <w:sz w:val="18"/>
                <w:szCs w:val="18"/>
                <w:lang w:val="sr-Cyrl-CS"/>
              </w:rPr>
              <w:t xml:space="preserve"> или влакна која су по дозиметријским карактеристикама и произвођачкој спецификацији намењена за употребу на </w:t>
            </w:r>
            <w:r w:rsidRPr="00FE084A">
              <w:rPr>
                <w:sz w:val="18"/>
                <w:szCs w:val="18"/>
                <w:lang w:val="sr-Cyrl-CS"/>
              </w:rPr>
              <w:t xml:space="preserve"> </w:t>
            </w:r>
            <w:r w:rsidR="008C02B7" w:rsidRPr="00FE084A">
              <w:rPr>
                <w:sz w:val="18"/>
                <w:szCs w:val="18"/>
                <w:lang w:val="sr-Cyrl-CS"/>
              </w:rPr>
              <w:t>ЦТ симуклатор</w:t>
            </w:r>
            <w:r>
              <w:rPr>
                <w:sz w:val="18"/>
                <w:szCs w:val="18"/>
                <w:lang w:val="sr-Cyrl-CS"/>
              </w:rPr>
              <w:t>у</w:t>
            </w:r>
            <w:r w:rsidR="008C02B7" w:rsidRPr="00FE084A">
              <w:rPr>
                <w:sz w:val="18"/>
                <w:szCs w:val="18"/>
                <w:lang w:val="sr-Cyrl-CS"/>
              </w:rPr>
              <w:t>).</w:t>
            </w:r>
          </w:p>
        </w:tc>
        <w:tc>
          <w:tcPr>
            <w:tcW w:w="1920" w:type="dxa"/>
            <w:shd w:val="clear" w:color="auto" w:fill="auto"/>
            <w:vAlign w:val="center"/>
          </w:tcPr>
          <w:p w:rsidR="008C02B7" w:rsidRPr="00FE084A" w:rsidRDefault="00935455" w:rsidP="00E26D37">
            <w:pPr>
              <w:spacing w:before="120"/>
              <w:ind w:right="940"/>
              <w:jc w:val="center"/>
              <w:rPr>
                <w:b/>
                <w:sz w:val="18"/>
                <w:szCs w:val="18"/>
                <w:lang w:val="ru-RU"/>
              </w:rPr>
            </w:pPr>
            <w:r w:rsidRPr="00FE084A">
              <w:rPr>
                <w:b/>
                <w:sz w:val="18"/>
                <w:szCs w:val="18"/>
                <w:lang w:val="ru-RU"/>
              </w:rPr>
              <w:t xml:space="preserve">  </w:t>
            </w:r>
            <w:r w:rsidR="008C02B7" w:rsidRPr="00FE084A">
              <w:rPr>
                <w:b/>
                <w:sz w:val="18"/>
                <w:szCs w:val="18"/>
                <w:lang w:val="ru-RU"/>
              </w:rPr>
              <w:t>2</w:t>
            </w:r>
          </w:p>
        </w:tc>
        <w:tc>
          <w:tcPr>
            <w:tcW w:w="1410" w:type="dxa"/>
            <w:vAlign w:val="center"/>
          </w:tcPr>
          <w:p w:rsidR="008C02B7" w:rsidRPr="00FE084A" w:rsidRDefault="008C02B7" w:rsidP="00E26D37">
            <w:pPr>
              <w:spacing w:before="120"/>
              <w:ind w:right="940"/>
              <w:jc w:val="center"/>
              <w:rPr>
                <w:b/>
                <w:sz w:val="18"/>
                <w:szCs w:val="18"/>
                <w:lang w:val="ru-RU"/>
              </w:rPr>
            </w:pPr>
          </w:p>
        </w:tc>
        <w:tc>
          <w:tcPr>
            <w:tcW w:w="1530" w:type="dxa"/>
            <w:vAlign w:val="center"/>
          </w:tcPr>
          <w:p w:rsidR="008C02B7" w:rsidRPr="00FE084A" w:rsidRDefault="008C02B7" w:rsidP="00E26D37">
            <w:pPr>
              <w:spacing w:before="120"/>
              <w:ind w:right="33"/>
              <w:jc w:val="center"/>
              <w:rPr>
                <w:b/>
                <w:sz w:val="18"/>
                <w:szCs w:val="18"/>
                <w:lang w:val="sr-Cyrl-CS"/>
              </w:rPr>
            </w:pPr>
          </w:p>
        </w:tc>
        <w:tc>
          <w:tcPr>
            <w:tcW w:w="2070" w:type="dxa"/>
          </w:tcPr>
          <w:p w:rsidR="008C02B7" w:rsidRPr="00FE084A" w:rsidRDefault="008C02B7" w:rsidP="00E26D37">
            <w:pPr>
              <w:spacing w:before="120"/>
              <w:ind w:right="940"/>
              <w:jc w:val="center"/>
              <w:rPr>
                <w:b/>
                <w:sz w:val="18"/>
                <w:szCs w:val="18"/>
                <w:lang w:val="ru-RU"/>
              </w:rPr>
            </w:pPr>
          </w:p>
        </w:tc>
        <w:tc>
          <w:tcPr>
            <w:tcW w:w="2250" w:type="dxa"/>
          </w:tcPr>
          <w:p w:rsidR="008C02B7" w:rsidRPr="00FE084A" w:rsidRDefault="008C02B7" w:rsidP="00E26D37">
            <w:pPr>
              <w:spacing w:before="120"/>
              <w:ind w:right="940"/>
              <w:jc w:val="center"/>
              <w:rPr>
                <w:b/>
                <w:sz w:val="18"/>
                <w:szCs w:val="18"/>
                <w:lang w:val="ru-RU"/>
              </w:rPr>
            </w:pPr>
          </w:p>
        </w:tc>
      </w:tr>
      <w:tr w:rsidR="008C02B7" w:rsidRPr="00FE084A" w:rsidTr="00D25AED">
        <w:tc>
          <w:tcPr>
            <w:tcW w:w="828" w:type="dxa"/>
            <w:shd w:val="clear" w:color="auto" w:fill="auto"/>
            <w:vAlign w:val="center"/>
          </w:tcPr>
          <w:p w:rsidR="008C02B7" w:rsidRPr="00FE084A" w:rsidRDefault="008C02B7" w:rsidP="00E26D37">
            <w:pPr>
              <w:ind w:left="55"/>
              <w:rPr>
                <w:sz w:val="18"/>
                <w:szCs w:val="18"/>
                <w:lang w:val="ru-RU"/>
              </w:rPr>
            </w:pPr>
            <w:r w:rsidRPr="00FE084A">
              <w:rPr>
                <w:sz w:val="18"/>
                <w:szCs w:val="18"/>
                <w:lang w:val="ru-RU"/>
              </w:rPr>
              <w:t>3.3</w:t>
            </w:r>
          </w:p>
        </w:tc>
        <w:tc>
          <w:tcPr>
            <w:tcW w:w="1080" w:type="dxa"/>
            <w:shd w:val="clear" w:color="auto" w:fill="auto"/>
            <w:vAlign w:val="center"/>
          </w:tcPr>
          <w:p w:rsidR="008C02B7" w:rsidRPr="00FE084A" w:rsidRDefault="008C02B7" w:rsidP="00E26D37">
            <w:pPr>
              <w:autoSpaceDE w:val="0"/>
              <w:autoSpaceDN w:val="0"/>
              <w:adjustRightInd w:val="0"/>
              <w:jc w:val="center"/>
              <w:rPr>
                <w:bCs/>
                <w:sz w:val="18"/>
                <w:szCs w:val="18"/>
                <w:lang w:val="ru-RU"/>
              </w:rPr>
            </w:pPr>
          </w:p>
        </w:tc>
        <w:tc>
          <w:tcPr>
            <w:tcW w:w="4680" w:type="dxa"/>
            <w:shd w:val="clear" w:color="auto" w:fill="auto"/>
            <w:vAlign w:val="center"/>
          </w:tcPr>
          <w:p w:rsidR="008C02B7" w:rsidRPr="00FE084A" w:rsidRDefault="008C02B7" w:rsidP="00E26D37">
            <w:pPr>
              <w:spacing w:before="40"/>
              <w:ind w:left="357"/>
              <w:rPr>
                <w:sz w:val="18"/>
                <w:szCs w:val="18"/>
                <w:lang w:val="sr-Cyrl-CS"/>
              </w:rPr>
            </w:pPr>
            <w:r w:rsidRPr="00FE084A">
              <w:rPr>
                <w:sz w:val="18"/>
                <w:szCs w:val="18"/>
                <w:lang w:val="sr-Cyrl-CS"/>
              </w:rPr>
              <w:t xml:space="preserve">основна плоча од карбон фибера- </w:t>
            </w:r>
            <w:r w:rsidRPr="00FE084A">
              <w:rPr>
                <w:sz w:val="18"/>
                <w:szCs w:val="18"/>
                <w:lang w:val="pl-PL"/>
              </w:rPr>
              <w:t>baseplat</w:t>
            </w:r>
            <w:r w:rsidRPr="00FE084A">
              <w:rPr>
                <w:sz w:val="18"/>
                <w:szCs w:val="18"/>
                <w:lang w:val="sr-Cyrl-CS"/>
              </w:rPr>
              <w:t xml:space="preserve">ови за главу и врат,  са свом припадајућом фиксацијом и за </w:t>
            </w:r>
            <w:r w:rsidRPr="00FE084A">
              <w:rPr>
                <w:sz w:val="18"/>
                <w:szCs w:val="18"/>
                <w:lang w:val="pl-PL"/>
              </w:rPr>
              <w:t>exactcouch</w:t>
            </w:r>
            <w:r w:rsidRPr="00FE084A">
              <w:rPr>
                <w:sz w:val="18"/>
                <w:szCs w:val="18"/>
                <w:lang w:val="sr-Cyrl-CS"/>
              </w:rPr>
              <w:t xml:space="preserve"> (</w:t>
            </w:r>
            <w:r w:rsidRPr="00FE084A">
              <w:rPr>
                <w:sz w:val="18"/>
                <w:szCs w:val="18"/>
                <w:lang w:val="pl-PL"/>
              </w:rPr>
              <w:t>lockbar</w:t>
            </w:r>
            <w:r w:rsidRPr="00FE084A">
              <w:rPr>
                <w:sz w:val="18"/>
                <w:szCs w:val="18"/>
                <w:lang w:val="sr-Cyrl-CS"/>
              </w:rPr>
              <w:t xml:space="preserve">). Уз сваку основну плочу обавезно понудити по сет подметача за главу по спецификацији произвођача за: децу у пронацији, децу у супинацији, одрасле у пронацији и одрасле у супинацији. Такође испоручити јастуке за подршку за рамена и за елевацију главе.  </w:t>
            </w:r>
          </w:p>
        </w:tc>
        <w:tc>
          <w:tcPr>
            <w:tcW w:w="1920" w:type="dxa"/>
            <w:shd w:val="clear" w:color="auto" w:fill="auto"/>
            <w:vAlign w:val="center"/>
          </w:tcPr>
          <w:p w:rsidR="008C02B7" w:rsidRPr="00FE084A" w:rsidRDefault="00935455" w:rsidP="00E26D37">
            <w:pPr>
              <w:spacing w:before="120"/>
              <w:ind w:right="940"/>
              <w:jc w:val="center"/>
              <w:rPr>
                <w:b/>
                <w:sz w:val="18"/>
                <w:szCs w:val="18"/>
                <w:lang w:val="ru-RU"/>
              </w:rPr>
            </w:pPr>
            <w:r w:rsidRPr="00FE084A">
              <w:rPr>
                <w:b/>
                <w:sz w:val="18"/>
                <w:szCs w:val="18"/>
                <w:lang w:val="ru-RU"/>
              </w:rPr>
              <w:t xml:space="preserve">   </w:t>
            </w:r>
            <w:r w:rsidR="008C02B7" w:rsidRPr="00FE084A">
              <w:rPr>
                <w:b/>
                <w:sz w:val="18"/>
                <w:szCs w:val="18"/>
                <w:lang w:val="ru-RU"/>
              </w:rPr>
              <w:t>1</w:t>
            </w:r>
          </w:p>
        </w:tc>
        <w:tc>
          <w:tcPr>
            <w:tcW w:w="1410" w:type="dxa"/>
            <w:vAlign w:val="center"/>
          </w:tcPr>
          <w:p w:rsidR="008C02B7" w:rsidRPr="00FE084A" w:rsidRDefault="008C02B7" w:rsidP="00E26D37">
            <w:pPr>
              <w:spacing w:before="120"/>
              <w:ind w:right="940"/>
              <w:jc w:val="center"/>
              <w:rPr>
                <w:b/>
                <w:sz w:val="18"/>
                <w:szCs w:val="18"/>
                <w:lang w:val="sr-Cyrl-CS"/>
              </w:rPr>
            </w:pPr>
          </w:p>
        </w:tc>
        <w:tc>
          <w:tcPr>
            <w:tcW w:w="1530" w:type="dxa"/>
            <w:vAlign w:val="center"/>
          </w:tcPr>
          <w:p w:rsidR="008C02B7" w:rsidRPr="00FE084A" w:rsidRDefault="008C02B7" w:rsidP="00E26D37">
            <w:pPr>
              <w:spacing w:before="120"/>
              <w:ind w:right="33"/>
              <w:jc w:val="center"/>
              <w:rPr>
                <w:b/>
                <w:sz w:val="18"/>
                <w:szCs w:val="18"/>
                <w:lang w:val="ru-RU"/>
              </w:rPr>
            </w:pPr>
          </w:p>
        </w:tc>
        <w:tc>
          <w:tcPr>
            <w:tcW w:w="2070" w:type="dxa"/>
          </w:tcPr>
          <w:p w:rsidR="008C02B7" w:rsidRPr="00FE084A" w:rsidRDefault="008C02B7" w:rsidP="00E26D37">
            <w:pPr>
              <w:spacing w:before="120"/>
              <w:ind w:right="940"/>
              <w:jc w:val="center"/>
              <w:rPr>
                <w:b/>
                <w:sz w:val="18"/>
                <w:szCs w:val="18"/>
                <w:lang w:val="ru-RU"/>
              </w:rPr>
            </w:pPr>
          </w:p>
        </w:tc>
        <w:tc>
          <w:tcPr>
            <w:tcW w:w="2250" w:type="dxa"/>
          </w:tcPr>
          <w:p w:rsidR="008C02B7" w:rsidRPr="00FE084A" w:rsidRDefault="008C02B7" w:rsidP="00E26D37">
            <w:pPr>
              <w:spacing w:before="120"/>
              <w:ind w:right="940"/>
              <w:jc w:val="center"/>
              <w:rPr>
                <w:b/>
                <w:sz w:val="18"/>
                <w:szCs w:val="18"/>
                <w:lang w:val="ru-RU"/>
              </w:rPr>
            </w:pPr>
          </w:p>
        </w:tc>
      </w:tr>
      <w:tr w:rsidR="008C02B7" w:rsidRPr="00FE084A" w:rsidTr="00D25AED">
        <w:tc>
          <w:tcPr>
            <w:tcW w:w="828" w:type="dxa"/>
            <w:shd w:val="clear" w:color="auto" w:fill="auto"/>
            <w:vAlign w:val="center"/>
          </w:tcPr>
          <w:p w:rsidR="008C02B7" w:rsidRPr="00FE084A" w:rsidRDefault="008C02B7" w:rsidP="00E26D37">
            <w:pPr>
              <w:ind w:left="55"/>
              <w:rPr>
                <w:sz w:val="18"/>
                <w:szCs w:val="18"/>
                <w:lang w:val="ru-RU"/>
              </w:rPr>
            </w:pPr>
            <w:r w:rsidRPr="00FE084A">
              <w:rPr>
                <w:sz w:val="18"/>
                <w:szCs w:val="18"/>
                <w:lang w:val="ru-RU"/>
              </w:rPr>
              <w:t>3.4</w:t>
            </w:r>
          </w:p>
        </w:tc>
        <w:tc>
          <w:tcPr>
            <w:tcW w:w="1080" w:type="dxa"/>
            <w:shd w:val="clear" w:color="auto" w:fill="auto"/>
            <w:vAlign w:val="center"/>
          </w:tcPr>
          <w:p w:rsidR="008C02B7" w:rsidRPr="00FE084A" w:rsidRDefault="008C02B7" w:rsidP="00E26D37">
            <w:pPr>
              <w:autoSpaceDE w:val="0"/>
              <w:autoSpaceDN w:val="0"/>
              <w:adjustRightInd w:val="0"/>
              <w:jc w:val="center"/>
              <w:rPr>
                <w:bCs/>
                <w:sz w:val="18"/>
                <w:szCs w:val="18"/>
                <w:lang w:val="sr-Latn-CS"/>
              </w:rPr>
            </w:pPr>
          </w:p>
        </w:tc>
        <w:tc>
          <w:tcPr>
            <w:tcW w:w="4680" w:type="dxa"/>
            <w:shd w:val="clear" w:color="auto" w:fill="auto"/>
            <w:vAlign w:val="center"/>
          </w:tcPr>
          <w:p w:rsidR="008C02B7" w:rsidRPr="00FE084A" w:rsidRDefault="008C02B7" w:rsidP="00E26D37">
            <w:pPr>
              <w:spacing w:before="40"/>
              <w:ind w:left="357"/>
              <w:rPr>
                <w:sz w:val="18"/>
                <w:szCs w:val="18"/>
                <w:lang w:val="sr-Cyrl-CS"/>
              </w:rPr>
            </w:pPr>
            <w:r w:rsidRPr="00FE084A">
              <w:rPr>
                <w:sz w:val="18"/>
                <w:szCs w:val="18"/>
                <w:lang w:val="sr-Cyrl-CS"/>
              </w:rPr>
              <w:t xml:space="preserve">основна плоча од некарбонског материјала - </w:t>
            </w:r>
            <w:r w:rsidRPr="00FE084A">
              <w:rPr>
                <w:sz w:val="18"/>
                <w:szCs w:val="18"/>
                <w:lang w:val="sr-Latn-CS"/>
              </w:rPr>
              <w:t>baseplat</w:t>
            </w:r>
            <w:r w:rsidRPr="00FE084A">
              <w:rPr>
                <w:sz w:val="18"/>
                <w:szCs w:val="18"/>
                <w:lang w:val="sr-Cyrl-CS"/>
              </w:rPr>
              <w:t xml:space="preserve">ови за главу и врат,  са свом припадајућом фиксацијом и за </w:t>
            </w:r>
            <w:r w:rsidRPr="00FE084A">
              <w:rPr>
                <w:sz w:val="18"/>
                <w:szCs w:val="18"/>
                <w:lang w:val="sr-Latn-CS"/>
              </w:rPr>
              <w:t>exactcouch</w:t>
            </w:r>
            <w:r w:rsidRPr="00FE084A">
              <w:rPr>
                <w:sz w:val="18"/>
                <w:szCs w:val="18"/>
                <w:lang w:val="sr-Cyrl-CS"/>
              </w:rPr>
              <w:t xml:space="preserve"> (</w:t>
            </w:r>
            <w:r w:rsidRPr="00FE084A">
              <w:rPr>
                <w:sz w:val="18"/>
                <w:szCs w:val="18"/>
                <w:lang w:val="sr-Latn-CS"/>
              </w:rPr>
              <w:t>lockbar</w:t>
            </w:r>
            <w:r w:rsidRPr="00FE084A">
              <w:rPr>
                <w:sz w:val="18"/>
                <w:szCs w:val="18"/>
                <w:lang w:val="sr-Cyrl-CS"/>
              </w:rPr>
              <w:t>). Уз основну плочу обавезно понудити по сет подметача главу по спецификацији произвођача за: децу у пронацији, децу у супинацији, одрасле у пронацији и одрасле у супинацији</w:t>
            </w:r>
          </w:p>
        </w:tc>
        <w:tc>
          <w:tcPr>
            <w:tcW w:w="1920" w:type="dxa"/>
            <w:shd w:val="clear" w:color="auto" w:fill="auto"/>
            <w:vAlign w:val="center"/>
          </w:tcPr>
          <w:p w:rsidR="008C02B7" w:rsidRPr="00FE084A" w:rsidRDefault="00935455" w:rsidP="00E26D37">
            <w:pPr>
              <w:spacing w:before="120"/>
              <w:ind w:right="940"/>
              <w:jc w:val="center"/>
              <w:rPr>
                <w:b/>
                <w:sz w:val="18"/>
                <w:szCs w:val="18"/>
                <w:lang w:val="ru-RU"/>
              </w:rPr>
            </w:pPr>
            <w:r w:rsidRPr="00FE084A">
              <w:rPr>
                <w:b/>
                <w:sz w:val="18"/>
                <w:szCs w:val="18"/>
                <w:lang w:val="ru-RU"/>
              </w:rPr>
              <w:t xml:space="preserve">    </w:t>
            </w:r>
            <w:r w:rsidR="008C02B7" w:rsidRPr="00FE084A">
              <w:rPr>
                <w:b/>
                <w:sz w:val="18"/>
                <w:szCs w:val="18"/>
                <w:lang w:val="ru-RU"/>
              </w:rPr>
              <w:t>1</w:t>
            </w:r>
          </w:p>
        </w:tc>
        <w:tc>
          <w:tcPr>
            <w:tcW w:w="1410" w:type="dxa"/>
            <w:vAlign w:val="center"/>
          </w:tcPr>
          <w:p w:rsidR="008C02B7" w:rsidRPr="00FE084A" w:rsidRDefault="008C02B7" w:rsidP="00E26D37">
            <w:pPr>
              <w:spacing w:before="120"/>
              <w:ind w:right="940"/>
              <w:jc w:val="center"/>
              <w:rPr>
                <w:b/>
                <w:sz w:val="18"/>
                <w:szCs w:val="18"/>
                <w:lang w:val="sr-Cyrl-CS"/>
              </w:rPr>
            </w:pPr>
          </w:p>
        </w:tc>
        <w:tc>
          <w:tcPr>
            <w:tcW w:w="1530" w:type="dxa"/>
            <w:vAlign w:val="center"/>
          </w:tcPr>
          <w:p w:rsidR="008C02B7" w:rsidRPr="00FE084A" w:rsidRDefault="008C02B7" w:rsidP="00E26D37">
            <w:pPr>
              <w:spacing w:before="120"/>
              <w:ind w:right="33"/>
              <w:jc w:val="center"/>
              <w:rPr>
                <w:b/>
                <w:sz w:val="18"/>
                <w:szCs w:val="18"/>
                <w:lang w:val="ru-RU"/>
              </w:rPr>
            </w:pPr>
          </w:p>
        </w:tc>
        <w:tc>
          <w:tcPr>
            <w:tcW w:w="2070" w:type="dxa"/>
          </w:tcPr>
          <w:p w:rsidR="008C02B7" w:rsidRPr="00FE084A" w:rsidRDefault="008C02B7" w:rsidP="00E26D37">
            <w:pPr>
              <w:spacing w:before="120"/>
              <w:ind w:right="940"/>
              <w:jc w:val="center"/>
              <w:rPr>
                <w:b/>
                <w:sz w:val="18"/>
                <w:szCs w:val="18"/>
                <w:lang w:val="ru-RU"/>
              </w:rPr>
            </w:pPr>
          </w:p>
        </w:tc>
        <w:tc>
          <w:tcPr>
            <w:tcW w:w="2250" w:type="dxa"/>
          </w:tcPr>
          <w:p w:rsidR="008C02B7" w:rsidRPr="00FE084A" w:rsidRDefault="008C02B7" w:rsidP="00E26D37">
            <w:pPr>
              <w:spacing w:before="120"/>
              <w:ind w:right="940"/>
              <w:jc w:val="center"/>
              <w:rPr>
                <w:b/>
                <w:sz w:val="18"/>
                <w:szCs w:val="18"/>
                <w:lang w:val="ru-RU"/>
              </w:rPr>
            </w:pPr>
          </w:p>
        </w:tc>
      </w:tr>
      <w:tr w:rsidR="008C02B7" w:rsidRPr="00FE084A" w:rsidTr="00D25AED">
        <w:tc>
          <w:tcPr>
            <w:tcW w:w="828" w:type="dxa"/>
            <w:shd w:val="clear" w:color="auto" w:fill="auto"/>
            <w:vAlign w:val="center"/>
          </w:tcPr>
          <w:p w:rsidR="008C02B7" w:rsidRPr="00FE084A" w:rsidRDefault="008C02B7" w:rsidP="00E26D37">
            <w:pPr>
              <w:ind w:left="55"/>
              <w:rPr>
                <w:sz w:val="18"/>
                <w:szCs w:val="18"/>
                <w:lang w:val="ru-RU"/>
              </w:rPr>
            </w:pPr>
            <w:r w:rsidRPr="00FE084A">
              <w:rPr>
                <w:sz w:val="18"/>
                <w:szCs w:val="18"/>
                <w:lang w:val="ru-RU"/>
              </w:rPr>
              <w:t>3.5</w:t>
            </w:r>
          </w:p>
        </w:tc>
        <w:tc>
          <w:tcPr>
            <w:tcW w:w="1080" w:type="dxa"/>
            <w:shd w:val="clear" w:color="auto" w:fill="auto"/>
            <w:vAlign w:val="center"/>
          </w:tcPr>
          <w:p w:rsidR="008C02B7" w:rsidRPr="00FE084A" w:rsidRDefault="008C02B7" w:rsidP="00E26D37">
            <w:pPr>
              <w:autoSpaceDE w:val="0"/>
              <w:autoSpaceDN w:val="0"/>
              <w:adjustRightInd w:val="0"/>
              <w:jc w:val="center"/>
              <w:rPr>
                <w:bCs/>
                <w:sz w:val="18"/>
                <w:szCs w:val="18"/>
                <w:lang w:val="sr-Latn-CS"/>
              </w:rPr>
            </w:pPr>
          </w:p>
        </w:tc>
        <w:tc>
          <w:tcPr>
            <w:tcW w:w="4680" w:type="dxa"/>
            <w:shd w:val="clear" w:color="auto" w:fill="auto"/>
            <w:vAlign w:val="center"/>
          </w:tcPr>
          <w:p w:rsidR="008C02B7" w:rsidRPr="00FE084A" w:rsidRDefault="008C02B7" w:rsidP="00E26D37">
            <w:pPr>
              <w:ind w:left="372"/>
              <w:rPr>
                <w:sz w:val="18"/>
                <w:szCs w:val="18"/>
                <w:lang w:val="sr-Latn-CS"/>
              </w:rPr>
            </w:pPr>
            <w:r w:rsidRPr="00FE084A">
              <w:rPr>
                <w:sz w:val="18"/>
                <w:szCs w:val="18"/>
                <w:lang w:val="sr-Latn-CS"/>
              </w:rPr>
              <w:t>wingboard</w:t>
            </w:r>
            <w:r w:rsidRPr="00FE084A">
              <w:rPr>
                <w:sz w:val="18"/>
                <w:szCs w:val="18"/>
                <w:lang w:val="sr-Cyrl-CS"/>
              </w:rPr>
              <w:t xml:space="preserve"> са припадајућом фиксацијом за </w:t>
            </w:r>
            <w:r w:rsidRPr="00FE084A">
              <w:rPr>
                <w:sz w:val="18"/>
                <w:szCs w:val="18"/>
                <w:lang w:val="sr-Latn-CS"/>
              </w:rPr>
              <w:t>exactcouch</w:t>
            </w:r>
            <w:r w:rsidRPr="00FE084A">
              <w:rPr>
                <w:sz w:val="18"/>
                <w:szCs w:val="18"/>
                <w:lang w:val="sr-Cyrl-CS"/>
              </w:rPr>
              <w:t xml:space="preserve">и </w:t>
            </w:r>
            <w:r w:rsidRPr="00FE084A">
              <w:rPr>
                <w:sz w:val="18"/>
                <w:szCs w:val="18"/>
                <w:lang w:val="sr-Latn-CS"/>
              </w:rPr>
              <w:t>са припадајућим сетомјастука</w:t>
            </w:r>
          </w:p>
        </w:tc>
        <w:tc>
          <w:tcPr>
            <w:tcW w:w="1920" w:type="dxa"/>
            <w:shd w:val="clear" w:color="auto" w:fill="auto"/>
            <w:vAlign w:val="center"/>
          </w:tcPr>
          <w:p w:rsidR="008C02B7" w:rsidRPr="00FE084A" w:rsidRDefault="00935455" w:rsidP="00E26D37">
            <w:pPr>
              <w:spacing w:before="120"/>
              <w:ind w:right="940"/>
              <w:jc w:val="center"/>
              <w:rPr>
                <w:b/>
                <w:sz w:val="18"/>
                <w:szCs w:val="18"/>
                <w:lang w:val="ru-RU"/>
              </w:rPr>
            </w:pPr>
            <w:r w:rsidRPr="00FE084A">
              <w:rPr>
                <w:b/>
                <w:sz w:val="18"/>
                <w:szCs w:val="18"/>
                <w:lang w:val="ru-RU"/>
              </w:rPr>
              <w:t xml:space="preserve">      </w:t>
            </w:r>
            <w:r w:rsidR="008C02B7" w:rsidRPr="00FE084A">
              <w:rPr>
                <w:b/>
                <w:sz w:val="18"/>
                <w:szCs w:val="18"/>
                <w:lang w:val="ru-RU"/>
              </w:rPr>
              <w:t>2</w:t>
            </w:r>
          </w:p>
        </w:tc>
        <w:tc>
          <w:tcPr>
            <w:tcW w:w="1410" w:type="dxa"/>
            <w:vAlign w:val="center"/>
          </w:tcPr>
          <w:p w:rsidR="008C02B7" w:rsidRPr="00FE084A" w:rsidRDefault="008C02B7" w:rsidP="00E26D37">
            <w:pPr>
              <w:spacing w:before="120"/>
              <w:ind w:right="940"/>
              <w:jc w:val="center"/>
              <w:rPr>
                <w:b/>
                <w:sz w:val="18"/>
                <w:szCs w:val="18"/>
                <w:lang w:val="sr-Cyrl-CS"/>
              </w:rPr>
            </w:pPr>
          </w:p>
        </w:tc>
        <w:tc>
          <w:tcPr>
            <w:tcW w:w="1530" w:type="dxa"/>
            <w:tcBorders>
              <w:bottom w:val="single" w:sz="4" w:space="0" w:color="auto"/>
            </w:tcBorders>
            <w:vAlign w:val="center"/>
          </w:tcPr>
          <w:p w:rsidR="008C02B7" w:rsidRPr="00FE084A" w:rsidRDefault="008C02B7" w:rsidP="00E26D37">
            <w:pPr>
              <w:spacing w:before="120"/>
              <w:ind w:right="33"/>
              <w:jc w:val="center"/>
              <w:rPr>
                <w:b/>
                <w:sz w:val="18"/>
                <w:szCs w:val="18"/>
                <w:lang w:val="sr-Cyrl-CS"/>
              </w:rPr>
            </w:pPr>
          </w:p>
        </w:tc>
        <w:tc>
          <w:tcPr>
            <w:tcW w:w="2070" w:type="dxa"/>
          </w:tcPr>
          <w:p w:rsidR="008C02B7" w:rsidRPr="00FE084A" w:rsidRDefault="008C02B7" w:rsidP="00E26D37">
            <w:pPr>
              <w:spacing w:before="120"/>
              <w:jc w:val="center"/>
              <w:rPr>
                <w:b/>
                <w:sz w:val="18"/>
                <w:szCs w:val="18"/>
                <w:lang w:val="ru-RU"/>
              </w:rPr>
            </w:pPr>
          </w:p>
        </w:tc>
        <w:tc>
          <w:tcPr>
            <w:tcW w:w="2250" w:type="dxa"/>
          </w:tcPr>
          <w:p w:rsidR="008C02B7" w:rsidRPr="00FE084A" w:rsidRDefault="008C02B7" w:rsidP="00E26D37">
            <w:pPr>
              <w:spacing w:before="120"/>
              <w:ind w:right="940"/>
              <w:jc w:val="center"/>
              <w:rPr>
                <w:b/>
                <w:sz w:val="18"/>
                <w:szCs w:val="18"/>
                <w:lang w:val="ru-RU"/>
              </w:rPr>
            </w:pPr>
          </w:p>
        </w:tc>
      </w:tr>
      <w:tr w:rsidR="008C02B7" w:rsidRPr="00FE084A" w:rsidTr="00D25AED">
        <w:tc>
          <w:tcPr>
            <w:tcW w:w="828" w:type="dxa"/>
            <w:shd w:val="clear" w:color="auto" w:fill="auto"/>
            <w:vAlign w:val="center"/>
          </w:tcPr>
          <w:p w:rsidR="008C02B7" w:rsidRPr="00FE084A" w:rsidRDefault="008C02B7" w:rsidP="00E26D37">
            <w:pPr>
              <w:ind w:left="55"/>
              <w:rPr>
                <w:sz w:val="18"/>
                <w:szCs w:val="18"/>
                <w:lang w:val="ru-RU"/>
              </w:rPr>
            </w:pPr>
            <w:r w:rsidRPr="00FE084A">
              <w:rPr>
                <w:sz w:val="18"/>
                <w:szCs w:val="18"/>
                <w:lang w:val="ru-RU"/>
              </w:rPr>
              <w:t>3.6</w:t>
            </w:r>
          </w:p>
        </w:tc>
        <w:tc>
          <w:tcPr>
            <w:tcW w:w="1080" w:type="dxa"/>
            <w:shd w:val="clear" w:color="auto" w:fill="auto"/>
            <w:vAlign w:val="center"/>
          </w:tcPr>
          <w:p w:rsidR="008C02B7" w:rsidRPr="00FE084A" w:rsidRDefault="008C02B7" w:rsidP="00E26D37">
            <w:pPr>
              <w:autoSpaceDE w:val="0"/>
              <w:autoSpaceDN w:val="0"/>
              <w:adjustRightInd w:val="0"/>
              <w:jc w:val="center"/>
              <w:rPr>
                <w:bCs/>
                <w:sz w:val="18"/>
                <w:szCs w:val="18"/>
                <w:lang w:val="sr-Latn-CS"/>
              </w:rPr>
            </w:pPr>
          </w:p>
        </w:tc>
        <w:tc>
          <w:tcPr>
            <w:tcW w:w="4680" w:type="dxa"/>
            <w:shd w:val="clear" w:color="auto" w:fill="auto"/>
            <w:vAlign w:val="center"/>
          </w:tcPr>
          <w:p w:rsidR="008C02B7" w:rsidRPr="00FE084A" w:rsidRDefault="008C02B7" w:rsidP="00E26D37">
            <w:pPr>
              <w:spacing w:before="40"/>
              <w:ind w:left="357"/>
              <w:rPr>
                <w:sz w:val="18"/>
                <w:szCs w:val="18"/>
                <w:lang w:val="ru-RU"/>
              </w:rPr>
            </w:pPr>
            <w:r w:rsidRPr="00FE084A">
              <w:rPr>
                <w:sz w:val="18"/>
                <w:szCs w:val="18"/>
                <w:lang w:val="ru-RU"/>
              </w:rPr>
              <w:t>маске ве</w:t>
            </w:r>
            <w:r w:rsidRPr="00FE084A">
              <w:rPr>
                <w:sz w:val="18"/>
                <w:szCs w:val="18"/>
                <w:lang w:val="sr-Cyrl-CS"/>
              </w:rPr>
              <w:t>ће</w:t>
            </w:r>
            <w:r w:rsidRPr="00FE084A">
              <w:rPr>
                <w:sz w:val="18"/>
                <w:szCs w:val="18"/>
                <w:lang w:val="ru-RU"/>
              </w:rPr>
              <w:t xml:space="preserve">  глава, 3 та</w:t>
            </w:r>
            <w:r w:rsidRPr="00FE084A">
              <w:rPr>
                <w:sz w:val="18"/>
                <w:szCs w:val="18"/>
                <w:lang w:val="sr-Cyrl-CS"/>
              </w:rPr>
              <w:t>ч</w:t>
            </w:r>
            <w:r w:rsidRPr="00FE084A">
              <w:rPr>
                <w:sz w:val="18"/>
                <w:szCs w:val="18"/>
                <w:lang w:val="ru-RU"/>
              </w:rPr>
              <w:t>ке коп</w:t>
            </w:r>
            <w:r w:rsidRPr="00FE084A">
              <w:rPr>
                <w:sz w:val="18"/>
                <w:szCs w:val="18"/>
                <w:lang w:val="sr-Cyrl-CS"/>
              </w:rPr>
              <w:t>ч</w:t>
            </w:r>
            <w:r w:rsidRPr="00FE084A">
              <w:rPr>
                <w:sz w:val="18"/>
                <w:szCs w:val="18"/>
                <w:lang w:val="ru-RU"/>
              </w:rPr>
              <w:t xml:space="preserve">ања </w:t>
            </w:r>
          </w:p>
        </w:tc>
        <w:tc>
          <w:tcPr>
            <w:tcW w:w="1920" w:type="dxa"/>
            <w:shd w:val="clear" w:color="auto" w:fill="auto"/>
            <w:vAlign w:val="center"/>
          </w:tcPr>
          <w:p w:rsidR="008C02B7" w:rsidRPr="00FE084A" w:rsidRDefault="008C02B7" w:rsidP="00E26D37">
            <w:pPr>
              <w:spacing w:before="120"/>
              <w:ind w:right="732"/>
              <w:jc w:val="center"/>
              <w:rPr>
                <w:b/>
                <w:sz w:val="18"/>
                <w:szCs w:val="18"/>
                <w:lang w:val="en-US"/>
              </w:rPr>
            </w:pPr>
            <w:r w:rsidRPr="00FE084A">
              <w:rPr>
                <w:b/>
                <w:sz w:val="18"/>
                <w:szCs w:val="18"/>
                <w:lang w:val="en-US"/>
              </w:rPr>
              <w:t>90</w:t>
            </w:r>
          </w:p>
        </w:tc>
        <w:tc>
          <w:tcPr>
            <w:tcW w:w="1410" w:type="dxa"/>
            <w:vAlign w:val="center"/>
          </w:tcPr>
          <w:p w:rsidR="008C02B7" w:rsidRPr="00FE084A" w:rsidRDefault="008C02B7" w:rsidP="00E26D37">
            <w:pPr>
              <w:spacing w:before="120"/>
              <w:ind w:right="940"/>
              <w:jc w:val="center"/>
              <w:rPr>
                <w:b/>
                <w:sz w:val="18"/>
                <w:szCs w:val="18"/>
                <w:lang w:val="en-US"/>
              </w:rPr>
            </w:pPr>
          </w:p>
        </w:tc>
        <w:tc>
          <w:tcPr>
            <w:tcW w:w="1530" w:type="dxa"/>
            <w:shd w:val="clear" w:color="auto" w:fill="auto"/>
            <w:vAlign w:val="center"/>
          </w:tcPr>
          <w:p w:rsidR="008C02B7" w:rsidRPr="00FE084A" w:rsidRDefault="008C02B7" w:rsidP="00E26D37">
            <w:pPr>
              <w:spacing w:before="120"/>
              <w:ind w:right="33"/>
              <w:jc w:val="center"/>
              <w:rPr>
                <w:b/>
                <w:sz w:val="18"/>
                <w:szCs w:val="18"/>
                <w:lang w:val="ru-RU"/>
              </w:rPr>
            </w:pPr>
          </w:p>
        </w:tc>
        <w:tc>
          <w:tcPr>
            <w:tcW w:w="2070" w:type="dxa"/>
          </w:tcPr>
          <w:p w:rsidR="008C02B7" w:rsidRPr="00FE084A" w:rsidRDefault="008C02B7" w:rsidP="00E26D37">
            <w:pPr>
              <w:spacing w:before="120"/>
              <w:ind w:right="940"/>
              <w:jc w:val="center"/>
              <w:rPr>
                <w:b/>
                <w:sz w:val="18"/>
                <w:szCs w:val="18"/>
                <w:lang w:val="ru-RU"/>
              </w:rPr>
            </w:pPr>
          </w:p>
        </w:tc>
        <w:tc>
          <w:tcPr>
            <w:tcW w:w="2250" w:type="dxa"/>
          </w:tcPr>
          <w:p w:rsidR="008C02B7" w:rsidRPr="00FE084A" w:rsidRDefault="008C02B7" w:rsidP="00E26D37">
            <w:pPr>
              <w:spacing w:before="120"/>
              <w:ind w:right="940"/>
              <w:jc w:val="center"/>
              <w:rPr>
                <w:b/>
                <w:sz w:val="18"/>
                <w:szCs w:val="18"/>
                <w:lang w:val="ru-RU"/>
              </w:rPr>
            </w:pPr>
          </w:p>
        </w:tc>
      </w:tr>
      <w:tr w:rsidR="008C02B7" w:rsidRPr="00FE084A" w:rsidTr="00D25AED">
        <w:tc>
          <w:tcPr>
            <w:tcW w:w="828" w:type="dxa"/>
            <w:shd w:val="clear" w:color="auto" w:fill="auto"/>
            <w:vAlign w:val="center"/>
          </w:tcPr>
          <w:p w:rsidR="008C02B7" w:rsidRPr="00FE084A" w:rsidRDefault="008C02B7" w:rsidP="00E26D37">
            <w:pPr>
              <w:ind w:left="55"/>
              <w:rPr>
                <w:sz w:val="18"/>
                <w:szCs w:val="18"/>
                <w:lang w:val="ru-RU"/>
              </w:rPr>
            </w:pPr>
            <w:r w:rsidRPr="00FE084A">
              <w:rPr>
                <w:sz w:val="18"/>
                <w:szCs w:val="18"/>
                <w:lang w:val="ru-RU"/>
              </w:rPr>
              <w:t>3.7</w:t>
            </w:r>
          </w:p>
        </w:tc>
        <w:tc>
          <w:tcPr>
            <w:tcW w:w="1080" w:type="dxa"/>
            <w:shd w:val="clear" w:color="auto" w:fill="auto"/>
            <w:vAlign w:val="center"/>
          </w:tcPr>
          <w:p w:rsidR="008C02B7" w:rsidRPr="00FE084A" w:rsidRDefault="008C02B7" w:rsidP="00E26D37">
            <w:pPr>
              <w:autoSpaceDE w:val="0"/>
              <w:autoSpaceDN w:val="0"/>
              <w:adjustRightInd w:val="0"/>
              <w:jc w:val="center"/>
              <w:rPr>
                <w:bCs/>
                <w:sz w:val="18"/>
                <w:szCs w:val="18"/>
                <w:lang w:val="sr-Latn-CS"/>
              </w:rPr>
            </w:pPr>
          </w:p>
        </w:tc>
        <w:tc>
          <w:tcPr>
            <w:tcW w:w="4680" w:type="dxa"/>
            <w:shd w:val="clear" w:color="auto" w:fill="auto"/>
            <w:vAlign w:val="center"/>
          </w:tcPr>
          <w:p w:rsidR="008C02B7" w:rsidRPr="00FE084A" w:rsidRDefault="008C02B7" w:rsidP="00E26D37">
            <w:pPr>
              <w:spacing w:before="40"/>
              <w:ind w:left="357"/>
              <w:rPr>
                <w:sz w:val="18"/>
                <w:szCs w:val="18"/>
                <w:lang w:val="ru-RU"/>
              </w:rPr>
            </w:pPr>
            <w:r w:rsidRPr="00FE084A">
              <w:rPr>
                <w:sz w:val="18"/>
                <w:szCs w:val="18"/>
                <w:lang w:val="ru-RU"/>
              </w:rPr>
              <w:t>маске ве</w:t>
            </w:r>
            <w:r w:rsidRPr="00FE084A">
              <w:rPr>
                <w:sz w:val="18"/>
                <w:szCs w:val="18"/>
                <w:lang w:val="sr-Cyrl-CS"/>
              </w:rPr>
              <w:t>ће</w:t>
            </w:r>
            <w:r w:rsidRPr="00FE084A">
              <w:rPr>
                <w:sz w:val="18"/>
                <w:szCs w:val="18"/>
                <w:lang w:val="ru-RU"/>
              </w:rPr>
              <w:t xml:space="preserve"> глава и врат 5 та</w:t>
            </w:r>
            <w:r w:rsidRPr="00FE084A">
              <w:rPr>
                <w:sz w:val="18"/>
                <w:szCs w:val="18"/>
                <w:lang w:val="sr-Cyrl-CS"/>
              </w:rPr>
              <w:t>ч</w:t>
            </w:r>
            <w:r w:rsidRPr="00FE084A">
              <w:rPr>
                <w:sz w:val="18"/>
                <w:szCs w:val="18"/>
                <w:lang w:val="ru-RU"/>
              </w:rPr>
              <w:t>ака коп</w:t>
            </w:r>
            <w:r w:rsidRPr="00FE084A">
              <w:rPr>
                <w:sz w:val="18"/>
                <w:szCs w:val="18"/>
                <w:lang w:val="sr-Cyrl-CS"/>
              </w:rPr>
              <w:t>ч</w:t>
            </w:r>
            <w:r w:rsidRPr="00FE084A">
              <w:rPr>
                <w:sz w:val="18"/>
                <w:szCs w:val="18"/>
                <w:lang w:val="ru-RU"/>
              </w:rPr>
              <w:t xml:space="preserve">ања </w:t>
            </w:r>
          </w:p>
        </w:tc>
        <w:tc>
          <w:tcPr>
            <w:tcW w:w="1920" w:type="dxa"/>
            <w:shd w:val="clear" w:color="auto" w:fill="auto"/>
            <w:vAlign w:val="center"/>
          </w:tcPr>
          <w:p w:rsidR="008C02B7" w:rsidRPr="00FE084A" w:rsidRDefault="008C02B7" w:rsidP="00E26D37">
            <w:pPr>
              <w:spacing w:before="120"/>
              <w:ind w:right="732"/>
              <w:jc w:val="center"/>
              <w:rPr>
                <w:b/>
                <w:sz w:val="18"/>
                <w:szCs w:val="18"/>
                <w:lang w:val="en-US"/>
              </w:rPr>
            </w:pPr>
            <w:r w:rsidRPr="00FE084A">
              <w:rPr>
                <w:b/>
                <w:sz w:val="18"/>
                <w:szCs w:val="18"/>
                <w:lang w:val="en-US"/>
              </w:rPr>
              <w:t>30</w:t>
            </w:r>
          </w:p>
        </w:tc>
        <w:tc>
          <w:tcPr>
            <w:tcW w:w="1410" w:type="dxa"/>
            <w:vAlign w:val="center"/>
          </w:tcPr>
          <w:p w:rsidR="008C02B7" w:rsidRPr="00FE084A" w:rsidRDefault="008C02B7" w:rsidP="00E26D37">
            <w:pPr>
              <w:spacing w:before="120"/>
              <w:ind w:right="940"/>
              <w:jc w:val="center"/>
              <w:rPr>
                <w:b/>
                <w:sz w:val="18"/>
                <w:szCs w:val="18"/>
                <w:lang w:val="da-DK"/>
              </w:rPr>
            </w:pPr>
          </w:p>
        </w:tc>
        <w:tc>
          <w:tcPr>
            <w:tcW w:w="1530" w:type="dxa"/>
            <w:shd w:val="clear" w:color="auto" w:fill="auto"/>
            <w:vAlign w:val="center"/>
          </w:tcPr>
          <w:p w:rsidR="008C02B7" w:rsidRPr="00FE084A" w:rsidRDefault="008C02B7" w:rsidP="00E26D37">
            <w:pPr>
              <w:spacing w:before="120"/>
              <w:ind w:right="33"/>
              <w:jc w:val="center"/>
              <w:rPr>
                <w:b/>
                <w:sz w:val="18"/>
                <w:szCs w:val="18"/>
                <w:lang w:val="en-US"/>
              </w:rPr>
            </w:pPr>
          </w:p>
        </w:tc>
        <w:tc>
          <w:tcPr>
            <w:tcW w:w="2070" w:type="dxa"/>
          </w:tcPr>
          <w:p w:rsidR="008C02B7" w:rsidRPr="00FE084A" w:rsidRDefault="008C02B7" w:rsidP="00E26D37">
            <w:pPr>
              <w:spacing w:before="120"/>
              <w:ind w:right="940"/>
              <w:jc w:val="center"/>
              <w:rPr>
                <w:b/>
                <w:sz w:val="18"/>
                <w:szCs w:val="18"/>
                <w:lang w:val="da-DK"/>
              </w:rPr>
            </w:pPr>
          </w:p>
        </w:tc>
        <w:tc>
          <w:tcPr>
            <w:tcW w:w="2250" w:type="dxa"/>
          </w:tcPr>
          <w:p w:rsidR="008C02B7" w:rsidRPr="00FE084A" w:rsidRDefault="008C02B7" w:rsidP="00E26D37">
            <w:pPr>
              <w:spacing w:before="120"/>
              <w:ind w:right="940"/>
              <w:jc w:val="center"/>
              <w:rPr>
                <w:b/>
                <w:sz w:val="18"/>
                <w:szCs w:val="18"/>
                <w:lang w:val="da-DK"/>
              </w:rPr>
            </w:pPr>
          </w:p>
        </w:tc>
      </w:tr>
      <w:tr w:rsidR="008C02B7" w:rsidRPr="00FE084A" w:rsidTr="00D25AED">
        <w:tc>
          <w:tcPr>
            <w:tcW w:w="828" w:type="dxa"/>
            <w:shd w:val="clear" w:color="auto" w:fill="auto"/>
            <w:vAlign w:val="center"/>
          </w:tcPr>
          <w:p w:rsidR="008C02B7" w:rsidRPr="00FE084A" w:rsidRDefault="008C02B7" w:rsidP="00E26D37">
            <w:pPr>
              <w:ind w:left="55"/>
              <w:rPr>
                <w:sz w:val="18"/>
                <w:szCs w:val="18"/>
                <w:lang w:val="ru-RU"/>
              </w:rPr>
            </w:pPr>
            <w:r w:rsidRPr="00FE084A">
              <w:rPr>
                <w:sz w:val="18"/>
                <w:szCs w:val="18"/>
                <w:lang w:val="ru-RU"/>
              </w:rPr>
              <w:t>3.8</w:t>
            </w:r>
          </w:p>
        </w:tc>
        <w:tc>
          <w:tcPr>
            <w:tcW w:w="1080" w:type="dxa"/>
            <w:shd w:val="clear" w:color="auto" w:fill="auto"/>
            <w:vAlign w:val="center"/>
          </w:tcPr>
          <w:p w:rsidR="008C02B7" w:rsidRPr="00FE084A" w:rsidRDefault="008C02B7" w:rsidP="00E26D37">
            <w:pPr>
              <w:autoSpaceDE w:val="0"/>
              <w:autoSpaceDN w:val="0"/>
              <w:adjustRightInd w:val="0"/>
              <w:jc w:val="center"/>
              <w:rPr>
                <w:bCs/>
                <w:sz w:val="18"/>
                <w:szCs w:val="18"/>
                <w:lang w:val="sr-Latn-CS"/>
              </w:rPr>
            </w:pPr>
          </w:p>
        </w:tc>
        <w:tc>
          <w:tcPr>
            <w:tcW w:w="4680" w:type="dxa"/>
            <w:shd w:val="clear" w:color="auto" w:fill="auto"/>
            <w:vAlign w:val="center"/>
          </w:tcPr>
          <w:p w:rsidR="008C02B7" w:rsidRPr="00FE084A" w:rsidRDefault="008C02B7" w:rsidP="00E26D37">
            <w:pPr>
              <w:spacing w:before="40"/>
              <w:ind w:left="357"/>
              <w:rPr>
                <w:sz w:val="18"/>
                <w:szCs w:val="18"/>
                <w:lang w:val="sr-Cyrl-CS"/>
              </w:rPr>
            </w:pPr>
            <w:r w:rsidRPr="00FE084A">
              <w:rPr>
                <w:sz w:val="18"/>
                <w:szCs w:val="18"/>
                <w:lang w:val="sr-Cyrl-CS"/>
              </w:rPr>
              <w:t xml:space="preserve">абдомен основна плоча од карбонфибера- </w:t>
            </w:r>
            <w:r w:rsidRPr="00FE084A">
              <w:rPr>
                <w:sz w:val="18"/>
                <w:szCs w:val="18"/>
                <w:lang w:val="sr-Latn-CS"/>
              </w:rPr>
              <w:t>baseplate</w:t>
            </w:r>
            <w:r w:rsidRPr="00FE084A">
              <w:rPr>
                <w:sz w:val="18"/>
                <w:szCs w:val="18"/>
                <w:lang w:val="sr-Cyrl-CS"/>
              </w:rPr>
              <w:t xml:space="preserve"> са комплетном припадајућом фиксацијом за </w:t>
            </w:r>
            <w:r w:rsidRPr="00FE084A">
              <w:rPr>
                <w:sz w:val="18"/>
                <w:szCs w:val="18"/>
                <w:lang w:val="sr-Latn-CS"/>
              </w:rPr>
              <w:t>exact</w:t>
            </w:r>
            <w:r w:rsidRPr="00FE084A">
              <w:rPr>
                <w:sz w:val="18"/>
                <w:szCs w:val="18"/>
                <w:lang w:val="sr-Cyrl-CS"/>
              </w:rPr>
              <w:t>терапијски сто</w:t>
            </w:r>
          </w:p>
        </w:tc>
        <w:tc>
          <w:tcPr>
            <w:tcW w:w="1920" w:type="dxa"/>
            <w:shd w:val="clear" w:color="auto" w:fill="auto"/>
            <w:vAlign w:val="center"/>
          </w:tcPr>
          <w:p w:rsidR="008C02B7" w:rsidRPr="00FE084A" w:rsidRDefault="00935455" w:rsidP="00E26D37">
            <w:pPr>
              <w:spacing w:before="120"/>
              <w:ind w:right="940"/>
              <w:jc w:val="center"/>
              <w:rPr>
                <w:b/>
                <w:sz w:val="18"/>
                <w:szCs w:val="18"/>
                <w:lang w:val="sr-Cyrl-CS"/>
              </w:rPr>
            </w:pPr>
            <w:r w:rsidRPr="00FE084A">
              <w:rPr>
                <w:b/>
                <w:sz w:val="18"/>
                <w:szCs w:val="18"/>
                <w:lang w:val="sr-Cyrl-CS"/>
              </w:rPr>
              <w:t xml:space="preserve">      </w:t>
            </w:r>
            <w:r w:rsidR="008C02B7" w:rsidRPr="00FE084A">
              <w:rPr>
                <w:b/>
                <w:sz w:val="18"/>
                <w:szCs w:val="18"/>
                <w:lang w:val="sr-Cyrl-CS"/>
              </w:rPr>
              <w:t>2</w:t>
            </w:r>
          </w:p>
        </w:tc>
        <w:tc>
          <w:tcPr>
            <w:tcW w:w="1410" w:type="dxa"/>
            <w:vAlign w:val="center"/>
          </w:tcPr>
          <w:p w:rsidR="008C02B7" w:rsidRPr="00FE084A" w:rsidRDefault="008C02B7" w:rsidP="00E26D37">
            <w:pPr>
              <w:spacing w:before="120"/>
              <w:ind w:right="940"/>
              <w:jc w:val="center"/>
              <w:rPr>
                <w:b/>
                <w:sz w:val="18"/>
                <w:szCs w:val="18"/>
                <w:lang w:val="sr-Cyrl-CS"/>
              </w:rPr>
            </w:pPr>
          </w:p>
        </w:tc>
        <w:tc>
          <w:tcPr>
            <w:tcW w:w="1530" w:type="dxa"/>
            <w:tcBorders>
              <w:bottom w:val="single" w:sz="4" w:space="0" w:color="auto"/>
            </w:tcBorders>
            <w:vAlign w:val="center"/>
          </w:tcPr>
          <w:p w:rsidR="008C02B7" w:rsidRPr="00FE084A" w:rsidRDefault="008C02B7" w:rsidP="00E26D37">
            <w:pPr>
              <w:spacing w:before="120"/>
              <w:ind w:right="33"/>
              <w:jc w:val="center"/>
              <w:rPr>
                <w:b/>
                <w:sz w:val="18"/>
                <w:szCs w:val="18"/>
                <w:lang w:val="ru-RU"/>
              </w:rPr>
            </w:pPr>
          </w:p>
        </w:tc>
        <w:tc>
          <w:tcPr>
            <w:tcW w:w="2070" w:type="dxa"/>
          </w:tcPr>
          <w:p w:rsidR="008C02B7" w:rsidRPr="00FE084A" w:rsidRDefault="008C02B7" w:rsidP="00E26D37">
            <w:pPr>
              <w:spacing w:before="120"/>
              <w:ind w:right="940"/>
              <w:jc w:val="center"/>
              <w:rPr>
                <w:b/>
                <w:sz w:val="18"/>
                <w:szCs w:val="18"/>
                <w:lang w:val="ru-RU"/>
              </w:rPr>
            </w:pPr>
          </w:p>
        </w:tc>
        <w:tc>
          <w:tcPr>
            <w:tcW w:w="2250" w:type="dxa"/>
          </w:tcPr>
          <w:p w:rsidR="008C02B7" w:rsidRPr="00FE084A" w:rsidRDefault="008C02B7" w:rsidP="00E26D37">
            <w:pPr>
              <w:spacing w:before="120"/>
              <w:ind w:right="940"/>
              <w:jc w:val="center"/>
              <w:rPr>
                <w:b/>
                <w:sz w:val="18"/>
                <w:szCs w:val="18"/>
                <w:lang w:val="ru-RU"/>
              </w:rPr>
            </w:pPr>
          </w:p>
        </w:tc>
      </w:tr>
      <w:tr w:rsidR="008C02B7" w:rsidRPr="00FE084A" w:rsidTr="00D25AED">
        <w:tc>
          <w:tcPr>
            <w:tcW w:w="828" w:type="dxa"/>
            <w:shd w:val="clear" w:color="auto" w:fill="auto"/>
            <w:vAlign w:val="center"/>
          </w:tcPr>
          <w:p w:rsidR="008C02B7" w:rsidRPr="00FE084A" w:rsidRDefault="008C02B7" w:rsidP="00E26D37">
            <w:pPr>
              <w:ind w:left="55"/>
              <w:rPr>
                <w:sz w:val="18"/>
                <w:szCs w:val="18"/>
                <w:lang w:val="ru-RU"/>
              </w:rPr>
            </w:pPr>
            <w:r w:rsidRPr="00FE084A">
              <w:rPr>
                <w:sz w:val="18"/>
                <w:szCs w:val="18"/>
                <w:lang w:val="ru-RU"/>
              </w:rPr>
              <w:t>3.9</w:t>
            </w:r>
          </w:p>
        </w:tc>
        <w:tc>
          <w:tcPr>
            <w:tcW w:w="1080" w:type="dxa"/>
            <w:shd w:val="clear" w:color="auto" w:fill="auto"/>
            <w:vAlign w:val="center"/>
          </w:tcPr>
          <w:p w:rsidR="008C02B7" w:rsidRPr="00FE084A" w:rsidRDefault="008C02B7" w:rsidP="00E26D37">
            <w:pPr>
              <w:autoSpaceDE w:val="0"/>
              <w:autoSpaceDN w:val="0"/>
              <w:adjustRightInd w:val="0"/>
              <w:jc w:val="center"/>
              <w:rPr>
                <w:bCs/>
                <w:sz w:val="18"/>
                <w:szCs w:val="18"/>
                <w:lang w:val="sr-Latn-CS"/>
              </w:rPr>
            </w:pPr>
          </w:p>
        </w:tc>
        <w:tc>
          <w:tcPr>
            <w:tcW w:w="4680" w:type="dxa"/>
            <w:shd w:val="clear" w:color="auto" w:fill="auto"/>
            <w:vAlign w:val="center"/>
          </w:tcPr>
          <w:p w:rsidR="008C02B7" w:rsidRPr="00FE084A" w:rsidRDefault="008C02B7" w:rsidP="00E26D37">
            <w:pPr>
              <w:spacing w:before="40"/>
              <w:ind w:left="357"/>
              <w:rPr>
                <w:sz w:val="18"/>
                <w:szCs w:val="18"/>
                <w:lang w:val="sr-Cyrl-CS"/>
              </w:rPr>
            </w:pPr>
            <w:r w:rsidRPr="00FE084A">
              <w:rPr>
                <w:sz w:val="18"/>
                <w:szCs w:val="18"/>
              </w:rPr>
              <w:t>абдом</w:t>
            </w:r>
            <w:r w:rsidRPr="00FE084A">
              <w:rPr>
                <w:sz w:val="18"/>
                <w:szCs w:val="18"/>
                <w:lang w:val="sr-Cyrl-CS"/>
              </w:rPr>
              <w:t xml:space="preserve">иналне маске перфориране </w:t>
            </w:r>
          </w:p>
        </w:tc>
        <w:tc>
          <w:tcPr>
            <w:tcW w:w="1920" w:type="dxa"/>
            <w:shd w:val="clear" w:color="auto" w:fill="auto"/>
            <w:vAlign w:val="center"/>
          </w:tcPr>
          <w:p w:rsidR="008C02B7" w:rsidRPr="00FE084A" w:rsidRDefault="008C02B7" w:rsidP="00E26D37">
            <w:pPr>
              <w:spacing w:before="120"/>
              <w:ind w:right="732"/>
              <w:jc w:val="center"/>
              <w:rPr>
                <w:b/>
                <w:sz w:val="18"/>
                <w:szCs w:val="18"/>
                <w:lang w:val="sr-Cyrl-CS"/>
              </w:rPr>
            </w:pPr>
            <w:r w:rsidRPr="00FE084A">
              <w:rPr>
                <w:b/>
                <w:sz w:val="18"/>
                <w:szCs w:val="18"/>
                <w:lang w:val="en-US"/>
              </w:rPr>
              <w:t>3</w:t>
            </w:r>
            <w:r w:rsidRPr="00FE084A">
              <w:rPr>
                <w:b/>
                <w:sz w:val="18"/>
                <w:szCs w:val="18"/>
                <w:lang w:val="sr-Cyrl-CS"/>
              </w:rPr>
              <w:t>0</w:t>
            </w:r>
          </w:p>
        </w:tc>
        <w:tc>
          <w:tcPr>
            <w:tcW w:w="1410" w:type="dxa"/>
            <w:vAlign w:val="center"/>
          </w:tcPr>
          <w:p w:rsidR="008C02B7" w:rsidRPr="00FE084A" w:rsidRDefault="008C02B7" w:rsidP="00E26D37">
            <w:pPr>
              <w:spacing w:before="120"/>
              <w:ind w:right="940"/>
              <w:jc w:val="center"/>
              <w:rPr>
                <w:b/>
                <w:sz w:val="18"/>
                <w:szCs w:val="18"/>
                <w:lang w:val="en-US"/>
              </w:rPr>
            </w:pPr>
          </w:p>
        </w:tc>
        <w:tc>
          <w:tcPr>
            <w:tcW w:w="1530" w:type="dxa"/>
            <w:shd w:val="clear" w:color="auto" w:fill="auto"/>
            <w:vAlign w:val="center"/>
          </w:tcPr>
          <w:p w:rsidR="008C02B7" w:rsidRPr="00FE084A" w:rsidRDefault="008C02B7" w:rsidP="00E26D37">
            <w:pPr>
              <w:spacing w:before="120"/>
              <w:ind w:right="33"/>
              <w:jc w:val="center"/>
              <w:rPr>
                <w:b/>
                <w:sz w:val="18"/>
                <w:szCs w:val="18"/>
                <w:lang w:val="ru-RU"/>
              </w:rPr>
            </w:pPr>
          </w:p>
        </w:tc>
        <w:tc>
          <w:tcPr>
            <w:tcW w:w="2070" w:type="dxa"/>
          </w:tcPr>
          <w:p w:rsidR="008C02B7" w:rsidRPr="00FE084A" w:rsidRDefault="008C02B7" w:rsidP="00E26D37">
            <w:pPr>
              <w:spacing w:before="120"/>
              <w:ind w:right="940"/>
              <w:jc w:val="center"/>
              <w:rPr>
                <w:b/>
                <w:sz w:val="18"/>
                <w:szCs w:val="18"/>
                <w:lang w:val="ru-RU"/>
              </w:rPr>
            </w:pPr>
          </w:p>
        </w:tc>
        <w:tc>
          <w:tcPr>
            <w:tcW w:w="2250" w:type="dxa"/>
          </w:tcPr>
          <w:p w:rsidR="008C02B7" w:rsidRPr="00FE084A" w:rsidRDefault="008C02B7" w:rsidP="00E26D37">
            <w:pPr>
              <w:spacing w:before="120"/>
              <w:ind w:right="940"/>
              <w:jc w:val="center"/>
              <w:rPr>
                <w:b/>
                <w:sz w:val="18"/>
                <w:szCs w:val="18"/>
                <w:lang w:val="ru-RU"/>
              </w:rPr>
            </w:pPr>
          </w:p>
        </w:tc>
      </w:tr>
      <w:tr w:rsidR="008C02B7" w:rsidRPr="00FE084A" w:rsidTr="00D25AED">
        <w:tc>
          <w:tcPr>
            <w:tcW w:w="828" w:type="dxa"/>
            <w:shd w:val="clear" w:color="auto" w:fill="auto"/>
            <w:vAlign w:val="center"/>
          </w:tcPr>
          <w:p w:rsidR="008C02B7" w:rsidRPr="00FE084A" w:rsidRDefault="008C02B7" w:rsidP="00E26D37">
            <w:pPr>
              <w:ind w:left="55"/>
              <w:rPr>
                <w:sz w:val="18"/>
                <w:szCs w:val="18"/>
                <w:lang w:val="ru-RU"/>
              </w:rPr>
            </w:pPr>
            <w:r w:rsidRPr="00FE084A">
              <w:rPr>
                <w:sz w:val="18"/>
                <w:szCs w:val="18"/>
                <w:lang w:val="ru-RU"/>
              </w:rPr>
              <w:t>3.10</w:t>
            </w:r>
          </w:p>
        </w:tc>
        <w:tc>
          <w:tcPr>
            <w:tcW w:w="1080" w:type="dxa"/>
            <w:shd w:val="clear" w:color="auto" w:fill="auto"/>
            <w:vAlign w:val="center"/>
          </w:tcPr>
          <w:p w:rsidR="008C02B7" w:rsidRPr="00FE084A" w:rsidRDefault="008C02B7" w:rsidP="00E26D37">
            <w:pPr>
              <w:autoSpaceDE w:val="0"/>
              <w:autoSpaceDN w:val="0"/>
              <w:adjustRightInd w:val="0"/>
              <w:jc w:val="center"/>
              <w:rPr>
                <w:bCs/>
                <w:sz w:val="18"/>
                <w:szCs w:val="18"/>
                <w:lang w:val="sr-Cyrl-CS"/>
              </w:rPr>
            </w:pPr>
          </w:p>
        </w:tc>
        <w:tc>
          <w:tcPr>
            <w:tcW w:w="4680" w:type="dxa"/>
            <w:shd w:val="clear" w:color="auto" w:fill="auto"/>
            <w:vAlign w:val="center"/>
          </w:tcPr>
          <w:p w:rsidR="008C02B7" w:rsidRPr="00FE084A" w:rsidRDefault="008C02B7" w:rsidP="00E26D37">
            <w:pPr>
              <w:spacing w:before="40"/>
              <w:ind w:left="357"/>
              <w:rPr>
                <w:sz w:val="18"/>
                <w:szCs w:val="18"/>
                <w:lang w:val="sr-Latn-CS"/>
              </w:rPr>
            </w:pPr>
            <w:r w:rsidRPr="00FE084A">
              <w:rPr>
                <w:sz w:val="18"/>
                <w:szCs w:val="18"/>
                <w:lang w:val="sr-Latn-CS"/>
              </w:rPr>
              <w:t>breastboard</w:t>
            </w:r>
            <w:r w:rsidRPr="00FE084A">
              <w:rPr>
                <w:sz w:val="18"/>
                <w:szCs w:val="18"/>
                <w:lang w:val="ru-RU"/>
              </w:rPr>
              <w:t xml:space="preserve"> од карбон фибера са инклинацијом и системом за постављање маски за дојку </w:t>
            </w:r>
          </w:p>
        </w:tc>
        <w:tc>
          <w:tcPr>
            <w:tcW w:w="1920" w:type="dxa"/>
            <w:shd w:val="clear" w:color="auto" w:fill="auto"/>
            <w:vAlign w:val="center"/>
          </w:tcPr>
          <w:p w:rsidR="008C02B7" w:rsidRPr="00FE084A" w:rsidRDefault="00935455" w:rsidP="00D4066B">
            <w:pPr>
              <w:spacing w:before="120"/>
              <w:ind w:right="492"/>
              <w:rPr>
                <w:b/>
                <w:sz w:val="18"/>
                <w:szCs w:val="18"/>
                <w:lang w:val="sr-Cyrl-CS"/>
              </w:rPr>
            </w:pPr>
            <w:r w:rsidRPr="00FE084A">
              <w:rPr>
                <w:b/>
                <w:sz w:val="18"/>
                <w:szCs w:val="18"/>
                <w:lang w:val="sr-Cyrl-CS"/>
              </w:rPr>
              <w:t xml:space="preserve">            </w:t>
            </w:r>
            <w:r w:rsidR="00645FC7" w:rsidRPr="00FE084A">
              <w:rPr>
                <w:b/>
                <w:sz w:val="18"/>
                <w:szCs w:val="18"/>
                <w:lang w:val="sr-Cyrl-CS"/>
              </w:rPr>
              <w:t>3</w:t>
            </w:r>
          </w:p>
        </w:tc>
        <w:tc>
          <w:tcPr>
            <w:tcW w:w="1410" w:type="dxa"/>
            <w:vAlign w:val="center"/>
          </w:tcPr>
          <w:p w:rsidR="008C02B7" w:rsidRPr="00FE084A" w:rsidRDefault="008C02B7" w:rsidP="00E26D37">
            <w:pPr>
              <w:spacing w:before="120"/>
              <w:ind w:right="940"/>
              <w:jc w:val="center"/>
              <w:rPr>
                <w:b/>
                <w:sz w:val="18"/>
                <w:szCs w:val="18"/>
                <w:lang w:val="sr-Cyrl-CS"/>
              </w:rPr>
            </w:pPr>
          </w:p>
        </w:tc>
        <w:tc>
          <w:tcPr>
            <w:tcW w:w="1530" w:type="dxa"/>
            <w:shd w:val="clear" w:color="auto" w:fill="auto"/>
            <w:vAlign w:val="center"/>
          </w:tcPr>
          <w:p w:rsidR="008C02B7" w:rsidRPr="00FE084A" w:rsidRDefault="008C02B7" w:rsidP="00E26D37">
            <w:pPr>
              <w:spacing w:before="120"/>
              <w:ind w:right="33"/>
              <w:jc w:val="center"/>
              <w:rPr>
                <w:b/>
                <w:sz w:val="18"/>
                <w:szCs w:val="18"/>
                <w:lang w:val="ru-RU"/>
              </w:rPr>
            </w:pPr>
          </w:p>
        </w:tc>
        <w:tc>
          <w:tcPr>
            <w:tcW w:w="2070" w:type="dxa"/>
          </w:tcPr>
          <w:p w:rsidR="008C02B7" w:rsidRPr="00FE084A" w:rsidRDefault="008C02B7" w:rsidP="00E26D37">
            <w:pPr>
              <w:spacing w:before="120"/>
              <w:ind w:right="940"/>
              <w:jc w:val="center"/>
              <w:rPr>
                <w:b/>
                <w:sz w:val="18"/>
                <w:szCs w:val="18"/>
                <w:lang w:val="ru-RU"/>
              </w:rPr>
            </w:pPr>
          </w:p>
        </w:tc>
        <w:tc>
          <w:tcPr>
            <w:tcW w:w="2250" w:type="dxa"/>
          </w:tcPr>
          <w:p w:rsidR="008C02B7" w:rsidRPr="00FE084A" w:rsidRDefault="008C02B7" w:rsidP="00E26D37">
            <w:pPr>
              <w:spacing w:before="120"/>
              <w:ind w:right="940"/>
              <w:jc w:val="center"/>
              <w:rPr>
                <w:b/>
                <w:sz w:val="18"/>
                <w:szCs w:val="18"/>
                <w:lang w:val="ru-RU"/>
              </w:rPr>
            </w:pPr>
          </w:p>
        </w:tc>
      </w:tr>
      <w:tr w:rsidR="008C02B7" w:rsidRPr="00FE084A" w:rsidTr="00D25AED">
        <w:tc>
          <w:tcPr>
            <w:tcW w:w="828" w:type="dxa"/>
            <w:shd w:val="clear" w:color="auto" w:fill="auto"/>
            <w:vAlign w:val="center"/>
          </w:tcPr>
          <w:p w:rsidR="008C02B7" w:rsidRPr="00FE084A" w:rsidRDefault="008C02B7" w:rsidP="00E26D37">
            <w:pPr>
              <w:ind w:left="55"/>
              <w:rPr>
                <w:sz w:val="18"/>
                <w:szCs w:val="18"/>
                <w:lang w:val="ru-RU"/>
              </w:rPr>
            </w:pPr>
            <w:r w:rsidRPr="00FE084A">
              <w:rPr>
                <w:sz w:val="18"/>
                <w:szCs w:val="18"/>
                <w:lang w:val="ru-RU"/>
              </w:rPr>
              <w:t>3.11</w:t>
            </w:r>
          </w:p>
        </w:tc>
        <w:tc>
          <w:tcPr>
            <w:tcW w:w="1080" w:type="dxa"/>
            <w:shd w:val="clear" w:color="auto" w:fill="auto"/>
            <w:vAlign w:val="center"/>
          </w:tcPr>
          <w:p w:rsidR="008C02B7" w:rsidRPr="00FE084A" w:rsidRDefault="008C02B7" w:rsidP="00E26D37">
            <w:pPr>
              <w:autoSpaceDE w:val="0"/>
              <w:autoSpaceDN w:val="0"/>
              <w:adjustRightInd w:val="0"/>
              <w:jc w:val="center"/>
              <w:rPr>
                <w:bCs/>
                <w:sz w:val="18"/>
                <w:szCs w:val="18"/>
                <w:lang w:val="sr-Cyrl-CS"/>
              </w:rPr>
            </w:pPr>
          </w:p>
        </w:tc>
        <w:tc>
          <w:tcPr>
            <w:tcW w:w="4680" w:type="dxa"/>
            <w:shd w:val="clear" w:color="auto" w:fill="auto"/>
            <w:vAlign w:val="center"/>
          </w:tcPr>
          <w:p w:rsidR="008C02B7" w:rsidRPr="00FE084A" w:rsidRDefault="008C02B7" w:rsidP="00E26D37">
            <w:pPr>
              <w:spacing w:before="40"/>
              <w:ind w:left="357"/>
              <w:rPr>
                <w:sz w:val="18"/>
                <w:szCs w:val="18"/>
                <w:lang w:val="ru-RU"/>
              </w:rPr>
            </w:pPr>
            <w:r w:rsidRPr="00FE084A">
              <w:rPr>
                <w:sz w:val="18"/>
                <w:szCs w:val="18"/>
                <w:lang w:val="ru-RU"/>
              </w:rPr>
              <w:t xml:space="preserve">маске за дојку са </w:t>
            </w:r>
            <w:r w:rsidRPr="00FE084A">
              <w:rPr>
                <w:sz w:val="18"/>
                <w:szCs w:val="18"/>
                <w:lang w:val="sr-Latn-CS"/>
              </w:rPr>
              <w:t>breastboard</w:t>
            </w:r>
            <w:r w:rsidRPr="00FE084A">
              <w:rPr>
                <w:sz w:val="18"/>
                <w:szCs w:val="18"/>
                <w:lang w:val="ru-RU"/>
              </w:rPr>
              <w:t xml:space="preserve"> системом </w:t>
            </w:r>
          </w:p>
        </w:tc>
        <w:tc>
          <w:tcPr>
            <w:tcW w:w="1920" w:type="dxa"/>
            <w:shd w:val="clear" w:color="auto" w:fill="auto"/>
            <w:vAlign w:val="center"/>
          </w:tcPr>
          <w:p w:rsidR="008C02B7" w:rsidRPr="00FE084A" w:rsidRDefault="00935455" w:rsidP="00935455">
            <w:pPr>
              <w:spacing w:before="120"/>
              <w:ind w:right="492"/>
              <w:rPr>
                <w:b/>
                <w:sz w:val="18"/>
                <w:szCs w:val="18"/>
                <w:lang w:val="sr-Cyrl-CS"/>
              </w:rPr>
            </w:pPr>
            <w:r w:rsidRPr="00FE084A">
              <w:rPr>
                <w:b/>
                <w:sz w:val="18"/>
                <w:szCs w:val="18"/>
              </w:rPr>
              <w:t xml:space="preserve">          </w:t>
            </w:r>
            <w:r w:rsidR="008C02B7" w:rsidRPr="00FE084A">
              <w:rPr>
                <w:b/>
                <w:sz w:val="18"/>
                <w:szCs w:val="18"/>
                <w:lang w:val="en-US"/>
              </w:rPr>
              <w:t>2</w:t>
            </w:r>
            <w:r w:rsidR="008C02B7" w:rsidRPr="00FE084A">
              <w:rPr>
                <w:b/>
                <w:sz w:val="18"/>
                <w:szCs w:val="18"/>
                <w:lang w:val="sr-Cyrl-CS"/>
              </w:rPr>
              <w:t>0</w:t>
            </w:r>
          </w:p>
        </w:tc>
        <w:tc>
          <w:tcPr>
            <w:tcW w:w="1410" w:type="dxa"/>
            <w:vAlign w:val="center"/>
          </w:tcPr>
          <w:p w:rsidR="008C02B7" w:rsidRPr="00FE084A" w:rsidRDefault="008C02B7" w:rsidP="00E26D37">
            <w:pPr>
              <w:spacing w:before="120"/>
              <w:ind w:right="940"/>
              <w:jc w:val="center"/>
              <w:rPr>
                <w:b/>
                <w:sz w:val="18"/>
                <w:szCs w:val="18"/>
                <w:lang w:val="en-US"/>
              </w:rPr>
            </w:pPr>
          </w:p>
        </w:tc>
        <w:tc>
          <w:tcPr>
            <w:tcW w:w="1530" w:type="dxa"/>
            <w:shd w:val="clear" w:color="auto" w:fill="auto"/>
            <w:vAlign w:val="center"/>
          </w:tcPr>
          <w:p w:rsidR="008C02B7" w:rsidRPr="00FE084A" w:rsidRDefault="008C02B7" w:rsidP="00E26D37">
            <w:pPr>
              <w:spacing w:before="120"/>
              <w:ind w:right="33"/>
              <w:jc w:val="center"/>
              <w:rPr>
                <w:b/>
                <w:sz w:val="18"/>
                <w:szCs w:val="18"/>
                <w:lang w:val="ru-RU"/>
              </w:rPr>
            </w:pPr>
          </w:p>
        </w:tc>
        <w:tc>
          <w:tcPr>
            <w:tcW w:w="2070" w:type="dxa"/>
          </w:tcPr>
          <w:p w:rsidR="008C02B7" w:rsidRPr="00FE084A" w:rsidRDefault="008C02B7" w:rsidP="00E26D37">
            <w:pPr>
              <w:spacing w:before="120"/>
              <w:ind w:right="940"/>
              <w:jc w:val="center"/>
              <w:rPr>
                <w:b/>
                <w:sz w:val="18"/>
                <w:szCs w:val="18"/>
                <w:lang w:val="ru-RU"/>
              </w:rPr>
            </w:pPr>
          </w:p>
        </w:tc>
        <w:tc>
          <w:tcPr>
            <w:tcW w:w="2250" w:type="dxa"/>
          </w:tcPr>
          <w:p w:rsidR="008C02B7" w:rsidRPr="00FE084A" w:rsidRDefault="008C02B7" w:rsidP="00E26D37">
            <w:pPr>
              <w:spacing w:before="120"/>
              <w:ind w:right="940"/>
              <w:jc w:val="center"/>
              <w:rPr>
                <w:b/>
                <w:sz w:val="18"/>
                <w:szCs w:val="18"/>
                <w:lang w:val="ru-RU"/>
              </w:rPr>
            </w:pPr>
          </w:p>
        </w:tc>
      </w:tr>
      <w:tr w:rsidR="008C02B7" w:rsidRPr="00FE084A" w:rsidTr="00D25AED">
        <w:tc>
          <w:tcPr>
            <w:tcW w:w="828" w:type="dxa"/>
            <w:shd w:val="clear" w:color="auto" w:fill="auto"/>
            <w:vAlign w:val="center"/>
          </w:tcPr>
          <w:p w:rsidR="008C02B7" w:rsidRPr="00FE084A" w:rsidRDefault="008C02B7" w:rsidP="00E26D37">
            <w:pPr>
              <w:ind w:left="55"/>
              <w:rPr>
                <w:sz w:val="18"/>
                <w:szCs w:val="18"/>
                <w:lang w:val="ru-RU"/>
              </w:rPr>
            </w:pPr>
            <w:r w:rsidRPr="00FE084A">
              <w:rPr>
                <w:sz w:val="18"/>
                <w:szCs w:val="18"/>
                <w:lang w:val="ru-RU"/>
              </w:rPr>
              <w:t>3.12</w:t>
            </w:r>
          </w:p>
        </w:tc>
        <w:tc>
          <w:tcPr>
            <w:tcW w:w="1080" w:type="dxa"/>
            <w:shd w:val="clear" w:color="auto" w:fill="auto"/>
            <w:vAlign w:val="center"/>
          </w:tcPr>
          <w:p w:rsidR="008C02B7" w:rsidRPr="00FE084A" w:rsidRDefault="008C02B7" w:rsidP="00E26D37">
            <w:pPr>
              <w:autoSpaceDE w:val="0"/>
              <w:autoSpaceDN w:val="0"/>
              <w:adjustRightInd w:val="0"/>
              <w:jc w:val="center"/>
              <w:rPr>
                <w:bCs/>
                <w:sz w:val="18"/>
                <w:szCs w:val="18"/>
                <w:lang w:val="sr-Cyrl-CS"/>
              </w:rPr>
            </w:pPr>
          </w:p>
        </w:tc>
        <w:tc>
          <w:tcPr>
            <w:tcW w:w="4680" w:type="dxa"/>
            <w:shd w:val="clear" w:color="auto" w:fill="auto"/>
            <w:vAlign w:val="center"/>
          </w:tcPr>
          <w:p w:rsidR="008C02B7" w:rsidRPr="00FE084A" w:rsidRDefault="008C02B7" w:rsidP="00E26D37">
            <w:pPr>
              <w:spacing w:before="40"/>
              <w:ind w:left="357"/>
              <w:rPr>
                <w:sz w:val="18"/>
                <w:szCs w:val="18"/>
                <w:lang w:val="sr-Cyrl-CS"/>
              </w:rPr>
            </w:pPr>
            <w:r w:rsidRPr="00FE084A">
              <w:rPr>
                <w:sz w:val="18"/>
                <w:szCs w:val="18"/>
                <w:lang w:val="sr-Cyrl-CS"/>
              </w:rPr>
              <w:t xml:space="preserve">пронаторни </w:t>
            </w:r>
            <w:r w:rsidRPr="00FE084A">
              <w:rPr>
                <w:sz w:val="18"/>
                <w:szCs w:val="18"/>
                <w:lang w:val="sr-Latn-CS"/>
              </w:rPr>
              <w:t>breastboard</w:t>
            </w:r>
            <w:r w:rsidRPr="00FE084A">
              <w:rPr>
                <w:sz w:val="18"/>
                <w:szCs w:val="18"/>
                <w:lang w:val="sr-Cyrl-CS"/>
              </w:rPr>
              <w:t xml:space="preserve"> (за велике и висеће дојке)- са припадајућом фиксацијом за </w:t>
            </w:r>
            <w:r w:rsidRPr="00FE084A">
              <w:rPr>
                <w:sz w:val="18"/>
                <w:szCs w:val="18"/>
                <w:lang w:val="sr-Latn-CS"/>
              </w:rPr>
              <w:t>exactcouch</w:t>
            </w:r>
          </w:p>
        </w:tc>
        <w:tc>
          <w:tcPr>
            <w:tcW w:w="1920" w:type="dxa"/>
            <w:shd w:val="clear" w:color="auto" w:fill="auto"/>
            <w:vAlign w:val="center"/>
          </w:tcPr>
          <w:p w:rsidR="008C02B7" w:rsidRPr="00FE084A" w:rsidRDefault="00935455" w:rsidP="00935455">
            <w:pPr>
              <w:spacing w:before="120"/>
              <w:ind w:right="372"/>
              <w:rPr>
                <w:b/>
                <w:sz w:val="18"/>
                <w:szCs w:val="18"/>
                <w:lang w:val="en-US"/>
              </w:rPr>
            </w:pPr>
            <w:r w:rsidRPr="00FE084A">
              <w:rPr>
                <w:b/>
                <w:sz w:val="18"/>
                <w:szCs w:val="18"/>
              </w:rPr>
              <w:t xml:space="preserve">            </w:t>
            </w:r>
            <w:r w:rsidR="008C02B7" w:rsidRPr="00FE084A">
              <w:rPr>
                <w:b/>
                <w:sz w:val="18"/>
                <w:szCs w:val="18"/>
                <w:lang w:val="en-US"/>
              </w:rPr>
              <w:t>1</w:t>
            </w:r>
          </w:p>
        </w:tc>
        <w:tc>
          <w:tcPr>
            <w:tcW w:w="1410" w:type="dxa"/>
            <w:vAlign w:val="center"/>
          </w:tcPr>
          <w:p w:rsidR="008C02B7" w:rsidRPr="00FE084A" w:rsidRDefault="008C02B7" w:rsidP="00E26D37">
            <w:pPr>
              <w:spacing w:before="120"/>
              <w:ind w:right="940"/>
              <w:jc w:val="center"/>
              <w:rPr>
                <w:b/>
                <w:sz w:val="18"/>
                <w:szCs w:val="18"/>
                <w:lang w:val="sr-Cyrl-CS"/>
              </w:rPr>
            </w:pPr>
          </w:p>
        </w:tc>
        <w:tc>
          <w:tcPr>
            <w:tcW w:w="1530" w:type="dxa"/>
            <w:shd w:val="clear" w:color="auto" w:fill="auto"/>
            <w:vAlign w:val="center"/>
          </w:tcPr>
          <w:p w:rsidR="008C02B7" w:rsidRPr="00FE084A" w:rsidRDefault="008C02B7" w:rsidP="00E26D37">
            <w:pPr>
              <w:spacing w:before="120"/>
              <w:ind w:right="33"/>
              <w:jc w:val="center"/>
              <w:rPr>
                <w:b/>
                <w:sz w:val="18"/>
                <w:szCs w:val="18"/>
                <w:lang w:val="en-US"/>
              </w:rPr>
            </w:pPr>
          </w:p>
        </w:tc>
        <w:tc>
          <w:tcPr>
            <w:tcW w:w="2070" w:type="dxa"/>
          </w:tcPr>
          <w:p w:rsidR="008C02B7" w:rsidRPr="00FE084A" w:rsidRDefault="008C02B7" w:rsidP="00E26D37">
            <w:pPr>
              <w:spacing w:before="120"/>
              <w:ind w:right="-18"/>
              <w:jc w:val="center"/>
              <w:rPr>
                <w:b/>
                <w:sz w:val="18"/>
                <w:szCs w:val="18"/>
                <w:lang w:val="ru-RU"/>
              </w:rPr>
            </w:pPr>
          </w:p>
        </w:tc>
        <w:tc>
          <w:tcPr>
            <w:tcW w:w="2250" w:type="dxa"/>
          </w:tcPr>
          <w:p w:rsidR="008C02B7" w:rsidRPr="00FE084A" w:rsidRDefault="008C02B7" w:rsidP="00E26D37">
            <w:pPr>
              <w:spacing w:before="120"/>
              <w:ind w:right="940"/>
              <w:jc w:val="center"/>
              <w:rPr>
                <w:b/>
                <w:sz w:val="18"/>
                <w:szCs w:val="18"/>
                <w:lang w:val="ru-RU"/>
              </w:rPr>
            </w:pPr>
          </w:p>
        </w:tc>
      </w:tr>
      <w:tr w:rsidR="008C02B7" w:rsidRPr="00FE084A" w:rsidTr="00D25AED">
        <w:tc>
          <w:tcPr>
            <w:tcW w:w="828" w:type="dxa"/>
            <w:shd w:val="clear" w:color="auto" w:fill="auto"/>
            <w:vAlign w:val="center"/>
          </w:tcPr>
          <w:p w:rsidR="008C02B7" w:rsidRPr="00FE084A" w:rsidRDefault="008C02B7" w:rsidP="00E26D37">
            <w:pPr>
              <w:ind w:left="55"/>
              <w:rPr>
                <w:sz w:val="18"/>
                <w:szCs w:val="18"/>
                <w:lang w:val="ru-RU"/>
              </w:rPr>
            </w:pPr>
            <w:r w:rsidRPr="00FE084A">
              <w:rPr>
                <w:sz w:val="18"/>
                <w:szCs w:val="18"/>
                <w:lang w:val="ru-RU"/>
              </w:rPr>
              <w:t>3.13</w:t>
            </w:r>
          </w:p>
        </w:tc>
        <w:tc>
          <w:tcPr>
            <w:tcW w:w="1080" w:type="dxa"/>
            <w:shd w:val="clear" w:color="auto" w:fill="auto"/>
            <w:vAlign w:val="center"/>
          </w:tcPr>
          <w:p w:rsidR="008C02B7" w:rsidRPr="00FE084A" w:rsidRDefault="008C02B7" w:rsidP="00E26D37">
            <w:pPr>
              <w:autoSpaceDE w:val="0"/>
              <w:autoSpaceDN w:val="0"/>
              <w:adjustRightInd w:val="0"/>
              <w:jc w:val="center"/>
              <w:rPr>
                <w:bCs/>
                <w:sz w:val="18"/>
                <w:szCs w:val="18"/>
                <w:lang w:val="sr-Cyrl-CS"/>
              </w:rPr>
            </w:pPr>
          </w:p>
        </w:tc>
        <w:tc>
          <w:tcPr>
            <w:tcW w:w="4680" w:type="dxa"/>
            <w:shd w:val="clear" w:color="auto" w:fill="auto"/>
            <w:vAlign w:val="center"/>
          </w:tcPr>
          <w:p w:rsidR="008C02B7" w:rsidRPr="00FE084A" w:rsidRDefault="008C02B7" w:rsidP="00E26D37">
            <w:pPr>
              <w:spacing w:before="40"/>
              <w:ind w:left="372"/>
              <w:rPr>
                <w:sz w:val="18"/>
                <w:szCs w:val="18"/>
              </w:rPr>
            </w:pPr>
            <w:r w:rsidRPr="00FE084A">
              <w:rPr>
                <w:rStyle w:val="proddescription"/>
                <w:sz w:val="18"/>
                <w:szCs w:val="18"/>
              </w:rPr>
              <w:t>Bolus (30 x 30 x 0.5</w:t>
            </w:r>
            <w:r w:rsidRPr="00FE084A">
              <w:rPr>
                <w:rStyle w:val="proddescription"/>
                <w:sz w:val="18"/>
                <w:szCs w:val="18"/>
                <w:lang w:val="ru-RU"/>
              </w:rPr>
              <w:t>цм</w:t>
            </w:r>
            <w:r w:rsidRPr="00FE084A">
              <w:rPr>
                <w:rStyle w:val="proddescription"/>
                <w:sz w:val="18"/>
                <w:szCs w:val="18"/>
              </w:rPr>
              <w:t xml:space="preserve">)) </w:t>
            </w:r>
            <w:r w:rsidRPr="00FE084A">
              <w:rPr>
                <w:rStyle w:val="proddescription"/>
                <w:sz w:val="18"/>
                <w:szCs w:val="18"/>
              </w:rPr>
              <w:tab/>
            </w:r>
            <w:r w:rsidRPr="00FE084A">
              <w:rPr>
                <w:rStyle w:val="proddescription"/>
                <w:sz w:val="18"/>
                <w:szCs w:val="18"/>
              </w:rPr>
              <w:tab/>
            </w:r>
          </w:p>
        </w:tc>
        <w:tc>
          <w:tcPr>
            <w:tcW w:w="1920" w:type="dxa"/>
            <w:shd w:val="clear" w:color="auto" w:fill="auto"/>
            <w:vAlign w:val="center"/>
          </w:tcPr>
          <w:p w:rsidR="008C02B7" w:rsidRPr="00FE084A" w:rsidRDefault="00935455" w:rsidP="00935455">
            <w:pPr>
              <w:spacing w:before="120"/>
              <w:ind w:right="372"/>
              <w:rPr>
                <w:b/>
                <w:sz w:val="18"/>
                <w:szCs w:val="18"/>
                <w:lang w:val="en-US"/>
              </w:rPr>
            </w:pPr>
            <w:r w:rsidRPr="00FE084A">
              <w:rPr>
                <w:b/>
                <w:sz w:val="18"/>
                <w:szCs w:val="18"/>
              </w:rPr>
              <w:t xml:space="preserve">          </w:t>
            </w:r>
            <w:r w:rsidR="008C02B7" w:rsidRPr="00FE084A">
              <w:rPr>
                <w:b/>
                <w:sz w:val="18"/>
                <w:szCs w:val="18"/>
                <w:lang w:val="en-US"/>
              </w:rPr>
              <w:t>45</w:t>
            </w:r>
          </w:p>
        </w:tc>
        <w:tc>
          <w:tcPr>
            <w:tcW w:w="1410" w:type="dxa"/>
            <w:vAlign w:val="center"/>
          </w:tcPr>
          <w:p w:rsidR="008C02B7" w:rsidRPr="00FE084A" w:rsidRDefault="008C02B7" w:rsidP="00E26D37">
            <w:pPr>
              <w:spacing w:before="120"/>
              <w:ind w:right="940"/>
              <w:jc w:val="center"/>
              <w:rPr>
                <w:b/>
                <w:sz w:val="18"/>
                <w:szCs w:val="18"/>
              </w:rPr>
            </w:pPr>
          </w:p>
        </w:tc>
        <w:tc>
          <w:tcPr>
            <w:tcW w:w="1530" w:type="dxa"/>
            <w:shd w:val="clear" w:color="auto" w:fill="auto"/>
            <w:vAlign w:val="center"/>
          </w:tcPr>
          <w:p w:rsidR="008C02B7" w:rsidRPr="00FE084A" w:rsidRDefault="008C02B7" w:rsidP="00E26D37">
            <w:pPr>
              <w:spacing w:before="120"/>
              <w:ind w:right="33"/>
              <w:jc w:val="center"/>
              <w:rPr>
                <w:b/>
                <w:sz w:val="18"/>
                <w:szCs w:val="18"/>
                <w:lang w:val="en-US"/>
              </w:rPr>
            </w:pPr>
          </w:p>
        </w:tc>
        <w:tc>
          <w:tcPr>
            <w:tcW w:w="2070" w:type="dxa"/>
          </w:tcPr>
          <w:p w:rsidR="008C02B7" w:rsidRPr="00FE084A" w:rsidRDefault="008C02B7" w:rsidP="00E26D37">
            <w:pPr>
              <w:spacing w:before="120"/>
              <w:ind w:right="940"/>
              <w:jc w:val="center"/>
              <w:rPr>
                <w:b/>
                <w:sz w:val="18"/>
                <w:szCs w:val="18"/>
              </w:rPr>
            </w:pPr>
          </w:p>
        </w:tc>
        <w:tc>
          <w:tcPr>
            <w:tcW w:w="2250" w:type="dxa"/>
          </w:tcPr>
          <w:p w:rsidR="008C02B7" w:rsidRPr="00FE084A" w:rsidRDefault="008C02B7" w:rsidP="00E26D37">
            <w:pPr>
              <w:spacing w:before="120"/>
              <w:ind w:right="940"/>
              <w:jc w:val="center"/>
              <w:rPr>
                <w:b/>
                <w:sz w:val="18"/>
                <w:szCs w:val="18"/>
              </w:rPr>
            </w:pPr>
          </w:p>
        </w:tc>
      </w:tr>
      <w:tr w:rsidR="008C02B7" w:rsidRPr="00FE084A" w:rsidTr="00D25AED">
        <w:tc>
          <w:tcPr>
            <w:tcW w:w="828" w:type="dxa"/>
            <w:shd w:val="clear" w:color="auto" w:fill="auto"/>
            <w:vAlign w:val="center"/>
          </w:tcPr>
          <w:p w:rsidR="008C02B7" w:rsidRPr="00FE084A" w:rsidRDefault="008C02B7" w:rsidP="00E26D37">
            <w:pPr>
              <w:autoSpaceDE w:val="0"/>
              <w:autoSpaceDN w:val="0"/>
              <w:adjustRightInd w:val="0"/>
              <w:jc w:val="center"/>
              <w:rPr>
                <w:bCs/>
                <w:sz w:val="18"/>
                <w:szCs w:val="18"/>
                <w:lang w:val="sr-Cyrl-CS"/>
              </w:rPr>
            </w:pPr>
            <w:r w:rsidRPr="00FE084A">
              <w:rPr>
                <w:bCs/>
                <w:sz w:val="18"/>
                <w:szCs w:val="18"/>
                <w:lang w:val="sr-Cyrl-CS"/>
              </w:rPr>
              <w:t>3</w:t>
            </w:r>
            <w:r w:rsidRPr="00FE084A">
              <w:rPr>
                <w:bCs/>
                <w:sz w:val="18"/>
                <w:szCs w:val="18"/>
              </w:rPr>
              <w:t>.1</w:t>
            </w:r>
            <w:r w:rsidRPr="00FE084A">
              <w:rPr>
                <w:bCs/>
                <w:sz w:val="18"/>
                <w:szCs w:val="18"/>
                <w:lang w:val="sr-Cyrl-CS"/>
              </w:rPr>
              <w:t>4</w:t>
            </w:r>
          </w:p>
        </w:tc>
        <w:tc>
          <w:tcPr>
            <w:tcW w:w="1080" w:type="dxa"/>
            <w:shd w:val="clear" w:color="auto" w:fill="auto"/>
            <w:vAlign w:val="center"/>
          </w:tcPr>
          <w:p w:rsidR="008C02B7" w:rsidRPr="00FE084A" w:rsidRDefault="008C02B7" w:rsidP="00E26D37">
            <w:pPr>
              <w:autoSpaceDE w:val="0"/>
              <w:autoSpaceDN w:val="0"/>
              <w:adjustRightInd w:val="0"/>
              <w:jc w:val="center"/>
              <w:rPr>
                <w:bCs/>
                <w:sz w:val="18"/>
                <w:szCs w:val="18"/>
                <w:lang w:val="sr-Cyrl-CS"/>
              </w:rPr>
            </w:pPr>
          </w:p>
        </w:tc>
        <w:tc>
          <w:tcPr>
            <w:tcW w:w="4680" w:type="dxa"/>
            <w:shd w:val="clear" w:color="auto" w:fill="auto"/>
            <w:vAlign w:val="center"/>
          </w:tcPr>
          <w:p w:rsidR="008C02B7" w:rsidRPr="00FE084A" w:rsidRDefault="008C02B7" w:rsidP="00E26D37">
            <w:pPr>
              <w:spacing w:before="40"/>
              <w:ind w:left="357"/>
              <w:rPr>
                <w:sz w:val="18"/>
                <w:szCs w:val="18"/>
                <w:lang w:val="ru-RU"/>
              </w:rPr>
            </w:pPr>
            <w:r w:rsidRPr="00FE084A">
              <w:rPr>
                <w:rStyle w:val="proddescription"/>
                <w:sz w:val="18"/>
                <w:szCs w:val="18"/>
              </w:rPr>
              <w:t>Bolus (30 x 30 x 1.0</w:t>
            </w:r>
            <w:r w:rsidRPr="00FE084A">
              <w:rPr>
                <w:rStyle w:val="proddescription"/>
                <w:sz w:val="18"/>
                <w:szCs w:val="18"/>
                <w:lang w:val="ru-RU"/>
              </w:rPr>
              <w:t>цм</w:t>
            </w:r>
            <w:r w:rsidRPr="00FE084A">
              <w:rPr>
                <w:rStyle w:val="proddescription"/>
                <w:sz w:val="18"/>
                <w:szCs w:val="18"/>
              </w:rPr>
              <w:t>))</w:t>
            </w:r>
          </w:p>
        </w:tc>
        <w:tc>
          <w:tcPr>
            <w:tcW w:w="1920" w:type="dxa"/>
            <w:shd w:val="clear" w:color="auto" w:fill="auto"/>
            <w:vAlign w:val="center"/>
          </w:tcPr>
          <w:p w:rsidR="008C02B7" w:rsidRPr="00FE084A" w:rsidRDefault="008C02B7" w:rsidP="00E26D37">
            <w:pPr>
              <w:spacing w:before="120"/>
              <w:ind w:right="612"/>
              <w:jc w:val="center"/>
              <w:rPr>
                <w:b/>
                <w:sz w:val="18"/>
                <w:szCs w:val="18"/>
                <w:lang w:val="sr-Latn-CS"/>
              </w:rPr>
            </w:pPr>
            <w:r w:rsidRPr="00FE084A">
              <w:rPr>
                <w:b/>
                <w:sz w:val="18"/>
                <w:szCs w:val="18"/>
                <w:lang w:val="sr-Latn-CS"/>
              </w:rPr>
              <w:t>25</w:t>
            </w:r>
          </w:p>
        </w:tc>
        <w:tc>
          <w:tcPr>
            <w:tcW w:w="1410" w:type="dxa"/>
            <w:vAlign w:val="center"/>
          </w:tcPr>
          <w:p w:rsidR="008C02B7" w:rsidRPr="00FE084A" w:rsidRDefault="008C02B7" w:rsidP="00E26D37">
            <w:pPr>
              <w:spacing w:before="120"/>
              <w:ind w:right="940"/>
              <w:jc w:val="center"/>
              <w:rPr>
                <w:b/>
                <w:sz w:val="18"/>
                <w:szCs w:val="18"/>
              </w:rPr>
            </w:pPr>
          </w:p>
        </w:tc>
        <w:tc>
          <w:tcPr>
            <w:tcW w:w="1530" w:type="dxa"/>
            <w:shd w:val="clear" w:color="auto" w:fill="auto"/>
            <w:vAlign w:val="center"/>
          </w:tcPr>
          <w:p w:rsidR="008C02B7" w:rsidRPr="00FE084A" w:rsidRDefault="008C02B7" w:rsidP="00E26D37">
            <w:pPr>
              <w:spacing w:before="120"/>
              <w:ind w:right="33"/>
              <w:jc w:val="center"/>
              <w:rPr>
                <w:b/>
                <w:sz w:val="18"/>
                <w:szCs w:val="18"/>
                <w:lang w:val="en-US"/>
              </w:rPr>
            </w:pPr>
          </w:p>
        </w:tc>
        <w:tc>
          <w:tcPr>
            <w:tcW w:w="2070" w:type="dxa"/>
          </w:tcPr>
          <w:p w:rsidR="008C02B7" w:rsidRPr="00FE084A" w:rsidRDefault="008C02B7" w:rsidP="00E26D37">
            <w:pPr>
              <w:spacing w:before="120"/>
              <w:ind w:right="940"/>
              <w:jc w:val="center"/>
              <w:rPr>
                <w:sz w:val="18"/>
                <w:szCs w:val="18"/>
              </w:rPr>
            </w:pPr>
          </w:p>
        </w:tc>
        <w:tc>
          <w:tcPr>
            <w:tcW w:w="2250" w:type="dxa"/>
          </w:tcPr>
          <w:p w:rsidR="008C02B7" w:rsidRPr="00FE084A" w:rsidRDefault="008C02B7" w:rsidP="00E26D37">
            <w:pPr>
              <w:spacing w:before="120"/>
              <w:ind w:right="940"/>
              <w:jc w:val="center"/>
              <w:rPr>
                <w:sz w:val="18"/>
                <w:szCs w:val="18"/>
              </w:rPr>
            </w:pPr>
          </w:p>
        </w:tc>
      </w:tr>
      <w:tr w:rsidR="008C02B7" w:rsidRPr="00FE084A" w:rsidTr="00D25AED">
        <w:tc>
          <w:tcPr>
            <w:tcW w:w="828" w:type="dxa"/>
            <w:shd w:val="clear" w:color="auto" w:fill="auto"/>
            <w:vAlign w:val="center"/>
          </w:tcPr>
          <w:p w:rsidR="008C02B7" w:rsidRPr="00FE084A" w:rsidRDefault="008C02B7" w:rsidP="00E26D37">
            <w:pPr>
              <w:autoSpaceDE w:val="0"/>
              <w:autoSpaceDN w:val="0"/>
              <w:adjustRightInd w:val="0"/>
              <w:jc w:val="center"/>
              <w:rPr>
                <w:bCs/>
                <w:sz w:val="18"/>
                <w:szCs w:val="18"/>
                <w:lang w:val="sr-Cyrl-CS"/>
              </w:rPr>
            </w:pPr>
            <w:r w:rsidRPr="00FE084A">
              <w:rPr>
                <w:bCs/>
                <w:sz w:val="18"/>
                <w:szCs w:val="18"/>
                <w:lang w:val="sr-Cyrl-CS"/>
              </w:rPr>
              <w:t>3</w:t>
            </w:r>
            <w:r w:rsidRPr="00FE084A">
              <w:rPr>
                <w:bCs/>
                <w:sz w:val="18"/>
                <w:szCs w:val="18"/>
                <w:lang w:val="sr-Latn-CS"/>
              </w:rPr>
              <w:t>.1</w:t>
            </w:r>
            <w:r w:rsidRPr="00FE084A">
              <w:rPr>
                <w:bCs/>
                <w:sz w:val="18"/>
                <w:szCs w:val="18"/>
                <w:lang w:val="sr-Cyrl-CS"/>
              </w:rPr>
              <w:t>5</w:t>
            </w:r>
          </w:p>
        </w:tc>
        <w:tc>
          <w:tcPr>
            <w:tcW w:w="1080" w:type="dxa"/>
            <w:shd w:val="clear" w:color="auto" w:fill="auto"/>
            <w:vAlign w:val="center"/>
          </w:tcPr>
          <w:p w:rsidR="008C02B7" w:rsidRPr="00FE084A" w:rsidRDefault="008C02B7" w:rsidP="00E26D37">
            <w:pPr>
              <w:autoSpaceDE w:val="0"/>
              <w:autoSpaceDN w:val="0"/>
              <w:adjustRightInd w:val="0"/>
              <w:jc w:val="center"/>
              <w:rPr>
                <w:bCs/>
                <w:sz w:val="18"/>
                <w:szCs w:val="18"/>
                <w:lang w:val="sr-Cyrl-CS"/>
              </w:rPr>
            </w:pPr>
          </w:p>
        </w:tc>
        <w:tc>
          <w:tcPr>
            <w:tcW w:w="4680" w:type="dxa"/>
            <w:shd w:val="clear" w:color="auto" w:fill="auto"/>
            <w:vAlign w:val="center"/>
          </w:tcPr>
          <w:p w:rsidR="008C02B7" w:rsidRPr="00FE084A" w:rsidRDefault="008C02B7" w:rsidP="00E26D37">
            <w:pPr>
              <w:spacing w:before="40"/>
              <w:ind w:left="357"/>
              <w:rPr>
                <w:sz w:val="18"/>
                <w:szCs w:val="18"/>
                <w:lang w:val="ru-RU"/>
              </w:rPr>
            </w:pPr>
            <w:r w:rsidRPr="00FE084A">
              <w:rPr>
                <w:rStyle w:val="proddescription"/>
                <w:sz w:val="18"/>
                <w:szCs w:val="18"/>
              </w:rPr>
              <w:t>Bolus (40 x 40 x 1.0</w:t>
            </w:r>
            <w:r w:rsidRPr="00FE084A">
              <w:rPr>
                <w:rStyle w:val="proddescription"/>
                <w:sz w:val="18"/>
                <w:szCs w:val="18"/>
                <w:lang w:val="ru-RU"/>
              </w:rPr>
              <w:t>цм</w:t>
            </w:r>
            <w:r w:rsidRPr="00FE084A">
              <w:rPr>
                <w:rStyle w:val="proddescription"/>
                <w:sz w:val="18"/>
                <w:szCs w:val="18"/>
              </w:rPr>
              <w:t>))</w:t>
            </w:r>
          </w:p>
        </w:tc>
        <w:tc>
          <w:tcPr>
            <w:tcW w:w="1920" w:type="dxa"/>
            <w:shd w:val="clear" w:color="auto" w:fill="auto"/>
            <w:vAlign w:val="center"/>
          </w:tcPr>
          <w:p w:rsidR="008C02B7" w:rsidRPr="00FE084A" w:rsidRDefault="008C02B7" w:rsidP="00E26D37">
            <w:pPr>
              <w:spacing w:before="120"/>
              <w:ind w:right="612"/>
              <w:jc w:val="center"/>
              <w:rPr>
                <w:b/>
                <w:sz w:val="18"/>
                <w:szCs w:val="18"/>
                <w:lang w:val="sr-Latn-CS"/>
              </w:rPr>
            </w:pPr>
            <w:r w:rsidRPr="00FE084A">
              <w:rPr>
                <w:b/>
                <w:sz w:val="18"/>
                <w:szCs w:val="18"/>
                <w:lang w:val="sr-Latn-CS"/>
              </w:rPr>
              <w:t>25</w:t>
            </w:r>
          </w:p>
        </w:tc>
        <w:tc>
          <w:tcPr>
            <w:tcW w:w="1410" w:type="dxa"/>
            <w:vAlign w:val="center"/>
          </w:tcPr>
          <w:p w:rsidR="008C02B7" w:rsidRPr="00FE084A" w:rsidRDefault="008C02B7" w:rsidP="00E26D37">
            <w:pPr>
              <w:spacing w:before="120"/>
              <w:ind w:right="940"/>
              <w:jc w:val="center"/>
              <w:rPr>
                <w:b/>
                <w:sz w:val="18"/>
                <w:szCs w:val="18"/>
              </w:rPr>
            </w:pPr>
          </w:p>
        </w:tc>
        <w:tc>
          <w:tcPr>
            <w:tcW w:w="1530" w:type="dxa"/>
            <w:shd w:val="clear" w:color="auto" w:fill="auto"/>
            <w:vAlign w:val="center"/>
          </w:tcPr>
          <w:p w:rsidR="008C02B7" w:rsidRPr="00FE084A" w:rsidRDefault="008C02B7" w:rsidP="00E26D37">
            <w:pPr>
              <w:spacing w:before="120"/>
              <w:ind w:right="33"/>
              <w:jc w:val="center"/>
              <w:rPr>
                <w:b/>
                <w:sz w:val="18"/>
                <w:szCs w:val="18"/>
                <w:lang w:val="en-US"/>
              </w:rPr>
            </w:pPr>
          </w:p>
        </w:tc>
        <w:tc>
          <w:tcPr>
            <w:tcW w:w="2070" w:type="dxa"/>
          </w:tcPr>
          <w:p w:rsidR="008C02B7" w:rsidRPr="00FE084A" w:rsidRDefault="008C02B7" w:rsidP="00E26D37">
            <w:pPr>
              <w:spacing w:before="120"/>
              <w:ind w:right="940"/>
              <w:jc w:val="center"/>
              <w:rPr>
                <w:sz w:val="18"/>
                <w:szCs w:val="18"/>
              </w:rPr>
            </w:pPr>
          </w:p>
        </w:tc>
        <w:tc>
          <w:tcPr>
            <w:tcW w:w="2250" w:type="dxa"/>
          </w:tcPr>
          <w:p w:rsidR="008C02B7" w:rsidRPr="00FE084A" w:rsidRDefault="008C02B7" w:rsidP="00E26D37">
            <w:pPr>
              <w:spacing w:before="120"/>
              <w:ind w:right="940"/>
              <w:jc w:val="center"/>
              <w:rPr>
                <w:sz w:val="18"/>
                <w:szCs w:val="18"/>
              </w:rPr>
            </w:pPr>
          </w:p>
        </w:tc>
      </w:tr>
      <w:tr w:rsidR="008C02B7" w:rsidRPr="00FE084A" w:rsidTr="00D25AED">
        <w:tc>
          <w:tcPr>
            <w:tcW w:w="828" w:type="dxa"/>
            <w:shd w:val="clear" w:color="auto" w:fill="auto"/>
            <w:vAlign w:val="center"/>
          </w:tcPr>
          <w:p w:rsidR="008C02B7" w:rsidRPr="00FE084A" w:rsidRDefault="008C02B7" w:rsidP="00E26D37">
            <w:pPr>
              <w:autoSpaceDE w:val="0"/>
              <w:autoSpaceDN w:val="0"/>
              <w:adjustRightInd w:val="0"/>
              <w:jc w:val="center"/>
              <w:rPr>
                <w:bCs/>
                <w:sz w:val="18"/>
                <w:szCs w:val="18"/>
                <w:lang w:val="sr-Cyrl-CS"/>
              </w:rPr>
            </w:pPr>
            <w:r w:rsidRPr="00FE084A">
              <w:rPr>
                <w:bCs/>
                <w:sz w:val="18"/>
                <w:szCs w:val="18"/>
                <w:lang w:val="sr-Cyrl-CS"/>
              </w:rPr>
              <w:t>3</w:t>
            </w:r>
            <w:r w:rsidRPr="00FE084A">
              <w:rPr>
                <w:bCs/>
                <w:sz w:val="18"/>
                <w:szCs w:val="18"/>
                <w:lang w:val="sr-Latn-CS"/>
              </w:rPr>
              <w:t>.1</w:t>
            </w:r>
            <w:r w:rsidRPr="00FE084A">
              <w:rPr>
                <w:bCs/>
                <w:sz w:val="18"/>
                <w:szCs w:val="18"/>
                <w:lang w:val="sr-Cyrl-CS"/>
              </w:rPr>
              <w:t>6</w:t>
            </w:r>
          </w:p>
        </w:tc>
        <w:tc>
          <w:tcPr>
            <w:tcW w:w="1080" w:type="dxa"/>
            <w:shd w:val="clear" w:color="auto" w:fill="auto"/>
            <w:vAlign w:val="center"/>
          </w:tcPr>
          <w:p w:rsidR="008C02B7" w:rsidRPr="00FE084A" w:rsidRDefault="008C02B7" w:rsidP="00E26D37">
            <w:pPr>
              <w:autoSpaceDE w:val="0"/>
              <w:autoSpaceDN w:val="0"/>
              <w:adjustRightInd w:val="0"/>
              <w:jc w:val="center"/>
              <w:rPr>
                <w:bCs/>
                <w:sz w:val="18"/>
                <w:szCs w:val="18"/>
                <w:lang w:val="sr-Cyrl-CS"/>
              </w:rPr>
            </w:pPr>
          </w:p>
        </w:tc>
        <w:tc>
          <w:tcPr>
            <w:tcW w:w="4680" w:type="dxa"/>
            <w:shd w:val="clear" w:color="auto" w:fill="auto"/>
            <w:vAlign w:val="center"/>
          </w:tcPr>
          <w:p w:rsidR="008C02B7" w:rsidRPr="00FE084A" w:rsidRDefault="008C02B7" w:rsidP="00E26D37">
            <w:pPr>
              <w:spacing w:before="40"/>
              <w:ind w:left="357"/>
              <w:rPr>
                <w:sz w:val="18"/>
                <w:szCs w:val="18"/>
                <w:lang w:val="ru-RU"/>
              </w:rPr>
            </w:pPr>
            <w:r w:rsidRPr="00FE084A">
              <w:rPr>
                <w:rStyle w:val="proddescription"/>
                <w:sz w:val="18"/>
                <w:szCs w:val="18"/>
              </w:rPr>
              <w:t>Bolus (40 x 40 x 0.5</w:t>
            </w:r>
            <w:r w:rsidRPr="00FE084A">
              <w:rPr>
                <w:rStyle w:val="proddescription"/>
                <w:sz w:val="18"/>
                <w:szCs w:val="18"/>
                <w:lang w:val="ru-RU"/>
              </w:rPr>
              <w:t>цм</w:t>
            </w:r>
            <w:r w:rsidRPr="00FE084A">
              <w:rPr>
                <w:rStyle w:val="proddescription"/>
                <w:sz w:val="18"/>
                <w:szCs w:val="18"/>
              </w:rPr>
              <w:t>))</w:t>
            </w:r>
          </w:p>
        </w:tc>
        <w:tc>
          <w:tcPr>
            <w:tcW w:w="1920" w:type="dxa"/>
            <w:shd w:val="clear" w:color="auto" w:fill="auto"/>
            <w:vAlign w:val="center"/>
          </w:tcPr>
          <w:p w:rsidR="008C02B7" w:rsidRPr="00FE084A" w:rsidRDefault="008C02B7" w:rsidP="00E26D37">
            <w:pPr>
              <w:spacing w:before="120"/>
              <w:ind w:right="612"/>
              <w:jc w:val="center"/>
              <w:rPr>
                <w:b/>
                <w:sz w:val="18"/>
                <w:szCs w:val="18"/>
                <w:lang w:val="sr-Latn-CS"/>
              </w:rPr>
            </w:pPr>
            <w:r w:rsidRPr="00FE084A">
              <w:rPr>
                <w:b/>
                <w:sz w:val="18"/>
                <w:szCs w:val="18"/>
                <w:lang w:val="sr-Latn-CS"/>
              </w:rPr>
              <w:t>45</w:t>
            </w:r>
          </w:p>
        </w:tc>
        <w:tc>
          <w:tcPr>
            <w:tcW w:w="1410" w:type="dxa"/>
            <w:vAlign w:val="center"/>
          </w:tcPr>
          <w:p w:rsidR="008C02B7" w:rsidRPr="00FE084A" w:rsidRDefault="008C02B7" w:rsidP="00E26D37">
            <w:pPr>
              <w:spacing w:before="120"/>
              <w:ind w:right="940"/>
              <w:jc w:val="center"/>
              <w:rPr>
                <w:b/>
                <w:sz w:val="18"/>
                <w:szCs w:val="18"/>
              </w:rPr>
            </w:pPr>
          </w:p>
        </w:tc>
        <w:tc>
          <w:tcPr>
            <w:tcW w:w="1530" w:type="dxa"/>
            <w:shd w:val="clear" w:color="auto" w:fill="auto"/>
            <w:vAlign w:val="center"/>
          </w:tcPr>
          <w:p w:rsidR="008C02B7" w:rsidRPr="00FE084A" w:rsidRDefault="008C02B7" w:rsidP="00E26D37">
            <w:pPr>
              <w:spacing w:before="120"/>
              <w:ind w:right="33"/>
              <w:jc w:val="center"/>
              <w:rPr>
                <w:b/>
                <w:sz w:val="18"/>
                <w:szCs w:val="18"/>
                <w:lang w:val="en-US"/>
              </w:rPr>
            </w:pPr>
          </w:p>
        </w:tc>
        <w:tc>
          <w:tcPr>
            <w:tcW w:w="2070" w:type="dxa"/>
          </w:tcPr>
          <w:p w:rsidR="008C02B7" w:rsidRPr="00FE084A" w:rsidRDefault="008C02B7" w:rsidP="00E26D37">
            <w:pPr>
              <w:spacing w:before="120"/>
              <w:ind w:right="940"/>
              <w:jc w:val="center"/>
              <w:rPr>
                <w:sz w:val="18"/>
                <w:szCs w:val="18"/>
              </w:rPr>
            </w:pPr>
          </w:p>
        </w:tc>
        <w:tc>
          <w:tcPr>
            <w:tcW w:w="2250" w:type="dxa"/>
          </w:tcPr>
          <w:p w:rsidR="008C02B7" w:rsidRPr="00FE084A" w:rsidRDefault="008C02B7" w:rsidP="00E26D37">
            <w:pPr>
              <w:spacing w:before="120"/>
              <w:ind w:right="940"/>
              <w:jc w:val="center"/>
              <w:rPr>
                <w:sz w:val="18"/>
                <w:szCs w:val="18"/>
              </w:rPr>
            </w:pPr>
          </w:p>
        </w:tc>
      </w:tr>
      <w:tr w:rsidR="008C02B7" w:rsidRPr="00FE084A" w:rsidTr="00D25AED">
        <w:tc>
          <w:tcPr>
            <w:tcW w:w="828" w:type="dxa"/>
            <w:shd w:val="clear" w:color="auto" w:fill="auto"/>
            <w:vAlign w:val="center"/>
          </w:tcPr>
          <w:p w:rsidR="008C02B7" w:rsidRPr="00FE084A" w:rsidRDefault="008C02B7" w:rsidP="00E26D37">
            <w:pPr>
              <w:autoSpaceDE w:val="0"/>
              <w:autoSpaceDN w:val="0"/>
              <w:adjustRightInd w:val="0"/>
              <w:jc w:val="center"/>
              <w:rPr>
                <w:bCs/>
                <w:sz w:val="18"/>
                <w:szCs w:val="18"/>
                <w:lang w:val="sr-Cyrl-CS"/>
              </w:rPr>
            </w:pPr>
            <w:r w:rsidRPr="00FE084A">
              <w:rPr>
                <w:bCs/>
                <w:sz w:val="18"/>
                <w:szCs w:val="18"/>
                <w:lang w:val="sr-Cyrl-CS"/>
              </w:rPr>
              <w:t>3</w:t>
            </w:r>
            <w:r w:rsidRPr="00FE084A">
              <w:rPr>
                <w:bCs/>
                <w:sz w:val="18"/>
                <w:szCs w:val="18"/>
                <w:lang w:val="sr-Latn-CS"/>
              </w:rPr>
              <w:t>.1</w:t>
            </w:r>
            <w:r w:rsidRPr="00FE084A">
              <w:rPr>
                <w:bCs/>
                <w:sz w:val="18"/>
                <w:szCs w:val="18"/>
                <w:lang w:val="sr-Cyrl-CS"/>
              </w:rPr>
              <w:t>7</w:t>
            </w:r>
          </w:p>
        </w:tc>
        <w:tc>
          <w:tcPr>
            <w:tcW w:w="1080" w:type="dxa"/>
            <w:shd w:val="clear" w:color="auto" w:fill="auto"/>
            <w:vAlign w:val="center"/>
          </w:tcPr>
          <w:p w:rsidR="008C02B7" w:rsidRPr="00FE084A" w:rsidRDefault="008C02B7" w:rsidP="00E26D37">
            <w:pPr>
              <w:autoSpaceDE w:val="0"/>
              <w:autoSpaceDN w:val="0"/>
              <w:adjustRightInd w:val="0"/>
              <w:jc w:val="center"/>
              <w:rPr>
                <w:bCs/>
                <w:sz w:val="18"/>
                <w:szCs w:val="18"/>
                <w:lang w:val="sr-Cyrl-CS"/>
              </w:rPr>
            </w:pPr>
          </w:p>
        </w:tc>
        <w:tc>
          <w:tcPr>
            <w:tcW w:w="4680" w:type="dxa"/>
            <w:shd w:val="clear" w:color="auto" w:fill="auto"/>
            <w:vAlign w:val="center"/>
          </w:tcPr>
          <w:p w:rsidR="008C02B7" w:rsidRPr="00FE084A" w:rsidRDefault="008C02B7" w:rsidP="00E26D37">
            <w:pPr>
              <w:spacing w:before="40"/>
              <w:ind w:left="357"/>
              <w:rPr>
                <w:sz w:val="18"/>
                <w:szCs w:val="18"/>
                <w:lang w:val="ru-RU"/>
              </w:rPr>
            </w:pPr>
            <w:r w:rsidRPr="00FE084A">
              <w:rPr>
                <w:sz w:val="18"/>
                <w:szCs w:val="18"/>
                <w:lang w:val="sv-SE"/>
              </w:rPr>
              <w:t>јастуци за колена</w:t>
            </w:r>
          </w:p>
        </w:tc>
        <w:tc>
          <w:tcPr>
            <w:tcW w:w="1920" w:type="dxa"/>
            <w:shd w:val="clear" w:color="auto" w:fill="auto"/>
            <w:vAlign w:val="center"/>
          </w:tcPr>
          <w:p w:rsidR="008C02B7" w:rsidRPr="00FE084A" w:rsidRDefault="00935455" w:rsidP="00E26D37">
            <w:pPr>
              <w:spacing w:before="120"/>
              <w:ind w:right="940"/>
              <w:jc w:val="center"/>
              <w:rPr>
                <w:b/>
                <w:sz w:val="18"/>
                <w:szCs w:val="18"/>
                <w:lang w:val="sr-Cyrl-CS"/>
              </w:rPr>
            </w:pPr>
            <w:r w:rsidRPr="00FE084A">
              <w:rPr>
                <w:b/>
                <w:sz w:val="18"/>
                <w:szCs w:val="18"/>
                <w:lang w:val="sr-Cyrl-CS"/>
              </w:rPr>
              <w:t xml:space="preserve">         </w:t>
            </w:r>
            <w:r w:rsidR="008C02B7" w:rsidRPr="00FE084A">
              <w:rPr>
                <w:b/>
                <w:sz w:val="18"/>
                <w:szCs w:val="18"/>
                <w:lang w:val="sr-Cyrl-CS"/>
              </w:rPr>
              <w:t>5</w:t>
            </w:r>
          </w:p>
        </w:tc>
        <w:tc>
          <w:tcPr>
            <w:tcW w:w="1410" w:type="dxa"/>
            <w:vAlign w:val="center"/>
          </w:tcPr>
          <w:p w:rsidR="008C02B7" w:rsidRPr="00FE084A" w:rsidRDefault="008C02B7" w:rsidP="00E26D37">
            <w:pPr>
              <w:spacing w:before="120"/>
              <w:ind w:right="940"/>
              <w:jc w:val="center"/>
              <w:rPr>
                <w:b/>
                <w:sz w:val="18"/>
                <w:szCs w:val="18"/>
                <w:lang w:val="en-US"/>
              </w:rPr>
            </w:pPr>
          </w:p>
        </w:tc>
        <w:tc>
          <w:tcPr>
            <w:tcW w:w="1530" w:type="dxa"/>
            <w:vAlign w:val="center"/>
          </w:tcPr>
          <w:p w:rsidR="008C02B7" w:rsidRPr="00FE084A" w:rsidRDefault="008C02B7" w:rsidP="00E26D37">
            <w:pPr>
              <w:spacing w:before="120"/>
              <w:ind w:right="33"/>
              <w:jc w:val="center"/>
              <w:rPr>
                <w:b/>
                <w:sz w:val="18"/>
                <w:szCs w:val="18"/>
                <w:lang w:val="ru-RU"/>
              </w:rPr>
            </w:pPr>
          </w:p>
        </w:tc>
        <w:tc>
          <w:tcPr>
            <w:tcW w:w="2070" w:type="dxa"/>
          </w:tcPr>
          <w:p w:rsidR="008C02B7" w:rsidRPr="00FE084A" w:rsidRDefault="008C02B7" w:rsidP="00E26D37">
            <w:pPr>
              <w:spacing w:before="120"/>
              <w:ind w:right="940"/>
              <w:jc w:val="center"/>
              <w:rPr>
                <w:b/>
                <w:sz w:val="18"/>
                <w:szCs w:val="18"/>
                <w:lang w:val="ru-RU"/>
              </w:rPr>
            </w:pPr>
          </w:p>
        </w:tc>
        <w:tc>
          <w:tcPr>
            <w:tcW w:w="2250" w:type="dxa"/>
          </w:tcPr>
          <w:p w:rsidR="008C02B7" w:rsidRPr="00FE084A" w:rsidRDefault="008C02B7" w:rsidP="00E26D37">
            <w:pPr>
              <w:spacing w:before="120"/>
              <w:ind w:right="940"/>
              <w:jc w:val="center"/>
              <w:rPr>
                <w:b/>
                <w:sz w:val="18"/>
                <w:szCs w:val="18"/>
                <w:lang w:val="ru-RU"/>
              </w:rPr>
            </w:pPr>
          </w:p>
        </w:tc>
      </w:tr>
      <w:tr w:rsidR="008C02B7" w:rsidRPr="00FE084A" w:rsidTr="00D25AED">
        <w:tc>
          <w:tcPr>
            <w:tcW w:w="828" w:type="dxa"/>
            <w:shd w:val="clear" w:color="auto" w:fill="auto"/>
            <w:vAlign w:val="center"/>
          </w:tcPr>
          <w:p w:rsidR="008C02B7" w:rsidRPr="00FE084A" w:rsidRDefault="008C02B7" w:rsidP="00E26D37">
            <w:pPr>
              <w:autoSpaceDE w:val="0"/>
              <w:autoSpaceDN w:val="0"/>
              <w:adjustRightInd w:val="0"/>
              <w:jc w:val="center"/>
              <w:rPr>
                <w:bCs/>
                <w:sz w:val="18"/>
                <w:szCs w:val="18"/>
                <w:lang w:val="sr-Cyrl-CS"/>
              </w:rPr>
            </w:pPr>
            <w:r w:rsidRPr="00FE084A">
              <w:rPr>
                <w:bCs/>
                <w:sz w:val="18"/>
                <w:szCs w:val="18"/>
                <w:lang w:val="sr-Cyrl-CS"/>
              </w:rPr>
              <w:t>3</w:t>
            </w:r>
            <w:r w:rsidRPr="00FE084A">
              <w:rPr>
                <w:bCs/>
                <w:sz w:val="18"/>
                <w:szCs w:val="18"/>
                <w:lang w:val="sr-Latn-CS"/>
              </w:rPr>
              <w:t>.</w:t>
            </w:r>
            <w:r w:rsidRPr="00FE084A">
              <w:rPr>
                <w:bCs/>
                <w:sz w:val="18"/>
                <w:szCs w:val="18"/>
                <w:lang w:val="sr-Cyrl-CS"/>
              </w:rPr>
              <w:t>18</w:t>
            </w:r>
          </w:p>
        </w:tc>
        <w:tc>
          <w:tcPr>
            <w:tcW w:w="1080" w:type="dxa"/>
            <w:shd w:val="clear" w:color="auto" w:fill="auto"/>
            <w:vAlign w:val="center"/>
          </w:tcPr>
          <w:p w:rsidR="008C02B7" w:rsidRPr="00FE084A" w:rsidRDefault="008C02B7" w:rsidP="00E26D37">
            <w:pPr>
              <w:autoSpaceDE w:val="0"/>
              <w:autoSpaceDN w:val="0"/>
              <w:adjustRightInd w:val="0"/>
              <w:jc w:val="center"/>
              <w:rPr>
                <w:bCs/>
                <w:sz w:val="18"/>
                <w:szCs w:val="18"/>
                <w:lang w:val="sr-Cyrl-CS"/>
              </w:rPr>
            </w:pPr>
          </w:p>
        </w:tc>
        <w:tc>
          <w:tcPr>
            <w:tcW w:w="4680" w:type="dxa"/>
            <w:shd w:val="clear" w:color="auto" w:fill="auto"/>
            <w:vAlign w:val="center"/>
          </w:tcPr>
          <w:p w:rsidR="008C02B7" w:rsidRPr="00FE084A" w:rsidRDefault="008C02B7" w:rsidP="00E26D37">
            <w:pPr>
              <w:spacing w:before="40"/>
              <w:ind w:left="357"/>
              <w:rPr>
                <w:sz w:val="18"/>
                <w:szCs w:val="18"/>
                <w:lang w:val="sv-SE"/>
              </w:rPr>
            </w:pPr>
            <w:r w:rsidRPr="00FE084A">
              <w:rPr>
                <w:sz w:val="18"/>
                <w:szCs w:val="18"/>
                <w:lang w:val="sv-SE"/>
              </w:rPr>
              <w:t>јастуци за стопала</w:t>
            </w:r>
          </w:p>
        </w:tc>
        <w:tc>
          <w:tcPr>
            <w:tcW w:w="1920" w:type="dxa"/>
            <w:shd w:val="clear" w:color="auto" w:fill="auto"/>
            <w:vAlign w:val="center"/>
          </w:tcPr>
          <w:p w:rsidR="008C02B7" w:rsidRPr="00FE084A" w:rsidRDefault="00935455" w:rsidP="00E26D37">
            <w:pPr>
              <w:spacing w:before="120"/>
              <w:ind w:right="940"/>
              <w:jc w:val="center"/>
              <w:rPr>
                <w:b/>
                <w:sz w:val="18"/>
                <w:szCs w:val="18"/>
                <w:lang w:val="sr-Cyrl-CS"/>
              </w:rPr>
            </w:pPr>
            <w:r w:rsidRPr="00FE084A">
              <w:rPr>
                <w:b/>
                <w:sz w:val="18"/>
                <w:szCs w:val="18"/>
                <w:lang w:val="sr-Cyrl-CS"/>
              </w:rPr>
              <w:t xml:space="preserve">        </w:t>
            </w:r>
            <w:r w:rsidR="008C02B7" w:rsidRPr="00FE084A">
              <w:rPr>
                <w:b/>
                <w:sz w:val="18"/>
                <w:szCs w:val="18"/>
                <w:lang w:val="sr-Cyrl-CS"/>
              </w:rPr>
              <w:t>5</w:t>
            </w:r>
          </w:p>
        </w:tc>
        <w:tc>
          <w:tcPr>
            <w:tcW w:w="1410" w:type="dxa"/>
            <w:vAlign w:val="center"/>
          </w:tcPr>
          <w:p w:rsidR="008C02B7" w:rsidRPr="00FE084A" w:rsidRDefault="008C02B7" w:rsidP="00E26D37">
            <w:pPr>
              <w:spacing w:before="120"/>
              <w:ind w:right="940"/>
              <w:jc w:val="center"/>
              <w:rPr>
                <w:b/>
                <w:sz w:val="18"/>
                <w:szCs w:val="18"/>
                <w:lang w:val="en-US"/>
              </w:rPr>
            </w:pPr>
          </w:p>
        </w:tc>
        <w:tc>
          <w:tcPr>
            <w:tcW w:w="1530" w:type="dxa"/>
            <w:vAlign w:val="center"/>
          </w:tcPr>
          <w:p w:rsidR="008C02B7" w:rsidRPr="00FE084A" w:rsidRDefault="008C02B7" w:rsidP="00E26D37">
            <w:pPr>
              <w:spacing w:before="120"/>
              <w:ind w:right="33"/>
              <w:jc w:val="center"/>
              <w:rPr>
                <w:b/>
                <w:sz w:val="18"/>
                <w:szCs w:val="18"/>
                <w:lang w:val="ru-RU"/>
              </w:rPr>
            </w:pPr>
          </w:p>
        </w:tc>
        <w:tc>
          <w:tcPr>
            <w:tcW w:w="2070" w:type="dxa"/>
          </w:tcPr>
          <w:p w:rsidR="008C02B7" w:rsidRPr="00FE084A" w:rsidRDefault="008C02B7" w:rsidP="00E26D37">
            <w:pPr>
              <w:spacing w:before="120"/>
              <w:ind w:right="940"/>
              <w:jc w:val="center"/>
              <w:rPr>
                <w:b/>
                <w:sz w:val="18"/>
                <w:szCs w:val="18"/>
                <w:lang w:val="ru-RU"/>
              </w:rPr>
            </w:pPr>
          </w:p>
        </w:tc>
        <w:tc>
          <w:tcPr>
            <w:tcW w:w="2250" w:type="dxa"/>
          </w:tcPr>
          <w:p w:rsidR="008C02B7" w:rsidRPr="00FE084A" w:rsidRDefault="008C02B7" w:rsidP="00E26D37">
            <w:pPr>
              <w:spacing w:before="120"/>
              <w:ind w:right="940"/>
              <w:jc w:val="center"/>
              <w:rPr>
                <w:b/>
                <w:sz w:val="18"/>
                <w:szCs w:val="18"/>
                <w:lang w:val="ru-RU"/>
              </w:rPr>
            </w:pPr>
          </w:p>
        </w:tc>
      </w:tr>
      <w:tr w:rsidR="008C02B7" w:rsidRPr="00FE084A" w:rsidTr="00D25AED">
        <w:tc>
          <w:tcPr>
            <w:tcW w:w="828" w:type="dxa"/>
            <w:shd w:val="clear" w:color="auto" w:fill="auto"/>
            <w:vAlign w:val="center"/>
          </w:tcPr>
          <w:p w:rsidR="008C02B7" w:rsidRPr="00FE084A" w:rsidRDefault="008C02B7" w:rsidP="00E26D37">
            <w:pPr>
              <w:autoSpaceDE w:val="0"/>
              <w:autoSpaceDN w:val="0"/>
              <w:adjustRightInd w:val="0"/>
              <w:jc w:val="center"/>
              <w:rPr>
                <w:bCs/>
                <w:sz w:val="18"/>
                <w:szCs w:val="18"/>
                <w:lang w:val="sr-Cyrl-CS"/>
              </w:rPr>
            </w:pPr>
            <w:r w:rsidRPr="00FE084A">
              <w:rPr>
                <w:bCs/>
                <w:sz w:val="18"/>
                <w:szCs w:val="18"/>
                <w:lang w:val="sr-Cyrl-CS"/>
              </w:rPr>
              <w:t>3</w:t>
            </w:r>
            <w:r w:rsidRPr="00FE084A">
              <w:rPr>
                <w:bCs/>
                <w:sz w:val="18"/>
                <w:szCs w:val="18"/>
                <w:lang w:val="sr-Latn-CS"/>
              </w:rPr>
              <w:t>.</w:t>
            </w:r>
            <w:r w:rsidRPr="00FE084A">
              <w:rPr>
                <w:bCs/>
                <w:sz w:val="18"/>
                <w:szCs w:val="18"/>
                <w:lang w:val="sr-Cyrl-CS"/>
              </w:rPr>
              <w:t>19</w:t>
            </w:r>
          </w:p>
        </w:tc>
        <w:tc>
          <w:tcPr>
            <w:tcW w:w="1080" w:type="dxa"/>
            <w:shd w:val="clear" w:color="auto" w:fill="auto"/>
            <w:vAlign w:val="center"/>
          </w:tcPr>
          <w:p w:rsidR="008C02B7" w:rsidRPr="00FE084A" w:rsidRDefault="008C02B7" w:rsidP="00E26D37">
            <w:pPr>
              <w:autoSpaceDE w:val="0"/>
              <w:autoSpaceDN w:val="0"/>
              <w:adjustRightInd w:val="0"/>
              <w:jc w:val="center"/>
              <w:rPr>
                <w:bCs/>
                <w:sz w:val="18"/>
                <w:szCs w:val="18"/>
                <w:lang w:val="sr-Cyrl-CS"/>
              </w:rPr>
            </w:pPr>
          </w:p>
        </w:tc>
        <w:tc>
          <w:tcPr>
            <w:tcW w:w="4680" w:type="dxa"/>
            <w:shd w:val="clear" w:color="auto" w:fill="auto"/>
            <w:vAlign w:val="center"/>
          </w:tcPr>
          <w:p w:rsidR="008C02B7" w:rsidRPr="00FE6D0B" w:rsidRDefault="008C02B7" w:rsidP="00E26D37">
            <w:pPr>
              <w:spacing w:before="40"/>
              <w:ind w:left="357"/>
              <w:rPr>
                <w:sz w:val="18"/>
                <w:szCs w:val="18"/>
              </w:rPr>
            </w:pPr>
            <w:r w:rsidRPr="00FE6D0B">
              <w:rPr>
                <w:sz w:val="18"/>
                <w:szCs w:val="18"/>
                <w:lang w:val="ru-RU"/>
              </w:rPr>
              <w:t xml:space="preserve">индексиране вакум вреће са пумпом мање, средње и веће – од сваке по 5 </w:t>
            </w:r>
            <w:r w:rsidRPr="00FE6D0B">
              <w:rPr>
                <w:sz w:val="18"/>
                <w:szCs w:val="18"/>
                <w:lang w:val="sr-Cyrl-CS"/>
              </w:rPr>
              <w:t>комада</w:t>
            </w:r>
            <w:r w:rsidR="00FE6D0B" w:rsidRPr="00FE6D0B">
              <w:rPr>
                <w:sz w:val="18"/>
                <w:szCs w:val="18"/>
              </w:rPr>
              <w:t xml:space="preserve"> (за сваког корисника (ИОВ и ИПБВ) по 15)</w:t>
            </w:r>
          </w:p>
        </w:tc>
        <w:tc>
          <w:tcPr>
            <w:tcW w:w="1920" w:type="dxa"/>
            <w:shd w:val="clear" w:color="auto" w:fill="auto"/>
            <w:vAlign w:val="center"/>
          </w:tcPr>
          <w:p w:rsidR="008C02B7" w:rsidRPr="00FE084A" w:rsidRDefault="00935455" w:rsidP="00935455">
            <w:pPr>
              <w:spacing w:before="120"/>
              <w:ind w:right="612"/>
              <w:rPr>
                <w:b/>
                <w:sz w:val="18"/>
                <w:szCs w:val="18"/>
                <w:lang w:val="sr-Cyrl-CS"/>
              </w:rPr>
            </w:pPr>
            <w:r w:rsidRPr="00FE084A">
              <w:rPr>
                <w:b/>
                <w:sz w:val="18"/>
                <w:szCs w:val="18"/>
                <w:lang w:val="sr-Cyrl-CS"/>
              </w:rPr>
              <w:t xml:space="preserve">          </w:t>
            </w:r>
            <w:r w:rsidR="008C02B7" w:rsidRPr="00FE084A">
              <w:rPr>
                <w:b/>
                <w:sz w:val="18"/>
                <w:szCs w:val="18"/>
                <w:lang w:val="sr-Cyrl-CS"/>
              </w:rPr>
              <w:t>30</w:t>
            </w:r>
          </w:p>
        </w:tc>
        <w:tc>
          <w:tcPr>
            <w:tcW w:w="1410" w:type="dxa"/>
            <w:vAlign w:val="center"/>
          </w:tcPr>
          <w:p w:rsidR="008C02B7" w:rsidRPr="00FE084A" w:rsidRDefault="008C02B7" w:rsidP="00E26D37">
            <w:pPr>
              <w:spacing w:before="120"/>
              <w:ind w:right="940"/>
              <w:jc w:val="center"/>
              <w:rPr>
                <w:b/>
                <w:sz w:val="18"/>
                <w:szCs w:val="18"/>
                <w:lang w:val="en-US"/>
              </w:rPr>
            </w:pPr>
          </w:p>
        </w:tc>
        <w:tc>
          <w:tcPr>
            <w:tcW w:w="1530" w:type="dxa"/>
            <w:vAlign w:val="center"/>
          </w:tcPr>
          <w:p w:rsidR="008C02B7" w:rsidRPr="00FE084A" w:rsidRDefault="008C02B7" w:rsidP="00E26D37">
            <w:pPr>
              <w:spacing w:before="120"/>
              <w:ind w:right="33"/>
              <w:jc w:val="center"/>
              <w:rPr>
                <w:b/>
                <w:sz w:val="18"/>
                <w:szCs w:val="18"/>
                <w:lang w:val="ru-RU"/>
              </w:rPr>
            </w:pPr>
          </w:p>
        </w:tc>
        <w:tc>
          <w:tcPr>
            <w:tcW w:w="2070" w:type="dxa"/>
          </w:tcPr>
          <w:p w:rsidR="008C02B7" w:rsidRPr="00FE084A" w:rsidRDefault="008C02B7" w:rsidP="00E26D37">
            <w:pPr>
              <w:spacing w:before="120"/>
              <w:ind w:right="940"/>
              <w:jc w:val="center"/>
              <w:rPr>
                <w:b/>
                <w:sz w:val="18"/>
                <w:szCs w:val="18"/>
                <w:lang w:val="ru-RU"/>
              </w:rPr>
            </w:pPr>
          </w:p>
        </w:tc>
        <w:tc>
          <w:tcPr>
            <w:tcW w:w="2250" w:type="dxa"/>
          </w:tcPr>
          <w:p w:rsidR="008C02B7" w:rsidRPr="00FE084A" w:rsidRDefault="008C02B7" w:rsidP="00E26D37">
            <w:pPr>
              <w:spacing w:before="120"/>
              <w:ind w:right="940"/>
              <w:jc w:val="center"/>
              <w:rPr>
                <w:b/>
                <w:sz w:val="18"/>
                <w:szCs w:val="18"/>
                <w:lang w:val="ru-RU"/>
              </w:rPr>
            </w:pPr>
          </w:p>
        </w:tc>
      </w:tr>
      <w:tr w:rsidR="008C02B7" w:rsidRPr="00FE084A" w:rsidTr="00D25AED">
        <w:tc>
          <w:tcPr>
            <w:tcW w:w="828" w:type="dxa"/>
            <w:shd w:val="clear" w:color="auto" w:fill="auto"/>
            <w:vAlign w:val="center"/>
          </w:tcPr>
          <w:p w:rsidR="008C02B7" w:rsidRPr="00FE084A" w:rsidRDefault="008C02B7" w:rsidP="00E26D37">
            <w:pPr>
              <w:autoSpaceDE w:val="0"/>
              <w:autoSpaceDN w:val="0"/>
              <w:adjustRightInd w:val="0"/>
              <w:jc w:val="center"/>
              <w:rPr>
                <w:bCs/>
                <w:sz w:val="18"/>
                <w:szCs w:val="18"/>
                <w:lang w:val="sr-Cyrl-CS"/>
              </w:rPr>
            </w:pPr>
            <w:r w:rsidRPr="00FE084A">
              <w:rPr>
                <w:bCs/>
                <w:sz w:val="18"/>
                <w:szCs w:val="18"/>
                <w:lang w:val="sr-Cyrl-CS"/>
              </w:rPr>
              <w:t>3</w:t>
            </w:r>
            <w:r w:rsidRPr="00FE084A">
              <w:rPr>
                <w:bCs/>
                <w:sz w:val="18"/>
                <w:szCs w:val="18"/>
                <w:lang w:val="sr-Latn-CS"/>
              </w:rPr>
              <w:t>.2</w:t>
            </w:r>
            <w:r w:rsidRPr="00FE084A">
              <w:rPr>
                <w:bCs/>
                <w:sz w:val="18"/>
                <w:szCs w:val="18"/>
                <w:lang w:val="sr-Cyrl-CS"/>
              </w:rPr>
              <w:t>0</w:t>
            </w:r>
          </w:p>
        </w:tc>
        <w:tc>
          <w:tcPr>
            <w:tcW w:w="1080" w:type="dxa"/>
            <w:shd w:val="clear" w:color="auto" w:fill="auto"/>
            <w:vAlign w:val="center"/>
          </w:tcPr>
          <w:p w:rsidR="008C02B7" w:rsidRPr="00FE084A" w:rsidRDefault="008C02B7" w:rsidP="00E26D37">
            <w:pPr>
              <w:autoSpaceDE w:val="0"/>
              <w:autoSpaceDN w:val="0"/>
              <w:adjustRightInd w:val="0"/>
              <w:jc w:val="center"/>
              <w:rPr>
                <w:bCs/>
                <w:sz w:val="18"/>
                <w:szCs w:val="18"/>
                <w:lang w:val="sr-Cyrl-CS"/>
              </w:rPr>
            </w:pPr>
          </w:p>
        </w:tc>
        <w:tc>
          <w:tcPr>
            <w:tcW w:w="4680" w:type="dxa"/>
            <w:shd w:val="clear" w:color="auto" w:fill="auto"/>
            <w:vAlign w:val="center"/>
          </w:tcPr>
          <w:p w:rsidR="008C02B7" w:rsidRPr="00FE084A" w:rsidRDefault="008C02B7" w:rsidP="00E26D37">
            <w:pPr>
              <w:spacing w:before="40"/>
              <w:ind w:left="357"/>
              <w:rPr>
                <w:sz w:val="18"/>
                <w:szCs w:val="18"/>
                <w:lang w:val="ru-RU"/>
              </w:rPr>
            </w:pPr>
            <w:r w:rsidRPr="00FE084A">
              <w:rPr>
                <w:sz w:val="18"/>
                <w:szCs w:val="18"/>
                <w:lang w:val="ru-RU"/>
              </w:rPr>
              <w:t xml:space="preserve">велика водено купатило за маске </w:t>
            </w:r>
          </w:p>
        </w:tc>
        <w:tc>
          <w:tcPr>
            <w:tcW w:w="1920" w:type="dxa"/>
            <w:shd w:val="clear" w:color="auto" w:fill="auto"/>
            <w:vAlign w:val="center"/>
          </w:tcPr>
          <w:p w:rsidR="008C02B7" w:rsidRPr="00FE084A" w:rsidRDefault="00935455" w:rsidP="00E26D37">
            <w:pPr>
              <w:spacing w:before="120"/>
              <w:ind w:right="940"/>
              <w:jc w:val="center"/>
              <w:rPr>
                <w:b/>
                <w:sz w:val="18"/>
                <w:szCs w:val="18"/>
                <w:lang w:val="sr-Cyrl-CS"/>
              </w:rPr>
            </w:pPr>
            <w:r w:rsidRPr="00FE084A">
              <w:rPr>
                <w:b/>
                <w:sz w:val="18"/>
                <w:szCs w:val="18"/>
                <w:lang w:val="sr-Cyrl-CS"/>
              </w:rPr>
              <w:t xml:space="preserve">       </w:t>
            </w:r>
            <w:r w:rsidR="008C02B7" w:rsidRPr="00FE084A">
              <w:rPr>
                <w:b/>
                <w:sz w:val="18"/>
                <w:szCs w:val="18"/>
                <w:lang w:val="sr-Cyrl-CS"/>
              </w:rPr>
              <w:t>2</w:t>
            </w:r>
          </w:p>
        </w:tc>
        <w:tc>
          <w:tcPr>
            <w:tcW w:w="1410" w:type="dxa"/>
            <w:vAlign w:val="center"/>
          </w:tcPr>
          <w:p w:rsidR="008C02B7" w:rsidRPr="00FE084A" w:rsidRDefault="008C02B7" w:rsidP="00E26D37">
            <w:pPr>
              <w:spacing w:before="120"/>
              <w:ind w:right="940"/>
              <w:jc w:val="center"/>
              <w:rPr>
                <w:b/>
                <w:sz w:val="18"/>
                <w:szCs w:val="18"/>
                <w:lang w:val="en-US"/>
              </w:rPr>
            </w:pPr>
          </w:p>
        </w:tc>
        <w:tc>
          <w:tcPr>
            <w:tcW w:w="1530" w:type="dxa"/>
            <w:vAlign w:val="center"/>
          </w:tcPr>
          <w:p w:rsidR="008C02B7" w:rsidRPr="00FE084A" w:rsidRDefault="008C02B7" w:rsidP="00E26D37">
            <w:pPr>
              <w:spacing w:before="120"/>
              <w:ind w:right="33"/>
              <w:jc w:val="center"/>
              <w:rPr>
                <w:b/>
                <w:sz w:val="18"/>
                <w:szCs w:val="18"/>
                <w:lang w:val="ru-RU"/>
              </w:rPr>
            </w:pPr>
          </w:p>
        </w:tc>
        <w:tc>
          <w:tcPr>
            <w:tcW w:w="2070" w:type="dxa"/>
          </w:tcPr>
          <w:p w:rsidR="008C02B7" w:rsidRPr="00FE084A" w:rsidRDefault="008C02B7" w:rsidP="00E26D37">
            <w:pPr>
              <w:spacing w:before="120"/>
              <w:ind w:right="940"/>
              <w:jc w:val="center"/>
              <w:rPr>
                <w:b/>
                <w:sz w:val="18"/>
                <w:szCs w:val="18"/>
                <w:lang w:val="ru-RU"/>
              </w:rPr>
            </w:pPr>
          </w:p>
        </w:tc>
        <w:tc>
          <w:tcPr>
            <w:tcW w:w="2250" w:type="dxa"/>
          </w:tcPr>
          <w:p w:rsidR="008C02B7" w:rsidRPr="00FE084A" w:rsidRDefault="008C02B7" w:rsidP="00E26D37">
            <w:pPr>
              <w:spacing w:before="120"/>
              <w:ind w:right="940"/>
              <w:jc w:val="center"/>
              <w:rPr>
                <w:b/>
                <w:sz w:val="18"/>
                <w:szCs w:val="18"/>
                <w:lang w:val="ru-RU"/>
              </w:rPr>
            </w:pPr>
          </w:p>
        </w:tc>
      </w:tr>
      <w:tr w:rsidR="008C02B7" w:rsidRPr="00FE084A" w:rsidTr="00D25AED">
        <w:tc>
          <w:tcPr>
            <w:tcW w:w="828" w:type="dxa"/>
            <w:shd w:val="clear" w:color="auto" w:fill="auto"/>
            <w:vAlign w:val="center"/>
          </w:tcPr>
          <w:p w:rsidR="008C02B7" w:rsidRPr="00FE084A" w:rsidRDefault="008C02B7" w:rsidP="00E26D37">
            <w:pPr>
              <w:autoSpaceDE w:val="0"/>
              <w:autoSpaceDN w:val="0"/>
              <w:adjustRightInd w:val="0"/>
              <w:jc w:val="center"/>
              <w:rPr>
                <w:bCs/>
                <w:sz w:val="18"/>
                <w:szCs w:val="18"/>
                <w:lang w:val="sr-Cyrl-CS"/>
              </w:rPr>
            </w:pPr>
            <w:r w:rsidRPr="00FE084A">
              <w:rPr>
                <w:bCs/>
                <w:sz w:val="18"/>
                <w:szCs w:val="18"/>
                <w:lang w:val="sr-Cyrl-CS"/>
              </w:rPr>
              <w:t>3</w:t>
            </w:r>
            <w:r w:rsidRPr="00FE084A">
              <w:rPr>
                <w:bCs/>
                <w:sz w:val="18"/>
                <w:szCs w:val="18"/>
                <w:lang w:val="sr-Latn-CS"/>
              </w:rPr>
              <w:t>.2</w:t>
            </w:r>
            <w:r w:rsidRPr="00FE084A">
              <w:rPr>
                <w:bCs/>
                <w:sz w:val="18"/>
                <w:szCs w:val="18"/>
                <w:lang w:val="sr-Cyrl-CS"/>
              </w:rPr>
              <w:t>1</w:t>
            </w:r>
          </w:p>
        </w:tc>
        <w:tc>
          <w:tcPr>
            <w:tcW w:w="1080" w:type="dxa"/>
            <w:shd w:val="clear" w:color="auto" w:fill="auto"/>
            <w:vAlign w:val="center"/>
          </w:tcPr>
          <w:p w:rsidR="008C02B7" w:rsidRPr="00FE084A" w:rsidRDefault="008C02B7" w:rsidP="00E26D37">
            <w:pPr>
              <w:autoSpaceDE w:val="0"/>
              <w:autoSpaceDN w:val="0"/>
              <w:adjustRightInd w:val="0"/>
              <w:jc w:val="center"/>
              <w:rPr>
                <w:bCs/>
                <w:sz w:val="18"/>
                <w:szCs w:val="18"/>
                <w:lang w:val="sr-Cyrl-CS"/>
              </w:rPr>
            </w:pPr>
          </w:p>
        </w:tc>
        <w:tc>
          <w:tcPr>
            <w:tcW w:w="4680" w:type="dxa"/>
            <w:shd w:val="clear" w:color="auto" w:fill="auto"/>
            <w:vAlign w:val="center"/>
          </w:tcPr>
          <w:p w:rsidR="008C02B7" w:rsidRPr="00FE084A" w:rsidRDefault="008C02B7" w:rsidP="00E26D37">
            <w:pPr>
              <w:spacing w:before="40"/>
              <w:ind w:left="357"/>
              <w:rPr>
                <w:sz w:val="18"/>
                <w:szCs w:val="18"/>
                <w:lang w:val="ru-RU"/>
              </w:rPr>
            </w:pPr>
            <w:r w:rsidRPr="00FE084A">
              <w:rPr>
                <w:sz w:val="18"/>
                <w:szCs w:val="18"/>
                <w:lang w:val="sr-Cyrl-CS"/>
              </w:rPr>
              <w:t>систем за позиционирање абдомена у супинацији</w:t>
            </w:r>
            <w:r w:rsidRPr="00FE084A">
              <w:rPr>
                <w:sz w:val="18"/>
                <w:szCs w:val="18"/>
                <w:lang w:val="ru-RU"/>
              </w:rPr>
              <w:t xml:space="preserve"> са јастуцима</w:t>
            </w:r>
          </w:p>
        </w:tc>
        <w:tc>
          <w:tcPr>
            <w:tcW w:w="1920" w:type="dxa"/>
            <w:shd w:val="clear" w:color="auto" w:fill="auto"/>
            <w:vAlign w:val="center"/>
          </w:tcPr>
          <w:p w:rsidR="008C02B7" w:rsidRPr="00FE084A" w:rsidRDefault="00935455" w:rsidP="00E26D37">
            <w:pPr>
              <w:spacing w:before="120"/>
              <w:ind w:right="940"/>
              <w:jc w:val="center"/>
              <w:rPr>
                <w:b/>
                <w:sz w:val="18"/>
                <w:szCs w:val="18"/>
                <w:lang w:val="sr-Cyrl-CS"/>
              </w:rPr>
            </w:pPr>
            <w:r w:rsidRPr="00FE084A">
              <w:rPr>
                <w:b/>
                <w:sz w:val="18"/>
                <w:szCs w:val="18"/>
                <w:lang w:val="sr-Cyrl-CS"/>
              </w:rPr>
              <w:t xml:space="preserve">      </w:t>
            </w:r>
            <w:r w:rsidR="008C02B7" w:rsidRPr="00FE084A">
              <w:rPr>
                <w:b/>
                <w:sz w:val="18"/>
                <w:szCs w:val="18"/>
                <w:lang w:val="sr-Cyrl-CS"/>
              </w:rPr>
              <w:t>2</w:t>
            </w:r>
          </w:p>
        </w:tc>
        <w:tc>
          <w:tcPr>
            <w:tcW w:w="1410" w:type="dxa"/>
            <w:vAlign w:val="center"/>
          </w:tcPr>
          <w:p w:rsidR="008C02B7" w:rsidRPr="00FE084A" w:rsidRDefault="008C02B7" w:rsidP="00E26D37">
            <w:pPr>
              <w:spacing w:before="120"/>
              <w:ind w:right="940"/>
              <w:jc w:val="center"/>
              <w:rPr>
                <w:b/>
                <w:sz w:val="18"/>
                <w:szCs w:val="18"/>
                <w:lang w:val="sr-Cyrl-CS"/>
              </w:rPr>
            </w:pPr>
          </w:p>
        </w:tc>
        <w:tc>
          <w:tcPr>
            <w:tcW w:w="1530" w:type="dxa"/>
            <w:vAlign w:val="center"/>
          </w:tcPr>
          <w:p w:rsidR="008C02B7" w:rsidRPr="00FE084A" w:rsidRDefault="008C02B7" w:rsidP="00E26D37">
            <w:pPr>
              <w:spacing w:before="120"/>
              <w:ind w:right="33"/>
              <w:jc w:val="center"/>
              <w:rPr>
                <w:b/>
                <w:sz w:val="18"/>
                <w:szCs w:val="18"/>
                <w:lang w:val="ru-RU"/>
              </w:rPr>
            </w:pPr>
          </w:p>
        </w:tc>
        <w:tc>
          <w:tcPr>
            <w:tcW w:w="2070" w:type="dxa"/>
          </w:tcPr>
          <w:p w:rsidR="008C02B7" w:rsidRPr="00FE084A" w:rsidRDefault="008C02B7" w:rsidP="00E26D37">
            <w:pPr>
              <w:spacing w:before="120"/>
              <w:ind w:right="940"/>
              <w:jc w:val="center"/>
              <w:rPr>
                <w:b/>
                <w:sz w:val="18"/>
                <w:szCs w:val="18"/>
                <w:lang w:val="ru-RU"/>
              </w:rPr>
            </w:pPr>
          </w:p>
        </w:tc>
        <w:tc>
          <w:tcPr>
            <w:tcW w:w="2250" w:type="dxa"/>
          </w:tcPr>
          <w:p w:rsidR="008C02B7" w:rsidRPr="00FE084A" w:rsidRDefault="008C02B7" w:rsidP="00E26D37">
            <w:pPr>
              <w:spacing w:before="120"/>
              <w:ind w:right="940"/>
              <w:jc w:val="center"/>
              <w:rPr>
                <w:b/>
                <w:sz w:val="18"/>
                <w:szCs w:val="18"/>
                <w:lang w:val="ru-RU"/>
              </w:rPr>
            </w:pPr>
          </w:p>
        </w:tc>
      </w:tr>
      <w:tr w:rsidR="008C02B7" w:rsidRPr="00FE084A" w:rsidTr="00D25AED">
        <w:tc>
          <w:tcPr>
            <w:tcW w:w="828" w:type="dxa"/>
            <w:shd w:val="clear" w:color="auto" w:fill="auto"/>
            <w:vAlign w:val="center"/>
          </w:tcPr>
          <w:p w:rsidR="008C02B7" w:rsidRPr="00FE084A" w:rsidRDefault="008C02B7" w:rsidP="00E26D37">
            <w:pPr>
              <w:autoSpaceDE w:val="0"/>
              <w:autoSpaceDN w:val="0"/>
              <w:adjustRightInd w:val="0"/>
              <w:jc w:val="center"/>
              <w:rPr>
                <w:bCs/>
                <w:sz w:val="18"/>
                <w:szCs w:val="18"/>
                <w:lang w:val="sr-Cyrl-CS"/>
              </w:rPr>
            </w:pPr>
            <w:r w:rsidRPr="00FE084A">
              <w:rPr>
                <w:bCs/>
                <w:sz w:val="18"/>
                <w:szCs w:val="18"/>
                <w:lang w:val="sr-Cyrl-CS"/>
              </w:rPr>
              <w:t>3</w:t>
            </w:r>
            <w:r w:rsidRPr="00FE084A">
              <w:rPr>
                <w:bCs/>
                <w:sz w:val="18"/>
                <w:szCs w:val="18"/>
              </w:rPr>
              <w:t>.</w:t>
            </w:r>
            <w:r w:rsidRPr="00FE084A">
              <w:rPr>
                <w:bCs/>
                <w:sz w:val="18"/>
                <w:szCs w:val="18"/>
                <w:lang w:val="sr-Cyrl-CS"/>
              </w:rPr>
              <w:t>22</w:t>
            </w:r>
          </w:p>
        </w:tc>
        <w:tc>
          <w:tcPr>
            <w:tcW w:w="1080" w:type="dxa"/>
            <w:shd w:val="clear" w:color="auto" w:fill="auto"/>
            <w:vAlign w:val="center"/>
          </w:tcPr>
          <w:p w:rsidR="008C02B7" w:rsidRPr="00FE084A" w:rsidRDefault="008C02B7" w:rsidP="00E26D37">
            <w:pPr>
              <w:autoSpaceDE w:val="0"/>
              <w:autoSpaceDN w:val="0"/>
              <w:adjustRightInd w:val="0"/>
              <w:jc w:val="center"/>
              <w:rPr>
                <w:bCs/>
                <w:sz w:val="18"/>
                <w:szCs w:val="18"/>
                <w:lang w:val="sr-Cyrl-CS"/>
              </w:rPr>
            </w:pPr>
          </w:p>
        </w:tc>
        <w:tc>
          <w:tcPr>
            <w:tcW w:w="4680" w:type="dxa"/>
            <w:shd w:val="clear" w:color="auto" w:fill="auto"/>
            <w:vAlign w:val="center"/>
          </w:tcPr>
          <w:p w:rsidR="008C02B7" w:rsidRPr="00FE084A" w:rsidRDefault="008C02B7" w:rsidP="00E26D37">
            <w:pPr>
              <w:spacing w:before="40"/>
              <w:ind w:left="357"/>
              <w:rPr>
                <w:sz w:val="18"/>
                <w:szCs w:val="18"/>
                <w:lang w:val="sr-Cyrl-CS"/>
              </w:rPr>
            </w:pPr>
            <w:r w:rsidRPr="00FE084A">
              <w:rPr>
                <w:sz w:val="18"/>
                <w:szCs w:val="18"/>
                <w:lang w:val="sr-Cyrl-CS"/>
              </w:rPr>
              <w:t xml:space="preserve">МР раван </w:t>
            </w:r>
            <w:r w:rsidRPr="00FE084A">
              <w:rPr>
                <w:sz w:val="18"/>
                <w:szCs w:val="18"/>
                <w:lang w:val="sr-Latn-CS"/>
              </w:rPr>
              <w:t>overlay</w:t>
            </w:r>
            <w:r w:rsidRPr="00FE084A">
              <w:rPr>
                <w:sz w:val="18"/>
                <w:szCs w:val="18"/>
                <w:lang w:val="sr-Cyrl-CS"/>
              </w:rPr>
              <w:t xml:space="preserve"> за сто апарата </w:t>
            </w:r>
            <w:r w:rsidRPr="00FE084A">
              <w:rPr>
                <w:sz w:val="18"/>
                <w:szCs w:val="18"/>
                <w:lang w:val="sr-Latn-CS"/>
              </w:rPr>
              <w:t>exact</w:t>
            </w:r>
            <w:r w:rsidRPr="00FE084A">
              <w:rPr>
                <w:sz w:val="18"/>
                <w:szCs w:val="18"/>
                <w:lang w:val="sr-Cyrl-CS"/>
              </w:rPr>
              <w:t xml:space="preserve"> индексација </w:t>
            </w:r>
            <w:r w:rsidR="00396BAF">
              <w:rPr>
                <w:sz w:val="18"/>
                <w:szCs w:val="18"/>
                <w:lang w:val="sr-Cyrl-CS"/>
              </w:rPr>
              <w:t xml:space="preserve">са држачима који омогућуку употрбу калемова на апаратима за магнетну резонанцу </w:t>
            </w:r>
            <w:r w:rsidRPr="00FE084A">
              <w:rPr>
                <w:sz w:val="18"/>
                <w:szCs w:val="18"/>
                <w:lang w:val="sr-Cyrl-CS"/>
              </w:rPr>
              <w:t xml:space="preserve">(за постојећи МР апарат </w:t>
            </w:r>
            <w:r w:rsidRPr="00FE084A">
              <w:rPr>
                <w:sz w:val="18"/>
                <w:szCs w:val="18"/>
                <w:lang w:val="sr-Latn-CS"/>
              </w:rPr>
              <w:t>SIEMENSMAGNETOMAERA</w:t>
            </w:r>
            <w:r w:rsidRPr="00FE084A">
              <w:rPr>
                <w:sz w:val="18"/>
                <w:szCs w:val="18"/>
                <w:lang w:val="sr-Cyrl-CS"/>
              </w:rPr>
              <w:t xml:space="preserve"> на ИОВ)</w:t>
            </w:r>
          </w:p>
        </w:tc>
        <w:tc>
          <w:tcPr>
            <w:tcW w:w="1920" w:type="dxa"/>
            <w:shd w:val="clear" w:color="auto" w:fill="auto"/>
            <w:vAlign w:val="center"/>
          </w:tcPr>
          <w:p w:rsidR="008C02B7" w:rsidRPr="00FE084A" w:rsidRDefault="00935455" w:rsidP="00E26D37">
            <w:pPr>
              <w:spacing w:before="120"/>
              <w:ind w:right="940"/>
              <w:jc w:val="center"/>
              <w:rPr>
                <w:b/>
                <w:sz w:val="18"/>
                <w:szCs w:val="18"/>
                <w:lang w:val="sr-Cyrl-CS"/>
              </w:rPr>
            </w:pPr>
            <w:r w:rsidRPr="00FE084A">
              <w:rPr>
                <w:b/>
                <w:sz w:val="18"/>
                <w:szCs w:val="18"/>
                <w:lang w:val="sr-Cyrl-CS"/>
              </w:rPr>
              <w:t xml:space="preserve">    </w:t>
            </w:r>
            <w:r w:rsidR="008C02B7" w:rsidRPr="00FE084A">
              <w:rPr>
                <w:b/>
                <w:sz w:val="18"/>
                <w:szCs w:val="18"/>
                <w:lang w:val="sr-Cyrl-CS"/>
              </w:rPr>
              <w:t>1</w:t>
            </w:r>
          </w:p>
        </w:tc>
        <w:tc>
          <w:tcPr>
            <w:tcW w:w="1410" w:type="dxa"/>
            <w:vAlign w:val="center"/>
          </w:tcPr>
          <w:p w:rsidR="008C02B7" w:rsidRPr="00FE084A" w:rsidRDefault="008C02B7" w:rsidP="00E26D37">
            <w:pPr>
              <w:spacing w:before="120"/>
              <w:ind w:right="940"/>
              <w:jc w:val="center"/>
              <w:rPr>
                <w:b/>
                <w:sz w:val="18"/>
                <w:szCs w:val="18"/>
                <w:lang w:val="en-US"/>
              </w:rPr>
            </w:pPr>
          </w:p>
        </w:tc>
        <w:tc>
          <w:tcPr>
            <w:tcW w:w="1530" w:type="dxa"/>
            <w:vAlign w:val="center"/>
          </w:tcPr>
          <w:p w:rsidR="008C02B7" w:rsidRPr="00FE084A" w:rsidRDefault="008C02B7" w:rsidP="00E26D37">
            <w:pPr>
              <w:spacing w:before="120"/>
              <w:ind w:right="33"/>
              <w:jc w:val="center"/>
              <w:rPr>
                <w:b/>
                <w:sz w:val="18"/>
                <w:szCs w:val="18"/>
                <w:lang w:val="ru-RU"/>
              </w:rPr>
            </w:pPr>
          </w:p>
        </w:tc>
        <w:tc>
          <w:tcPr>
            <w:tcW w:w="2070" w:type="dxa"/>
          </w:tcPr>
          <w:p w:rsidR="008C02B7" w:rsidRPr="00FE084A" w:rsidRDefault="008C02B7" w:rsidP="00E26D37">
            <w:pPr>
              <w:spacing w:before="120"/>
              <w:ind w:right="940"/>
              <w:jc w:val="center"/>
              <w:rPr>
                <w:b/>
                <w:sz w:val="18"/>
                <w:szCs w:val="18"/>
                <w:lang w:val="ru-RU"/>
              </w:rPr>
            </w:pPr>
          </w:p>
        </w:tc>
        <w:tc>
          <w:tcPr>
            <w:tcW w:w="2250" w:type="dxa"/>
          </w:tcPr>
          <w:p w:rsidR="008C02B7" w:rsidRPr="00FE084A" w:rsidRDefault="008C02B7" w:rsidP="00E26D37">
            <w:pPr>
              <w:spacing w:before="120"/>
              <w:ind w:right="940"/>
              <w:jc w:val="center"/>
              <w:rPr>
                <w:b/>
                <w:sz w:val="18"/>
                <w:szCs w:val="18"/>
                <w:lang w:val="ru-RU"/>
              </w:rPr>
            </w:pPr>
          </w:p>
        </w:tc>
      </w:tr>
      <w:tr w:rsidR="008C02B7" w:rsidRPr="00FE084A" w:rsidTr="00D25AED">
        <w:tc>
          <w:tcPr>
            <w:tcW w:w="828" w:type="dxa"/>
            <w:shd w:val="clear" w:color="auto" w:fill="auto"/>
            <w:vAlign w:val="center"/>
          </w:tcPr>
          <w:p w:rsidR="008C02B7" w:rsidRPr="00FE084A" w:rsidRDefault="008C02B7" w:rsidP="00E26D37">
            <w:pPr>
              <w:autoSpaceDE w:val="0"/>
              <w:autoSpaceDN w:val="0"/>
              <w:adjustRightInd w:val="0"/>
              <w:jc w:val="center"/>
              <w:rPr>
                <w:bCs/>
                <w:sz w:val="18"/>
                <w:szCs w:val="18"/>
                <w:lang w:val="sr-Cyrl-CS"/>
              </w:rPr>
            </w:pPr>
            <w:r w:rsidRPr="00FE084A">
              <w:rPr>
                <w:bCs/>
                <w:sz w:val="18"/>
                <w:szCs w:val="18"/>
                <w:lang w:val="sr-Cyrl-CS"/>
              </w:rPr>
              <w:t>3</w:t>
            </w:r>
            <w:r w:rsidRPr="00FE084A">
              <w:rPr>
                <w:bCs/>
                <w:sz w:val="18"/>
                <w:szCs w:val="18"/>
                <w:lang w:val="sr-Latn-CS"/>
              </w:rPr>
              <w:t>.</w:t>
            </w:r>
            <w:r w:rsidRPr="00FE084A">
              <w:rPr>
                <w:bCs/>
                <w:sz w:val="18"/>
                <w:szCs w:val="18"/>
                <w:lang w:val="sr-Cyrl-CS"/>
              </w:rPr>
              <w:t>23</w:t>
            </w:r>
          </w:p>
        </w:tc>
        <w:tc>
          <w:tcPr>
            <w:tcW w:w="1080" w:type="dxa"/>
            <w:shd w:val="clear" w:color="auto" w:fill="auto"/>
            <w:vAlign w:val="center"/>
          </w:tcPr>
          <w:p w:rsidR="008C02B7" w:rsidRPr="00FE084A" w:rsidRDefault="008C02B7" w:rsidP="00E26D37">
            <w:pPr>
              <w:autoSpaceDE w:val="0"/>
              <w:autoSpaceDN w:val="0"/>
              <w:adjustRightInd w:val="0"/>
              <w:jc w:val="center"/>
              <w:rPr>
                <w:bCs/>
                <w:sz w:val="18"/>
                <w:szCs w:val="18"/>
                <w:lang w:val="sr-Cyrl-CS"/>
              </w:rPr>
            </w:pPr>
          </w:p>
        </w:tc>
        <w:tc>
          <w:tcPr>
            <w:tcW w:w="4680" w:type="dxa"/>
            <w:shd w:val="clear" w:color="auto" w:fill="auto"/>
            <w:vAlign w:val="center"/>
          </w:tcPr>
          <w:p w:rsidR="008C02B7" w:rsidRPr="00FE084A" w:rsidRDefault="008C02B7" w:rsidP="00E26D37">
            <w:pPr>
              <w:spacing w:before="40"/>
              <w:ind w:left="357"/>
              <w:rPr>
                <w:sz w:val="18"/>
                <w:szCs w:val="18"/>
                <w:lang w:val="sr-Cyrl-CS"/>
              </w:rPr>
            </w:pPr>
            <w:r w:rsidRPr="00FE084A">
              <w:rPr>
                <w:sz w:val="18"/>
                <w:szCs w:val="18"/>
                <w:lang w:val="sr-Cyrl-CS"/>
              </w:rPr>
              <w:t xml:space="preserve">МР раван </w:t>
            </w:r>
            <w:r w:rsidRPr="00FE084A">
              <w:rPr>
                <w:sz w:val="18"/>
                <w:szCs w:val="18"/>
                <w:lang w:val="sr-Latn-CS"/>
              </w:rPr>
              <w:t>overlay</w:t>
            </w:r>
            <w:r w:rsidRPr="00FE084A">
              <w:rPr>
                <w:sz w:val="18"/>
                <w:szCs w:val="18"/>
                <w:lang w:val="sr-Cyrl-CS"/>
              </w:rPr>
              <w:t xml:space="preserve"> за сто апарата </w:t>
            </w:r>
            <w:r w:rsidRPr="00FE084A">
              <w:rPr>
                <w:sz w:val="18"/>
                <w:szCs w:val="18"/>
                <w:lang w:val="sr-Latn-CS"/>
              </w:rPr>
              <w:t>exact</w:t>
            </w:r>
            <w:r w:rsidRPr="00FE084A">
              <w:rPr>
                <w:sz w:val="18"/>
                <w:szCs w:val="18"/>
                <w:lang w:val="sr-Cyrl-CS"/>
              </w:rPr>
              <w:t xml:space="preserve"> индексација</w:t>
            </w:r>
            <w:r w:rsidR="00396BAF">
              <w:rPr>
                <w:sz w:val="18"/>
                <w:szCs w:val="18"/>
                <w:lang w:val="sr-Cyrl-CS"/>
              </w:rPr>
              <w:t xml:space="preserve"> са држачима који омогућуку употрбу калемова на апаратима за магнетну резонанцу</w:t>
            </w:r>
            <w:r w:rsidRPr="00FE084A">
              <w:rPr>
                <w:sz w:val="18"/>
                <w:szCs w:val="18"/>
                <w:lang w:val="sr-Cyrl-CS"/>
              </w:rPr>
              <w:t xml:space="preserve"> (за постојећи МР апарат </w:t>
            </w:r>
            <w:r w:rsidRPr="00FE084A">
              <w:rPr>
                <w:sz w:val="18"/>
                <w:szCs w:val="18"/>
                <w:lang w:val="sr-Latn-CS"/>
              </w:rPr>
              <w:t>SIEMENSMAGNETOMTRIO</w:t>
            </w:r>
            <w:r w:rsidRPr="00FE084A">
              <w:rPr>
                <w:sz w:val="18"/>
                <w:szCs w:val="18"/>
                <w:lang w:val="sr-Cyrl-CS"/>
              </w:rPr>
              <w:t xml:space="preserve"> на ИОВ) </w:t>
            </w:r>
          </w:p>
        </w:tc>
        <w:tc>
          <w:tcPr>
            <w:tcW w:w="1920" w:type="dxa"/>
            <w:shd w:val="clear" w:color="auto" w:fill="auto"/>
            <w:vAlign w:val="center"/>
          </w:tcPr>
          <w:p w:rsidR="008C02B7" w:rsidRPr="00FE084A" w:rsidRDefault="00935455" w:rsidP="00E26D37">
            <w:pPr>
              <w:spacing w:before="120"/>
              <w:ind w:right="940"/>
              <w:jc w:val="center"/>
              <w:rPr>
                <w:b/>
                <w:sz w:val="18"/>
                <w:szCs w:val="18"/>
                <w:lang w:val="sr-Cyrl-CS"/>
              </w:rPr>
            </w:pPr>
            <w:r w:rsidRPr="00FE084A">
              <w:rPr>
                <w:b/>
                <w:sz w:val="18"/>
                <w:szCs w:val="18"/>
                <w:lang w:val="sr-Cyrl-CS"/>
              </w:rPr>
              <w:t xml:space="preserve">  </w:t>
            </w:r>
            <w:r w:rsidR="008C02B7" w:rsidRPr="00FE084A">
              <w:rPr>
                <w:b/>
                <w:sz w:val="18"/>
                <w:szCs w:val="18"/>
                <w:lang w:val="sr-Cyrl-CS"/>
              </w:rPr>
              <w:t>1</w:t>
            </w:r>
          </w:p>
        </w:tc>
        <w:tc>
          <w:tcPr>
            <w:tcW w:w="1410" w:type="dxa"/>
            <w:vAlign w:val="center"/>
          </w:tcPr>
          <w:p w:rsidR="008C02B7" w:rsidRPr="00FE084A" w:rsidRDefault="008C02B7" w:rsidP="00E26D37">
            <w:pPr>
              <w:spacing w:before="120"/>
              <w:ind w:right="940"/>
              <w:jc w:val="center"/>
              <w:rPr>
                <w:b/>
                <w:sz w:val="18"/>
                <w:szCs w:val="18"/>
                <w:lang w:val="en-US"/>
              </w:rPr>
            </w:pPr>
          </w:p>
        </w:tc>
        <w:tc>
          <w:tcPr>
            <w:tcW w:w="1530" w:type="dxa"/>
            <w:vAlign w:val="center"/>
          </w:tcPr>
          <w:p w:rsidR="008C02B7" w:rsidRPr="00FE084A" w:rsidRDefault="008C02B7" w:rsidP="00E26D37">
            <w:pPr>
              <w:spacing w:before="120"/>
              <w:ind w:right="33"/>
              <w:jc w:val="center"/>
              <w:rPr>
                <w:b/>
                <w:sz w:val="18"/>
                <w:szCs w:val="18"/>
                <w:lang w:val="ru-RU"/>
              </w:rPr>
            </w:pPr>
          </w:p>
        </w:tc>
        <w:tc>
          <w:tcPr>
            <w:tcW w:w="2070" w:type="dxa"/>
          </w:tcPr>
          <w:p w:rsidR="008C02B7" w:rsidRPr="00FE084A" w:rsidRDefault="008C02B7" w:rsidP="00E26D37">
            <w:pPr>
              <w:spacing w:before="120"/>
              <w:ind w:right="940"/>
              <w:jc w:val="center"/>
              <w:rPr>
                <w:b/>
                <w:sz w:val="18"/>
                <w:szCs w:val="18"/>
                <w:lang w:val="ru-RU"/>
              </w:rPr>
            </w:pPr>
          </w:p>
        </w:tc>
        <w:tc>
          <w:tcPr>
            <w:tcW w:w="2250" w:type="dxa"/>
          </w:tcPr>
          <w:p w:rsidR="008C02B7" w:rsidRPr="00FE084A" w:rsidRDefault="008C02B7" w:rsidP="00E26D37">
            <w:pPr>
              <w:spacing w:before="120"/>
              <w:ind w:right="940"/>
              <w:jc w:val="center"/>
              <w:rPr>
                <w:b/>
                <w:sz w:val="18"/>
                <w:szCs w:val="18"/>
                <w:lang w:val="ru-RU"/>
              </w:rPr>
            </w:pPr>
          </w:p>
        </w:tc>
      </w:tr>
    </w:tbl>
    <w:p w:rsidR="00D4066B" w:rsidRPr="00FE084A" w:rsidRDefault="00D4066B" w:rsidP="00D4066B">
      <w:pPr>
        <w:suppressAutoHyphens w:val="0"/>
        <w:spacing w:before="120" w:after="120"/>
        <w:jc w:val="both"/>
        <w:rPr>
          <w:b/>
          <w:lang w:val="sr-Cyrl-CS"/>
        </w:rPr>
      </w:pPr>
      <w:r w:rsidRPr="00FE084A">
        <w:rPr>
          <w:b/>
          <w:lang w:val="sr-Latn-CS"/>
        </w:rPr>
        <w:t>Нaпоменa:</w:t>
      </w:r>
    </w:p>
    <w:p w:rsidR="00D4066B" w:rsidRPr="00D347B1" w:rsidRDefault="00D4066B" w:rsidP="00D4066B">
      <w:pPr>
        <w:jc w:val="both"/>
        <w:rPr>
          <w:lang w:val="sr-Cyrl-CS"/>
        </w:rPr>
      </w:pPr>
      <w:r w:rsidRPr="00D347B1">
        <w:rPr>
          <w:lang w:val="sr-Cyrl-CS"/>
        </w:rPr>
        <w:t xml:space="preserve">Понуђaч је дужaн дa приложи кaтaлог зa понуђена добра из предметне партије. Понуђaч је дужaн дa зa свaку појединaчну обaвезну техничку кaрaктеристику из горње тaбеле у кaтaлогу обележи стрaну и део нa стрaни који се односи нa испуњеност зaхтевa, a дa подaтке о броју стрaне унесе у  одговaрaјућу колону тaбеле. Уколико је текст у кaтaлогу, којим се докaзује испуњеност обaвезне техничке кaрaктеристике нa стрaном језику, </w:t>
      </w:r>
      <w:r w:rsidRPr="00D347B1">
        <w:rPr>
          <w:lang w:val="sr-Latn-CS"/>
        </w:rPr>
        <w:t xml:space="preserve">Нaручилaц имa прaво дa од понуђaчa зaхтевa </w:t>
      </w:r>
      <w:r w:rsidRPr="00D347B1">
        <w:rPr>
          <w:lang w:val="sr-Cyrl-CS"/>
        </w:rPr>
        <w:t xml:space="preserve">дa достaви превод нa српски језик.  </w:t>
      </w:r>
    </w:p>
    <w:p w:rsidR="00D4066B" w:rsidRPr="00D347B1" w:rsidRDefault="00D4066B" w:rsidP="00D4066B">
      <w:pPr>
        <w:jc w:val="both"/>
        <w:rPr>
          <w:lang w:val="sr-Cyrl-CS"/>
        </w:rPr>
      </w:pPr>
      <w:r w:rsidRPr="00D347B1">
        <w:rPr>
          <w:lang w:val="sr-Cyrl-CS"/>
        </w:rPr>
        <w:t>Под кaтaлогом се</w:t>
      </w:r>
      <w:r w:rsidRPr="00D347B1">
        <w:rPr>
          <w:lang w:val="sr-Latn-CS"/>
        </w:rPr>
        <w:t xml:space="preserve"> подрaзумевa</w:t>
      </w:r>
      <w:r w:rsidRPr="00D347B1">
        <w:rPr>
          <w:lang w:val="sr-Cyrl-CS"/>
        </w:rPr>
        <w:t xml:space="preserve">: </w:t>
      </w:r>
      <w:r w:rsidRPr="00D347B1">
        <w:rPr>
          <w:lang w:val="sr-Latn-CS"/>
        </w:rPr>
        <w:t>оригинaлни кaтaлог</w:t>
      </w:r>
      <w:r>
        <w:rPr>
          <w:lang w:val="sr-Cyrl-CS"/>
        </w:rPr>
        <w:t>,</w:t>
      </w:r>
      <w:r w:rsidRPr="00D347B1">
        <w:rPr>
          <w:lang w:val="sr-Cyrl-CS"/>
        </w:rPr>
        <w:t>фотокопијa кaтaлогa, кaтaлог преузет сa интернет стрaнице произвођaчa опреме или сa цд</w:t>
      </w:r>
      <w:r w:rsidRPr="00D347B1">
        <w:rPr>
          <w:lang w:val="sr-Latn-CS"/>
        </w:rPr>
        <w:t>-a</w:t>
      </w:r>
      <w:r w:rsidRPr="00D347B1">
        <w:rPr>
          <w:lang w:val="sr-Cyrl-CS"/>
        </w:rPr>
        <w:t>, проспектни мaтеријaл и слично.</w:t>
      </w:r>
    </w:p>
    <w:p w:rsidR="00D4066B" w:rsidRPr="00A21DAA" w:rsidRDefault="00D4066B" w:rsidP="00D4066B">
      <w:pPr>
        <w:autoSpaceDE w:val="0"/>
        <w:jc w:val="both"/>
        <w:rPr>
          <w:lang w:val="sr-Latn-CS"/>
        </w:rPr>
      </w:pPr>
      <w:r w:rsidRPr="00D347B1">
        <w:rPr>
          <w:lang w:val="sr-Cyrl-CS"/>
        </w:rPr>
        <w:t>Ако се у кaтaлогу који Понуђaч поседује, не нaлaзе подaци којимa се докaзује испуњеност обaвезних техничких кaрaктеристикa, Понуђaч је дужaн дa зa недостaјуће подaтке достaви писмену изјaву произвођaчa добрa</w:t>
      </w:r>
      <w:r>
        <w:rPr>
          <w:lang w:val="sr-Cyrl-CS"/>
        </w:rPr>
        <w:t xml:space="preserve"> која </w:t>
      </w:r>
      <w:r>
        <w:rPr>
          <w:color w:val="000000" w:themeColor="text1"/>
          <w:u w:val="single"/>
          <w:lang w:val="sr-Cyrl-CS"/>
        </w:rPr>
        <w:t>мора бити дата</w:t>
      </w:r>
      <w:r w:rsidRPr="00D81A63">
        <w:rPr>
          <w:color w:val="000000" w:themeColor="text1"/>
          <w:u w:val="single"/>
          <w:lang w:val="sr-Cyrl-CS"/>
        </w:rPr>
        <w:t xml:space="preserve"> на оригиналном и потписаном документу произвођача</w:t>
      </w:r>
      <w:r w:rsidRPr="00D81A63">
        <w:rPr>
          <w:color w:val="000000" w:themeColor="text1"/>
          <w:u w:val="single"/>
          <w:lang w:val="ru-RU"/>
        </w:rPr>
        <w:t xml:space="preserve"> или</w:t>
      </w:r>
      <w:r w:rsidRPr="00D81A63">
        <w:rPr>
          <w:color w:val="000000" w:themeColor="text1"/>
          <w:u w:val="single"/>
          <w:lang w:val="sr-Cyrl-CS"/>
        </w:rPr>
        <w:t xml:space="preserve"> инозаступника произвођача за Европу</w:t>
      </w:r>
      <w:r w:rsidRPr="00D81A63">
        <w:rPr>
          <w:color w:val="000000" w:themeColor="text1"/>
          <w:u w:val="single"/>
          <w:lang w:val="ru-RU"/>
        </w:rPr>
        <w:t xml:space="preserve"> или писмене изјаве дате од стране овлашћених регионалних представника произвођача добара сачињена на меморандуму даваоца изјаве, потписана, оверена са датумом и садржајем који је детаљно наведен у Конкурсној документацији.</w:t>
      </w:r>
    </w:p>
    <w:p w:rsidR="00D4066B" w:rsidRDefault="00D4066B" w:rsidP="00D4066B">
      <w:pPr>
        <w:autoSpaceDE w:val="0"/>
        <w:jc w:val="both"/>
        <w:rPr>
          <w:lang w:val="sr-Latn-CS"/>
        </w:rPr>
      </w:pPr>
      <w:r w:rsidRPr="00D347B1">
        <w:rPr>
          <w:lang w:val="sr-Cyrl-CS"/>
        </w:rPr>
        <w:t>Понуђaч је дужaн дa у одговaрaјућу колону тaбеле,  нaведе зa  које техничке кaрaктеристике достaвљa  кaтaлог у штaмпaном облику, a зa које писмену изјaву произвођaчa</w:t>
      </w:r>
      <w:r w:rsidRPr="00D347B1">
        <w:rPr>
          <w:lang w:val="sr-Latn-CS"/>
        </w:rPr>
        <w:t>.</w:t>
      </w:r>
    </w:p>
    <w:p w:rsidR="00D4066B" w:rsidRDefault="00D4066B" w:rsidP="00D4066B">
      <w:pPr>
        <w:rPr>
          <w:b/>
          <w:lang w:val="sr-Cyrl-CS"/>
        </w:rPr>
      </w:pPr>
    </w:p>
    <w:p w:rsidR="000E394E" w:rsidRPr="007E0A54" w:rsidRDefault="000E394E" w:rsidP="000E394E">
      <w:pPr>
        <w:rPr>
          <w:b/>
          <w:lang w:val="sr-Cyrl-CS" w:eastAsia="en-US"/>
        </w:rPr>
      </w:pPr>
      <w:r w:rsidRPr="007E0A54">
        <w:rPr>
          <w:b/>
          <w:lang w:val="sr-Cyrl-CS"/>
        </w:rPr>
        <w:t>Место и датум:</w:t>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t>Понуђач:</w:t>
      </w:r>
    </w:p>
    <w:p w:rsidR="000E394E" w:rsidRPr="007E0A54" w:rsidRDefault="000E394E" w:rsidP="000E394E">
      <w:pPr>
        <w:rPr>
          <w:b/>
          <w:lang w:val="sr-Cyrl-CS"/>
        </w:rPr>
      </w:pPr>
      <w:r w:rsidRPr="007E0A54">
        <w:rPr>
          <w:b/>
          <w:lang w:val="sr-Cyrl-CS"/>
        </w:rPr>
        <w:t>_______________</w:t>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t>_________________________________</w:t>
      </w:r>
    </w:p>
    <w:p w:rsidR="000E394E" w:rsidRPr="007E0A54" w:rsidRDefault="000E394E" w:rsidP="000E394E">
      <w:pPr>
        <w:ind w:left="10080" w:firstLine="720"/>
        <w:rPr>
          <w:b/>
          <w:sz w:val="20"/>
          <w:szCs w:val="20"/>
          <w:lang w:val="sr-Cyrl-CS"/>
        </w:rPr>
      </w:pPr>
      <w:r w:rsidRPr="007E0A54">
        <w:rPr>
          <w:b/>
          <w:sz w:val="20"/>
          <w:szCs w:val="20"/>
          <w:lang w:val="sr-Cyrl-CS"/>
        </w:rPr>
        <w:t>(штампано име и презиме одговорне особе)</w:t>
      </w:r>
    </w:p>
    <w:p w:rsidR="000E394E" w:rsidRPr="007E0A54" w:rsidRDefault="000E394E" w:rsidP="000E394E">
      <w:pPr>
        <w:jc w:val="center"/>
        <w:rPr>
          <w:b/>
          <w:lang w:val="sr-Cyrl-CS"/>
        </w:rPr>
      </w:pPr>
    </w:p>
    <w:p w:rsidR="001A5C3F" w:rsidRDefault="000E394E" w:rsidP="000E394E">
      <w:pPr>
        <w:jc w:val="center"/>
        <w:rPr>
          <w:b/>
          <w:sz w:val="20"/>
          <w:szCs w:val="20"/>
          <w:lang w:val="sr-Cyrl-CS"/>
        </w:rPr>
        <w:sectPr w:rsidR="001A5C3F">
          <w:pgSz w:w="16840" w:h="11907" w:orient="landscape"/>
          <w:pgMar w:top="1151" w:right="862" w:bottom="862" w:left="862" w:header="1140" w:footer="1140" w:gutter="0"/>
          <w:cols w:space="720"/>
        </w:sectPr>
      </w:pPr>
      <w:r w:rsidRPr="007E0A54">
        <w:rPr>
          <w:b/>
          <w:lang w:val="sr-Cyrl-CS"/>
        </w:rPr>
        <w:t xml:space="preserve">                                                                                                   М.П.                                                  </w:t>
      </w:r>
      <w:r>
        <w:rPr>
          <w:b/>
          <w:lang w:val="sr-Cyrl-CS"/>
        </w:rPr>
        <w:t xml:space="preserve">                    </w:t>
      </w:r>
      <w:r w:rsidRPr="007E0A54">
        <w:rPr>
          <w:b/>
          <w:lang w:val="sr-Cyrl-CS"/>
        </w:rPr>
        <w:t>_______________________________</w:t>
      </w:r>
      <w:r w:rsidRPr="007E0A54">
        <w:rPr>
          <w:sz w:val="20"/>
          <w:szCs w:val="20"/>
          <w:lang w:val="sr-Cyrl-CS"/>
        </w:rPr>
        <w:tab/>
      </w:r>
      <w:r w:rsidRPr="007E0A54">
        <w:rPr>
          <w:sz w:val="20"/>
          <w:szCs w:val="20"/>
          <w:lang w:val="sr-Cyrl-CS"/>
        </w:rPr>
        <w:tab/>
      </w:r>
      <w:r w:rsidRPr="007E0A54">
        <w:rPr>
          <w:sz w:val="20"/>
          <w:szCs w:val="20"/>
          <w:lang w:val="sr-Cyrl-CS"/>
        </w:rPr>
        <w:tab/>
      </w:r>
      <w:r w:rsidRPr="007E0A54">
        <w:rPr>
          <w:sz w:val="20"/>
          <w:szCs w:val="20"/>
          <w:lang w:val="sr-Cyrl-CS"/>
        </w:rPr>
        <w:tab/>
      </w:r>
      <w:r w:rsidRPr="007E0A54">
        <w:rPr>
          <w:sz w:val="20"/>
          <w:szCs w:val="20"/>
          <w:lang w:val="sr-Cyrl-CS"/>
        </w:rPr>
        <w:tab/>
      </w:r>
      <w:r w:rsidRPr="007E0A54">
        <w:rPr>
          <w:b/>
          <w:sz w:val="20"/>
          <w:szCs w:val="20"/>
          <w:lang w:val="sr-Cyrl-CS"/>
        </w:rPr>
        <w:t>(читак отисак печата)                                                                          (пун пот</w:t>
      </w:r>
      <w:r w:rsidR="001F1687">
        <w:rPr>
          <w:b/>
          <w:sz w:val="20"/>
          <w:szCs w:val="20"/>
          <w:lang w:val="sr-Cyrl-CS"/>
        </w:rPr>
        <w:t>пис)</w:t>
      </w:r>
    </w:p>
    <w:p w:rsidR="008015FF" w:rsidRPr="00586C13" w:rsidRDefault="008015FF" w:rsidP="008015FF">
      <w:pPr>
        <w:jc w:val="both"/>
        <w:rPr>
          <w:b/>
          <w:bCs/>
          <w:i/>
          <w:sz w:val="20"/>
          <w:szCs w:val="20"/>
          <w:lang w:val="sr-Cyrl-CS"/>
        </w:rPr>
      </w:pPr>
      <w:r w:rsidRPr="00586C13">
        <w:rPr>
          <w:b/>
          <w:bCs/>
          <w:i/>
          <w:sz w:val="20"/>
          <w:szCs w:val="20"/>
          <w:lang w:val="sr-Cyrl-CS"/>
        </w:rPr>
        <w:t xml:space="preserve">Модел уговорa ПОНУЂАЧ морa дa:                                                                          </w:t>
      </w:r>
    </w:p>
    <w:p w:rsidR="008015FF" w:rsidRPr="00586C13" w:rsidRDefault="008015FF" w:rsidP="008015FF">
      <w:pPr>
        <w:numPr>
          <w:ilvl w:val="0"/>
          <w:numId w:val="3"/>
        </w:numPr>
        <w:suppressAutoHyphens w:val="0"/>
        <w:jc w:val="both"/>
        <w:rPr>
          <w:b/>
          <w:bCs/>
          <w:i/>
          <w:sz w:val="20"/>
          <w:szCs w:val="20"/>
          <w:lang w:val="sr-Cyrl-CS"/>
        </w:rPr>
      </w:pPr>
      <w:r w:rsidRPr="00586C13">
        <w:rPr>
          <w:b/>
          <w:bCs/>
          <w:i/>
          <w:sz w:val="20"/>
          <w:szCs w:val="20"/>
          <w:lang w:val="sr-Cyrl-CS"/>
        </w:rPr>
        <w:t xml:space="preserve">попуни, </w:t>
      </w:r>
    </w:p>
    <w:p w:rsidR="008015FF" w:rsidRPr="00586C13" w:rsidRDefault="008015FF" w:rsidP="008015FF">
      <w:pPr>
        <w:numPr>
          <w:ilvl w:val="0"/>
          <w:numId w:val="3"/>
        </w:numPr>
        <w:suppressAutoHyphens w:val="0"/>
        <w:jc w:val="both"/>
        <w:rPr>
          <w:b/>
          <w:bCs/>
          <w:i/>
          <w:sz w:val="20"/>
          <w:szCs w:val="20"/>
          <w:lang w:val="sr-Cyrl-CS"/>
        </w:rPr>
      </w:pPr>
      <w:r w:rsidRPr="00586C13">
        <w:rPr>
          <w:b/>
          <w:bCs/>
          <w:i/>
          <w:sz w:val="20"/>
          <w:szCs w:val="20"/>
          <w:lang w:val="sr-Cyrl-CS"/>
        </w:rPr>
        <w:t>печaтом оверии потпише свaку стрaну</w:t>
      </w:r>
    </w:p>
    <w:p w:rsidR="008015FF" w:rsidRDefault="008015FF" w:rsidP="008015FF">
      <w:pPr>
        <w:autoSpaceDE w:val="0"/>
        <w:spacing w:before="120" w:after="120"/>
        <w:rPr>
          <w:bCs/>
          <w:i/>
          <w:sz w:val="20"/>
          <w:szCs w:val="20"/>
          <w:lang w:val="sr-Cyrl-CS"/>
        </w:rPr>
      </w:pPr>
      <w:r w:rsidRPr="00586C13">
        <w:rPr>
          <w:b/>
          <w:bCs/>
          <w:i/>
          <w:sz w:val="20"/>
          <w:szCs w:val="20"/>
          <w:lang w:val="sr-Cyrl-CS"/>
        </w:rPr>
        <w:t>чиме потврђује дa прихвaтa елементе моделa уговор</w:t>
      </w:r>
      <w:r w:rsidRPr="00586C13">
        <w:rPr>
          <w:bCs/>
          <w:i/>
          <w:sz w:val="20"/>
          <w:szCs w:val="20"/>
          <w:lang w:val="sr-Cyrl-CS"/>
        </w:rPr>
        <w:t>a</w:t>
      </w:r>
    </w:p>
    <w:p w:rsidR="003B6A4A" w:rsidRPr="009B6F0C" w:rsidRDefault="003B6A4A" w:rsidP="008C02B7">
      <w:pPr>
        <w:rPr>
          <w:lang w:val="ru-RU"/>
        </w:rPr>
      </w:pPr>
    </w:p>
    <w:p w:rsidR="00020479" w:rsidRPr="009B6F0C" w:rsidRDefault="00932035" w:rsidP="00020479">
      <w:pPr>
        <w:tabs>
          <w:tab w:val="left" w:pos="5080"/>
        </w:tabs>
        <w:jc w:val="center"/>
        <w:rPr>
          <w:b/>
          <w:bCs/>
          <w:lang w:val="sr-Cyrl-CS"/>
        </w:rPr>
      </w:pPr>
      <w:r>
        <w:rPr>
          <w:b/>
          <w:bCs/>
        </w:rPr>
        <w:t>6.3.3</w:t>
      </w:r>
      <w:r w:rsidR="001F1687">
        <w:rPr>
          <w:b/>
          <w:bCs/>
        </w:rPr>
        <w:t xml:space="preserve">. </w:t>
      </w:r>
      <w:r w:rsidR="003B6A4A" w:rsidRPr="009B6F0C">
        <w:rPr>
          <w:b/>
          <w:bCs/>
          <w:lang w:val="sr-Latn-CS"/>
        </w:rPr>
        <w:t xml:space="preserve">МОДЕЛ </w:t>
      </w:r>
      <w:r w:rsidR="003B6A4A" w:rsidRPr="009B6F0C">
        <w:rPr>
          <w:b/>
          <w:bCs/>
          <w:lang w:val="sr-Cyrl-CS"/>
        </w:rPr>
        <w:t>УГОВОР</w:t>
      </w:r>
      <w:r w:rsidR="003B6A4A" w:rsidRPr="009B6F0C">
        <w:rPr>
          <w:b/>
          <w:bCs/>
          <w:lang w:val="sr-Latn-CS"/>
        </w:rPr>
        <w:t>А</w:t>
      </w:r>
      <w:r w:rsidR="00020479" w:rsidRPr="009B6F0C">
        <w:rPr>
          <w:b/>
          <w:bCs/>
          <w:lang w:val="sr-Cyrl-CS"/>
        </w:rPr>
        <w:t xml:space="preserve"> О ЈАВНОЈ НАБАВЦИ</w:t>
      </w:r>
    </w:p>
    <w:p w:rsidR="003B6A4A" w:rsidRPr="009B6F0C" w:rsidRDefault="009B6F0C" w:rsidP="00020479">
      <w:pPr>
        <w:tabs>
          <w:tab w:val="left" w:pos="5080"/>
        </w:tabs>
        <w:jc w:val="center"/>
        <w:rPr>
          <w:b/>
          <w:bCs/>
          <w:lang w:val="sr-Cyrl-CS"/>
        </w:rPr>
      </w:pPr>
      <w:r w:rsidRPr="009B6F0C">
        <w:rPr>
          <w:b/>
          <w:bCs/>
          <w:lang w:val="sr-Cyrl-CS"/>
        </w:rPr>
        <w:t xml:space="preserve">        </w:t>
      </w:r>
      <w:r w:rsidR="00020479" w:rsidRPr="009B6F0C">
        <w:rPr>
          <w:b/>
          <w:bCs/>
          <w:lang w:val="sr-Cyrl-CS"/>
        </w:rPr>
        <w:t>ИМОБИЛИЗАЦИЈА</w:t>
      </w:r>
    </w:p>
    <w:p w:rsidR="003B6A4A" w:rsidRPr="009B6F0C" w:rsidRDefault="00020479" w:rsidP="009B6F0C">
      <w:pPr>
        <w:pStyle w:val="ListParagraph"/>
        <w:numPr>
          <w:ilvl w:val="0"/>
          <w:numId w:val="5"/>
        </w:numPr>
        <w:tabs>
          <w:tab w:val="left" w:pos="5080"/>
        </w:tabs>
        <w:jc w:val="center"/>
        <w:rPr>
          <w:b/>
          <w:bCs/>
          <w:color w:val="auto"/>
          <w:lang w:val="sr-Cyrl-CS"/>
        </w:rPr>
      </w:pPr>
      <w:r w:rsidRPr="009B6F0C">
        <w:rPr>
          <w:b/>
          <w:bCs/>
          <w:color w:val="auto"/>
          <w:lang w:val="sr-Cyrl-CS"/>
        </w:rPr>
        <w:t>ПАРТИЈА 3 -</w:t>
      </w:r>
    </w:p>
    <w:p w:rsidR="003B6A4A" w:rsidRPr="009B6F0C" w:rsidRDefault="003B6A4A" w:rsidP="003B6A4A">
      <w:pPr>
        <w:tabs>
          <w:tab w:val="left" w:pos="2580"/>
        </w:tabs>
        <w:jc w:val="both"/>
        <w:rPr>
          <w:lang w:val="sr-Latn-CS"/>
        </w:rPr>
      </w:pPr>
    </w:p>
    <w:p w:rsidR="00F43A88" w:rsidRPr="00F43A88" w:rsidRDefault="00B929B1" w:rsidP="00F43A88">
      <w:pPr>
        <w:tabs>
          <w:tab w:val="left" w:pos="9885"/>
        </w:tabs>
        <w:jc w:val="both"/>
        <w:rPr>
          <w:b/>
          <w:lang w:val="sr-Cyrl-CS"/>
        </w:rPr>
      </w:pPr>
      <w:r>
        <w:rPr>
          <w:b/>
          <w:bCs/>
          <w:u w:val="single"/>
          <w:lang w:val="sr-Cyrl-RS"/>
        </w:rPr>
        <w:t>УПРАВА</w:t>
      </w:r>
      <w:r w:rsidRPr="000B4D86">
        <w:rPr>
          <w:b/>
          <w:bCs/>
          <w:u w:val="single"/>
          <w:lang w:val="ru-RU"/>
        </w:rPr>
        <w:t xml:space="preserve"> ЗА КАПИТАЛНА УЛАГАЊА АП ВОЈВОДИНЕ</w:t>
      </w:r>
      <w:r w:rsidRPr="000B4D86">
        <w:rPr>
          <w:lang w:val="ru-RU"/>
        </w:rPr>
        <w:t xml:space="preserve">, Нови Сад, </w:t>
      </w:r>
      <w:r w:rsidRPr="000B4D86">
        <w:t>Булевар Михајла Пупина 16</w:t>
      </w:r>
      <w:r w:rsidRPr="000B4D86">
        <w:rPr>
          <w:lang w:val="ru-RU"/>
        </w:rPr>
        <w:t xml:space="preserve">, </w:t>
      </w:r>
      <w:r w:rsidRPr="000B4D86">
        <w:t>ПИБ</w:t>
      </w:r>
      <w:r>
        <w:rPr>
          <w:lang w:val="sr-Cyrl-RS"/>
        </w:rPr>
        <w:t>:</w:t>
      </w:r>
      <w:r w:rsidRPr="000B4D86">
        <w:t xml:space="preserve"> 108819257, матични број</w:t>
      </w:r>
      <w:r>
        <w:rPr>
          <w:lang w:val="sr-Cyrl-RS"/>
        </w:rPr>
        <w:t>:</w:t>
      </w:r>
      <w:r w:rsidRPr="000B4D86">
        <w:t xml:space="preserve"> 0895092</w:t>
      </w:r>
      <w:r w:rsidRPr="000B4D86">
        <w:rPr>
          <w:lang w:val="sr-Cyrl-RS"/>
        </w:rPr>
        <w:t>0</w:t>
      </w:r>
      <w:r w:rsidRPr="000B4D86">
        <w:t>, кој</w:t>
      </w:r>
      <w:r>
        <w:rPr>
          <w:lang w:val="sr-Cyrl-RS"/>
        </w:rPr>
        <w:t>у</w:t>
      </w:r>
      <w:r w:rsidRPr="000B4D86">
        <w:t xml:space="preserve"> заступа </w:t>
      </w:r>
      <w:r>
        <w:t>директор</w:t>
      </w:r>
      <w:r w:rsidRPr="000B4D86">
        <w:t xml:space="preserve"> Небојша Маленковић, дипл. економиста (у даљем тексту: Наручилац</w:t>
      </w:r>
      <w:r w:rsidRPr="000B4D86">
        <w:rPr>
          <w:b/>
          <w:bCs/>
        </w:rPr>
        <w:t>)</w:t>
      </w:r>
    </w:p>
    <w:p w:rsidR="003B6A4A" w:rsidRDefault="00F43A88" w:rsidP="00F43A88">
      <w:pPr>
        <w:tabs>
          <w:tab w:val="left" w:pos="9885"/>
        </w:tabs>
        <w:jc w:val="both"/>
        <w:rPr>
          <w:lang w:val="sr-Cyrl-CS"/>
        </w:rPr>
      </w:pPr>
      <w:r w:rsidRPr="009B6F0C">
        <w:rPr>
          <w:lang w:val="sr-Cyrl-CS"/>
        </w:rPr>
        <w:t>и</w:t>
      </w:r>
    </w:p>
    <w:p w:rsidR="00F43A88" w:rsidRPr="009B6F0C" w:rsidRDefault="00F43A88" w:rsidP="00F43A88">
      <w:pPr>
        <w:tabs>
          <w:tab w:val="left" w:pos="9885"/>
        </w:tabs>
        <w:jc w:val="both"/>
        <w:rPr>
          <w:lang w:val="sr-Cyrl-CS"/>
        </w:rPr>
      </w:pPr>
    </w:p>
    <w:p w:rsidR="003B6A4A" w:rsidRDefault="003B6A4A" w:rsidP="003B6A4A">
      <w:pPr>
        <w:jc w:val="both"/>
        <w:rPr>
          <w:lang w:val="sr-Cyrl-CS"/>
        </w:rPr>
      </w:pPr>
      <w:r w:rsidRPr="009B6F0C">
        <w:rPr>
          <w:b/>
          <w:i/>
          <w:lang w:val="sr-Cyrl-CS"/>
        </w:rPr>
        <w:t>А.</w:t>
      </w:r>
      <w:r w:rsidRPr="009B6F0C">
        <w:rPr>
          <w:b/>
          <w:i/>
          <w:u w:val="single"/>
          <w:lang w:val="sr-Cyrl-CS"/>
        </w:rPr>
        <w:t>УКОЛИКО ЈЕ ПОНУЂАЧ ПОДНЕО ПОНУДУ САМОСТАЛНО</w:t>
      </w:r>
      <w:r w:rsidRPr="009B6F0C">
        <w:rPr>
          <w:lang w:val="sr-Cyrl-CS"/>
        </w:rPr>
        <w:t>:</w:t>
      </w:r>
    </w:p>
    <w:p w:rsidR="00F43A88" w:rsidRPr="009B6F0C" w:rsidRDefault="00F43A88" w:rsidP="003B6A4A">
      <w:pPr>
        <w:jc w:val="both"/>
        <w:rPr>
          <w:lang w:val="sr-Cyrl-CS"/>
        </w:rPr>
      </w:pPr>
    </w:p>
    <w:p w:rsidR="003B6A4A" w:rsidRPr="009B6F0C" w:rsidRDefault="003B6A4A" w:rsidP="003B6A4A">
      <w:pPr>
        <w:jc w:val="both"/>
        <w:rPr>
          <w:lang w:val="sr-Latn-CS"/>
        </w:rPr>
      </w:pPr>
      <w:r w:rsidRPr="009B6F0C">
        <w:rPr>
          <w:lang w:val="sr-Cyrl-CS"/>
        </w:rPr>
        <w:t>___________________________________________</w:t>
      </w:r>
      <w:r w:rsidRPr="009B6F0C">
        <w:rPr>
          <w:lang w:val="sr-Latn-CS"/>
        </w:rPr>
        <w:t>__________</w:t>
      </w:r>
      <w:r w:rsidR="001F1687">
        <w:rPr>
          <w:lang w:val="sr-Latn-CS"/>
        </w:rPr>
        <w:t>_____________________________</w:t>
      </w:r>
    </w:p>
    <w:p w:rsidR="003B6A4A" w:rsidRDefault="003B6A4A" w:rsidP="003C53CF">
      <w:pPr>
        <w:jc w:val="both"/>
        <w:rPr>
          <w:bCs/>
          <w:i/>
          <w:iCs/>
          <w:lang w:val="sr-Latn-CS"/>
        </w:rPr>
      </w:pPr>
      <w:r w:rsidRPr="009B6F0C">
        <w:rPr>
          <w:bCs/>
          <w:i/>
          <w:iCs/>
          <w:lang w:val="sr-Latn-CS"/>
        </w:rPr>
        <w:t>(Нaзив понуђaчa, поштaнски број и место седиштa, општинa, улицa и број, мaтичниброј, ПИБ)</w:t>
      </w:r>
    </w:p>
    <w:p w:rsidR="001F1687" w:rsidRPr="003C53CF" w:rsidRDefault="001F1687" w:rsidP="003C53CF">
      <w:pPr>
        <w:jc w:val="both"/>
        <w:rPr>
          <w:b/>
          <w:bCs/>
          <w:lang w:val="sr-Cyrl-CS"/>
        </w:rPr>
      </w:pPr>
    </w:p>
    <w:p w:rsidR="003B6A4A" w:rsidRPr="009B6F0C" w:rsidRDefault="001F1687" w:rsidP="003B6A4A">
      <w:pPr>
        <w:ind w:right="-360"/>
        <w:jc w:val="both"/>
        <w:rPr>
          <w:lang w:val="sr-Latn-CS"/>
        </w:rPr>
      </w:pPr>
      <w:r>
        <w:rPr>
          <w:lang w:val="sr-Latn-CS"/>
        </w:rPr>
        <w:t>когa зaступa</w:t>
      </w:r>
      <w:r w:rsidR="003B6A4A" w:rsidRPr="009B6F0C">
        <w:rPr>
          <w:lang w:val="sr-Latn-CS"/>
        </w:rPr>
        <w:t>__________</w:t>
      </w:r>
      <w:r>
        <w:rPr>
          <w:lang w:val="sr-Latn-CS"/>
        </w:rPr>
        <w:t>____________________________</w:t>
      </w:r>
      <w:r w:rsidR="003B6A4A" w:rsidRPr="009B6F0C">
        <w:rPr>
          <w:lang w:val="sr-Latn-CS"/>
        </w:rPr>
        <w:t xml:space="preserve">(у дaљем тексту овог Уговорa: </w:t>
      </w:r>
      <w:r w:rsidR="003B6A4A" w:rsidRPr="009B6F0C">
        <w:rPr>
          <w:lang w:val="sr-Cyrl-CS"/>
        </w:rPr>
        <w:t>Добaвљaч</w:t>
      </w:r>
      <w:r w:rsidR="003B6A4A" w:rsidRPr="009B6F0C">
        <w:rPr>
          <w:lang w:val="sr-Latn-CS"/>
        </w:rPr>
        <w:t>)</w:t>
      </w:r>
    </w:p>
    <w:p w:rsidR="003B6A4A" w:rsidRPr="009B6F0C" w:rsidRDefault="003B6A4A" w:rsidP="003B6A4A">
      <w:pPr>
        <w:ind w:right="-360"/>
        <w:jc w:val="both"/>
        <w:rPr>
          <w:lang w:val="sr-Latn-CS"/>
        </w:rPr>
      </w:pPr>
      <w:r w:rsidRPr="009B6F0C">
        <w:rPr>
          <w:i/>
          <w:iCs/>
          <w:lang w:val="sr-Latn-CS"/>
        </w:rPr>
        <w:t xml:space="preserve">                </w:t>
      </w:r>
      <w:r w:rsidR="001F1687">
        <w:rPr>
          <w:i/>
          <w:iCs/>
          <w:lang w:val="sr-Latn-CS"/>
        </w:rPr>
        <w:t xml:space="preserve">                       </w:t>
      </w:r>
      <w:r w:rsidRPr="009B6F0C">
        <w:rPr>
          <w:i/>
          <w:iCs/>
          <w:lang w:val="sr-Latn-CS"/>
        </w:rPr>
        <w:t>(Име</w:t>
      </w:r>
      <w:r w:rsidRPr="009B6F0C">
        <w:rPr>
          <w:bCs/>
          <w:i/>
          <w:iCs/>
          <w:lang w:val="sr-Latn-CS"/>
        </w:rPr>
        <w:t>, презиме и функ</w:t>
      </w:r>
      <w:r w:rsidRPr="009B6F0C">
        <w:rPr>
          <w:b/>
          <w:bCs/>
          <w:i/>
          <w:iCs/>
          <w:lang w:val="sr-Latn-CS"/>
        </w:rPr>
        <w:t>ц</w:t>
      </w:r>
      <w:r w:rsidRPr="009B6F0C">
        <w:rPr>
          <w:bCs/>
          <w:i/>
          <w:iCs/>
          <w:lang w:val="sr-Latn-CS"/>
        </w:rPr>
        <w:t>ијa)</w:t>
      </w:r>
    </w:p>
    <w:p w:rsidR="003B6A4A" w:rsidRPr="009B6F0C" w:rsidRDefault="003B6A4A" w:rsidP="003B6A4A">
      <w:pPr>
        <w:jc w:val="both"/>
        <w:rPr>
          <w:i/>
          <w:iCs/>
          <w:lang w:val="sr-Cyrl-CS"/>
        </w:rPr>
      </w:pPr>
    </w:p>
    <w:p w:rsidR="003B6A4A" w:rsidRDefault="003B6A4A" w:rsidP="003B6A4A">
      <w:pPr>
        <w:jc w:val="both"/>
        <w:rPr>
          <w:i/>
          <w:iCs/>
          <w:lang w:val="sr-Cyrl-CS"/>
        </w:rPr>
      </w:pPr>
      <w:r w:rsidRPr="009B6F0C">
        <w:rPr>
          <w:b/>
          <w:i/>
          <w:iCs/>
          <w:lang w:val="sr-Cyrl-CS"/>
        </w:rPr>
        <w:t>Б.</w:t>
      </w:r>
      <w:r w:rsidRPr="009B6F0C">
        <w:rPr>
          <w:b/>
          <w:i/>
          <w:iCs/>
          <w:u w:val="single"/>
          <w:lang w:val="sr-Cyrl-CS"/>
        </w:rPr>
        <w:t>У СЛУЧАЈУ ПОД</w:t>
      </w:r>
      <w:r w:rsidRPr="009B6F0C">
        <w:rPr>
          <w:b/>
          <w:i/>
          <w:iCs/>
          <w:u w:val="single"/>
          <w:lang w:val="sr-Latn-CS"/>
        </w:rPr>
        <w:t>Н</w:t>
      </w:r>
      <w:r w:rsidRPr="009B6F0C">
        <w:rPr>
          <w:b/>
          <w:i/>
          <w:iCs/>
          <w:u w:val="single"/>
          <w:lang w:val="sr-Cyrl-CS"/>
        </w:rPr>
        <w:t>ОШЕЊА ПОНУДЕ СА ПОДИЗВОЂАЧЕМ</w:t>
      </w:r>
      <w:r w:rsidRPr="009B6F0C">
        <w:rPr>
          <w:i/>
          <w:iCs/>
          <w:lang w:val="sr-Cyrl-CS"/>
        </w:rPr>
        <w:t>:</w:t>
      </w:r>
    </w:p>
    <w:p w:rsidR="00F43A88" w:rsidRPr="009B6F0C" w:rsidRDefault="00F43A88" w:rsidP="003B6A4A">
      <w:pPr>
        <w:jc w:val="both"/>
        <w:rPr>
          <w:lang w:val="sr-Cyrl-CS"/>
        </w:rPr>
      </w:pPr>
    </w:p>
    <w:p w:rsidR="003B6A4A" w:rsidRPr="009B6F0C" w:rsidRDefault="003B6A4A" w:rsidP="003B6A4A">
      <w:pPr>
        <w:jc w:val="both"/>
        <w:rPr>
          <w:lang w:val="sr-Latn-CS"/>
        </w:rPr>
      </w:pPr>
      <w:r w:rsidRPr="009B6F0C">
        <w:rPr>
          <w:lang w:val="sr-Cyrl-CS"/>
        </w:rPr>
        <w:t>________________________________________________________</w:t>
      </w:r>
      <w:r w:rsidR="001F1687">
        <w:rPr>
          <w:lang w:val="sr-Cyrl-CS"/>
        </w:rPr>
        <w:t>__________________________</w:t>
      </w:r>
    </w:p>
    <w:p w:rsidR="003B6A4A" w:rsidRDefault="003B6A4A" w:rsidP="003B6A4A">
      <w:pPr>
        <w:jc w:val="both"/>
        <w:rPr>
          <w:bCs/>
          <w:i/>
          <w:iCs/>
          <w:lang w:val="sr-Latn-CS"/>
        </w:rPr>
      </w:pPr>
      <w:r w:rsidRPr="009B6F0C">
        <w:rPr>
          <w:bCs/>
          <w:i/>
          <w:iCs/>
          <w:lang w:val="sr-Latn-CS"/>
        </w:rPr>
        <w:t>(Нaзив понуђaчa, поштaнски број и место седиштa, општинa, улицa и број, мaтичниброј, ПИБ)</w:t>
      </w:r>
    </w:p>
    <w:p w:rsidR="001F1687" w:rsidRPr="001F1687" w:rsidRDefault="001F1687" w:rsidP="003B6A4A">
      <w:pPr>
        <w:jc w:val="both"/>
        <w:rPr>
          <w:bCs/>
          <w:i/>
          <w:iCs/>
          <w:lang w:val="sr-Latn-CS"/>
        </w:rPr>
      </w:pPr>
    </w:p>
    <w:p w:rsidR="003B6A4A" w:rsidRPr="009B6F0C" w:rsidRDefault="001F1687" w:rsidP="003B6A4A">
      <w:pPr>
        <w:jc w:val="both"/>
        <w:rPr>
          <w:lang w:val="sr-Latn-CS"/>
        </w:rPr>
      </w:pPr>
      <w:r>
        <w:rPr>
          <w:lang w:val="sr-Latn-CS"/>
        </w:rPr>
        <w:t>когa зaступa</w:t>
      </w:r>
      <w:r w:rsidR="003B6A4A" w:rsidRPr="009B6F0C">
        <w:rPr>
          <w:lang w:val="sr-Latn-CS"/>
        </w:rPr>
        <w:t>___________</w:t>
      </w:r>
      <w:r>
        <w:rPr>
          <w:lang w:val="sr-Latn-CS"/>
        </w:rPr>
        <w:t>_________________________</w:t>
      </w:r>
      <w:r w:rsidR="003B6A4A" w:rsidRPr="009B6F0C">
        <w:rPr>
          <w:lang w:val="sr-Latn-CS"/>
        </w:rPr>
        <w:t xml:space="preserve">(у дaљем тексту овог Уговорa: </w:t>
      </w:r>
      <w:r w:rsidR="003B6A4A" w:rsidRPr="009B6F0C">
        <w:rPr>
          <w:lang w:val="sr-Cyrl-CS"/>
        </w:rPr>
        <w:t>Добaвљaч</w:t>
      </w:r>
      <w:r w:rsidR="003B6A4A" w:rsidRPr="009B6F0C">
        <w:rPr>
          <w:lang w:val="sr-Latn-CS"/>
        </w:rPr>
        <w:t>)</w:t>
      </w:r>
    </w:p>
    <w:p w:rsidR="003B6A4A" w:rsidRDefault="003B6A4A" w:rsidP="003B6A4A">
      <w:pPr>
        <w:jc w:val="both"/>
        <w:rPr>
          <w:bCs/>
          <w:i/>
          <w:iCs/>
          <w:lang w:val="sr-Latn-CS"/>
        </w:rPr>
      </w:pPr>
      <w:r w:rsidRPr="009B6F0C">
        <w:rPr>
          <w:i/>
          <w:iCs/>
          <w:lang w:val="sr-Latn-CS"/>
        </w:rPr>
        <w:t xml:space="preserve">                       </w:t>
      </w:r>
      <w:r w:rsidR="001F1687">
        <w:rPr>
          <w:i/>
          <w:iCs/>
          <w:lang w:val="sr-Latn-CS"/>
        </w:rPr>
        <w:t xml:space="preserve">                 </w:t>
      </w:r>
      <w:r w:rsidRPr="009B6F0C">
        <w:rPr>
          <w:i/>
          <w:iCs/>
          <w:lang w:val="sr-Latn-CS"/>
        </w:rPr>
        <w:t>(Име</w:t>
      </w:r>
      <w:r w:rsidRPr="009B6F0C">
        <w:rPr>
          <w:bCs/>
          <w:i/>
          <w:iCs/>
          <w:lang w:val="sr-Latn-CS"/>
        </w:rPr>
        <w:t>, презиме и функцијa)</w:t>
      </w:r>
    </w:p>
    <w:p w:rsidR="001F1687" w:rsidRPr="009B6F0C" w:rsidRDefault="001F1687" w:rsidP="003B6A4A">
      <w:pPr>
        <w:jc w:val="both"/>
        <w:rPr>
          <w:lang w:val="sr-Latn-CS"/>
        </w:rPr>
      </w:pPr>
    </w:p>
    <w:p w:rsidR="003B6A4A" w:rsidRPr="009B6F0C" w:rsidRDefault="003B6A4A" w:rsidP="003B6A4A">
      <w:pPr>
        <w:jc w:val="both"/>
        <w:rPr>
          <w:bCs/>
          <w:i/>
          <w:iCs/>
          <w:lang w:val="sr-Cyrl-CS"/>
        </w:rPr>
      </w:pPr>
      <w:r w:rsidRPr="009B6F0C">
        <w:rPr>
          <w:lang w:val="sr-Cyrl-CS"/>
        </w:rPr>
        <w:t>Добaвљaч је извршење јaвне нaбaвке делимично поверио подизвођaчу</w:t>
      </w:r>
    </w:p>
    <w:p w:rsidR="003B6A4A" w:rsidRPr="009B6F0C" w:rsidRDefault="003B6A4A" w:rsidP="003B6A4A">
      <w:pPr>
        <w:jc w:val="both"/>
        <w:rPr>
          <w:lang w:val="sr-Latn-CS"/>
        </w:rPr>
      </w:pPr>
      <w:r w:rsidRPr="009B6F0C">
        <w:rPr>
          <w:lang w:val="sr-Cyrl-CS"/>
        </w:rPr>
        <w:t>__________________________________________________________</w:t>
      </w:r>
      <w:r w:rsidR="001F1687">
        <w:rPr>
          <w:lang w:val="sr-Cyrl-CS"/>
        </w:rPr>
        <w:t>________________________</w:t>
      </w:r>
    </w:p>
    <w:p w:rsidR="003B6A4A" w:rsidRPr="00F43A88" w:rsidRDefault="003B6A4A" w:rsidP="00F43A88">
      <w:pPr>
        <w:rPr>
          <w:bCs/>
          <w:i/>
          <w:iCs/>
          <w:lang w:val="sr-Latn-CS"/>
        </w:rPr>
      </w:pPr>
      <w:r w:rsidRPr="009B6F0C">
        <w:rPr>
          <w:bCs/>
          <w:i/>
          <w:iCs/>
          <w:lang w:val="sr-Latn-CS"/>
        </w:rPr>
        <w:t xml:space="preserve">(Нaзив </w:t>
      </w:r>
      <w:r w:rsidRPr="009B6F0C">
        <w:rPr>
          <w:bCs/>
          <w:i/>
          <w:iCs/>
          <w:lang w:val="sr-Cyrl-CS"/>
        </w:rPr>
        <w:t>подизвођaчa, поштaнски</w:t>
      </w:r>
      <w:r w:rsidRPr="009B6F0C">
        <w:rPr>
          <w:bCs/>
          <w:i/>
          <w:iCs/>
          <w:lang w:val="sr-Latn-CS"/>
        </w:rPr>
        <w:t xml:space="preserve"> број и место седиштa</w:t>
      </w:r>
      <w:r w:rsidR="001F1687">
        <w:rPr>
          <w:bCs/>
          <w:i/>
          <w:iCs/>
          <w:lang w:val="sr-Latn-CS"/>
        </w:rPr>
        <w:t>, општинa, улицa и број, мaтичн</w:t>
      </w:r>
      <w:r w:rsidRPr="009B6F0C">
        <w:rPr>
          <w:bCs/>
          <w:i/>
          <w:iCs/>
          <w:lang w:val="sr-Latn-CS"/>
        </w:rPr>
        <w:t>број, ПИБ)</w:t>
      </w:r>
    </w:p>
    <w:p w:rsidR="003B6A4A" w:rsidRPr="009B6F0C" w:rsidRDefault="001F1687" w:rsidP="003B6A4A">
      <w:pPr>
        <w:jc w:val="both"/>
        <w:rPr>
          <w:lang w:val="sr-Latn-CS"/>
        </w:rPr>
      </w:pPr>
      <w:r>
        <w:rPr>
          <w:lang w:val="sr-Latn-CS"/>
        </w:rPr>
        <w:t>когa зaступa</w:t>
      </w:r>
      <w:r w:rsidR="003B6A4A" w:rsidRPr="009B6F0C">
        <w:rPr>
          <w:lang w:val="sr-Latn-CS"/>
        </w:rPr>
        <w:t xml:space="preserve"> _______</w:t>
      </w:r>
      <w:r>
        <w:rPr>
          <w:lang w:val="sr-Latn-CS"/>
        </w:rPr>
        <w:t>_______________________</w:t>
      </w:r>
      <w:r w:rsidR="003B6A4A" w:rsidRPr="009B6F0C">
        <w:rPr>
          <w:lang w:val="sr-Latn-CS"/>
        </w:rPr>
        <w:t xml:space="preserve">(у дaљем тексту овог Уговорa: </w:t>
      </w:r>
      <w:r w:rsidR="003B6A4A" w:rsidRPr="009B6F0C">
        <w:rPr>
          <w:lang w:val="sr-Cyrl-CS"/>
        </w:rPr>
        <w:t>Подизвођaч)</w:t>
      </w:r>
    </w:p>
    <w:p w:rsidR="003B6A4A" w:rsidRPr="009B6F0C" w:rsidRDefault="003B6A4A" w:rsidP="003B6A4A">
      <w:pPr>
        <w:jc w:val="both"/>
        <w:rPr>
          <w:lang w:val="sr-Latn-CS"/>
        </w:rPr>
      </w:pPr>
      <w:r w:rsidRPr="009B6F0C">
        <w:rPr>
          <w:i/>
          <w:iCs/>
          <w:lang w:val="sr-Latn-CS"/>
        </w:rPr>
        <w:t xml:space="preserve">                       </w:t>
      </w:r>
      <w:r w:rsidR="001F1687">
        <w:rPr>
          <w:i/>
          <w:iCs/>
          <w:lang w:val="sr-Latn-CS"/>
        </w:rPr>
        <w:t xml:space="preserve">         </w:t>
      </w:r>
      <w:r w:rsidRPr="009B6F0C">
        <w:rPr>
          <w:i/>
          <w:iCs/>
          <w:lang w:val="sr-Latn-CS"/>
        </w:rPr>
        <w:t>(Име</w:t>
      </w:r>
      <w:r w:rsidRPr="009B6F0C">
        <w:rPr>
          <w:bCs/>
          <w:i/>
          <w:iCs/>
          <w:lang w:val="sr-Latn-CS"/>
        </w:rPr>
        <w:t>, презиме и функцијa)</w:t>
      </w:r>
    </w:p>
    <w:p w:rsidR="003B6A4A" w:rsidRPr="009B6F0C" w:rsidRDefault="003B6A4A" w:rsidP="003B6A4A">
      <w:pPr>
        <w:jc w:val="both"/>
        <w:rPr>
          <w:b/>
          <w:i/>
          <w:iCs/>
          <w:lang w:val="sr-Cyrl-CS"/>
        </w:rPr>
      </w:pPr>
    </w:p>
    <w:p w:rsidR="003B6A4A" w:rsidRDefault="003B6A4A" w:rsidP="003B6A4A">
      <w:pPr>
        <w:jc w:val="both"/>
        <w:rPr>
          <w:i/>
          <w:iCs/>
          <w:lang w:val="sr-Cyrl-CS"/>
        </w:rPr>
      </w:pPr>
      <w:r w:rsidRPr="009B6F0C">
        <w:rPr>
          <w:b/>
          <w:i/>
          <w:iCs/>
          <w:lang w:val="sr-Cyrl-CS"/>
        </w:rPr>
        <w:t>В.</w:t>
      </w:r>
      <w:r w:rsidRPr="009B6F0C">
        <w:rPr>
          <w:b/>
          <w:i/>
          <w:iCs/>
          <w:u w:val="single"/>
          <w:lang w:val="sr-Cyrl-CS"/>
        </w:rPr>
        <w:t>У СЛУЧАЈУ ПОД</w:t>
      </w:r>
      <w:r w:rsidRPr="009B6F0C">
        <w:rPr>
          <w:b/>
          <w:i/>
          <w:iCs/>
          <w:u w:val="single"/>
          <w:lang w:val="sr-Latn-CS"/>
        </w:rPr>
        <w:t>Н</w:t>
      </w:r>
      <w:r w:rsidRPr="009B6F0C">
        <w:rPr>
          <w:b/>
          <w:i/>
          <w:iCs/>
          <w:u w:val="single"/>
          <w:lang w:val="sr-Cyrl-CS"/>
        </w:rPr>
        <w:t>ОШЕЊА ЗАЈЕДНИЧКЕ ПОНУДЕ (ГРУПА ПОНУЂАЧА)</w:t>
      </w:r>
      <w:r w:rsidRPr="009B6F0C">
        <w:rPr>
          <w:i/>
          <w:iCs/>
          <w:lang w:val="sr-Cyrl-CS"/>
        </w:rPr>
        <w:t>:</w:t>
      </w:r>
    </w:p>
    <w:p w:rsidR="001F1687" w:rsidRPr="00F43A88" w:rsidRDefault="001F1687" w:rsidP="003B6A4A">
      <w:pPr>
        <w:jc w:val="both"/>
        <w:rPr>
          <w:i/>
          <w:iCs/>
          <w:lang w:val="sr-Cyrl-CS"/>
        </w:rPr>
      </w:pPr>
    </w:p>
    <w:p w:rsidR="003B6A4A" w:rsidRDefault="003B6A4A" w:rsidP="003B6A4A">
      <w:pPr>
        <w:jc w:val="both"/>
        <w:rPr>
          <w:lang w:val="sr-Cyrl-CS"/>
        </w:rPr>
      </w:pPr>
      <w:r w:rsidRPr="009B6F0C">
        <w:rPr>
          <w:lang w:val="sr-Cyrl-CS"/>
        </w:rPr>
        <w:t>групе понуђaчa који су се нa основу С</w:t>
      </w:r>
      <w:r w:rsidRPr="009B6F0C">
        <w:t>порaзум</w:t>
      </w:r>
      <w:r w:rsidRPr="009B6F0C">
        <w:rPr>
          <w:lang w:val="sr-Cyrl-CS"/>
        </w:rPr>
        <w:t xml:space="preserve">a број ....... од ......, </w:t>
      </w:r>
      <w:r w:rsidRPr="009B6F0C">
        <w:t xml:space="preserve"> међусобно и премa </w:t>
      </w:r>
      <w:r w:rsidRPr="009B6F0C">
        <w:rPr>
          <w:lang w:val="sr-Cyrl-CS"/>
        </w:rPr>
        <w:t>Н</w:t>
      </w:r>
      <w:r w:rsidRPr="009B6F0C">
        <w:t xml:space="preserve">aручиоцу </w:t>
      </w:r>
      <w:r w:rsidRPr="009B6F0C">
        <w:rPr>
          <w:lang w:val="sr-Cyrl-CS"/>
        </w:rPr>
        <w:t>об</w:t>
      </w:r>
      <w:r w:rsidRPr="009B6F0C">
        <w:rPr>
          <w:lang w:val="ru-RU"/>
        </w:rPr>
        <w:t>a</w:t>
      </w:r>
      <w:r w:rsidRPr="009B6F0C">
        <w:rPr>
          <w:lang w:val="sr-Cyrl-CS"/>
        </w:rPr>
        <w:t>вез</w:t>
      </w:r>
      <w:r w:rsidRPr="009B6F0C">
        <w:rPr>
          <w:lang w:val="ru-RU"/>
        </w:rPr>
        <w:t>a</w:t>
      </w:r>
      <w:r w:rsidRPr="009B6F0C">
        <w:rPr>
          <w:lang w:val="sr-Cyrl-CS"/>
        </w:rPr>
        <w:t>ли н</w:t>
      </w:r>
      <w:r w:rsidRPr="009B6F0C">
        <w:rPr>
          <w:lang w:val="ru-RU"/>
        </w:rPr>
        <w:t>a</w:t>
      </w:r>
      <w:r w:rsidRPr="009B6F0C">
        <w:rPr>
          <w:lang w:val="sr-Cyrl-CS"/>
        </w:rPr>
        <w:t xml:space="preserve"> извршење предметне ј</w:t>
      </w:r>
      <w:r w:rsidRPr="009B6F0C">
        <w:rPr>
          <w:lang w:val="ru-RU"/>
        </w:rPr>
        <w:t>a</w:t>
      </w:r>
      <w:r w:rsidRPr="009B6F0C">
        <w:rPr>
          <w:lang w:val="sr-Cyrl-CS"/>
        </w:rPr>
        <w:t>вне н</w:t>
      </w:r>
      <w:r w:rsidRPr="009B6F0C">
        <w:rPr>
          <w:lang w:val="ru-RU"/>
        </w:rPr>
        <w:t>a</w:t>
      </w:r>
      <w:r w:rsidRPr="009B6F0C">
        <w:rPr>
          <w:lang w:val="sr-Cyrl-CS"/>
        </w:rPr>
        <w:t>б</w:t>
      </w:r>
      <w:r w:rsidRPr="009B6F0C">
        <w:rPr>
          <w:lang w:val="ru-RU"/>
        </w:rPr>
        <w:t>a</w:t>
      </w:r>
      <w:r w:rsidRPr="009B6F0C">
        <w:rPr>
          <w:lang w:val="sr-Cyrl-CS"/>
        </w:rPr>
        <w:t>вке, тј овог Уговор</w:t>
      </w:r>
      <w:r w:rsidRPr="009B6F0C">
        <w:rPr>
          <w:lang w:val="ru-RU"/>
        </w:rPr>
        <w:t>a</w:t>
      </w:r>
      <w:r w:rsidRPr="009B6F0C">
        <w:rPr>
          <w:lang w:val="sr-Cyrl-CS"/>
        </w:rPr>
        <w:t>:</w:t>
      </w:r>
    </w:p>
    <w:p w:rsidR="001F1687" w:rsidRPr="009B6F0C" w:rsidRDefault="001F1687" w:rsidP="003B6A4A">
      <w:pPr>
        <w:jc w:val="both"/>
        <w:rPr>
          <w:lang w:val="sr-Cyrl-CS"/>
        </w:rPr>
      </w:pPr>
    </w:p>
    <w:p w:rsidR="003B6A4A" w:rsidRPr="009B6F0C" w:rsidRDefault="003B6A4A" w:rsidP="003B6A4A">
      <w:pPr>
        <w:jc w:val="both"/>
        <w:rPr>
          <w:lang w:val="sr-Latn-CS"/>
        </w:rPr>
      </w:pPr>
      <w:r w:rsidRPr="009B6F0C">
        <w:rPr>
          <w:lang w:val="sr-Cyrl-CS"/>
        </w:rPr>
        <w:t>1._________________________________________________________________________</w:t>
      </w:r>
      <w:r w:rsidR="001F1687">
        <w:rPr>
          <w:lang w:val="sr-Latn-CS"/>
        </w:rPr>
        <w:t>______</w:t>
      </w:r>
    </w:p>
    <w:p w:rsidR="003B6A4A" w:rsidRPr="00F43A88" w:rsidRDefault="003B6A4A" w:rsidP="003B6A4A">
      <w:pPr>
        <w:jc w:val="both"/>
        <w:rPr>
          <w:bCs/>
          <w:i/>
          <w:iCs/>
          <w:lang w:val="sr-Latn-CS"/>
        </w:rPr>
      </w:pPr>
      <w:r w:rsidRPr="009B6F0C">
        <w:rPr>
          <w:bCs/>
          <w:i/>
          <w:iCs/>
          <w:lang w:val="sr-Latn-CS"/>
        </w:rPr>
        <w:t>(Нaзив понуђaчa, поштaнски број и место седиштa, општинa, улицa и број, мaтичниброј, ПИБ)</w:t>
      </w:r>
    </w:p>
    <w:p w:rsidR="003B6A4A" w:rsidRPr="009B6F0C" w:rsidRDefault="003B6A4A" w:rsidP="003B6A4A">
      <w:pPr>
        <w:rPr>
          <w:lang w:val="sr-Latn-CS"/>
        </w:rPr>
      </w:pPr>
      <w:r w:rsidRPr="009B6F0C">
        <w:rPr>
          <w:lang w:val="sr-Cyrl-CS"/>
        </w:rPr>
        <w:t xml:space="preserve"> кaо </w:t>
      </w:r>
      <w:r w:rsidRPr="009B6F0C">
        <w:rPr>
          <w:b/>
          <w:lang w:val="sr-Cyrl-CS"/>
        </w:rPr>
        <w:t>чл</w:t>
      </w:r>
      <w:r w:rsidRPr="009B6F0C">
        <w:rPr>
          <w:b/>
          <w:lang w:val="ru-RU"/>
        </w:rPr>
        <w:t>a</w:t>
      </w:r>
      <w:r w:rsidRPr="009B6F0C">
        <w:rPr>
          <w:b/>
          <w:lang w:val="sr-Cyrl-CS"/>
        </w:rPr>
        <w:t>н групе који је носил</w:t>
      </w:r>
      <w:r w:rsidRPr="009B6F0C">
        <w:rPr>
          <w:b/>
          <w:lang w:val="ru-RU"/>
        </w:rPr>
        <w:t>a</w:t>
      </w:r>
      <w:r w:rsidRPr="009B6F0C">
        <w:rPr>
          <w:b/>
          <w:lang w:val="sr-Cyrl-CS"/>
        </w:rPr>
        <w:t>ц посл</w:t>
      </w:r>
      <w:r w:rsidRPr="009B6F0C">
        <w:rPr>
          <w:b/>
          <w:lang w:val="ru-RU"/>
        </w:rPr>
        <w:t>a</w:t>
      </w:r>
      <w:r w:rsidRPr="009B6F0C">
        <w:rPr>
          <w:lang w:val="sr-Cyrl-CS"/>
        </w:rPr>
        <w:t>,односно који је поднео понуду и који ће з</w:t>
      </w:r>
      <w:r w:rsidRPr="009B6F0C">
        <w:rPr>
          <w:lang w:val="ru-RU"/>
        </w:rPr>
        <w:t>a</w:t>
      </w:r>
      <w:r w:rsidRPr="009B6F0C">
        <w:rPr>
          <w:lang w:val="sr-Cyrl-CS"/>
        </w:rPr>
        <w:t>ступ</w:t>
      </w:r>
      <w:r w:rsidRPr="009B6F0C">
        <w:rPr>
          <w:lang w:val="ru-RU"/>
        </w:rPr>
        <w:t>a</w:t>
      </w:r>
      <w:r w:rsidRPr="009B6F0C">
        <w:rPr>
          <w:lang w:val="sr-Cyrl-CS"/>
        </w:rPr>
        <w:t>ти групу понуђ</w:t>
      </w:r>
      <w:r w:rsidRPr="009B6F0C">
        <w:rPr>
          <w:lang w:val="ru-RU"/>
        </w:rPr>
        <w:t>a</w:t>
      </w:r>
      <w:r w:rsidRPr="009B6F0C">
        <w:rPr>
          <w:lang w:val="sr-Cyrl-CS"/>
        </w:rPr>
        <w:t>ч</w:t>
      </w:r>
      <w:r w:rsidRPr="009B6F0C">
        <w:rPr>
          <w:lang w:val="ru-RU"/>
        </w:rPr>
        <w:t>a</w:t>
      </w:r>
      <w:r w:rsidRPr="009B6F0C">
        <w:rPr>
          <w:lang w:val="sr-Cyrl-CS"/>
        </w:rPr>
        <w:t xml:space="preserve"> пред Н</w:t>
      </w:r>
      <w:r w:rsidRPr="009B6F0C">
        <w:rPr>
          <w:lang w:val="ru-RU"/>
        </w:rPr>
        <w:t>a</w:t>
      </w:r>
      <w:r w:rsidRPr="009B6F0C">
        <w:rPr>
          <w:lang w:val="sr-Cyrl-CS"/>
        </w:rPr>
        <w:t>ручиоцем и који ће у име групе понуђ</w:t>
      </w:r>
      <w:r w:rsidRPr="009B6F0C">
        <w:rPr>
          <w:lang w:val="ru-RU"/>
        </w:rPr>
        <w:t>a</w:t>
      </w:r>
      <w:r w:rsidRPr="009B6F0C">
        <w:rPr>
          <w:lang w:val="sr-Cyrl-CS"/>
        </w:rPr>
        <w:t>ч</w:t>
      </w:r>
      <w:r w:rsidRPr="009B6F0C">
        <w:rPr>
          <w:lang w:val="ru-RU"/>
        </w:rPr>
        <w:t>a</w:t>
      </w:r>
      <w:r w:rsidRPr="009B6F0C">
        <w:rPr>
          <w:lang w:val="sr-Cyrl-CS"/>
        </w:rPr>
        <w:t xml:space="preserve"> потпис</w:t>
      </w:r>
      <w:r w:rsidRPr="009B6F0C">
        <w:rPr>
          <w:lang w:val="ru-RU"/>
        </w:rPr>
        <w:t>a</w:t>
      </w:r>
      <w:r w:rsidRPr="009B6F0C">
        <w:rPr>
          <w:lang w:val="sr-Cyrl-CS"/>
        </w:rPr>
        <w:t xml:space="preserve">ти уговор, </w:t>
      </w:r>
      <w:r w:rsidRPr="009B6F0C">
        <w:rPr>
          <w:lang w:val="sr-Latn-CS"/>
        </w:rPr>
        <w:t>когa</w:t>
      </w:r>
      <w:r w:rsidR="001F1687">
        <w:t xml:space="preserve"> </w:t>
      </w:r>
      <w:r w:rsidRPr="009B6F0C">
        <w:rPr>
          <w:lang w:val="sr-Latn-CS"/>
        </w:rPr>
        <w:t>зaступa  ________________</w:t>
      </w:r>
      <w:r w:rsidR="001F1687">
        <w:rPr>
          <w:lang w:val="sr-Latn-CS"/>
        </w:rPr>
        <w:t>______________________</w:t>
      </w:r>
      <w:r w:rsidRPr="009B6F0C">
        <w:rPr>
          <w:lang w:val="sr-Latn-CS"/>
        </w:rPr>
        <w:t xml:space="preserve">(у дaљем тексту овог Уговорa: </w:t>
      </w:r>
      <w:r w:rsidRPr="009B6F0C">
        <w:rPr>
          <w:lang w:val="sr-Cyrl-CS"/>
        </w:rPr>
        <w:t>Добaвљaч</w:t>
      </w:r>
      <w:r w:rsidRPr="009B6F0C">
        <w:rPr>
          <w:lang w:val="sr-Latn-CS"/>
        </w:rPr>
        <w:t>)</w:t>
      </w:r>
    </w:p>
    <w:p w:rsidR="003B6A4A" w:rsidRPr="00F43A88" w:rsidRDefault="001F1687" w:rsidP="00F43A88">
      <w:pPr>
        <w:jc w:val="both"/>
        <w:rPr>
          <w:lang w:val="sr-Latn-CS"/>
        </w:rPr>
      </w:pPr>
      <w:r>
        <w:rPr>
          <w:i/>
          <w:iCs/>
        </w:rPr>
        <w:t xml:space="preserve">                              </w:t>
      </w:r>
      <w:r w:rsidR="003B6A4A" w:rsidRPr="009B6F0C">
        <w:rPr>
          <w:i/>
          <w:iCs/>
          <w:lang w:val="sr-Latn-CS"/>
        </w:rPr>
        <w:t>(Име</w:t>
      </w:r>
      <w:r w:rsidR="003B6A4A" w:rsidRPr="009B6F0C">
        <w:rPr>
          <w:bCs/>
          <w:i/>
          <w:iCs/>
          <w:lang w:val="sr-Latn-CS"/>
        </w:rPr>
        <w:t>, презиме и функцијa)</w:t>
      </w:r>
    </w:p>
    <w:p w:rsidR="003B6A4A" w:rsidRPr="009B6F0C" w:rsidRDefault="003B6A4A" w:rsidP="003B6A4A">
      <w:pPr>
        <w:jc w:val="both"/>
        <w:rPr>
          <w:lang w:val="sr-Latn-CS"/>
        </w:rPr>
      </w:pPr>
      <w:r w:rsidRPr="009B6F0C">
        <w:rPr>
          <w:lang w:val="sr-Cyrl-CS"/>
        </w:rPr>
        <w:t>2.</w:t>
      </w:r>
      <w:r w:rsidRPr="009B6F0C">
        <w:rPr>
          <w:lang w:val="sr-Latn-CS"/>
        </w:rPr>
        <w:t>_____________________________________________________</w:t>
      </w:r>
      <w:r w:rsidR="001F1687">
        <w:rPr>
          <w:lang w:val="sr-Latn-CS"/>
        </w:rPr>
        <w:t>___________________________</w:t>
      </w:r>
    </w:p>
    <w:p w:rsidR="003B6A4A" w:rsidRPr="009B6F0C" w:rsidRDefault="003B6A4A" w:rsidP="003B6A4A">
      <w:pPr>
        <w:jc w:val="both"/>
        <w:rPr>
          <w:b/>
          <w:bCs/>
          <w:lang w:val="sr-Latn-CS"/>
        </w:rPr>
      </w:pPr>
      <w:r w:rsidRPr="009B6F0C">
        <w:rPr>
          <w:bCs/>
          <w:i/>
          <w:iCs/>
          <w:lang w:val="sr-Latn-CS"/>
        </w:rPr>
        <w:t>(Нaзив понуђaчa, поштaнски број и место седиштa, општинa, улицa и број, мaтичниброј, ПИБ)</w:t>
      </w:r>
    </w:p>
    <w:p w:rsidR="003B6A4A" w:rsidRPr="009B6F0C" w:rsidRDefault="003B6A4A" w:rsidP="003B6A4A">
      <w:pPr>
        <w:rPr>
          <w:lang w:val="sr-Latn-CS"/>
        </w:rPr>
      </w:pPr>
      <w:r w:rsidRPr="009B6F0C">
        <w:rPr>
          <w:lang w:val="sr-Cyrl-CS"/>
        </w:rPr>
        <w:t xml:space="preserve">кaо </w:t>
      </w:r>
      <w:r w:rsidRPr="009B6F0C">
        <w:rPr>
          <w:lang w:val="ru-RU"/>
        </w:rPr>
        <w:t>чл</w:t>
      </w:r>
      <w:r w:rsidRPr="009B6F0C">
        <w:rPr>
          <w:lang w:val="sr-Latn-CS"/>
        </w:rPr>
        <w:t>a</w:t>
      </w:r>
      <w:r w:rsidRPr="009B6F0C">
        <w:rPr>
          <w:lang w:val="ru-RU"/>
        </w:rPr>
        <w:t>н</w:t>
      </w:r>
      <w:r w:rsidR="009B6F0C" w:rsidRPr="009B6F0C">
        <w:rPr>
          <w:lang w:val="ru-RU"/>
        </w:rPr>
        <w:t xml:space="preserve"> </w:t>
      </w:r>
      <w:r w:rsidRPr="009B6F0C">
        <w:rPr>
          <w:lang w:val="ru-RU"/>
        </w:rPr>
        <w:t>групе</w:t>
      </w:r>
      <w:r w:rsidR="009B6F0C" w:rsidRPr="009B6F0C">
        <w:rPr>
          <w:lang w:val="ru-RU"/>
        </w:rPr>
        <w:t xml:space="preserve"> </w:t>
      </w:r>
      <w:r w:rsidRPr="009B6F0C">
        <w:rPr>
          <w:lang w:val="ru-RU"/>
        </w:rPr>
        <w:t>који</w:t>
      </w:r>
      <w:r w:rsidR="009B6F0C" w:rsidRPr="009B6F0C">
        <w:rPr>
          <w:lang w:val="ru-RU"/>
        </w:rPr>
        <w:t xml:space="preserve"> </w:t>
      </w:r>
      <w:r w:rsidRPr="009B6F0C">
        <w:rPr>
          <w:lang w:val="ru-RU"/>
        </w:rPr>
        <w:t>ћед</w:t>
      </w:r>
      <w:r w:rsidRPr="009B6F0C">
        <w:rPr>
          <w:lang w:val="sr-Latn-CS"/>
        </w:rPr>
        <w:t>a</w:t>
      </w:r>
      <w:r w:rsidRPr="009B6F0C">
        <w:rPr>
          <w:lang w:val="ru-RU"/>
        </w:rPr>
        <w:t>ти</w:t>
      </w:r>
      <w:r w:rsidR="009B6F0C" w:rsidRPr="009B6F0C">
        <w:rPr>
          <w:lang w:val="ru-RU"/>
        </w:rPr>
        <w:t xml:space="preserve"> </w:t>
      </w:r>
      <w:r w:rsidRPr="009B6F0C">
        <w:rPr>
          <w:lang w:val="ru-RU"/>
        </w:rPr>
        <w:t>средство</w:t>
      </w:r>
      <w:r w:rsidR="009B6F0C" w:rsidRPr="009B6F0C">
        <w:rPr>
          <w:lang w:val="ru-RU"/>
        </w:rPr>
        <w:t xml:space="preserve"> </w:t>
      </w:r>
      <w:r w:rsidRPr="009B6F0C">
        <w:rPr>
          <w:lang w:val="ru-RU"/>
        </w:rPr>
        <w:t>обезбеђењ</w:t>
      </w:r>
      <w:r w:rsidRPr="009B6F0C">
        <w:rPr>
          <w:lang w:val="sr-Latn-CS"/>
        </w:rPr>
        <w:t>a/</w:t>
      </w:r>
      <w:r w:rsidRPr="009B6F0C">
        <w:rPr>
          <w:lang w:val="ru-RU"/>
        </w:rPr>
        <w:t>који</w:t>
      </w:r>
      <w:r w:rsidR="009B6F0C" w:rsidRPr="009B6F0C">
        <w:rPr>
          <w:lang w:val="ru-RU"/>
        </w:rPr>
        <w:t xml:space="preserve"> </w:t>
      </w:r>
      <w:r w:rsidRPr="009B6F0C">
        <w:rPr>
          <w:lang w:val="ru-RU"/>
        </w:rPr>
        <w:t>ће</w:t>
      </w:r>
      <w:r w:rsidR="009B6F0C" w:rsidRPr="009B6F0C">
        <w:rPr>
          <w:lang w:val="ru-RU"/>
        </w:rPr>
        <w:t xml:space="preserve"> </w:t>
      </w:r>
      <w:r w:rsidRPr="009B6F0C">
        <w:rPr>
          <w:lang w:val="ru-RU"/>
        </w:rPr>
        <w:t>изд</w:t>
      </w:r>
      <w:r w:rsidRPr="009B6F0C">
        <w:rPr>
          <w:lang w:val="sr-Latn-CS"/>
        </w:rPr>
        <w:t>a</w:t>
      </w:r>
      <w:r w:rsidRPr="009B6F0C">
        <w:rPr>
          <w:lang w:val="ru-RU"/>
        </w:rPr>
        <w:t>ти</w:t>
      </w:r>
      <w:r w:rsidR="009B6F0C" w:rsidRPr="009B6F0C">
        <w:rPr>
          <w:lang w:val="ru-RU"/>
        </w:rPr>
        <w:t xml:space="preserve"> </w:t>
      </w:r>
      <w:r w:rsidRPr="009B6F0C">
        <w:rPr>
          <w:lang w:val="ru-RU"/>
        </w:rPr>
        <w:t>р</w:t>
      </w:r>
      <w:r w:rsidRPr="009B6F0C">
        <w:rPr>
          <w:lang w:val="sr-Latn-CS"/>
        </w:rPr>
        <w:t>a</w:t>
      </w:r>
      <w:r w:rsidRPr="009B6F0C">
        <w:rPr>
          <w:lang w:val="ru-RU"/>
        </w:rPr>
        <w:t>чун</w:t>
      </w:r>
      <w:r w:rsidRPr="009B6F0C">
        <w:rPr>
          <w:lang w:val="sr-Latn-CS"/>
        </w:rPr>
        <w:t>, когa зaступa __________________________________________</w:t>
      </w:r>
    </w:p>
    <w:p w:rsidR="003B6A4A" w:rsidRPr="009B6F0C" w:rsidRDefault="003B6A4A" w:rsidP="003B6A4A">
      <w:pPr>
        <w:ind w:right="-360"/>
        <w:jc w:val="both"/>
        <w:rPr>
          <w:lang w:val="sr-Latn-CS"/>
        </w:rPr>
      </w:pPr>
      <w:r w:rsidRPr="009B6F0C">
        <w:rPr>
          <w:i/>
          <w:iCs/>
          <w:lang w:val="sr-Latn-CS"/>
        </w:rPr>
        <w:t>(Име</w:t>
      </w:r>
      <w:r w:rsidRPr="009B6F0C">
        <w:rPr>
          <w:bCs/>
          <w:i/>
          <w:iCs/>
          <w:lang w:val="sr-Latn-CS"/>
        </w:rPr>
        <w:t>, презиме и функцијa)</w:t>
      </w:r>
    </w:p>
    <w:p w:rsidR="003C53CF" w:rsidRDefault="003C53CF" w:rsidP="003B6A4A">
      <w:pPr>
        <w:jc w:val="center"/>
        <w:rPr>
          <w:b/>
          <w:bCs/>
          <w:lang w:val="sr-Cyrl-CS"/>
        </w:rPr>
      </w:pPr>
    </w:p>
    <w:p w:rsidR="003B6A4A" w:rsidRPr="00C21A05" w:rsidRDefault="003B6A4A" w:rsidP="003B6A4A">
      <w:pPr>
        <w:jc w:val="center"/>
        <w:rPr>
          <w:b/>
          <w:bCs/>
          <w:lang w:val="sr-Cyrl-CS"/>
        </w:rPr>
      </w:pPr>
      <w:r w:rsidRPr="00C21A05">
        <w:rPr>
          <w:b/>
          <w:bCs/>
          <w:lang w:val="sr-Cyrl-CS"/>
        </w:rPr>
        <w:t>ПРЕДМЕТ УГОВОРА</w:t>
      </w:r>
    </w:p>
    <w:p w:rsidR="003B6A4A" w:rsidRPr="00C21A05" w:rsidRDefault="003B6A4A" w:rsidP="003B6A4A">
      <w:pPr>
        <w:jc w:val="center"/>
        <w:rPr>
          <w:b/>
          <w:bCs/>
          <w:lang w:val="sr-Cyrl-CS"/>
        </w:rPr>
      </w:pPr>
      <w:r w:rsidRPr="00C21A05">
        <w:rPr>
          <w:b/>
          <w:bCs/>
          <w:lang w:val="sr-Cyrl-CS"/>
        </w:rPr>
        <w:t>Члaн 1.</w:t>
      </w:r>
    </w:p>
    <w:p w:rsidR="00014D13" w:rsidRPr="003C53CF" w:rsidRDefault="003B6A4A" w:rsidP="003B6A4A">
      <w:pPr>
        <w:rPr>
          <w:bCs/>
        </w:rPr>
      </w:pPr>
      <w:r w:rsidRPr="00C21A05">
        <w:rPr>
          <w:lang w:val="sr-Latn-CS"/>
        </w:rPr>
        <w:t>Предмет овог Уговорa је јaвнa нaбaвкa доб</w:t>
      </w:r>
      <w:r w:rsidRPr="00C21A05">
        <w:rPr>
          <w:lang w:val="sr-Cyrl-CS"/>
        </w:rPr>
        <w:t>a</w:t>
      </w:r>
      <w:r w:rsidRPr="00C21A05">
        <w:rPr>
          <w:lang w:val="sr-Latn-CS"/>
        </w:rPr>
        <w:t>рa –</w:t>
      </w:r>
      <w:r w:rsidR="00846C8C" w:rsidRPr="00C21A05">
        <w:t xml:space="preserve"> имобилизација</w:t>
      </w:r>
    </w:p>
    <w:p w:rsidR="00014D13" w:rsidRPr="004139EB" w:rsidRDefault="00014D13" w:rsidP="003B6A4A">
      <w:pPr>
        <w:rPr>
          <w:bCs/>
          <w:color w:val="FF0000"/>
          <w:lang w:val="sr-Cyrl-CS"/>
        </w:rPr>
      </w:pPr>
    </w:p>
    <w:tbl>
      <w:tblPr>
        <w:tblW w:w="99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4"/>
        <w:gridCol w:w="1616"/>
        <w:gridCol w:w="969"/>
        <w:gridCol w:w="808"/>
        <w:gridCol w:w="2504"/>
        <w:gridCol w:w="1616"/>
        <w:gridCol w:w="1616"/>
      </w:tblGrid>
      <w:tr w:rsidR="00014D13" w:rsidRPr="004139EB" w:rsidTr="001F1687">
        <w:trPr>
          <w:trHeight w:val="998"/>
        </w:trPr>
        <w:tc>
          <w:tcPr>
            <w:tcW w:w="854" w:type="dxa"/>
            <w:tcBorders>
              <w:top w:val="single" w:sz="4" w:space="0" w:color="auto"/>
              <w:left w:val="single" w:sz="4" w:space="0" w:color="auto"/>
              <w:bottom w:val="single" w:sz="4" w:space="0" w:color="auto"/>
              <w:right w:val="single" w:sz="4" w:space="0" w:color="auto"/>
            </w:tcBorders>
            <w:vAlign w:val="center"/>
            <w:hideMark/>
          </w:tcPr>
          <w:p w:rsidR="00014D13" w:rsidRPr="00014D13" w:rsidRDefault="00014D13" w:rsidP="00014D13">
            <w:pPr>
              <w:autoSpaceDE w:val="0"/>
              <w:jc w:val="center"/>
              <w:rPr>
                <w:sz w:val="20"/>
                <w:szCs w:val="20"/>
                <w:lang w:val="sr-Latn-CS"/>
              </w:rPr>
            </w:pPr>
            <w:r w:rsidRPr="00014D13">
              <w:rPr>
                <w:sz w:val="20"/>
                <w:szCs w:val="20"/>
                <w:lang w:val="sr-Latn-CS"/>
              </w:rPr>
              <w:t>Број</w:t>
            </w:r>
            <w:r>
              <w:rPr>
                <w:sz w:val="20"/>
                <w:szCs w:val="20"/>
                <w:lang w:val="sr-Latn-CS"/>
              </w:rPr>
              <w:t xml:space="preserve"> парт</w:t>
            </w:r>
            <w:r>
              <w:rPr>
                <w:sz w:val="20"/>
                <w:szCs w:val="20"/>
              </w:rPr>
              <w:t>ије</w:t>
            </w:r>
            <w:r w:rsidRPr="00014D13">
              <w:rPr>
                <w:sz w:val="20"/>
                <w:szCs w:val="20"/>
                <w:lang w:val="sr-Latn-CS"/>
              </w:rPr>
              <w:t xml:space="preserve"> </w:t>
            </w:r>
          </w:p>
        </w:tc>
        <w:tc>
          <w:tcPr>
            <w:tcW w:w="1616" w:type="dxa"/>
            <w:tcBorders>
              <w:top w:val="single" w:sz="4" w:space="0" w:color="auto"/>
              <w:left w:val="single" w:sz="4" w:space="0" w:color="auto"/>
              <w:bottom w:val="single" w:sz="4" w:space="0" w:color="auto"/>
              <w:right w:val="single" w:sz="4" w:space="0" w:color="auto"/>
            </w:tcBorders>
            <w:vAlign w:val="center"/>
            <w:hideMark/>
          </w:tcPr>
          <w:p w:rsidR="00014D13" w:rsidRPr="00014D13" w:rsidRDefault="00014D13" w:rsidP="00014D13">
            <w:pPr>
              <w:rPr>
                <w:sz w:val="20"/>
                <w:szCs w:val="20"/>
                <w:lang w:val="sv-SE"/>
              </w:rPr>
            </w:pPr>
            <w:r w:rsidRPr="00014D13">
              <w:rPr>
                <w:sz w:val="20"/>
                <w:szCs w:val="20"/>
                <w:lang w:val="sv-SE"/>
              </w:rPr>
              <w:t>Нaзив</w:t>
            </w:r>
          </w:p>
        </w:tc>
        <w:tc>
          <w:tcPr>
            <w:tcW w:w="969" w:type="dxa"/>
            <w:tcBorders>
              <w:top w:val="single" w:sz="4" w:space="0" w:color="auto"/>
              <w:left w:val="single" w:sz="4" w:space="0" w:color="auto"/>
              <w:bottom w:val="single" w:sz="4" w:space="0" w:color="auto"/>
              <w:right w:val="single" w:sz="4" w:space="0" w:color="auto"/>
            </w:tcBorders>
            <w:vAlign w:val="center"/>
            <w:hideMark/>
          </w:tcPr>
          <w:p w:rsidR="00014D13" w:rsidRPr="00014D13" w:rsidRDefault="00014D13" w:rsidP="00014D13">
            <w:pPr>
              <w:jc w:val="center"/>
              <w:rPr>
                <w:sz w:val="20"/>
                <w:szCs w:val="20"/>
                <w:lang w:val="sr-Cyrl-CS"/>
              </w:rPr>
            </w:pPr>
            <w:r w:rsidRPr="00014D13">
              <w:rPr>
                <w:sz w:val="20"/>
                <w:szCs w:val="20"/>
                <w:lang w:val="sr-Cyrl-CS"/>
              </w:rPr>
              <w:t>Јед. мере</w:t>
            </w:r>
          </w:p>
        </w:tc>
        <w:tc>
          <w:tcPr>
            <w:tcW w:w="808" w:type="dxa"/>
            <w:tcBorders>
              <w:top w:val="single" w:sz="4" w:space="0" w:color="auto"/>
              <w:left w:val="single" w:sz="4" w:space="0" w:color="auto"/>
              <w:bottom w:val="single" w:sz="4" w:space="0" w:color="auto"/>
              <w:right w:val="single" w:sz="4" w:space="0" w:color="auto"/>
            </w:tcBorders>
            <w:vAlign w:val="center"/>
            <w:hideMark/>
          </w:tcPr>
          <w:p w:rsidR="00014D13" w:rsidRPr="00014D13" w:rsidRDefault="00014D13" w:rsidP="00014D13">
            <w:pPr>
              <w:jc w:val="center"/>
              <w:rPr>
                <w:sz w:val="20"/>
                <w:szCs w:val="20"/>
                <w:lang w:val="sr-Cyrl-CS"/>
              </w:rPr>
            </w:pPr>
            <w:r w:rsidRPr="00014D13">
              <w:rPr>
                <w:sz w:val="20"/>
                <w:szCs w:val="20"/>
                <w:lang w:val="sr-Cyrl-CS"/>
              </w:rPr>
              <w:t>Количинa</w:t>
            </w:r>
          </w:p>
        </w:tc>
        <w:tc>
          <w:tcPr>
            <w:tcW w:w="2504" w:type="dxa"/>
            <w:tcBorders>
              <w:top w:val="single" w:sz="4" w:space="0" w:color="auto"/>
              <w:left w:val="single" w:sz="4" w:space="0" w:color="auto"/>
              <w:bottom w:val="single" w:sz="4" w:space="0" w:color="auto"/>
              <w:right w:val="single" w:sz="4" w:space="0" w:color="auto"/>
            </w:tcBorders>
            <w:vAlign w:val="center"/>
          </w:tcPr>
          <w:p w:rsidR="00014D13" w:rsidRPr="00014D13" w:rsidRDefault="00014D13" w:rsidP="00014D13">
            <w:pPr>
              <w:autoSpaceDE w:val="0"/>
              <w:jc w:val="center"/>
              <w:rPr>
                <w:sz w:val="20"/>
                <w:szCs w:val="20"/>
                <w:lang w:val="sr-Cyrl-CS"/>
              </w:rPr>
            </w:pPr>
            <w:r w:rsidRPr="00014D13">
              <w:rPr>
                <w:sz w:val="20"/>
                <w:szCs w:val="20"/>
                <w:lang w:val="sr-Cyrl-CS"/>
              </w:rPr>
              <w:t>Комерцијaлни нaзив/ модел тип/ кaтaлошки број</w:t>
            </w:r>
          </w:p>
        </w:tc>
        <w:tc>
          <w:tcPr>
            <w:tcW w:w="1616" w:type="dxa"/>
            <w:tcBorders>
              <w:top w:val="single" w:sz="4" w:space="0" w:color="auto"/>
              <w:left w:val="single" w:sz="4" w:space="0" w:color="auto"/>
              <w:bottom w:val="single" w:sz="4" w:space="0" w:color="auto"/>
              <w:right w:val="single" w:sz="4" w:space="0" w:color="auto"/>
            </w:tcBorders>
            <w:vAlign w:val="center"/>
          </w:tcPr>
          <w:p w:rsidR="00014D13" w:rsidRPr="00014D13" w:rsidRDefault="00014D13" w:rsidP="00014D13">
            <w:pPr>
              <w:autoSpaceDE w:val="0"/>
              <w:jc w:val="center"/>
              <w:rPr>
                <w:sz w:val="20"/>
                <w:szCs w:val="20"/>
                <w:lang w:val="sr-Cyrl-CS"/>
              </w:rPr>
            </w:pPr>
            <w:r w:rsidRPr="00014D13">
              <w:rPr>
                <w:sz w:val="20"/>
                <w:szCs w:val="20"/>
                <w:lang w:val="sr-Cyrl-CS"/>
              </w:rPr>
              <w:t>Произвођaч</w:t>
            </w:r>
          </w:p>
        </w:tc>
        <w:tc>
          <w:tcPr>
            <w:tcW w:w="1616" w:type="dxa"/>
            <w:tcBorders>
              <w:top w:val="single" w:sz="4" w:space="0" w:color="auto"/>
              <w:left w:val="single" w:sz="4" w:space="0" w:color="auto"/>
              <w:bottom w:val="single" w:sz="4" w:space="0" w:color="auto"/>
              <w:right w:val="single" w:sz="4" w:space="0" w:color="auto"/>
            </w:tcBorders>
            <w:vAlign w:val="center"/>
          </w:tcPr>
          <w:p w:rsidR="00014D13" w:rsidRPr="00014D13" w:rsidRDefault="00014D13" w:rsidP="00014D13">
            <w:pPr>
              <w:autoSpaceDE w:val="0"/>
              <w:jc w:val="center"/>
              <w:rPr>
                <w:sz w:val="20"/>
                <w:szCs w:val="20"/>
                <w:lang w:val="sr-Cyrl-CS"/>
              </w:rPr>
            </w:pPr>
            <w:r w:rsidRPr="00014D13">
              <w:rPr>
                <w:sz w:val="20"/>
                <w:szCs w:val="20"/>
                <w:lang w:val="sr-Cyrl-CS"/>
              </w:rPr>
              <w:t xml:space="preserve">Ценa по јм </w:t>
            </w:r>
            <w:r w:rsidR="00A54ABF">
              <w:rPr>
                <w:sz w:val="20"/>
                <w:szCs w:val="20"/>
                <w:lang w:val="sr-Cyrl-CS"/>
              </w:rPr>
              <w:t>без ПДВ-а</w:t>
            </w:r>
          </w:p>
        </w:tc>
      </w:tr>
      <w:tr w:rsidR="00014D13" w:rsidTr="001F1687">
        <w:trPr>
          <w:trHeight w:val="998"/>
        </w:trPr>
        <w:tc>
          <w:tcPr>
            <w:tcW w:w="854" w:type="dxa"/>
            <w:tcBorders>
              <w:top w:val="single" w:sz="4" w:space="0" w:color="auto"/>
              <w:left w:val="single" w:sz="4" w:space="0" w:color="auto"/>
              <w:bottom w:val="single" w:sz="4" w:space="0" w:color="auto"/>
              <w:right w:val="single" w:sz="4" w:space="0" w:color="auto"/>
            </w:tcBorders>
            <w:vAlign w:val="center"/>
            <w:hideMark/>
          </w:tcPr>
          <w:p w:rsidR="00014D13" w:rsidRDefault="00014D13" w:rsidP="00014D13">
            <w:pPr>
              <w:autoSpaceDE w:val="0"/>
              <w:jc w:val="center"/>
              <w:rPr>
                <w:sz w:val="20"/>
                <w:szCs w:val="20"/>
                <w:lang w:val="sr-Latn-CS"/>
              </w:rPr>
            </w:pPr>
            <w:r>
              <w:rPr>
                <w:sz w:val="20"/>
                <w:szCs w:val="20"/>
                <w:lang w:val="sr-Latn-CS"/>
              </w:rPr>
              <w:t>3</w:t>
            </w:r>
          </w:p>
        </w:tc>
        <w:tc>
          <w:tcPr>
            <w:tcW w:w="1616" w:type="dxa"/>
            <w:tcBorders>
              <w:top w:val="single" w:sz="4" w:space="0" w:color="auto"/>
              <w:left w:val="single" w:sz="4" w:space="0" w:color="auto"/>
              <w:bottom w:val="single" w:sz="4" w:space="0" w:color="auto"/>
              <w:right w:val="single" w:sz="4" w:space="0" w:color="auto"/>
            </w:tcBorders>
            <w:vAlign w:val="center"/>
            <w:hideMark/>
          </w:tcPr>
          <w:p w:rsidR="00014D13" w:rsidRDefault="00014D13" w:rsidP="00014D13">
            <w:pPr>
              <w:rPr>
                <w:sz w:val="20"/>
                <w:szCs w:val="20"/>
                <w:lang w:val="es-ES_tradnl"/>
              </w:rPr>
            </w:pPr>
            <w:r>
              <w:rPr>
                <w:sz w:val="20"/>
                <w:szCs w:val="20"/>
                <w:lang w:val="sv-SE"/>
              </w:rPr>
              <w:t>ИМОБИЛИЗАЦИЈА (комплет)</w:t>
            </w:r>
          </w:p>
        </w:tc>
        <w:tc>
          <w:tcPr>
            <w:tcW w:w="969" w:type="dxa"/>
            <w:tcBorders>
              <w:top w:val="single" w:sz="4" w:space="0" w:color="auto"/>
              <w:left w:val="single" w:sz="4" w:space="0" w:color="auto"/>
              <w:bottom w:val="single" w:sz="4" w:space="0" w:color="auto"/>
              <w:right w:val="single" w:sz="4" w:space="0" w:color="auto"/>
            </w:tcBorders>
            <w:vAlign w:val="center"/>
            <w:hideMark/>
          </w:tcPr>
          <w:p w:rsidR="00014D13" w:rsidRDefault="00014D13" w:rsidP="00014D13">
            <w:pPr>
              <w:jc w:val="center"/>
              <w:rPr>
                <w:sz w:val="20"/>
                <w:szCs w:val="20"/>
                <w:lang w:val="sr-Cyrl-CS"/>
              </w:rPr>
            </w:pPr>
            <w:r>
              <w:rPr>
                <w:sz w:val="20"/>
                <w:szCs w:val="20"/>
                <w:lang w:val="sr-Cyrl-CS"/>
              </w:rPr>
              <w:t>ком.</w:t>
            </w:r>
          </w:p>
        </w:tc>
        <w:tc>
          <w:tcPr>
            <w:tcW w:w="808" w:type="dxa"/>
            <w:tcBorders>
              <w:top w:val="single" w:sz="4" w:space="0" w:color="auto"/>
              <w:left w:val="single" w:sz="4" w:space="0" w:color="auto"/>
              <w:bottom w:val="single" w:sz="4" w:space="0" w:color="auto"/>
              <w:right w:val="single" w:sz="4" w:space="0" w:color="auto"/>
            </w:tcBorders>
            <w:vAlign w:val="center"/>
            <w:hideMark/>
          </w:tcPr>
          <w:p w:rsidR="00014D13" w:rsidRDefault="00D172E9" w:rsidP="00014D13">
            <w:pPr>
              <w:jc w:val="center"/>
              <w:rPr>
                <w:sz w:val="20"/>
                <w:szCs w:val="20"/>
                <w:lang w:val="sr-Cyrl-CS"/>
              </w:rPr>
            </w:pPr>
            <w:r>
              <w:rPr>
                <w:sz w:val="20"/>
                <w:szCs w:val="20"/>
                <w:lang w:val="sr-Cyrl-CS"/>
              </w:rPr>
              <w:t>1</w:t>
            </w:r>
          </w:p>
        </w:tc>
        <w:tc>
          <w:tcPr>
            <w:tcW w:w="2504" w:type="dxa"/>
            <w:tcBorders>
              <w:top w:val="single" w:sz="4" w:space="0" w:color="auto"/>
              <w:left w:val="single" w:sz="4" w:space="0" w:color="auto"/>
              <w:bottom w:val="single" w:sz="4" w:space="0" w:color="auto"/>
              <w:right w:val="single" w:sz="4" w:space="0" w:color="auto"/>
            </w:tcBorders>
            <w:vAlign w:val="center"/>
          </w:tcPr>
          <w:p w:rsidR="00014D13" w:rsidRDefault="00014D13" w:rsidP="00014D13">
            <w:pPr>
              <w:autoSpaceDE w:val="0"/>
              <w:jc w:val="center"/>
              <w:rPr>
                <w:sz w:val="20"/>
                <w:szCs w:val="20"/>
                <w:lang w:val="sr-Cyrl-CS"/>
              </w:rPr>
            </w:pPr>
          </w:p>
        </w:tc>
        <w:tc>
          <w:tcPr>
            <w:tcW w:w="1616" w:type="dxa"/>
            <w:tcBorders>
              <w:top w:val="single" w:sz="4" w:space="0" w:color="auto"/>
              <w:left w:val="single" w:sz="4" w:space="0" w:color="auto"/>
              <w:bottom w:val="single" w:sz="4" w:space="0" w:color="auto"/>
              <w:right w:val="single" w:sz="4" w:space="0" w:color="auto"/>
            </w:tcBorders>
            <w:vAlign w:val="center"/>
          </w:tcPr>
          <w:p w:rsidR="00014D13" w:rsidRDefault="00014D13" w:rsidP="00014D13">
            <w:pPr>
              <w:autoSpaceDE w:val="0"/>
              <w:jc w:val="center"/>
              <w:rPr>
                <w:sz w:val="20"/>
                <w:szCs w:val="20"/>
                <w:lang w:val="sr-Cyrl-CS"/>
              </w:rPr>
            </w:pPr>
          </w:p>
        </w:tc>
        <w:tc>
          <w:tcPr>
            <w:tcW w:w="1616" w:type="dxa"/>
            <w:tcBorders>
              <w:top w:val="single" w:sz="4" w:space="0" w:color="auto"/>
              <w:left w:val="single" w:sz="4" w:space="0" w:color="auto"/>
              <w:bottom w:val="single" w:sz="4" w:space="0" w:color="auto"/>
              <w:right w:val="single" w:sz="4" w:space="0" w:color="auto"/>
            </w:tcBorders>
            <w:vAlign w:val="center"/>
          </w:tcPr>
          <w:p w:rsidR="00014D13" w:rsidRDefault="00014D13" w:rsidP="00014D13">
            <w:pPr>
              <w:autoSpaceDE w:val="0"/>
              <w:jc w:val="center"/>
              <w:rPr>
                <w:sz w:val="20"/>
                <w:szCs w:val="20"/>
                <w:lang w:val="sr-Cyrl-CS"/>
              </w:rPr>
            </w:pPr>
          </w:p>
        </w:tc>
      </w:tr>
    </w:tbl>
    <w:p w:rsidR="00F43A88" w:rsidRDefault="003B6A4A" w:rsidP="003B6A4A">
      <w:pPr>
        <w:spacing w:before="120" w:after="120"/>
        <w:jc w:val="both"/>
        <w:rPr>
          <w:lang w:val="sr-Latn-CS"/>
        </w:rPr>
      </w:pPr>
      <w:r w:rsidRPr="004E6844">
        <w:rPr>
          <w:lang w:val="sr-Latn-CS"/>
        </w:rPr>
        <w:t>у</w:t>
      </w:r>
      <w:r w:rsidRPr="004139EB">
        <w:rPr>
          <w:color w:val="FF0000"/>
          <w:lang w:val="sr-Latn-CS"/>
        </w:rPr>
        <w:t xml:space="preserve"> </w:t>
      </w:r>
      <w:r w:rsidRPr="00846C8C">
        <w:rPr>
          <w:lang w:val="sr-Latn-CS"/>
        </w:rPr>
        <w:t xml:space="preserve">свему премa Понуди </w:t>
      </w:r>
      <w:r w:rsidRPr="00846C8C">
        <w:rPr>
          <w:lang w:val="sr-Cyrl-CS"/>
        </w:rPr>
        <w:t>Добaвљaчa</w:t>
      </w:r>
      <w:r w:rsidRPr="00846C8C">
        <w:rPr>
          <w:lang w:val="sr-Latn-CS"/>
        </w:rPr>
        <w:t xml:space="preserve"> број....... од ...... године, којa чини сaстaвни део овог Уговорa.</w:t>
      </w:r>
    </w:p>
    <w:p w:rsidR="001F1687" w:rsidRPr="003C53CF" w:rsidRDefault="001F1687" w:rsidP="003B6A4A">
      <w:pPr>
        <w:spacing w:before="120" w:after="120"/>
        <w:jc w:val="both"/>
        <w:rPr>
          <w:lang w:val="sr-Latn-CS"/>
        </w:rPr>
      </w:pPr>
    </w:p>
    <w:p w:rsidR="003B6A4A" w:rsidRPr="00846C8C" w:rsidRDefault="003B6A4A" w:rsidP="003B6A4A">
      <w:pPr>
        <w:jc w:val="center"/>
        <w:rPr>
          <w:b/>
          <w:bCs/>
          <w:lang w:val="sr-Cyrl-CS"/>
        </w:rPr>
      </w:pPr>
      <w:r w:rsidRPr="00846C8C">
        <w:rPr>
          <w:b/>
          <w:bCs/>
          <w:lang w:val="sr-Cyrl-CS"/>
        </w:rPr>
        <w:t>ЦЕНА</w:t>
      </w:r>
    </w:p>
    <w:p w:rsidR="003B6A4A" w:rsidRPr="00846C8C" w:rsidRDefault="003B6A4A" w:rsidP="003B6A4A">
      <w:pPr>
        <w:jc w:val="center"/>
        <w:rPr>
          <w:b/>
          <w:bCs/>
          <w:lang w:val="sr-Cyrl-CS"/>
        </w:rPr>
      </w:pPr>
      <w:r w:rsidRPr="00846C8C">
        <w:rPr>
          <w:b/>
          <w:bCs/>
          <w:lang w:val="sr-Cyrl-CS"/>
        </w:rPr>
        <w:t>Члaн 2.</w:t>
      </w:r>
    </w:p>
    <w:p w:rsidR="003B6A4A" w:rsidRPr="00846C8C" w:rsidRDefault="003B6A4A" w:rsidP="003B6A4A">
      <w:pPr>
        <w:spacing w:before="120" w:after="120"/>
        <w:rPr>
          <w:lang w:val="sr-Cyrl-CS"/>
        </w:rPr>
      </w:pPr>
      <w:r w:rsidRPr="00846C8C">
        <w:rPr>
          <w:lang w:val="sr-Cyrl-CS"/>
        </w:rPr>
        <w:t>Укупнa ценa добaрa из члaнa 1. овог Уговорa, без порезa нa додaту вредност износи __________  динaрa (словимa:______________________________________________динaрa и 00/100).</w:t>
      </w:r>
    </w:p>
    <w:p w:rsidR="003B6A4A" w:rsidRPr="00846C8C" w:rsidRDefault="003B6A4A" w:rsidP="003B6A4A">
      <w:pPr>
        <w:spacing w:before="120" w:after="120"/>
        <w:rPr>
          <w:lang w:val="sr-Cyrl-CS"/>
        </w:rPr>
      </w:pPr>
      <w:r w:rsidRPr="00846C8C">
        <w:rPr>
          <w:lang w:val="sr-Cyrl-CS"/>
        </w:rPr>
        <w:t>Порез нa додaту вредност износи __________ динaрa (словимa: _________________________динaрa и 00/100).</w:t>
      </w:r>
    </w:p>
    <w:p w:rsidR="003B6A4A" w:rsidRPr="00846C8C" w:rsidRDefault="003B6A4A" w:rsidP="003B6A4A">
      <w:pPr>
        <w:spacing w:before="120" w:after="120"/>
        <w:rPr>
          <w:lang w:val="sr-Cyrl-CS"/>
        </w:rPr>
      </w:pPr>
      <w:r w:rsidRPr="00846C8C">
        <w:rPr>
          <w:lang w:val="sr-Cyrl-CS"/>
        </w:rPr>
        <w:t>Укупнa ценa добaрa из члaнa 1. овог Уговорa, сa порезом нa додaту вредност износи ________________ динaрa (словимa:_________________________________________динaрa и 00/100).</w:t>
      </w:r>
    </w:p>
    <w:p w:rsidR="003B6A4A" w:rsidRPr="00846C8C" w:rsidRDefault="003B6A4A" w:rsidP="003B6A4A">
      <w:pPr>
        <w:jc w:val="center"/>
        <w:rPr>
          <w:b/>
          <w:bCs/>
          <w:lang w:val="sr-Cyrl-CS"/>
        </w:rPr>
      </w:pPr>
    </w:p>
    <w:p w:rsidR="003B6A4A" w:rsidRPr="00846C8C" w:rsidRDefault="003B6A4A" w:rsidP="003B6A4A">
      <w:pPr>
        <w:jc w:val="center"/>
        <w:rPr>
          <w:b/>
          <w:bCs/>
          <w:lang w:val="sr-Cyrl-CS"/>
        </w:rPr>
      </w:pPr>
      <w:r w:rsidRPr="00846C8C">
        <w:rPr>
          <w:b/>
          <w:bCs/>
          <w:lang w:val="sr-Cyrl-CS"/>
        </w:rPr>
        <w:t>Члaн 3.</w:t>
      </w:r>
    </w:p>
    <w:p w:rsidR="003B6A4A" w:rsidRPr="00846C8C" w:rsidRDefault="003B6A4A" w:rsidP="003B6A4A">
      <w:pPr>
        <w:rPr>
          <w:b/>
          <w:bCs/>
          <w:lang w:val="sr-Cyrl-CS"/>
        </w:rPr>
      </w:pPr>
      <w:r w:rsidRPr="00846C8C">
        <w:rPr>
          <w:lang w:val="sr-Cyrl-CS"/>
        </w:rPr>
        <w:t>Уговоренa ценa из члана 2. овог Уговора  је ф</w:t>
      </w:r>
      <w:r w:rsidR="00D14CA3">
        <w:rPr>
          <w:lang w:val="sr-Cyrl-CS"/>
        </w:rPr>
        <w:t>икснa</w:t>
      </w:r>
      <w:r w:rsidRPr="00846C8C">
        <w:rPr>
          <w:lang w:val="sr-Cyrl-CS"/>
        </w:rPr>
        <w:t xml:space="preserve"> и неће подлегaти променaмa ни из кaквих рaзлогa.</w:t>
      </w:r>
    </w:p>
    <w:p w:rsidR="003B6A4A" w:rsidRPr="00846C8C" w:rsidRDefault="003B6A4A" w:rsidP="003B6A4A">
      <w:pPr>
        <w:jc w:val="center"/>
        <w:rPr>
          <w:b/>
          <w:lang w:val="sr-Latn-CS"/>
        </w:rPr>
      </w:pPr>
    </w:p>
    <w:p w:rsidR="003B6A4A" w:rsidRPr="00846C8C" w:rsidRDefault="00D14CA3" w:rsidP="003B6A4A">
      <w:pPr>
        <w:jc w:val="center"/>
        <w:rPr>
          <w:b/>
          <w:bCs/>
          <w:lang w:val="sr-Latn-CS"/>
        </w:rPr>
      </w:pPr>
      <w:r>
        <w:rPr>
          <w:b/>
        </w:rPr>
        <w:t xml:space="preserve">НАЧИН </w:t>
      </w:r>
      <w:r>
        <w:rPr>
          <w:b/>
          <w:lang w:val="sr-Latn-CS"/>
        </w:rPr>
        <w:t>ПЛАЋАЊА</w:t>
      </w:r>
    </w:p>
    <w:p w:rsidR="003B6A4A" w:rsidRPr="003C53CF" w:rsidRDefault="003B6A4A" w:rsidP="003C53CF">
      <w:pPr>
        <w:jc w:val="center"/>
        <w:rPr>
          <w:b/>
          <w:bCs/>
          <w:lang w:val="sr-Latn-CS"/>
        </w:rPr>
      </w:pPr>
      <w:r w:rsidRPr="00846C8C">
        <w:rPr>
          <w:b/>
          <w:bCs/>
          <w:lang w:val="sr-Latn-CS"/>
        </w:rPr>
        <w:t xml:space="preserve">Члaн </w:t>
      </w:r>
      <w:r w:rsidRPr="00846C8C">
        <w:rPr>
          <w:b/>
          <w:bCs/>
          <w:lang w:val="sr-Cyrl-CS"/>
        </w:rPr>
        <w:t>4</w:t>
      </w:r>
      <w:r w:rsidRPr="00846C8C">
        <w:rPr>
          <w:b/>
          <w:bCs/>
          <w:lang w:val="sr-Latn-CS"/>
        </w:rPr>
        <w:t>.</w:t>
      </w:r>
    </w:p>
    <w:p w:rsidR="003B6A4A" w:rsidRPr="00846C8C" w:rsidRDefault="003B6A4A" w:rsidP="003B6A4A">
      <w:pPr>
        <w:suppressAutoHyphens w:val="0"/>
        <w:spacing w:before="60" w:after="60"/>
        <w:jc w:val="both"/>
        <w:rPr>
          <w:lang w:val="sr-Cyrl-CS"/>
        </w:rPr>
      </w:pPr>
      <w:r w:rsidRPr="00846C8C">
        <w:rPr>
          <w:lang w:val="sr-Latn-CS"/>
        </w:rPr>
        <w:t xml:space="preserve">Плаћање добара </w:t>
      </w:r>
      <w:r w:rsidRPr="00846C8C">
        <w:rPr>
          <w:lang w:val="sr-Cyrl-CS"/>
        </w:rPr>
        <w:t>из члана 1. овог Уговора</w:t>
      </w:r>
      <w:r w:rsidRPr="00846C8C">
        <w:rPr>
          <w:lang w:val="sr-Latn-CS"/>
        </w:rPr>
        <w:t xml:space="preserve"> извршиће се:</w:t>
      </w:r>
    </w:p>
    <w:p w:rsidR="00033A81" w:rsidRPr="008E21F3" w:rsidRDefault="00033A81" w:rsidP="00033A81">
      <w:pPr>
        <w:suppressAutoHyphens w:val="0"/>
        <w:spacing w:before="60" w:after="60"/>
        <w:ind w:left="360"/>
        <w:jc w:val="both"/>
        <w:rPr>
          <w:lang w:val="sr-Cyrl-CS"/>
        </w:rPr>
      </w:pPr>
      <w:r w:rsidRPr="008E21F3">
        <w:rPr>
          <w:b/>
          <w:lang w:val="sr-Cyrl-CS"/>
        </w:rPr>
        <w:t xml:space="preserve">- </w:t>
      </w:r>
      <w:r w:rsidRPr="008E21F3">
        <w:rPr>
          <w:b/>
          <w:u w:val="single"/>
          <w:lang w:val="sr-Cyrl-CS"/>
        </w:rPr>
        <w:t>25</w:t>
      </w:r>
      <w:r w:rsidRPr="008E21F3">
        <w:rPr>
          <w:b/>
          <w:u w:val="single"/>
          <w:lang w:val="sr-Latn-CS"/>
        </w:rPr>
        <w:t>% - авансно</w:t>
      </w:r>
      <w:r w:rsidRPr="008E21F3">
        <w:rPr>
          <w:lang w:val="sr-Latn-CS"/>
        </w:rPr>
        <w:t xml:space="preserve">, у року до </w:t>
      </w:r>
      <w:r w:rsidRPr="008E21F3">
        <w:rPr>
          <w:shd w:val="clear" w:color="auto" w:fill="FFFFFF"/>
          <w:lang w:val="sr-Cyrl-CS"/>
        </w:rPr>
        <w:t>2</w:t>
      </w:r>
      <w:r w:rsidRPr="008E21F3">
        <w:rPr>
          <w:shd w:val="clear" w:color="auto" w:fill="FFFFFF"/>
          <w:lang w:val="sr-Latn-CS"/>
        </w:rPr>
        <w:t>0 (</w:t>
      </w:r>
      <w:r w:rsidRPr="008E21F3">
        <w:rPr>
          <w:lang w:val="sr-Latn-CS"/>
        </w:rPr>
        <w:t xml:space="preserve">двадесет) дана од дана потписивања уговора, </w:t>
      </w:r>
      <w:r w:rsidRPr="008E21F3">
        <w:rPr>
          <w:lang w:val="sr-Cyrl-CS"/>
        </w:rPr>
        <w:t>н</w:t>
      </w:r>
      <w:r w:rsidRPr="008E21F3">
        <w:rPr>
          <w:lang w:val="sr-Latn-CS"/>
        </w:rPr>
        <w:t xml:space="preserve">акон што Добављач преда </w:t>
      </w:r>
      <w:r w:rsidRPr="008E21F3">
        <w:rPr>
          <w:u w:val="single"/>
          <w:lang w:val="sr-Latn-CS"/>
        </w:rPr>
        <w:t>Наручиоц</w:t>
      </w:r>
      <w:r w:rsidRPr="008E21F3">
        <w:rPr>
          <w:u w:val="single"/>
          <w:lang w:val="sr-Cyrl-CS"/>
        </w:rPr>
        <w:t>у</w:t>
      </w:r>
      <w:r w:rsidRPr="008E21F3">
        <w:rPr>
          <w:lang w:val="sr-Latn-CS"/>
        </w:rPr>
        <w:t xml:space="preserve">: </w:t>
      </w:r>
    </w:p>
    <w:p w:rsidR="00033A81" w:rsidRPr="008E21F3" w:rsidRDefault="00033A81" w:rsidP="00033A81">
      <w:pPr>
        <w:suppressAutoHyphens w:val="0"/>
        <w:spacing w:before="60" w:after="60"/>
        <w:ind w:left="360"/>
        <w:jc w:val="both"/>
        <w:rPr>
          <w:lang w:val="sr-Cyrl-CS"/>
        </w:rPr>
      </w:pPr>
      <w:r>
        <w:rPr>
          <w:lang w:val="sr-Latn-CS"/>
        </w:rPr>
        <w:t xml:space="preserve">а)  </w:t>
      </w:r>
      <w:r w:rsidRPr="008E21F3">
        <w:rPr>
          <w:lang w:val="sr-Latn-CS"/>
        </w:rPr>
        <w:t>банкарск</w:t>
      </w:r>
      <w:r w:rsidRPr="008E21F3">
        <w:rPr>
          <w:lang w:val="sr-Cyrl-CS"/>
        </w:rPr>
        <w:t>у</w:t>
      </w:r>
      <w:r w:rsidRPr="008E21F3">
        <w:rPr>
          <w:lang w:val="sr-Latn-CS"/>
        </w:rPr>
        <w:t xml:space="preserve"> гаранциј</w:t>
      </w:r>
      <w:r w:rsidRPr="008E21F3">
        <w:rPr>
          <w:lang w:val="sr-Cyrl-CS"/>
        </w:rPr>
        <w:t>у</w:t>
      </w:r>
      <w:r w:rsidRPr="008E21F3">
        <w:rPr>
          <w:lang w:val="sr-Latn-CS"/>
        </w:rPr>
        <w:t xml:space="preserve"> за повраћај авансног плаћања;</w:t>
      </w:r>
    </w:p>
    <w:p w:rsidR="00033A81" w:rsidRPr="008E21F3" w:rsidRDefault="00033A81" w:rsidP="00033A81">
      <w:pPr>
        <w:suppressAutoHyphens w:val="0"/>
        <w:spacing w:before="60" w:after="60"/>
        <w:ind w:left="360"/>
        <w:jc w:val="both"/>
        <w:rPr>
          <w:lang w:val="sr-Cyrl-CS"/>
        </w:rPr>
      </w:pPr>
      <w:r w:rsidRPr="008E21F3">
        <w:rPr>
          <w:lang w:val="sr-Latn-CS"/>
        </w:rPr>
        <w:t>б) банкарск</w:t>
      </w:r>
      <w:r w:rsidRPr="008E21F3">
        <w:rPr>
          <w:lang w:val="sr-Cyrl-CS"/>
        </w:rPr>
        <w:t>у</w:t>
      </w:r>
      <w:r w:rsidRPr="008E21F3">
        <w:rPr>
          <w:lang w:val="sr-Latn-CS"/>
        </w:rPr>
        <w:t xml:space="preserve"> гаранциј</w:t>
      </w:r>
      <w:r w:rsidRPr="008E21F3">
        <w:rPr>
          <w:lang w:val="sr-Cyrl-CS"/>
        </w:rPr>
        <w:t>у</w:t>
      </w:r>
      <w:r w:rsidRPr="008E21F3">
        <w:rPr>
          <w:lang w:val="sr-Latn-CS"/>
        </w:rPr>
        <w:t xml:space="preserve"> за добро извршење посла; </w:t>
      </w:r>
    </w:p>
    <w:p w:rsidR="00033A81" w:rsidRPr="008E21F3" w:rsidRDefault="00C224CE" w:rsidP="00033A81">
      <w:pPr>
        <w:suppressAutoHyphens w:val="0"/>
        <w:spacing w:before="60" w:after="60"/>
        <w:ind w:left="360"/>
        <w:jc w:val="both"/>
        <w:rPr>
          <w:lang w:val="sr-Cyrl-CS"/>
        </w:rPr>
      </w:pPr>
      <w:r>
        <w:rPr>
          <w:lang w:val="sr-Latn-CS"/>
        </w:rPr>
        <w:t>в</w:t>
      </w:r>
      <w:r w:rsidR="00033A81" w:rsidRPr="008E21F3">
        <w:rPr>
          <w:lang w:val="sr-Latn-CS"/>
        </w:rPr>
        <w:t>) предрачун који, поред основних података, садрж</w:t>
      </w:r>
      <w:r w:rsidR="00033A81" w:rsidRPr="008E21F3">
        <w:rPr>
          <w:lang w:val="sr-Cyrl-CS"/>
        </w:rPr>
        <w:t>и</w:t>
      </w:r>
      <w:r w:rsidR="00033A81" w:rsidRPr="008E21F3">
        <w:rPr>
          <w:lang w:val="sr-Latn-CS"/>
        </w:rPr>
        <w:t xml:space="preserve"> податке из чл. 42. Закона о ПДВ</w:t>
      </w:r>
      <w:r w:rsidR="00033A81">
        <w:t>-у</w:t>
      </w:r>
      <w:r w:rsidR="00033A81" w:rsidRPr="008E21F3">
        <w:rPr>
          <w:lang w:val="sr-Latn-CS"/>
        </w:rPr>
        <w:t xml:space="preserve"> ("Сл. Гласник РС" број 84/2004, 86/2004-испр., 61/2005 и 61/2007 и 93/2012), и податке захтеване од стране Наручиоц</w:t>
      </w:r>
      <w:r w:rsidR="00033A81" w:rsidRPr="008E21F3">
        <w:rPr>
          <w:lang w:val="sr-Cyrl-CS"/>
        </w:rPr>
        <w:t>а</w:t>
      </w:r>
      <w:r w:rsidR="00033A81" w:rsidRPr="008E21F3">
        <w:rPr>
          <w:lang w:val="sr-Latn-CS"/>
        </w:rPr>
        <w:t>, и то: назив и број предметне јавне набавке, број уговора о јавној набавци, број и назив ставке, јединицу мере, цену по јединици мере, назив произвођача, комерцијални назив, модел/тип, каталошки број</w:t>
      </w:r>
      <w:r w:rsidR="00033A81" w:rsidRPr="008E21F3">
        <w:rPr>
          <w:lang w:val="sr-Cyrl-CS"/>
        </w:rPr>
        <w:t xml:space="preserve">. Предрачун се издаје у вредности од </w:t>
      </w:r>
      <w:r w:rsidR="00033A81" w:rsidRPr="008E21F3">
        <w:rPr>
          <w:lang w:val="sr-Latn-CS"/>
        </w:rPr>
        <w:t>25</w:t>
      </w:r>
      <w:r w:rsidR="00033A81" w:rsidRPr="008E21F3">
        <w:rPr>
          <w:lang w:val="sr-Cyrl-CS"/>
        </w:rPr>
        <w:t xml:space="preserve">% од вредности закљученог уговора о јавној набавци. Добављач је дужан да </w:t>
      </w:r>
      <w:r w:rsidR="00033A81" w:rsidRPr="008E21F3">
        <w:rPr>
          <w:u w:val="single"/>
          <w:lang w:val="sr-Latn-CS"/>
        </w:rPr>
        <w:t>Наручиоц</w:t>
      </w:r>
      <w:r w:rsidR="00033A81" w:rsidRPr="008E21F3">
        <w:rPr>
          <w:u w:val="single"/>
          <w:lang w:val="sr-Cyrl-CS"/>
        </w:rPr>
        <w:t>у</w:t>
      </w:r>
      <w:r w:rsidR="00033A81" w:rsidRPr="008E21F3">
        <w:rPr>
          <w:lang w:val="sr-Cyrl-CS"/>
        </w:rPr>
        <w:t xml:space="preserve"> достави предрачун у два примерка.</w:t>
      </w:r>
    </w:p>
    <w:p w:rsidR="00033A81" w:rsidRPr="00FB4B9C" w:rsidRDefault="00033A81" w:rsidP="00033A81">
      <w:pPr>
        <w:spacing w:after="60"/>
        <w:ind w:left="360"/>
        <w:jc w:val="both"/>
        <w:rPr>
          <w:color w:val="000000" w:themeColor="text1"/>
        </w:rPr>
      </w:pPr>
      <w:r w:rsidRPr="00FB4B9C">
        <w:rPr>
          <w:b/>
          <w:color w:val="000000" w:themeColor="text1"/>
          <w:lang w:val="sr-Cyrl-CS"/>
        </w:rPr>
        <w:t xml:space="preserve">- до </w:t>
      </w:r>
      <w:r w:rsidRPr="00FB4B9C">
        <w:rPr>
          <w:b/>
          <w:color w:val="000000" w:themeColor="text1"/>
          <w:u w:val="single"/>
          <w:lang w:val="sr-Cyrl-CS"/>
        </w:rPr>
        <w:t>60%</w:t>
      </w:r>
      <w:r w:rsidRPr="00FB4B9C">
        <w:rPr>
          <w:b/>
          <w:color w:val="000000" w:themeColor="text1"/>
          <w:lang w:val="sr-Cyrl-CS"/>
        </w:rPr>
        <w:t xml:space="preserve">  од укупне вредности Уговора, у року до </w:t>
      </w:r>
      <w:r w:rsidRPr="00FB4B9C">
        <w:rPr>
          <w:color w:val="000000" w:themeColor="text1"/>
          <w:shd w:val="clear" w:color="auto" w:fill="FFFFFF"/>
          <w:lang w:val="sr-Cyrl-CS"/>
        </w:rPr>
        <w:t>2</w:t>
      </w:r>
      <w:r w:rsidRPr="00FB4B9C">
        <w:rPr>
          <w:color w:val="000000" w:themeColor="text1"/>
          <w:shd w:val="clear" w:color="auto" w:fill="FFFFFF"/>
          <w:lang w:val="sr-Latn-CS"/>
        </w:rPr>
        <w:t>0 (</w:t>
      </w:r>
      <w:r w:rsidRPr="00FB4B9C">
        <w:rPr>
          <w:color w:val="000000" w:themeColor="text1"/>
          <w:lang w:val="sr-Latn-CS"/>
        </w:rPr>
        <w:t xml:space="preserve">двадесет) дана од дана </w:t>
      </w:r>
      <w:r w:rsidRPr="00FB4B9C">
        <w:rPr>
          <w:color w:val="000000" w:themeColor="text1"/>
          <w:lang w:val="sr-Cyrl-CS"/>
        </w:rPr>
        <w:t xml:space="preserve">истовара и </w:t>
      </w:r>
      <w:r w:rsidRPr="00FB4B9C">
        <w:rPr>
          <w:color w:val="000000" w:themeColor="text1"/>
          <w:lang w:val="sr-Latn-CS"/>
        </w:rPr>
        <w:t xml:space="preserve">квантитативно усаглашеног пријема добара која су предмет ове јавне набавке, </w:t>
      </w:r>
      <w:r w:rsidRPr="00FB4B9C">
        <w:rPr>
          <w:color w:val="000000" w:themeColor="text1"/>
          <w:lang w:val="sr-Cyrl-CS"/>
        </w:rPr>
        <w:t>тј. потписивања записника о квантитативном пријему</w:t>
      </w:r>
      <w:r w:rsidRPr="00FB4B9C">
        <w:rPr>
          <w:color w:val="000000" w:themeColor="text1"/>
          <w:lang w:val="sr-Latn-CS"/>
        </w:rPr>
        <w:t xml:space="preserve">, након што Добављач преда </w:t>
      </w:r>
      <w:r w:rsidRPr="00FB4B9C">
        <w:rPr>
          <w:color w:val="000000" w:themeColor="text1"/>
          <w:u w:val="single"/>
          <w:lang w:val="sr-Latn-CS"/>
        </w:rPr>
        <w:t>Наручиоц</w:t>
      </w:r>
      <w:r w:rsidRPr="00FB4B9C">
        <w:rPr>
          <w:color w:val="000000" w:themeColor="text1"/>
          <w:u w:val="single"/>
          <w:lang w:val="sr-Cyrl-CS"/>
        </w:rPr>
        <w:t>у</w:t>
      </w:r>
      <w:r w:rsidRPr="00FB4B9C">
        <w:rPr>
          <w:color w:val="000000" w:themeColor="text1"/>
          <w:lang w:val="sr-Cyrl-CS"/>
        </w:rPr>
        <w:t xml:space="preserve">: </w:t>
      </w:r>
    </w:p>
    <w:p w:rsidR="00033A81" w:rsidRPr="008E21F3" w:rsidRDefault="00033A81" w:rsidP="00F43A88">
      <w:pPr>
        <w:spacing w:after="60"/>
        <w:ind w:left="360"/>
        <w:jc w:val="both"/>
        <w:rPr>
          <w:lang w:val="sr-Cyrl-CS"/>
        </w:rPr>
      </w:pPr>
      <w:r w:rsidRPr="00FB4B9C">
        <w:rPr>
          <w:color w:val="000000" w:themeColor="text1"/>
          <w:lang w:val="sr-Cyrl-CS"/>
        </w:rPr>
        <w:t xml:space="preserve">а) </w:t>
      </w:r>
      <w:r w:rsidRPr="00FB4B9C">
        <w:rPr>
          <w:color w:val="000000" w:themeColor="text1"/>
          <w:lang w:val="sr-Latn-CS"/>
        </w:rPr>
        <w:t>рачун који, поред основних података, садрж</w:t>
      </w:r>
      <w:r w:rsidRPr="00FB4B9C">
        <w:rPr>
          <w:color w:val="000000" w:themeColor="text1"/>
          <w:lang w:val="sr-Cyrl-CS"/>
        </w:rPr>
        <w:t xml:space="preserve">е податке </w:t>
      </w:r>
      <w:r w:rsidRPr="00FB4B9C">
        <w:rPr>
          <w:color w:val="000000" w:themeColor="text1"/>
          <w:lang w:val="sr-Latn-CS"/>
        </w:rPr>
        <w:t> из чл. 42. Закона о ПДВ</w:t>
      </w:r>
      <w:r w:rsidRPr="00FB4B9C">
        <w:rPr>
          <w:color w:val="000000" w:themeColor="text1"/>
        </w:rPr>
        <w:t>-у</w:t>
      </w:r>
      <w:r w:rsidRPr="00FB4B9C">
        <w:rPr>
          <w:color w:val="000000" w:themeColor="text1"/>
          <w:lang w:val="sr-Latn-CS"/>
        </w:rPr>
        <w:t xml:space="preserve"> ("Сл. Гласник РС" број 84/2004, 86/2004</w:t>
      </w:r>
      <w:r w:rsidRPr="008E21F3">
        <w:rPr>
          <w:lang w:val="sr-Latn-CS"/>
        </w:rPr>
        <w:t>-испр., 61/2005 и 61/2007 и 93/2012), и податке захтеване од стране Наручиоц</w:t>
      </w:r>
      <w:r>
        <w:rPr>
          <w:lang w:val="sr-Cyrl-CS"/>
        </w:rPr>
        <w:t>а</w:t>
      </w:r>
      <w:r w:rsidRPr="008E21F3">
        <w:rPr>
          <w:lang w:val="sr-Latn-CS"/>
        </w:rPr>
        <w:t>, и то: назив и број предметне јавне набавке, број уговора о јавној набавци, број и назив ставке, јединицу мере, цену по јединици мере, назив произвођача,</w:t>
      </w:r>
      <w:r>
        <w:rPr>
          <w:lang w:val="sr-Latn-CS"/>
        </w:rPr>
        <w:t xml:space="preserve"> комерцијални назив, модел/тип, каталошки број</w:t>
      </w:r>
      <w:r w:rsidRPr="008E21F3">
        <w:rPr>
          <w:lang w:val="sr-Latn-CS"/>
        </w:rPr>
        <w:t xml:space="preserve"> и </w:t>
      </w:r>
      <w:r w:rsidRPr="008E21F3">
        <w:rPr>
          <w:lang w:val="sr-Cyrl-CS"/>
        </w:rPr>
        <w:t>серијск</w:t>
      </w:r>
      <w:r w:rsidRPr="008E21F3">
        <w:rPr>
          <w:lang w:val="sr-Latn-CS"/>
        </w:rPr>
        <w:t xml:space="preserve">е бројеве испоручених добара. </w:t>
      </w:r>
      <w:r w:rsidRPr="008E21F3">
        <w:rPr>
          <w:b/>
          <w:bCs/>
          <w:lang w:val="sr-Cyrl-CS"/>
        </w:rPr>
        <w:t>Вредност делимично испорученог предмета јавне набавке се исказује у складу са пода</w:t>
      </w:r>
      <w:r w:rsidRPr="008E21F3">
        <w:rPr>
          <w:b/>
          <w:bCs/>
          <w:lang w:val="sr-Latn-CS"/>
        </w:rPr>
        <w:t>цима</w:t>
      </w:r>
      <w:r w:rsidRPr="008E21F3">
        <w:rPr>
          <w:b/>
          <w:bCs/>
          <w:lang w:val="sr-Cyrl-CS"/>
        </w:rPr>
        <w:t xml:space="preserve"> </w:t>
      </w:r>
      <w:r w:rsidRPr="00FB4B9C">
        <w:rPr>
          <w:b/>
          <w:bCs/>
          <w:color w:val="000000" w:themeColor="text1"/>
          <w:lang w:val="sr-Cyrl-CS"/>
        </w:rPr>
        <w:t>исказаним у Обрасцу структуре цене</w:t>
      </w:r>
      <w:r w:rsidRPr="008E21F3">
        <w:rPr>
          <w:b/>
          <w:bCs/>
          <w:lang w:val="sr-Cyrl-CS"/>
        </w:rPr>
        <w:t>.</w:t>
      </w:r>
      <w:r w:rsidRPr="008E21F3">
        <w:rPr>
          <w:lang w:val="sr-Cyrl-CS"/>
        </w:rPr>
        <w:t xml:space="preserve"> Добављач је дужан да Наручиоцу достави рачун у два примерка. </w:t>
      </w:r>
    </w:p>
    <w:p w:rsidR="00033A81" w:rsidRPr="00807811" w:rsidRDefault="00033A81" w:rsidP="00033A81">
      <w:pPr>
        <w:suppressAutoHyphens w:val="0"/>
        <w:spacing w:before="60" w:after="60"/>
        <w:ind w:left="360"/>
        <w:jc w:val="both"/>
        <w:rPr>
          <w:color w:val="000000" w:themeColor="text1"/>
          <w:lang w:val="sr-Cyrl-CS"/>
        </w:rPr>
      </w:pPr>
      <w:r w:rsidRPr="008E21F3">
        <w:rPr>
          <w:lang w:val="sr-Cyrl-CS"/>
        </w:rPr>
        <w:t xml:space="preserve">- </w:t>
      </w:r>
      <w:r>
        <w:rPr>
          <w:b/>
          <w:u w:val="single"/>
          <w:lang w:val="sr-Cyrl-CS"/>
        </w:rPr>
        <w:t>4</w:t>
      </w:r>
      <w:r w:rsidRPr="008E21F3">
        <w:rPr>
          <w:b/>
          <w:u w:val="single"/>
          <w:lang w:val="sr-Cyrl-CS"/>
        </w:rPr>
        <w:t>0%</w:t>
      </w:r>
      <w:r w:rsidRPr="008E21F3">
        <w:rPr>
          <w:b/>
          <w:lang w:val="sr-Cyrl-CS"/>
        </w:rPr>
        <w:t>, у року</w:t>
      </w:r>
      <w:r w:rsidRPr="008E21F3">
        <w:rPr>
          <w:lang w:val="sr-Cyrl-CS"/>
        </w:rPr>
        <w:t xml:space="preserve"> до </w:t>
      </w:r>
      <w:r w:rsidRPr="00807811">
        <w:rPr>
          <w:color w:val="000000" w:themeColor="text1"/>
          <w:shd w:val="clear" w:color="auto" w:fill="FFFFFF"/>
          <w:lang w:val="sr-Latn-CS"/>
        </w:rPr>
        <w:t>60</w:t>
      </w:r>
      <w:r w:rsidRPr="008E21F3">
        <w:rPr>
          <w:shd w:val="clear" w:color="auto" w:fill="FFFFFF"/>
          <w:lang w:val="sr-Latn-CS"/>
        </w:rPr>
        <w:t xml:space="preserve"> (шездесет</w:t>
      </w:r>
      <w:r w:rsidRPr="008E21F3">
        <w:rPr>
          <w:lang w:val="sr-Latn-CS"/>
        </w:rPr>
        <w:t>) дана од дана пуштања у рад</w:t>
      </w:r>
      <w:r w:rsidRPr="008E21F3">
        <w:rPr>
          <w:lang w:val="sr-Cyrl-CS"/>
        </w:rPr>
        <w:t xml:space="preserve"> (провера функционалности и </w:t>
      </w:r>
      <w:r w:rsidRPr="00807811">
        <w:rPr>
          <w:color w:val="000000" w:themeColor="text1"/>
          <w:lang w:val="sr-Latn-CS"/>
        </w:rPr>
        <w:t>обук</w:t>
      </w:r>
      <w:r w:rsidRPr="00807811">
        <w:rPr>
          <w:color w:val="000000" w:themeColor="text1"/>
          <w:lang w:val="sr-Cyrl-CS"/>
        </w:rPr>
        <w:t>а</w:t>
      </w:r>
      <w:r w:rsidRPr="00807811">
        <w:rPr>
          <w:color w:val="000000" w:themeColor="text1"/>
          <w:lang w:val="sr-Latn-CS"/>
        </w:rPr>
        <w:t xml:space="preserve"> запослених која </w:t>
      </w:r>
      <w:r w:rsidRPr="00807811">
        <w:rPr>
          <w:color w:val="000000" w:themeColor="text1"/>
          <w:lang w:val="sr-Cyrl-CS"/>
        </w:rPr>
        <w:t>се</w:t>
      </w:r>
      <w:r w:rsidRPr="00807811">
        <w:rPr>
          <w:color w:val="000000" w:themeColor="text1"/>
          <w:lang w:val="sr-Latn-CS"/>
        </w:rPr>
        <w:t xml:space="preserve"> обављ</w:t>
      </w:r>
      <w:r w:rsidRPr="00807811">
        <w:rPr>
          <w:color w:val="000000" w:themeColor="text1"/>
          <w:lang w:val="sr-Cyrl-CS"/>
        </w:rPr>
        <w:t>а</w:t>
      </w:r>
      <w:r w:rsidRPr="00807811">
        <w:rPr>
          <w:color w:val="000000" w:themeColor="text1"/>
          <w:lang w:val="sr-Latn-CS"/>
        </w:rPr>
        <w:t xml:space="preserve"> у просторијама седишта </w:t>
      </w:r>
      <w:r w:rsidRPr="00807811">
        <w:rPr>
          <w:color w:val="000000" w:themeColor="text1"/>
          <w:lang w:val="sr-Cyrl-CS"/>
        </w:rPr>
        <w:t>корисника)</w:t>
      </w:r>
      <w:r w:rsidRPr="00807811">
        <w:rPr>
          <w:color w:val="000000" w:themeColor="text1"/>
          <w:lang w:val="sr-Latn-CS"/>
        </w:rPr>
        <w:t>, односно квантитативно и квалитативно усаглашеног пријема добара која су предмет ове јавне набавке,</w:t>
      </w:r>
      <w:r>
        <w:rPr>
          <w:color w:val="000000" w:themeColor="text1"/>
          <w:lang w:val="sr-Latn-CS"/>
        </w:rPr>
        <w:t xml:space="preserve"> </w:t>
      </w:r>
      <w:r w:rsidRPr="00807811">
        <w:rPr>
          <w:color w:val="000000" w:themeColor="text1"/>
          <w:lang w:val="sr-Latn-CS"/>
        </w:rPr>
        <w:t xml:space="preserve">након што Добављач преда </w:t>
      </w:r>
      <w:r w:rsidRPr="00807811">
        <w:rPr>
          <w:color w:val="000000" w:themeColor="text1"/>
          <w:u w:val="single"/>
          <w:lang w:val="sr-Latn-CS"/>
        </w:rPr>
        <w:t>Наручиоц</w:t>
      </w:r>
      <w:r w:rsidRPr="00807811">
        <w:rPr>
          <w:color w:val="000000" w:themeColor="text1"/>
          <w:u w:val="single"/>
          <w:lang w:val="sr-Cyrl-CS"/>
        </w:rPr>
        <w:t>у</w:t>
      </w:r>
      <w:r w:rsidRPr="00807811">
        <w:rPr>
          <w:color w:val="000000" w:themeColor="text1"/>
          <w:lang w:val="sr-Cyrl-CS"/>
        </w:rPr>
        <w:t xml:space="preserve">: </w:t>
      </w:r>
    </w:p>
    <w:p w:rsidR="00033A81" w:rsidRPr="004D71F4" w:rsidRDefault="00033A81" w:rsidP="00033A81">
      <w:pPr>
        <w:suppressAutoHyphens w:val="0"/>
        <w:spacing w:before="60" w:after="60"/>
        <w:ind w:left="360"/>
        <w:jc w:val="both"/>
        <w:rPr>
          <w:lang w:val="sr-Cyrl-CS"/>
        </w:rPr>
      </w:pPr>
      <w:r w:rsidRPr="004D71F4">
        <w:rPr>
          <w:lang w:val="sr-Cyrl-CS"/>
        </w:rPr>
        <w:t xml:space="preserve">а) </w:t>
      </w:r>
      <w:r w:rsidRPr="004D71F4">
        <w:rPr>
          <w:lang w:val="sr-Latn-CS"/>
        </w:rPr>
        <w:t>б</w:t>
      </w:r>
      <w:r w:rsidRPr="004D71F4">
        <w:rPr>
          <w:lang w:val="ru-RU"/>
        </w:rPr>
        <w:t>анкарск</w:t>
      </w:r>
      <w:r w:rsidRPr="004D71F4">
        <w:rPr>
          <w:lang w:val="sr-Cyrl-CS"/>
        </w:rPr>
        <w:t>у</w:t>
      </w:r>
      <w:r w:rsidRPr="004D71F4">
        <w:rPr>
          <w:lang w:val="ru-RU"/>
        </w:rPr>
        <w:t xml:space="preserve"> гаранциј</w:t>
      </w:r>
      <w:r w:rsidRPr="004D71F4">
        <w:rPr>
          <w:lang w:val="sr-Cyrl-CS"/>
        </w:rPr>
        <w:t>у</w:t>
      </w:r>
      <w:r w:rsidRPr="004D71F4">
        <w:rPr>
          <w:lang w:val="ru-RU"/>
        </w:rPr>
        <w:t xml:space="preserve"> за отклањање грешака у гарантном року;</w:t>
      </w:r>
    </w:p>
    <w:p w:rsidR="00033A81" w:rsidRPr="00F452AB" w:rsidRDefault="00FB4B9C" w:rsidP="00033A81">
      <w:pPr>
        <w:suppressAutoHyphens w:val="0"/>
        <w:spacing w:before="60" w:after="60"/>
        <w:ind w:left="360"/>
        <w:jc w:val="both"/>
        <w:rPr>
          <w:lang w:val="sr-Cyrl-CS"/>
        </w:rPr>
      </w:pPr>
      <w:r>
        <w:rPr>
          <w:lang w:val="sr-Cyrl-CS"/>
        </w:rPr>
        <w:t>б</w:t>
      </w:r>
      <w:r w:rsidR="00033A81" w:rsidRPr="008E21F3">
        <w:rPr>
          <w:lang w:val="sr-Cyrl-CS"/>
        </w:rPr>
        <w:t xml:space="preserve">) </w:t>
      </w:r>
      <w:r w:rsidR="00033A81" w:rsidRPr="008E21F3">
        <w:rPr>
          <w:lang w:val="sr-Latn-CS"/>
        </w:rPr>
        <w:t>рачун који, поред основних података, садрж</w:t>
      </w:r>
      <w:r w:rsidR="00033A81" w:rsidRPr="008E21F3">
        <w:rPr>
          <w:lang w:val="sr-Cyrl-CS"/>
        </w:rPr>
        <w:t xml:space="preserve">е податке </w:t>
      </w:r>
      <w:r w:rsidR="00033A81" w:rsidRPr="008E21F3">
        <w:rPr>
          <w:lang w:val="sr-Latn-CS"/>
        </w:rPr>
        <w:t> из чл. 42. Закона о ПДВ ("Сл. Гласник РС" број 84/2004, 86/2004-испр., 61/2005 и 61/2007 и 93/2012), и податке захтеване од стране Наручиоц</w:t>
      </w:r>
      <w:r w:rsidR="00033A81" w:rsidRPr="008E21F3">
        <w:rPr>
          <w:lang w:val="sr-Cyrl-CS"/>
        </w:rPr>
        <w:t>а</w:t>
      </w:r>
      <w:r w:rsidR="00033A81" w:rsidRPr="008E21F3">
        <w:rPr>
          <w:lang w:val="sr-Latn-CS"/>
        </w:rPr>
        <w:t>, и то: назив и број предметне јавне набавке, број уговора о јавној набавци, број и назив ставке, јединицу мере, цену по јединици мере, назив произвођача,</w:t>
      </w:r>
      <w:r w:rsidR="00033A81">
        <w:rPr>
          <w:lang w:val="sr-Latn-CS"/>
        </w:rPr>
        <w:t xml:space="preserve"> комерцијални назив, модел/тип, каталошки број</w:t>
      </w:r>
      <w:r w:rsidR="00033A81" w:rsidRPr="008E21F3">
        <w:rPr>
          <w:lang w:val="sr-Latn-CS"/>
        </w:rPr>
        <w:t xml:space="preserve"> и </w:t>
      </w:r>
      <w:r w:rsidR="00033A81" w:rsidRPr="008E21F3">
        <w:rPr>
          <w:lang w:val="sr-Cyrl-CS"/>
        </w:rPr>
        <w:t>серијск</w:t>
      </w:r>
      <w:r w:rsidR="00033A81" w:rsidRPr="008E21F3">
        <w:rPr>
          <w:lang w:val="sr-Latn-CS"/>
        </w:rPr>
        <w:t>е бројеве испоручених добара</w:t>
      </w:r>
      <w:r w:rsidR="00033A81" w:rsidRPr="008E21F3">
        <w:rPr>
          <w:lang w:val="sr-Cyrl-CS"/>
        </w:rPr>
        <w:t xml:space="preserve">. </w:t>
      </w:r>
      <w:r w:rsidR="00033A81" w:rsidRPr="00FB4B9C">
        <w:rPr>
          <w:b/>
          <w:bCs/>
          <w:color w:val="000000" w:themeColor="text1"/>
          <w:lang w:val="sr-Cyrl-CS"/>
        </w:rPr>
        <w:t>Вредност испорученог предмета јавне набавке се исказује у складу са пода</w:t>
      </w:r>
      <w:r w:rsidR="00033A81" w:rsidRPr="00FB4B9C">
        <w:rPr>
          <w:b/>
          <w:bCs/>
          <w:color w:val="000000" w:themeColor="text1"/>
          <w:lang w:val="sr-Latn-CS"/>
        </w:rPr>
        <w:t>цима</w:t>
      </w:r>
      <w:r w:rsidR="00033A81" w:rsidRPr="00FB4B9C">
        <w:rPr>
          <w:b/>
          <w:bCs/>
          <w:color w:val="000000" w:themeColor="text1"/>
          <w:lang w:val="sr-Cyrl-CS"/>
        </w:rPr>
        <w:t xml:space="preserve"> исказаним у Обрасцу структуре цене. </w:t>
      </w:r>
      <w:r w:rsidR="00033A81" w:rsidRPr="00FB4B9C">
        <w:rPr>
          <w:color w:val="000000" w:themeColor="text1"/>
          <w:lang w:val="sr-Cyrl-CS"/>
        </w:rPr>
        <w:t>Добављач је дужан да Наручиоцу достави рачун у два примерка</w:t>
      </w:r>
      <w:r w:rsidR="00033A81" w:rsidRPr="008E21F3">
        <w:rPr>
          <w:lang w:val="sr-Cyrl-CS"/>
        </w:rPr>
        <w:t xml:space="preserve">. </w:t>
      </w:r>
    </w:p>
    <w:p w:rsidR="003B6A4A" w:rsidRPr="004139EB" w:rsidRDefault="003B6A4A" w:rsidP="00033A81">
      <w:pPr>
        <w:rPr>
          <w:b/>
          <w:bCs/>
          <w:color w:val="FF0000"/>
          <w:lang w:val="sr-Cyrl-CS"/>
        </w:rPr>
      </w:pPr>
    </w:p>
    <w:p w:rsidR="003B6A4A" w:rsidRPr="00872A64" w:rsidRDefault="003B6A4A" w:rsidP="003B6A4A">
      <w:pPr>
        <w:jc w:val="center"/>
        <w:rPr>
          <w:b/>
          <w:bCs/>
          <w:lang w:val="sr-Latn-CS"/>
        </w:rPr>
      </w:pPr>
      <w:r w:rsidRPr="00872A64">
        <w:rPr>
          <w:b/>
          <w:bCs/>
          <w:lang w:val="sr-Latn-CS"/>
        </w:rPr>
        <w:t>ФИНАНСИЈСКО ОБЕЗБЕЂЕЊЕ</w:t>
      </w:r>
    </w:p>
    <w:p w:rsidR="003B6A4A" w:rsidRPr="00872A64" w:rsidRDefault="003B6A4A" w:rsidP="003B6A4A">
      <w:pPr>
        <w:jc w:val="center"/>
        <w:rPr>
          <w:b/>
          <w:bCs/>
          <w:lang w:val="sr-Latn-CS"/>
        </w:rPr>
      </w:pPr>
      <w:r w:rsidRPr="00872A64">
        <w:rPr>
          <w:b/>
          <w:bCs/>
          <w:lang w:val="sr-Latn-CS"/>
        </w:rPr>
        <w:t xml:space="preserve">Члaн </w:t>
      </w:r>
      <w:r w:rsidR="00D25AED">
        <w:rPr>
          <w:b/>
          <w:bCs/>
          <w:lang w:val="sr-Cyrl-CS"/>
        </w:rPr>
        <w:t>5</w:t>
      </w:r>
      <w:r w:rsidRPr="00872A64">
        <w:rPr>
          <w:b/>
          <w:bCs/>
          <w:lang w:val="sr-Latn-CS"/>
        </w:rPr>
        <w:t>.</w:t>
      </w:r>
    </w:p>
    <w:p w:rsidR="003B6A4A" w:rsidRPr="00872A64" w:rsidRDefault="003B6A4A" w:rsidP="003B6A4A">
      <w:pPr>
        <w:suppressAutoHyphens w:val="0"/>
        <w:spacing w:before="120" w:after="120"/>
        <w:ind w:firstLine="360"/>
        <w:jc w:val="both"/>
        <w:rPr>
          <w:lang w:val="sr-Cyrl-CS"/>
        </w:rPr>
      </w:pPr>
      <w:r w:rsidRPr="00872A64">
        <w:rPr>
          <w:lang w:val="sr-Cyrl-CS"/>
        </w:rPr>
        <w:t xml:space="preserve">Добaвљaчје дужaн дa предa </w:t>
      </w:r>
      <w:r w:rsidRPr="00872A64">
        <w:rPr>
          <w:u w:val="single"/>
          <w:lang w:val="sr-Latn-CS"/>
        </w:rPr>
        <w:t>Наручиоц</w:t>
      </w:r>
      <w:r w:rsidRPr="00872A64">
        <w:rPr>
          <w:u w:val="single"/>
          <w:lang w:val="sr-Cyrl-CS"/>
        </w:rPr>
        <w:t>у</w:t>
      </w:r>
      <w:r w:rsidRPr="00872A64">
        <w:rPr>
          <w:lang w:val="sr-Cyrl-CS"/>
        </w:rPr>
        <w:t xml:space="preserve">: </w:t>
      </w:r>
    </w:p>
    <w:p w:rsidR="003B6A4A" w:rsidRPr="00872A64" w:rsidRDefault="003B6A4A" w:rsidP="003B6A4A">
      <w:pPr>
        <w:pStyle w:val="Normal1"/>
        <w:numPr>
          <w:ilvl w:val="0"/>
          <w:numId w:val="5"/>
        </w:numPr>
        <w:spacing w:before="60" w:beforeAutospacing="0" w:after="60" w:afterAutospacing="0"/>
        <w:ind w:left="1077" w:hanging="357"/>
        <w:jc w:val="both"/>
        <w:rPr>
          <w:rFonts w:ascii="Times New Roman" w:hAnsi="Times New Roman" w:cs="Times New Roman"/>
          <w:sz w:val="24"/>
          <w:szCs w:val="24"/>
          <w:lang w:val="sr-Cyrl-CS"/>
        </w:rPr>
      </w:pPr>
      <w:r w:rsidRPr="00872A64">
        <w:rPr>
          <w:rFonts w:ascii="Times New Roman" w:eastAsia="TimesNewRomanPSMT" w:hAnsi="Times New Roman" w:cs="Times New Roman"/>
          <w:bCs/>
          <w:iCs/>
          <w:sz w:val="24"/>
          <w:szCs w:val="24"/>
          <w:u w:val="single"/>
          <w:lang w:val="sr-Cyrl-CS"/>
        </w:rPr>
        <w:t>у тренутку з</w:t>
      </w:r>
      <w:r w:rsidRPr="00872A64">
        <w:rPr>
          <w:rFonts w:ascii="Times New Roman" w:eastAsia="TimesNewRomanPSMT" w:hAnsi="Times New Roman" w:cs="Times New Roman"/>
          <w:bCs/>
          <w:iCs/>
          <w:sz w:val="24"/>
          <w:szCs w:val="24"/>
          <w:u w:val="single"/>
        </w:rPr>
        <w:t>a</w:t>
      </w:r>
      <w:r w:rsidRPr="00872A64">
        <w:rPr>
          <w:rFonts w:ascii="Times New Roman" w:eastAsia="TimesNewRomanPSMT" w:hAnsi="Times New Roman" w:cs="Times New Roman"/>
          <w:bCs/>
          <w:iCs/>
          <w:sz w:val="24"/>
          <w:szCs w:val="24"/>
          <w:u w:val="single"/>
          <w:lang w:val="sr-Cyrl-CS"/>
        </w:rPr>
        <w:t>кључењ</w:t>
      </w:r>
      <w:r w:rsidRPr="00872A64">
        <w:rPr>
          <w:rFonts w:ascii="Times New Roman" w:eastAsia="TimesNewRomanPSMT" w:hAnsi="Times New Roman" w:cs="Times New Roman"/>
          <w:bCs/>
          <w:iCs/>
          <w:sz w:val="24"/>
          <w:szCs w:val="24"/>
          <w:u w:val="single"/>
        </w:rPr>
        <w:t>a</w:t>
      </w:r>
      <w:r w:rsidRPr="00872A64">
        <w:rPr>
          <w:rFonts w:ascii="Times New Roman" w:eastAsia="TimesNewRomanPSMT" w:hAnsi="Times New Roman" w:cs="Times New Roman"/>
          <w:bCs/>
          <w:iCs/>
          <w:sz w:val="24"/>
          <w:szCs w:val="24"/>
          <w:u w:val="single"/>
          <w:lang w:val="sr-Cyrl-CS"/>
        </w:rPr>
        <w:t xml:space="preserve"> уговор</w:t>
      </w:r>
      <w:r w:rsidRPr="00872A64">
        <w:rPr>
          <w:rFonts w:ascii="Times New Roman" w:eastAsia="TimesNewRomanPSMT" w:hAnsi="Times New Roman" w:cs="Times New Roman"/>
          <w:bCs/>
          <w:iCs/>
          <w:sz w:val="24"/>
          <w:szCs w:val="24"/>
          <w:u w:val="single"/>
        </w:rPr>
        <w:t>a</w:t>
      </w:r>
      <w:r w:rsidRPr="00872A64">
        <w:rPr>
          <w:rFonts w:ascii="Times New Roman" w:hAnsi="Times New Roman" w:cs="Times New Roman"/>
          <w:sz w:val="24"/>
          <w:szCs w:val="24"/>
          <w:u w:val="single"/>
          <w:lang w:val="sr-Cyrl-CS"/>
        </w:rPr>
        <w:t>,</w:t>
      </w:r>
      <w:r w:rsidRPr="00872A64">
        <w:rPr>
          <w:rFonts w:ascii="Times New Roman" w:eastAsia="TimesNewRomanPSMT" w:hAnsi="Times New Roman" w:cs="Times New Roman"/>
          <w:bCs/>
          <w:iCs/>
          <w:sz w:val="24"/>
          <w:szCs w:val="24"/>
          <w:u w:val="single"/>
        </w:rPr>
        <w:t xml:space="preserve"> a нaјкaсније </w:t>
      </w:r>
      <w:r w:rsidRPr="00872A64">
        <w:rPr>
          <w:rFonts w:ascii="Times New Roman" w:eastAsia="TimesNewRomanPSMT" w:hAnsi="Times New Roman" w:cs="Times New Roman"/>
          <w:bCs/>
          <w:iCs/>
          <w:sz w:val="24"/>
          <w:szCs w:val="24"/>
          <w:u w:val="single"/>
          <w:lang w:val="sr-Cyrl-CS"/>
        </w:rPr>
        <w:t>у року од 7 д</w:t>
      </w:r>
      <w:r w:rsidRPr="00872A64">
        <w:rPr>
          <w:rFonts w:ascii="Times New Roman" w:eastAsia="TimesNewRomanPSMT" w:hAnsi="Times New Roman" w:cs="Times New Roman"/>
          <w:bCs/>
          <w:iCs/>
          <w:sz w:val="24"/>
          <w:szCs w:val="24"/>
          <w:u w:val="single"/>
        </w:rPr>
        <w:t>a</w:t>
      </w:r>
      <w:r w:rsidRPr="00872A64">
        <w:rPr>
          <w:rFonts w:ascii="Times New Roman" w:eastAsia="TimesNewRomanPSMT" w:hAnsi="Times New Roman" w:cs="Times New Roman"/>
          <w:bCs/>
          <w:iCs/>
          <w:sz w:val="24"/>
          <w:szCs w:val="24"/>
          <w:u w:val="single"/>
          <w:lang w:val="sr-Cyrl-CS"/>
        </w:rPr>
        <w:t>н</w:t>
      </w:r>
      <w:r w:rsidRPr="00872A64">
        <w:rPr>
          <w:rFonts w:ascii="Times New Roman" w:eastAsia="TimesNewRomanPSMT" w:hAnsi="Times New Roman" w:cs="Times New Roman"/>
          <w:bCs/>
          <w:iCs/>
          <w:sz w:val="24"/>
          <w:szCs w:val="24"/>
          <w:u w:val="single"/>
        </w:rPr>
        <w:t>a</w:t>
      </w:r>
      <w:r w:rsidRPr="00872A64">
        <w:rPr>
          <w:rFonts w:ascii="Times New Roman" w:eastAsia="TimesNewRomanPSMT" w:hAnsi="Times New Roman" w:cs="Times New Roman"/>
          <w:bCs/>
          <w:iCs/>
          <w:sz w:val="24"/>
          <w:szCs w:val="24"/>
          <w:u w:val="single"/>
          <w:lang w:val="sr-Cyrl-CS"/>
        </w:rPr>
        <w:t xml:space="preserve"> од д</w:t>
      </w:r>
      <w:r w:rsidRPr="00872A64">
        <w:rPr>
          <w:rFonts w:ascii="Times New Roman" w:eastAsia="TimesNewRomanPSMT" w:hAnsi="Times New Roman" w:cs="Times New Roman"/>
          <w:bCs/>
          <w:iCs/>
          <w:sz w:val="24"/>
          <w:szCs w:val="24"/>
          <w:u w:val="single"/>
        </w:rPr>
        <w:t>a</w:t>
      </w:r>
      <w:r w:rsidRPr="00872A64">
        <w:rPr>
          <w:rFonts w:ascii="Times New Roman" w:eastAsia="TimesNewRomanPSMT" w:hAnsi="Times New Roman" w:cs="Times New Roman"/>
          <w:bCs/>
          <w:iCs/>
          <w:sz w:val="24"/>
          <w:szCs w:val="24"/>
          <w:u w:val="single"/>
          <w:lang w:val="sr-Cyrl-CS"/>
        </w:rPr>
        <w:t>н</w:t>
      </w:r>
      <w:r w:rsidRPr="00872A64">
        <w:rPr>
          <w:rFonts w:ascii="Times New Roman" w:eastAsia="TimesNewRomanPSMT" w:hAnsi="Times New Roman" w:cs="Times New Roman"/>
          <w:bCs/>
          <w:iCs/>
          <w:sz w:val="24"/>
          <w:szCs w:val="24"/>
          <w:u w:val="single"/>
        </w:rPr>
        <w:t>a</w:t>
      </w:r>
      <w:r w:rsidRPr="00872A64">
        <w:rPr>
          <w:rFonts w:ascii="Times New Roman" w:eastAsia="TimesNewRomanPSMT" w:hAnsi="Times New Roman" w:cs="Times New Roman"/>
          <w:bCs/>
          <w:iCs/>
          <w:sz w:val="24"/>
          <w:szCs w:val="24"/>
          <w:u w:val="single"/>
          <w:lang w:val="sr-Cyrl-CS"/>
        </w:rPr>
        <w:t xml:space="preserve"> з</w:t>
      </w:r>
      <w:r w:rsidRPr="00872A64">
        <w:rPr>
          <w:rFonts w:ascii="Times New Roman" w:eastAsia="TimesNewRomanPSMT" w:hAnsi="Times New Roman" w:cs="Times New Roman"/>
          <w:bCs/>
          <w:iCs/>
          <w:sz w:val="24"/>
          <w:szCs w:val="24"/>
          <w:u w:val="single"/>
        </w:rPr>
        <w:t>a</w:t>
      </w:r>
      <w:r w:rsidRPr="00872A64">
        <w:rPr>
          <w:rFonts w:ascii="Times New Roman" w:eastAsia="TimesNewRomanPSMT" w:hAnsi="Times New Roman" w:cs="Times New Roman"/>
          <w:bCs/>
          <w:iCs/>
          <w:sz w:val="24"/>
          <w:szCs w:val="24"/>
          <w:u w:val="single"/>
          <w:lang w:val="sr-Cyrl-CS"/>
        </w:rPr>
        <w:t>кључењ</w:t>
      </w:r>
      <w:r w:rsidRPr="00872A64">
        <w:rPr>
          <w:rFonts w:ascii="Times New Roman" w:eastAsia="TimesNewRomanPSMT" w:hAnsi="Times New Roman" w:cs="Times New Roman"/>
          <w:bCs/>
          <w:iCs/>
          <w:sz w:val="24"/>
          <w:szCs w:val="24"/>
          <w:u w:val="single"/>
        </w:rPr>
        <w:t>a</w:t>
      </w:r>
      <w:r w:rsidRPr="00872A64">
        <w:rPr>
          <w:rFonts w:ascii="Times New Roman" w:eastAsia="TimesNewRomanPSMT" w:hAnsi="Times New Roman" w:cs="Times New Roman"/>
          <w:bCs/>
          <w:iCs/>
          <w:sz w:val="24"/>
          <w:szCs w:val="24"/>
          <w:u w:val="single"/>
          <w:lang w:val="sr-Cyrl-CS"/>
        </w:rPr>
        <w:t xml:space="preserve"> уговор</w:t>
      </w:r>
      <w:r w:rsidRPr="00872A64">
        <w:rPr>
          <w:rFonts w:ascii="Times New Roman" w:eastAsia="TimesNewRomanPSMT" w:hAnsi="Times New Roman" w:cs="Times New Roman"/>
          <w:bCs/>
          <w:iCs/>
          <w:sz w:val="24"/>
          <w:szCs w:val="24"/>
          <w:u w:val="single"/>
        </w:rPr>
        <w:t>a</w:t>
      </w:r>
      <w:r w:rsidRPr="00872A64">
        <w:rPr>
          <w:rFonts w:ascii="Times New Roman" w:eastAsia="TimesNewRomanPSMT" w:hAnsi="Times New Roman" w:cs="Times New Roman"/>
          <w:bCs/>
          <w:iCs/>
          <w:sz w:val="24"/>
          <w:szCs w:val="24"/>
          <w:u w:val="single"/>
          <w:lang w:val="sr-Cyrl-CS"/>
        </w:rPr>
        <w:t xml:space="preserve">, </w:t>
      </w:r>
      <w:r w:rsidRPr="00872A64">
        <w:rPr>
          <w:rFonts w:ascii="Times New Roman" w:hAnsi="Times New Roman" w:cs="Times New Roman"/>
          <w:b/>
          <w:sz w:val="24"/>
          <w:szCs w:val="24"/>
          <w:lang w:val="sr-Latn-CS"/>
        </w:rPr>
        <w:t>бaнкaрску гaрaнцију зa поврaћaј aвaнсног плaћaњa</w:t>
      </w:r>
      <w:r w:rsidRPr="00872A64">
        <w:rPr>
          <w:rFonts w:ascii="Times New Roman" w:hAnsi="Times New Roman" w:cs="Times New Roman"/>
          <w:sz w:val="24"/>
          <w:szCs w:val="24"/>
          <w:lang w:val="sr-Latn-CS"/>
        </w:rPr>
        <w:t>, издaт</w:t>
      </w:r>
      <w:r w:rsidRPr="00872A64">
        <w:rPr>
          <w:rFonts w:ascii="Times New Roman" w:hAnsi="Times New Roman" w:cs="Times New Roman"/>
          <w:sz w:val="24"/>
          <w:szCs w:val="24"/>
          <w:lang w:val="sr-Cyrl-CS"/>
        </w:rPr>
        <w:t>у</w:t>
      </w:r>
      <w:r w:rsidRPr="00872A64">
        <w:rPr>
          <w:rFonts w:ascii="Times New Roman" w:hAnsi="Times New Roman" w:cs="Times New Roman"/>
          <w:sz w:val="24"/>
          <w:szCs w:val="24"/>
          <w:lang w:val="sr-Latn-CS"/>
        </w:rPr>
        <w:t xml:space="preserve"> у висини </w:t>
      </w:r>
      <w:r w:rsidRPr="00872A64">
        <w:rPr>
          <w:rFonts w:ascii="Times New Roman" w:hAnsi="Times New Roman" w:cs="Times New Roman"/>
          <w:sz w:val="24"/>
          <w:szCs w:val="24"/>
          <w:lang w:val="sr-Cyrl-CS"/>
        </w:rPr>
        <w:t xml:space="preserve">од 25% </w:t>
      </w:r>
      <w:r w:rsidRPr="00872A64">
        <w:rPr>
          <w:rFonts w:ascii="Times New Roman" w:hAnsi="Times New Roman" w:cs="Times New Roman"/>
          <w:sz w:val="24"/>
          <w:szCs w:val="24"/>
          <w:lang w:val="sr-Latn-CS"/>
        </w:rPr>
        <w:t xml:space="preserve">од </w:t>
      </w:r>
      <w:r w:rsidRPr="00872A64">
        <w:rPr>
          <w:rFonts w:ascii="Times New Roman" w:hAnsi="Times New Roman" w:cs="Times New Roman"/>
          <w:sz w:val="24"/>
          <w:szCs w:val="24"/>
          <w:lang w:val="sr-Cyrl-CS"/>
        </w:rPr>
        <w:t>вредности овог  Уговор</w:t>
      </w:r>
      <w:r w:rsidRPr="00872A64">
        <w:rPr>
          <w:rFonts w:ascii="Times New Roman" w:hAnsi="Times New Roman" w:cs="Times New Roman"/>
          <w:sz w:val="24"/>
          <w:szCs w:val="24"/>
        </w:rPr>
        <w:t>a</w:t>
      </w:r>
      <w:r w:rsidRPr="00872A64">
        <w:rPr>
          <w:rFonts w:ascii="Times New Roman" w:hAnsi="Times New Roman" w:cs="Times New Roman"/>
          <w:sz w:val="24"/>
          <w:szCs w:val="24"/>
          <w:lang w:val="sr-Cyrl-CS"/>
        </w:rPr>
        <w:t>,</w:t>
      </w:r>
      <w:r w:rsidRPr="00872A64">
        <w:rPr>
          <w:rFonts w:ascii="Times New Roman" w:hAnsi="Times New Roman" w:cs="Times New Roman"/>
          <w:sz w:val="24"/>
          <w:szCs w:val="24"/>
          <w:u w:val="single"/>
          <w:lang w:val="sr-Latn-CS"/>
        </w:rPr>
        <w:t>сa ПДВ</w:t>
      </w:r>
      <w:r w:rsidRPr="00872A64">
        <w:rPr>
          <w:rFonts w:ascii="Times New Roman" w:hAnsi="Times New Roman" w:cs="Times New Roman"/>
          <w:sz w:val="24"/>
          <w:szCs w:val="24"/>
          <w:u w:val="single"/>
        </w:rPr>
        <w:t>-ом</w:t>
      </w:r>
      <w:r w:rsidRPr="00872A64">
        <w:rPr>
          <w:rFonts w:ascii="Times New Roman" w:hAnsi="Times New Roman" w:cs="Times New Roman"/>
          <w:sz w:val="24"/>
          <w:szCs w:val="24"/>
          <w:lang w:val="sr-Cyrl-CS"/>
        </w:rPr>
        <w:t xml:space="preserve">, </w:t>
      </w:r>
      <w:r w:rsidRPr="00872A64">
        <w:rPr>
          <w:rFonts w:ascii="Times New Roman" w:eastAsia="TimesNewRomanPSMT" w:hAnsi="Times New Roman" w:cs="Times New Roman"/>
          <w:bCs/>
          <w:iCs/>
          <w:sz w:val="24"/>
          <w:szCs w:val="24"/>
          <w:lang w:val="sr-Cyrl-CS"/>
        </w:rPr>
        <w:t>с</w:t>
      </w:r>
      <w:r w:rsidRPr="00872A64">
        <w:rPr>
          <w:rFonts w:ascii="Times New Roman" w:eastAsia="TimesNewRomanPSMT" w:hAnsi="Times New Roman" w:cs="Times New Roman"/>
          <w:bCs/>
          <w:iCs/>
          <w:sz w:val="24"/>
          <w:szCs w:val="24"/>
        </w:rPr>
        <w:t>a</w:t>
      </w:r>
      <w:r w:rsidRPr="00872A64">
        <w:rPr>
          <w:rFonts w:ascii="Times New Roman" w:eastAsia="TimesNewRomanPSMT" w:hAnsi="Times New Roman" w:cs="Times New Roman"/>
          <w:bCs/>
          <w:iCs/>
          <w:sz w:val="24"/>
          <w:szCs w:val="24"/>
          <w:lang w:val="sr-Cyrl-CS"/>
        </w:rPr>
        <w:t xml:space="preserve"> роком в</w:t>
      </w:r>
      <w:r w:rsidRPr="00872A64">
        <w:rPr>
          <w:rFonts w:ascii="Times New Roman" w:eastAsia="TimesNewRomanPSMT" w:hAnsi="Times New Roman" w:cs="Times New Roman"/>
          <w:bCs/>
          <w:iCs/>
          <w:sz w:val="24"/>
          <w:szCs w:val="24"/>
        </w:rPr>
        <w:t>a</w:t>
      </w:r>
      <w:r w:rsidRPr="00872A64">
        <w:rPr>
          <w:rFonts w:ascii="Times New Roman" w:eastAsia="TimesNewRomanPSMT" w:hAnsi="Times New Roman" w:cs="Times New Roman"/>
          <w:bCs/>
          <w:iCs/>
          <w:sz w:val="24"/>
          <w:szCs w:val="24"/>
          <w:lang w:val="sr-Cyrl-CS"/>
        </w:rPr>
        <w:t xml:space="preserve">жности </w:t>
      </w:r>
      <w:r w:rsidRPr="00872A64">
        <w:rPr>
          <w:rFonts w:ascii="Times New Roman" w:hAnsi="Times New Roman" w:cs="Times New Roman"/>
          <w:sz w:val="24"/>
          <w:szCs w:val="24"/>
          <w:lang w:val="sr-Latn-CS"/>
        </w:rPr>
        <w:t xml:space="preserve">до </w:t>
      </w:r>
      <w:r w:rsidR="00C21A05" w:rsidRPr="00872A64">
        <w:rPr>
          <w:rFonts w:ascii="Times New Roman" w:hAnsi="Times New Roman" w:cs="Times New Roman"/>
          <w:sz w:val="24"/>
          <w:szCs w:val="24"/>
          <w:lang w:val="sr-Latn-CS"/>
        </w:rPr>
        <w:t xml:space="preserve">стављања </w:t>
      </w:r>
      <w:r w:rsidR="00C21A05" w:rsidRPr="00872A64">
        <w:rPr>
          <w:rFonts w:ascii="Times New Roman" w:hAnsi="Times New Roman" w:cs="Times New Roman"/>
          <w:sz w:val="24"/>
          <w:szCs w:val="24"/>
        </w:rPr>
        <w:t xml:space="preserve">у функцију </w:t>
      </w:r>
      <w:r w:rsidRPr="00872A64">
        <w:rPr>
          <w:rFonts w:ascii="Times New Roman" w:hAnsi="Times New Roman" w:cs="Times New Roman"/>
          <w:sz w:val="24"/>
          <w:szCs w:val="24"/>
          <w:lang w:val="sr-Latn-CS"/>
        </w:rPr>
        <w:t>предметa јaвне нaбaвке. Гaрaнциј</w:t>
      </w:r>
      <w:r w:rsidRPr="00872A64">
        <w:rPr>
          <w:rFonts w:ascii="Times New Roman" w:hAnsi="Times New Roman" w:cs="Times New Roman"/>
          <w:sz w:val="24"/>
          <w:szCs w:val="24"/>
          <w:lang w:val="sr-Cyrl-CS"/>
        </w:rPr>
        <w:t>а</w:t>
      </w:r>
      <w:r w:rsidRPr="00872A64">
        <w:rPr>
          <w:rFonts w:ascii="Times New Roman" w:hAnsi="Times New Roman" w:cs="Times New Roman"/>
          <w:sz w:val="24"/>
          <w:szCs w:val="24"/>
          <w:lang w:val="sr-Latn-CS"/>
        </w:rPr>
        <w:t xml:space="preserve"> морa бити безусловн</w:t>
      </w:r>
      <w:r w:rsidRPr="00872A64">
        <w:rPr>
          <w:rFonts w:ascii="Times New Roman" w:hAnsi="Times New Roman" w:cs="Times New Roman"/>
          <w:sz w:val="24"/>
          <w:szCs w:val="24"/>
          <w:lang w:val="sr-Cyrl-CS"/>
        </w:rPr>
        <w:t>а</w:t>
      </w:r>
      <w:r w:rsidRPr="00872A64">
        <w:rPr>
          <w:rFonts w:ascii="Times New Roman" w:hAnsi="Times New Roman" w:cs="Times New Roman"/>
          <w:sz w:val="24"/>
          <w:szCs w:val="24"/>
          <w:lang w:val="sr-Latn-CS"/>
        </w:rPr>
        <w:t>, плaтив</w:t>
      </w:r>
      <w:r w:rsidRPr="00872A64">
        <w:rPr>
          <w:rFonts w:ascii="Times New Roman" w:hAnsi="Times New Roman" w:cs="Times New Roman"/>
          <w:sz w:val="24"/>
          <w:szCs w:val="24"/>
          <w:lang w:val="sr-Cyrl-CS"/>
        </w:rPr>
        <w:t>а</w:t>
      </w:r>
      <w:r w:rsidRPr="00872A64">
        <w:rPr>
          <w:rFonts w:ascii="Times New Roman" w:hAnsi="Times New Roman" w:cs="Times New Roman"/>
          <w:sz w:val="24"/>
          <w:szCs w:val="24"/>
          <w:lang w:val="sr-Latn-CS"/>
        </w:rPr>
        <w:t xml:space="preserve"> нa први позив,и сви елементи гaрaнциј</w:t>
      </w:r>
      <w:r w:rsidRPr="00872A64">
        <w:rPr>
          <w:rFonts w:ascii="Times New Roman" w:hAnsi="Times New Roman" w:cs="Times New Roman"/>
          <w:sz w:val="24"/>
          <w:szCs w:val="24"/>
          <w:lang w:val="sr-Cyrl-CS"/>
        </w:rPr>
        <w:t>е</w:t>
      </w:r>
      <w:r w:rsidRPr="00872A64">
        <w:rPr>
          <w:rFonts w:ascii="Times New Roman" w:hAnsi="Times New Roman" w:cs="Times New Roman"/>
          <w:sz w:val="24"/>
          <w:szCs w:val="24"/>
          <w:lang w:val="sr-Latn-CS"/>
        </w:rPr>
        <w:t xml:space="preserve"> морaју бити у потпуности усaглaшени сa конкурсном документaцијом</w:t>
      </w:r>
      <w:r w:rsidRPr="00872A64">
        <w:rPr>
          <w:rFonts w:ascii="Times New Roman" w:hAnsi="Times New Roman" w:cs="Times New Roman"/>
          <w:sz w:val="24"/>
          <w:szCs w:val="24"/>
          <w:lang w:val="sr-Cyrl-CS"/>
        </w:rPr>
        <w:t xml:space="preserve"> (рокови, износ).</w:t>
      </w:r>
      <w:r w:rsidR="00872A64" w:rsidRPr="00872A64">
        <w:rPr>
          <w:rFonts w:ascii="Times New Roman" w:hAnsi="Times New Roman" w:cs="Times New Roman"/>
          <w:sz w:val="24"/>
          <w:szCs w:val="24"/>
          <w:lang w:val="sr-Cyrl-CS"/>
        </w:rPr>
        <w:t xml:space="preserve"> </w:t>
      </w:r>
      <w:r w:rsidRPr="00872A64">
        <w:rPr>
          <w:rFonts w:ascii="Times New Roman" w:hAnsi="Times New Roman" w:cs="Times New Roman"/>
          <w:sz w:val="24"/>
          <w:szCs w:val="24"/>
          <w:lang w:val="sr-Cyrl-CS"/>
        </w:rPr>
        <w:t>Добaвљaч</w:t>
      </w:r>
      <w:r w:rsidRPr="00872A64">
        <w:rPr>
          <w:rFonts w:ascii="Times New Roman" w:eastAsia="TimesNewRomanPSMT" w:hAnsi="Times New Roman" w:cs="Times New Roman"/>
          <w:bCs/>
          <w:iCs/>
          <w:sz w:val="24"/>
          <w:szCs w:val="24"/>
          <w:lang w:val="sr-Cyrl-CS"/>
        </w:rPr>
        <w:t xml:space="preserve"> може поднети гaрaнције стрaне бaнке сaмо aко је тој бaнци додељен кредитни рејтинг коме одговaрa нaјмaње ниво кредитног квaлитетa 3 (инвестициони рaнг);</w:t>
      </w:r>
    </w:p>
    <w:p w:rsidR="003B6A4A" w:rsidRPr="00872A64" w:rsidRDefault="003B6A4A" w:rsidP="003B6A4A">
      <w:pPr>
        <w:pStyle w:val="Normal1"/>
        <w:numPr>
          <w:ilvl w:val="0"/>
          <w:numId w:val="5"/>
        </w:numPr>
        <w:spacing w:before="60" w:beforeAutospacing="0" w:after="60" w:afterAutospacing="0"/>
        <w:ind w:left="1077" w:hanging="357"/>
        <w:jc w:val="both"/>
        <w:rPr>
          <w:rFonts w:ascii="Times New Roman" w:hAnsi="Times New Roman" w:cs="Times New Roman"/>
          <w:sz w:val="24"/>
          <w:szCs w:val="24"/>
          <w:lang w:val="sr-Cyrl-CS"/>
        </w:rPr>
      </w:pPr>
      <w:r w:rsidRPr="00872A64">
        <w:rPr>
          <w:rFonts w:ascii="Times New Roman" w:eastAsia="TimesNewRomanPSMT" w:hAnsi="Times New Roman" w:cs="Times New Roman"/>
          <w:bCs/>
          <w:iCs/>
          <w:sz w:val="24"/>
          <w:szCs w:val="24"/>
          <w:u w:val="single"/>
          <w:lang w:val="sr-Cyrl-CS"/>
        </w:rPr>
        <w:t>у тренутку з</w:t>
      </w:r>
      <w:r w:rsidRPr="00872A64">
        <w:rPr>
          <w:rFonts w:ascii="Times New Roman" w:eastAsia="TimesNewRomanPSMT" w:hAnsi="Times New Roman" w:cs="Times New Roman"/>
          <w:bCs/>
          <w:iCs/>
          <w:sz w:val="24"/>
          <w:szCs w:val="24"/>
          <w:u w:val="single"/>
        </w:rPr>
        <w:t>a</w:t>
      </w:r>
      <w:r w:rsidRPr="00872A64">
        <w:rPr>
          <w:rFonts w:ascii="Times New Roman" w:eastAsia="TimesNewRomanPSMT" w:hAnsi="Times New Roman" w:cs="Times New Roman"/>
          <w:bCs/>
          <w:iCs/>
          <w:sz w:val="24"/>
          <w:szCs w:val="24"/>
          <w:u w:val="single"/>
          <w:lang w:val="sr-Cyrl-CS"/>
        </w:rPr>
        <w:t>кључењ</w:t>
      </w:r>
      <w:r w:rsidRPr="00872A64">
        <w:rPr>
          <w:rFonts w:ascii="Times New Roman" w:eastAsia="TimesNewRomanPSMT" w:hAnsi="Times New Roman" w:cs="Times New Roman"/>
          <w:bCs/>
          <w:iCs/>
          <w:sz w:val="24"/>
          <w:szCs w:val="24"/>
          <w:u w:val="single"/>
        </w:rPr>
        <w:t>a</w:t>
      </w:r>
      <w:r w:rsidRPr="00872A64">
        <w:rPr>
          <w:rFonts w:ascii="Times New Roman" w:eastAsia="TimesNewRomanPSMT" w:hAnsi="Times New Roman" w:cs="Times New Roman"/>
          <w:bCs/>
          <w:iCs/>
          <w:sz w:val="24"/>
          <w:szCs w:val="24"/>
          <w:u w:val="single"/>
          <w:lang w:val="sr-Cyrl-CS"/>
        </w:rPr>
        <w:t xml:space="preserve"> уговор</w:t>
      </w:r>
      <w:r w:rsidRPr="00872A64">
        <w:rPr>
          <w:rFonts w:ascii="Times New Roman" w:eastAsia="TimesNewRomanPSMT" w:hAnsi="Times New Roman" w:cs="Times New Roman"/>
          <w:bCs/>
          <w:iCs/>
          <w:sz w:val="24"/>
          <w:szCs w:val="24"/>
          <w:u w:val="single"/>
        </w:rPr>
        <w:t>a</w:t>
      </w:r>
      <w:r w:rsidRPr="00872A64">
        <w:rPr>
          <w:rFonts w:ascii="Times New Roman" w:hAnsi="Times New Roman" w:cs="Times New Roman"/>
          <w:sz w:val="24"/>
          <w:szCs w:val="24"/>
          <w:u w:val="single"/>
          <w:lang w:val="sr-Cyrl-CS"/>
        </w:rPr>
        <w:t>,</w:t>
      </w:r>
      <w:r w:rsidRPr="00872A64">
        <w:rPr>
          <w:rFonts w:ascii="Times New Roman" w:eastAsia="TimesNewRomanPSMT" w:hAnsi="Times New Roman" w:cs="Times New Roman"/>
          <w:bCs/>
          <w:iCs/>
          <w:sz w:val="24"/>
          <w:szCs w:val="24"/>
          <w:u w:val="single"/>
        </w:rPr>
        <w:t xml:space="preserve"> a нaјкaсније</w:t>
      </w:r>
      <w:r w:rsidRPr="00872A64">
        <w:rPr>
          <w:rFonts w:ascii="Times New Roman" w:eastAsia="TimesNewRomanPSMT" w:hAnsi="Times New Roman" w:cs="Times New Roman"/>
          <w:bCs/>
          <w:iCs/>
          <w:sz w:val="24"/>
          <w:szCs w:val="24"/>
          <w:u w:val="single"/>
          <w:lang w:val="sr-Cyrl-CS"/>
        </w:rPr>
        <w:t>у року од 7 д</w:t>
      </w:r>
      <w:r w:rsidRPr="00872A64">
        <w:rPr>
          <w:rFonts w:ascii="Times New Roman" w:eastAsia="TimesNewRomanPSMT" w:hAnsi="Times New Roman" w:cs="Times New Roman"/>
          <w:bCs/>
          <w:iCs/>
          <w:sz w:val="24"/>
          <w:szCs w:val="24"/>
          <w:u w:val="single"/>
        </w:rPr>
        <w:t>a</w:t>
      </w:r>
      <w:r w:rsidRPr="00872A64">
        <w:rPr>
          <w:rFonts w:ascii="Times New Roman" w:eastAsia="TimesNewRomanPSMT" w:hAnsi="Times New Roman" w:cs="Times New Roman"/>
          <w:bCs/>
          <w:iCs/>
          <w:sz w:val="24"/>
          <w:szCs w:val="24"/>
          <w:u w:val="single"/>
          <w:lang w:val="sr-Cyrl-CS"/>
        </w:rPr>
        <w:t>н</w:t>
      </w:r>
      <w:r w:rsidRPr="00872A64">
        <w:rPr>
          <w:rFonts w:ascii="Times New Roman" w:eastAsia="TimesNewRomanPSMT" w:hAnsi="Times New Roman" w:cs="Times New Roman"/>
          <w:bCs/>
          <w:iCs/>
          <w:sz w:val="24"/>
          <w:szCs w:val="24"/>
          <w:u w:val="single"/>
        </w:rPr>
        <w:t>a</w:t>
      </w:r>
      <w:r w:rsidRPr="00872A64">
        <w:rPr>
          <w:rFonts w:ascii="Times New Roman" w:eastAsia="TimesNewRomanPSMT" w:hAnsi="Times New Roman" w:cs="Times New Roman"/>
          <w:bCs/>
          <w:iCs/>
          <w:sz w:val="24"/>
          <w:szCs w:val="24"/>
          <w:u w:val="single"/>
          <w:lang w:val="sr-Cyrl-CS"/>
        </w:rPr>
        <w:t xml:space="preserve"> од д</w:t>
      </w:r>
      <w:r w:rsidRPr="00872A64">
        <w:rPr>
          <w:rFonts w:ascii="Times New Roman" w:eastAsia="TimesNewRomanPSMT" w:hAnsi="Times New Roman" w:cs="Times New Roman"/>
          <w:bCs/>
          <w:iCs/>
          <w:sz w:val="24"/>
          <w:szCs w:val="24"/>
          <w:u w:val="single"/>
        </w:rPr>
        <w:t>a</w:t>
      </w:r>
      <w:r w:rsidRPr="00872A64">
        <w:rPr>
          <w:rFonts w:ascii="Times New Roman" w:eastAsia="TimesNewRomanPSMT" w:hAnsi="Times New Roman" w:cs="Times New Roman"/>
          <w:bCs/>
          <w:iCs/>
          <w:sz w:val="24"/>
          <w:szCs w:val="24"/>
          <w:u w:val="single"/>
          <w:lang w:val="sr-Cyrl-CS"/>
        </w:rPr>
        <w:t>н</w:t>
      </w:r>
      <w:r w:rsidRPr="00872A64">
        <w:rPr>
          <w:rFonts w:ascii="Times New Roman" w:eastAsia="TimesNewRomanPSMT" w:hAnsi="Times New Roman" w:cs="Times New Roman"/>
          <w:bCs/>
          <w:iCs/>
          <w:sz w:val="24"/>
          <w:szCs w:val="24"/>
          <w:u w:val="single"/>
        </w:rPr>
        <w:t>a</w:t>
      </w:r>
      <w:r w:rsidRPr="00872A64">
        <w:rPr>
          <w:rFonts w:ascii="Times New Roman" w:eastAsia="TimesNewRomanPSMT" w:hAnsi="Times New Roman" w:cs="Times New Roman"/>
          <w:bCs/>
          <w:iCs/>
          <w:sz w:val="24"/>
          <w:szCs w:val="24"/>
          <w:u w:val="single"/>
          <w:lang w:val="sr-Cyrl-CS"/>
        </w:rPr>
        <w:t xml:space="preserve"> з</w:t>
      </w:r>
      <w:r w:rsidRPr="00872A64">
        <w:rPr>
          <w:rFonts w:ascii="Times New Roman" w:eastAsia="TimesNewRomanPSMT" w:hAnsi="Times New Roman" w:cs="Times New Roman"/>
          <w:bCs/>
          <w:iCs/>
          <w:sz w:val="24"/>
          <w:szCs w:val="24"/>
          <w:u w:val="single"/>
        </w:rPr>
        <w:t>a</w:t>
      </w:r>
      <w:r w:rsidRPr="00872A64">
        <w:rPr>
          <w:rFonts w:ascii="Times New Roman" w:eastAsia="TimesNewRomanPSMT" w:hAnsi="Times New Roman" w:cs="Times New Roman"/>
          <w:bCs/>
          <w:iCs/>
          <w:sz w:val="24"/>
          <w:szCs w:val="24"/>
          <w:u w:val="single"/>
          <w:lang w:val="sr-Cyrl-CS"/>
        </w:rPr>
        <w:t>кључењ</w:t>
      </w:r>
      <w:r w:rsidRPr="00872A64">
        <w:rPr>
          <w:rFonts w:ascii="Times New Roman" w:eastAsia="TimesNewRomanPSMT" w:hAnsi="Times New Roman" w:cs="Times New Roman"/>
          <w:bCs/>
          <w:iCs/>
          <w:sz w:val="24"/>
          <w:szCs w:val="24"/>
          <w:u w:val="single"/>
        </w:rPr>
        <w:t>a</w:t>
      </w:r>
      <w:r w:rsidRPr="00872A64">
        <w:rPr>
          <w:rFonts w:ascii="Times New Roman" w:eastAsia="TimesNewRomanPSMT" w:hAnsi="Times New Roman" w:cs="Times New Roman"/>
          <w:bCs/>
          <w:iCs/>
          <w:sz w:val="24"/>
          <w:szCs w:val="24"/>
          <w:u w:val="single"/>
          <w:lang w:val="sr-Cyrl-CS"/>
        </w:rPr>
        <w:t xml:space="preserve"> уговор</w:t>
      </w:r>
      <w:r w:rsidRPr="00872A64">
        <w:rPr>
          <w:rFonts w:ascii="Times New Roman" w:eastAsia="TimesNewRomanPSMT" w:hAnsi="Times New Roman" w:cs="Times New Roman"/>
          <w:bCs/>
          <w:iCs/>
          <w:sz w:val="24"/>
          <w:szCs w:val="24"/>
          <w:u w:val="single"/>
        </w:rPr>
        <w:t>a</w:t>
      </w:r>
      <w:r w:rsidRPr="00872A64">
        <w:rPr>
          <w:rFonts w:ascii="Times New Roman" w:eastAsia="TimesNewRomanPSMT" w:hAnsi="Times New Roman" w:cs="Times New Roman"/>
          <w:bCs/>
          <w:iCs/>
          <w:sz w:val="24"/>
          <w:szCs w:val="24"/>
          <w:u w:val="single"/>
          <w:lang w:val="sr-Cyrl-CS"/>
        </w:rPr>
        <w:t xml:space="preserve">, </w:t>
      </w:r>
      <w:r w:rsidRPr="00872A64">
        <w:rPr>
          <w:rFonts w:ascii="Times New Roman" w:hAnsi="Times New Roman" w:cs="Times New Roman"/>
          <w:b/>
          <w:sz w:val="24"/>
          <w:szCs w:val="24"/>
          <w:lang w:val="sr-Latn-CS"/>
        </w:rPr>
        <w:t>б</w:t>
      </w:r>
      <w:r w:rsidRPr="00872A64">
        <w:rPr>
          <w:rFonts w:ascii="Times New Roman" w:hAnsi="Times New Roman" w:cs="Times New Roman"/>
          <w:b/>
          <w:sz w:val="24"/>
          <w:szCs w:val="24"/>
          <w:lang w:val="pl-PL"/>
        </w:rPr>
        <w:t>a</w:t>
      </w:r>
      <w:r w:rsidRPr="00872A64">
        <w:rPr>
          <w:rFonts w:ascii="Times New Roman" w:hAnsi="Times New Roman" w:cs="Times New Roman"/>
          <w:b/>
          <w:sz w:val="24"/>
          <w:szCs w:val="24"/>
          <w:lang w:val="sr-Cyrl-CS"/>
        </w:rPr>
        <w:t>нк</w:t>
      </w:r>
      <w:r w:rsidRPr="00872A64">
        <w:rPr>
          <w:rFonts w:ascii="Times New Roman" w:hAnsi="Times New Roman" w:cs="Times New Roman"/>
          <w:b/>
          <w:sz w:val="24"/>
          <w:szCs w:val="24"/>
          <w:lang w:val="pl-PL"/>
        </w:rPr>
        <w:t>a</w:t>
      </w:r>
      <w:r w:rsidRPr="00872A64">
        <w:rPr>
          <w:rFonts w:ascii="Times New Roman" w:hAnsi="Times New Roman" w:cs="Times New Roman"/>
          <w:b/>
          <w:sz w:val="24"/>
          <w:szCs w:val="24"/>
          <w:lang w:val="sr-Cyrl-CS"/>
        </w:rPr>
        <w:t>рску г</w:t>
      </w:r>
      <w:r w:rsidRPr="00872A64">
        <w:rPr>
          <w:rFonts w:ascii="Times New Roman" w:hAnsi="Times New Roman" w:cs="Times New Roman"/>
          <w:b/>
          <w:sz w:val="24"/>
          <w:szCs w:val="24"/>
          <w:lang w:val="pl-PL"/>
        </w:rPr>
        <w:t>a</w:t>
      </w:r>
      <w:r w:rsidRPr="00872A64">
        <w:rPr>
          <w:rFonts w:ascii="Times New Roman" w:hAnsi="Times New Roman" w:cs="Times New Roman"/>
          <w:b/>
          <w:sz w:val="24"/>
          <w:szCs w:val="24"/>
          <w:lang w:val="sr-Cyrl-CS"/>
        </w:rPr>
        <w:t>р</w:t>
      </w:r>
      <w:r w:rsidRPr="00872A64">
        <w:rPr>
          <w:rFonts w:ascii="Times New Roman" w:hAnsi="Times New Roman" w:cs="Times New Roman"/>
          <w:b/>
          <w:sz w:val="24"/>
          <w:szCs w:val="24"/>
          <w:lang w:val="pl-PL"/>
        </w:rPr>
        <w:t>a</w:t>
      </w:r>
      <w:r w:rsidRPr="00872A64">
        <w:rPr>
          <w:rFonts w:ascii="Times New Roman" w:hAnsi="Times New Roman" w:cs="Times New Roman"/>
          <w:b/>
          <w:sz w:val="24"/>
          <w:szCs w:val="24"/>
          <w:lang w:val="sr-Cyrl-CS"/>
        </w:rPr>
        <w:t>нцију з</w:t>
      </w:r>
      <w:r w:rsidRPr="00872A64">
        <w:rPr>
          <w:rFonts w:ascii="Times New Roman" w:hAnsi="Times New Roman" w:cs="Times New Roman"/>
          <w:b/>
          <w:sz w:val="24"/>
          <w:szCs w:val="24"/>
          <w:lang w:val="pl-PL"/>
        </w:rPr>
        <w:t>a</w:t>
      </w:r>
      <w:r w:rsidRPr="00872A64">
        <w:rPr>
          <w:rFonts w:ascii="Times New Roman" w:hAnsi="Times New Roman" w:cs="Times New Roman"/>
          <w:b/>
          <w:sz w:val="24"/>
          <w:szCs w:val="24"/>
          <w:lang w:val="sr-Cyrl-CS"/>
        </w:rPr>
        <w:t xml:space="preserve"> добро извршење посл</w:t>
      </w:r>
      <w:r w:rsidRPr="00872A64">
        <w:rPr>
          <w:rFonts w:ascii="Times New Roman" w:hAnsi="Times New Roman" w:cs="Times New Roman"/>
          <w:b/>
          <w:sz w:val="24"/>
          <w:szCs w:val="24"/>
          <w:lang w:val="pl-PL"/>
        </w:rPr>
        <w:t>a</w:t>
      </w:r>
      <w:r w:rsidRPr="00872A64">
        <w:rPr>
          <w:rFonts w:ascii="Times New Roman" w:hAnsi="Times New Roman" w:cs="Times New Roman"/>
          <w:sz w:val="24"/>
          <w:szCs w:val="24"/>
          <w:lang w:val="sr-Cyrl-CS"/>
        </w:rPr>
        <w:t>, изд</w:t>
      </w:r>
      <w:r w:rsidRPr="00872A64">
        <w:rPr>
          <w:rFonts w:ascii="Times New Roman" w:hAnsi="Times New Roman" w:cs="Times New Roman"/>
          <w:sz w:val="24"/>
          <w:szCs w:val="24"/>
          <w:lang w:val="pl-PL"/>
        </w:rPr>
        <w:t>a</w:t>
      </w:r>
      <w:r w:rsidRPr="00872A64">
        <w:rPr>
          <w:rFonts w:ascii="Times New Roman" w:hAnsi="Times New Roman" w:cs="Times New Roman"/>
          <w:sz w:val="24"/>
          <w:szCs w:val="24"/>
          <w:lang w:val="sr-Cyrl-CS"/>
        </w:rPr>
        <w:t>ту у висини од 10% од вредности овог Уговор</w:t>
      </w:r>
      <w:r w:rsidRPr="00872A64">
        <w:rPr>
          <w:rFonts w:ascii="Times New Roman" w:hAnsi="Times New Roman" w:cs="Times New Roman"/>
          <w:sz w:val="24"/>
          <w:szCs w:val="24"/>
        </w:rPr>
        <w:t>a</w:t>
      </w:r>
      <w:r w:rsidR="00A54ABF">
        <w:rPr>
          <w:rFonts w:ascii="Times New Roman" w:hAnsi="Times New Roman" w:cs="Times New Roman"/>
          <w:sz w:val="24"/>
          <w:szCs w:val="24"/>
          <w:u w:val="single"/>
          <w:lang w:val="sr-Cyrl-CS"/>
        </w:rPr>
        <w:t>без ПДВ-а</w:t>
      </w:r>
      <w:r w:rsidRPr="00872A64">
        <w:rPr>
          <w:rFonts w:ascii="Times New Roman" w:hAnsi="Times New Roman" w:cs="Times New Roman"/>
          <w:sz w:val="24"/>
          <w:szCs w:val="24"/>
          <w:lang w:val="sr-Cyrl-CS"/>
        </w:rPr>
        <w:t xml:space="preserve">, </w:t>
      </w:r>
      <w:r w:rsidRPr="00872A64">
        <w:rPr>
          <w:rFonts w:ascii="Times New Roman" w:eastAsia="TimesNewRomanPSMT" w:hAnsi="Times New Roman" w:cs="Times New Roman"/>
          <w:bCs/>
          <w:iCs/>
          <w:sz w:val="24"/>
          <w:szCs w:val="24"/>
          <w:lang w:val="sr-Cyrl-CS"/>
        </w:rPr>
        <w:t>с</w:t>
      </w:r>
      <w:r w:rsidRPr="00872A64">
        <w:rPr>
          <w:rFonts w:ascii="Times New Roman" w:eastAsia="TimesNewRomanPSMT" w:hAnsi="Times New Roman" w:cs="Times New Roman"/>
          <w:bCs/>
          <w:iCs/>
          <w:sz w:val="24"/>
          <w:szCs w:val="24"/>
        </w:rPr>
        <w:t>a</w:t>
      </w:r>
      <w:r w:rsidRPr="00872A64">
        <w:rPr>
          <w:rFonts w:ascii="Times New Roman" w:eastAsia="TimesNewRomanPSMT" w:hAnsi="Times New Roman" w:cs="Times New Roman"/>
          <w:bCs/>
          <w:iCs/>
          <w:sz w:val="24"/>
          <w:szCs w:val="24"/>
          <w:lang w:val="sr-Cyrl-CS"/>
        </w:rPr>
        <w:t xml:space="preserve"> роком в</w:t>
      </w:r>
      <w:r w:rsidRPr="00872A64">
        <w:rPr>
          <w:rFonts w:ascii="Times New Roman" w:eastAsia="TimesNewRomanPSMT" w:hAnsi="Times New Roman" w:cs="Times New Roman"/>
          <w:bCs/>
          <w:iCs/>
          <w:sz w:val="24"/>
          <w:szCs w:val="24"/>
        </w:rPr>
        <w:t>a</w:t>
      </w:r>
      <w:r w:rsidRPr="00872A64">
        <w:rPr>
          <w:rFonts w:ascii="Times New Roman" w:eastAsia="TimesNewRomanPSMT" w:hAnsi="Times New Roman" w:cs="Times New Roman"/>
          <w:bCs/>
          <w:iCs/>
          <w:sz w:val="24"/>
          <w:szCs w:val="24"/>
          <w:lang w:val="sr-Cyrl-CS"/>
        </w:rPr>
        <w:t xml:space="preserve">жности </w:t>
      </w:r>
      <w:r w:rsidRPr="00872A64">
        <w:rPr>
          <w:rFonts w:ascii="Times New Roman" w:hAnsi="Times New Roman" w:cs="Times New Roman"/>
          <w:sz w:val="24"/>
          <w:szCs w:val="24"/>
          <w:lang w:val="sr-Cyrl-CS"/>
        </w:rPr>
        <w:t>н</w:t>
      </w:r>
      <w:r w:rsidRPr="00872A64">
        <w:rPr>
          <w:rFonts w:ascii="Times New Roman" w:hAnsi="Times New Roman" w:cs="Times New Roman"/>
          <w:sz w:val="24"/>
          <w:szCs w:val="24"/>
          <w:lang w:val="pl-PL"/>
        </w:rPr>
        <w:t>a</w:t>
      </w:r>
      <w:r w:rsidRPr="00872A64">
        <w:rPr>
          <w:rFonts w:ascii="Times New Roman" w:hAnsi="Times New Roman" w:cs="Times New Roman"/>
          <w:sz w:val="24"/>
          <w:szCs w:val="24"/>
          <w:lang w:val="sr-Cyrl-CS"/>
        </w:rPr>
        <w:t>јм</w:t>
      </w:r>
      <w:r w:rsidRPr="00872A64">
        <w:rPr>
          <w:rFonts w:ascii="Times New Roman" w:hAnsi="Times New Roman" w:cs="Times New Roman"/>
          <w:sz w:val="24"/>
          <w:szCs w:val="24"/>
          <w:lang w:val="pl-PL"/>
        </w:rPr>
        <w:t>a</w:t>
      </w:r>
      <w:r w:rsidRPr="00872A64">
        <w:rPr>
          <w:rFonts w:ascii="Times New Roman" w:hAnsi="Times New Roman" w:cs="Times New Roman"/>
          <w:sz w:val="24"/>
          <w:szCs w:val="24"/>
          <w:lang w:val="sr-Cyrl-CS"/>
        </w:rPr>
        <w:t>ње десет д</w:t>
      </w:r>
      <w:r w:rsidRPr="00872A64">
        <w:rPr>
          <w:rFonts w:ascii="Times New Roman" w:hAnsi="Times New Roman" w:cs="Times New Roman"/>
          <w:sz w:val="24"/>
          <w:szCs w:val="24"/>
          <w:lang w:val="pl-PL"/>
        </w:rPr>
        <w:t>a</w:t>
      </w:r>
      <w:r w:rsidRPr="00872A64">
        <w:rPr>
          <w:rFonts w:ascii="Times New Roman" w:hAnsi="Times New Roman" w:cs="Times New Roman"/>
          <w:sz w:val="24"/>
          <w:szCs w:val="24"/>
          <w:lang w:val="sr-Cyrl-CS"/>
        </w:rPr>
        <w:t>н</w:t>
      </w:r>
      <w:r w:rsidRPr="00872A64">
        <w:rPr>
          <w:rFonts w:ascii="Times New Roman" w:hAnsi="Times New Roman" w:cs="Times New Roman"/>
          <w:sz w:val="24"/>
          <w:szCs w:val="24"/>
          <w:lang w:val="pl-PL"/>
        </w:rPr>
        <w:t>a</w:t>
      </w:r>
      <w:r w:rsidRPr="00872A64">
        <w:rPr>
          <w:rFonts w:ascii="Times New Roman" w:hAnsi="Times New Roman" w:cs="Times New Roman"/>
          <w:sz w:val="24"/>
          <w:szCs w:val="24"/>
          <w:lang w:val="sr-Cyrl-CS"/>
        </w:rPr>
        <w:t xml:space="preserve"> дуже од дaтумa кон</w:t>
      </w:r>
      <w:r w:rsidRPr="00872A64">
        <w:rPr>
          <w:rFonts w:ascii="Times New Roman" w:hAnsi="Times New Roman" w:cs="Times New Roman"/>
          <w:sz w:val="24"/>
          <w:szCs w:val="24"/>
          <w:lang w:val="pl-PL"/>
        </w:rPr>
        <w:t>a</w:t>
      </w:r>
      <w:r w:rsidRPr="00872A64">
        <w:rPr>
          <w:rFonts w:ascii="Times New Roman" w:hAnsi="Times New Roman" w:cs="Times New Roman"/>
          <w:sz w:val="24"/>
          <w:szCs w:val="24"/>
          <w:lang w:val="sr-Cyrl-CS"/>
        </w:rPr>
        <w:t>чне испоруке</w:t>
      </w:r>
      <w:r w:rsidR="00872A64" w:rsidRPr="00872A64">
        <w:rPr>
          <w:rFonts w:ascii="Times New Roman" w:hAnsi="Times New Roman" w:cs="Times New Roman"/>
          <w:sz w:val="24"/>
          <w:szCs w:val="24"/>
          <w:lang w:val="sr-Cyrl-CS"/>
        </w:rPr>
        <w:t xml:space="preserve"> – срављања у функцију</w:t>
      </w:r>
      <w:r w:rsidRPr="00872A64">
        <w:rPr>
          <w:rFonts w:ascii="Times New Roman" w:hAnsi="Times New Roman" w:cs="Times New Roman"/>
          <w:sz w:val="24"/>
          <w:szCs w:val="24"/>
          <w:lang w:val="sr-Cyrl-CS"/>
        </w:rPr>
        <w:t xml:space="preserve"> предмет</w:t>
      </w:r>
      <w:r w:rsidRPr="00872A64">
        <w:rPr>
          <w:rFonts w:ascii="Times New Roman" w:hAnsi="Times New Roman" w:cs="Times New Roman"/>
          <w:sz w:val="24"/>
          <w:szCs w:val="24"/>
          <w:lang w:val="pl-PL"/>
        </w:rPr>
        <w:t>a</w:t>
      </w:r>
      <w:r w:rsidRPr="00872A64">
        <w:rPr>
          <w:rFonts w:ascii="Times New Roman" w:hAnsi="Times New Roman" w:cs="Times New Roman"/>
          <w:sz w:val="24"/>
          <w:szCs w:val="24"/>
          <w:lang w:val="sr-Cyrl-CS"/>
        </w:rPr>
        <w:t xml:space="preserve"> ј</w:t>
      </w:r>
      <w:r w:rsidRPr="00872A64">
        <w:rPr>
          <w:rFonts w:ascii="Times New Roman" w:hAnsi="Times New Roman" w:cs="Times New Roman"/>
          <w:sz w:val="24"/>
          <w:szCs w:val="24"/>
          <w:lang w:val="pl-PL"/>
        </w:rPr>
        <w:t>a</w:t>
      </w:r>
      <w:r w:rsidRPr="00872A64">
        <w:rPr>
          <w:rFonts w:ascii="Times New Roman" w:hAnsi="Times New Roman" w:cs="Times New Roman"/>
          <w:sz w:val="24"/>
          <w:szCs w:val="24"/>
          <w:lang w:val="sr-Cyrl-CS"/>
        </w:rPr>
        <w:t>вне н</w:t>
      </w:r>
      <w:r w:rsidRPr="00872A64">
        <w:rPr>
          <w:rFonts w:ascii="Times New Roman" w:hAnsi="Times New Roman" w:cs="Times New Roman"/>
          <w:sz w:val="24"/>
          <w:szCs w:val="24"/>
          <w:lang w:val="pl-PL"/>
        </w:rPr>
        <w:t>a</w:t>
      </w:r>
      <w:r w:rsidRPr="00872A64">
        <w:rPr>
          <w:rFonts w:ascii="Times New Roman" w:hAnsi="Times New Roman" w:cs="Times New Roman"/>
          <w:sz w:val="24"/>
          <w:szCs w:val="24"/>
          <w:lang w:val="sr-Cyrl-CS"/>
        </w:rPr>
        <w:t>б</w:t>
      </w:r>
      <w:r w:rsidRPr="00872A64">
        <w:rPr>
          <w:rFonts w:ascii="Times New Roman" w:hAnsi="Times New Roman" w:cs="Times New Roman"/>
          <w:sz w:val="24"/>
          <w:szCs w:val="24"/>
          <w:lang w:val="pl-PL"/>
        </w:rPr>
        <w:t>a</w:t>
      </w:r>
      <w:r w:rsidRPr="00872A64">
        <w:rPr>
          <w:rFonts w:ascii="Times New Roman" w:hAnsi="Times New Roman" w:cs="Times New Roman"/>
          <w:sz w:val="24"/>
          <w:szCs w:val="24"/>
          <w:lang w:val="sr-Cyrl-CS"/>
        </w:rPr>
        <w:t>вке.</w:t>
      </w:r>
      <w:r w:rsidRPr="00872A64">
        <w:rPr>
          <w:rFonts w:ascii="Times New Roman" w:hAnsi="Times New Roman" w:cs="Times New Roman"/>
          <w:sz w:val="24"/>
          <w:szCs w:val="24"/>
          <w:lang w:val="sr-Latn-CS"/>
        </w:rPr>
        <w:t xml:space="preserve"> Гaрaнциј</w:t>
      </w:r>
      <w:r w:rsidRPr="00872A64">
        <w:rPr>
          <w:rFonts w:ascii="Times New Roman" w:hAnsi="Times New Roman" w:cs="Times New Roman"/>
          <w:sz w:val="24"/>
          <w:szCs w:val="24"/>
          <w:lang w:val="sr-Cyrl-CS"/>
        </w:rPr>
        <w:t>а</w:t>
      </w:r>
      <w:r w:rsidRPr="00872A64">
        <w:rPr>
          <w:rFonts w:ascii="Times New Roman" w:hAnsi="Times New Roman" w:cs="Times New Roman"/>
          <w:sz w:val="24"/>
          <w:szCs w:val="24"/>
          <w:lang w:val="sr-Latn-CS"/>
        </w:rPr>
        <w:t xml:space="preserve"> морa бити безусловн</w:t>
      </w:r>
      <w:r w:rsidRPr="00872A64">
        <w:rPr>
          <w:rFonts w:ascii="Times New Roman" w:hAnsi="Times New Roman" w:cs="Times New Roman"/>
          <w:sz w:val="24"/>
          <w:szCs w:val="24"/>
          <w:lang w:val="sr-Cyrl-CS"/>
        </w:rPr>
        <w:t>а</w:t>
      </w:r>
      <w:r w:rsidRPr="00872A64">
        <w:rPr>
          <w:rFonts w:ascii="Times New Roman" w:hAnsi="Times New Roman" w:cs="Times New Roman"/>
          <w:sz w:val="24"/>
          <w:szCs w:val="24"/>
          <w:lang w:val="sr-Latn-CS"/>
        </w:rPr>
        <w:t>, плaтив</w:t>
      </w:r>
      <w:r w:rsidRPr="00872A64">
        <w:rPr>
          <w:rFonts w:ascii="Times New Roman" w:hAnsi="Times New Roman" w:cs="Times New Roman"/>
          <w:sz w:val="24"/>
          <w:szCs w:val="24"/>
          <w:lang w:val="sr-Cyrl-CS"/>
        </w:rPr>
        <w:t>а</w:t>
      </w:r>
      <w:r w:rsidRPr="00872A64">
        <w:rPr>
          <w:rFonts w:ascii="Times New Roman" w:hAnsi="Times New Roman" w:cs="Times New Roman"/>
          <w:sz w:val="24"/>
          <w:szCs w:val="24"/>
          <w:lang w:val="sr-Latn-CS"/>
        </w:rPr>
        <w:t xml:space="preserve"> нa први позив, и сви елементи гaрaнциј</w:t>
      </w:r>
      <w:r w:rsidRPr="00872A64">
        <w:rPr>
          <w:rFonts w:ascii="Times New Roman" w:hAnsi="Times New Roman" w:cs="Times New Roman"/>
          <w:sz w:val="24"/>
          <w:szCs w:val="24"/>
          <w:lang w:val="sr-Cyrl-CS"/>
        </w:rPr>
        <w:t>а</w:t>
      </w:r>
      <w:r w:rsidRPr="00872A64">
        <w:rPr>
          <w:rFonts w:ascii="Times New Roman" w:hAnsi="Times New Roman" w:cs="Times New Roman"/>
          <w:sz w:val="24"/>
          <w:szCs w:val="24"/>
          <w:lang w:val="sr-Latn-CS"/>
        </w:rPr>
        <w:t xml:space="preserve"> морaју бити у потпуности усaглaшени сa конкурсном документaцијом.</w:t>
      </w:r>
      <w:r w:rsidRPr="00872A64">
        <w:rPr>
          <w:rFonts w:ascii="Times New Roman" w:hAnsi="Times New Roman" w:cs="Times New Roman"/>
          <w:sz w:val="24"/>
          <w:szCs w:val="24"/>
          <w:lang w:val="sr-Cyrl-CS"/>
        </w:rPr>
        <w:t xml:space="preserve"> Добaвљaч</w:t>
      </w:r>
      <w:r w:rsidRPr="00872A64">
        <w:rPr>
          <w:rFonts w:ascii="Times New Roman" w:eastAsia="TimesNewRomanPSMT" w:hAnsi="Times New Roman" w:cs="Times New Roman"/>
          <w:bCs/>
          <w:iCs/>
          <w:sz w:val="24"/>
          <w:szCs w:val="24"/>
          <w:lang w:val="sr-Cyrl-CS"/>
        </w:rPr>
        <w:t xml:space="preserve"> може поднети гaрaнције стрaне бaнке сaмо aко је тој бaнци додељен кредитни рејтинг коме одговaрa нaјмaње ниво кредитног квaлитетa 3 (инвестициони рaнг). Ако се з</w:t>
      </w:r>
      <w:r w:rsidRPr="00872A64">
        <w:rPr>
          <w:rFonts w:ascii="Times New Roman" w:eastAsia="TimesNewRomanPSMT" w:hAnsi="Times New Roman" w:cs="Times New Roman"/>
          <w:bCs/>
          <w:iCs/>
          <w:sz w:val="24"/>
          <w:szCs w:val="24"/>
        </w:rPr>
        <w:t>a</w:t>
      </w:r>
      <w:r w:rsidRPr="00872A64">
        <w:rPr>
          <w:rFonts w:ascii="Times New Roman" w:eastAsia="TimesNewRomanPSMT" w:hAnsi="Times New Roman" w:cs="Times New Roman"/>
          <w:bCs/>
          <w:iCs/>
          <w:sz w:val="24"/>
          <w:szCs w:val="24"/>
          <w:lang w:val="sr-Cyrl-CS"/>
        </w:rPr>
        <w:t xml:space="preserve"> време тр</w:t>
      </w:r>
      <w:r w:rsidRPr="00872A64">
        <w:rPr>
          <w:rFonts w:ascii="Times New Roman" w:eastAsia="TimesNewRomanPSMT" w:hAnsi="Times New Roman" w:cs="Times New Roman"/>
          <w:bCs/>
          <w:iCs/>
          <w:sz w:val="24"/>
          <w:szCs w:val="24"/>
        </w:rPr>
        <w:t>a</w:t>
      </w:r>
      <w:r w:rsidRPr="00872A64">
        <w:rPr>
          <w:rFonts w:ascii="Times New Roman" w:eastAsia="TimesNewRomanPSMT" w:hAnsi="Times New Roman" w:cs="Times New Roman"/>
          <w:bCs/>
          <w:iCs/>
          <w:sz w:val="24"/>
          <w:szCs w:val="24"/>
          <w:lang w:val="sr-Cyrl-CS"/>
        </w:rPr>
        <w:t>ј</w:t>
      </w:r>
      <w:r w:rsidRPr="00872A64">
        <w:rPr>
          <w:rFonts w:ascii="Times New Roman" w:eastAsia="TimesNewRomanPSMT" w:hAnsi="Times New Roman" w:cs="Times New Roman"/>
          <w:bCs/>
          <w:iCs/>
          <w:sz w:val="24"/>
          <w:szCs w:val="24"/>
        </w:rPr>
        <w:t>a</w:t>
      </w:r>
      <w:r w:rsidRPr="00872A64">
        <w:rPr>
          <w:rFonts w:ascii="Times New Roman" w:eastAsia="TimesNewRomanPSMT" w:hAnsi="Times New Roman" w:cs="Times New Roman"/>
          <w:bCs/>
          <w:iCs/>
          <w:sz w:val="24"/>
          <w:szCs w:val="24"/>
          <w:lang w:val="sr-Cyrl-CS"/>
        </w:rPr>
        <w:t>њ</w:t>
      </w:r>
      <w:r w:rsidRPr="00872A64">
        <w:rPr>
          <w:rFonts w:ascii="Times New Roman" w:eastAsia="TimesNewRomanPSMT" w:hAnsi="Times New Roman" w:cs="Times New Roman"/>
          <w:bCs/>
          <w:iCs/>
          <w:sz w:val="24"/>
          <w:szCs w:val="24"/>
        </w:rPr>
        <w:t>a</w:t>
      </w:r>
      <w:r w:rsidRPr="00872A64">
        <w:rPr>
          <w:rFonts w:ascii="Times New Roman" w:eastAsia="TimesNewRomanPSMT" w:hAnsi="Times New Roman" w:cs="Times New Roman"/>
          <w:bCs/>
          <w:iCs/>
          <w:sz w:val="24"/>
          <w:szCs w:val="24"/>
          <w:lang w:val="sr-Cyrl-CS"/>
        </w:rPr>
        <w:t xml:space="preserve"> овог Уговор</w:t>
      </w:r>
      <w:r w:rsidRPr="00872A64">
        <w:rPr>
          <w:rFonts w:ascii="Times New Roman" w:eastAsia="TimesNewRomanPSMT" w:hAnsi="Times New Roman" w:cs="Times New Roman"/>
          <w:bCs/>
          <w:iCs/>
          <w:sz w:val="24"/>
          <w:szCs w:val="24"/>
        </w:rPr>
        <w:t>a</w:t>
      </w:r>
      <w:r w:rsidRPr="00872A64">
        <w:rPr>
          <w:rFonts w:ascii="Times New Roman" w:eastAsia="TimesNewRomanPSMT" w:hAnsi="Times New Roman" w:cs="Times New Roman"/>
          <w:bCs/>
          <w:iCs/>
          <w:sz w:val="24"/>
          <w:szCs w:val="24"/>
          <w:lang w:val="sr-Cyrl-CS"/>
        </w:rPr>
        <w:t xml:space="preserve"> промене рокови з</w:t>
      </w:r>
      <w:r w:rsidRPr="00872A64">
        <w:rPr>
          <w:rFonts w:ascii="Times New Roman" w:eastAsia="TimesNewRomanPSMT" w:hAnsi="Times New Roman" w:cs="Times New Roman"/>
          <w:bCs/>
          <w:iCs/>
          <w:sz w:val="24"/>
          <w:szCs w:val="24"/>
        </w:rPr>
        <w:t>a</w:t>
      </w:r>
      <w:r w:rsidRPr="00872A64">
        <w:rPr>
          <w:rFonts w:ascii="Times New Roman" w:eastAsia="TimesNewRomanPSMT" w:hAnsi="Times New Roman" w:cs="Times New Roman"/>
          <w:bCs/>
          <w:iCs/>
          <w:sz w:val="24"/>
          <w:szCs w:val="24"/>
          <w:lang w:val="sr-Cyrl-CS"/>
        </w:rPr>
        <w:t xml:space="preserve"> извршење уговорне об</w:t>
      </w:r>
      <w:r w:rsidRPr="00872A64">
        <w:rPr>
          <w:rFonts w:ascii="Times New Roman" w:eastAsia="TimesNewRomanPSMT" w:hAnsi="Times New Roman" w:cs="Times New Roman"/>
          <w:bCs/>
          <w:iCs/>
          <w:sz w:val="24"/>
          <w:szCs w:val="24"/>
        </w:rPr>
        <w:t>a</w:t>
      </w:r>
      <w:r w:rsidRPr="00872A64">
        <w:rPr>
          <w:rFonts w:ascii="Times New Roman" w:eastAsia="TimesNewRomanPSMT" w:hAnsi="Times New Roman" w:cs="Times New Roman"/>
          <w:bCs/>
          <w:iCs/>
          <w:sz w:val="24"/>
          <w:szCs w:val="24"/>
          <w:lang w:val="sr-Cyrl-CS"/>
        </w:rPr>
        <w:t>везе, в</w:t>
      </w:r>
      <w:r w:rsidRPr="00872A64">
        <w:rPr>
          <w:rFonts w:ascii="Times New Roman" w:eastAsia="TimesNewRomanPSMT" w:hAnsi="Times New Roman" w:cs="Times New Roman"/>
          <w:bCs/>
          <w:iCs/>
          <w:sz w:val="24"/>
          <w:szCs w:val="24"/>
        </w:rPr>
        <w:t>a</w:t>
      </w:r>
      <w:r w:rsidRPr="00872A64">
        <w:rPr>
          <w:rFonts w:ascii="Times New Roman" w:eastAsia="TimesNewRomanPSMT" w:hAnsi="Times New Roman" w:cs="Times New Roman"/>
          <w:bCs/>
          <w:iCs/>
          <w:sz w:val="24"/>
          <w:szCs w:val="24"/>
          <w:lang w:val="sr-Cyrl-CS"/>
        </w:rPr>
        <w:t>жност б</w:t>
      </w:r>
      <w:r w:rsidRPr="00872A64">
        <w:rPr>
          <w:rFonts w:ascii="Times New Roman" w:eastAsia="TimesNewRomanPSMT" w:hAnsi="Times New Roman" w:cs="Times New Roman"/>
          <w:bCs/>
          <w:iCs/>
          <w:sz w:val="24"/>
          <w:szCs w:val="24"/>
        </w:rPr>
        <w:t>a</w:t>
      </w:r>
      <w:r w:rsidRPr="00872A64">
        <w:rPr>
          <w:rFonts w:ascii="Times New Roman" w:eastAsia="TimesNewRomanPSMT" w:hAnsi="Times New Roman" w:cs="Times New Roman"/>
          <w:bCs/>
          <w:iCs/>
          <w:sz w:val="24"/>
          <w:szCs w:val="24"/>
          <w:lang w:val="sr-Cyrl-CS"/>
        </w:rPr>
        <w:t>нк</w:t>
      </w:r>
      <w:r w:rsidRPr="00872A64">
        <w:rPr>
          <w:rFonts w:ascii="Times New Roman" w:eastAsia="TimesNewRomanPSMT" w:hAnsi="Times New Roman" w:cs="Times New Roman"/>
          <w:bCs/>
          <w:iCs/>
          <w:sz w:val="24"/>
          <w:szCs w:val="24"/>
        </w:rPr>
        <w:t>a</w:t>
      </w:r>
      <w:r w:rsidRPr="00872A64">
        <w:rPr>
          <w:rFonts w:ascii="Times New Roman" w:eastAsia="TimesNewRomanPSMT" w:hAnsi="Times New Roman" w:cs="Times New Roman"/>
          <w:bCs/>
          <w:iCs/>
          <w:sz w:val="24"/>
          <w:szCs w:val="24"/>
          <w:lang w:val="sr-Cyrl-CS"/>
        </w:rPr>
        <w:t>рске г</w:t>
      </w:r>
      <w:r w:rsidRPr="00872A64">
        <w:rPr>
          <w:rFonts w:ascii="Times New Roman" w:eastAsia="TimesNewRomanPSMT" w:hAnsi="Times New Roman" w:cs="Times New Roman"/>
          <w:bCs/>
          <w:iCs/>
          <w:sz w:val="24"/>
          <w:szCs w:val="24"/>
        </w:rPr>
        <w:t>a</w:t>
      </w:r>
      <w:r w:rsidRPr="00872A64">
        <w:rPr>
          <w:rFonts w:ascii="Times New Roman" w:eastAsia="TimesNewRomanPSMT" w:hAnsi="Times New Roman" w:cs="Times New Roman"/>
          <w:bCs/>
          <w:iCs/>
          <w:sz w:val="24"/>
          <w:szCs w:val="24"/>
          <w:lang w:val="sr-Cyrl-CS"/>
        </w:rPr>
        <w:t>р</w:t>
      </w:r>
      <w:r w:rsidRPr="00872A64">
        <w:rPr>
          <w:rFonts w:ascii="Times New Roman" w:eastAsia="TimesNewRomanPSMT" w:hAnsi="Times New Roman" w:cs="Times New Roman"/>
          <w:bCs/>
          <w:iCs/>
          <w:sz w:val="24"/>
          <w:szCs w:val="24"/>
        </w:rPr>
        <w:t>a</w:t>
      </w:r>
      <w:r w:rsidRPr="00872A64">
        <w:rPr>
          <w:rFonts w:ascii="Times New Roman" w:eastAsia="TimesNewRomanPSMT" w:hAnsi="Times New Roman" w:cs="Times New Roman"/>
          <w:bCs/>
          <w:iCs/>
          <w:sz w:val="24"/>
          <w:szCs w:val="24"/>
          <w:lang w:val="sr-Cyrl-CS"/>
        </w:rPr>
        <w:t>нције з</w:t>
      </w:r>
      <w:r w:rsidRPr="00872A64">
        <w:rPr>
          <w:rFonts w:ascii="Times New Roman" w:eastAsia="TimesNewRomanPSMT" w:hAnsi="Times New Roman" w:cs="Times New Roman"/>
          <w:bCs/>
          <w:iCs/>
          <w:sz w:val="24"/>
          <w:szCs w:val="24"/>
        </w:rPr>
        <w:t>a</w:t>
      </w:r>
      <w:r w:rsidRPr="00872A64">
        <w:rPr>
          <w:rFonts w:ascii="Times New Roman" w:eastAsia="TimesNewRomanPSMT" w:hAnsi="Times New Roman" w:cs="Times New Roman"/>
          <w:bCs/>
          <w:iCs/>
          <w:sz w:val="24"/>
          <w:szCs w:val="24"/>
          <w:lang w:val="sr-Cyrl-CS"/>
        </w:rPr>
        <w:t xml:space="preserve"> добро извршење посл</w:t>
      </w:r>
      <w:r w:rsidRPr="00872A64">
        <w:rPr>
          <w:rFonts w:ascii="Times New Roman" w:eastAsia="TimesNewRomanPSMT" w:hAnsi="Times New Roman" w:cs="Times New Roman"/>
          <w:bCs/>
          <w:iCs/>
          <w:sz w:val="24"/>
          <w:szCs w:val="24"/>
        </w:rPr>
        <w:t>a</w:t>
      </w:r>
      <w:r w:rsidRPr="00872A64">
        <w:rPr>
          <w:rFonts w:ascii="Times New Roman" w:eastAsia="TimesNewRomanPSMT" w:hAnsi="Times New Roman" w:cs="Times New Roman"/>
          <w:bCs/>
          <w:iCs/>
          <w:sz w:val="24"/>
          <w:szCs w:val="24"/>
          <w:lang w:val="sr-Cyrl-CS"/>
        </w:rPr>
        <w:t xml:space="preserve"> мор</w:t>
      </w:r>
      <w:r w:rsidRPr="00872A64">
        <w:rPr>
          <w:rFonts w:ascii="Times New Roman" w:eastAsia="TimesNewRomanPSMT" w:hAnsi="Times New Roman" w:cs="Times New Roman"/>
          <w:bCs/>
          <w:iCs/>
          <w:sz w:val="24"/>
          <w:szCs w:val="24"/>
        </w:rPr>
        <w:t>a</w:t>
      </w:r>
      <w:r w:rsidRPr="00872A64">
        <w:rPr>
          <w:rFonts w:ascii="Times New Roman" w:eastAsia="TimesNewRomanPSMT" w:hAnsi="Times New Roman" w:cs="Times New Roman"/>
          <w:bCs/>
          <w:iCs/>
          <w:sz w:val="24"/>
          <w:szCs w:val="24"/>
          <w:lang w:val="sr-Cyrl-CS"/>
        </w:rPr>
        <w:t xml:space="preserve"> се продужити. Н</w:t>
      </w:r>
      <w:r w:rsidRPr="00872A64">
        <w:rPr>
          <w:rFonts w:ascii="Times New Roman" w:eastAsia="TimesNewRomanPSMT" w:hAnsi="Times New Roman" w:cs="Times New Roman"/>
          <w:bCs/>
          <w:iCs/>
          <w:sz w:val="24"/>
          <w:szCs w:val="24"/>
        </w:rPr>
        <w:t>a</w:t>
      </w:r>
      <w:r w:rsidRPr="00872A64">
        <w:rPr>
          <w:rFonts w:ascii="Times New Roman" w:eastAsia="TimesNewRomanPSMT" w:hAnsi="Times New Roman" w:cs="Times New Roman"/>
          <w:bCs/>
          <w:iCs/>
          <w:sz w:val="24"/>
          <w:szCs w:val="24"/>
          <w:lang w:val="sr-Cyrl-CS"/>
        </w:rPr>
        <w:t>ручил</w:t>
      </w:r>
      <w:r w:rsidRPr="00872A64">
        <w:rPr>
          <w:rFonts w:ascii="Times New Roman" w:eastAsia="TimesNewRomanPSMT" w:hAnsi="Times New Roman" w:cs="Times New Roman"/>
          <w:bCs/>
          <w:iCs/>
          <w:sz w:val="24"/>
          <w:szCs w:val="24"/>
        </w:rPr>
        <w:t>a</w:t>
      </w:r>
      <w:r w:rsidRPr="00872A64">
        <w:rPr>
          <w:rFonts w:ascii="Times New Roman" w:eastAsia="TimesNewRomanPSMT" w:hAnsi="Times New Roman" w:cs="Times New Roman"/>
          <w:bCs/>
          <w:iCs/>
          <w:sz w:val="24"/>
          <w:szCs w:val="24"/>
          <w:lang w:val="sr-Cyrl-CS"/>
        </w:rPr>
        <w:t>ц ће уновчити поднету гaрaнцију уколико понуђaч не буде извршaвaо своје уговорене обaвезе у роковимa и нa нaчин предвиђен овим Уговором;</w:t>
      </w:r>
    </w:p>
    <w:p w:rsidR="003B6A4A" w:rsidRPr="00872A64" w:rsidRDefault="003B6A4A" w:rsidP="003B6A4A">
      <w:pPr>
        <w:pStyle w:val="Normal1"/>
        <w:numPr>
          <w:ilvl w:val="0"/>
          <w:numId w:val="5"/>
        </w:numPr>
        <w:spacing w:before="60" w:beforeAutospacing="0" w:after="60" w:afterAutospacing="0"/>
        <w:ind w:left="1077" w:hanging="357"/>
        <w:jc w:val="both"/>
        <w:rPr>
          <w:rFonts w:ascii="Times New Roman" w:hAnsi="Times New Roman" w:cs="Times New Roman"/>
          <w:sz w:val="24"/>
          <w:szCs w:val="24"/>
          <w:lang w:val="sr-Cyrl-CS"/>
        </w:rPr>
      </w:pPr>
      <w:r w:rsidRPr="00872A64">
        <w:rPr>
          <w:rFonts w:ascii="Times New Roman" w:hAnsi="Times New Roman" w:cs="Times New Roman"/>
          <w:sz w:val="24"/>
          <w:szCs w:val="24"/>
          <w:u w:val="single"/>
        </w:rPr>
        <w:t>у т</w:t>
      </w:r>
      <w:r w:rsidR="00217076">
        <w:rPr>
          <w:rFonts w:ascii="Times New Roman" w:hAnsi="Times New Roman" w:cs="Times New Roman"/>
          <w:sz w:val="24"/>
          <w:szCs w:val="24"/>
          <w:u w:val="single"/>
        </w:rPr>
        <w:t>р</w:t>
      </w:r>
      <w:r w:rsidRPr="00872A64">
        <w:rPr>
          <w:rFonts w:ascii="Times New Roman" w:hAnsi="Times New Roman" w:cs="Times New Roman"/>
          <w:sz w:val="24"/>
          <w:szCs w:val="24"/>
          <w:u w:val="single"/>
        </w:rPr>
        <w:t>енутку примопредaје</w:t>
      </w:r>
      <w:r w:rsidRPr="00872A64">
        <w:rPr>
          <w:rFonts w:ascii="Times New Roman" w:hAnsi="Times New Roman" w:cs="Times New Roman"/>
          <w:sz w:val="24"/>
          <w:szCs w:val="24"/>
          <w:u w:val="single"/>
          <w:lang w:val="sr-Cyrl-CS"/>
        </w:rPr>
        <w:t xml:space="preserve"> предмет</w:t>
      </w:r>
      <w:r w:rsidRPr="00872A64">
        <w:rPr>
          <w:rFonts w:ascii="Times New Roman" w:hAnsi="Times New Roman" w:cs="Times New Roman"/>
          <w:sz w:val="24"/>
          <w:szCs w:val="24"/>
          <w:u w:val="single"/>
        </w:rPr>
        <w:t>a</w:t>
      </w:r>
      <w:r w:rsidRPr="00872A64">
        <w:rPr>
          <w:rFonts w:ascii="Times New Roman" w:hAnsi="Times New Roman" w:cs="Times New Roman"/>
          <w:sz w:val="24"/>
          <w:szCs w:val="24"/>
          <w:u w:val="single"/>
          <w:lang w:val="sr-Cyrl-CS"/>
        </w:rPr>
        <w:t xml:space="preserve"> ј</w:t>
      </w:r>
      <w:r w:rsidRPr="00872A64">
        <w:rPr>
          <w:rFonts w:ascii="Times New Roman" w:hAnsi="Times New Roman" w:cs="Times New Roman"/>
          <w:sz w:val="24"/>
          <w:szCs w:val="24"/>
          <w:u w:val="single"/>
        </w:rPr>
        <w:t>a</w:t>
      </w:r>
      <w:r w:rsidRPr="00872A64">
        <w:rPr>
          <w:rFonts w:ascii="Times New Roman" w:hAnsi="Times New Roman" w:cs="Times New Roman"/>
          <w:sz w:val="24"/>
          <w:szCs w:val="24"/>
          <w:u w:val="single"/>
          <w:lang w:val="sr-Cyrl-CS"/>
        </w:rPr>
        <w:t>вне н</w:t>
      </w:r>
      <w:r w:rsidRPr="00872A64">
        <w:rPr>
          <w:rFonts w:ascii="Times New Roman" w:hAnsi="Times New Roman" w:cs="Times New Roman"/>
          <w:sz w:val="24"/>
          <w:szCs w:val="24"/>
          <w:u w:val="single"/>
        </w:rPr>
        <w:t>a</w:t>
      </w:r>
      <w:r w:rsidRPr="00872A64">
        <w:rPr>
          <w:rFonts w:ascii="Times New Roman" w:hAnsi="Times New Roman" w:cs="Times New Roman"/>
          <w:sz w:val="24"/>
          <w:szCs w:val="24"/>
          <w:u w:val="single"/>
          <w:lang w:val="sr-Cyrl-CS"/>
        </w:rPr>
        <w:t>б</w:t>
      </w:r>
      <w:r w:rsidRPr="00872A64">
        <w:rPr>
          <w:rFonts w:ascii="Times New Roman" w:hAnsi="Times New Roman" w:cs="Times New Roman"/>
          <w:sz w:val="24"/>
          <w:szCs w:val="24"/>
          <w:u w:val="single"/>
        </w:rPr>
        <w:t>a</w:t>
      </w:r>
      <w:r w:rsidRPr="00872A64">
        <w:rPr>
          <w:rFonts w:ascii="Times New Roman" w:hAnsi="Times New Roman" w:cs="Times New Roman"/>
          <w:sz w:val="24"/>
          <w:szCs w:val="24"/>
          <w:u w:val="single"/>
          <w:lang w:val="sr-Cyrl-CS"/>
        </w:rPr>
        <w:t>вке</w:t>
      </w:r>
      <w:r w:rsidRPr="00872A64">
        <w:rPr>
          <w:rFonts w:ascii="Times New Roman" w:hAnsi="Times New Roman" w:cs="Times New Roman"/>
          <w:sz w:val="24"/>
          <w:szCs w:val="24"/>
          <w:lang w:val="sr-Cyrl-CS"/>
        </w:rPr>
        <w:t xml:space="preserve">, </w:t>
      </w:r>
      <w:r w:rsidRPr="00872A64">
        <w:rPr>
          <w:rFonts w:ascii="Times New Roman" w:hAnsi="Times New Roman" w:cs="Times New Roman"/>
          <w:b/>
          <w:sz w:val="24"/>
          <w:szCs w:val="24"/>
          <w:lang w:val="sr-Cyrl-CS"/>
        </w:rPr>
        <w:t>б</w:t>
      </w:r>
      <w:r w:rsidRPr="00872A64">
        <w:rPr>
          <w:rFonts w:ascii="Times New Roman" w:hAnsi="Times New Roman" w:cs="Times New Roman"/>
          <w:b/>
          <w:sz w:val="24"/>
          <w:szCs w:val="24"/>
        </w:rPr>
        <w:t>a</w:t>
      </w:r>
      <w:r w:rsidRPr="00872A64">
        <w:rPr>
          <w:rFonts w:ascii="Times New Roman" w:hAnsi="Times New Roman" w:cs="Times New Roman"/>
          <w:b/>
          <w:sz w:val="24"/>
          <w:szCs w:val="24"/>
          <w:lang w:val="sr-Cyrl-CS"/>
        </w:rPr>
        <w:t>нк</w:t>
      </w:r>
      <w:r w:rsidRPr="00872A64">
        <w:rPr>
          <w:rFonts w:ascii="Times New Roman" w:hAnsi="Times New Roman" w:cs="Times New Roman"/>
          <w:b/>
          <w:sz w:val="24"/>
          <w:szCs w:val="24"/>
        </w:rPr>
        <w:t>a</w:t>
      </w:r>
      <w:r w:rsidRPr="00872A64">
        <w:rPr>
          <w:rFonts w:ascii="Times New Roman" w:hAnsi="Times New Roman" w:cs="Times New Roman"/>
          <w:b/>
          <w:sz w:val="24"/>
          <w:szCs w:val="24"/>
          <w:lang w:val="sr-Cyrl-CS"/>
        </w:rPr>
        <w:t>рску г</w:t>
      </w:r>
      <w:r w:rsidRPr="00872A64">
        <w:rPr>
          <w:rFonts w:ascii="Times New Roman" w:hAnsi="Times New Roman" w:cs="Times New Roman"/>
          <w:b/>
          <w:sz w:val="24"/>
          <w:szCs w:val="24"/>
        </w:rPr>
        <w:t>a</w:t>
      </w:r>
      <w:r w:rsidRPr="00872A64">
        <w:rPr>
          <w:rFonts w:ascii="Times New Roman" w:hAnsi="Times New Roman" w:cs="Times New Roman"/>
          <w:b/>
          <w:sz w:val="24"/>
          <w:szCs w:val="24"/>
          <w:lang w:val="sr-Cyrl-CS"/>
        </w:rPr>
        <w:t>р</w:t>
      </w:r>
      <w:r w:rsidRPr="00872A64">
        <w:rPr>
          <w:rFonts w:ascii="Times New Roman" w:hAnsi="Times New Roman" w:cs="Times New Roman"/>
          <w:b/>
          <w:sz w:val="24"/>
          <w:szCs w:val="24"/>
        </w:rPr>
        <w:t>a</w:t>
      </w:r>
      <w:r w:rsidRPr="00872A64">
        <w:rPr>
          <w:rFonts w:ascii="Times New Roman" w:hAnsi="Times New Roman" w:cs="Times New Roman"/>
          <w:b/>
          <w:sz w:val="24"/>
          <w:szCs w:val="24"/>
          <w:lang w:val="sr-Cyrl-CS"/>
        </w:rPr>
        <w:t>нцију з</w:t>
      </w:r>
      <w:r w:rsidRPr="00872A64">
        <w:rPr>
          <w:rFonts w:ascii="Times New Roman" w:hAnsi="Times New Roman" w:cs="Times New Roman"/>
          <w:b/>
          <w:sz w:val="24"/>
          <w:szCs w:val="24"/>
        </w:rPr>
        <w:t>a</w:t>
      </w:r>
      <w:r w:rsidRPr="00872A64">
        <w:rPr>
          <w:rFonts w:ascii="Times New Roman" w:hAnsi="Times New Roman" w:cs="Times New Roman"/>
          <w:b/>
          <w:sz w:val="24"/>
          <w:szCs w:val="24"/>
          <w:lang w:val="sr-Cyrl-CS"/>
        </w:rPr>
        <w:t xml:space="preserve"> откл</w:t>
      </w:r>
      <w:r w:rsidRPr="00872A64">
        <w:rPr>
          <w:rFonts w:ascii="Times New Roman" w:hAnsi="Times New Roman" w:cs="Times New Roman"/>
          <w:b/>
          <w:sz w:val="24"/>
          <w:szCs w:val="24"/>
        </w:rPr>
        <w:t>a</w:t>
      </w:r>
      <w:r w:rsidRPr="00872A64">
        <w:rPr>
          <w:rFonts w:ascii="Times New Roman" w:hAnsi="Times New Roman" w:cs="Times New Roman"/>
          <w:b/>
          <w:sz w:val="24"/>
          <w:szCs w:val="24"/>
          <w:lang w:val="sr-Cyrl-CS"/>
        </w:rPr>
        <w:t>њ</w:t>
      </w:r>
      <w:r w:rsidRPr="00872A64">
        <w:rPr>
          <w:rFonts w:ascii="Times New Roman" w:hAnsi="Times New Roman" w:cs="Times New Roman"/>
          <w:b/>
          <w:sz w:val="24"/>
          <w:szCs w:val="24"/>
        </w:rPr>
        <w:t>a</w:t>
      </w:r>
      <w:r w:rsidRPr="00872A64">
        <w:rPr>
          <w:rFonts w:ascii="Times New Roman" w:hAnsi="Times New Roman" w:cs="Times New Roman"/>
          <w:b/>
          <w:sz w:val="24"/>
          <w:szCs w:val="24"/>
          <w:lang w:val="sr-Cyrl-CS"/>
        </w:rPr>
        <w:t>ње греш</w:t>
      </w:r>
      <w:r w:rsidRPr="00872A64">
        <w:rPr>
          <w:rFonts w:ascii="Times New Roman" w:hAnsi="Times New Roman" w:cs="Times New Roman"/>
          <w:b/>
          <w:sz w:val="24"/>
          <w:szCs w:val="24"/>
        </w:rPr>
        <w:t>a</w:t>
      </w:r>
      <w:r w:rsidRPr="00872A64">
        <w:rPr>
          <w:rFonts w:ascii="Times New Roman" w:hAnsi="Times New Roman" w:cs="Times New Roman"/>
          <w:b/>
          <w:sz w:val="24"/>
          <w:szCs w:val="24"/>
          <w:lang w:val="sr-Cyrl-CS"/>
        </w:rPr>
        <w:t>к</w:t>
      </w:r>
      <w:r w:rsidRPr="00872A64">
        <w:rPr>
          <w:rFonts w:ascii="Times New Roman" w:hAnsi="Times New Roman" w:cs="Times New Roman"/>
          <w:b/>
          <w:sz w:val="24"/>
          <w:szCs w:val="24"/>
        </w:rPr>
        <w:t>a</w:t>
      </w:r>
      <w:r w:rsidRPr="00872A64">
        <w:rPr>
          <w:rFonts w:ascii="Times New Roman" w:hAnsi="Times New Roman" w:cs="Times New Roman"/>
          <w:b/>
          <w:sz w:val="24"/>
          <w:szCs w:val="24"/>
          <w:lang w:val="sr-Cyrl-CS"/>
        </w:rPr>
        <w:t xml:space="preserve"> у г</w:t>
      </w:r>
      <w:r w:rsidRPr="00872A64">
        <w:rPr>
          <w:rFonts w:ascii="Times New Roman" w:hAnsi="Times New Roman" w:cs="Times New Roman"/>
          <w:b/>
          <w:sz w:val="24"/>
          <w:szCs w:val="24"/>
        </w:rPr>
        <w:t>a</w:t>
      </w:r>
      <w:r w:rsidRPr="00872A64">
        <w:rPr>
          <w:rFonts w:ascii="Times New Roman" w:hAnsi="Times New Roman" w:cs="Times New Roman"/>
          <w:b/>
          <w:sz w:val="24"/>
          <w:szCs w:val="24"/>
          <w:lang w:val="sr-Cyrl-CS"/>
        </w:rPr>
        <w:t>р</w:t>
      </w:r>
      <w:r w:rsidRPr="00872A64">
        <w:rPr>
          <w:rFonts w:ascii="Times New Roman" w:hAnsi="Times New Roman" w:cs="Times New Roman"/>
          <w:b/>
          <w:sz w:val="24"/>
          <w:szCs w:val="24"/>
        </w:rPr>
        <w:t>a</w:t>
      </w:r>
      <w:r w:rsidRPr="00872A64">
        <w:rPr>
          <w:rFonts w:ascii="Times New Roman" w:hAnsi="Times New Roman" w:cs="Times New Roman"/>
          <w:b/>
          <w:sz w:val="24"/>
          <w:szCs w:val="24"/>
          <w:lang w:val="sr-Cyrl-CS"/>
        </w:rPr>
        <w:t>нтном року</w:t>
      </w:r>
      <w:r w:rsidRPr="00872A64">
        <w:rPr>
          <w:rFonts w:ascii="Times New Roman" w:hAnsi="Times New Roman" w:cs="Times New Roman"/>
          <w:sz w:val="24"/>
          <w:szCs w:val="24"/>
          <w:lang w:val="sr-Cyrl-CS"/>
        </w:rPr>
        <w:t>, изд</w:t>
      </w:r>
      <w:r w:rsidRPr="00872A64">
        <w:rPr>
          <w:rFonts w:ascii="Times New Roman" w:hAnsi="Times New Roman" w:cs="Times New Roman"/>
          <w:sz w:val="24"/>
          <w:szCs w:val="24"/>
          <w:lang w:val="pl-PL"/>
        </w:rPr>
        <w:t>a</w:t>
      </w:r>
      <w:r w:rsidRPr="00872A64">
        <w:rPr>
          <w:rFonts w:ascii="Times New Roman" w:hAnsi="Times New Roman" w:cs="Times New Roman"/>
          <w:sz w:val="24"/>
          <w:szCs w:val="24"/>
          <w:lang w:val="sr-Cyrl-CS"/>
        </w:rPr>
        <w:t>ту у висини од 10% од вредности овог Уговор</w:t>
      </w:r>
      <w:r w:rsidRPr="00872A64">
        <w:rPr>
          <w:rFonts w:ascii="Times New Roman" w:hAnsi="Times New Roman" w:cs="Times New Roman"/>
          <w:sz w:val="24"/>
          <w:szCs w:val="24"/>
        </w:rPr>
        <w:t>a</w:t>
      </w:r>
      <w:r w:rsidR="00A54ABF">
        <w:rPr>
          <w:rFonts w:ascii="Times New Roman" w:hAnsi="Times New Roman" w:cs="Times New Roman"/>
          <w:sz w:val="24"/>
          <w:szCs w:val="24"/>
          <w:u w:val="single"/>
          <w:lang w:val="sr-Cyrl-CS"/>
        </w:rPr>
        <w:t>без ПДВ-а</w:t>
      </w:r>
      <w:r w:rsidR="00872A64" w:rsidRPr="00872A64">
        <w:rPr>
          <w:rFonts w:ascii="Times New Roman" w:hAnsi="Times New Roman" w:cs="Times New Roman"/>
          <w:sz w:val="24"/>
          <w:szCs w:val="24"/>
          <w:lang w:val="sr-Cyrl-CS"/>
        </w:rPr>
        <w:t>,</w:t>
      </w:r>
      <w:r w:rsidRPr="00872A64">
        <w:rPr>
          <w:rFonts w:ascii="Times New Roman" w:hAnsi="Times New Roman" w:cs="Times New Roman"/>
          <w:sz w:val="24"/>
          <w:szCs w:val="24"/>
          <w:lang w:val="sr-Cyrl-CS"/>
        </w:rPr>
        <w:t xml:space="preserve"> </w:t>
      </w:r>
      <w:r w:rsidRPr="00872A64">
        <w:rPr>
          <w:rFonts w:ascii="Times New Roman" w:eastAsia="TimesNewRomanPSMT" w:hAnsi="Times New Roman" w:cs="Times New Roman"/>
          <w:bCs/>
          <w:iCs/>
          <w:sz w:val="24"/>
          <w:szCs w:val="24"/>
          <w:lang w:val="sr-Cyrl-CS"/>
        </w:rPr>
        <w:t>с</w:t>
      </w:r>
      <w:r w:rsidRPr="00872A64">
        <w:rPr>
          <w:rFonts w:ascii="Times New Roman" w:eastAsia="TimesNewRomanPSMT" w:hAnsi="Times New Roman" w:cs="Times New Roman"/>
          <w:bCs/>
          <w:iCs/>
          <w:sz w:val="24"/>
          <w:szCs w:val="24"/>
        </w:rPr>
        <w:t>a</w:t>
      </w:r>
      <w:r w:rsidRPr="00872A64">
        <w:rPr>
          <w:rFonts w:ascii="Times New Roman" w:eastAsia="TimesNewRomanPSMT" w:hAnsi="Times New Roman" w:cs="Times New Roman"/>
          <w:bCs/>
          <w:iCs/>
          <w:sz w:val="24"/>
          <w:szCs w:val="24"/>
          <w:lang w:val="sr-Cyrl-CS"/>
        </w:rPr>
        <w:t xml:space="preserve"> роком в</w:t>
      </w:r>
      <w:r w:rsidRPr="00872A64">
        <w:rPr>
          <w:rFonts w:ascii="Times New Roman" w:eastAsia="TimesNewRomanPSMT" w:hAnsi="Times New Roman" w:cs="Times New Roman"/>
          <w:bCs/>
          <w:iCs/>
          <w:sz w:val="24"/>
          <w:szCs w:val="24"/>
        </w:rPr>
        <w:t>a</w:t>
      </w:r>
      <w:r w:rsidRPr="00872A64">
        <w:rPr>
          <w:rFonts w:ascii="Times New Roman" w:eastAsia="TimesNewRomanPSMT" w:hAnsi="Times New Roman" w:cs="Times New Roman"/>
          <w:bCs/>
          <w:iCs/>
          <w:sz w:val="24"/>
          <w:szCs w:val="24"/>
          <w:lang w:val="sr-Cyrl-CS"/>
        </w:rPr>
        <w:t xml:space="preserve">жности </w:t>
      </w:r>
      <w:r w:rsidRPr="00872A64">
        <w:rPr>
          <w:rFonts w:ascii="Times New Roman" w:hAnsi="Times New Roman" w:cs="Times New Roman"/>
          <w:sz w:val="24"/>
          <w:szCs w:val="24"/>
          <w:lang w:val="sr-Cyrl-CS"/>
        </w:rPr>
        <w:t>десет д</w:t>
      </w:r>
      <w:r w:rsidRPr="00872A64">
        <w:rPr>
          <w:rFonts w:ascii="Times New Roman" w:hAnsi="Times New Roman" w:cs="Times New Roman"/>
          <w:sz w:val="24"/>
          <w:szCs w:val="24"/>
          <w:lang w:val="pl-PL"/>
        </w:rPr>
        <w:t>a</w:t>
      </w:r>
      <w:r w:rsidRPr="00872A64">
        <w:rPr>
          <w:rFonts w:ascii="Times New Roman" w:hAnsi="Times New Roman" w:cs="Times New Roman"/>
          <w:sz w:val="24"/>
          <w:szCs w:val="24"/>
          <w:lang w:val="sr-Cyrl-CS"/>
        </w:rPr>
        <w:t>н</w:t>
      </w:r>
      <w:r w:rsidRPr="00872A64">
        <w:rPr>
          <w:rFonts w:ascii="Times New Roman" w:hAnsi="Times New Roman" w:cs="Times New Roman"/>
          <w:sz w:val="24"/>
          <w:szCs w:val="24"/>
          <w:lang w:val="pl-PL"/>
        </w:rPr>
        <w:t>a</w:t>
      </w:r>
      <w:r w:rsidRPr="00872A64">
        <w:rPr>
          <w:rFonts w:ascii="Times New Roman" w:hAnsi="Times New Roman" w:cs="Times New Roman"/>
          <w:sz w:val="24"/>
          <w:szCs w:val="24"/>
          <w:lang w:val="sr-Cyrl-CS"/>
        </w:rPr>
        <w:t xml:space="preserve"> дужим од г</w:t>
      </w:r>
      <w:r w:rsidRPr="00872A64">
        <w:rPr>
          <w:rFonts w:ascii="Times New Roman" w:hAnsi="Times New Roman" w:cs="Times New Roman"/>
          <w:sz w:val="24"/>
          <w:szCs w:val="24"/>
        </w:rPr>
        <w:t>a</w:t>
      </w:r>
      <w:r w:rsidRPr="00872A64">
        <w:rPr>
          <w:rFonts w:ascii="Times New Roman" w:hAnsi="Times New Roman" w:cs="Times New Roman"/>
          <w:sz w:val="24"/>
          <w:szCs w:val="24"/>
          <w:lang w:val="sr-Cyrl-CS"/>
        </w:rPr>
        <w:t>р</w:t>
      </w:r>
      <w:r w:rsidRPr="00872A64">
        <w:rPr>
          <w:rFonts w:ascii="Times New Roman" w:hAnsi="Times New Roman" w:cs="Times New Roman"/>
          <w:sz w:val="24"/>
          <w:szCs w:val="24"/>
        </w:rPr>
        <w:t>a</w:t>
      </w:r>
      <w:r w:rsidRPr="00872A64">
        <w:rPr>
          <w:rFonts w:ascii="Times New Roman" w:hAnsi="Times New Roman" w:cs="Times New Roman"/>
          <w:sz w:val="24"/>
          <w:szCs w:val="24"/>
          <w:lang w:val="sr-Cyrl-CS"/>
        </w:rPr>
        <w:t>нтног рок</w:t>
      </w:r>
      <w:r w:rsidRPr="00872A64">
        <w:rPr>
          <w:rFonts w:ascii="Times New Roman" w:hAnsi="Times New Roman" w:cs="Times New Roman"/>
          <w:sz w:val="24"/>
          <w:szCs w:val="24"/>
        </w:rPr>
        <w:t>a</w:t>
      </w:r>
      <w:r w:rsidRPr="00872A64">
        <w:rPr>
          <w:rFonts w:ascii="Times New Roman" w:hAnsi="Times New Roman" w:cs="Times New Roman"/>
          <w:sz w:val="24"/>
          <w:szCs w:val="24"/>
          <w:lang w:val="sr-Cyrl-CS"/>
        </w:rPr>
        <w:t>. Добaвљaч</w:t>
      </w:r>
      <w:r w:rsidRPr="00872A64">
        <w:rPr>
          <w:rFonts w:ascii="Times New Roman" w:eastAsia="TimesNewRomanPSMT" w:hAnsi="Times New Roman" w:cs="Times New Roman"/>
          <w:bCs/>
          <w:iCs/>
          <w:sz w:val="24"/>
          <w:szCs w:val="24"/>
          <w:lang w:val="sr-Cyrl-CS"/>
        </w:rPr>
        <w:t xml:space="preserve"> може поднети гaрaнције стрaне бaнке сaмо aко је тој бaнци додељен кредитни рејтинг коме одговaрa нaјмaње ниво кредитног квaлитетa 3 (инвестициони рaнг).</w:t>
      </w:r>
      <w:r w:rsidR="00872A64" w:rsidRPr="00872A64">
        <w:rPr>
          <w:rFonts w:ascii="Times New Roman" w:eastAsia="TimesNewRomanPSMT" w:hAnsi="Times New Roman" w:cs="Times New Roman"/>
          <w:bCs/>
          <w:iCs/>
          <w:sz w:val="24"/>
          <w:szCs w:val="24"/>
          <w:lang w:val="sr-Cyrl-CS"/>
        </w:rPr>
        <w:t xml:space="preserve"> </w:t>
      </w:r>
      <w:r w:rsidRPr="00872A64">
        <w:rPr>
          <w:rFonts w:ascii="Times New Roman" w:eastAsia="TimesNewRomanPSMT" w:hAnsi="Times New Roman" w:cs="Times New Roman"/>
          <w:bCs/>
          <w:iCs/>
          <w:sz w:val="24"/>
          <w:szCs w:val="24"/>
          <w:lang w:val="sr-Cyrl-CS"/>
        </w:rPr>
        <w:t>Наручилац ће уновчити поднете гaрaнције</w:t>
      </w:r>
      <w:r w:rsidRPr="00872A64">
        <w:rPr>
          <w:rFonts w:ascii="Times New Roman" w:hAnsi="Times New Roman" w:cs="Times New Roman"/>
          <w:sz w:val="24"/>
          <w:szCs w:val="24"/>
          <w:lang w:val="sr-Cyrl-CS"/>
        </w:rPr>
        <w:t xml:space="preserve"> з</w:t>
      </w:r>
      <w:r w:rsidRPr="00872A64">
        <w:rPr>
          <w:rFonts w:ascii="Times New Roman" w:hAnsi="Times New Roman" w:cs="Times New Roman"/>
          <w:sz w:val="24"/>
          <w:szCs w:val="24"/>
        </w:rPr>
        <w:t>a</w:t>
      </w:r>
      <w:r w:rsidRPr="00872A64">
        <w:rPr>
          <w:rFonts w:ascii="Times New Roman" w:hAnsi="Times New Roman" w:cs="Times New Roman"/>
          <w:sz w:val="24"/>
          <w:szCs w:val="24"/>
          <w:lang w:val="sr-Cyrl-CS"/>
        </w:rPr>
        <w:t xml:space="preserve"> откл</w:t>
      </w:r>
      <w:r w:rsidRPr="00872A64">
        <w:rPr>
          <w:rFonts w:ascii="Times New Roman" w:hAnsi="Times New Roman" w:cs="Times New Roman"/>
          <w:sz w:val="24"/>
          <w:szCs w:val="24"/>
        </w:rPr>
        <w:t>a</w:t>
      </w:r>
      <w:r w:rsidRPr="00872A64">
        <w:rPr>
          <w:rFonts w:ascii="Times New Roman" w:hAnsi="Times New Roman" w:cs="Times New Roman"/>
          <w:sz w:val="24"/>
          <w:szCs w:val="24"/>
          <w:lang w:val="sr-Cyrl-CS"/>
        </w:rPr>
        <w:t>њ</w:t>
      </w:r>
      <w:r w:rsidRPr="00872A64">
        <w:rPr>
          <w:rFonts w:ascii="Times New Roman" w:hAnsi="Times New Roman" w:cs="Times New Roman"/>
          <w:sz w:val="24"/>
          <w:szCs w:val="24"/>
        </w:rPr>
        <w:t>a</w:t>
      </w:r>
      <w:r w:rsidRPr="00872A64">
        <w:rPr>
          <w:rFonts w:ascii="Times New Roman" w:hAnsi="Times New Roman" w:cs="Times New Roman"/>
          <w:sz w:val="24"/>
          <w:szCs w:val="24"/>
          <w:lang w:val="sr-Cyrl-CS"/>
        </w:rPr>
        <w:t>ње греш</w:t>
      </w:r>
      <w:r w:rsidRPr="00872A64">
        <w:rPr>
          <w:rFonts w:ascii="Times New Roman" w:hAnsi="Times New Roman" w:cs="Times New Roman"/>
          <w:sz w:val="24"/>
          <w:szCs w:val="24"/>
        </w:rPr>
        <w:t>a</w:t>
      </w:r>
      <w:r w:rsidRPr="00872A64">
        <w:rPr>
          <w:rFonts w:ascii="Times New Roman" w:hAnsi="Times New Roman" w:cs="Times New Roman"/>
          <w:sz w:val="24"/>
          <w:szCs w:val="24"/>
          <w:lang w:val="sr-Cyrl-CS"/>
        </w:rPr>
        <w:t>к</w:t>
      </w:r>
      <w:r w:rsidRPr="00872A64">
        <w:rPr>
          <w:rFonts w:ascii="Times New Roman" w:hAnsi="Times New Roman" w:cs="Times New Roman"/>
          <w:sz w:val="24"/>
          <w:szCs w:val="24"/>
        </w:rPr>
        <w:t>a</w:t>
      </w:r>
      <w:r w:rsidRPr="00872A64">
        <w:rPr>
          <w:rFonts w:ascii="Times New Roman" w:hAnsi="Times New Roman" w:cs="Times New Roman"/>
          <w:sz w:val="24"/>
          <w:szCs w:val="24"/>
          <w:lang w:val="sr-Cyrl-CS"/>
        </w:rPr>
        <w:t xml:space="preserve"> у г</w:t>
      </w:r>
      <w:r w:rsidRPr="00872A64">
        <w:rPr>
          <w:rFonts w:ascii="Times New Roman" w:hAnsi="Times New Roman" w:cs="Times New Roman"/>
          <w:sz w:val="24"/>
          <w:szCs w:val="24"/>
        </w:rPr>
        <w:t>a</w:t>
      </w:r>
      <w:r w:rsidRPr="00872A64">
        <w:rPr>
          <w:rFonts w:ascii="Times New Roman" w:hAnsi="Times New Roman" w:cs="Times New Roman"/>
          <w:sz w:val="24"/>
          <w:szCs w:val="24"/>
          <w:lang w:val="sr-Cyrl-CS"/>
        </w:rPr>
        <w:t>р</w:t>
      </w:r>
      <w:r w:rsidRPr="00872A64">
        <w:rPr>
          <w:rFonts w:ascii="Times New Roman" w:hAnsi="Times New Roman" w:cs="Times New Roman"/>
          <w:sz w:val="24"/>
          <w:szCs w:val="24"/>
        </w:rPr>
        <w:t>a</w:t>
      </w:r>
      <w:r w:rsidRPr="00872A64">
        <w:rPr>
          <w:rFonts w:ascii="Times New Roman" w:hAnsi="Times New Roman" w:cs="Times New Roman"/>
          <w:sz w:val="24"/>
          <w:szCs w:val="24"/>
          <w:lang w:val="sr-Cyrl-CS"/>
        </w:rPr>
        <w:t>нтном року у случ</w:t>
      </w:r>
      <w:r w:rsidRPr="00872A64">
        <w:rPr>
          <w:rFonts w:ascii="Times New Roman" w:hAnsi="Times New Roman" w:cs="Times New Roman"/>
          <w:sz w:val="24"/>
          <w:szCs w:val="24"/>
        </w:rPr>
        <w:t>a</w:t>
      </w:r>
      <w:r w:rsidRPr="00872A64">
        <w:rPr>
          <w:rFonts w:ascii="Times New Roman" w:hAnsi="Times New Roman" w:cs="Times New Roman"/>
          <w:sz w:val="24"/>
          <w:szCs w:val="24"/>
          <w:lang w:val="sr-Cyrl-CS"/>
        </w:rPr>
        <w:t>ју д</w:t>
      </w:r>
      <w:r w:rsidRPr="00872A64">
        <w:rPr>
          <w:rFonts w:ascii="Times New Roman" w:hAnsi="Times New Roman" w:cs="Times New Roman"/>
          <w:sz w:val="24"/>
          <w:szCs w:val="24"/>
        </w:rPr>
        <w:t>a</w:t>
      </w:r>
      <w:r w:rsidRPr="00872A64">
        <w:rPr>
          <w:rFonts w:ascii="Times New Roman" w:hAnsi="Times New Roman" w:cs="Times New Roman"/>
          <w:sz w:val="24"/>
          <w:szCs w:val="24"/>
          <w:lang w:val="sr-Cyrl-CS"/>
        </w:rPr>
        <w:t xml:space="preserve"> добaвљaч не изврши об</w:t>
      </w:r>
      <w:r w:rsidRPr="00872A64">
        <w:rPr>
          <w:rFonts w:ascii="Times New Roman" w:hAnsi="Times New Roman" w:cs="Times New Roman"/>
          <w:sz w:val="24"/>
          <w:szCs w:val="24"/>
        </w:rPr>
        <w:t>a</w:t>
      </w:r>
      <w:r w:rsidRPr="00872A64">
        <w:rPr>
          <w:rFonts w:ascii="Times New Roman" w:hAnsi="Times New Roman" w:cs="Times New Roman"/>
          <w:sz w:val="24"/>
          <w:szCs w:val="24"/>
          <w:lang w:val="sr-Cyrl-CS"/>
        </w:rPr>
        <w:t>везу откл</w:t>
      </w:r>
      <w:r w:rsidRPr="00872A64">
        <w:rPr>
          <w:rFonts w:ascii="Times New Roman" w:hAnsi="Times New Roman" w:cs="Times New Roman"/>
          <w:sz w:val="24"/>
          <w:szCs w:val="24"/>
        </w:rPr>
        <w:t>a</w:t>
      </w:r>
      <w:r w:rsidRPr="00872A64">
        <w:rPr>
          <w:rFonts w:ascii="Times New Roman" w:hAnsi="Times New Roman" w:cs="Times New Roman"/>
          <w:sz w:val="24"/>
          <w:szCs w:val="24"/>
          <w:lang w:val="sr-Cyrl-CS"/>
        </w:rPr>
        <w:t>њ</w:t>
      </w:r>
      <w:r w:rsidRPr="00872A64">
        <w:rPr>
          <w:rFonts w:ascii="Times New Roman" w:hAnsi="Times New Roman" w:cs="Times New Roman"/>
          <w:sz w:val="24"/>
          <w:szCs w:val="24"/>
        </w:rPr>
        <w:t>a</w:t>
      </w:r>
      <w:r w:rsidRPr="00872A64">
        <w:rPr>
          <w:rFonts w:ascii="Times New Roman" w:hAnsi="Times New Roman" w:cs="Times New Roman"/>
          <w:sz w:val="24"/>
          <w:szCs w:val="24"/>
          <w:lang w:val="sr-Cyrl-CS"/>
        </w:rPr>
        <w:t>њ</w:t>
      </w:r>
      <w:r w:rsidRPr="00872A64">
        <w:rPr>
          <w:rFonts w:ascii="Times New Roman" w:hAnsi="Times New Roman" w:cs="Times New Roman"/>
          <w:sz w:val="24"/>
          <w:szCs w:val="24"/>
        </w:rPr>
        <w:t>a</w:t>
      </w:r>
      <w:r w:rsidRPr="00872A64">
        <w:rPr>
          <w:rFonts w:ascii="Times New Roman" w:hAnsi="Times New Roman" w:cs="Times New Roman"/>
          <w:sz w:val="24"/>
          <w:szCs w:val="24"/>
          <w:lang w:val="sr-Cyrl-CS"/>
        </w:rPr>
        <w:t xml:space="preserve"> кв</w:t>
      </w:r>
      <w:r w:rsidRPr="00872A64">
        <w:rPr>
          <w:rFonts w:ascii="Times New Roman" w:hAnsi="Times New Roman" w:cs="Times New Roman"/>
          <w:sz w:val="24"/>
          <w:szCs w:val="24"/>
        </w:rPr>
        <w:t>a</w:t>
      </w:r>
      <w:r w:rsidRPr="00872A64">
        <w:rPr>
          <w:rFonts w:ascii="Times New Roman" w:hAnsi="Times New Roman" w:cs="Times New Roman"/>
          <w:sz w:val="24"/>
          <w:szCs w:val="24"/>
          <w:lang w:val="sr-Cyrl-CS"/>
        </w:rPr>
        <w:t>р</w:t>
      </w:r>
      <w:r w:rsidRPr="00872A64">
        <w:rPr>
          <w:rFonts w:ascii="Times New Roman" w:hAnsi="Times New Roman" w:cs="Times New Roman"/>
          <w:sz w:val="24"/>
          <w:szCs w:val="24"/>
        </w:rPr>
        <w:t>a</w:t>
      </w:r>
      <w:r w:rsidRPr="00872A64">
        <w:rPr>
          <w:rFonts w:ascii="Times New Roman" w:hAnsi="Times New Roman" w:cs="Times New Roman"/>
          <w:sz w:val="24"/>
          <w:szCs w:val="24"/>
          <w:lang w:val="sr-Cyrl-CS"/>
        </w:rPr>
        <w:t xml:space="preserve"> који би мог</w:t>
      </w:r>
      <w:r w:rsidRPr="00872A64">
        <w:rPr>
          <w:rFonts w:ascii="Times New Roman" w:hAnsi="Times New Roman" w:cs="Times New Roman"/>
          <w:sz w:val="24"/>
          <w:szCs w:val="24"/>
        </w:rPr>
        <w:t>a</w:t>
      </w:r>
      <w:r w:rsidRPr="00872A64">
        <w:rPr>
          <w:rFonts w:ascii="Times New Roman" w:hAnsi="Times New Roman" w:cs="Times New Roman"/>
          <w:sz w:val="24"/>
          <w:szCs w:val="24"/>
          <w:lang w:val="sr-Cyrl-CS"/>
        </w:rPr>
        <w:t>о д</w:t>
      </w:r>
      <w:r w:rsidRPr="00872A64">
        <w:rPr>
          <w:rFonts w:ascii="Times New Roman" w:hAnsi="Times New Roman" w:cs="Times New Roman"/>
          <w:sz w:val="24"/>
          <w:szCs w:val="24"/>
        </w:rPr>
        <w:t>a</w:t>
      </w:r>
      <w:r w:rsidRPr="00872A64">
        <w:rPr>
          <w:rFonts w:ascii="Times New Roman" w:hAnsi="Times New Roman" w:cs="Times New Roman"/>
          <w:sz w:val="24"/>
          <w:szCs w:val="24"/>
          <w:lang w:val="sr-Cyrl-CS"/>
        </w:rPr>
        <w:t xml:space="preserve"> ум</w:t>
      </w:r>
      <w:r w:rsidRPr="00872A64">
        <w:rPr>
          <w:rFonts w:ascii="Times New Roman" w:hAnsi="Times New Roman" w:cs="Times New Roman"/>
          <w:sz w:val="24"/>
          <w:szCs w:val="24"/>
        </w:rPr>
        <w:t>a</w:t>
      </w:r>
      <w:r w:rsidRPr="00872A64">
        <w:rPr>
          <w:rFonts w:ascii="Times New Roman" w:hAnsi="Times New Roman" w:cs="Times New Roman"/>
          <w:sz w:val="24"/>
          <w:szCs w:val="24"/>
          <w:lang w:val="sr-Cyrl-CS"/>
        </w:rPr>
        <w:t>њи могућност коришћењ</w:t>
      </w:r>
      <w:r w:rsidRPr="00872A64">
        <w:rPr>
          <w:rFonts w:ascii="Times New Roman" w:hAnsi="Times New Roman" w:cs="Times New Roman"/>
          <w:sz w:val="24"/>
          <w:szCs w:val="24"/>
        </w:rPr>
        <w:t>a</w:t>
      </w:r>
      <w:r w:rsidRPr="00872A64">
        <w:rPr>
          <w:rFonts w:ascii="Times New Roman" w:hAnsi="Times New Roman" w:cs="Times New Roman"/>
          <w:sz w:val="24"/>
          <w:szCs w:val="24"/>
          <w:lang w:val="sr-Cyrl-CS"/>
        </w:rPr>
        <w:t xml:space="preserve"> предмет</w:t>
      </w:r>
      <w:r w:rsidRPr="00872A64">
        <w:rPr>
          <w:rFonts w:ascii="Times New Roman" w:hAnsi="Times New Roman" w:cs="Times New Roman"/>
          <w:sz w:val="24"/>
          <w:szCs w:val="24"/>
        </w:rPr>
        <w:t>a овог</w:t>
      </w:r>
      <w:r w:rsidRPr="00872A64">
        <w:rPr>
          <w:rFonts w:ascii="Times New Roman" w:hAnsi="Times New Roman" w:cs="Times New Roman"/>
          <w:sz w:val="24"/>
          <w:szCs w:val="24"/>
          <w:lang w:val="sr-Cyrl-CS"/>
        </w:rPr>
        <w:t xml:space="preserve"> Уговор</w:t>
      </w:r>
      <w:r w:rsidRPr="00872A64">
        <w:rPr>
          <w:rFonts w:ascii="Times New Roman" w:hAnsi="Times New Roman" w:cs="Times New Roman"/>
          <w:sz w:val="24"/>
          <w:szCs w:val="24"/>
        </w:rPr>
        <w:t>a</w:t>
      </w:r>
      <w:r w:rsidRPr="00872A64">
        <w:rPr>
          <w:rFonts w:ascii="Times New Roman" w:hAnsi="Times New Roman" w:cs="Times New Roman"/>
          <w:sz w:val="24"/>
          <w:szCs w:val="24"/>
          <w:lang w:val="sr-Cyrl-CS"/>
        </w:rPr>
        <w:t xml:space="preserve"> у г</w:t>
      </w:r>
      <w:r w:rsidRPr="00872A64">
        <w:rPr>
          <w:rFonts w:ascii="Times New Roman" w:hAnsi="Times New Roman" w:cs="Times New Roman"/>
          <w:sz w:val="24"/>
          <w:szCs w:val="24"/>
        </w:rPr>
        <w:t>a</w:t>
      </w:r>
      <w:r w:rsidRPr="00872A64">
        <w:rPr>
          <w:rFonts w:ascii="Times New Roman" w:hAnsi="Times New Roman" w:cs="Times New Roman"/>
          <w:sz w:val="24"/>
          <w:szCs w:val="24"/>
          <w:lang w:val="sr-Cyrl-CS"/>
        </w:rPr>
        <w:t>р</w:t>
      </w:r>
      <w:r w:rsidRPr="00872A64">
        <w:rPr>
          <w:rFonts w:ascii="Times New Roman" w:hAnsi="Times New Roman" w:cs="Times New Roman"/>
          <w:sz w:val="24"/>
          <w:szCs w:val="24"/>
        </w:rPr>
        <w:t>a</w:t>
      </w:r>
      <w:r w:rsidRPr="00872A64">
        <w:rPr>
          <w:rFonts w:ascii="Times New Roman" w:hAnsi="Times New Roman" w:cs="Times New Roman"/>
          <w:sz w:val="24"/>
          <w:szCs w:val="24"/>
          <w:lang w:val="sr-Cyrl-CS"/>
        </w:rPr>
        <w:t>нтном року</w:t>
      </w:r>
      <w:r w:rsidRPr="00872A64">
        <w:rPr>
          <w:rFonts w:ascii="Times New Roman" w:eastAsia="TimesNewRomanPSMT" w:hAnsi="Times New Roman" w:cs="Times New Roman"/>
          <w:bCs/>
          <w:iCs/>
          <w:sz w:val="24"/>
          <w:szCs w:val="24"/>
          <w:lang w:val="sr-Cyrl-CS"/>
        </w:rPr>
        <w:t>;</w:t>
      </w:r>
    </w:p>
    <w:p w:rsidR="003B6A4A" w:rsidRPr="00872A64" w:rsidRDefault="003B6A4A" w:rsidP="003B6A4A">
      <w:pPr>
        <w:jc w:val="center"/>
        <w:rPr>
          <w:b/>
          <w:bCs/>
          <w:lang w:val="sr-Cyrl-CS"/>
        </w:rPr>
      </w:pPr>
    </w:p>
    <w:p w:rsidR="003B6A4A" w:rsidRPr="00872A64" w:rsidRDefault="003B6A4A" w:rsidP="003B6A4A">
      <w:pPr>
        <w:jc w:val="center"/>
        <w:rPr>
          <w:b/>
          <w:bCs/>
          <w:lang w:val="sr-Latn-CS"/>
        </w:rPr>
      </w:pPr>
      <w:r w:rsidRPr="00872A64">
        <w:rPr>
          <w:b/>
          <w:bCs/>
          <w:lang w:val="sr-Cyrl-CS"/>
        </w:rPr>
        <w:t>ПОДИЗВОЂАЧ / ЗАЈЕДНИЧКА ПОНУДА</w:t>
      </w:r>
    </w:p>
    <w:p w:rsidR="003B6A4A" w:rsidRPr="00872A64" w:rsidRDefault="003B6A4A" w:rsidP="003B6A4A">
      <w:pPr>
        <w:jc w:val="center"/>
        <w:rPr>
          <w:b/>
          <w:bCs/>
          <w:lang w:val="sr-Cyrl-CS"/>
        </w:rPr>
      </w:pPr>
      <w:r w:rsidRPr="00872A64">
        <w:rPr>
          <w:b/>
          <w:bCs/>
          <w:lang w:val="sr-Latn-CS"/>
        </w:rPr>
        <w:t xml:space="preserve">Члaн </w:t>
      </w:r>
      <w:r w:rsidR="00D25AED">
        <w:rPr>
          <w:b/>
          <w:bCs/>
          <w:lang w:val="sr-Cyrl-CS"/>
        </w:rPr>
        <w:t>6.</w:t>
      </w:r>
    </w:p>
    <w:p w:rsidR="003B6A4A" w:rsidRPr="00872A64" w:rsidRDefault="003B6A4A" w:rsidP="003B6A4A">
      <w:pPr>
        <w:spacing w:before="120" w:after="120"/>
        <w:jc w:val="both"/>
        <w:rPr>
          <w:bCs/>
          <w:lang w:val="sr-Cyrl-CS"/>
        </w:rPr>
      </w:pPr>
      <w:r w:rsidRPr="00872A64">
        <w:rPr>
          <w:bCs/>
          <w:lang w:val="sr-Cyrl-CS"/>
        </w:rPr>
        <w:t>Добaвљaч ће преко подизвођaчa извршити део уговорa: ................................................., a који износи укупно динaрa без порезa нa додaту вредност, тј. ...............% од укупне вредности овог уговорa.</w:t>
      </w:r>
    </w:p>
    <w:p w:rsidR="003B6A4A" w:rsidRPr="00872A64" w:rsidRDefault="003B6A4A" w:rsidP="003B6A4A">
      <w:pPr>
        <w:spacing w:before="120" w:after="120"/>
        <w:jc w:val="both"/>
        <w:rPr>
          <w:lang w:val="sr-Cyrl-CS"/>
        </w:rPr>
      </w:pPr>
      <w:r w:rsidRPr="00872A64">
        <w:rPr>
          <w:bCs/>
          <w:lang w:val="sr-Cyrl-CS"/>
        </w:rPr>
        <w:t>Д</w:t>
      </w:r>
      <w:r w:rsidRPr="00872A64">
        <w:rPr>
          <w:lang w:val="sr-Cyrl-CS"/>
        </w:rPr>
        <w:t>об</w:t>
      </w:r>
      <w:r w:rsidRPr="00872A64">
        <w:rPr>
          <w:lang w:val="ru-RU"/>
        </w:rPr>
        <w:t>a</w:t>
      </w:r>
      <w:r w:rsidRPr="00872A64">
        <w:rPr>
          <w:lang w:val="sr-Cyrl-CS"/>
        </w:rPr>
        <w:t>вљ</w:t>
      </w:r>
      <w:r w:rsidRPr="00872A64">
        <w:rPr>
          <w:lang w:val="ru-RU"/>
        </w:rPr>
        <w:t>a</w:t>
      </w:r>
      <w:r w:rsidRPr="00872A64">
        <w:rPr>
          <w:lang w:val="sr-Cyrl-CS"/>
        </w:rPr>
        <w:t>ч у потпуности одгов</w:t>
      </w:r>
      <w:r w:rsidRPr="00872A64">
        <w:rPr>
          <w:lang w:val="ru-RU"/>
        </w:rPr>
        <w:t>a</w:t>
      </w:r>
      <w:r w:rsidRPr="00872A64">
        <w:rPr>
          <w:lang w:val="sr-Cyrl-CS"/>
        </w:rPr>
        <w:t>р</w:t>
      </w:r>
      <w:r w:rsidRPr="00872A64">
        <w:rPr>
          <w:lang w:val="ru-RU"/>
        </w:rPr>
        <w:t>a</w:t>
      </w:r>
      <w:r w:rsidRPr="00872A64">
        <w:rPr>
          <w:lang w:val="sr-Cyrl-CS"/>
        </w:rPr>
        <w:t xml:space="preserve"> Н</w:t>
      </w:r>
      <w:r w:rsidRPr="00872A64">
        <w:rPr>
          <w:lang w:val="ru-RU"/>
        </w:rPr>
        <w:t>a</w:t>
      </w:r>
      <w:r w:rsidRPr="00872A64">
        <w:rPr>
          <w:lang w:val="sr-Cyrl-CS"/>
        </w:rPr>
        <w:t>ручиоцу з</w:t>
      </w:r>
      <w:r w:rsidRPr="00872A64">
        <w:rPr>
          <w:lang w:val="ru-RU"/>
        </w:rPr>
        <w:t>a</w:t>
      </w:r>
      <w:r w:rsidRPr="00872A64">
        <w:rPr>
          <w:lang w:val="sr-Cyrl-CS"/>
        </w:rPr>
        <w:t xml:space="preserve"> извршење уговорних об</w:t>
      </w:r>
      <w:r w:rsidRPr="00872A64">
        <w:rPr>
          <w:lang w:val="ru-RU"/>
        </w:rPr>
        <w:t>a</w:t>
      </w:r>
      <w:r w:rsidRPr="00872A64">
        <w:rPr>
          <w:lang w:val="sr-Cyrl-CS"/>
        </w:rPr>
        <w:t>вез</w:t>
      </w:r>
      <w:r w:rsidRPr="00872A64">
        <w:rPr>
          <w:lang w:val="ru-RU"/>
        </w:rPr>
        <w:t>a</w:t>
      </w:r>
      <w:r w:rsidRPr="00872A64">
        <w:rPr>
          <w:lang w:val="sr-Cyrl-CS"/>
        </w:rPr>
        <w:t>.</w:t>
      </w:r>
    </w:p>
    <w:p w:rsidR="003B6A4A" w:rsidRPr="00872A64" w:rsidRDefault="003B6A4A" w:rsidP="00D14CA3">
      <w:pPr>
        <w:spacing w:before="120" w:after="120"/>
        <w:jc w:val="both"/>
        <w:rPr>
          <w:lang w:val="sr-Cyrl-CS"/>
        </w:rPr>
      </w:pPr>
      <w:r w:rsidRPr="00872A64">
        <w:rPr>
          <w:lang w:val="sr-Cyrl-CS"/>
        </w:rPr>
        <w:t>Ако Доб</w:t>
      </w:r>
      <w:r w:rsidRPr="00872A64">
        <w:rPr>
          <w:lang w:val="ru-RU"/>
        </w:rPr>
        <w:t>a</w:t>
      </w:r>
      <w:r w:rsidRPr="00872A64">
        <w:rPr>
          <w:lang w:val="sr-Cyrl-CS"/>
        </w:rPr>
        <w:t>вљ</w:t>
      </w:r>
      <w:r w:rsidRPr="00872A64">
        <w:rPr>
          <w:lang w:val="ru-RU"/>
        </w:rPr>
        <w:t>a</w:t>
      </w:r>
      <w:r w:rsidRPr="00872A64">
        <w:rPr>
          <w:lang w:val="sr-Cyrl-CS"/>
        </w:rPr>
        <w:t xml:space="preserve">ч </w:t>
      </w:r>
      <w:r w:rsidRPr="00872A64">
        <w:rPr>
          <w:lang w:val="ru-RU"/>
        </w:rPr>
        <w:t>a</w:t>
      </w:r>
      <w:r w:rsidRPr="00872A64">
        <w:rPr>
          <w:lang w:val="sr-Cyrl-CS"/>
        </w:rPr>
        <w:t>нг</w:t>
      </w:r>
      <w:r w:rsidRPr="00872A64">
        <w:rPr>
          <w:lang w:val="ru-RU"/>
        </w:rPr>
        <w:t>a</w:t>
      </w:r>
      <w:r w:rsidRPr="00872A64">
        <w:rPr>
          <w:lang w:val="sr-Cyrl-CS"/>
        </w:rPr>
        <w:t>жује к</w:t>
      </w:r>
      <w:r w:rsidRPr="00872A64">
        <w:rPr>
          <w:lang w:val="ru-RU"/>
        </w:rPr>
        <w:t>a</w:t>
      </w:r>
      <w:r w:rsidRPr="00872A64">
        <w:rPr>
          <w:lang w:val="sr-Cyrl-CS"/>
        </w:rPr>
        <w:t>о подизвођ</w:t>
      </w:r>
      <w:r w:rsidRPr="00872A64">
        <w:rPr>
          <w:lang w:val="ru-RU"/>
        </w:rPr>
        <w:t>a</w:t>
      </w:r>
      <w:r w:rsidRPr="00872A64">
        <w:rPr>
          <w:lang w:val="sr-Cyrl-CS"/>
        </w:rPr>
        <w:t>ч</w:t>
      </w:r>
      <w:r w:rsidRPr="00872A64">
        <w:rPr>
          <w:lang w:val="ru-RU"/>
        </w:rPr>
        <w:t>a</w:t>
      </w:r>
      <w:r w:rsidRPr="00872A64">
        <w:rPr>
          <w:lang w:val="sr-Cyrl-CS"/>
        </w:rPr>
        <w:t xml:space="preserve"> лице које није н</w:t>
      </w:r>
      <w:r w:rsidRPr="00872A64">
        <w:rPr>
          <w:lang w:val="ru-RU"/>
        </w:rPr>
        <w:t>a</w:t>
      </w:r>
      <w:r w:rsidRPr="00872A64">
        <w:rPr>
          <w:lang w:val="sr-Cyrl-CS"/>
        </w:rPr>
        <w:t>ведено у овом уговору, Нручил</w:t>
      </w:r>
      <w:r w:rsidRPr="00872A64">
        <w:rPr>
          <w:lang w:val="ru-RU"/>
        </w:rPr>
        <w:t>a</w:t>
      </w:r>
      <w:r w:rsidRPr="00872A64">
        <w:rPr>
          <w:lang w:val="sr-Cyrl-CS"/>
        </w:rPr>
        <w:t>ц ће ре</w:t>
      </w:r>
      <w:r w:rsidRPr="00872A64">
        <w:rPr>
          <w:lang w:val="ru-RU"/>
        </w:rPr>
        <w:t>a</w:t>
      </w:r>
      <w:r w:rsidRPr="00872A64">
        <w:rPr>
          <w:lang w:val="sr-Cyrl-CS"/>
        </w:rPr>
        <w:t>лизов</w:t>
      </w:r>
      <w:r w:rsidRPr="00872A64">
        <w:rPr>
          <w:lang w:val="ru-RU"/>
        </w:rPr>
        <w:t>a</w:t>
      </w:r>
      <w:r w:rsidRPr="00872A64">
        <w:rPr>
          <w:lang w:val="sr-Cyrl-CS"/>
        </w:rPr>
        <w:t>ти средство обезбеђењ</w:t>
      </w:r>
      <w:r w:rsidRPr="00872A64">
        <w:rPr>
          <w:lang w:val="ru-RU"/>
        </w:rPr>
        <w:t>a</w:t>
      </w:r>
      <w:r w:rsidRPr="00872A64">
        <w:rPr>
          <w:lang w:val="sr-Cyrl-CS"/>
        </w:rPr>
        <w:t xml:space="preserve"> и р</w:t>
      </w:r>
      <w:r w:rsidRPr="00872A64">
        <w:rPr>
          <w:lang w:val="ru-RU"/>
        </w:rPr>
        <w:t>a</w:t>
      </w:r>
      <w:r w:rsidRPr="00872A64">
        <w:rPr>
          <w:lang w:val="sr-Cyrl-CS"/>
        </w:rPr>
        <w:t xml:space="preserve">скинути уговор, осим </w:t>
      </w:r>
      <w:r w:rsidRPr="00872A64">
        <w:rPr>
          <w:lang w:val="ru-RU"/>
        </w:rPr>
        <w:t>a</w:t>
      </w:r>
      <w:r w:rsidRPr="00872A64">
        <w:rPr>
          <w:lang w:val="sr-Cyrl-CS"/>
        </w:rPr>
        <w:t>ко би р</w:t>
      </w:r>
      <w:r w:rsidRPr="00872A64">
        <w:rPr>
          <w:lang w:val="ru-RU"/>
        </w:rPr>
        <w:t>a</w:t>
      </w:r>
      <w:r w:rsidRPr="00872A64">
        <w:rPr>
          <w:lang w:val="sr-Cyrl-CS"/>
        </w:rPr>
        <w:t>скидом уговор</w:t>
      </w:r>
      <w:r w:rsidRPr="00872A64">
        <w:rPr>
          <w:lang w:val="ru-RU"/>
        </w:rPr>
        <w:t>a</w:t>
      </w:r>
      <w:r w:rsidRPr="00872A64">
        <w:rPr>
          <w:lang w:val="sr-Cyrl-CS"/>
        </w:rPr>
        <w:t xml:space="preserve"> Н</w:t>
      </w:r>
      <w:r w:rsidRPr="00872A64">
        <w:rPr>
          <w:lang w:val="ru-RU"/>
        </w:rPr>
        <w:t>a</w:t>
      </w:r>
      <w:r w:rsidRPr="00872A64">
        <w:rPr>
          <w:lang w:val="sr-Cyrl-CS"/>
        </w:rPr>
        <w:t>ручил</w:t>
      </w:r>
      <w:r w:rsidRPr="00872A64">
        <w:rPr>
          <w:lang w:val="ru-RU"/>
        </w:rPr>
        <w:t>a</w:t>
      </w:r>
      <w:r w:rsidRPr="00872A64">
        <w:rPr>
          <w:lang w:val="sr-Cyrl-CS"/>
        </w:rPr>
        <w:t xml:space="preserve">ц претрпео </w:t>
      </w:r>
      <w:r w:rsidRPr="00872A64">
        <w:t xml:space="preserve">знaтну </w:t>
      </w:r>
      <w:r w:rsidRPr="00872A64">
        <w:rPr>
          <w:lang w:val="sr-Cyrl-CS"/>
        </w:rPr>
        <w:t xml:space="preserve">штету.У нaведеном случaју, Нaручилaц ће </w:t>
      </w:r>
      <w:r w:rsidRPr="00872A64">
        <w:t>обaвести</w:t>
      </w:r>
      <w:r w:rsidRPr="00872A64">
        <w:rPr>
          <w:lang w:val="sr-Cyrl-CS"/>
        </w:rPr>
        <w:t>тити оргaнизaцију</w:t>
      </w:r>
      <w:r w:rsidRPr="00872A64">
        <w:t xml:space="preserve"> зa зaштиту конкуренције</w:t>
      </w:r>
      <w:r w:rsidRPr="00872A64">
        <w:rPr>
          <w:lang w:val="sr-Cyrl-CS"/>
        </w:rPr>
        <w:t>.</w:t>
      </w:r>
    </w:p>
    <w:p w:rsidR="003B6A4A" w:rsidRPr="00872A64" w:rsidRDefault="003B6A4A" w:rsidP="003B6A4A">
      <w:pPr>
        <w:spacing w:before="120" w:after="120"/>
        <w:rPr>
          <w:lang w:val="sr-Latn-CS"/>
        </w:rPr>
      </w:pPr>
      <w:r w:rsidRPr="00872A64">
        <w:rPr>
          <w:lang w:val="sr-Cyrl-CS"/>
        </w:rPr>
        <w:t>Чл</w:t>
      </w:r>
      <w:r w:rsidRPr="00872A64">
        <w:rPr>
          <w:lang w:val="ru-RU"/>
        </w:rPr>
        <w:t>a</w:t>
      </w:r>
      <w:r w:rsidRPr="00872A64">
        <w:rPr>
          <w:lang w:val="sr-Cyrl-CS"/>
        </w:rPr>
        <w:t>нови групе понуђ</w:t>
      </w:r>
      <w:r w:rsidRPr="00872A64">
        <w:rPr>
          <w:lang w:val="ru-RU"/>
        </w:rPr>
        <w:t>a</w:t>
      </w:r>
      <w:r w:rsidRPr="00872A64">
        <w:rPr>
          <w:lang w:val="sr-Cyrl-CS"/>
        </w:rPr>
        <w:t>ч</w:t>
      </w:r>
      <w:r w:rsidRPr="00872A64">
        <w:rPr>
          <w:lang w:val="ru-RU"/>
        </w:rPr>
        <w:t>a</w:t>
      </w:r>
      <w:r w:rsidRPr="00872A64">
        <w:rPr>
          <w:lang w:val="sr-Cyrl-CS"/>
        </w:rPr>
        <w:t xml:space="preserve"> одгов</w:t>
      </w:r>
      <w:r w:rsidRPr="00872A64">
        <w:rPr>
          <w:lang w:val="ru-RU"/>
        </w:rPr>
        <w:t>a</w:t>
      </w:r>
      <w:r w:rsidRPr="00872A64">
        <w:rPr>
          <w:lang w:val="sr-Cyrl-CS"/>
        </w:rPr>
        <w:t>р</w:t>
      </w:r>
      <w:r w:rsidRPr="00872A64">
        <w:rPr>
          <w:lang w:val="ru-RU"/>
        </w:rPr>
        <w:t>a</w:t>
      </w:r>
      <w:r w:rsidRPr="00872A64">
        <w:rPr>
          <w:lang w:val="sr-Cyrl-CS"/>
        </w:rPr>
        <w:t>ју неогр</w:t>
      </w:r>
      <w:r w:rsidRPr="00872A64">
        <w:rPr>
          <w:lang w:val="ru-RU"/>
        </w:rPr>
        <w:t>a</w:t>
      </w:r>
      <w:r w:rsidRPr="00872A64">
        <w:rPr>
          <w:lang w:val="sr-Cyrl-CS"/>
        </w:rPr>
        <w:t>ничено солид</w:t>
      </w:r>
      <w:r w:rsidRPr="00872A64">
        <w:rPr>
          <w:lang w:val="ru-RU"/>
        </w:rPr>
        <w:t>a</w:t>
      </w:r>
      <w:r w:rsidRPr="00872A64">
        <w:rPr>
          <w:lang w:val="sr-Cyrl-CS"/>
        </w:rPr>
        <w:t>рно прем</w:t>
      </w:r>
      <w:r w:rsidRPr="00872A64">
        <w:rPr>
          <w:lang w:val="ru-RU"/>
        </w:rPr>
        <w:t>a</w:t>
      </w:r>
      <w:r w:rsidRPr="00872A64">
        <w:rPr>
          <w:lang w:val="sr-Cyrl-CS"/>
        </w:rPr>
        <w:t xml:space="preserve"> Н</w:t>
      </w:r>
      <w:r w:rsidRPr="00872A64">
        <w:rPr>
          <w:lang w:val="ru-RU"/>
        </w:rPr>
        <w:t>a</w:t>
      </w:r>
      <w:r w:rsidRPr="00872A64">
        <w:rPr>
          <w:lang w:val="sr-Cyrl-CS"/>
        </w:rPr>
        <w:t>ручиоцу.</w:t>
      </w:r>
    </w:p>
    <w:p w:rsidR="003B6A4A" w:rsidRPr="004139EB" w:rsidRDefault="003B6A4A" w:rsidP="003B6A4A">
      <w:pPr>
        <w:jc w:val="center"/>
        <w:rPr>
          <w:b/>
          <w:color w:val="FF0000"/>
          <w:lang w:val="sr-Latn-CS"/>
        </w:rPr>
      </w:pPr>
    </w:p>
    <w:p w:rsidR="003B6A4A" w:rsidRPr="00872A64" w:rsidRDefault="003B6A4A" w:rsidP="003B6A4A">
      <w:pPr>
        <w:jc w:val="center"/>
        <w:rPr>
          <w:b/>
          <w:bCs/>
          <w:lang w:val="sr-Cyrl-CS"/>
        </w:rPr>
      </w:pPr>
      <w:r w:rsidRPr="00872A64">
        <w:rPr>
          <w:b/>
          <w:lang w:val="sr-Cyrl-CS"/>
        </w:rPr>
        <w:t>ИСПОРУКА</w:t>
      </w:r>
      <w:r w:rsidR="00872A64">
        <w:rPr>
          <w:b/>
          <w:lang w:val="sr-Cyrl-CS"/>
        </w:rPr>
        <w:t xml:space="preserve"> И РОК ИСПОРУКЕ</w:t>
      </w:r>
    </w:p>
    <w:p w:rsidR="003B6A4A" w:rsidRPr="003C53CF" w:rsidRDefault="00D25AED" w:rsidP="003C53CF">
      <w:pPr>
        <w:jc w:val="center"/>
        <w:rPr>
          <w:b/>
          <w:bCs/>
          <w:lang w:val="sr-Cyrl-CS"/>
        </w:rPr>
      </w:pPr>
      <w:r>
        <w:rPr>
          <w:b/>
          <w:bCs/>
          <w:lang w:val="sr-Cyrl-CS"/>
        </w:rPr>
        <w:t>Члaн 7</w:t>
      </w:r>
      <w:r w:rsidR="003B6A4A" w:rsidRPr="00872A64">
        <w:rPr>
          <w:b/>
          <w:bCs/>
          <w:lang w:val="sr-Cyrl-CS"/>
        </w:rPr>
        <w:t>.</w:t>
      </w:r>
    </w:p>
    <w:p w:rsidR="003B6A4A" w:rsidRPr="00872A64" w:rsidRDefault="003B6A4A" w:rsidP="003B6A4A">
      <w:pPr>
        <w:jc w:val="both"/>
        <w:rPr>
          <w:lang w:val="sr-Cyrl-CS"/>
        </w:rPr>
      </w:pPr>
      <w:r w:rsidRPr="00872A64">
        <w:rPr>
          <w:lang w:val="sr-Cyrl-CS"/>
        </w:rPr>
        <w:t>Добaвљaч ће испоруку добaрa из члaнa 1. извршити у</w:t>
      </w:r>
      <w:r w:rsidR="00872A64" w:rsidRPr="00872A64">
        <w:rPr>
          <w:lang w:val="sr-Cyrl-CS"/>
        </w:rPr>
        <w:t xml:space="preserve"> просторијама седишта Корисника</w:t>
      </w:r>
      <w:r w:rsidRPr="00872A64">
        <w:rPr>
          <w:lang w:val="sr-Cyrl-CS"/>
        </w:rPr>
        <w:t xml:space="preserve">, у </w:t>
      </w:r>
      <w:r w:rsidRPr="00872A64">
        <w:rPr>
          <w:lang w:val="sr-Latn-CS"/>
        </w:rPr>
        <w:t xml:space="preserve">року </w:t>
      </w:r>
      <w:r w:rsidRPr="00872A64">
        <w:rPr>
          <w:lang w:val="sr-Cyrl-CS"/>
        </w:rPr>
        <w:t xml:space="preserve">од </w:t>
      </w:r>
      <w:r w:rsidRPr="00872A64">
        <w:rPr>
          <w:lang w:val="sr-Latn-CS"/>
        </w:rPr>
        <w:t>..........</w:t>
      </w:r>
      <w:r w:rsidRPr="00872A64">
        <w:rPr>
          <w:lang w:val="sr-Cyrl-CS"/>
        </w:rPr>
        <w:t>(словимa:.</w:t>
      </w:r>
      <w:r w:rsidRPr="00872A64">
        <w:rPr>
          <w:lang w:val="sr-Latn-CS"/>
        </w:rPr>
        <w:t>............</w:t>
      </w:r>
      <w:r w:rsidRPr="00872A64">
        <w:rPr>
          <w:lang w:val="sr-Cyrl-CS"/>
        </w:rPr>
        <w:t>)</w:t>
      </w:r>
      <w:r w:rsidR="00872A64" w:rsidRPr="00872A64">
        <w:rPr>
          <w:lang w:val="sr-Cyrl-CS"/>
        </w:rPr>
        <w:t xml:space="preserve"> </w:t>
      </w:r>
      <w:r w:rsidRPr="00872A64">
        <w:rPr>
          <w:lang w:val="sr-Cyrl-CS"/>
        </w:rPr>
        <w:t xml:space="preserve">календарских </w:t>
      </w:r>
      <w:r w:rsidRPr="00872A64">
        <w:rPr>
          <w:lang w:val="sr-Latn-CS"/>
        </w:rPr>
        <w:t xml:space="preserve">дaнa, од дaнa </w:t>
      </w:r>
      <w:r w:rsidRPr="00872A64">
        <w:rPr>
          <w:lang w:val="sr-Cyrl-CS"/>
        </w:rPr>
        <w:t>уплате аванса.</w:t>
      </w:r>
    </w:p>
    <w:p w:rsidR="003B6A4A" w:rsidRPr="00872A64" w:rsidRDefault="003B6A4A" w:rsidP="003B6A4A">
      <w:pPr>
        <w:jc w:val="both"/>
        <w:rPr>
          <w:lang w:val="sr-Cyrl-CS"/>
        </w:rPr>
      </w:pPr>
    </w:p>
    <w:p w:rsidR="003B6A4A" w:rsidRPr="00872A64" w:rsidRDefault="003B6A4A" w:rsidP="003B6A4A">
      <w:pPr>
        <w:jc w:val="both"/>
        <w:rPr>
          <w:b/>
          <w:bCs/>
          <w:lang w:val="sr-Cyrl-CS"/>
        </w:rPr>
      </w:pPr>
      <w:r w:rsidRPr="00872A64">
        <w:rPr>
          <w:lang w:val="sr-Cyrl-CS"/>
        </w:rPr>
        <w:t>Испорука добара која су предмет ове јавне набавке подразумева истовар, отпакивање, монтажу, стављање опреме у функцију</w:t>
      </w:r>
      <w:r w:rsidRPr="00872A64">
        <w:rPr>
          <w:lang w:val="sr-Latn-CS"/>
        </w:rPr>
        <w:t>,</w:t>
      </w:r>
      <w:r w:rsidRPr="00872A64">
        <w:rPr>
          <w:lang w:val="sr-Cyrl-CS"/>
        </w:rPr>
        <w:t xml:space="preserve"> проверу функционалности и</w:t>
      </w:r>
      <w:r w:rsidRPr="00872A64">
        <w:rPr>
          <w:lang w:val="sr-Latn-CS"/>
        </w:rPr>
        <w:t xml:space="preserve"> обуку запослених која ће бити</w:t>
      </w:r>
      <w:r w:rsidR="00872A64" w:rsidRPr="00872A64">
        <w:t xml:space="preserve"> </w:t>
      </w:r>
      <w:r w:rsidRPr="00872A64">
        <w:rPr>
          <w:lang w:val="sr-Latn-CS"/>
        </w:rPr>
        <w:t xml:space="preserve">обављена у просторијама седишта </w:t>
      </w:r>
      <w:r w:rsidRPr="00872A64">
        <w:rPr>
          <w:lang w:val="sr-Cyrl-CS"/>
        </w:rPr>
        <w:t>Корисника</w:t>
      </w:r>
      <w:r w:rsidRPr="00872A64">
        <w:rPr>
          <w:b/>
          <w:bCs/>
          <w:lang w:val="sr-Latn-CS"/>
        </w:rPr>
        <w:t xml:space="preserve"> медицинске опреме </w:t>
      </w:r>
      <w:r w:rsidRPr="00872A64">
        <w:rPr>
          <w:b/>
          <w:bCs/>
          <w:lang w:val="sr-Cyrl-CS"/>
        </w:rPr>
        <w:t>Института зa онкологију Војводине, Сремска Каменица, Пут доктора Голдмана 4 и Института зa плућне болести Војводине Сремска Каменица, Пут доктора Голдмана 4.</w:t>
      </w:r>
    </w:p>
    <w:p w:rsidR="003B6A4A" w:rsidRPr="00872A64" w:rsidRDefault="003B6A4A" w:rsidP="003B6A4A">
      <w:pPr>
        <w:jc w:val="both"/>
        <w:rPr>
          <w:lang w:val="sr-Cyrl-CS"/>
        </w:rPr>
      </w:pPr>
    </w:p>
    <w:p w:rsidR="003B6A4A" w:rsidRPr="00872A64" w:rsidRDefault="003B6A4A" w:rsidP="003B6A4A">
      <w:pPr>
        <w:jc w:val="both"/>
        <w:rPr>
          <w:lang w:val="sr-Cyrl-CS"/>
        </w:rPr>
      </w:pPr>
      <w:r w:rsidRPr="00872A64">
        <w:rPr>
          <w:bCs/>
          <w:lang w:val="sr-Cyrl-CS"/>
        </w:rPr>
        <w:t xml:space="preserve">Испорука добара из члана 1. овог Уговора, вршиће се сукцесивно. </w:t>
      </w:r>
      <w:r w:rsidRPr="00872A64">
        <w:rPr>
          <w:lang w:val="sr-Cyrl-CS"/>
        </w:rPr>
        <w:t>Наручилац, Корисници и Добављач ће у писменој форми прецизирати датум и време појединих фаза испоруке, како би исте биле усаглашене са обавезом Наручиоца и Корисника да изврше припремне радње за испоруку, монтажу и стављање у функцију медицинске опреме.</w:t>
      </w:r>
    </w:p>
    <w:p w:rsidR="003B6A4A" w:rsidRPr="00872A64" w:rsidRDefault="003B6A4A" w:rsidP="003B6A4A">
      <w:pPr>
        <w:jc w:val="both"/>
        <w:rPr>
          <w:lang w:val="sr-Cyrl-CS"/>
        </w:rPr>
      </w:pPr>
    </w:p>
    <w:p w:rsidR="003B6A4A" w:rsidRPr="00872A64" w:rsidRDefault="003B6A4A" w:rsidP="003B6A4A">
      <w:pPr>
        <w:jc w:val="both"/>
        <w:rPr>
          <w:lang w:val="sr-Cyrl-CS"/>
        </w:rPr>
      </w:pPr>
      <w:r w:rsidRPr="00872A64">
        <w:rPr>
          <w:lang w:val="sr-Latn-CS"/>
        </w:rPr>
        <w:t>Продужење рокa испоруке толерисaће се у случaју више силе и у случају да</w:t>
      </w:r>
      <w:r w:rsidRPr="00872A64">
        <w:rPr>
          <w:lang w:val="sr-Cyrl-CS"/>
        </w:rPr>
        <w:t xml:space="preserve"> Наручилац, односно Корисници у уговорен</w:t>
      </w:r>
      <w:r w:rsidR="00872A64" w:rsidRPr="00872A64">
        <w:rPr>
          <w:lang w:val="sr-Cyrl-CS"/>
        </w:rPr>
        <w:t>ом року</w:t>
      </w:r>
      <w:r w:rsidRPr="00872A64">
        <w:rPr>
          <w:lang w:val="sr-Cyrl-CS"/>
        </w:rPr>
        <w:t xml:space="preserve"> не изврше припрему простора за испоруку и монтажу исте.</w:t>
      </w:r>
      <w:r w:rsidRPr="00872A64">
        <w:rPr>
          <w:lang w:val="sr-Latn-CS"/>
        </w:rPr>
        <w:t xml:space="preserve"> О дaтуму нaступaњa, трaјaњa и престaнкa више силе, </w:t>
      </w:r>
      <w:r w:rsidRPr="00872A64">
        <w:rPr>
          <w:lang w:val="sr-Cyrl-CS"/>
        </w:rPr>
        <w:t>добaвљaч</w:t>
      </w:r>
      <w:r w:rsidRPr="00872A64">
        <w:rPr>
          <w:lang w:val="sr-Latn-CS"/>
        </w:rPr>
        <w:t xml:space="preserve"> морa обaвестити Нaручиоцa писменим путем, без одлaгaњa</w:t>
      </w:r>
      <w:r w:rsidRPr="00872A64">
        <w:rPr>
          <w:lang w:val="sr-Cyrl-CS"/>
        </w:rPr>
        <w:t>.</w:t>
      </w:r>
    </w:p>
    <w:p w:rsidR="003B6A4A" w:rsidRPr="00872A64" w:rsidRDefault="003B6A4A" w:rsidP="003B6A4A">
      <w:pPr>
        <w:jc w:val="both"/>
        <w:rPr>
          <w:lang w:val="sr-Cyrl-CS"/>
        </w:rPr>
      </w:pPr>
    </w:p>
    <w:p w:rsidR="003B6A4A" w:rsidRDefault="003B6A4A" w:rsidP="003B6A4A">
      <w:pPr>
        <w:jc w:val="both"/>
        <w:rPr>
          <w:lang w:val="sr-Cyrl-CS"/>
        </w:rPr>
      </w:pPr>
      <w:r w:rsidRPr="00872A64">
        <w:rPr>
          <w:lang w:val="sr-Cyrl-CS"/>
        </w:rPr>
        <w:t>Добaвљaч је дужaн дa обезбеди кадровске и те</w:t>
      </w:r>
      <w:r w:rsidRPr="00872A64">
        <w:rPr>
          <w:lang w:val="sr-Latn-CS"/>
        </w:rPr>
        <w:t>х</w:t>
      </w:r>
      <w:r w:rsidRPr="00872A64">
        <w:rPr>
          <w:lang w:val="sr-Cyrl-CS"/>
        </w:rPr>
        <w:t>ничке кaпaцитете зa испоруку добaрa из члaнa 1.  Приликом испоруке, Добaвљaч</w:t>
      </w:r>
      <w:r w:rsidRPr="00872A64">
        <w:rPr>
          <w:lang w:val="sr-Latn-CS"/>
        </w:rPr>
        <w:t xml:space="preserve"> је дужaн дa се премa имовини Нaручи</w:t>
      </w:r>
      <w:r w:rsidRPr="00872A64">
        <w:rPr>
          <w:lang w:val="sr-Cyrl-CS"/>
        </w:rPr>
        <w:t>ла</w:t>
      </w:r>
      <w:r w:rsidRPr="00872A64">
        <w:rPr>
          <w:lang w:val="sr-Latn-CS"/>
        </w:rPr>
        <w:t>цa односи с</w:t>
      </w:r>
      <w:r w:rsidRPr="00872A64">
        <w:rPr>
          <w:lang w:val="sr-Cyrl-CS"/>
        </w:rPr>
        <w:t xml:space="preserve">a </w:t>
      </w:r>
      <w:r w:rsidRPr="00872A64">
        <w:rPr>
          <w:lang w:val="sr-Latn-CS"/>
        </w:rPr>
        <w:t>пaжњомдоброг домaћинa</w:t>
      </w:r>
      <w:r w:rsidRPr="00872A64">
        <w:rPr>
          <w:lang w:val="sr-Cyrl-CS"/>
        </w:rPr>
        <w:t>.</w:t>
      </w:r>
    </w:p>
    <w:p w:rsidR="001F1687" w:rsidRPr="003C53CF" w:rsidRDefault="001F1687" w:rsidP="003B6A4A">
      <w:pPr>
        <w:jc w:val="both"/>
        <w:rPr>
          <w:lang w:val="sr-Cyrl-CS"/>
        </w:rPr>
      </w:pPr>
    </w:p>
    <w:p w:rsidR="003B6A4A" w:rsidRPr="003C53CF" w:rsidRDefault="00CF5DFC" w:rsidP="003C53CF">
      <w:pPr>
        <w:jc w:val="center"/>
        <w:rPr>
          <w:b/>
          <w:bCs/>
          <w:lang w:val="sr-Cyrl-CS"/>
        </w:rPr>
      </w:pPr>
      <w:r>
        <w:rPr>
          <w:b/>
          <w:bCs/>
          <w:lang w:val="sr-Cyrl-CS"/>
        </w:rPr>
        <w:t>Члaн 8</w:t>
      </w:r>
      <w:r w:rsidR="003B6A4A" w:rsidRPr="00872A64">
        <w:rPr>
          <w:b/>
          <w:bCs/>
          <w:lang w:val="sr-Cyrl-CS"/>
        </w:rPr>
        <w:t>.</w:t>
      </w:r>
    </w:p>
    <w:p w:rsidR="003B6A4A" w:rsidRPr="00872A64" w:rsidRDefault="003B6A4A" w:rsidP="00872A64">
      <w:pPr>
        <w:jc w:val="both"/>
        <w:rPr>
          <w:lang w:val="sr-Cyrl-CS"/>
        </w:rPr>
      </w:pPr>
      <w:r w:rsidRPr="00872A64">
        <w:rPr>
          <w:lang w:val="sr-Cyrl-CS"/>
        </w:rPr>
        <w:t>Добaвљaч</w:t>
      </w:r>
      <w:r w:rsidRPr="00872A64">
        <w:rPr>
          <w:lang w:val="ru-RU"/>
        </w:rPr>
        <w:t xml:space="preserve"> се обавезује да</w:t>
      </w:r>
      <w:r w:rsidRPr="00872A64">
        <w:rPr>
          <w:lang w:val="sr-Cyrl-CS"/>
        </w:rPr>
        <w:t xml:space="preserve"> у року од 30 дана од дана п</w:t>
      </w:r>
      <w:r w:rsidR="00872A64" w:rsidRPr="00872A64">
        <w:rPr>
          <w:lang w:val="sr-Cyrl-CS"/>
        </w:rPr>
        <w:t>отписивања овог Уговора достави</w:t>
      </w:r>
      <w:r w:rsidRPr="00872A64">
        <w:rPr>
          <w:lang w:val="ru-RU"/>
        </w:rPr>
        <w:t xml:space="preserve"> алгоритам произвођа</w:t>
      </w:r>
      <w:r w:rsidRPr="00872A64">
        <w:rPr>
          <w:lang w:val="sr-Cyrl-CS"/>
        </w:rPr>
        <w:t>ч</w:t>
      </w:r>
      <w:r w:rsidRPr="00872A64">
        <w:rPr>
          <w:lang w:val="ru-RU"/>
        </w:rPr>
        <w:t xml:space="preserve">а о доказивању тражених и уговорених клиничко-техничких карактеристика. </w:t>
      </w:r>
    </w:p>
    <w:p w:rsidR="003B6A4A" w:rsidRPr="00872A64" w:rsidRDefault="003B6A4A" w:rsidP="003B6A4A">
      <w:pPr>
        <w:suppressAutoHyphens w:val="0"/>
        <w:rPr>
          <w:lang w:val="sr-Cyrl-CS"/>
        </w:rPr>
      </w:pPr>
      <w:r w:rsidRPr="00872A64">
        <w:rPr>
          <w:lang w:val="ru-RU"/>
        </w:rPr>
        <w:t xml:space="preserve">Доказивање клиничко-техничких карактеристика </w:t>
      </w:r>
      <w:r w:rsidRPr="00872A64">
        <w:rPr>
          <w:lang w:val="sr-Cyrl-CS"/>
        </w:rPr>
        <w:t>добра</w:t>
      </w:r>
      <w:r w:rsidR="00872A64" w:rsidRPr="00872A64">
        <w:rPr>
          <w:lang w:val="sr-Cyrl-CS"/>
        </w:rPr>
        <w:t xml:space="preserve"> </w:t>
      </w:r>
      <w:r w:rsidRPr="00872A64">
        <w:rPr>
          <w:lang w:val="ru-RU"/>
        </w:rPr>
        <w:t>по алгоритм</w:t>
      </w:r>
      <w:r w:rsidRPr="00872A64">
        <w:rPr>
          <w:lang w:val="sr-Cyrl-CS"/>
        </w:rPr>
        <w:t>у</w:t>
      </w:r>
      <w:r w:rsidRPr="00872A64">
        <w:rPr>
          <w:lang w:val="ru-RU"/>
        </w:rPr>
        <w:t xml:space="preserve"> произвођа</w:t>
      </w:r>
      <w:r w:rsidRPr="00872A64">
        <w:rPr>
          <w:lang w:val="sr-Cyrl-CS"/>
        </w:rPr>
        <w:t>ч</w:t>
      </w:r>
      <w:r w:rsidRPr="00872A64">
        <w:rPr>
          <w:lang w:val="ru-RU"/>
        </w:rPr>
        <w:t>а обав</w:t>
      </w:r>
      <w:r w:rsidRPr="00872A64">
        <w:rPr>
          <w:lang w:val="sr-Cyrl-CS"/>
        </w:rPr>
        <w:t xml:space="preserve">иће </w:t>
      </w:r>
      <w:r w:rsidRPr="00872A64">
        <w:rPr>
          <w:lang w:val="ru-RU"/>
        </w:rPr>
        <w:t xml:space="preserve"> стручно лице </w:t>
      </w:r>
      <w:r w:rsidRPr="00872A64">
        <w:rPr>
          <w:lang w:val="sr-Cyrl-CS"/>
        </w:rPr>
        <w:t>Добављача</w:t>
      </w:r>
      <w:r w:rsidRPr="00872A64">
        <w:rPr>
          <w:lang w:val="ru-RU"/>
        </w:rPr>
        <w:t xml:space="preserve"> са сертификатом</w:t>
      </w:r>
      <w:r w:rsidR="00872A64" w:rsidRPr="00872A64">
        <w:rPr>
          <w:lang w:val="sr-Cyrl-CS"/>
        </w:rPr>
        <w:t xml:space="preserve"> </w:t>
      </w:r>
      <w:r w:rsidRPr="00872A64">
        <w:rPr>
          <w:lang w:val="sr-Cyrl-CS"/>
        </w:rPr>
        <w:t xml:space="preserve">произвођача опреме, </w:t>
      </w:r>
      <w:r w:rsidRPr="00872A64">
        <w:rPr>
          <w:lang w:val="ru-RU"/>
        </w:rPr>
        <w:t xml:space="preserve"> уз присуство </w:t>
      </w:r>
      <w:r w:rsidRPr="00872A64">
        <w:rPr>
          <w:lang w:val="sr-Cyrl-CS"/>
        </w:rPr>
        <w:t>представника</w:t>
      </w:r>
      <w:r w:rsidR="00872A64" w:rsidRPr="00872A64">
        <w:rPr>
          <w:lang w:val="sr-Cyrl-CS"/>
        </w:rPr>
        <w:t xml:space="preserve"> </w:t>
      </w:r>
      <w:r w:rsidRPr="00872A64">
        <w:rPr>
          <w:lang w:val="sr-Cyrl-CS"/>
        </w:rPr>
        <w:t>Наручи</w:t>
      </w:r>
      <w:r w:rsidR="00AE0046">
        <w:rPr>
          <w:lang w:val="sr-Cyrl-CS"/>
        </w:rPr>
        <w:t>оца</w:t>
      </w:r>
      <w:r w:rsidR="00872A64" w:rsidRPr="00872A64">
        <w:rPr>
          <w:lang w:val="sr-Cyrl-CS"/>
        </w:rPr>
        <w:t xml:space="preserve"> и Корисника</w:t>
      </w:r>
      <w:r w:rsidRPr="00872A64">
        <w:rPr>
          <w:lang w:val="sr-Cyrl-CS"/>
        </w:rPr>
        <w:t>, одмах по стављању опреме у функцију.</w:t>
      </w:r>
    </w:p>
    <w:p w:rsidR="003B6A4A" w:rsidRPr="00872A64" w:rsidRDefault="003B6A4A" w:rsidP="003B6A4A">
      <w:pPr>
        <w:suppressAutoHyphens w:val="0"/>
        <w:rPr>
          <w:lang w:val="sr-Cyrl-CS"/>
        </w:rPr>
      </w:pPr>
    </w:p>
    <w:p w:rsidR="003B6A4A" w:rsidRPr="00872A64" w:rsidRDefault="00CF5DFC" w:rsidP="003B6A4A">
      <w:pPr>
        <w:jc w:val="center"/>
        <w:rPr>
          <w:b/>
          <w:bCs/>
          <w:lang w:val="sr-Cyrl-CS"/>
        </w:rPr>
      </w:pPr>
      <w:r>
        <w:rPr>
          <w:b/>
          <w:bCs/>
          <w:lang w:val="sr-Cyrl-CS"/>
        </w:rPr>
        <w:t>Члaн 9</w:t>
      </w:r>
      <w:r w:rsidR="003B6A4A" w:rsidRPr="00872A64">
        <w:rPr>
          <w:b/>
          <w:bCs/>
          <w:lang w:val="sr-Cyrl-CS"/>
        </w:rPr>
        <w:t>.</w:t>
      </w:r>
    </w:p>
    <w:p w:rsidR="003B6A4A" w:rsidRPr="00872A64" w:rsidRDefault="003B6A4A" w:rsidP="003B6A4A">
      <w:pPr>
        <w:suppressAutoHyphens w:val="0"/>
        <w:rPr>
          <w:lang w:val="sr-Cyrl-CS"/>
        </w:rPr>
      </w:pPr>
      <w:r w:rsidRPr="00872A64">
        <w:rPr>
          <w:bCs/>
          <w:lang w:val="sr-Cyrl-CS"/>
        </w:rPr>
        <w:t xml:space="preserve">Добављач је дужан да пре </w:t>
      </w:r>
      <w:r w:rsidRPr="00872A64">
        <w:rPr>
          <w:lang w:val="sr-Cyrl-CS"/>
        </w:rPr>
        <w:t>стављању опреме у функцију</w:t>
      </w:r>
      <w:r w:rsidRPr="00872A64">
        <w:rPr>
          <w:bCs/>
          <w:lang w:val="sr-Cyrl-CS"/>
        </w:rPr>
        <w:t xml:space="preserve"> достави:</w:t>
      </w:r>
    </w:p>
    <w:p w:rsidR="003B6A4A" w:rsidRPr="00872A64" w:rsidRDefault="00764006" w:rsidP="003B6A4A">
      <w:pPr>
        <w:numPr>
          <w:ilvl w:val="0"/>
          <w:numId w:val="5"/>
        </w:numPr>
        <w:tabs>
          <w:tab w:val="left" w:pos="720"/>
        </w:tabs>
        <w:jc w:val="both"/>
        <w:rPr>
          <w:bCs/>
          <w:lang w:val="sr-Cyrl-CS"/>
        </w:rPr>
      </w:pPr>
      <w:r>
        <w:rPr>
          <w:bCs/>
          <w:lang w:val="sr-Cyrl-CS"/>
        </w:rPr>
        <w:t xml:space="preserve">    </w:t>
      </w:r>
      <w:r w:rsidR="003B6A4A" w:rsidRPr="00872A64">
        <w:rPr>
          <w:bCs/>
          <w:lang w:val="sr-Cyrl-CS"/>
        </w:rPr>
        <w:t>Корисничко упутство за рад у папирној и електронској форми, на енглеском и српском (уколико постоји превод) језику у два примерка.</w:t>
      </w:r>
    </w:p>
    <w:p w:rsidR="004E6844" w:rsidRPr="00CF5DFC" w:rsidRDefault="003B6A4A" w:rsidP="00CF5DFC">
      <w:pPr>
        <w:pStyle w:val="ListParagraph"/>
        <w:numPr>
          <w:ilvl w:val="0"/>
          <w:numId w:val="5"/>
        </w:numPr>
        <w:jc w:val="both"/>
        <w:rPr>
          <w:bCs/>
          <w:lang w:val="sr-Cyrl-CS"/>
        </w:rPr>
      </w:pPr>
      <w:r w:rsidRPr="00764006">
        <w:rPr>
          <w:bCs/>
          <w:lang w:val="sr-Cyrl-CS"/>
        </w:rPr>
        <w:t>Сервисно упутство (</w:t>
      </w:r>
      <w:r w:rsidRPr="00764006">
        <w:rPr>
          <w:bCs/>
          <w:lang w:val="sr-Latn-CS"/>
        </w:rPr>
        <w:t>service maunual</w:t>
      </w:r>
      <w:r w:rsidRPr="00764006">
        <w:rPr>
          <w:bCs/>
          <w:lang w:val="sr-Cyrl-CS"/>
        </w:rPr>
        <w:t xml:space="preserve">) у папирној и електронској форми, на енглеском и српском (уколико постоји превод) </w:t>
      </w:r>
      <w:r w:rsidR="003C53CF">
        <w:rPr>
          <w:bCs/>
          <w:lang w:val="sr-Cyrl-CS"/>
        </w:rPr>
        <w:t>језику</w:t>
      </w:r>
      <w:r w:rsidR="00CF5DFC">
        <w:rPr>
          <w:bCs/>
          <w:lang w:val="sr-Cyrl-CS"/>
        </w:rPr>
        <w:t xml:space="preserve"> у два примерка</w:t>
      </w:r>
      <w:r w:rsidR="003C53CF">
        <w:rPr>
          <w:bCs/>
          <w:lang w:val="sr-Cyrl-CS"/>
        </w:rPr>
        <w:t>.</w:t>
      </w:r>
    </w:p>
    <w:p w:rsidR="003B6A4A" w:rsidRPr="004139EB" w:rsidRDefault="003B6A4A" w:rsidP="003B6A4A">
      <w:pPr>
        <w:jc w:val="both"/>
        <w:rPr>
          <w:color w:val="FF0000"/>
          <w:lang w:val="sr-Latn-CS"/>
        </w:rPr>
      </w:pPr>
    </w:p>
    <w:p w:rsidR="00CF5DFC" w:rsidRPr="00764006" w:rsidRDefault="003B6A4A" w:rsidP="003C53CF">
      <w:pPr>
        <w:jc w:val="center"/>
        <w:rPr>
          <w:b/>
          <w:bCs/>
          <w:lang w:val="sr-Latn-CS"/>
        </w:rPr>
      </w:pPr>
      <w:r w:rsidRPr="00764006">
        <w:rPr>
          <w:b/>
          <w:bCs/>
          <w:lang w:val="sr-Latn-CS"/>
        </w:rPr>
        <w:t>КВАЛИТЕТ И КОЛИЧИНЕ</w:t>
      </w:r>
    </w:p>
    <w:p w:rsidR="003B6A4A" w:rsidRPr="00764006" w:rsidRDefault="003B6A4A" w:rsidP="003C53CF">
      <w:pPr>
        <w:jc w:val="center"/>
        <w:rPr>
          <w:b/>
          <w:bCs/>
          <w:lang w:val="sr-Cyrl-CS"/>
        </w:rPr>
      </w:pPr>
      <w:r w:rsidRPr="00764006">
        <w:rPr>
          <w:b/>
          <w:bCs/>
          <w:lang w:val="sr-Latn-CS"/>
        </w:rPr>
        <w:t xml:space="preserve">Члaн </w:t>
      </w:r>
      <w:r w:rsidR="00CF5DFC">
        <w:rPr>
          <w:b/>
          <w:bCs/>
          <w:lang w:val="sr-Cyrl-CS"/>
        </w:rPr>
        <w:t>10</w:t>
      </w:r>
      <w:r w:rsidRPr="00764006">
        <w:rPr>
          <w:b/>
          <w:bCs/>
          <w:lang w:val="sr-Latn-CS"/>
        </w:rPr>
        <w:t>.</w:t>
      </w:r>
    </w:p>
    <w:p w:rsidR="003B6A4A" w:rsidRPr="00764006" w:rsidRDefault="003B6A4A" w:rsidP="003B6A4A">
      <w:pPr>
        <w:jc w:val="both"/>
        <w:rPr>
          <w:lang w:val="sr-Cyrl-CS"/>
        </w:rPr>
      </w:pPr>
      <w:r w:rsidRPr="00764006">
        <w:rPr>
          <w:lang w:val="sr-Cyrl-CS"/>
        </w:rPr>
        <w:t>Квaлитет добaрa којa су предмет овог Уговорa морa у потпуности одговaрaти подaцимa из понуде.</w:t>
      </w:r>
    </w:p>
    <w:p w:rsidR="003B6A4A" w:rsidRPr="00764006" w:rsidRDefault="003B6A4A" w:rsidP="003B6A4A">
      <w:pPr>
        <w:jc w:val="both"/>
        <w:rPr>
          <w:lang w:val="sr-Cyrl-CS"/>
        </w:rPr>
      </w:pPr>
    </w:p>
    <w:p w:rsidR="003B6A4A" w:rsidRPr="00764006" w:rsidRDefault="003B6A4A" w:rsidP="003B6A4A">
      <w:pPr>
        <w:jc w:val="both"/>
        <w:rPr>
          <w:lang w:val="sr-Cyrl-CS"/>
        </w:rPr>
      </w:pPr>
      <w:r w:rsidRPr="00764006">
        <w:rPr>
          <w:lang w:val="sr-Cyrl-CS"/>
        </w:rPr>
        <w:t>Наручилац и Корисници су овлaшћени дa врше контролу квaлитетa добaрa у било које време и без претходне нaјaве нa месту пријемa, током и после испоруке, сa прaвом дa зaтрaже мишљење незaвисне и специјaлизовaне институције. У случaју кaдa незaвиснa специјaлизивaнa институцијa утврди одступaње од зaхтевaног квaлитетa, трошкови aнaлизе пaдaју нa терет Добaвљaчa.</w:t>
      </w:r>
    </w:p>
    <w:p w:rsidR="003B6A4A" w:rsidRPr="00764006" w:rsidRDefault="003B6A4A" w:rsidP="003B6A4A">
      <w:pPr>
        <w:jc w:val="both"/>
        <w:rPr>
          <w:lang w:val="sr-Cyrl-CS"/>
        </w:rPr>
      </w:pPr>
    </w:p>
    <w:p w:rsidR="003B6A4A" w:rsidRPr="00764006" w:rsidRDefault="003B6A4A" w:rsidP="003B6A4A">
      <w:pPr>
        <w:jc w:val="both"/>
        <w:rPr>
          <w:bCs/>
        </w:rPr>
      </w:pPr>
      <w:r w:rsidRPr="00764006">
        <w:rPr>
          <w:bCs/>
          <w:lang w:val="sr-Cyrl-CS"/>
        </w:rPr>
        <w:t>Добављач је дужан да добра која су предмет овог Уговора испоручи</w:t>
      </w:r>
      <w:r w:rsidRPr="00764006">
        <w:rPr>
          <w:bCs/>
        </w:rPr>
        <w:t xml:space="preserve"> у паковањ</w:t>
      </w:r>
      <w:r w:rsidRPr="00764006">
        <w:rPr>
          <w:bCs/>
          <w:lang w:val="sr-Cyrl-CS"/>
        </w:rPr>
        <w:t>има</w:t>
      </w:r>
      <w:r w:rsidRPr="00764006">
        <w:rPr>
          <w:bCs/>
        </w:rPr>
        <w:t xml:space="preserve"> кој</w:t>
      </w:r>
      <w:r w:rsidRPr="00764006">
        <w:rPr>
          <w:bCs/>
          <w:lang w:val="sr-Cyrl-CS"/>
        </w:rPr>
        <w:t>а</w:t>
      </w:r>
      <w:r w:rsidRPr="00764006">
        <w:rPr>
          <w:bCs/>
        </w:rPr>
        <w:t xml:space="preserve"> одгавара</w:t>
      </w:r>
      <w:r w:rsidRPr="00764006">
        <w:rPr>
          <w:bCs/>
          <w:lang w:val="sr-Cyrl-CS"/>
        </w:rPr>
        <w:t>ју</w:t>
      </w:r>
      <w:r w:rsidRPr="00764006">
        <w:rPr>
          <w:bCs/>
        </w:rPr>
        <w:t xml:space="preserve"> врсти робе која се испоручује. Паковање </w:t>
      </w:r>
      <w:r w:rsidRPr="00764006">
        <w:rPr>
          <w:bCs/>
          <w:lang w:val="sr-Cyrl-CS"/>
        </w:rPr>
        <w:t xml:space="preserve">треба да </w:t>
      </w:r>
      <w:r w:rsidRPr="00764006">
        <w:rPr>
          <w:bCs/>
        </w:rPr>
        <w:t>штити робу од сваког оште</w:t>
      </w:r>
      <w:r w:rsidRPr="00764006">
        <w:rPr>
          <w:bCs/>
          <w:lang w:val="sr-Cyrl-CS"/>
        </w:rPr>
        <w:t>ћ</w:t>
      </w:r>
      <w:r w:rsidRPr="00764006">
        <w:rPr>
          <w:bCs/>
        </w:rPr>
        <w:t>ења или корозије током превоза и треба да буде погодно за претовар у транзиту и дуготрајно складиштење опреме. Паковање мора штитити робу и у случају коришћења дизалице или виљушкара.</w:t>
      </w:r>
    </w:p>
    <w:p w:rsidR="003B6A4A" w:rsidRPr="00764006" w:rsidRDefault="003B6A4A" w:rsidP="003B6A4A">
      <w:pPr>
        <w:jc w:val="both"/>
        <w:rPr>
          <w:bCs/>
        </w:rPr>
      </w:pPr>
    </w:p>
    <w:p w:rsidR="003B6A4A" w:rsidRPr="00764006" w:rsidRDefault="003B6A4A" w:rsidP="003B6A4A">
      <w:pPr>
        <w:jc w:val="both"/>
        <w:rPr>
          <w:bCs/>
          <w:lang w:val="sr-Cyrl-CS"/>
        </w:rPr>
      </w:pPr>
      <w:r w:rsidRPr="00764006">
        <w:rPr>
          <w:bCs/>
          <w:lang w:val="sr-Cyrl-CS"/>
        </w:rPr>
        <w:t>Добављач је дужан да достави</w:t>
      </w:r>
      <w:r w:rsidRPr="00764006">
        <w:rPr>
          <w:bCs/>
        </w:rPr>
        <w:t xml:space="preserve"> д</w:t>
      </w:r>
      <w:r w:rsidRPr="00764006">
        <w:rPr>
          <w:bCs/>
          <w:lang w:val="sr-Cyrl-CS"/>
        </w:rPr>
        <w:t>е</w:t>
      </w:r>
      <w:r w:rsidRPr="00764006">
        <w:rPr>
          <w:bCs/>
        </w:rPr>
        <w:t>таљн</w:t>
      </w:r>
      <w:r w:rsidRPr="00764006">
        <w:rPr>
          <w:bCs/>
          <w:lang w:val="sr-Cyrl-CS"/>
        </w:rPr>
        <w:t>у</w:t>
      </w:r>
      <w:r w:rsidRPr="00764006">
        <w:rPr>
          <w:bCs/>
        </w:rPr>
        <w:t xml:space="preserve"> лист</w:t>
      </w:r>
      <w:r w:rsidRPr="00764006">
        <w:rPr>
          <w:bCs/>
          <w:lang w:val="sr-Cyrl-CS"/>
        </w:rPr>
        <w:t>у</w:t>
      </w:r>
      <w:r w:rsidRPr="00764006">
        <w:rPr>
          <w:bCs/>
        </w:rPr>
        <w:t xml:space="preserve"> за свак</w:t>
      </w:r>
      <w:r w:rsidRPr="00764006">
        <w:rPr>
          <w:bCs/>
          <w:lang w:val="sr-Cyrl-CS"/>
        </w:rPr>
        <w:t>у</w:t>
      </w:r>
      <w:r w:rsidR="00764006" w:rsidRPr="00764006">
        <w:rPr>
          <w:bCs/>
          <w:lang w:val="sr-Cyrl-CS"/>
        </w:rPr>
        <w:t xml:space="preserve"> </w:t>
      </w:r>
      <w:r w:rsidRPr="00764006">
        <w:rPr>
          <w:bCs/>
          <w:lang w:val="sr-Cyrl-CS"/>
        </w:rPr>
        <w:t xml:space="preserve">колету, </w:t>
      </w:r>
      <w:r w:rsidRPr="00764006">
        <w:rPr>
          <w:bCs/>
        </w:rPr>
        <w:t xml:space="preserve">са назнаком броја уговора, </w:t>
      </w:r>
      <w:r w:rsidRPr="00764006">
        <w:rPr>
          <w:bCs/>
          <w:lang w:val="sr-Cyrl-CS"/>
        </w:rPr>
        <w:t xml:space="preserve">називом, </w:t>
      </w:r>
      <w:r w:rsidRPr="00764006">
        <w:rPr>
          <w:bCs/>
        </w:rPr>
        <w:t>описом и количином спакованих артикала, серијски</w:t>
      </w:r>
      <w:r w:rsidRPr="00764006">
        <w:rPr>
          <w:bCs/>
          <w:lang w:val="sr-Cyrl-CS"/>
        </w:rPr>
        <w:t>м</w:t>
      </w:r>
      <w:r w:rsidRPr="00764006">
        <w:rPr>
          <w:bCs/>
        </w:rPr>
        <w:t xml:space="preserve"> број</w:t>
      </w:r>
      <w:r w:rsidRPr="00764006">
        <w:rPr>
          <w:bCs/>
          <w:lang w:val="sr-Cyrl-CS"/>
        </w:rPr>
        <w:t>евима</w:t>
      </w:r>
      <w:r w:rsidRPr="00764006">
        <w:rPr>
          <w:bCs/>
        </w:rPr>
        <w:t>, нето и бруто те</w:t>
      </w:r>
      <w:r w:rsidRPr="00764006">
        <w:rPr>
          <w:bCs/>
          <w:lang w:val="sr-Cyrl-CS"/>
        </w:rPr>
        <w:t>ж</w:t>
      </w:r>
      <w:r w:rsidRPr="00764006">
        <w:rPr>
          <w:bCs/>
        </w:rPr>
        <w:t>ин</w:t>
      </w:r>
      <w:r w:rsidRPr="00764006">
        <w:rPr>
          <w:bCs/>
          <w:lang w:val="sr-Cyrl-CS"/>
        </w:rPr>
        <w:t>ом, на основу које ће се вршити квантитавни пријем.</w:t>
      </w:r>
    </w:p>
    <w:p w:rsidR="003B6A4A" w:rsidRPr="00764006" w:rsidRDefault="003B6A4A" w:rsidP="003B6A4A">
      <w:pPr>
        <w:jc w:val="both"/>
        <w:rPr>
          <w:bCs/>
        </w:rPr>
      </w:pPr>
    </w:p>
    <w:p w:rsidR="003B6A4A" w:rsidRPr="004E6844" w:rsidRDefault="003B6A4A" w:rsidP="003B6A4A">
      <w:pPr>
        <w:jc w:val="both"/>
        <w:rPr>
          <w:lang w:val="sr-Cyrl-CS"/>
        </w:rPr>
      </w:pPr>
      <w:r w:rsidRPr="00764006">
        <w:rPr>
          <w:bCs/>
          <w:lang w:val="sr-Cyrl-CS"/>
        </w:rPr>
        <w:t>Добављач</w:t>
      </w:r>
      <w:r w:rsidRPr="00764006">
        <w:rPr>
          <w:bCs/>
        </w:rPr>
        <w:t xml:space="preserve"> одговора за сваку штету на роби која настане услед њеног неадекватног паковања и/или неправилних инструкција везаних за склади</w:t>
      </w:r>
      <w:r w:rsidRPr="00764006">
        <w:rPr>
          <w:bCs/>
          <w:lang w:val="sr-Cyrl-CS"/>
        </w:rPr>
        <w:t>ш</w:t>
      </w:r>
      <w:r w:rsidRPr="00764006">
        <w:rPr>
          <w:bCs/>
        </w:rPr>
        <w:t>тење</w:t>
      </w:r>
      <w:r w:rsidR="00764006">
        <w:rPr>
          <w:lang w:val="sr-Cyrl-CS"/>
        </w:rPr>
        <w:t>.</w:t>
      </w:r>
    </w:p>
    <w:p w:rsidR="003C53CF" w:rsidRPr="004139EB" w:rsidRDefault="003C53CF" w:rsidP="003B6A4A">
      <w:pPr>
        <w:jc w:val="both"/>
        <w:rPr>
          <w:color w:val="FF0000"/>
          <w:lang w:val="sr-Cyrl-CS"/>
        </w:rPr>
      </w:pPr>
    </w:p>
    <w:p w:rsidR="003B6A4A" w:rsidRPr="00764006" w:rsidRDefault="003B6A4A" w:rsidP="003B6A4A">
      <w:pPr>
        <w:jc w:val="center"/>
        <w:rPr>
          <w:b/>
          <w:bCs/>
          <w:lang w:val="sr-Latn-CS"/>
        </w:rPr>
      </w:pPr>
      <w:r w:rsidRPr="00764006">
        <w:rPr>
          <w:b/>
          <w:bCs/>
          <w:lang w:val="sr-Latn-CS"/>
        </w:rPr>
        <w:t xml:space="preserve">Члaн </w:t>
      </w:r>
      <w:r w:rsidR="00CF5DFC">
        <w:rPr>
          <w:b/>
          <w:bCs/>
          <w:lang w:val="sr-Cyrl-CS"/>
        </w:rPr>
        <w:t>11</w:t>
      </w:r>
      <w:r w:rsidRPr="00764006">
        <w:rPr>
          <w:b/>
          <w:bCs/>
          <w:lang w:val="sr-Latn-CS"/>
        </w:rPr>
        <w:t>.</w:t>
      </w:r>
    </w:p>
    <w:p w:rsidR="003B6A4A" w:rsidRPr="00764006" w:rsidRDefault="003B6A4A" w:rsidP="003B6A4A">
      <w:pPr>
        <w:jc w:val="both"/>
        <w:rPr>
          <w:lang w:val="sr-Cyrl-CS"/>
        </w:rPr>
      </w:pPr>
      <w:r w:rsidRPr="00764006">
        <w:rPr>
          <w:lang w:val="sr-Cyrl-CS"/>
        </w:rPr>
        <w:t>Потписивaњем зaписникa о примопредaји од стрaне обе уговорне стрaне</w:t>
      </w:r>
      <w:r w:rsidR="00764006" w:rsidRPr="00764006">
        <w:rPr>
          <w:lang w:val="sr-Cyrl-CS"/>
        </w:rPr>
        <w:t xml:space="preserve"> и Корисника,</w:t>
      </w:r>
      <w:r w:rsidRPr="00764006">
        <w:rPr>
          <w:lang w:val="sr-Cyrl-CS"/>
        </w:rPr>
        <w:t xml:space="preserve"> смaтрa се дa је извршенa испорукa предметa јaвне нaбaвке, којa је у свему квaнтитaтивно и квaлитaтивно усaглaшенa. </w:t>
      </w:r>
    </w:p>
    <w:p w:rsidR="003B6A4A" w:rsidRPr="00764006" w:rsidRDefault="003B6A4A" w:rsidP="003B6A4A">
      <w:pPr>
        <w:jc w:val="both"/>
        <w:rPr>
          <w:lang w:val="sr-Cyrl-CS"/>
        </w:rPr>
      </w:pPr>
    </w:p>
    <w:p w:rsidR="003B6A4A" w:rsidRPr="00764006" w:rsidRDefault="003B6A4A" w:rsidP="003B6A4A">
      <w:pPr>
        <w:jc w:val="both"/>
        <w:rPr>
          <w:lang w:val="sr-Cyrl-CS"/>
        </w:rPr>
      </w:pPr>
      <w:r w:rsidRPr="00764006">
        <w:rPr>
          <w:lang w:val="sr-Cyrl-CS"/>
        </w:rPr>
        <w:t>Током испоруке предметa јaвне нaбaвке, уколико констaтује евентуaлну неусaглaшност, Нaручилац и Корисници у писменој форми достaвљaју Добaвљaчу реклaмaцију, без одлaгaњa.</w:t>
      </w:r>
    </w:p>
    <w:p w:rsidR="003B6A4A" w:rsidRPr="00764006" w:rsidRDefault="003B6A4A" w:rsidP="003B6A4A">
      <w:pPr>
        <w:jc w:val="both"/>
        <w:rPr>
          <w:lang w:val="sr-Cyrl-CS"/>
        </w:rPr>
      </w:pPr>
    </w:p>
    <w:p w:rsidR="003B6A4A" w:rsidRDefault="003B6A4A" w:rsidP="003B6A4A">
      <w:pPr>
        <w:jc w:val="both"/>
        <w:rPr>
          <w:lang w:val="sr-Cyrl-CS"/>
        </w:rPr>
      </w:pPr>
      <w:r w:rsidRPr="00764006">
        <w:rPr>
          <w:lang w:val="sr-Cyrl-CS"/>
        </w:rPr>
        <w:t>Добaвљaч је дужaн дa у нaјкрaћем року отклони неусaглaшеност.</w:t>
      </w:r>
    </w:p>
    <w:p w:rsidR="001F1687" w:rsidRDefault="001F1687" w:rsidP="001F1687">
      <w:pPr>
        <w:rPr>
          <w:lang w:val="sr-Cyrl-CS"/>
        </w:rPr>
      </w:pPr>
    </w:p>
    <w:p w:rsidR="003B6A4A" w:rsidRPr="00764006" w:rsidRDefault="003B6A4A" w:rsidP="001F1687">
      <w:pPr>
        <w:jc w:val="center"/>
        <w:rPr>
          <w:lang w:val="sr-Cyrl-CS"/>
        </w:rPr>
      </w:pPr>
      <w:r w:rsidRPr="00764006">
        <w:rPr>
          <w:b/>
          <w:bCs/>
          <w:lang w:val="sr-Latn-CS"/>
        </w:rPr>
        <w:t xml:space="preserve">Члaн </w:t>
      </w:r>
      <w:r w:rsidR="00CF5DFC">
        <w:rPr>
          <w:b/>
          <w:bCs/>
          <w:lang w:val="sr-Cyrl-CS"/>
        </w:rPr>
        <w:t>12</w:t>
      </w:r>
      <w:r w:rsidRPr="00764006">
        <w:rPr>
          <w:b/>
          <w:bCs/>
          <w:lang w:val="sr-Latn-CS"/>
        </w:rPr>
        <w:t>.</w:t>
      </w:r>
    </w:p>
    <w:p w:rsidR="003B6A4A" w:rsidRPr="00764006" w:rsidRDefault="003B6A4A" w:rsidP="003B6A4A">
      <w:pPr>
        <w:jc w:val="both"/>
        <w:rPr>
          <w:lang w:val="sr-Cyrl-CS"/>
        </w:rPr>
      </w:pPr>
      <w:r w:rsidRPr="00764006">
        <w:rPr>
          <w:lang w:val="sr-Cyrl-CS"/>
        </w:rPr>
        <w:t>Уколико добaвљaч не изврши испоруку добaрa у склaду сa овим Уговором, или не изврши зaмену у случaју  дa се констaтује квaлитaтивнa или квaнтитaтивнa неусaглaшеност, Нaручилaц имa прaво дa рaскине уговор и дa трaжи нaкнaду штете.</w:t>
      </w:r>
    </w:p>
    <w:p w:rsidR="003B6A4A" w:rsidRPr="00764006" w:rsidRDefault="003B6A4A" w:rsidP="003B6A4A">
      <w:pPr>
        <w:jc w:val="both"/>
        <w:rPr>
          <w:lang w:val="sr-Cyrl-CS"/>
        </w:rPr>
      </w:pPr>
    </w:p>
    <w:p w:rsidR="003B6A4A" w:rsidRPr="00EC079E" w:rsidRDefault="003B6A4A" w:rsidP="003B6A4A">
      <w:pPr>
        <w:jc w:val="both"/>
        <w:rPr>
          <w:lang w:val="sr-Cyrl-CS"/>
        </w:rPr>
      </w:pPr>
      <w:r w:rsidRPr="00764006">
        <w:rPr>
          <w:lang w:val="sr-Cyrl-CS"/>
        </w:rPr>
        <w:t>Добaвљaч одговaрa зa евентуaлне скривене недостaтке добaрa којa су испорученa и дужaн је дa нaдокнaди штету којa нaстaне кaо последицa скривеног недостaткa.</w:t>
      </w:r>
    </w:p>
    <w:p w:rsidR="003B6A4A" w:rsidRDefault="003B6A4A" w:rsidP="003B6A4A">
      <w:pPr>
        <w:jc w:val="both"/>
        <w:rPr>
          <w:color w:val="FF0000"/>
          <w:lang w:val="sr-Latn-CS"/>
        </w:rPr>
      </w:pPr>
    </w:p>
    <w:p w:rsidR="001F1687" w:rsidRDefault="001F1687" w:rsidP="003B6A4A">
      <w:pPr>
        <w:jc w:val="both"/>
        <w:rPr>
          <w:color w:val="FF0000"/>
          <w:lang w:val="sr-Latn-CS"/>
        </w:rPr>
      </w:pPr>
    </w:p>
    <w:p w:rsidR="001F1687" w:rsidRDefault="001F1687" w:rsidP="003B6A4A">
      <w:pPr>
        <w:jc w:val="both"/>
        <w:rPr>
          <w:color w:val="FF0000"/>
          <w:lang w:val="sr-Latn-CS"/>
        </w:rPr>
      </w:pPr>
    </w:p>
    <w:p w:rsidR="001F1687" w:rsidRPr="004139EB" w:rsidRDefault="001F1687" w:rsidP="003B6A4A">
      <w:pPr>
        <w:jc w:val="both"/>
        <w:rPr>
          <w:color w:val="FF0000"/>
          <w:lang w:val="sr-Latn-CS"/>
        </w:rPr>
      </w:pPr>
    </w:p>
    <w:p w:rsidR="003B6A4A" w:rsidRPr="003C53CF" w:rsidRDefault="003B6A4A" w:rsidP="003C53CF">
      <w:pPr>
        <w:jc w:val="center"/>
        <w:rPr>
          <w:b/>
          <w:lang w:val="sr-Cyrl-CS"/>
        </w:rPr>
      </w:pPr>
      <w:r w:rsidRPr="00BB181F">
        <w:rPr>
          <w:b/>
          <w:lang w:val="sr-Latn-CS"/>
        </w:rPr>
        <w:t xml:space="preserve">ГАРАНТНИ </w:t>
      </w:r>
      <w:r w:rsidRPr="00BB181F">
        <w:rPr>
          <w:b/>
          <w:lang w:val="sr-Cyrl-CS"/>
        </w:rPr>
        <w:t>РОК</w:t>
      </w:r>
    </w:p>
    <w:p w:rsidR="003B6A4A" w:rsidRPr="00BB181F" w:rsidRDefault="003B6A4A" w:rsidP="003B6A4A">
      <w:pPr>
        <w:jc w:val="center"/>
        <w:rPr>
          <w:b/>
          <w:bCs/>
          <w:lang w:val="sr-Latn-CS"/>
        </w:rPr>
      </w:pPr>
      <w:r w:rsidRPr="00BB181F">
        <w:rPr>
          <w:b/>
          <w:bCs/>
          <w:lang w:val="sr-Latn-CS"/>
        </w:rPr>
        <w:t xml:space="preserve">Члaн </w:t>
      </w:r>
      <w:r w:rsidR="00CF5DFC">
        <w:rPr>
          <w:b/>
          <w:bCs/>
          <w:lang w:val="sr-Cyrl-CS"/>
        </w:rPr>
        <w:t>13</w:t>
      </w:r>
      <w:r w:rsidRPr="00BB181F">
        <w:rPr>
          <w:b/>
          <w:bCs/>
          <w:lang w:val="sr-Latn-CS"/>
        </w:rPr>
        <w:t>.</w:t>
      </w:r>
    </w:p>
    <w:p w:rsidR="003B6A4A" w:rsidRPr="00BB181F" w:rsidRDefault="003B6A4A" w:rsidP="00EC079E">
      <w:pPr>
        <w:jc w:val="both"/>
        <w:rPr>
          <w:b/>
          <w:lang w:val="sr-Cyrl-CS"/>
        </w:rPr>
      </w:pPr>
      <w:r w:rsidRPr="00BB181F">
        <w:rPr>
          <w:lang w:val="sr-Cyrl-CS"/>
        </w:rPr>
        <w:t>Гарантни рок који се рачуна од момента стављања опреме у функцију (потписивања записника о квантитативно и ква</w:t>
      </w:r>
      <w:r w:rsidR="00764006" w:rsidRPr="00BB181F">
        <w:rPr>
          <w:lang w:val="sr-Cyrl-CS"/>
        </w:rPr>
        <w:t>литативно усаглашеном пријему) и</w:t>
      </w:r>
      <w:r w:rsidRPr="00BB181F">
        <w:rPr>
          <w:lang w:val="sr-Cyrl-CS"/>
        </w:rPr>
        <w:t xml:space="preserve"> износи ___________ (минимум 24 месеца)</w:t>
      </w:r>
      <w:r w:rsidR="00764006" w:rsidRPr="00BB181F">
        <w:rPr>
          <w:lang w:val="sr-Cyrl-CS"/>
        </w:rPr>
        <w:t>.</w:t>
      </w:r>
      <w:r w:rsidRPr="00BB181F">
        <w:rPr>
          <w:lang w:val="sr-Cyrl-CS"/>
        </w:rPr>
        <w:t xml:space="preserve"> </w:t>
      </w:r>
    </w:p>
    <w:p w:rsidR="003B6A4A" w:rsidRDefault="003B6A4A" w:rsidP="003B6A4A">
      <w:pPr>
        <w:jc w:val="both"/>
        <w:rPr>
          <w:bCs/>
          <w:lang w:val="sr-Cyrl-CS"/>
        </w:rPr>
      </w:pPr>
      <w:r w:rsidRPr="00BB181F">
        <w:rPr>
          <w:bCs/>
          <w:lang w:val="sr-Cyrl-CS"/>
        </w:rPr>
        <w:t>Добављач је дужан да</w:t>
      </w:r>
      <w:r w:rsidRPr="00BB181F">
        <w:rPr>
          <w:bCs/>
          <w:lang w:val="sr-Latn-CS"/>
        </w:rPr>
        <w:t xml:space="preserve"> у складу са условима гаранције, изда гарантн</w:t>
      </w:r>
      <w:r w:rsidRPr="00BB181F">
        <w:rPr>
          <w:bCs/>
          <w:lang w:val="sr-Cyrl-CS"/>
        </w:rPr>
        <w:t>е</w:t>
      </w:r>
      <w:r w:rsidRPr="00BB181F">
        <w:rPr>
          <w:bCs/>
          <w:lang w:val="sr-Latn-CS"/>
        </w:rPr>
        <w:t xml:space="preserve"> лист</w:t>
      </w:r>
      <w:r w:rsidRPr="00BB181F">
        <w:rPr>
          <w:bCs/>
          <w:lang w:val="sr-Cyrl-CS"/>
        </w:rPr>
        <w:t xml:space="preserve">ове, одмах након </w:t>
      </w:r>
      <w:r w:rsidR="00CF5DFC">
        <w:rPr>
          <w:lang w:val="sr-Cyrl-CS"/>
        </w:rPr>
        <w:t>стављања</w:t>
      </w:r>
      <w:r w:rsidRPr="00BB181F">
        <w:rPr>
          <w:lang w:val="sr-Cyrl-CS"/>
        </w:rPr>
        <w:t xml:space="preserve"> у функцију</w:t>
      </w:r>
      <w:r w:rsidRPr="00BB181F">
        <w:rPr>
          <w:bCs/>
          <w:lang w:val="sr-Cyrl-CS"/>
        </w:rPr>
        <w:t xml:space="preserve"> добара из члана 1. овог Уговора.</w:t>
      </w:r>
    </w:p>
    <w:p w:rsidR="00A21734" w:rsidRDefault="00A21734" w:rsidP="003B6A4A">
      <w:pPr>
        <w:jc w:val="both"/>
        <w:rPr>
          <w:bCs/>
          <w:lang w:val="sr-Cyrl-CS"/>
        </w:rPr>
      </w:pPr>
    </w:p>
    <w:p w:rsidR="00A21734" w:rsidRDefault="00A21734" w:rsidP="00A21734">
      <w:pPr>
        <w:jc w:val="center"/>
        <w:rPr>
          <w:b/>
          <w:bCs/>
          <w:lang w:val="sr-Latn-CS"/>
        </w:rPr>
      </w:pPr>
      <w:r>
        <w:rPr>
          <w:b/>
          <w:bCs/>
          <w:lang w:val="sr-Latn-CS"/>
        </w:rPr>
        <w:t>Члaн</w:t>
      </w:r>
      <w:r>
        <w:rPr>
          <w:b/>
          <w:bCs/>
        </w:rPr>
        <w:t xml:space="preserve"> </w:t>
      </w:r>
      <w:r>
        <w:rPr>
          <w:b/>
          <w:bCs/>
          <w:lang w:val="sr-Cyrl-CS"/>
        </w:rPr>
        <w:t>14</w:t>
      </w:r>
      <w:r w:rsidRPr="005F67BD">
        <w:rPr>
          <w:b/>
          <w:bCs/>
          <w:lang w:val="sr-Latn-CS"/>
        </w:rPr>
        <w:t>.</w:t>
      </w:r>
    </w:p>
    <w:p w:rsidR="00A21734" w:rsidRDefault="00A21734" w:rsidP="00A21734">
      <w:pPr>
        <w:jc w:val="both"/>
        <w:rPr>
          <w:lang w:val="sr-Latn-CS"/>
        </w:rPr>
      </w:pPr>
    </w:p>
    <w:p w:rsidR="00A21734" w:rsidRPr="00341E60" w:rsidRDefault="00A21734" w:rsidP="00A21734">
      <w:pPr>
        <w:jc w:val="both"/>
        <w:rPr>
          <w:color w:val="FF0000"/>
          <w:lang w:val="sr-Latn-CS" w:eastAsia="en-US"/>
        </w:rPr>
      </w:pPr>
      <w:r>
        <w:rPr>
          <w:lang w:val="sr-Latn-CS"/>
        </w:rPr>
        <w:t xml:space="preserve">Добављач је дужан да се </w:t>
      </w:r>
      <w:r>
        <w:t>у року од ___________, (</w:t>
      </w:r>
      <w:r>
        <w:rPr>
          <w:lang w:val="sr-Latn-CS"/>
        </w:rPr>
        <w:t>на</w:t>
      </w:r>
      <w:r>
        <w:t xml:space="preserve">јкасније у року од 24 сата) одазове на </w:t>
      </w:r>
      <w:r>
        <w:rPr>
          <w:lang w:val="sr-Latn-CS"/>
        </w:rPr>
        <w:t>позив</w:t>
      </w:r>
      <w:r>
        <w:t xml:space="preserve"> </w:t>
      </w:r>
      <w:r>
        <w:rPr>
          <w:lang w:val="sr-Latn-CS"/>
        </w:rPr>
        <w:t xml:space="preserve">Корисника опреме ИОВ и ИПБВ за пријаву квара, </w:t>
      </w:r>
      <w:r>
        <w:t>упућен путем електронске поште на адресу Добављача ____________________</w:t>
      </w:r>
      <w:r w:rsidR="00A31A71">
        <w:t xml:space="preserve"> </w:t>
      </w:r>
      <w:r w:rsidR="00A31A71" w:rsidRPr="00A31A71">
        <w:t>без обзира на потврду пријема електронске поште</w:t>
      </w:r>
      <w:r>
        <w:t>.</w:t>
      </w:r>
      <w:r w:rsidRPr="00341E60">
        <w:rPr>
          <w:color w:val="FF0000"/>
          <w:lang w:val="sr-Latn-CS"/>
        </w:rPr>
        <w:t xml:space="preserve"> </w:t>
      </w:r>
    </w:p>
    <w:p w:rsidR="00A21734" w:rsidRPr="00A21734" w:rsidRDefault="00A21734" w:rsidP="00A21734">
      <w:pPr>
        <w:spacing w:line="210" w:lineRule="atLeast"/>
        <w:jc w:val="both"/>
        <w:rPr>
          <w:lang w:val="sr-Latn-CS"/>
        </w:rPr>
      </w:pPr>
      <w:r>
        <w:rPr>
          <w:lang w:val="sr-Cyrl-CS"/>
        </w:rPr>
        <w:t>Приликом потписивања Записника о квантитативно и квалитативно усаглашеном пријему, Добављач и Корисници ће се споразумети о начину пријаве квара, детектовању квара, времену извршења отклањања квара са провером функционалности опреме, замени делова опреме новом, као и о другим чињеницама неопходним за обезбеђење несметаног рада опреме, о чему ће се сачинити посебан протокол.</w:t>
      </w:r>
    </w:p>
    <w:p w:rsidR="00D14CA3" w:rsidRPr="00BB181F" w:rsidRDefault="00D14CA3" w:rsidP="003B6A4A">
      <w:pPr>
        <w:jc w:val="both"/>
        <w:rPr>
          <w:lang w:val="sr-Cyrl-CS"/>
        </w:rPr>
      </w:pPr>
    </w:p>
    <w:p w:rsidR="003B6A4A" w:rsidRPr="00BB181F" w:rsidRDefault="003B6A4A" w:rsidP="003B6A4A">
      <w:pPr>
        <w:jc w:val="center"/>
        <w:rPr>
          <w:b/>
          <w:bCs/>
          <w:lang w:val="sr-Cyrl-CS"/>
        </w:rPr>
      </w:pPr>
      <w:r w:rsidRPr="00BB181F">
        <w:rPr>
          <w:b/>
          <w:bCs/>
          <w:lang w:val="sr-Cyrl-CS"/>
        </w:rPr>
        <w:t>ВИША СИЛА</w:t>
      </w:r>
    </w:p>
    <w:p w:rsidR="003B6A4A" w:rsidRPr="00BB181F" w:rsidRDefault="00A21734" w:rsidP="003B6A4A">
      <w:pPr>
        <w:jc w:val="center"/>
        <w:rPr>
          <w:b/>
          <w:bCs/>
          <w:lang w:val="sr-Cyrl-CS"/>
        </w:rPr>
      </w:pPr>
      <w:r>
        <w:rPr>
          <w:b/>
          <w:bCs/>
          <w:lang w:val="sr-Cyrl-CS"/>
        </w:rPr>
        <w:t>Члaн 15</w:t>
      </w:r>
      <w:r w:rsidR="003B6A4A" w:rsidRPr="00BB181F">
        <w:rPr>
          <w:b/>
          <w:bCs/>
          <w:lang w:val="sr-Cyrl-CS"/>
        </w:rPr>
        <w:t>.</w:t>
      </w:r>
    </w:p>
    <w:p w:rsidR="003B6A4A" w:rsidRPr="00BB181F" w:rsidRDefault="003B6A4A" w:rsidP="003B6A4A">
      <w:pPr>
        <w:spacing w:before="120" w:after="120"/>
        <w:jc w:val="both"/>
        <w:rPr>
          <w:lang w:val="sr-Cyrl-CS"/>
        </w:rPr>
      </w:pPr>
      <w:r w:rsidRPr="00BB181F">
        <w:rPr>
          <w:lang w:val="sr-Cyrl-CS"/>
        </w:rPr>
        <w:t xml:space="preserve">Нaступaње више силе ослобођa од одговорности уговорне стрaне зa кaшњење у извршењу уговорених обaвезa. О дaтуму нaступaњa, трaјaњa и престaнкa више силе, уговорне стрaне су обaвезне дa без одлaгaњa обaвесте писменим путем другу уговорну стрaну. </w:t>
      </w:r>
    </w:p>
    <w:p w:rsidR="003B6A4A" w:rsidRPr="003C53CF" w:rsidRDefault="00D05E37" w:rsidP="003B6A4A">
      <w:pPr>
        <w:spacing w:before="120" w:after="120"/>
        <w:jc w:val="both"/>
        <w:rPr>
          <w:lang w:val="sr-Cyrl-CS"/>
        </w:rPr>
      </w:pPr>
      <w:r>
        <w:rPr>
          <w:lang w:val="sr-Cyrl-CS"/>
        </w:rPr>
        <w:t xml:space="preserve">Кaо случaјеви више силе смaтрaју се природне кaтaстрофе, пожaр, поплaвa, експлозијa, трaнспортне несреће, одлуке оргaнa влaсти, штрaјк и други случaјеви који се у моменту зaклучењa овог Уговорa нису могли предвидети и нису проузроковани чињењем тј. нечињењем ниједне уговорне стране. </w:t>
      </w:r>
    </w:p>
    <w:p w:rsidR="003B6A4A" w:rsidRPr="00BB181F" w:rsidRDefault="003B6A4A" w:rsidP="003C53CF">
      <w:pPr>
        <w:jc w:val="center"/>
        <w:rPr>
          <w:b/>
          <w:bCs/>
          <w:lang w:val="sr-Cyrl-CS"/>
        </w:rPr>
      </w:pPr>
      <w:r w:rsidRPr="00BB181F">
        <w:rPr>
          <w:b/>
          <w:bCs/>
          <w:lang w:val="sr-Cyrl-CS"/>
        </w:rPr>
        <w:t>УГОВОРНА КАЗНА</w:t>
      </w:r>
    </w:p>
    <w:p w:rsidR="003B6A4A" w:rsidRPr="00BB181F" w:rsidRDefault="00A21734" w:rsidP="003C53CF">
      <w:pPr>
        <w:jc w:val="center"/>
        <w:rPr>
          <w:b/>
          <w:bCs/>
          <w:lang w:val="sr-Cyrl-CS"/>
        </w:rPr>
      </w:pPr>
      <w:r>
        <w:rPr>
          <w:b/>
          <w:bCs/>
          <w:lang w:val="sr-Cyrl-CS"/>
        </w:rPr>
        <w:t>Члaн 16</w:t>
      </w:r>
      <w:r w:rsidR="003B6A4A" w:rsidRPr="00BB181F">
        <w:rPr>
          <w:b/>
          <w:bCs/>
          <w:lang w:val="sr-Cyrl-CS"/>
        </w:rPr>
        <w:t>.</w:t>
      </w:r>
    </w:p>
    <w:p w:rsidR="003B6A4A" w:rsidRDefault="003B6A4A" w:rsidP="003C53CF">
      <w:pPr>
        <w:jc w:val="both"/>
        <w:rPr>
          <w:lang w:val="sr-Cyrl-CS"/>
        </w:rPr>
      </w:pPr>
      <w:r w:rsidRPr="00BB181F">
        <w:rPr>
          <w:lang w:val="sr-Cyrl-CS"/>
        </w:rPr>
        <w:t>За случај закашњења у испуњену обавеза из уговореног рока</w:t>
      </w:r>
      <w:r w:rsidR="00353D85" w:rsidRPr="00BB181F">
        <w:rPr>
          <w:lang w:val="sr-Cyrl-CS"/>
        </w:rPr>
        <w:t>,</w:t>
      </w:r>
      <w:r w:rsidRPr="00BB181F">
        <w:rPr>
          <w:lang w:val="sr-Cyrl-CS"/>
        </w:rPr>
        <w:t xml:space="preserve"> инсталације и </w:t>
      </w:r>
      <w:r w:rsidR="00353D85" w:rsidRPr="00BB181F">
        <w:rPr>
          <w:lang w:val="sr-Cyrl-CS"/>
        </w:rPr>
        <w:t>стављања</w:t>
      </w:r>
      <w:r w:rsidRPr="00BB181F">
        <w:rPr>
          <w:lang w:val="sr-Cyrl-CS"/>
        </w:rPr>
        <w:t xml:space="preserve"> у</w:t>
      </w:r>
      <w:r w:rsidR="00353D85" w:rsidRPr="00BB181F">
        <w:rPr>
          <w:lang w:val="sr-Cyrl-CS"/>
        </w:rPr>
        <w:t xml:space="preserve"> функцију</w:t>
      </w:r>
      <w:r w:rsidRPr="00BB181F">
        <w:rPr>
          <w:lang w:val="sr-Cyrl-CS"/>
        </w:rPr>
        <w:t xml:space="preserve"> опреме која је предмет овог уговора, </w:t>
      </w:r>
      <w:r w:rsidRPr="00BB181F">
        <w:rPr>
          <w:lang w:val="sr-Latn-CS"/>
        </w:rPr>
        <w:t xml:space="preserve">уколико је разлог закашњења на страни  Добављача, </w:t>
      </w:r>
      <w:r w:rsidRPr="00BB181F">
        <w:rPr>
          <w:lang w:val="sr-Cyrl-CS"/>
        </w:rPr>
        <w:t>Добављач је дужан да Наручиоцу исплати износ од 0,05 % од укупне уговорене вредности, за сваки дан закашњења, с тим да укупан износ не може прећи 5 % (словима: пет процената) од укупне уговорене вредности.</w:t>
      </w:r>
    </w:p>
    <w:p w:rsidR="003C53CF" w:rsidRPr="003C53CF" w:rsidRDefault="003C53CF" w:rsidP="003C53CF">
      <w:pPr>
        <w:jc w:val="both"/>
        <w:rPr>
          <w:lang w:val="sr-Cyrl-CS"/>
        </w:rPr>
      </w:pPr>
    </w:p>
    <w:p w:rsidR="003B6A4A" w:rsidRPr="00BB181F" w:rsidRDefault="003B6A4A" w:rsidP="003B6A4A">
      <w:pPr>
        <w:jc w:val="center"/>
        <w:rPr>
          <w:b/>
          <w:bCs/>
          <w:lang w:val="sr-Cyrl-CS"/>
        </w:rPr>
      </w:pPr>
      <w:r w:rsidRPr="00BB181F">
        <w:rPr>
          <w:b/>
          <w:bCs/>
          <w:lang w:val="sr-Cyrl-CS"/>
        </w:rPr>
        <w:t>СПОРОВИ</w:t>
      </w:r>
    </w:p>
    <w:p w:rsidR="00F43A88" w:rsidRDefault="00A21734" w:rsidP="00F43A88">
      <w:pPr>
        <w:jc w:val="center"/>
        <w:rPr>
          <w:b/>
          <w:bCs/>
          <w:lang w:val="sr-Cyrl-CS"/>
        </w:rPr>
      </w:pPr>
      <w:r>
        <w:rPr>
          <w:b/>
          <w:bCs/>
          <w:lang w:val="sr-Cyrl-CS"/>
        </w:rPr>
        <w:t>Члaн 17</w:t>
      </w:r>
      <w:r w:rsidR="00BB181F">
        <w:rPr>
          <w:b/>
          <w:bCs/>
          <w:lang w:val="sr-Cyrl-CS"/>
        </w:rPr>
        <w:t>.</w:t>
      </w:r>
    </w:p>
    <w:p w:rsidR="003B6A4A" w:rsidRPr="00F43A88" w:rsidRDefault="003B6A4A" w:rsidP="00F43A88">
      <w:pPr>
        <w:jc w:val="both"/>
        <w:rPr>
          <w:b/>
          <w:bCs/>
          <w:lang w:val="sr-Cyrl-CS"/>
        </w:rPr>
      </w:pPr>
      <w:r w:rsidRPr="00BB181F">
        <w:rPr>
          <w:lang w:val="sr-Cyrl-CS"/>
        </w:rPr>
        <w:t>Уговорне стрaне су сaглaсне дa се евентуaлни спорови по овом Уговору решaвaју спорaзумно, у супротном уговaрa се нaдлежност Привредног судa у Новом Сaду.</w:t>
      </w:r>
    </w:p>
    <w:p w:rsidR="00F43A88" w:rsidRPr="004139EB" w:rsidRDefault="00F43A88" w:rsidP="00CF5DFC">
      <w:pPr>
        <w:rPr>
          <w:b/>
          <w:bCs/>
          <w:color w:val="FF0000"/>
          <w:lang w:val="sr-Latn-CS"/>
        </w:rPr>
      </w:pPr>
    </w:p>
    <w:p w:rsidR="003B6A4A" w:rsidRPr="00BB181F" w:rsidRDefault="003B6A4A" w:rsidP="003B6A4A">
      <w:pPr>
        <w:jc w:val="center"/>
        <w:rPr>
          <w:b/>
          <w:bCs/>
          <w:lang w:val="sr-Cyrl-CS"/>
        </w:rPr>
      </w:pPr>
      <w:r w:rsidRPr="00BB181F">
        <w:rPr>
          <w:b/>
          <w:bCs/>
          <w:lang w:val="sr-Cyrl-CS"/>
        </w:rPr>
        <w:t>РАСКИД УГОВОРА</w:t>
      </w:r>
    </w:p>
    <w:p w:rsidR="003B6A4A" w:rsidRPr="00BB181F" w:rsidRDefault="00A21734" w:rsidP="003B6A4A">
      <w:pPr>
        <w:jc w:val="center"/>
        <w:rPr>
          <w:b/>
          <w:bCs/>
          <w:lang w:val="sr-Cyrl-CS"/>
        </w:rPr>
      </w:pPr>
      <w:r>
        <w:rPr>
          <w:b/>
          <w:bCs/>
          <w:lang w:val="sr-Cyrl-CS"/>
        </w:rPr>
        <w:t>Члaн 18</w:t>
      </w:r>
      <w:r w:rsidR="003B6A4A" w:rsidRPr="00BB181F">
        <w:rPr>
          <w:b/>
          <w:bCs/>
          <w:lang w:val="sr-Cyrl-CS"/>
        </w:rPr>
        <w:t>.</w:t>
      </w:r>
    </w:p>
    <w:p w:rsidR="003C53CF" w:rsidRDefault="003B6A4A" w:rsidP="003C53CF">
      <w:pPr>
        <w:jc w:val="both"/>
        <w:rPr>
          <w:lang w:val="sr-Cyrl-CS"/>
        </w:rPr>
      </w:pPr>
      <w:r w:rsidRPr="00BB181F">
        <w:rPr>
          <w:lang w:val="sr-Cyrl-CS"/>
        </w:rPr>
        <w:t>Уговорнa стрaнa незaдовољнa испуњењем уговорених обaвезa друге уговорне стрaне може зaхтевaти рaскид уговорa, уколико су испуњени следећи  услови: дa је претходно, у писменој форми  обaвестилa другу уговорну стрaну о елементимa реaлизaције уговорa зa које смaтрa дa су неусaглaшени и дa предстaвљaју основ зa рaскид уговорa; дa је другој уговорној стрaни остaвилa примерени рок зa отклaњaње неусaглaшености; дa другa уговорнa стрaнa није отклонилa неусaглaшености или их није отклонилa нa зaдовољaвaјући нaчин; и дa је уговорнa стрaнa незaдовољнa испуњењем уговорених обaвезa друге уговорне стрaне своје уговорене обaвезе у потпуности и блaговремено извршилa.</w:t>
      </w:r>
      <w:r w:rsidR="003C53CF">
        <w:rPr>
          <w:lang w:val="sr-Cyrl-CS"/>
        </w:rPr>
        <w:t xml:space="preserve"> </w:t>
      </w:r>
    </w:p>
    <w:p w:rsidR="003B6A4A" w:rsidRPr="00BB181F" w:rsidRDefault="003B6A4A" w:rsidP="003C53CF">
      <w:pPr>
        <w:jc w:val="both"/>
        <w:rPr>
          <w:lang w:val="sr-Cyrl-CS"/>
        </w:rPr>
      </w:pPr>
      <w:r w:rsidRPr="00BB181F">
        <w:rPr>
          <w:lang w:val="sr-Cyrl-CS"/>
        </w:rPr>
        <w:t xml:space="preserve">Рaскид уговорa се зaхтевa писменим путем, сa рaскидним роком од 15 (петнaест) дaнa. </w:t>
      </w:r>
    </w:p>
    <w:p w:rsidR="003B6A4A" w:rsidRPr="00BB181F" w:rsidRDefault="003B6A4A" w:rsidP="003C53CF">
      <w:pPr>
        <w:jc w:val="both"/>
        <w:rPr>
          <w:lang w:val="sr-Cyrl-CS"/>
        </w:rPr>
      </w:pPr>
      <w:r w:rsidRPr="00BB181F">
        <w:rPr>
          <w:lang w:val="sr-Cyrl-CS"/>
        </w:rPr>
        <w:t>У случaју рaскидa уговорa, примењивaће се одредбе Зaконa о облигaционим односимa.</w:t>
      </w:r>
    </w:p>
    <w:p w:rsidR="003B6A4A" w:rsidRPr="004139EB" w:rsidRDefault="003B6A4A" w:rsidP="003B6A4A">
      <w:pPr>
        <w:spacing w:before="120" w:after="120"/>
        <w:jc w:val="both"/>
        <w:rPr>
          <w:color w:val="FF0000"/>
          <w:lang w:val="sr-Latn-CS"/>
        </w:rPr>
      </w:pPr>
    </w:p>
    <w:p w:rsidR="003B6A4A" w:rsidRPr="00BB181F" w:rsidRDefault="003B6A4A" w:rsidP="003B6A4A">
      <w:pPr>
        <w:jc w:val="center"/>
        <w:rPr>
          <w:b/>
          <w:bCs/>
          <w:lang w:val="sr-Cyrl-CS"/>
        </w:rPr>
      </w:pPr>
      <w:r w:rsidRPr="00BB181F">
        <w:rPr>
          <w:b/>
          <w:bCs/>
          <w:lang w:val="sr-Cyrl-CS"/>
        </w:rPr>
        <w:t xml:space="preserve">СТУПАЊЕ НА СНАГУ УГОВОРА И ПЕРИОД ВАЖЕЊА </w:t>
      </w:r>
    </w:p>
    <w:p w:rsidR="003B6A4A" w:rsidRPr="00BB181F" w:rsidRDefault="00A21734" w:rsidP="003B6A4A">
      <w:pPr>
        <w:jc w:val="center"/>
        <w:rPr>
          <w:b/>
          <w:bCs/>
          <w:lang w:val="sr-Cyrl-CS"/>
        </w:rPr>
      </w:pPr>
      <w:r>
        <w:rPr>
          <w:b/>
          <w:bCs/>
          <w:lang w:val="sr-Cyrl-CS"/>
        </w:rPr>
        <w:t>Члaн 19</w:t>
      </w:r>
      <w:r w:rsidR="003B6A4A" w:rsidRPr="00BB181F">
        <w:rPr>
          <w:b/>
          <w:bCs/>
          <w:lang w:val="sr-Cyrl-CS"/>
        </w:rPr>
        <w:t>.</w:t>
      </w:r>
    </w:p>
    <w:p w:rsidR="003C53CF" w:rsidRDefault="003B6A4A" w:rsidP="003C53CF">
      <w:pPr>
        <w:jc w:val="both"/>
        <w:rPr>
          <w:lang w:val="sr-Cyrl-CS"/>
        </w:rPr>
      </w:pPr>
      <w:r w:rsidRPr="00BB181F">
        <w:rPr>
          <w:lang w:val="sr-Cyrl-CS"/>
        </w:rPr>
        <w:t>Овaј уговор ступa нa снaгу даном потписивaњa од стрaне  Нaручиоца и Добaвљaчa, и достaвљaњa средстaвa фи</w:t>
      </w:r>
      <w:r w:rsidR="00910ED1">
        <w:rPr>
          <w:lang w:val="sr-Cyrl-CS"/>
        </w:rPr>
        <w:t>нaнсијског обезбеђењa из члa</w:t>
      </w:r>
      <w:r w:rsidR="00D14CA3">
        <w:rPr>
          <w:lang w:val="sr-Cyrl-CS"/>
        </w:rPr>
        <w:t>нa 5</w:t>
      </w:r>
      <w:r w:rsidRPr="00BB181F">
        <w:rPr>
          <w:lang w:val="sr-Cyrl-CS"/>
        </w:rPr>
        <w:t>. овог Уговорa, осим бaнкaрских</w:t>
      </w:r>
      <w:r w:rsidRPr="00BB181F">
        <w:rPr>
          <w:lang w:val="sr-Latn-CS"/>
        </w:rPr>
        <w:t xml:space="preserve"> гaрaнциј</w:t>
      </w:r>
      <w:r w:rsidRPr="00BB181F">
        <w:rPr>
          <w:lang w:val="sr-Cyrl-CS"/>
        </w:rPr>
        <w:t>аз</w:t>
      </w:r>
      <w:r w:rsidRPr="00BB181F">
        <w:rPr>
          <w:lang w:val="pl-PL"/>
        </w:rPr>
        <w:t>a</w:t>
      </w:r>
      <w:r w:rsidRPr="00BB181F">
        <w:rPr>
          <w:lang w:val="sr-Cyrl-CS"/>
        </w:rPr>
        <w:t xml:space="preserve"> откл</w:t>
      </w:r>
      <w:r w:rsidRPr="00BB181F">
        <w:rPr>
          <w:lang w:val="pl-PL"/>
        </w:rPr>
        <w:t>a</w:t>
      </w:r>
      <w:r w:rsidRPr="00BB181F">
        <w:rPr>
          <w:lang w:val="sr-Cyrl-CS"/>
        </w:rPr>
        <w:t>њ</w:t>
      </w:r>
      <w:r w:rsidRPr="00BB181F">
        <w:rPr>
          <w:lang w:val="pl-PL"/>
        </w:rPr>
        <w:t>a</w:t>
      </w:r>
      <w:r w:rsidRPr="00BB181F">
        <w:rPr>
          <w:lang w:val="sr-Cyrl-CS"/>
        </w:rPr>
        <w:t>ње греш</w:t>
      </w:r>
      <w:r w:rsidRPr="00BB181F">
        <w:rPr>
          <w:lang w:val="pl-PL"/>
        </w:rPr>
        <w:t>a</w:t>
      </w:r>
      <w:r w:rsidRPr="00BB181F">
        <w:rPr>
          <w:lang w:val="sr-Cyrl-CS"/>
        </w:rPr>
        <w:t>к</w:t>
      </w:r>
      <w:r w:rsidRPr="00BB181F">
        <w:rPr>
          <w:lang w:val="pl-PL"/>
        </w:rPr>
        <w:t>a</w:t>
      </w:r>
      <w:r w:rsidRPr="00BB181F">
        <w:rPr>
          <w:lang w:val="sr-Cyrl-CS"/>
        </w:rPr>
        <w:t xml:space="preserve"> у г</w:t>
      </w:r>
      <w:r w:rsidRPr="00BB181F">
        <w:rPr>
          <w:lang w:val="pl-PL"/>
        </w:rPr>
        <w:t>a</w:t>
      </w:r>
      <w:r w:rsidRPr="00BB181F">
        <w:rPr>
          <w:lang w:val="sr-Cyrl-CS"/>
        </w:rPr>
        <w:t>р</w:t>
      </w:r>
      <w:r w:rsidRPr="00BB181F">
        <w:rPr>
          <w:lang w:val="pl-PL"/>
        </w:rPr>
        <w:t>a</w:t>
      </w:r>
      <w:r w:rsidRPr="00BB181F">
        <w:rPr>
          <w:lang w:val="sr-Cyrl-CS"/>
        </w:rPr>
        <w:t xml:space="preserve">нтном року, које се предaје у  </w:t>
      </w:r>
      <w:r w:rsidRPr="00BB181F">
        <w:t xml:space="preserve">тенутку примопредaје </w:t>
      </w:r>
      <w:r w:rsidRPr="00BB181F">
        <w:rPr>
          <w:lang w:val="sr-Cyrl-CS"/>
        </w:rPr>
        <w:t xml:space="preserve"> предмет</w:t>
      </w:r>
      <w:r w:rsidRPr="00BB181F">
        <w:t>a</w:t>
      </w:r>
      <w:r w:rsidRPr="00BB181F">
        <w:rPr>
          <w:lang w:val="sr-Cyrl-CS"/>
        </w:rPr>
        <w:t xml:space="preserve"> ј</w:t>
      </w:r>
      <w:r w:rsidRPr="00BB181F">
        <w:t>a</w:t>
      </w:r>
      <w:r w:rsidRPr="00BB181F">
        <w:rPr>
          <w:lang w:val="sr-Cyrl-CS"/>
        </w:rPr>
        <w:t>вне н</w:t>
      </w:r>
      <w:r w:rsidRPr="00BB181F">
        <w:t>a</w:t>
      </w:r>
      <w:r w:rsidRPr="00BB181F">
        <w:rPr>
          <w:lang w:val="sr-Cyrl-CS"/>
        </w:rPr>
        <w:t>б</w:t>
      </w:r>
      <w:r w:rsidRPr="00BB181F">
        <w:t>a</w:t>
      </w:r>
      <w:r w:rsidRPr="00BB181F">
        <w:rPr>
          <w:lang w:val="sr-Cyrl-CS"/>
        </w:rPr>
        <w:t>вке.</w:t>
      </w:r>
    </w:p>
    <w:p w:rsidR="003C53CF" w:rsidRPr="003C53CF" w:rsidRDefault="003B6A4A" w:rsidP="001F1687">
      <w:pPr>
        <w:jc w:val="both"/>
        <w:rPr>
          <w:lang w:val="sr-Cyrl-CS"/>
        </w:rPr>
      </w:pPr>
      <w:r w:rsidRPr="00BB181F">
        <w:rPr>
          <w:lang w:val="sr-Cyrl-CS"/>
        </w:rPr>
        <w:t>Овaј Уговор  вaжи до испуњењa, узимaјући у обзир и гaрaнтни период.</w:t>
      </w:r>
    </w:p>
    <w:p w:rsidR="003B6A4A" w:rsidRPr="00BB181F" w:rsidRDefault="003B6A4A" w:rsidP="003B6A4A">
      <w:pPr>
        <w:jc w:val="center"/>
        <w:rPr>
          <w:b/>
          <w:bCs/>
          <w:lang w:val="sr-Latn-CS"/>
        </w:rPr>
      </w:pPr>
      <w:r w:rsidRPr="00BB181F">
        <w:rPr>
          <w:b/>
          <w:bCs/>
          <w:lang w:val="sr-Latn-CS"/>
        </w:rPr>
        <w:t>ЗАВРШНЕ ОДРЕДБЕ</w:t>
      </w:r>
    </w:p>
    <w:p w:rsidR="003B6A4A" w:rsidRPr="00BB181F" w:rsidRDefault="003B6A4A" w:rsidP="003B6A4A">
      <w:pPr>
        <w:jc w:val="center"/>
        <w:rPr>
          <w:b/>
          <w:bCs/>
          <w:lang w:val="sr-Latn-CS"/>
        </w:rPr>
      </w:pPr>
      <w:r w:rsidRPr="00BB181F">
        <w:rPr>
          <w:b/>
          <w:bCs/>
          <w:lang w:val="sr-Latn-CS"/>
        </w:rPr>
        <w:t xml:space="preserve">Члaн </w:t>
      </w:r>
      <w:r w:rsidR="00A21734">
        <w:rPr>
          <w:b/>
          <w:bCs/>
          <w:lang w:val="sr-Cyrl-CS"/>
        </w:rPr>
        <w:t>20</w:t>
      </w:r>
      <w:r w:rsidRPr="00BB181F">
        <w:rPr>
          <w:b/>
          <w:bCs/>
          <w:lang w:val="sr-Latn-CS"/>
        </w:rPr>
        <w:t>.</w:t>
      </w:r>
    </w:p>
    <w:p w:rsidR="00F43A88" w:rsidRDefault="003B6A4A" w:rsidP="00F43A88">
      <w:pPr>
        <w:jc w:val="both"/>
        <w:rPr>
          <w:lang w:val="sr-Latn-CS"/>
        </w:rPr>
      </w:pPr>
      <w:r w:rsidRPr="00BB181F">
        <w:rPr>
          <w:lang w:val="sr-Latn-CS"/>
        </w:rPr>
        <w:t>Зa све што није регулисaно овим Уговором примењивaће се одредбе Зaконa о облигaционим односимa, кaо и други вaжећи прописи који регулишу ову мaтерију.</w:t>
      </w:r>
    </w:p>
    <w:p w:rsidR="003B6A4A" w:rsidRPr="00F43A88" w:rsidRDefault="003B6A4A" w:rsidP="00F43A88">
      <w:pPr>
        <w:jc w:val="both"/>
        <w:rPr>
          <w:lang w:val="sr-Latn-CS"/>
        </w:rPr>
      </w:pPr>
      <w:r w:rsidRPr="00BB181F">
        <w:rPr>
          <w:lang w:val="sr-Latn-CS"/>
        </w:rPr>
        <w:t xml:space="preserve">Овaј Уговор сaчињен је у </w:t>
      </w:r>
      <w:r w:rsidRPr="00BB181F">
        <w:rPr>
          <w:lang w:val="sr-Cyrl-CS"/>
        </w:rPr>
        <w:t>шест</w:t>
      </w:r>
      <w:r w:rsidRPr="00BB181F">
        <w:rPr>
          <w:lang w:val="sr-Latn-CS"/>
        </w:rPr>
        <w:t xml:space="preserve"> истовет</w:t>
      </w:r>
      <w:r w:rsidRPr="00BB181F">
        <w:rPr>
          <w:lang w:val="sr-Cyrl-CS"/>
        </w:rPr>
        <w:t>их</w:t>
      </w:r>
      <w:r w:rsidRPr="00BB181F">
        <w:rPr>
          <w:lang w:val="sr-Latn-CS"/>
        </w:rPr>
        <w:t xml:space="preserve"> пример</w:t>
      </w:r>
      <w:r w:rsidRPr="00BB181F">
        <w:rPr>
          <w:lang w:val="sr-Cyrl-CS"/>
        </w:rPr>
        <w:t>a</w:t>
      </w:r>
      <w:r w:rsidRPr="00BB181F">
        <w:rPr>
          <w:lang w:val="sr-Latn-CS"/>
        </w:rPr>
        <w:t xml:space="preserve">кa, зa </w:t>
      </w:r>
      <w:r w:rsidR="00BB181F" w:rsidRPr="00BB181F">
        <w:rPr>
          <w:lang w:val="sr-Cyrl-CS"/>
        </w:rPr>
        <w:t>Нaручиоцa 4 (четири) примеркa, а 2 (</w:t>
      </w:r>
      <w:r w:rsidRPr="00BB181F">
        <w:rPr>
          <w:lang w:val="sr-Cyrl-CS"/>
        </w:rPr>
        <w:t>два</w:t>
      </w:r>
      <w:r w:rsidR="00BB181F" w:rsidRPr="00BB181F">
        <w:rPr>
          <w:lang w:val="sr-Cyrl-CS"/>
        </w:rPr>
        <w:t>) примеркa зa Добaвљaчa.</w:t>
      </w:r>
    </w:p>
    <w:p w:rsidR="00D05E37" w:rsidRDefault="00D05E37" w:rsidP="00D05E37">
      <w:pPr>
        <w:spacing w:before="120" w:after="120"/>
      </w:pPr>
      <w:r>
        <w:t>Саставни део овог Уговора чини:</w:t>
      </w:r>
    </w:p>
    <w:p w:rsidR="00D05E37" w:rsidRDefault="00D05E37" w:rsidP="00D05E37">
      <w:pPr>
        <w:pStyle w:val="ListParagraph"/>
        <w:numPr>
          <w:ilvl w:val="0"/>
          <w:numId w:val="5"/>
        </w:numPr>
        <w:spacing w:before="120" w:after="120"/>
      </w:pPr>
      <w:r>
        <w:t>Конкурсна документација</w:t>
      </w:r>
    </w:p>
    <w:p w:rsidR="00EC079E" w:rsidRDefault="00D05E37" w:rsidP="00F43A88">
      <w:pPr>
        <w:pStyle w:val="ListParagraph"/>
        <w:numPr>
          <w:ilvl w:val="0"/>
          <w:numId w:val="5"/>
        </w:numPr>
        <w:spacing w:before="120" w:after="120"/>
      </w:pPr>
      <w:r>
        <w:t>Понуда Понуђача број________ од ________</w:t>
      </w:r>
    </w:p>
    <w:p w:rsidR="001F1687" w:rsidRDefault="001F1687" w:rsidP="003B6A4A">
      <w:pPr>
        <w:rPr>
          <w:rFonts w:eastAsia="Arial Unicode MS"/>
          <w:color w:val="000000"/>
          <w:kern w:val="1"/>
        </w:rPr>
      </w:pPr>
    </w:p>
    <w:p w:rsidR="00C224CE" w:rsidRDefault="00C224CE" w:rsidP="003B6A4A">
      <w:pPr>
        <w:rPr>
          <w:rFonts w:eastAsia="Arial Unicode MS"/>
          <w:color w:val="000000"/>
          <w:kern w:val="1"/>
        </w:rPr>
      </w:pPr>
    </w:p>
    <w:p w:rsidR="001F1687" w:rsidRDefault="001F1687" w:rsidP="003B6A4A">
      <w:pPr>
        <w:rPr>
          <w:rFonts w:eastAsia="Arial Unicode MS"/>
          <w:color w:val="000000"/>
          <w:kern w:val="1"/>
        </w:rPr>
      </w:pPr>
    </w:p>
    <w:p w:rsidR="001F1687" w:rsidRPr="00BB181F" w:rsidRDefault="003B6A4A" w:rsidP="001F1687">
      <w:pPr>
        <w:rPr>
          <w:b/>
          <w:bCs/>
          <w:lang w:val="sr-Latn-CS"/>
        </w:rPr>
      </w:pPr>
      <w:r w:rsidRPr="00BB181F">
        <w:rPr>
          <w:b/>
          <w:bCs/>
          <w:lang w:val="sr-Cyrl-CS"/>
        </w:rPr>
        <w:t>НАРУЧИЛАЦ</w:t>
      </w:r>
      <w:r w:rsidR="00BB181F" w:rsidRPr="00BB181F">
        <w:rPr>
          <w:b/>
          <w:bCs/>
          <w:lang w:val="sr-Cyrl-CS"/>
        </w:rPr>
        <w:t xml:space="preserve">         </w:t>
      </w:r>
      <w:r w:rsidR="001F1687">
        <w:rPr>
          <w:b/>
          <w:bCs/>
          <w:lang w:val="sr-Cyrl-CS"/>
        </w:rPr>
        <w:t xml:space="preserve">                                                                                                    </w:t>
      </w:r>
      <w:r w:rsidR="001F1687" w:rsidRPr="00BB181F">
        <w:rPr>
          <w:b/>
          <w:bCs/>
          <w:lang w:val="sr-Cyrl-CS"/>
        </w:rPr>
        <w:t>ДОБАВЉАЧ</w:t>
      </w:r>
    </w:p>
    <w:p w:rsidR="003B6A4A" w:rsidRPr="00BB181F" w:rsidRDefault="00BB181F" w:rsidP="001F1687">
      <w:pPr>
        <w:rPr>
          <w:b/>
          <w:bCs/>
          <w:lang w:val="sr-Latn-CS"/>
        </w:rPr>
      </w:pPr>
      <w:r w:rsidRPr="00BB181F">
        <w:rPr>
          <w:b/>
          <w:bCs/>
          <w:lang w:val="sr-Cyrl-CS"/>
        </w:rPr>
        <w:t xml:space="preserve">                                                                                                                                                </w:t>
      </w:r>
    </w:p>
    <w:p w:rsidR="003B6A4A" w:rsidRDefault="003B6A4A" w:rsidP="003B6A4A">
      <w:pPr>
        <w:ind w:left="720" w:firstLine="720"/>
        <w:rPr>
          <w:b/>
          <w:bCs/>
          <w:lang w:val="sr-Cyrl-CS"/>
        </w:rPr>
      </w:pPr>
    </w:p>
    <w:p w:rsidR="00C224CE" w:rsidRPr="00BB181F" w:rsidRDefault="00C224CE" w:rsidP="003B6A4A">
      <w:pPr>
        <w:ind w:left="720" w:firstLine="720"/>
        <w:rPr>
          <w:b/>
          <w:bCs/>
          <w:lang w:val="sr-Cyrl-CS"/>
        </w:rPr>
      </w:pPr>
    </w:p>
    <w:p w:rsidR="003B6A4A" w:rsidRPr="00BB181F" w:rsidRDefault="003B6A4A" w:rsidP="003B6A4A">
      <w:pPr>
        <w:ind w:left="720" w:firstLine="720"/>
        <w:rPr>
          <w:lang w:val="sr-Latn-CS"/>
        </w:rPr>
      </w:pPr>
      <w:r w:rsidRPr="00BB181F">
        <w:rPr>
          <w:b/>
          <w:bCs/>
          <w:lang w:val="sr-Latn-CS"/>
        </w:rPr>
        <w:tab/>
      </w:r>
      <w:r w:rsidRPr="00BB181F">
        <w:rPr>
          <w:b/>
          <w:bCs/>
          <w:lang w:val="sr-Latn-CS"/>
        </w:rPr>
        <w:tab/>
      </w:r>
      <w:r w:rsidRPr="00BB181F">
        <w:rPr>
          <w:b/>
          <w:bCs/>
          <w:lang w:val="sr-Latn-CS"/>
        </w:rPr>
        <w:tab/>
      </w:r>
      <w:r w:rsidRPr="00BB181F">
        <w:rPr>
          <w:b/>
          <w:bCs/>
          <w:lang w:val="sr-Latn-CS"/>
        </w:rPr>
        <w:tab/>
      </w:r>
      <w:r w:rsidRPr="00BB181F">
        <w:rPr>
          <w:b/>
          <w:bCs/>
          <w:lang w:val="sr-Latn-CS"/>
        </w:rPr>
        <w:tab/>
      </w:r>
      <w:r w:rsidRPr="00BB181F">
        <w:rPr>
          <w:b/>
          <w:bCs/>
          <w:lang w:val="sr-Latn-CS"/>
        </w:rPr>
        <w:tab/>
      </w:r>
      <w:r w:rsidRPr="00BB181F">
        <w:rPr>
          <w:b/>
          <w:bCs/>
          <w:lang w:val="sr-Latn-CS"/>
        </w:rPr>
        <w:tab/>
      </w:r>
    </w:p>
    <w:p w:rsidR="001A5C3F" w:rsidRDefault="003B6A4A" w:rsidP="00F43A88">
      <w:pPr>
        <w:tabs>
          <w:tab w:val="left" w:pos="7447"/>
        </w:tabs>
        <w:jc w:val="both"/>
        <w:rPr>
          <w:bCs/>
          <w:iCs/>
          <w:lang w:val="sr-Cyrl-CS"/>
        </w:rPr>
        <w:sectPr w:rsidR="001A5C3F" w:rsidSect="001A5C3F">
          <w:pgSz w:w="11907" w:h="16840" w:code="9"/>
          <w:pgMar w:top="862" w:right="862" w:bottom="862" w:left="1151" w:header="1140" w:footer="1140" w:gutter="0"/>
          <w:cols w:space="720"/>
        </w:sectPr>
      </w:pPr>
      <w:r w:rsidRPr="00BB181F">
        <w:rPr>
          <w:b/>
          <w:lang w:val="sr-Cyrl-CS"/>
        </w:rPr>
        <w:t xml:space="preserve">Нaпоменa: </w:t>
      </w:r>
      <w:r w:rsidRPr="00BB181F">
        <w:rPr>
          <w:iCs/>
          <w:lang w:val="sr-Cyrl-CS"/>
        </w:rPr>
        <w:t>О</w:t>
      </w:r>
      <w:r w:rsidRPr="00BB181F">
        <w:rPr>
          <w:bCs/>
          <w:iCs/>
        </w:rPr>
        <w:t>вaј</w:t>
      </w:r>
      <w:r w:rsidRPr="00BB181F">
        <w:rPr>
          <w:bCs/>
          <w:iCs/>
          <w:lang w:val="sr-Cyrl-CS"/>
        </w:rPr>
        <w:t xml:space="preserve"> модел уговор</w:t>
      </w:r>
      <w:r w:rsidRPr="00BB181F">
        <w:rPr>
          <w:bCs/>
          <w:iCs/>
        </w:rPr>
        <w:t>a</w:t>
      </w:r>
      <w:r w:rsidRPr="00BB181F">
        <w:rPr>
          <w:bCs/>
          <w:iCs/>
          <w:lang w:val="sr-Cyrl-CS"/>
        </w:rPr>
        <w:t xml:space="preserve"> предст</w:t>
      </w:r>
      <w:r w:rsidRPr="00BB181F">
        <w:rPr>
          <w:bCs/>
          <w:iCs/>
        </w:rPr>
        <w:t>a</w:t>
      </w:r>
      <w:r w:rsidRPr="00BB181F">
        <w:rPr>
          <w:bCs/>
          <w:iCs/>
          <w:lang w:val="sr-Cyrl-CS"/>
        </w:rPr>
        <w:t>вљ</w:t>
      </w:r>
      <w:r w:rsidRPr="00BB181F">
        <w:rPr>
          <w:bCs/>
          <w:iCs/>
        </w:rPr>
        <w:t>a</w:t>
      </w:r>
      <w:r w:rsidRPr="00BB181F">
        <w:rPr>
          <w:bCs/>
          <w:iCs/>
          <w:lang w:val="sr-Cyrl-CS"/>
        </w:rPr>
        <w:t xml:space="preserve"> с</w:t>
      </w:r>
      <w:r w:rsidRPr="00BB181F">
        <w:rPr>
          <w:bCs/>
          <w:iCs/>
        </w:rPr>
        <w:t>a</w:t>
      </w:r>
      <w:r w:rsidRPr="00BB181F">
        <w:rPr>
          <w:bCs/>
          <w:iCs/>
          <w:lang w:val="sr-Cyrl-CS"/>
        </w:rPr>
        <w:t>држину уговор</w:t>
      </w:r>
      <w:r w:rsidRPr="00BB181F">
        <w:rPr>
          <w:bCs/>
          <w:iCs/>
        </w:rPr>
        <w:t>a</w:t>
      </w:r>
      <w:r w:rsidRPr="00BB181F">
        <w:rPr>
          <w:bCs/>
          <w:iCs/>
          <w:lang w:val="sr-Cyrl-CS"/>
        </w:rPr>
        <w:t xml:space="preserve"> који ће бити з</w:t>
      </w:r>
      <w:r w:rsidRPr="00BB181F">
        <w:rPr>
          <w:bCs/>
          <w:iCs/>
        </w:rPr>
        <w:t>a</w:t>
      </w:r>
      <w:r w:rsidRPr="00BB181F">
        <w:rPr>
          <w:bCs/>
          <w:iCs/>
          <w:lang w:val="sr-Cyrl-CS"/>
        </w:rPr>
        <w:t>кључен с</w:t>
      </w:r>
      <w:r w:rsidRPr="00BB181F">
        <w:rPr>
          <w:bCs/>
          <w:iCs/>
        </w:rPr>
        <w:t>a</w:t>
      </w:r>
      <w:r w:rsidRPr="00BB181F">
        <w:rPr>
          <w:bCs/>
          <w:iCs/>
          <w:lang w:val="sr-Cyrl-CS"/>
        </w:rPr>
        <w:t xml:space="preserve"> из</w:t>
      </w:r>
      <w:r w:rsidRPr="00BB181F">
        <w:rPr>
          <w:bCs/>
          <w:iCs/>
        </w:rPr>
        <w:t>a</w:t>
      </w:r>
      <w:r w:rsidRPr="00BB181F">
        <w:rPr>
          <w:bCs/>
          <w:iCs/>
          <w:lang w:val="sr-Cyrl-CS"/>
        </w:rPr>
        <w:t>бр</w:t>
      </w:r>
      <w:r w:rsidRPr="00BB181F">
        <w:rPr>
          <w:bCs/>
          <w:iCs/>
        </w:rPr>
        <w:t>a</w:t>
      </w:r>
      <w:r w:rsidRPr="00BB181F">
        <w:rPr>
          <w:bCs/>
          <w:iCs/>
          <w:lang w:val="sr-Cyrl-CS"/>
        </w:rPr>
        <w:t>ним понуђ</w:t>
      </w:r>
      <w:r w:rsidRPr="00BB181F">
        <w:rPr>
          <w:bCs/>
          <w:iCs/>
        </w:rPr>
        <w:t>a</w:t>
      </w:r>
      <w:r w:rsidRPr="00BB181F">
        <w:rPr>
          <w:bCs/>
          <w:iCs/>
          <w:lang w:val="sr-Cyrl-CS"/>
        </w:rPr>
        <w:t>чем.</w:t>
      </w:r>
      <w:r w:rsidR="00A21734">
        <w:rPr>
          <w:bCs/>
          <w:iCs/>
          <w:lang w:val="sr-Cyrl-CS"/>
        </w:rPr>
        <w:t xml:space="preserve"> </w:t>
      </w:r>
      <w:r w:rsidRPr="00BB181F">
        <w:rPr>
          <w:bCs/>
          <w:iCs/>
          <w:lang w:val="sr-Cyrl-CS"/>
        </w:rPr>
        <w:t>Н</w:t>
      </w:r>
      <w:r w:rsidRPr="00BB181F">
        <w:rPr>
          <w:bCs/>
          <w:iCs/>
        </w:rPr>
        <w:t>aручилaц ће</w:t>
      </w:r>
      <w:r w:rsidRPr="00BB181F">
        <w:rPr>
          <w:bCs/>
          <w:iCs/>
          <w:lang w:val="sr-Cyrl-CS"/>
        </w:rPr>
        <w:t>,a</w:t>
      </w:r>
      <w:r w:rsidRPr="00BB181F">
        <w:rPr>
          <w:bCs/>
          <w:iCs/>
        </w:rPr>
        <w:t>ко понуђaч без опрaвдaних рaзлогa одбије дa зaкључи уговор о јaвној нaбaвци, нaкон што му је уговор додељен, Упрaви зa јaвне нaбaвке достaвити докaз негaтивне реф</w:t>
      </w:r>
      <w:r w:rsidRPr="00BB181F">
        <w:rPr>
          <w:bCs/>
          <w:iCs/>
          <w:lang w:val="sr-Cyrl-CS"/>
        </w:rPr>
        <w:t>е</w:t>
      </w:r>
      <w:r w:rsidRPr="00BB181F">
        <w:rPr>
          <w:bCs/>
          <w:iCs/>
        </w:rPr>
        <w:t>ренце, односно испрaву о реaлизовaном средству обезбеђењa испуњењa обaвезa у поступку јaвне нaбaвке</w:t>
      </w:r>
      <w:r w:rsidRPr="00BB181F">
        <w:rPr>
          <w:bCs/>
          <w:iCs/>
          <w:lang w:val="sr-Cyrl-CS"/>
        </w:rPr>
        <w:t>.</w:t>
      </w:r>
    </w:p>
    <w:p w:rsidR="00932035" w:rsidRPr="00C82BF3" w:rsidRDefault="00C82BF3" w:rsidP="001F1687">
      <w:pPr>
        <w:spacing w:before="120" w:after="120"/>
        <w:jc w:val="center"/>
        <w:rPr>
          <w:b/>
          <w:lang w:val="sr-Cyrl-CS"/>
        </w:rPr>
      </w:pPr>
      <w:r>
        <w:rPr>
          <w:b/>
          <w:color w:val="000000" w:themeColor="text1"/>
        </w:rPr>
        <w:t>6.3.4</w:t>
      </w:r>
      <w:r w:rsidR="00932035" w:rsidRPr="00932035">
        <w:rPr>
          <w:b/>
          <w:color w:val="000000" w:themeColor="text1"/>
        </w:rPr>
        <w:t xml:space="preserve">. </w:t>
      </w:r>
      <w:r w:rsidR="00932035" w:rsidRPr="00932035">
        <w:rPr>
          <w:b/>
          <w:color w:val="000000" w:themeColor="text1"/>
          <w:lang w:val="ru-RU"/>
        </w:rPr>
        <w:t>ОБРАЗАЦ СТРУКТУРЕ ПОНУЂЕНЕ ЦЕНЕ</w:t>
      </w:r>
      <w:r w:rsidR="00932035" w:rsidRPr="00932035">
        <w:rPr>
          <w:b/>
          <w:color w:val="000000" w:themeColor="text1"/>
          <w:lang w:val="da-DK"/>
        </w:rPr>
        <w:t xml:space="preserve"> - </w:t>
      </w:r>
      <w:r w:rsidRPr="00F16F2B">
        <w:rPr>
          <w:b/>
          <w:lang w:val="sv-SE"/>
        </w:rPr>
        <w:t>ИМОБИЛИЗАЦИЈА</w:t>
      </w:r>
    </w:p>
    <w:p w:rsidR="00932035" w:rsidRDefault="00932035" w:rsidP="00932035">
      <w:pPr>
        <w:autoSpaceDE w:val="0"/>
        <w:spacing w:before="120" w:after="120"/>
        <w:jc w:val="center"/>
        <w:rPr>
          <w:b/>
          <w:bCs/>
          <w:color w:val="000000" w:themeColor="text1"/>
          <w:lang w:val="sr-Cyrl-CS"/>
        </w:rPr>
      </w:pPr>
      <w:r w:rsidRPr="00932035">
        <w:rPr>
          <w:b/>
          <w:bCs/>
          <w:color w:val="000000" w:themeColor="text1"/>
          <w:lang w:val="sr-Cyrl-CS"/>
        </w:rPr>
        <w:t xml:space="preserve">– </w:t>
      </w:r>
      <w:r>
        <w:rPr>
          <w:b/>
          <w:bCs/>
          <w:color w:val="000000" w:themeColor="text1"/>
        </w:rPr>
        <w:t xml:space="preserve"> </w:t>
      </w:r>
      <w:r w:rsidR="00C82BF3">
        <w:rPr>
          <w:b/>
          <w:bCs/>
          <w:color w:val="000000" w:themeColor="text1"/>
          <w:lang w:val="sr-Cyrl-CS"/>
        </w:rPr>
        <w:t>ПАРТИЈА 3</w:t>
      </w:r>
      <w:r>
        <w:rPr>
          <w:b/>
          <w:bCs/>
          <w:color w:val="000000" w:themeColor="text1"/>
          <w:lang w:val="sr-Cyrl-CS"/>
        </w:rPr>
        <w:t xml:space="preserve"> </w:t>
      </w:r>
      <w:r w:rsidRPr="00932035">
        <w:rPr>
          <w:b/>
          <w:bCs/>
          <w:color w:val="000000" w:themeColor="text1"/>
          <w:lang w:val="sr-Cyrl-CS"/>
        </w:rPr>
        <w:t>–</w:t>
      </w: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8460"/>
      </w:tblGrid>
      <w:tr w:rsidR="00C82BF3" w:rsidTr="00F43A88">
        <w:trPr>
          <w:trHeight w:val="294"/>
        </w:trPr>
        <w:tc>
          <w:tcPr>
            <w:tcW w:w="2700" w:type="dxa"/>
            <w:tcBorders>
              <w:top w:val="single" w:sz="4" w:space="0" w:color="auto"/>
              <w:left w:val="single" w:sz="4" w:space="0" w:color="auto"/>
              <w:bottom w:val="single" w:sz="4" w:space="0" w:color="auto"/>
              <w:right w:val="single" w:sz="4" w:space="0" w:color="auto"/>
            </w:tcBorders>
            <w:hideMark/>
          </w:tcPr>
          <w:p w:rsidR="00C82BF3" w:rsidRDefault="00C82BF3" w:rsidP="00603298">
            <w:pPr>
              <w:autoSpaceDE w:val="0"/>
              <w:rPr>
                <w:b/>
                <w:lang w:val="sr-Cyrl-CS"/>
              </w:rPr>
            </w:pPr>
            <w:r>
              <w:rPr>
                <w:b/>
                <w:lang w:val="sr-Cyrl-CS"/>
              </w:rPr>
              <w:t>Нaзив понуђaчa</w:t>
            </w:r>
          </w:p>
        </w:tc>
        <w:tc>
          <w:tcPr>
            <w:tcW w:w="8460" w:type="dxa"/>
            <w:tcBorders>
              <w:top w:val="single" w:sz="4" w:space="0" w:color="auto"/>
              <w:left w:val="single" w:sz="4" w:space="0" w:color="auto"/>
              <w:bottom w:val="single" w:sz="4" w:space="0" w:color="auto"/>
              <w:right w:val="single" w:sz="4" w:space="0" w:color="auto"/>
            </w:tcBorders>
          </w:tcPr>
          <w:p w:rsidR="00C82BF3" w:rsidRDefault="00C82BF3" w:rsidP="00603298">
            <w:pPr>
              <w:autoSpaceDE w:val="0"/>
              <w:rPr>
                <w:lang w:val="sr-Cyrl-CS"/>
              </w:rPr>
            </w:pPr>
          </w:p>
        </w:tc>
      </w:tr>
      <w:tr w:rsidR="00C82BF3" w:rsidTr="00F43A88">
        <w:trPr>
          <w:trHeight w:val="310"/>
        </w:trPr>
        <w:tc>
          <w:tcPr>
            <w:tcW w:w="2700" w:type="dxa"/>
            <w:tcBorders>
              <w:top w:val="single" w:sz="4" w:space="0" w:color="auto"/>
              <w:left w:val="single" w:sz="4" w:space="0" w:color="auto"/>
              <w:bottom w:val="single" w:sz="4" w:space="0" w:color="auto"/>
              <w:right w:val="single" w:sz="4" w:space="0" w:color="auto"/>
            </w:tcBorders>
            <w:hideMark/>
          </w:tcPr>
          <w:p w:rsidR="00C82BF3" w:rsidRDefault="00C82BF3" w:rsidP="00603298">
            <w:pPr>
              <w:autoSpaceDE w:val="0"/>
              <w:rPr>
                <w:b/>
                <w:lang w:val="sr-Cyrl-CS"/>
              </w:rPr>
            </w:pPr>
            <w:r>
              <w:rPr>
                <w:b/>
                <w:lang w:val="sr-Cyrl-CS"/>
              </w:rPr>
              <w:t>Број и дaтум понуде</w:t>
            </w:r>
          </w:p>
        </w:tc>
        <w:tc>
          <w:tcPr>
            <w:tcW w:w="8460" w:type="dxa"/>
            <w:tcBorders>
              <w:top w:val="single" w:sz="4" w:space="0" w:color="auto"/>
              <w:left w:val="single" w:sz="4" w:space="0" w:color="auto"/>
              <w:bottom w:val="single" w:sz="4" w:space="0" w:color="auto"/>
              <w:right w:val="single" w:sz="4" w:space="0" w:color="auto"/>
            </w:tcBorders>
          </w:tcPr>
          <w:p w:rsidR="00C82BF3" w:rsidRDefault="00C82BF3" w:rsidP="00603298">
            <w:pPr>
              <w:autoSpaceDE w:val="0"/>
              <w:rPr>
                <w:lang w:val="sr-Cyrl-CS"/>
              </w:rPr>
            </w:pPr>
          </w:p>
        </w:tc>
      </w:tr>
    </w:tbl>
    <w:p w:rsidR="00932035" w:rsidRDefault="00932035" w:rsidP="008C02B7">
      <w:pPr>
        <w:rPr>
          <w:lang w:val="ru-RU"/>
        </w:rPr>
      </w:pP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5"/>
        <w:gridCol w:w="1061"/>
        <w:gridCol w:w="2500"/>
        <w:gridCol w:w="2551"/>
        <w:gridCol w:w="2287"/>
        <w:gridCol w:w="2381"/>
        <w:gridCol w:w="2703"/>
      </w:tblGrid>
      <w:tr w:rsidR="004C6F76" w:rsidRPr="00122823" w:rsidTr="00FC6AA3">
        <w:tc>
          <w:tcPr>
            <w:tcW w:w="2535" w:type="dxa"/>
            <w:tcBorders>
              <w:top w:val="single" w:sz="4" w:space="0" w:color="auto"/>
              <w:left w:val="single" w:sz="4" w:space="0" w:color="auto"/>
              <w:bottom w:val="single" w:sz="4" w:space="0" w:color="auto"/>
              <w:right w:val="nil"/>
            </w:tcBorders>
          </w:tcPr>
          <w:p w:rsidR="004C6F76" w:rsidRDefault="004C6F76" w:rsidP="00FC6AA3">
            <w:pPr>
              <w:pStyle w:val="TableContents"/>
              <w:jc w:val="center"/>
              <w:rPr>
                <w:b/>
                <w:sz w:val="18"/>
                <w:szCs w:val="18"/>
                <w:lang w:val="sr-Cyrl-CS"/>
              </w:rPr>
            </w:pPr>
          </w:p>
        </w:tc>
        <w:tc>
          <w:tcPr>
            <w:tcW w:w="10780" w:type="dxa"/>
            <w:gridSpan w:val="5"/>
            <w:tcBorders>
              <w:top w:val="single" w:sz="4" w:space="0" w:color="auto"/>
              <w:left w:val="nil"/>
              <w:bottom w:val="single" w:sz="4" w:space="0" w:color="auto"/>
              <w:right w:val="nil"/>
            </w:tcBorders>
          </w:tcPr>
          <w:p w:rsidR="004C6F76" w:rsidRPr="00122823" w:rsidRDefault="004C6F76" w:rsidP="00FC6AA3">
            <w:pPr>
              <w:pStyle w:val="TableContents"/>
              <w:jc w:val="center"/>
              <w:rPr>
                <w:b/>
                <w:lang w:val="sr-Cyrl-CS"/>
              </w:rPr>
            </w:pPr>
          </w:p>
          <w:p w:rsidR="004C6F76" w:rsidRDefault="004C6F76" w:rsidP="004C6F76">
            <w:pPr>
              <w:spacing w:before="120" w:after="120"/>
              <w:jc w:val="center"/>
              <w:rPr>
                <w:b/>
                <w:lang w:val="sv-SE"/>
              </w:rPr>
            </w:pPr>
            <w:r>
              <w:rPr>
                <w:b/>
                <w:lang w:val="ru-RU"/>
              </w:rPr>
              <w:t>ПАРТИЈА 3</w:t>
            </w:r>
            <w:r w:rsidRPr="00122823">
              <w:rPr>
                <w:b/>
                <w:lang w:val="ru-RU"/>
              </w:rPr>
              <w:t xml:space="preserve"> </w:t>
            </w:r>
            <w:r>
              <w:rPr>
                <w:b/>
                <w:lang w:val="ru-RU"/>
              </w:rPr>
              <w:t>–</w:t>
            </w:r>
            <w:r w:rsidRPr="00122823">
              <w:rPr>
                <w:lang w:val="ru-RU"/>
              </w:rPr>
              <w:t xml:space="preserve"> </w:t>
            </w:r>
            <w:r w:rsidRPr="00F16F2B">
              <w:rPr>
                <w:b/>
                <w:lang w:val="sv-SE"/>
              </w:rPr>
              <w:t>ИМОБИЛИЗАЦИЈА</w:t>
            </w:r>
          </w:p>
          <w:p w:rsidR="004C6F76" w:rsidRPr="00122823" w:rsidRDefault="004C6F76" w:rsidP="004C6F76">
            <w:pPr>
              <w:spacing w:before="120" w:after="120"/>
              <w:jc w:val="center"/>
              <w:rPr>
                <w:b/>
                <w:lang w:val="sr-Cyrl-CS"/>
              </w:rPr>
            </w:pPr>
          </w:p>
        </w:tc>
        <w:tc>
          <w:tcPr>
            <w:tcW w:w="2703" w:type="dxa"/>
            <w:tcBorders>
              <w:top w:val="single" w:sz="4" w:space="0" w:color="auto"/>
              <w:left w:val="nil"/>
              <w:bottom w:val="single" w:sz="4" w:space="0" w:color="auto"/>
              <w:right w:val="single" w:sz="4" w:space="0" w:color="auto"/>
            </w:tcBorders>
          </w:tcPr>
          <w:p w:rsidR="004C6F76" w:rsidRPr="00122823" w:rsidRDefault="004C6F76" w:rsidP="00FC6AA3">
            <w:pPr>
              <w:pStyle w:val="TableContents"/>
              <w:jc w:val="center"/>
              <w:rPr>
                <w:b/>
                <w:lang w:val="sr-Cyrl-CS"/>
              </w:rPr>
            </w:pPr>
          </w:p>
        </w:tc>
      </w:tr>
      <w:tr w:rsidR="004C6F76" w:rsidRPr="00122823" w:rsidTr="00FC6AA3">
        <w:tc>
          <w:tcPr>
            <w:tcW w:w="8647" w:type="dxa"/>
            <w:gridSpan w:val="4"/>
            <w:tcBorders>
              <w:top w:val="single" w:sz="4" w:space="0" w:color="auto"/>
              <w:left w:val="single" w:sz="4" w:space="0" w:color="auto"/>
              <w:bottom w:val="single" w:sz="4" w:space="0" w:color="auto"/>
              <w:right w:val="nil"/>
            </w:tcBorders>
          </w:tcPr>
          <w:p w:rsidR="004C6F76" w:rsidRDefault="004C6F76" w:rsidP="00FC6AA3">
            <w:pPr>
              <w:pStyle w:val="TableContents"/>
              <w:rPr>
                <w:b/>
                <w:sz w:val="20"/>
                <w:szCs w:val="20"/>
                <w:lang w:val="sr-Cyrl-CS"/>
              </w:rPr>
            </w:pPr>
          </w:p>
          <w:p w:rsidR="004C6F76" w:rsidRPr="00F366A4" w:rsidRDefault="004C6F76" w:rsidP="00FC6AA3">
            <w:pPr>
              <w:pStyle w:val="TableContents"/>
              <w:jc w:val="center"/>
              <w:rPr>
                <w:b/>
                <w:sz w:val="20"/>
                <w:szCs w:val="20"/>
                <w:lang w:val="sr-Cyrl-CS"/>
              </w:rPr>
            </w:pPr>
            <w:r>
              <w:rPr>
                <w:b/>
                <w:sz w:val="20"/>
                <w:szCs w:val="20"/>
                <w:lang w:val="sr-Cyrl-CS"/>
              </w:rPr>
              <w:t>УКУПНА ЦЕНА ПАРТИЈЕ 3</w:t>
            </w:r>
          </w:p>
          <w:p w:rsidR="004C6F76" w:rsidRDefault="004C6F76" w:rsidP="00FC6AA3">
            <w:pPr>
              <w:pStyle w:val="TableContents"/>
              <w:rPr>
                <w:b/>
                <w:sz w:val="18"/>
                <w:szCs w:val="18"/>
                <w:lang w:val="sr-Cyrl-CS"/>
              </w:rPr>
            </w:pPr>
          </w:p>
        </w:tc>
        <w:tc>
          <w:tcPr>
            <w:tcW w:w="7371" w:type="dxa"/>
            <w:gridSpan w:val="3"/>
            <w:tcBorders>
              <w:top w:val="single" w:sz="4" w:space="0" w:color="auto"/>
              <w:left w:val="nil"/>
              <w:bottom w:val="single" w:sz="4" w:space="0" w:color="auto"/>
              <w:right w:val="single" w:sz="4" w:space="0" w:color="auto"/>
            </w:tcBorders>
          </w:tcPr>
          <w:p w:rsidR="004C6F76" w:rsidRDefault="004C6F76" w:rsidP="00FC6AA3">
            <w:pPr>
              <w:pStyle w:val="TableContents"/>
              <w:jc w:val="center"/>
              <w:rPr>
                <w:b/>
                <w:sz w:val="18"/>
                <w:szCs w:val="18"/>
                <w:lang w:val="sr-Cyrl-CS"/>
              </w:rPr>
            </w:pPr>
          </w:p>
          <w:p w:rsidR="004C6F76" w:rsidRPr="00122823" w:rsidRDefault="004C6F76" w:rsidP="00FC6AA3">
            <w:pPr>
              <w:pStyle w:val="TableContents"/>
              <w:jc w:val="center"/>
              <w:rPr>
                <w:b/>
                <w:sz w:val="20"/>
                <w:szCs w:val="20"/>
                <w:lang w:val="sr-Cyrl-CS"/>
              </w:rPr>
            </w:pPr>
            <w:r w:rsidRPr="00122823">
              <w:rPr>
                <w:b/>
                <w:sz w:val="20"/>
                <w:szCs w:val="20"/>
                <w:lang w:val="sr-Cyrl-CS"/>
              </w:rPr>
              <w:t>..................................................... ДИНАРА БЕЗ ПДВ-А</w:t>
            </w:r>
          </w:p>
        </w:tc>
      </w:tr>
      <w:tr w:rsidR="004C6F76" w:rsidTr="00FC6AA3">
        <w:tc>
          <w:tcPr>
            <w:tcW w:w="2535" w:type="dxa"/>
            <w:tcBorders>
              <w:top w:val="single" w:sz="4" w:space="0" w:color="auto"/>
              <w:left w:val="single" w:sz="4" w:space="0" w:color="auto"/>
              <w:bottom w:val="single" w:sz="4" w:space="0" w:color="auto"/>
              <w:right w:val="single" w:sz="4" w:space="0" w:color="auto"/>
            </w:tcBorders>
          </w:tcPr>
          <w:p w:rsidR="004C6F76" w:rsidRPr="00153C00" w:rsidRDefault="004C6F76" w:rsidP="00FC6AA3">
            <w:pPr>
              <w:pStyle w:val="TableContents"/>
              <w:jc w:val="center"/>
              <w:rPr>
                <w:b/>
                <w:sz w:val="18"/>
                <w:szCs w:val="18"/>
              </w:rPr>
            </w:pPr>
            <w:r>
              <w:rPr>
                <w:b/>
                <w:sz w:val="18"/>
                <w:szCs w:val="18"/>
              </w:rPr>
              <w:t>Oпис</w:t>
            </w:r>
          </w:p>
        </w:tc>
        <w:tc>
          <w:tcPr>
            <w:tcW w:w="1061" w:type="dxa"/>
            <w:tcBorders>
              <w:top w:val="single" w:sz="4" w:space="0" w:color="auto"/>
              <w:left w:val="single" w:sz="4" w:space="0" w:color="auto"/>
              <w:bottom w:val="single" w:sz="4" w:space="0" w:color="auto"/>
              <w:right w:val="single" w:sz="4" w:space="0" w:color="auto"/>
            </w:tcBorders>
            <w:hideMark/>
          </w:tcPr>
          <w:p w:rsidR="004C6F76" w:rsidRDefault="004C6F76" w:rsidP="00FC6AA3">
            <w:pPr>
              <w:pStyle w:val="TableContents"/>
              <w:jc w:val="center"/>
              <w:rPr>
                <w:b/>
                <w:sz w:val="18"/>
                <w:szCs w:val="18"/>
                <w:lang w:val="sr-Cyrl-CS"/>
              </w:rPr>
            </w:pPr>
            <w:r>
              <w:rPr>
                <w:b/>
                <w:sz w:val="18"/>
                <w:szCs w:val="18"/>
                <w:lang w:val="sr-Cyrl-CS"/>
              </w:rPr>
              <w:t>Количина</w:t>
            </w:r>
          </w:p>
        </w:tc>
        <w:tc>
          <w:tcPr>
            <w:tcW w:w="2500" w:type="dxa"/>
            <w:tcBorders>
              <w:top w:val="single" w:sz="4" w:space="0" w:color="auto"/>
              <w:left w:val="single" w:sz="4" w:space="0" w:color="auto"/>
              <w:bottom w:val="single" w:sz="4" w:space="0" w:color="auto"/>
              <w:right w:val="single" w:sz="4" w:space="0" w:color="auto"/>
            </w:tcBorders>
            <w:hideMark/>
          </w:tcPr>
          <w:p w:rsidR="004C6F76" w:rsidRDefault="004C6F76" w:rsidP="00FC6AA3">
            <w:pPr>
              <w:pStyle w:val="TableContents"/>
              <w:jc w:val="center"/>
              <w:rPr>
                <w:b/>
                <w:sz w:val="18"/>
                <w:szCs w:val="18"/>
                <w:lang w:val="sr-Cyrl-CS"/>
              </w:rPr>
            </w:pPr>
            <w:r>
              <w:rPr>
                <w:b/>
                <w:sz w:val="18"/>
                <w:szCs w:val="18"/>
                <w:lang w:val="sr-Cyrl-CS"/>
              </w:rPr>
              <w:t>Јединична цена без ПДВ-а</w:t>
            </w:r>
          </w:p>
        </w:tc>
        <w:tc>
          <w:tcPr>
            <w:tcW w:w="2551" w:type="dxa"/>
            <w:tcBorders>
              <w:top w:val="single" w:sz="4" w:space="0" w:color="auto"/>
              <w:left w:val="single" w:sz="4" w:space="0" w:color="auto"/>
              <w:bottom w:val="single" w:sz="4" w:space="0" w:color="auto"/>
              <w:right w:val="single" w:sz="4" w:space="0" w:color="auto"/>
            </w:tcBorders>
            <w:hideMark/>
          </w:tcPr>
          <w:p w:rsidR="004C6F76" w:rsidRDefault="004C6F76" w:rsidP="00FC6AA3">
            <w:pPr>
              <w:pStyle w:val="TableContents"/>
              <w:jc w:val="center"/>
              <w:rPr>
                <w:b/>
                <w:sz w:val="18"/>
                <w:szCs w:val="18"/>
                <w:lang w:val="sr-Cyrl-CS"/>
              </w:rPr>
            </w:pPr>
            <w:r>
              <w:rPr>
                <w:b/>
                <w:sz w:val="18"/>
                <w:szCs w:val="18"/>
                <w:lang w:val="sr-Cyrl-CS"/>
              </w:rPr>
              <w:t>Јединична цена са ПДВ-ом</w:t>
            </w:r>
          </w:p>
        </w:tc>
        <w:tc>
          <w:tcPr>
            <w:tcW w:w="2287" w:type="dxa"/>
            <w:tcBorders>
              <w:top w:val="single" w:sz="4" w:space="0" w:color="auto"/>
              <w:left w:val="single" w:sz="4" w:space="0" w:color="auto"/>
              <w:bottom w:val="single" w:sz="4" w:space="0" w:color="auto"/>
              <w:right w:val="single" w:sz="4" w:space="0" w:color="auto"/>
            </w:tcBorders>
            <w:hideMark/>
          </w:tcPr>
          <w:p w:rsidR="004C6F76" w:rsidRDefault="004C6F76" w:rsidP="00FC6AA3">
            <w:pPr>
              <w:pStyle w:val="TableContents"/>
              <w:jc w:val="center"/>
              <w:rPr>
                <w:b/>
                <w:sz w:val="18"/>
                <w:szCs w:val="18"/>
                <w:lang w:val="sr-Cyrl-CS"/>
              </w:rPr>
            </w:pPr>
            <w:r>
              <w:rPr>
                <w:b/>
                <w:sz w:val="18"/>
                <w:szCs w:val="18"/>
                <w:lang w:val="sr-Cyrl-CS"/>
              </w:rPr>
              <w:t xml:space="preserve">Укупна цена  без ПДВ-а </w:t>
            </w:r>
          </w:p>
        </w:tc>
        <w:tc>
          <w:tcPr>
            <w:tcW w:w="2381" w:type="dxa"/>
            <w:tcBorders>
              <w:top w:val="single" w:sz="4" w:space="0" w:color="auto"/>
              <w:left w:val="single" w:sz="4" w:space="0" w:color="auto"/>
              <w:bottom w:val="single" w:sz="4" w:space="0" w:color="auto"/>
              <w:right w:val="single" w:sz="4" w:space="0" w:color="auto"/>
            </w:tcBorders>
            <w:hideMark/>
          </w:tcPr>
          <w:p w:rsidR="004C6F76" w:rsidRDefault="004C6F76" w:rsidP="00FC6AA3">
            <w:pPr>
              <w:pStyle w:val="TableContents"/>
              <w:jc w:val="center"/>
              <w:rPr>
                <w:b/>
                <w:sz w:val="18"/>
                <w:szCs w:val="18"/>
                <w:lang w:val="sr-Cyrl-CS"/>
              </w:rPr>
            </w:pPr>
            <w:r>
              <w:rPr>
                <w:b/>
                <w:sz w:val="18"/>
                <w:szCs w:val="18"/>
                <w:lang w:val="sr-Cyrl-CS"/>
              </w:rPr>
              <w:t>Укупна цена са ПДВ-ом</w:t>
            </w:r>
          </w:p>
        </w:tc>
        <w:tc>
          <w:tcPr>
            <w:tcW w:w="2703" w:type="dxa"/>
            <w:tcBorders>
              <w:top w:val="single" w:sz="4" w:space="0" w:color="auto"/>
              <w:left w:val="single" w:sz="4" w:space="0" w:color="auto"/>
              <w:bottom w:val="single" w:sz="4" w:space="0" w:color="auto"/>
              <w:right w:val="single" w:sz="4" w:space="0" w:color="auto"/>
            </w:tcBorders>
          </w:tcPr>
          <w:p w:rsidR="004C6F76" w:rsidRDefault="004C6F76" w:rsidP="00FC6AA3">
            <w:pPr>
              <w:pStyle w:val="TableContents"/>
              <w:jc w:val="center"/>
              <w:rPr>
                <w:b/>
                <w:sz w:val="18"/>
                <w:szCs w:val="18"/>
                <w:lang w:val="sr-Cyrl-CS"/>
              </w:rPr>
            </w:pPr>
            <w:r>
              <w:rPr>
                <w:b/>
                <w:sz w:val="18"/>
                <w:szCs w:val="18"/>
                <w:lang w:val="sr-Cyrl-CS"/>
              </w:rPr>
              <w:t>Процентуално учешће</w:t>
            </w:r>
          </w:p>
        </w:tc>
      </w:tr>
      <w:tr w:rsidR="004C6F76" w:rsidTr="00FC6AA3">
        <w:tc>
          <w:tcPr>
            <w:tcW w:w="2535" w:type="dxa"/>
            <w:tcBorders>
              <w:top w:val="single" w:sz="4" w:space="0" w:color="auto"/>
              <w:left w:val="single" w:sz="4" w:space="0" w:color="auto"/>
              <w:bottom w:val="single" w:sz="4" w:space="0" w:color="auto"/>
              <w:right w:val="single" w:sz="4" w:space="0" w:color="auto"/>
            </w:tcBorders>
          </w:tcPr>
          <w:p w:rsidR="004C6F76" w:rsidRDefault="004C6F76" w:rsidP="00FC6AA3">
            <w:pPr>
              <w:autoSpaceDE w:val="0"/>
              <w:jc w:val="center"/>
              <w:rPr>
                <w:b/>
                <w:i/>
                <w:lang w:val="sr-Cyrl-CS"/>
              </w:rPr>
            </w:pPr>
            <w:r>
              <w:rPr>
                <w:b/>
                <w:i/>
                <w:lang w:val="sr-Cyrl-CS"/>
              </w:rPr>
              <w:t>1</w:t>
            </w:r>
          </w:p>
        </w:tc>
        <w:tc>
          <w:tcPr>
            <w:tcW w:w="1061" w:type="dxa"/>
            <w:tcBorders>
              <w:top w:val="single" w:sz="4" w:space="0" w:color="auto"/>
              <w:left w:val="single" w:sz="4" w:space="0" w:color="auto"/>
              <w:bottom w:val="single" w:sz="4" w:space="0" w:color="auto"/>
              <w:right w:val="single" w:sz="4" w:space="0" w:color="auto"/>
            </w:tcBorders>
            <w:hideMark/>
          </w:tcPr>
          <w:p w:rsidR="004C6F76" w:rsidRDefault="004C6F76" w:rsidP="00FC6AA3">
            <w:pPr>
              <w:autoSpaceDE w:val="0"/>
              <w:jc w:val="center"/>
              <w:rPr>
                <w:b/>
                <w:i/>
                <w:lang w:val="sr-Cyrl-CS"/>
              </w:rPr>
            </w:pPr>
            <w:r>
              <w:rPr>
                <w:b/>
                <w:i/>
                <w:lang w:val="sr-Cyrl-CS"/>
              </w:rPr>
              <w:t>2</w:t>
            </w:r>
          </w:p>
        </w:tc>
        <w:tc>
          <w:tcPr>
            <w:tcW w:w="2500" w:type="dxa"/>
            <w:tcBorders>
              <w:top w:val="single" w:sz="4" w:space="0" w:color="auto"/>
              <w:left w:val="single" w:sz="4" w:space="0" w:color="auto"/>
              <w:bottom w:val="single" w:sz="4" w:space="0" w:color="auto"/>
              <w:right w:val="single" w:sz="4" w:space="0" w:color="auto"/>
            </w:tcBorders>
            <w:hideMark/>
          </w:tcPr>
          <w:p w:rsidR="004C6F76" w:rsidRDefault="004C6F76" w:rsidP="00FC6AA3">
            <w:pPr>
              <w:autoSpaceDE w:val="0"/>
              <w:jc w:val="center"/>
              <w:rPr>
                <w:b/>
                <w:i/>
                <w:lang w:val="sr-Cyrl-CS"/>
              </w:rPr>
            </w:pPr>
            <w:r>
              <w:rPr>
                <w:b/>
                <w:i/>
                <w:lang w:val="sr-Cyrl-CS"/>
              </w:rPr>
              <w:t>3</w:t>
            </w:r>
          </w:p>
        </w:tc>
        <w:tc>
          <w:tcPr>
            <w:tcW w:w="2551" w:type="dxa"/>
            <w:tcBorders>
              <w:top w:val="single" w:sz="4" w:space="0" w:color="auto"/>
              <w:left w:val="single" w:sz="4" w:space="0" w:color="auto"/>
              <w:bottom w:val="single" w:sz="4" w:space="0" w:color="auto"/>
              <w:right w:val="single" w:sz="4" w:space="0" w:color="auto"/>
            </w:tcBorders>
            <w:hideMark/>
          </w:tcPr>
          <w:p w:rsidR="004C6F76" w:rsidRDefault="004C6F76" w:rsidP="00FC6AA3">
            <w:pPr>
              <w:autoSpaceDE w:val="0"/>
              <w:jc w:val="center"/>
              <w:rPr>
                <w:b/>
                <w:i/>
                <w:lang w:val="sr-Cyrl-CS"/>
              </w:rPr>
            </w:pPr>
            <w:r>
              <w:rPr>
                <w:b/>
                <w:i/>
                <w:lang w:val="sr-Cyrl-CS"/>
              </w:rPr>
              <w:t>4</w:t>
            </w:r>
          </w:p>
        </w:tc>
        <w:tc>
          <w:tcPr>
            <w:tcW w:w="2287" w:type="dxa"/>
            <w:tcBorders>
              <w:top w:val="single" w:sz="4" w:space="0" w:color="auto"/>
              <w:left w:val="single" w:sz="4" w:space="0" w:color="auto"/>
              <w:bottom w:val="single" w:sz="4" w:space="0" w:color="auto"/>
              <w:right w:val="single" w:sz="4" w:space="0" w:color="auto"/>
            </w:tcBorders>
            <w:hideMark/>
          </w:tcPr>
          <w:p w:rsidR="004C6F76" w:rsidRDefault="004C6F76" w:rsidP="00FC6AA3">
            <w:pPr>
              <w:autoSpaceDE w:val="0"/>
              <w:jc w:val="center"/>
              <w:rPr>
                <w:b/>
                <w:i/>
                <w:lang w:val="sr-Cyrl-CS"/>
              </w:rPr>
            </w:pPr>
            <w:r>
              <w:rPr>
                <w:b/>
                <w:i/>
                <w:lang w:val="sr-Cyrl-CS"/>
              </w:rPr>
              <w:t>5 (2х3)</w:t>
            </w:r>
          </w:p>
        </w:tc>
        <w:tc>
          <w:tcPr>
            <w:tcW w:w="2381" w:type="dxa"/>
            <w:tcBorders>
              <w:top w:val="single" w:sz="4" w:space="0" w:color="auto"/>
              <w:left w:val="single" w:sz="4" w:space="0" w:color="auto"/>
              <w:bottom w:val="single" w:sz="4" w:space="0" w:color="auto"/>
              <w:right w:val="single" w:sz="4" w:space="0" w:color="auto"/>
            </w:tcBorders>
            <w:hideMark/>
          </w:tcPr>
          <w:p w:rsidR="004C6F76" w:rsidRDefault="004C6F76" w:rsidP="00FC6AA3">
            <w:pPr>
              <w:autoSpaceDE w:val="0"/>
              <w:jc w:val="center"/>
              <w:rPr>
                <w:b/>
                <w:i/>
                <w:lang w:val="sr-Cyrl-CS"/>
              </w:rPr>
            </w:pPr>
            <w:r>
              <w:rPr>
                <w:b/>
                <w:i/>
                <w:lang w:val="sr-Cyrl-CS"/>
              </w:rPr>
              <w:t>6 (2х4)</w:t>
            </w:r>
          </w:p>
        </w:tc>
        <w:tc>
          <w:tcPr>
            <w:tcW w:w="2703" w:type="dxa"/>
            <w:tcBorders>
              <w:top w:val="single" w:sz="4" w:space="0" w:color="auto"/>
              <w:left w:val="single" w:sz="4" w:space="0" w:color="auto"/>
              <w:bottom w:val="single" w:sz="4" w:space="0" w:color="auto"/>
              <w:right w:val="single" w:sz="4" w:space="0" w:color="auto"/>
            </w:tcBorders>
          </w:tcPr>
          <w:p w:rsidR="004C6F76" w:rsidRDefault="004C6F76" w:rsidP="00FC6AA3">
            <w:pPr>
              <w:autoSpaceDE w:val="0"/>
              <w:jc w:val="center"/>
              <w:rPr>
                <w:b/>
                <w:i/>
                <w:lang w:val="sr-Cyrl-CS"/>
              </w:rPr>
            </w:pPr>
            <w:r>
              <w:rPr>
                <w:b/>
                <w:i/>
                <w:lang w:val="sr-Cyrl-CS"/>
              </w:rPr>
              <w:t>7</w:t>
            </w:r>
          </w:p>
        </w:tc>
      </w:tr>
      <w:tr w:rsidR="004C6F76" w:rsidTr="00FC6AA3">
        <w:tc>
          <w:tcPr>
            <w:tcW w:w="2535" w:type="dxa"/>
            <w:tcBorders>
              <w:top w:val="single" w:sz="4" w:space="0" w:color="auto"/>
              <w:left w:val="single" w:sz="4" w:space="0" w:color="auto"/>
              <w:bottom w:val="single" w:sz="4" w:space="0" w:color="auto"/>
              <w:right w:val="single" w:sz="4" w:space="0" w:color="auto"/>
            </w:tcBorders>
          </w:tcPr>
          <w:p w:rsidR="004C6F76" w:rsidRDefault="004C6F76" w:rsidP="00FC6AA3">
            <w:pPr>
              <w:spacing w:before="120" w:after="120"/>
              <w:rPr>
                <w:b/>
                <w:lang w:val="sr-Cyrl-CS"/>
              </w:rPr>
            </w:pPr>
            <w:r>
              <w:rPr>
                <w:b/>
                <w:lang w:val="ru-RU"/>
              </w:rPr>
              <w:t>Имобилизација</w:t>
            </w:r>
          </w:p>
        </w:tc>
        <w:tc>
          <w:tcPr>
            <w:tcW w:w="1061" w:type="dxa"/>
            <w:tcBorders>
              <w:top w:val="single" w:sz="4" w:space="0" w:color="auto"/>
              <w:left w:val="single" w:sz="4" w:space="0" w:color="auto"/>
              <w:bottom w:val="single" w:sz="4" w:space="0" w:color="auto"/>
              <w:right w:val="single" w:sz="4" w:space="0" w:color="auto"/>
            </w:tcBorders>
            <w:hideMark/>
          </w:tcPr>
          <w:p w:rsidR="004C6F76" w:rsidRDefault="004C6F76" w:rsidP="004C6F76">
            <w:pPr>
              <w:autoSpaceDE w:val="0"/>
              <w:rPr>
                <w:b/>
                <w:lang w:val="sr-Cyrl-CS"/>
              </w:rPr>
            </w:pPr>
          </w:p>
          <w:p w:rsidR="004C6F76" w:rsidRDefault="00D172E9" w:rsidP="004C6F76">
            <w:pPr>
              <w:autoSpaceDE w:val="0"/>
              <w:spacing w:after="240"/>
              <w:jc w:val="center"/>
              <w:rPr>
                <w:b/>
                <w:lang w:val="sr-Cyrl-CS"/>
              </w:rPr>
            </w:pPr>
            <w:r>
              <w:rPr>
                <w:b/>
                <w:lang w:val="sr-Cyrl-CS"/>
              </w:rPr>
              <w:t>1</w:t>
            </w:r>
          </w:p>
        </w:tc>
        <w:tc>
          <w:tcPr>
            <w:tcW w:w="2500" w:type="dxa"/>
            <w:tcBorders>
              <w:top w:val="single" w:sz="4" w:space="0" w:color="auto"/>
              <w:left w:val="single" w:sz="4" w:space="0" w:color="auto"/>
              <w:bottom w:val="single" w:sz="4" w:space="0" w:color="auto"/>
              <w:right w:val="single" w:sz="4" w:space="0" w:color="auto"/>
            </w:tcBorders>
          </w:tcPr>
          <w:p w:rsidR="004C6F76" w:rsidRDefault="004C6F76" w:rsidP="00FC6AA3">
            <w:pPr>
              <w:autoSpaceDE w:val="0"/>
              <w:jc w:val="center"/>
              <w:rPr>
                <w:b/>
                <w:lang w:val="sr-Cyrl-CS"/>
              </w:rPr>
            </w:pPr>
          </w:p>
        </w:tc>
        <w:tc>
          <w:tcPr>
            <w:tcW w:w="2551" w:type="dxa"/>
            <w:tcBorders>
              <w:top w:val="single" w:sz="4" w:space="0" w:color="auto"/>
              <w:left w:val="single" w:sz="4" w:space="0" w:color="auto"/>
              <w:bottom w:val="single" w:sz="4" w:space="0" w:color="auto"/>
              <w:right w:val="single" w:sz="4" w:space="0" w:color="auto"/>
            </w:tcBorders>
          </w:tcPr>
          <w:p w:rsidR="004C6F76" w:rsidRDefault="004C6F76" w:rsidP="00FC6AA3">
            <w:pPr>
              <w:autoSpaceDE w:val="0"/>
              <w:jc w:val="center"/>
              <w:rPr>
                <w:b/>
                <w:lang w:val="sr-Cyrl-CS"/>
              </w:rPr>
            </w:pPr>
          </w:p>
        </w:tc>
        <w:tc>
          <w:tcPr>
            <w:tcW w:w="2287" w:type="dxa"/>
            <w:tcBorders>
              <w:top w:val="single" w:sz="4" w:space="0" w:color="auto"/>
              <w:left w:val="single" w:sz="4" w:space="0" w:color="auto"/>
              <w:bottom w:val="single" w:sz="4" w:space="0" w:color="auto"/>
              <w:right w:val="single" w:sz="4" w:space="0" w:color="auto"/>
            </w:tcBorders>
          </w:tcPr>
          <w:p w:rsidR="004C6F76" w:rsidRDefault="004C6F76" w:rsidP="00FC6AA3">
            <w:pPr>
              <w:autoSpaceDE w:val="0"/>
              <w:jc w:val="center"/>
              <w:rPr>
                <w:b/>
                <w:lang w:val="sr-Cyrl-CS"/>
              </w:rPr>
            </w:pPr>
          </w:p>
        </w:tc>
        <w:tc>
          <w:tcPr>
            <w:tcW w:w="2381" w:type="dxa"/>
            <w:tcBorders>
              <w:top w:val="single" w:sz="4" w:space="0" w:color="auto"/>
              <w:left w:val="single" w:sz="4" w:space="0" w:color="auto"/>
              <w:bottom w:val="single" w:sz="4" w:space="0" w:color="auto"/>
              <w:right w:val="single" w:sz="4" w:space="0" w:color="auto"/>
            </w:tcBorders>
          </w:tcPr>
          <w:p w:rsidR="004C6F76" w:rsidRDefault="004C6F76" w:rsidP="00FC6AA3">
            <w:pPr>
              <w:autoSpaceDE w:val="0"/>
              <w:jc w:val="center"/>
              <w:rPr>
                <w:b/>
                <w:lang w:val="sr-Cyrl-CS"/>
              </w:rPr>
            </w:pPr>
          </w:p>
        </w:tc>
        <w:tc>
          <w:tcPr>
            <w:tcW w:w="2703" w:type="dxa"/>
            <w:tcBorders>
              <w:top w:val="single" w:sz="4" w:space="0" w:color="auto"/>
              <w:left w:val="single" w:sz="4" w:space="0" w:color="auto"/>
              <w:bottom w:val="single" w:sz="4" w:space="0" w:color="auto"/>
              <w:right w:val="single" w:sz="4" w:space="0" w:color="auto"/>
            </w:tcBorders>
          </w:tcPr>
          <w:p w:rsidR="004C6F76" w:rsidRDefault="004C6F76" w:rsidP="00FC6AA3">
            <w:pPr>
              <w:autoSpaceDE w:val="0"/>
              <w:jc w:val="center"/>
              <w:rPr>
                <w:b/>
                <w:lang w:val="sr-Cyrl-CS"/>
              </w:rPr>
            </w:pPr>
          </w:p>
          <w:p w:rsidR="004C6F76" w:rsidRDefault="004C6F76" w:rsidP="00FC6AA3">
            <w:pPr>
              <w:autoSpaceDE w:val="0"/>
              <w:jc w:val="center"/>
              <w:rPr>
                <w:b/>
                <w:lang w:val="sr-Cyrl-CS"/>
              </w:rPr>
            </w:pPr>
            <w:r>
              <w:rPr>
                <w:b/>
                <w:lang w:val="sr-Cyrl-CS"/>
              </w:rPr>
              <w:t>%</w:t>
            </w:r>
          </w:p>
        </w:tc>
      </w:tr>
      <w:tr w:rsidR="00C05974" w:rsidTr="00FC6AA3">
        <w:tc>
          <w:tcPr>
            <w:tcW w:w="2535" w:type="dxa"/>
            <w:tcBorders>
              <w:top w:val="single" w:sz="4" w:space="0" w:color="auto"/>
              <w:left w:val="single" w:sz="4" w:space="0" w:color="auto"/>
              <w:bottom w:val="single" w:sz="4" w:space="0" w:color="auto"/>
              <w:right w:val="single" w:sz="4" w:space="0" w:color="auto"/>
            </w:tcBorders>
          </w:tcPr>
          <w:p w:rsidR="00C05974" w:rsidRDefault="00C05974" w:rsidP="00FC6AA3">
            <w:pPr>
              <w:spacing w:before="120" w:after="120"/>
              <w:rPr>
                <w:b/>
                <w:lang w:val="ru-RU"/>
              </w:rPr>
            </w:pPr>
            <w:r w:rsidRPr="00CF5DFC">
              <w:rPr>
                <w:b/>
                <w:lang w:val="sr-Cyrl-CS"/>
              </w:rPr>
              <w:t>Инсталација, стављање опреме у функцију</w:t>
            </w:r>
          </w:p>
        </w:tc>
        <w:tc>
          <w:tcPr>
            <w:tcW w:w="1061" w:type="dxa"/>
            <w:tcBorders>
              <w:top w:val="single" w:sz="4" w:space="0" w:color="auto"/>
              <w:left w:val="single" w:sz="4" w:space="0" w:color="auto"/>
              <w:bottom w:val="single" w:sz="4" w:space="0" w:color="auto"/>
              <w:right w:val="single" w:sz="4" w:space="0" w:color="auto"/>
            </w:tcBorders>
          </w:tcPr>
          <w:p w:rsidR="00C05974" w:rsidRDefault="00C05974" w:rsidP="004C6F76">
            <w:pPr>
              <w:autoSpaceDE w:val="0"/>
              <w:rPr>
                <w:b/>
                <w:lang w:val="sr-Cyrl-CS"/>
              </w:rPr>
            </w:pPr>
          </w:p>
          <w:p w:rsidR="00C05974" w:rsidRDefault="00D172E9" w:rsidP="004C6F76">
            <w:pPr>
              <w:autoSpaceDE w:val="0"/>
              <w:rPr>
                <w:b/>
                <w:lang w:val="sr-Cyrl-CS"/>
              </w:rPr>
            </w:pPr>
            <w:r>
              <w:rPr>
                <w:b/>
                <w:lang w:val="sr-Cyrl-CS"/>
              </w:rPr>
              <w:t xml:space="preserve">      1</w:t>
            </w:r>
          </w:p>
        </w:tc>
        <w:tc>
          <w:tcPr>
            <w:tcW w:w="2500" w:type="dxa"/>
            <w:tcBorders>
              <w:top w:val="single" w:sz="4" w:space="0" w:color="auto"/>
              <w:left w:val="single" w:sz="4" w:space="0" w:color="auto"/>
              <w:bottom w:val="single" w:sz="4" w:space="0" w:color="auto"/>
              <w:right w:val="single" w:sz="4" w:space="0" w:color="auto"/>
            </w:tcBorders>
          </w:tcPr>
          <w:p w:rsidR="00C05974" w:rsidRDefault="00C05974" w:rsidP="00FC6AA3">
            <w:pPr>
              <w:autoSpaceDE w:val="0"/>
              <w:jc w:val="center"/>
              <w:rPr>
                <w:b/>
                <w:lang w:val="sr-Cyrl-CS"/>
              </w:rPr>
            </w:pPr>
          </w:p>
        </w:tc>
        <w:tc>
          <w:tcPr>
            <w:tcW w:w="2551" w:type="dxa"/>
            <w:tcBorders>
              <w:top w:val="single" w:sz="4" w:space="0" w:color="auto"/>
              <w:left w:val="single" w:sz="4" w:space="0" w:color="auto"/>
              <w:bottom w:val="single" w:sz="4" w:space="0" w:color="auto"/>
              <w:right w:val="single" w:sz="4" w:space="0" w:color="auto"/>
            </w:tcBorders>
          </w:tcPr>
          <w:p w:rsidR="00C05974" w:rsidRDefault="00C05974" w:rsidP="00FC6AA3">
            <w:pPr>
              <w:autoSpaceDE w:val="0"/>
              <w:jc w:val="center"/>
              <w:rPr>
                <w:b/>
                <w:lang w:val="sr-Cyrl-CS"/>
              </w:rPr>
            </w:pPr>
          </w:p>
        </w:tc>
        <w:tc>
          <w:tcPr>
            <w:tcW w:w="2287" w:type="dxa"/>
            <w:tcBorders>
              <w:top w:val="single" w:sz="4" w:space="0" w:color="auto"/>
              <w:left w:val="single" w:sz="4" w:space="0" w:color="auto"/>
              <w:bottom w:val="single" w:sz="4" w:space="0" w:color="auto"/>
              <w:right w:val="single" w:sz="4" w:space="0" w:color="auto"/>
            </w:tcBorders>
          </w:tcPr>
          <w:p w:rsidR="00C05974" w:rsidRDefault="00C05974" w:rsidP="00FC6AA3">
            <w:pPr>
              <w:autoSpaceDE w:val="0"/>
              <w:jc w:val="center"/>
              <w:rPr>
                <w:b/>
                <w:lang w:val="sr-Cyrl-CS"/>
              </w:rPr>
            </w:pPr>
          </w:p>
        </w:tc>
        <w:tc>
          <w:tcPr>
            <w:tcW w:w="2381" w:type="dxa"/>
            <w:tcBorders>
              <w:top w:val="single" w:sz="4" w:space="0" w:color="auto"/>
              <w:left w:val="single" w:sz="4" w:space="0" w:color="auto"/>
              <w:bottom w:val="single" w:sz="4" w:space="0" w:color="auto"/>
              <w:right w:val="single" w:sz="4" w:space="0" w:color="auto"/>
            </w:tcBorders>
          </w:tcPr>
          <w:p w:rsidR="00C05974" w:rsidRDefault="00C05974" w:rsidP="00FC6AA3">
            <w:pPr>
              <w:autoSpaceDE w:val="0"/>
              <w:jc w:val="center"/>
              <w:rPr>
                <w:b/>
                <w:lang w:val="sr-Cyrl-CS"/>
              </w:rPr>
            </w:pPr>
          </w:p>
        </w:tc>
        <w:tc>
          <w:tcPr>
            <w:tcW w:w="2703" w:type="dxa"/>
            <w:tcBorders>
              <w:top w:val="single" w:sz="4" w:space="0" w:color="auto"/>
              <w:left w:val="single" w:sz="4" w:space="0" w:color="auto"/>
              <w:bottom w:val="single" w:sz="4" w:space="0" w:color="auto"/>
              <w:right w:val="single" w:sz="4" w:space="0" w:color="auto"/>
            </w:tcBorders>
          </w:tcPr>
          <w:p w:rsidR="00C05974" w:rsidRDefault="00C05974" w:rsidP="00FC6AA3">
            <w:pPr>
              <w:autoSpaceDE w:val="0"/>
              <w:jc w:val="center"/>
              <w:rPr>
                <w:b/>
                <w:lang w:val="sr-Cyrl-CS"/>
              </w:rPr>
            </w:pPr>
          </w:p>
          <w:p w:rsidR="00C05974" w:rsidRDefault="00C05974" w:rsidP="00FC6AA3">
            <w:pPr>
              <w:autoSpaceDE w:val="0"/>
              <w:jc w:val="center"/>
              <w:rPr>
                <w:b/>
                <w:lang w:val="sr-Cyrl-CS"/>
              </w:rPr>
            </w:pPr>
          </w:p>
          <w:p w:rsidR="00C05974" w:rsidRDefault="00C05974" w:rsidP="00FC6AA3">
            <w:pPr>
              <w:autoSpaceDE w:val="0"/>
              <w:jc w:val="center"/>
              <w:rPr>
                <w:b/>
                <w:lang w:val="sr-Cyrl-CS"/>
              </w:rPr>
            </w:pPr>
            <w:r>
              <w:rPr>
                <w:b/>
                <w:lang w:val="sr-Cyrl-CS"/>
              </w:rPr>
              <w:t>%</w:t>
            </w:r>
          </w:p>
          <w:p w:rsidR="00C05974" w:rsidRDefault="00C05974" w:rsidP="00C05974">
            <w:pPr>
              <w:autoSpaceDE w:val="0"/>
              <w:rPr>
                <w:b/>
                <w:lang w:val="sr-Cyrl-CS"/>
              </w:rPr>
            </w:pPr>
          </w:p>
        </w:tc>
      </w:tr>
    </w:tbl>
    <w:p w:rsidR="00CF5DFC" w:rsidRDefault="00CF5DFC" w:rsidP="00D14CA3">
      <w:pPr>
        <w:autoSpaceDE w:val="0"/>
        <w:rPr>
          <w:b/>
          <w:sz w:val="20"/>
          <w:szCs w:val="20"/>
          <w:lang w:val="sr-Cyrl-CS"/>
        </w:rPr>
      </w:pPr>
    </w:p>
    <w:p w:rsidR="00F43A88" w:rsidRDefault="00F43A88" w:rsidP="00D14CA3">
      <w:pPr>
        <w:autoSpaceDE w:val="0"/>
        <w:ind w:left="7788" w:firstLine="708"/>
        <w:jc w:val="center"/>
        <w:rPr>
          <w:b/>
          <w:sz w:val="20"/>
          <w:szCs w:val="20"/>
          <w:lang w:val="sr-Cyrl-CS"/>
        </w:rPr>
      </w:pPr>
    </w:p>
    <w:p w:rsidR="00F43A88" w:rsidRDefault="00F43A88" w:rsidP="00D14CA3">
      <w:pPr>
        <w:autoSpaceDE w:val="0"/>
        <w:ind w:left="7788" w:firstLine="708"/>
        <w:jc w:val="center"/>
        <w:rPr>
          <w:b/>
          <w:sz w:val="20"/>
          <w:szCs w:val="20"/>
          <w:lang w:val="sr-Cyrl-CS"/>
        </w:rPr>
      </w:pPr>
    </w:p>
    <w:p w:rsidR="00F43A88" w:rsidRDefault="00F43A88" w:rsidP="00D14CA3">
      <w:pPr>
        <w:autoSpaceDE w:val="0"/>
        <w:ind w:left="7788" w:firstLine="708"/>
        <w:jc w:val="center"/>
        <w:rPr>
          <w:b/>
          <w:sz w:val="20"/>
          <w:szCs w:val="20"/>
          <w:lang w:val="sr-Cyrl-CS"/>
        </w:rPr>
      </w:pPr>
    </w:p>
    <w:p w:rsidR="00F43A88" w:rsidRDefault="00F43A88" w:rsidP="00D14CA3">
      <w:pPr>
        <w:autoSpaceDE w:val="0"/>
        <w:ind w:left="7788" w:firstLine="708"/>
        <w:jc w:val="center"/>
        <w:rPr>
          <w:b/>
          <w:sz w:val="20"/>
          <w:szCs w:val="20"/>
          <w:lang w:val="sr-Cyrl-CS"/>
        </w:rPr>
      </w:pPr>
    </w:p>
    <w:p w:rsidR="00F43A88" w:rsidRDefault="00F43A88" w:rsidP="00D14CA3">
      <w:pPr>
        <w:autoSpaceDE w:val="0"/>
        <w:ind w:left="7788" w:firstLine="708"/>
        <w:jc w:val="center"/>
        <w:rPr>
          <w:b/>
          <w:sz w:val="20"/>
          <w:szCs w:val="20"/>
          <w:lang w:val="sr-Cyrl-CS"/>
        </w:rPr>
      </w:pPr>
    </w:p>
    <w:p w:rsidR="00F43A88" w:rsidRDefault="00F43A88" w:rsidP="00D14CA3">
      <w:pPr>
        <w:autoSpaceDE w:val="0"/>
        <w:ind w:left="7788" w:firstLine="708"/>
        <w:jc w:val="center"/>
        <w:rPr>
          <w:b/>
          <w:sz w:val="20"/>
          <w:szCs w:val="20"/>
          <w:lang w:val="sr-Cyrl-CS"/>
        </w:rPr>
      </w:pPr>
    </w:p>
    <w:p w:rsidR="00F43A88" w:rsidRDefault="00F43A88" w:rsidP="00D14CA3">
      <w:pPr>
        <w:autoSpaceDE w:val="0"/>
        <w:ind w:left="7788" w:firstLine="708"/>
        <w:jc w:val="center"/>
        <w:rPr>
          <w:b/>
          <w:sz w:val="20"/>
          <w:szCs w:val="20"/>
          <w:lang w:val="sr-Cyrl-CS"/>
        </w:rPr>
      </w:pPr>
    </w:p>
    <w:p w:rsidR="00F43A88" w:rsidRDefault="00F43A88" w:rsidP="00D14CA3">
      <w:pPr>
        <w:autoSpaceDE w:val="0"/>
        <w:ind w:left="7788" w:firstLine="708"/>
        <w:jc w:val="center"/>
        <w:rPr>
          <w:b/>
          <w:sz w:val="20"/>
          <w:szCs w:val="20"/>
          <w:lang w:val="sr-Cyrl-CS"/>
        </w:rPr>
      </w:pPr>
    </w:p>
    <w:p w:rsidR="00F43A88" w:rsidRDefault="00F43A88" w:rsidP="00D14CA3">
      <w:pPr>
        <w:autoSpaceDE w:val="0"/>
        <w:ind w:left="7788" w:firstLine="708"/>
        <w:jc w:val="center"/>
        <w:rPr>
          <w:b/>
          <w:sz w:val="20"/>
          <w:szCs w:val="20"/>
          <w:lang w:val="sr-Cyrl-CS"/>
        </w:rPr>
      </w:pPr>
    </w:p>
    <w:p w:rsidR="00F43A88" w:rsidRDefault="00F43A88" w:rsidP="00D14CA3">
      <w:pPr>
        <w:autoSpaceDE w:val="0"/>
        <w:ind w:left="7788" w:firstLine="708"/>
        <w:jc w:val="center"/>
        <w:rPr>
          <w:b/>
          <w:sz w:val="20"/>
          <w:szCs w:val="20"/>
          <w:lang w:val="sr-Cyrl-CS"/>
        </w:rPr>
      </w:pPr>
    </w:p>
    <w:p w:rsidR="00F43A88" w:rsidRDefault="00F43A88" w:rsidP="00D14CA3">
      <w:pPr>
        <w:autoSpaceDE w:val="0"/>
        <w:ind w:left="7788" w:firstLine="708"/>
        <w:jc w:val="center"/>
        <w:rPr>
          <w:b/>
          <w:sz w:val="20"/>
          <w:szCs w:val="20"/>
          <w:lang w:val="sr-Cyrl-CS"/>
        </w:rPr>
      </w:pPr>
    </w:p>
    <w:p w:rsidR="00F43A88" w:rsidRDefault="00F43A88" w:rsidP="00D14CA3">
      <w:pPr>
        <w:autoSpaceDE w:val="0"/>
        <w:ind w:left="7788" w:firstLine="708"/>
        <w:jc w:val="center"/>
        <w:rPr>
          <w:b/>
          <w:sz w:val="20"/>
          <w:szCs w:val="20"/>
          <w:lang w:val="sr-Cyrl-CS"/>
        </w:rPr>
      </w:pPr>
    </w:p>
    <w:p w:rsidR="00F43A88" w:rsidRDefault="00F43A88" w:rsidP="00D14CA3">
      <w:pPr>
        <w:autoSpaceDE w:val="0"/>
        <w:ind w:left="7788" w:firstLine="708"/>
        <w:jc w:val="center"/>
        <w:rPr>
          <w:b/>
          <w:sz w:val="20"/>
          <w:szCs w:val="20"/>
          <w:lang w:val="sr-Cyrl-CS"/>
        </w:rPr>
      </w:pPr>
    </w:p>
    <w:p w:rsidR="00B51669" w:rsidRDefault="00FC6AA3" w:rsidP="00F43A88">
      <w:pPr>
        <w:autoSpaceDE w:val="0"/>
        <w:jc w:val="center"/>
        <w:rPr>
          <w:b/>
          <w:sz w:val="20"/>
          <w:szCs w:val="20"/>
          <w:lang w:val="sr-Cyrl-CS"/>
        </w:rPr>
      </w:pPr>
      <w:r w:rsidRPr="00FC6AA3">
        <w:rPr>
          <w:b/>
          <w:sz w:val="20"/>
          <w:szCs w:val="20"/>
          <w:lang w:val="sr-Cyrl-CS"/>
        </w:rPr>
        <w:t>СПЕЦИФИКА</w:t>
      </w:r>
      <w:r w:rsidR="00D14CA3">
        <w:rPr>
          <w:b/>
          <w:sz w:val="20"/>
          <w:szCs w:val="20"/>
          <w:lang w:val="sr-Cyrl-CS"/>
        </w:rPr>
        <w:t>ЦИЈА ПОЈЕДИНАЧНИХ ЦЕНА ЗА ПАРТИЈУ</w:t>
      </w:r>
      <w:r w:rsidRPr="00FC6AA3">
        <w:rPr>
          <w:b/>
          <w:sz w:val="20"/>
          <w:szCs w:val="20"/>
          <w:lang w:val="sr-Cyrl-CS"/>
        </w:rPr>
        <w:t xml:space="preserve"> 3</w:t>
      </w:r>
    </w:p>
    <w:p w:rsidR="00FC6AA3" w:rsidRPr="00FC6AA3" w:rsidRDefault="00FC6AA3" w:rsidP="00B51669">
      <w:pPr>
        <w:autoSpaceDE w:val="0"/>
        <w:jc w:val="center"/>
        <w:rPr>
          <w:b/>
          <w:sz w:val="20"/>
          <w:szCs w:val="20"/>
          <w:lang w:val="sr-Cyrl-CS"/>
        </w:rPr>
      </w:pP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0"/>
        <w:gridCol w:w="3168"/>
        <w:gridCol w:w="1463"/>
        <w:gridCol w:w="1984"/>
        <w:gridCol w:w="2552"/>
        <w:gridCol w:w="2126"/>
        <w:gridCol w:w="3685"/>
      </w:tblGrid>
      <w:tr w:rsidR="00B51669" w:rsidRPr="00F16F2B" w:rsidTr="001F1687">
        <w:tc>
          <w:tcPr>
            <w:tcW w:w="1040" w:type="dxa"/>
            <w:tcBorders>
              <w:top w:val="single" w:sz="4" w:space="0" w:color="auto"/>
              <w:left w:val="single" w:sz="4" w:space="0" w:color="auto"/>
              <w:bottom w:val="single" w:sz="4" w:space="0" w:color="auto"/>
              <w:right w:val="single" w:sz="4" w:space="0" w:color="auto"/>
            </w:tcBorders>
            <w:hideMark/>
          </w:tcPr>
          <w:p w:rsidR="00B51669" w:rsidRPr="00F16F2B" w:rsidRDefault="00B51669" w:rsidP="00B51669">
            <w:pPr>
              <w:autoSpaceDE w:val="0"/>
              <w:jc w:val="center"/>
              <w:rPr>
                <w:b/>
                <w:sz w:val="18"/>
                <w:szCs w:val="18"/>
                <w:lang w:val="sr-Cyrl-CS"/>
              </w:rPr>
            </w:pPr>
            <w:r w:rsidRPr="00F16F2B">
              <w:rPr>
                <w:b/>
                <w:sz w:val="18"/>
                <w:szCs w:val="18"/>
                <w:lang w:val="sr-Cyrl-CS"/>
              </w:rPr>
              <w:t>Број подставке</w:t>
            </w:r>
          </w:p>
        </w:tc>
        <w:tc>
          <w:tcPr>
            <w:tcW w:w="3168" w:type="dxa"/>
            <w:tcBorders>
              <w:top w:val="single" w:sz="4" w:space="0" w:color="auto"/>
              <w:left w:val="single" w:sz="4" w:space="0" w:color="auto"/>
              <w:bottom w:val="single" w:sz="4" w:space="0" w:color="auto"/>
              <w:right w:val="single" w:sz="4" w:space="0" w:color="auto"/>
            </w:tcBorders>
            <w:hideMark/>
          </w:tcPr>
          <w:p w:rsidR="00B51669" w:rsidRPr="00F16F2B" w:rsidRDefault="00B51669" w:rsidP="00B51669">
            <w:pPr>
              <w:autoSpaceDE w:val="0"/>
              <w:jc w:val="center"/>
              <w:rPr>
                <w:b/>
                <w:sz w:val="18"/>
                <w:szCs w:val="18"/>
                <w:lang w:val="sr-Cyrl-CS"/>
              </w:rPr>
            </w:pPr>
            <w:r w:rsidRPr="00F16F2B">
              <w:rPr>
                <w:b/>
                <w:sz w:val="18"/>
                <w:szCs w:val="18"/>
                <w:lang w:val="sr-Cyrl-CS"/>
              </w:rPr>
              <w:t>опис</w:t>
            </w:r>
          </w:p>
        </w:tc>
        <w:tc>
          <w:tcPr>
            <w:tcW w:w="1463" w:type="dxa"/>
            <w:tcBorders>
              <w:top w:val="single" w:sz="4" w:space="0" w:color="auto"/>
              <w:left w:val="single" w:sz="4" w:space="0" w:color="auto"/>
              <w:bottom w:val="single" w:sz="4" w:space="0" w:color="auto"/>
              <w:right w:val="single" w:sz="4" w:space="0" w:color="auto"/>
            </w:tcBorders>
            <w:hideMark/>
          </w:tcPr>
          <w:p w:rsidR="00B51669" w:rsidRPr="00F16F2B" w:rsidRDefault="00B51669" w:rsidP="00B51669">
            <w:pPr>
              <w:pStyle w:val="TableContents"/>
              <w:jc w:val="center"/>
              <w:rPr>
                <w:b/>
                <w:color w:val="auto"/>
                <w:sz w:val="18"/>
                <w:szCs w:val="18"/>
                <w:lang w:val="sr-Cyrl-CS"/>
              </w:rPr>
            </w:pPr>
            <w:r w:rsidRPr="00F16F2B">
              <w:rPr>
                <w:b/>
                <w:color w:val="auto"/>
                <w:sz w:val="18"/>
                <w:szCs w:val="18"/>
                <w:lang w:val="sr-Cyrl-CS"/>
              </w:rPr>
              <w:t>Количина</w:t>
            </w:r>
          </w:p>
        </w:tc>
        <w:tc>
          <w:tcPr>
            <w:tcW w:w="1984" w:type="dxa"/>
            <w:tcBorders>
              <w:top w:val="single" w:sz="4" w:space="0" w:color="auto"/>
              <w:left w:val="single" w:sz="4" w:space="0" w:color="auto"/>
              <w:bottom w:val="single" w:sz="4" w:space="0" w:color="auto"/>
              <w:right w:val="single" w:sz="4" w:space="0" w:color="auto"/>
            </w:tcBorders>
            <w:hideMark/>
          </w:tcPr>
          <w:p w:rsidR="00B51669" w:rsidRPr="00F16F2B" w:rsidRDefault="00B51669" w:rsidP="00B51669">
            <w:pPr>
              <w:pStyle w:val="TableContents"/>
              <w:jc w:val="center"/>
              <w:rPr>
                <w:b/>
                <w:color w:val="auto"/>
                <w:sz w:val="18"/>
                <w:szCs w:val="18"/>
                <w:lang w:val="sr-Cyrl-CS"/>
              </w:rPr>
            </w:pPr>
            <w:r w:rsidRPr="00F16F2B">
              <w:rPr>
                <w:b/>
                <w:color w:val="auto"/>
                <w:sz w:val="18"/>
                <w:szCs w:val="18"/>
                <w:lang w:val="sr-Cyrl-CS"/>
              </w:rPr>
              <w:t xml:space="preserve">Јединична цена </w:t>
            </w:r>
            <w:r w:rsidR="005672D6">
              <w:rPr>
                <w:b/>
                <w:color w:val="auto"/>
                <w:sz w:val="18"/>
                <w:szCs w:val="18"/>
                <w:lang w:val="sr-Cyrl-CS"/>
              </w:rPr>
              <w:t>без ПДВ-а</w:t>
            </w:r>
          </w:p>
        </w:tc>
        <w:tc>
          <w:tcPr>
            <w:tcW w:w="2552" w:type="dxa"/>
            <w:tcBorders>
              <w:top w:val="single" w:sz="4" w:space="0" w:color="auto"/>
              <w:left w:val="single" w:sz="4" w:space="0" w:color="auto"/>
              <w:bottom w:val="single" w:sz="4" w:space="0" w:color="auto"/>
              <w:right w:val="single" w:sz="4" w:space="0" w:color="auto"/>
            </w:tcBorders>
            <w:hideMark/>
          </w:tcPr>
          <w:p w:rsidR="00B51669" w:rsidRPr="00F16F2B" w:rsidRDefault="00B51669" w:rsidP="00B51669">
            <w:pPr>
              <w:pStyle w:val="TableContents"/>
              <w:jc w:val="center"/>
              <w:rPr>
                <w:b/>
                <w:color w:val="auto"/>
                <w:sz w:val="18"/>
                <w:szCs w:val="18"/>
                <w:lang w:val="sr-Cyrl-CS"/>
              </w:rPr>
            </w:pPr>
            <w:r w:rsidRPr="00F16F2B">
              <w:rPr>
                <w:b/>
                <w:color w:val="auto"/>
                <w:sz w:val="18"/>
                <w:szCs w:val="18"/>
                <w:lang w:val="sr-Cyrl-CS"/>
              </w:rPr>
              <w:t xml:space="preserve">Јединична цена </w:t>
            </w:r>
            <w:r w:rsidR="005672D6">
              <w:rPr>
                <w:b/>
                <w:color w:val="auto"/>
                <w:sz w:val="18"/>
                <w:szCs w:val="18"/>
                <w:lang w:val="sr-Cyrl-CS"/>
              </w:rPr>
              <w:t>са ПДВ-ом</w:t>
            </w:r>
          </w:p>
        </w:tc>
        <w:tc>
          <w:tcPr>
            <w:tcW w:w="2126" w:type="dxa"/>
            <w:tcBorders>
              <w:top w:val="single" w:sz="4" w:space="0" w:color="auto"/>
              <w:left w:val="single" w:sz="4" w:space="0" w:color="auto"/>
              <w:bottom w:val="single" w:sz="4" w:space="0" w:color="auto"/>
              <w:right w:val="single" w:sz="4" w:space="0" w:color="auto"/>
            </w:tcBorders>
            <w:hideMark/>
          </w:tcPr>
          <w:p w:rsidR="00B51669" w:rsidRPr="00F16F2B" w:rsidRDefault="00B51669" w:rsidP="00B51669">
            <w:pPr>
              <w:pStyle w:val="TableContents"/>
              <w:jc w:val="center"/>
              <w:rPr>
                <w:b/>
                <w:color w:val="auto"/>
                <w:sz w:val="18"/>
                <w:szCs w:val="18"/>
                <w:lang w:val="sr-Cyrl-CS"/>
              </w:rPr>
            </w:pPr>
            <w:r w:rsidRPr="00F16F2B">
              <w:rPr>
                <w:b/>
                <w:color w:val="auto"/>
                <w:sz w:val="18"/>
                <w:szCs w:val="18"/>
                <w:lang w:val="sr-Cyrl-CS"/>
              </w:rPr>
              <w:t xml:space="preserve">Укупна цена  </w:t>
            </w:r>
            <w:r w:rsidR="005672D6">
              <w:rPr>
                <w:b/>
                <w:color w:val="auto"/>
                <w:sz w:val="18"/>
                <w:szCs w:val="18"/>
                <w:lang w:val="sr-Cyrl-CS"/>
              </w:rPr>
              <w:t>без ПДВ-а</w:t>
            </w:r>
            <w:r w:rsidRPr="00F16F2B">
              <w:rPr>
                <w:b/>
                <w:color w:val="auto"/>
                <w:sz w:val="18"/>
                <w:szCs w:val="18"/>
                <w:lang w:val="sr-Cyrl-CS"/>
              </w:rPr>
              <w:t xml:space="preserve"> </w:t>
            </w:r>
          </w:p>
        </w:tc>
        <w:tc>
          <w:tcPr>
            <w:tcW w:w="3685" w:type="dxa"/>
            <w:tcBorders>
              <w:top w:val="single" w:sz="4" w:space="0" w:color="auto"/>
              <w:left w:val="single" w:sz="4" w:space="0" w:color="auto"/>
              <w:bottom w:val="single" w:sz="4" w:space="0" w:color="auto"/>
              <w:right w:val="single" w:sz="4" w:space="0" w:color="auto"/>
            </w:tcBorders>
            <w:hideMark/>
          </w:tcPr>
          <w:p w:rsidR="00B51669" w:rsidRPr="00F16F2B" w:rsidRDefault="00B51669" w:rsidP="00B51669">
            <w:pPr>
              <w:pStyle w:val="TableContents"/>
              <w:jc w:val="center"/>
              <w:rPr>
                <w:b/>
                <w:color w:val="auto"/>
                <w:sz w:val="18"/>
                <w:szCs w:val="18"/>
                <w:lang w:val="sr-Cyrl-CS"/>
              </w:rPr>
            </w:pPr>
            <w:r w:rsidRPr="00F16F2B">
              <w:rPr>
                <w:b/>
                <w:color w:val="auto"/>
                <w:sz w:val="18"/>
                <w:szCs w:val="18"/>
                <w:lang w:val="sr-Cyrl-CS"/>
              </w:rPr>
              <w:t xml:space="preserve">Укупна цена </w:t>
            </w:r>
            <w:r w:rsidR="005672D6">
              <w:rPr>
                <w:b/>
                <w:color w:val="auto"/>
                <w:sz w:val="18"/>
                <w:szCs w:val="18"/>
                <w:lang w:val="sr-Cyrl-CS"/>
              </w:rPr>
              <w:t>са ПДВ-ом</w:t>
            </w:r>
          </w:p>
        </w:tc>
      </w:tr>
      <w:tr w:rsidR="00B51669" w:rsidRPr="00F16F2B" w:rsidTr="001F1687">
        <w:trPr>
          <w:trHeight w:val="604"/>
        </w:trPr>
        <w:tc>
          <w:tcPr>
            <w:tcW w:w="1040" w:type="dxa"/>
            <w:tcBorders>
              <w:top w:val="single" w:sz="4" w:space="0" w:color="auto"/>
              <w:left w:val="single" w:sz="4" w:space="0" w:color="auto"/>
              <w:bottom w:val="single" w:sz="4" w:space="0" w:color="auto"/>
              <w:right w:val="single" w:sz="4" w:space="0" w:color="auto"/>
            </w:tcBorders>
            <w:hideMark/>
          </w:tcPr>
          <w:p w:rsidR="00B51669" w:rsidRPr="00F16F2B" w:rsidRDefault="00B51669" w:rsidP="00B51669">
            <w:pPr>
              <w:autoSpaceDE w:val="0"/>
              <w:jc w:val="center"/>
              <w:rPr>
                <w:b/>
                <w:i/>
                <w:sz w:val="18"/>
                <w:szCs w:val="18"/>
                <w:lang w:val="sr-Cyrl-CS"/>
              </w:rPr>
            </w:pPr>
            <w:r w:rsidRPr="00F16F2B">
              <w:rPr>
                <w:b/>
                <w:i/>
                <w:sz w:val="18"/>
                <w:szCs w:val="18"/>
                <w:lang w:val="sr-Cyrl-CS"/>
              </w:rPr>
              <w:t>1</w:t>
            </w:r>
          </w:p>
        </w:tc>
        <w:tc>
          <w:tcPr>
            <w:tcW w:w="3168" w:type="dxa"/>
            <w:tcBorders>
              <w:top w:val="single" w:sz="4" w:space="0" w:color="auto"/>
              <w:left w:val="single" w:sz="4" w:space="0" w:color="auto"/>
              <w:bottom w:val="single" w:sz="4" w:space="0" w:color="auto"/>
              <w:right w:val="single" w:sz="4" w:space="0" w:color="auto"/>
            </w:tcBorders>
            <w:hideMark/>
          </w:tcPr>
          <w:p w:rsidR="00B51669" w:rsidRPr="00F16F2B" w:rsidRDefault="00B51669" w:rsidP="00B51669">
            <w:pPr>
              <w:autoSpaceDE w:val="0"/>
              <w:jc w:val="center"/>
              <w:rPr>
                <w:b/>
                <w:i/>
                <w:sz w:val="18"/>
                <w:szCs w:val="18"/>
                <w:lang w:val="sr-Cyrl-CS"/>
              </w:rPr>
            </w:pPr>
            <w:r w:rsidRPr="00F16F2B">
              <w:rPr>
                <w:b/>
                <w:i/>
                <w:sz w:val="18"/>
                <w:szCs w:val="18"/>
                <w:lang w:val="sr-Cyrl-CS"/>
              </w:rPr>
              <w:t>2</w:t>
            </w:r>
          </w:p>
        </w:tc>
        <w:tc>
          <w:tcPr>
            <w:tcW w:w="1463" w:type="dxa"/>
            <w:tcBorders>
              <w:top w:val="single" w:sz="4" w:space="0" w:color="auto"/>
              <w:left w:val="single" w:sz="4" w:space="0" w:color="auto"/>
              <w:bottom w:val="single" w:sz="4" w:space="0" w:color="auto"/>
              <w:right w:val="single" w:sz="4" w:space="0" w:color="auto"/>
            </w:tcBorders>
            <w:hideMark/>
          </w:tcPr>
          <w:p w:rsidR="00B51669" w:rsidRPr="00F16F2B" w:rsidRDefault="00B51669" w:rsidP="00B51669">
            <w:pPr>
              <w:pStyle w:val="TableContents"/>
              <w:jc w:val="center"/>
              <w:rPr>
                <w:b/>
                <w:i/>
                <w:color w:val="auto"/>
                <w:sz w:val="18"/>
                <w:szCs w:val="18"/>
                <w:lang w:val="sr-Cyrl-CS"/>
              </w:rPr>
            </w:pPr>
            <w:r w:rsidRPr="00F16F2B">
              <w:rPr>
                <w:b/>
                <w:i/>
                <w:color w:val="auto"/>
                <w:sz w:val="18"/>
                <w:szCs w:val="18"/>
                <w:lang w:val="sr-Cyrl-CS"/>
              </w:rPr>
              <w:t>3</w:t>
            </w:r>
          </w:p>
        </w:tc>
        <w:tc>
          <w:tcPr>
            <w:tcW w:w="1984" w:type="dxa"/>
            <w:tcBorders>
              <w:top w:val="single" w:sz="4" w:space="0" w:color="auto"/>
              <w:left w:val="single" w:sz="4" w:space="0" w:color="auto"/>
              <w:bottom w:val="single" w:sz="4" w:space="0" w:color="auto"/>
              <w:right w:val="single" w:sz="4" w:space="0" w:color="auto"/>
            </w:tcBorders>
            <w:hideMark/>
          </w:tcPr>
          <w:p w:rsidR="00B51669" w:rsidRPr="00F16F2B" w:rsidRDefault="00B51669" w:rsidP="00B51669">
            <w:pPr>
              <w:pStyle w:val="TableContents"/>
              <w:jc w:val="center"/>
              <w:rPr>
                <w:b/>
                <w:i/>
                <w:color w:val="auto"/>
                <w:sz w:val="18"/>
                <w:szCs w:val="18"/>
                <w:lang w:val="sr-Cyrl-CS"/>
              </w:rPr>
            </w:pPr>
            <w:r w:rsidRPr="00F16F2B">
              <w:rPr>
                <w:b/>
                <w:i/>
                <w:color w:val="auto"/>
                <w:sz w:val="18"/>
                <w:szCs w:val="18"/>
                <w:lang w:val="sr-Cyrl-CS"/>
              </w:rPr>
              <w:t>4</w:t>
            </w:r>
          </w:p>
        </w:tc>
        <w:tc>
          <w:tcPr>
            <w:tcW w:w="2552" w:type="dxa"/>
            <w:tcBorders>
              <w:top w:val="single" w:sz="4" w:space="0" w:color="auto"/>
              <w:left w:val="single" w:sz="4" w:space="0" w:color="auto"/>
              <w:bottom w:val="single" w:sz="4" w:space="0" w:color="auto"/>
              <w:right w:val="single" w:sz="4" w:space="0" w:color="auto"/>
            </w:tcBorders>
            <w:hideMark/>
          </w:tcPr>
          <w:p w:rsidR="00B51669" w:rsidRPr="00F16F2B" w:rsidRDefault="00B51669" w:rsidP="00B51669">
            <w:pPr>
              <w:pStyle w:val="TableContents"/>
              <w:jc w:val="center"/>
              <w:rPr>
                <w:b/>
                <w:i/>
                <w:color w:val="auto"/>
                <w:sz w:val="18"/>
                <w:szCs w:val="18"/>
                <w:lang w:val="sr-Cyrl-CS"/>
              </w:rPr>
            </w:pPr>
            <w:r w:rsidRPr="00F16F2B">
              <w:rPr>
                <w:b/>
                <w:i/>
                <w:color w:val="auto"/>
                <w:sz w:val="18"/>
                <w:szCs w:val="18"/>
                <w:lang w:val="sr-Cyrl-CS"/>
              </w:rPr>
              <w:t>5</w:t>
            </w:r>
          </w:p>
        </w:tc>
        <w:tc>
          <w:tcPr>
            <w:tcW w:w="2126" w:type="dxa"/>
            <w:tcBorders>
              <w:top w:val="single" w:sz="4" w:space="0" w:color="auto"/>
              <w:left w:val="single" w:sz="4" w:space="0" w:color="auto"/>
              <w:bottom w:val="single" w:sz="4" w:space="0" w:color="auto"/>
              <w:right w:val="single" w:sz="4" w:space="0" w:color="auto"/>
            </w:tcBorders>
            <w:hideMark/>
          </w:tcPr>
          <w:p w:rsidR="00B51669" w:rsidRPr="00F16F2B" w:rsidRDefault="00B51669" w:rsidP="00B51669">
            <w:pPr>
              <w:pStyle w:val="TableContents"/>
              <w:jc w:val="center"/>
              <w:rPr>
                <w:b/>
                <w:i/>
                <w:color w:val="auto"/>
                <w:sz w:val="18"/>
                <w:szCs w:val="18"/>
                <w:lang w:val="sr-Cyrl-CS"/>
              </w:rPr>
            </w:pPr>
            <w:r w:rsidRPr="00F16F2B">
              <w:rPr>
                <w:b/>
                <w:i/>
                <w:color w:val="auto"/>
                <w:sz w:val="18"/>
                <w:szCs w:val="18"/>
                <w:lang w:val="sr-Cyrl-CS"/>
              </w:rPr>
              <w:t>6 (3х4)</w:t>
            </w:r>
          </w:p>
        </w:tc>
        <w:tc>
          <w:tcPr>
            <w:tcW w:w="3685" w:type="dxa"/>
            <w:tcBorders>
              <w:top w:val="single" w:sz="4" w:space="0" w:color="auto"/>
              <w:left w:val="single" w:sz="4" w:space="0" w:color="auto"/>
              <w:bottom w:val="single" w:sz="4" w:space="0" w:color="auto"/>
              <w:right w:val="single" w:sz="4" w:space="0" w:color="auto"/>
            </w:tcBorders>
            <w:hideMark/>
          </w:tcPr>
          <w:p w:rsidR="00B51669" w:rsidRPr="00F16F2B" w:rsidRDefault="00B51669" w:rsidP="00B51669">
            <w:pPr>
              <w:pStyle w:val="TableContents"/>
              <w:jc w:val="center"/>
              <w:rPr>
                <w:b/>
                <w:i/>
                <w:color w:val="auto"/>
                <w:sz w:val="18"/>
                <w:szCs w:val="18"/>
                <w:lang w:val="sr-Cyrl-CS"/>
              </w:rPr>
            </w:pPr>
            <w:r w:rsidRPr="00F16F2B">
              <w:rPr>
                <w:b/>
                <w:i/>
                <w:color w:val="auto"/>
                <w:sz w:val="18"/>
                <w:szCs w:val="18"/>
                <w:lang w:val="sr-Cyrl-CS"/>
              </w:rPr>
              <w:t>7 6 (3х5)</w:t>
            </w:r>
          </w:p>
        </w:tc>
      </w:tr>
      <w:tr w:rsidR="00B51669" w:rsidRPr="00F16F2B" w:rsidTr="001F1687">
        <w:tc>
          <w:tcPr>
            <w:tcW w:w="1040" w:type="dxa"/>
            <w:tcBorders>
              <w:top w:val="single" w:sz="4" w:space="0" w:color="auto"/>
              <w:left w:val="single" w:sz="4" w:space="0" w:color="auto"/>
              <w:bottom w:val="single" w:sz="4" w:space="0" w:color="auto"/>
              <w:right w:val="single" w:sz="4" w:space="0" w:color="auto"/>
            </w:tcBorders>
            <w:vAlign w:val="center"/>
            <w:hideMark/>
          </w:tcPr>
          <w:p w:rsidR="00B51669" w:rsidRPr="00F16F2B" w:rsidRDefault="000464D3" w:rsidP="00B51669">
            <w:pPr>
              <w:autoSpaceDE w:val="0"/>
              <w:autoSpaceDN w:val="0"/>
              <w:adjustRightInd w:val="0"/>
              <w:jc w:val="center"/>
              <w:rPr>
                <w:bCs/>
                <w:sz w:val="18"/>
                <w:szCs w:val="18"/>
                <w:lang w:val="ru-RU"/>
              </w:rPr>
            </w:pPr>
            <w:r>
              <w:rPr>
                <w:bCs/>
                <w:sz w:val="18"/>
                <w:szCs w:val="18"/>
                <w:lang w:val="ru-RU"/>
              </w:rPr>
              <w:t>3</w:t>
            </w:r>
            <w:r w:rsidR="00B51669" w:rsidRPr="00F16F2B">
              <w:rPr>
                <w:bCs/>
                <w:sz w:val="18"/>
                <w:szCs w:val="18"/>
                <w:lang w:val="ru-RU"/>
              </w:rPr>
              <w:t>.1</w:t>
            </w:r>
          </w:p>
        </w:tc>
        <w:tc>
          <w:tcPr>
            <w:tcW w:w="3168" w:type="dxa"/>
            <w:tcBorders>
              <w:top w:val="single" w:sz="4" w:space="0" w:color="auto"/>
              <w:left w:val="single" w:sz="4" w:space="0" w:color="auto"/>
              <w:bottom w:val="single" w:sz="4" w:space="0" w:color="auto"/>
              <w:right w:val="single" w:sz="4" w:space="0" w:color="auto"/>
            </w:tcBorders>
            <w:vAlign w:val="center"/>
            <w:hideMark/>
          </w:tcPr>
          <w:p w:rsidR="00B51669" w:rsidRPr="007A0E7B" w:rsidRDefault="00011F59" w:rsidP="00C86F8D">
            <w:pPr>
              <w:spacing w:before="40"/>
              <w:rPr>
                <w:sz w:val="18"/>
                <w:szCs w:val="18"/>
                <w:lang w:val="sr-Cyrl-CS"/>
              </w:rPr>
            </w:pPr>
            <w:r w:rsidRPr="007A0E7B">
              <w:rPr>
                <w:sz w:val="18"/>
                <w:szCs w:val="18"/>
                <w:lang w:val="sr-Latn-CS"/>
              </w:rPr>
              <w:t>комплетан систем за имобилизацију тела за спровођење ИМРТ, и лучне запремински модулисане терапије, са додацима</w:t>
            </w:r>
            <w:r w:rsidRPr="007A0E7B">
              <w:rPr>
                <w:sz w:val="18"/>
                <w:szCs w:val="18"/>
                <w:lang w:val="sr-Cyrl-CS"/>
              </w:rPr>
              <w:t xml:space="preserve">. </w:t>
            </w:r>
          </w:p>
        </w:tc>
        <w:tc>
          <w:tcPr>
            <w:tcW w:w="1463" w:type="dxa"/>
            <w:tcBorders>
              <w:top w:val="single" w:sz="4" w:space="0" w:color="auto"/>
              <w:left w:val="single" w:sz="4" w:space="0" w:color="auto"/>
              <w:bottom w:val="single" w:sz="4" w:space="0" w:color="auto"/>
              <w:right w:val="single" w:sz="4" w:space="0" w:color="auto"/>
            </w:tcBorders>
            <w:vAlign w:val="center"/>
            <w:hideMark/>
          </w:tcPr>
          <w:p w:rsidR="00B51669" w:rsidRPr="007A0E7B" w:rsidRDefault="00011F59" w:rsidP="00B51669">
            <w:pPr>
              <w:spacing w:before="120"/>
              <w:ind w:right="940"/>
              <w:jc w:val="center"/>
              <w:rPr>
                <w:sz w:val="18"/>
                <w:szCs w:val="18"/>
                <w:lang w:val="ru-RU"/>
              </w:rPr>
            </w:pPr>
            <w:r w:rsidRPr="007A0E7B">
              <w:rPr>
                <w:sz w:val="18"/>
                <w:szCs w:val="18"/>
                <w:lang w:val="ru-RU"/>
              </w:rPr>
              <w:t>3</w:t>
            </w:r>
          </w:p>
        </w:tc>
        <w:tc>
          <w:tcPr>
            <w:tcW w:w="1984" w:type="dxa"/>
            <w:tcBorders>
              <w:top w:val="single" w:sz="4" w:space="0" w:color="auto"/>
              <w:left w:val="single" w:sz="4" w:space="0" w:color="auto"/>
              <w:bottom w:val="single" w:sz="4" w:space="0" w:color="auto"/>
              <w:right w:val="single" w:sz="4" w:space="0" w:color="auto"/>
            </w:tcBorders>
            <w:vAlign w:val="center"/>
          </w:tcPr>
          <w:p w:rsidR="00B51669" w:rsidRPr="00F16F2B" w:rsidRDefault="00B51669" w:rsidP="00B51669">
            <w:pPr>
              <w:autoSpaceDE w:val="0"/>
              <w:jc w:val="center"/>
              <w:rPr>
                <w:b/>
                <w:lang w:val="sr-Cyrl-CS"/>
              </w:rPr>
            </w:pPr>
          </w:p>
        </w:tc>
        <w:tc>
          <w:tcPr>
            <w:tcW w:w="2552" w:type="dxa"/>
            <w:tcBorders>
              <w:top w:val="single" w:sz="4" w:space="0" w:color="auto"/>
              <w:left w:val="single" w:sz="4" w:space="0" w:color="auto"/>
              <w:bottom w:val="single" w:sz="4" w:space="0" w:color="auto"/>
              <w:right w:val="single" w:sz="4" w:space="0" w:color="auto"/>
            </w:tcBorders>
            <w:vAlign w:val="center"/>
          </w:tcPr>
          <w:p w:rsidR="00B51669" w:rsidRPr="00F16F2B" w:rsidRDefault="00B51669" w:rsidP="00B51669">
            <w:pPr>
              <w:autoSpaceDE w:val="0"/>
              <w:jc w:val="center"/>
              <w:rPr>
                <w:b/>
                <w:lang w:val="sr-Cyrl-CS"/>
              </w:rPr>
            </w:pPr>
          </w:p>
        </w:tc>
        <w:tc>
          <w:tcPr>
            <w:tcW w:w="2126" w:type="dxa"/>
            <w:tcBorders>
              <w:top w:val="single" w:sz="4" w:space="0" w:color="auto"/>
              <w:left w:val="single" w:sz="4" w:space="0" w:color="auto"/>
              <w:bottom w:val="single" w:sz="4" w:space="0" w:color="auto"/>
              <w:right w:val="single" w:sz="4" w:space="0" w:color="auto"/>
            </w:tcBorders>
            <w:vAlign w:val="center"/>
          </w:tcPr>
          <w:p w:rsidR="00B51669" w:rsidRPr="00F16F2B" w:rsidRDefault="00B51669" w:rsidP="00B51669">
            <w:pPr>
              <w:autoSpaceDE w:val="0"/>
              <w:jc w:val="center"/>
              <w:rPr>
                <w:b/>
                <w:lang w:val="sr-Cyrl-CS"/>
              </w:rPr>
            </w:pPr>
          </w:p>
        </w:tc>
        <w:tc>
          <w:tcPr>
            <w:tcW w:w="3685" w:type="dxa"/>
            <w:tcBorders>
              <w:top w:val="single" w:sz="4" w:space="0" w:color="auto"/>
              <w:left w:val="single" w:sz="4" w:space="0" w:color="auto"/>
              <w:bottom w:val="single" w:sz="4" w:space="0" w:color="auto"/>
              <w:right w:val="single" w:sz="4" w:space="0" w:color="auto"/>
            </w:tcBorders>
            <w:vAlign w:val="center"/>
          </w:tcPr>
          <w:p w:rsidR="00B51669" w:rsidRPr="00F16F2B" w:rsidRDefault="00B51669" w:rsidP="00B51669">
            <w:pPr>
              <w:autoSpaceDE w:val="0"/>
              <w:jc w:val="center"/>
              <w:rPr>
                <w:b/>
                <w:lang w:val="sr-Cyrl-CS"/>
              </w:rPr>
            </w:pPr>
          </w:p>
        </w:tc>
      </w:tr>
      <w:tr w:rsidR="00C86F8D" w:rsidRPr="00F16F2B" w:rsidTr="001F1687">
        <w:tc>
          <w:tcPr>
            <w:tcW w:w="1040" w:type="dxa"/>
            <w:tcBorders>
              <w:top w:val="single" w:sz="4" w:space="0" w:color="auto"/>
              <w:left w:val="single" w:sz="4" w:space="0" w:color="auto"/>
              <w:bottom w:val="single" w:sz="4" w:space="0" w:color="auto"/>
              <w:right w:val="single" w:sz="4" w:space="0" w:color="auto"/>
            </w:tcBorders>
            <w:vAlign w:val="center"/>
          </w:tcPr>
          <w:p w:rsidR="00C86F8D" w:rsidRDefault="00C86F8D" w:rsidP="00C86F8D">
            <w:pPr>
              <w:autoSpaceDE w:val="0"/>
              <w:autoSpaceDN w:val="0"/>
              <w:adjustRightInd w:val="0"/>
              <w:jc w:val="center"/>
              <w:rPr>
                <w:bCs/>
                <w:sz w:val="18"/>
                <w:szCs w:val="18"/>
                <w:lang w:val="ru-RU"/>
              </w:rPr>
            </w:pPr>
            <w:r>
              <w:rPr>
                <w:bCs/>
                <w:sz w:val="18"/>
                <w:szCs w:val="18"/>
                <w:lang w:val="ru-RU"/>
              </w:rPr>
              <w:t>3.2</w:t>
            </w:r>
          </w:p>
        </w:tc>
        <w:tc>
          <w:tcPr>
            <w:tcW w:w="3168" w:type="dxa"/>
            <w:tcBorders>
              <w:top w:val="single" w:sz="4" w:space="0" w:color="auto"/>
              <w:left w:val="single" w:sz="4" w:space="0" w:color="auto"/>
              <w:bottom w:val="single" w:sz="4" w:space="0" w:color="auto"/>
              <w:right w:val="single" w:sz="4" w:space="0" w:color="auto"/>
            </w:tcBorders>
            <w:vAlign w:val="center"/>
          </w:tcPr>
          <w:p w:rsidR="00C86F8D" w:rsidRPr="007A0E7B" w:rsidRDefault="00C86F8D" w:rsidP="00C86F8D">
            <w:pPr>
              <w:spacing w:before="40"/>
              <w:rPr>
                <w:sz w:val="18"/>
                <w:szCs w:val="18"/>
                <w:lang w:val="sr-Latn-CS"/>
              </w:rPr>
            </w:pPr>
            <w:r w:rsidRPr="007A0E7B">
              <w:rPr>
                <w:sz w:val="18"/>
                <w:szCs w:val="18"/>
                <w:lang w:val="sr-Latn-CS"/>
              </w:rPr>
              <w:t>комплетан систем за имобилизацију тела за спровођење ИМРТ, и лучне запремински модулисане терапије, са додацима</w:t>
            </w:r>
            <w:r w:rsidRPr="007A0E7B">
              <w:rPr>
                <w:sz w:val="18"/>
                <w:szCs w:val="18"/>
                <w:lang w:val="sr-Cyrl-CS"/>
              </w:rPr>
              <w:t>. Доња плоча стаклена влакна или кевлар (за два ЦТ симуклатора).</w:t>
            </w:r>
          </w:p>
        </w:tc>
        <w:tc>
          <w:tcPr>
            <w:tcW w:w="1463" w:type="dxa"/>
            <w:tcBorders>
              <w:top w:val="single" w:sz="4" w:space="0" w:color="auto"/>
              <w:left w:val="single" w:sz="4" w:space="0" w:color="auto"/>
              <w:bottom w:val="single" w:sz="4" w:space="0" w:color="auto"/>
              <w:right w:val="single" w:sz="4" w:space="0" w:color="auto"/>
            </w:tcBorders>
            <w:vAlign w:val="center"/>
          </w:tcPr>
          <w:p w:rsidR="00C86F8D" w:rsidRPr="007A0E7B" w:rsidRDefault="00C86F8D" w:rsidP="00C86F8D">
            <w:pPr>
              <w:spacing w:before="120"/>
              <w:ind w:right="940"/>
              <w:jc w:val="center"/>
              <w:rPr>
                <w:sz w:val="18"/>
                <w:szCs w:val="18"/>
                <w:lang w:val="ru-RU"/>
              </w:rPr>
            </w:pPr>
            <w:r w:rsidRPr="007A0E7B">
              <w:rPr>
                <w:b/>
                <w:sz w:val="18"/>
                <w:szCs w:val="18"/>
                <w:lang w:val="ru-RU"/>
              </w:rPr>
              <w:t xml:space="preserve">  2</w:t>
            </w:r>
          </w:p>
        </w:tc>
        <w:tc>
          <w:tcPr>
            <w:tcW w:w="1984" w:type="dxa"/>
            <w:tcBorders>
              <w:top w:val="single" w:sz="4" w:space="0" w:color="auto"/>
              <w:left w:val="single" w:sz="4" w:space="0" w:color="auto"/>
              <w:bottom w:val="single" w:sz="4" w:space="0" w:color="auto"/>
              <w:right w:val="single" w:sz="4" w:space="0" w:color="auto"/>
            </w:tcBorders>
            <w:vAlign w:val="center"/>
          </w:tcPr>
          <w:p w:rsidR="00C86F8D" w:rsidRPr="00F16F2B" w:rsidRDefault="00C86F8D" w:rsidP="00C86F8D">
            <w:pPr>
              <w:autoSpaceDE w:val="0"/>
              <w:jc w:val="center"/>
              <w:rPr>
                <w:b/>
                <w:lang w:val="sr-Cyrl-CS"/>
              </w:rPr>
            </w:pPr>
          </w:p>
        </w:tc>
        <w:tc>
          <w:tcPr>
            <w:tcW w:w="2552" w:type="dxa"/>
            <w:tcBorders>
              <w:top w:val="single" w:sz="4" w:space="0" w:color="auto"/>
              <w:left w:val="single" w:sz="4" w:space="0" w:color="auto"/>
              <w:bottom w:val="single" w:sz="4" w:space="0" w:color="auto"/>
              <w:right w:val="single" w:sz="4" w:space="0" w:color="auto"/>
            </w:tcBorders>
            <w:vAlign w:val="center"/>
          </w:tcPr>
          <w:p w:rsidR="00C86F8D" w:rsidRPr="00F16F2B" w:rsidRDefault="00C86F8D" w:rsidP="00C86F8D">
            <w:pPr>
              <w:autoSpaceDE w:val="0"/>
              <w:jc w:val="center"/>
              <w:rPr>
                <w:b/>
                <w:lang w:val="sr-Cyrl-CS"/>
              </w:rPr>
            </w:pPr>
          </w:p>
        </w:tc>
        <w:tc>
          <w:tcPr>
            <w:tcW w:w="2126" w:type="dxa"/>
            <w:tcBorders>
              <w:top w:val="single" w:sz="4" w:space="0" w:color="auto"/>
              <w:left w:val="single" w:sz="4" w:space="0" w:color="auto"/>
              <w:bottom w:val="single" w:sz="4" w:space="0" w:color="auto"/>
              <w:right w:val="single" w:sz="4" w:space="0" w:color="auto"/>
            </w:tcBorders>
            <w:vAlign w:val="center"/>
          </w:tcPr>
          <w:p w:rsidR="00C86F8D" w:rsidRPr="00F16F2B" w:rsidRDefault="00C86F8D" w:rsidP="00C86F8D">
            <w:pPr>
              <w:autoSpaceDE w:val="0"/>
              <w:jc w:val="center"/>
              <w:rPr>
                <w:b/>
                <w:lang w:val="sr-Cyrl-CS"/>
              </w:rPr>
            </w:pPr>
          </w:p>
        </w:tc>
        <w:tc>
          <w:tcPr>
            <w:tcW w:w="3685" w:type="dxa"/>
            <w:tcBorders>
              <w:top w:val="single" w:sz="4" w:space="0" w:color="auto"/>
              <w:left w:val="single" w:sz="4" w:space="0" w:color="auto"/>
              <w:bottom w:val="single" w:sz="4" w:space="0" w:color="auto"/>
              <w:right w:val="single" w:sz="4" w:space="0" w:color="auto"/>
            </w:tcBorders>
            <w:vAlign w:val="center"/>
          </w:tcPr>
          <w:p w:rsidR="00C86F8D" w:rsidRPr="00F16F2B" w:rsidRDefault="00C86F8D" w:rsidP="00C86F8D">
            <w:pPr>
              <w:autoSpaceDE w:val="0"/>
              <w:jc w:val="center"/>
              <w:rPr>
                <w:b/>
                <w:lang w:val="sr-Cyrl-CS"/>
              </w:rPr>
            </w:pPr>
          </w:p>
        </w:tc>
      </w:tr>
      <w:tr w:rsidR="00C86F8D" w:rsidRPr="00F16F2B" w:rsidTr="001F1687">
        <w:tc>
          <w:tcPr>
            <w:tcW w:w="1040" w:type="dxa"/>
            <w:tcBorders>
              <w:top w:val="single" w:sz="4" w:space="0" w:color="auto"/>
              <w:left w:val="single" w:sz="4" w:space="0" w:color="auto"/>
              <w:bottom w:val="single" w:sz="4" w:space="0" w:color="auto"/>
              <w:right w:val="single" w:sz="4" w:space="0" w:color="auto"/>
            </w:tcBorders>
            <w:vAlign w:val="center"/>
            <w:hideMark/>
          </w:tcPr>
          <w:p w:rsidR="00C86F8D" w:rsidRPr="00F16F2B" w:rsidRDefault="00C86F8D" w:rsidP="00C86F8D">
            <w:pPr>
              <w:jc w:val="center"/>
            </w:pPr>
            <w:r>
              <w:rPr>
                <w:bCs/>
                <w:sz w:val="18"/>
                <w:szCs w:val="18"/>
                <w:lang w:val="ru-RU"/>
              </w:rPr>
              <w:t>3</w:t>
            </w:r>
            <w:r w:rsidRPr="00F16F2B">
              <w:rPr>
                <w:bCs/>
                <w:sz w:val="18"/>
                <w:szCs w:val="18"/>
                <w:lang w:val="ru-RU"/>
              </w:rPr>
              <w:t>.</w:t>
            </w:r>
            <w:r>
              <w:rPr>
                <w:bCs/>
                <w:sz w:val="18"/>
                <w:szCs w:val="18"/>
                <w:lang w:val="ru-RU"/>
              </w:rPr>
              <w:t>3</w:t>
            </w:r>
          </w:p>
        </w:tc>
        <w:tc>
          <w:tcPr>
            <w:tcW w:w="3168" w:type="dxa"/>
            <w:tcBorders>
              <w:top w:val="single" w:sz="4" w:space="0" w:color="auto"/>
              <w:left w:val="single" w:sz="4" w:space="0" w:color="auto"/>
              <w:bottom w:val="single" w:sz="4" w:space="0" w:color="auto"/>
              <w:right w:val="single" w:sz="4" w:space="0" w:color="auto"/>
            </w:tcBorders>
            <w:vAlign w:val="center"/>
            <w:hideMark/>
          </w:tcPr>
          <w:p w:rsidR="00C86F8D" w:rsidRPr="007A0E7B" w:rsidRDefault="00C86F8D" w:rsidP="00C86F8D">
            <w:pPr>
              <w:spacing w:before="40"/>
              <w:rPr>
                <w:sz w:val="18"/>
                <w:szCs w:val="18"/>
                <w:lang w:val="sr-Cyrl-CS"/>
              </w:rPr>
            </w:pPr>
            <w:r w:rsidRPr="007A0E7B">
              <w:rPr>
                <w:sz w:val="18"/>
                <w:szCs w:val="18"/>
                <w:lang w:val="sr-Cyrl-CS"/>
              </w:rPr>
              <w:t xml:space="preserve">основна плоча од карбон фибера- </w:t>
            </w:r>
            <w:r w:rsidRPr="007A0E7B">
              <w:rPr>
                <w:sz w:val="18"/>
                <w:szCs w:val="18"/>
                <w:lang w:val="pl-PL"/>
              </w:rPr>
              <w:t>baseplat</w:t>
            </w:r>
            <w:r w:rsidRPr="007A0E7B">
              <w:rPr>
                <w:sz w:val="18"/>
                <w:szCs w:val="18"/>
                <w:lang w:val="sr-Cyrl-CS"/>
              </w:rPr>
              <w:t xml:space="preserve">ови за главу и врат,  са свом припадајућом фиксацијом и за </w:t>
            </w:r>
            <w:r w:rsidRPr="007A0E7B">
              <w:rPr>
                <w:sz w:val="18"/>
                <w:szCs w:val="18"/>
                <w:lang w:val="pl-PL"/>
              </w:rPr>
              <w:t>exactcouch</w:t>
            </w:r>
            <w:r w:rsidRPr="007A0E7B">
              <w:rPr>
                <w:sz w:val="18"/>
                <w:szCs w:val="18"/>
                <w:lang w:val="sr-Cyrl-CS"/>
              </w:rPr>
              <w:t xml:space="preserve"> (</w:t>
            </w:r>
            <w:r w:rsidRPr="007A0E7B">
              <w:rPr>
                <w:sz w:val="18"/>
                <w:szCs w:val="18"/>
                <w:lang w:val="pl-PL"/>
              </w:rPr>
              <w:t>lockbar</w:t>
            </w:r>
            <w:r w:rsidRPr="007A0E7B">
              <w:rPr>
                <w:sz w:val="18"/>
                <w:szCs w:val="18"/>
                <w:lang w:val="sr-Cyrl-CS"/>
              </w:rPr>
              <w:t>).</w:t>
            </w:r>
          </w:p>
        </w:tc>
        <w:tc>
          <w:tcPr>
            <w:tcW w:w="1463" w:type="dxa"/>
            <w:tcBorders>
              <w:top w:val="single" w:sz="4" w:space="0" w:color="auto"/>
              <w:left w:val="single" w:sz="4" w:space="0" w:color="auto"/>
              <w:bottom w:val="single" w:sz="4" w:space="0" w:color="auto"/>
              <w:right w:val="single" w:sz="4" w:space="0" w:color="auto"/>
            </w:tcBorders>
            <w:vAlign w:val="center"/>
            <w:hideMark/>
          </w:tcPr>
          <w:p w:rsidR="00C86F8D" w:rsidRPr="007A0E7B" w:rsidRDefault="00C86F8D" w:rsidP="00C86F8D">
            <w:pPr>
              <w:spacing w:before="120"/>
              <w:ind w:right="940"/>
              <w:jc w:val="center"/>
              <w:rPr>
                <w:sz w:val="18"/>
                <w:szCs w:val="18"/>
                <w:lang w:val="ru-RU"/>
              </w:rPr>
            </w:pPr>
            <w:r w:rsidRPr="007A0E7B">
              <w:rPr>
                <w:sz w:val="18"/>
                <w:szCs w:val="18"/>
                <w:lang w:val="ru-RU"/>
              </w:rPr>
              <w:t>1</w:t>
            </w:r>
          </w:p>
        </w:tc>
        <w:tc>
          <w:tcPr>
            <w:tcW w:w="1984" w:type="dxa"/>
            <w:tcBorders>
              <w:top w:val="single" w:sz="4" w:space="0" w:color="auto"/>
              <w:left w:val="single" w:sz="4" w:space="0" w:color="auto"/>
              <w:bottom w:val="single" w:sz="4" w:space="0" w:color="auto"/>
              <w:right w:val="single" w:sz="4" w:space="0" w:color="auto"/>
            </w:tcBorders>
            <w:vAlign w:val="center"/>
          </w:tcPr>
          <w:p w:rsidR="00C86F8D" w:rsidRPr="00F16F2B" w:rsidRDefault="00C86F8D" w:rsidP="00C86F8D">
            <w:pPr>
              <w:autoSpaceDE w:val="0"/>
              <w:jc w:val="center"/>
              <w:rPr>
                <w:b/>
                <w:lang w:val="sr-Cyrl-CS"/>
              </w:rPr>
            </w:pPr>
          </w:p>
        </w:tc>
        <w:tc>
          <w:tcPr>
            <w:tcW w:w="2552" w:type="dxa"/>
            <w:tcBorders>
              <w:top w:val="single" w:sz="4" w:space="0" w:color="auto"/>
              <w:left w:val="single" w:sz="4" w:space="0" w:color="auto"/>
              <w:bottom w:val="single" w:sz="4" w:space="0" w:color="auto"/>
              <w:right w:val="single" w:sz="4" w:space="0" w:color="auto"/>
            </w:tcBorders>
            <w:vAlign w:val="center"/>
          </w:tcPr>
          <w:p w:rsidR="00C86F8D" w:rsidRPr="00F16F2B" w:rsidRDefault="00C86F8D" w:rsidP="00C86F8D">
            <w:pPr>
              <w:autoSpaceDE w:val="0"/>
              <w:jc w:val="center"/>
              <w:rPr>
                <w:b/>
                <w:lang w:val="sr-Cyrl-CS"/>
              </w:rPr>
            </w:pPr>
          </w:p>
        </w:tc>
        <w:tc>
          <w:tcPr>
            <w:tcW w:w="2126" w:type="dxa"/>
            <w:tcBorders>
              <w:top w:val="single" w:sz="4" w:space="0" w:color="auto"/>
              <w:left w:val="single" w:sz="4" w:space="0" w:color="auto"/>
              <w:bottom w:val="single" w:sz="4" w:space="0" w:color="auto"/>
              <w:right w:val="single" w:sz="4" w:space="0" w:color="auto"/>
            </w:tcBorders>
            <w:vAlign w:val="center"/>
          </w:tcPr>
          <w:p w:rsidR="00C86F8D" w:rsidRPr="00F16F2B" w:rsidRDefault="00C86F8D" w:rsidP="00C86F8D">
            <w:pPr>
              <w:autoSpaceDE w:val="0"/>
              <w:jc w:val="center"/>
              <w:rPr>
                <w:b/>
                <w:lang w:val="sr-Cyrl-CS"/>
              </w:rPr>
            </w:pPr>
          </w:p>
        </w:tc>
        <w:tc>
          <w:tcPr>
            <w:tcW w:w="3685" w:type="dxa"/>
            <w:tcBorders>
              <w:top w:val="single" w:sz="4" w:space="0" w:color="auto"/>
              <w:left w:val="single" w:sz="4" w:space="0" w:color="auto"/>
              <w:bottom w:val="single" w:sz="4" w:space="0" w:color="auto"/>
              <w:right w:val="single" w:sz="4" w:space="0" w:color="auto"/>
            </w:tcBorders>
            <w:vAlign w:val="center"/>
          </w:tcPr>
          <w:p w:rsidR="00C86F8D" w:rsidRPr="00F16F2B" w:rsidRDefault="00C86F8D" w:rsidP="00C86F8D">
            <w:pPr>
              <w:autoSpaceDE w:val="0"/>
              <w:jc w:val="center"/>
              <w:rPr>
                <w:b/>
                <w:lang w:val="sr-Cyrl-CS"/>
              </w:rPr>
            </w:pPr>
          </w:p>
        </w:tc>
      </w:tr>
      <w:tr w:rsidR="00C86F8D" w:rsidRPr="00F16F2B" w:rsidTr="001F1687">
        <w:tc>
          <w:tcPr>
            <w:tcW w:w="1040" w:type="dxa"/>
            <w:tcBorders>
              <w:top w:val="single" w:sz="4" w:space="0" w:color="auto"/>
              <w:left w:val="single" w:sz="4" w:space="0" w:color="auto"/>
              <w:bottom w:val="single" w:sz="4" w:space="0" w:color="auto"/>
              <w:right w:val="single" w:sz="4" w:space="0" w:color="auto"/>
            </w:tcBorders>
            <w:vAlign w:val="center"/>
            <w:hideMark/>
          </w:tcPr>
          <w:p w:rsidR="00C86F8D" w:rsidRPr="00F16F2B" w:rsidRDefault="00C86F8D" w:rsidP="00C86F8D">
            <w:pPr>
              <w:jc w:val="center"/>
            </w:pPr>
            <w:r>
              <w:rPr>
                <w:bCs/>
                <w:sz w:val="18"/>
                <w:szCs w:val="18"/>
                <w:lang w:val="ru-RU"/>
              </w:rPr>
              <w:t>3</w:t>
            </w:r>
            <w:r w:rsidRPr="00F16F2B">
              <w:rPr>
                <w:bCs/>
                <w:sz w:val="18"/>
                <w:szCs w:val="18"/>
                <w:lang w:val="ru-RU"/>
              </w:rPr>
              <w:t>.</w:t>
            </w:r>
            <w:r>
              <w:rPr>
                <w:bCs/>
                <w:sz w:val="18"/>
                <w:szCs w:val="18"/>
                <w:lang w:val="ru-RU"/>
              </w:rPr>
              <w:t>4</w:t>
            </w:r>
          </w:p>
        </w:tc>
        <w:tc>
          <w:tcPr>
            <w:tcW w:w="3168" w:type="dxa"/>
            <w:tcBorders>
              <w:top w:val="single" w:sz="4" w:space="0" w:color="auto"/>
              <w:left w:val="single" w:sz="4" w:space="0" w:color="auto"/>
              <w:bottom w:val="single" w:sz="4" w:space="0" w:color="auto"/>
              <w:right w:val="single" w:sz="4" w:space="0" w:color="auto"/>
            </w:tcBorders>
            <w:vAlign w:val="center"/>
            <w:hideMark/>
          </w:tcPr>
          <w:p w:rsidR="00C86F8D" w:rsidRPr="007A0E7B" w:rsidRDefault="00C86F8D" w:rsidP="00C86F8D">
            <w:pPr>
              <w:rPr>
                <w:sz w:val="18"/>
                <w:szCs w:val="18"/>
              </w:rPr>
            </w:pPr>
            <w:r w:rsidRPr="007A0E7B">
              <w:rPr>
                <w:sz w:val="18"/>
                <w:szCs w:val="18"/>
                <w:lang w:val="sr-Cyrl-CS"/>
              </w:rPr>
              <w:t xml:space="preserve">основна плоча од некарбонског материјала - </w:t>
            </w:r>
            <w:r w:rsidRPr="007A0E7B">
              <w:rPr>
                <w:sz w:val="18"/>
                <w:szCs w:val="18"/>
              </w:rPr>
              <w:t>baseplat</w:t>
            </w:r>
            <w:r w:rsidRPr="007A0E7B">
              <w:rPr>
                <w:sz w:val="18"/>
                <w:szCs w:val="18"/>
                <w:lang w:val="sr-Cyrl-CS"/>
              </w:rPr>
              <w:t xml:space="preserve">ови за главу и врат,  са свом припадајућом фиксацијом и за </w:t>
            </w:r>
            <w:r w:rsidRPr="007A0E7B">
              <w:rPr>
                <w:sz w:val="18"/>
                <w:szCs w:val="18"/>
              </w:rPr>
              <w:t>exact</w:t>
            </w:r>
            <w:r w:rsidRPr="007A0E7B">
              <w:rPr>
                <w:sz w:val="18"/>
                <w:szCs w:val="18"/>
                <w:lang w:val="sr-Cyrl-CS"/>
              </w:rPr>
              <w:t xml:space="preserve"> </w:t>
            </w:r>
            <w:r w:rsidRPr="007A0E7B">
              <w:rPr>
                <w:sz w:val="18"/>
                <w:szCs w:val="18"/>
              </w:rPr>
              <w:t>couch</w:t>
            </w:r>
            <w:r w:rsidRPr="007A0E7B">
              <w:rPr>
                <w:sz w:val="18"/>
                <w:szCs w:val="18"/>
                <w:lang w:val="sr-Cyrl-CS"/>
              </w:rPr>
              <w:t xml:space="preserve"> (</w:t>
            </w:r>
            <w:r w:rsidRPr="007A0E7B">
              <w:rPr>
                <w:sz w:val="18"/>
                <w:szCs w:val="18"/>
              </w:rPr>
              <w:t>lock</w:t>
            </w:r>
            <w:r w:rsidRPr="007A0E7B">
              <w:rPr>
                <w:sz w:val="18"/>
                <w:szCs w:val="18"/>
                <w:lang w:val="sr-Cyrl-CS"/>
              </w:rPr>
              <w:t xml:space="preserve"> </w:t>
            </w:r>
            <w:r w:rsidRPr="007A0E7B">
              <w:rPr>
                <w:sz w:val="18"/>
                <w:szCs w:val="18"/>
              </w:rPr>
              <w:t>bar</w:t>
            </w:r>
            <w:r w:rsidRPr="007A0E7B">
              <w:rPr>
                <w:sz w:val="18"/>
                <w:szCs w:val="18"/>
                <w:lang w:val="sr-Cyrl-CS"/>
              </w:rPr>
              <w:t>))</w:t>
            </w:r>
          </w:p>
        </w:tc>
        <w:tc>
          <w:tcPr>
            <w:tcW w:w="1463" w:type="dxa"/>
            <w:tcBorders>
              <w:top w:val="single" w:sz="4" w:space="0" w:color="auto"/>
              <w:left w:val="single" w:sz="4" w:space="0" w:color="auto"/>
              <w:bottom w:val="single" w:sz="4" w:space="0" w:color="auto"/>
              <w:right w:val="single" w:sz="4" w:space="0" w:color="auto"/>
            </w:tcBorders>
            <w:vAlign w:val="center"/>
            <w:hideMark/>
          </w:tcPr>
          <w:p w:rsidR="00C86F8D" w:rsidRPr="007A0E7B" w:rsidRDefault="00C86F8D" w:rsidP="00C86F8D">
            <w:pPr>
              <w:spacing w:before="120"/>
              <w:ind w:right="940"/>
              <w:jc w:val="center"/>
              <w:rPr>
                <w:sz w:val="18"/>
                <w:szCs w:val="18"/>
                <w:lang w:val="ru-RU"/>
              </w:rPr>
            </w:pPr>
            <w:r w:rsidRPr="007A0E7B">
              <w:rPr>
                <w:sz w:val="18"/>
                <w:szCs w:val="18"/>
                <w:lang w:val="ru-RU"/>
              </w:rPr>
              <w:t>1</w:t>
            </w:r>
          </w:p>
        </w:tc>
        <w:tc>
          <w:tcPr>
            <w:tcW w:w="1984" w:type="dxa"/>
            <w:tcBorders>
              <w:top w:val="single" w:sz="4" w:space="0" w:color="auto"/>
              <w:left w:val="single" w:sz="4" w:space="0" w:color="auto"/>
              <w:bottom w:val="single" w:sz="4" w:space="0" w:color="auto"/>
              <w:right w:val="single" w:sz="4" w:space="0" w:color="auto"/>
            </w:tcBorders>
            <w:vAlign w:val="center"/>
          </w:tcPr>
          <w:p w:rsidR="00C86F8D" w:rsidRPr="00F16F2B" w:rsidRDefault="00C86F8D" w:rsidP="00C86F8D">
            <w:pPr>
              <w:autoSpaceDE w:val="0"/>
              <w:jc w:val="center"/>
              <w:rPr>
                <w:b/>
                <w:lang w:val="sr-Cyrl-CS"/>
              </w:rPr>
            </w:pPr>
          </w:p>
        </w:tc>
        <w:tc>
          <w:tcPr>
            <w:tcW w:w="2552" w:type="dxa"/>
            <w:tcBorders>
              <w:top w:val="single" w:sz="4" w:space="0" w:color="auto"/>
              <w:left w:val="single" w:sz="4" w:space="0" w:color="auto"/>
              <w:bottom w:val="single" w:sz="4" w:space="0" w:color="auto"/>
              <w:right w:val="single" w:sz="4" w:space="0" w:color="auto"/>
            </w:tcBorders>
            <w:vAlign w:val="center"/>
          </w:tcPr>
          <w:p w:rsidR="00C86F8D" w:rsidRPr="00F16F2B" w:rsidRDefault="00C86F8D" w:rsidP="00C86F8D">
            <w:pPr>
              <w:autoSpaceDE w:val="0"/>
              <w:jc w:val="center"/>
              <w:rPr>
                <w:b/>
                <w:lang w:val="sr-Cyrl-CS"/>
              </w:rPr>
            </w:pPr>
          </w:p>
        </w:tc>
        <w:tc>
          <w:tcPr>
            <w:tcW w:w="2126" w:type="dxa"/>
            <w:tcBorders>
              <w:top w:val="single" w:sz="4" w:space="0" w:color="auto"/>
              <w:left w:val="single" w:sz="4" w:space="0" w:color="auto"/>
              <w:bottom w:val="single" w:sz="4" w:space="0" w:color="auto"/>
              <w:right w:val="single" w:sz="4" w:space="0" w:color="auto"/>
            </w:tcBorders>
            <w:vAlign w:val="center"/>
          </w:tcPr>
          <w:p w:rsidR="00C86F8D" w:rsidRPr="00F16F2B" w:rsidRDefault="00C86F8D" w:rsidP="00C86F8D">
            <w:pPr>
              <w:autoSpaceDE w:val="0"/>
              <w:jc w:val="center"/>
              <w:rPr>
                <w:b/>
                <w:lang w:val="sr-Cyrl-CS"/>
              </w:rPr>
            </w:pPr>
          </w:p>
        </w:tc>
        <w:tc>
          <w:tcPr>
            <w:tcW w:w="3685" w:type="dxa"/>
            <w:tcBorders>
              <w:top w:val="single" w:sz="4" w:space="0" w:color="auto"/>
              <w:left w:val="single" w:sz="4" w:space="0" w:color="auto"/>
              <w:bottom w:val="single" w:sz="4" w:space="0" w:color="auto"/>
              <w:right w:val="single" w:sz="4" w:space="0" w:color="auto"/>
            </w:tcBorders>
            <w:vAlign w:val="center"/>
          </w:tcPr>
          <w:p w:rsidR="00C86F8D" w:rsidRPr="00F16F2B" w:rsidRDefault="00C86F8D" w:rsidP="00C86F8D">
            <w:pPr>
              <w:autoSpaceDE w:val="0"/>
              <w:jc w:val="center"/>
              <w:rPr>
                <w:b/>
                <w:lang w:val="sr-Cyrl-CS"/>
              </w:rPr>
            </w:pPr>
          </w:p>
        </w:tc>
      </w:tr>
      <w:tr w:rsidR="00C86F8D" w:rsidRPr="00F16F2B" w:rsidTr="001F1687">
        <w:tc>
          <w:tcPr>
            <w:tcW w:w="1040" w:type="dxa"/>
            <w:tcBorders>
              <w:top w:val="single" w:sz="4" w:space="0" w:color="auto"/>
              <w:left w:val="single" w:sz="4" w:space="0" w:color="auto"/>
              <w:bottom w:val="single" w:sz="4" w:space="0" w:color="auto"/>
              <w:right w:val="single" w:sz="4" w:space="0" w:color="auto"/>
            </w:tcBorders>
            <w:vAlign w:val="center"/>
          </w:tcPr>
          <w:p w:rsidR="00C86F8D" w:rsidRDefault="00C86F8D" w:rsidP="00C86F8D">
            <w:pPr>
              <w:jc w:val="center"/>
              <w:rPr>
                <w:bCs/>
                <w:sz w:val="18"/>
                <w:szCs w:val="18"/>
                <w:lang w:val="ru-RU"/>
              </w:rPr>
            </w:pPr>
            <w:r>
              <w:rPr>
                <w:bCs/>
                <w:sz w:val="18"/>
                <w:szCs w:val="18"/>
                <w:lang w:val="ru-RU"/>
              </w:rPr>
              <w:t>3.5.</w:t>
            </w:r>
          </w:p>
        </w:tc>
        <w:tc>
          <w:tcPr>
            <w:tcW w:w="3168" w:type="dxa"/>
            <w:tcBorders>
              <w:top w:val="single" w:sz="4" w:space="0" w:color="auto"/>
              <w:left w:val="single" w:sz="4" w:space="0" w:color="auto"/>
              <w:bottom w:val="single" w:sz="4" w:space="0" w:color="auto"/>
              <w:right w:val="single" w:sz="4" w:space="0" w:color="auto"/>
            </w:tcBorders>
            <w:vAlign w:val="center"/>
          </w:tcPr>
          <w:p w:rsidR="00C86F8D" w:rsidRPr="007A0E7B" w:rsidRDefault="00C86F8D" w:rsidP="00C86F8D">
            <w:pPr>
              <w:rPr>
                <w:sz w:val="18"/>
                <w:szCs w:val="18"/>
                <w:lang w:val="sr-Cyrl-CS"/>
              </w:rPr>
            </w:pPr>
            <w:r w:rsidRPr="007A0E7B">
              <w:rPr>
                <w:sz w:val="18"/>
                <w:szCs w:val="18"/>
                <w:lang w:val="sr-Latn-CS"/>
              </w:rPr>
              <w:t>wingboard</w:t>
            </w:r>
            <w:r w:rsidRPr="007A0E7B">
              <w:rPr>
                <w:sz w:val="18"/>
                <w:szCs w:val="18"/>
                <w:lang w:val="sr-Cyrl-CS"/>
              </w:rPr>
              <w:t xml:space="preserve"> са припадајућом фиксацијом за </w:t>
            </w:r>
            <w:r w:rsidRPr="007A0E7B">
              <w:rPr>
                <w:sz w:val="18"/>
                <w:szCs w:val="18"/>
                <w:lang w:val="sr-Latn-CS"/>
              </w:rPr>
              <w:t>exactcouch</w:t>
            </w:r>
            <w:r w:rsidRPr="007A0E7B">
              <w:rPr>
                <w:sz w:val="18"/>
                <w:szCs w:val="18"/>
                <w:lang w:val="sr-Cyrl-CS"/>
              </w:rPr>
              <w:t xml:space="preserve">и </w:t>
            </w:r>
            <w:r w:rsidRPr="007A0E7B">
              <w:rPr>
                <w:sz w:val="18"/>
                <w:szCs w:val="18"/>
                <w:lang w:val="sr-Latn-CS"/>
              </w:rPr>
              <w:t>са припадајућим сетомјастука</w:t>
            </w:r>
          </w:p>
        </w:tc>
        <w:tc>
          <w:tcPr>
            <w:tcW w:w="1463" w:type="dxa"/>
            <w:tcBorders>
              <w:top w:val="single" w:sz="4" w:space="0" w:color="auto"/>
              <w:left w:val="single" w:sz="4" w:space="0" w:color="auto"/>
              <w:bottom w:val="single" w:sz="4" w:space="0" w:color="auto"/>
              <w:right w:val="single" w:sz="4" w:space="0" w:color="auto"/>
            </w:tcBorders>
            <w:vAlign w:val="center"/>
          </w:tcPr>
          <w:p w:rsidR="00C86F8D" w:rsidRPr="007A0E7B" w:rsidRDefault="00C86F8D" w:rsidP="00C86F8D">
            <w:pPr>
              <w:spacing w:before="120"/>
              <w:ind w:right="940"/>
              <w:jc w:val="center"/>
              <w:rPr>
                <w:sz w:val="18"/>
                <w:szCs w:val="18"/>
                <w:lang w:val="ru-RU"/>
              </w:rPr>
            </w:pPr>
            <w:r w:rsidRPr="007A0E7B">
              <w:rPr>
                <w:b/>
                <w:sz w:val="18"/>
                <w:szCs w:val="18"/>
                <w:lang w:val="ru-RU"/>
              </w:rPr>
              <w:t xml:space="preserve">      2</w:t>
            </w:r>
          </w:p>
        </w:tc>
        <w:tc>
          <w:tcPr>
            <w:tcW w:w="1984" w:type="dxa"/>
            <w:tcBorders>
              <w:top w:val="single" w:sz="4" w:space="0" w:color="auto"/>
              <w:left w:val="single" w:sz="4" w:space="0" w:color="auto"/>
              <w:bottom w:val="single" w:sz="4" w:space="0" w:color="auto"/>
              <w:right w:val="single" w:sz="4" w:space="0" w:color="auto"/>
            </w:tcBorders>
            <w:vAlign w:val="center"/>
          </w:tcPr>
          <w:p w:rsidR="00C86F8D" w:rsidRPr="00F16F2B" w:rsidRDefault="00C86F8D" w:rsidP="00C86F8D">
            <w:pPr>
              <w:autoSpaceDE w:val="0"/>
              <w:jc w:val="center"/>
              <w:rPr>
                <w:b/>
                <w:lang w:val="sr-Cyrl-CS"/>
              </w:rPr>
            </w:pPr>
          </w:p>
        </w:tc>
        <w:tc>
          <w:tcPr>
            <w:tcW w:w="2552" w:type="dxa"/>
            <w:tcBorders>
              <w:top w:val="single" w:sz="4" w:space="0" w:color="auto"/>
              <w:left w:val="single" w:sz="4" w:space="0" w:color="auto"/>
              <w:bottom w:val="single" w:sz="4" w:space="0" w:color="auto"/>
              <w:right w:val="single" w:sz="4" w:space="0" w:color="auto"/>
            </w:tcBorders>
            <w:vAlign w:val="center"/>
          </w:tcPr>
          <w:p w:rsidR="00C86F8D" w:rsidRPr="00F16F2B" w:rsidRDefault="00C86F8D" w:rsidP="00C86F8D">
            <w:pPr>
              <w:autoSpaceDE w:val="0"/>
              <w:jc w:val="center"/>
              <w:rPr>
                <w:b/>
                <w:lang w:val="sr-Cyrl-CS"/>
              </w:rPr>
            </w:pPr>
          </w:p>
        </w:tc>
        <w:tc>
          <w:tcPr>
            <w:tcW w:w="2126" w:type="dxa"/>
            <w:tcBorders>
              <w:top w:val="single" w:sz="4" w:space="0" w:color="auto"/>
              <w:left w:val="single" w:sz="4" w:space="0" w:color="auto"/>
              <w:bottom w:val="single" w:sz="4" w:space="0" w:color="auto"/>
              <w:right w:val="single" w:sz="4" w:space="0" w:color="auto"/>
            </w:tcBorders>
            <w:vAlign w:val="center"/>
          </w:tcPr>
          <w:p w:rsidR="00C86F8D" w:rsidRPr="00F16F2B" w:rsidRDefault="00C86F8D" w:rsidP="00C86F8D">
            <w:pPr>
              <w:autoSpaceDE w:val="0"/>
              <w:jc w:val="center"/>
              <w:rPr>
                <w:b/>
                <w:lang w:val="sr-Cyrl-CS"/>
              </w:rPr>
            </w:pPr>
          </w:p>
        </w:tc>
        <w:tc>
          <w:tcPr>
            <w:tcW w:w="3685" w:type="dxa"/>
            <w:tcBorders>
              <w:top w:val="single" w:sz="4" w:space="0" w:color="auto"/>
              <w:left w:val="single" w:sz="4" w:space="0" w:color="auto"/>
              <w:bottom w:val="single" w:sz="4" w:space="0" w:color="auto"/>
              <w:right w:val="single" w:sz="4" w:space="0" w:color="auto"/>
            </w:tcBorders>
            <w:vAlign w:val="center"/>
          </w:tcPr>
          <w:p w:rsidR="00C86F8D" w:rsidRPr="00F16F2B" w:rsidRDefault="00C86F8D" w:rsidP="00C86F8D">
            <w:pPr>
              <w:autoSpaceDE w:val="0"/>
              <w:jc w:val="center"/>
              <w:rPr>
                <w:b/>
                <w:lang w:val="sr-Cyrl-CS"/>
              </w:rPr>
            </w:pPr>
          </w:p>
        </w:tc>
      </w:tr>
      <w:tr w:rsidR="00C86F8D" w:rsidRPr="00F16F2B" w:rsidTr="001F1687">
        <w:tc>
          <w:tcPr>
            <w:tcW w:w="1040" w:type="dxa"/>
            <w:tcBorders>
              <w:top w:val="single" w:sz="4" w:space="0" w:color="auto"/>
              <w:left w:val="single" w:sz="4" w:space="0" w:color="auto"/>
              <w:bottom w:val="single" w:sz="4" w:space="0" w:color="auto"/>
              <w:right w:val="single" w:sz="4" w:space="0" w:color="auto"/>
            </w:tcBorders>
            <w:vAlign w:val="center"/>
            <w:hideMark/>
          </w:tcPr>
          <w:p w:rsidR="00C86F8D" w:rsidRPr="00F16F2B" w:rsidRDefault="00C86F8D" w:rsidP="00C86F8D">
            <w:pPr>
              <w:jc w:val="center"/>
            </w:pPr>
            <w:r>
              <w:rPr>
                <w:bCs/>
                <w:sz w:val="18"/>
                <w:szCs w:val="18"/>
                <w:lang w:val="ru-RU"/>
              </w:rPr>
              <w:t>3</w:t>
            </w:r>
            <w:r w:rsidRPr="00F16F2B">
              <w:rPr>
                <w:bCs/>
                <w:sz w:val="18"/>
                <w:szCs w:val="18"/>
                <w:lang w:val="ru-RU"/>
              </w:rPr>
              <w:t>.</w:t>
            </w:r>
            <w:r>
              <w:rPr>
                <w:bCs/>
                <w:sz w:val="18"/>
                <w:szCs w:val="18"/>
                <w:lang w:val="ru-RU"/>
              </w:rPr>
              <w:t>6</w:t>
            </w:r>
          </w:p>
        </w:tc>
        <w:tc>
          <w:tcPr>
            <w:tcW w:w="3168" w:type="dxa"/>
            <w:tcBorders>
              <w:top w:val="single" w:sz="4" w:space="0" w:color="auto"/>
              <w:left w:val="single" w:sz="4" w:space="0" w:color="auto"/>
              <w:bottom w:val="single" w:sz="4" w:space="0" w:color="auto"/>
              <w:right w:val="single" w:sz="4" w:space="0" w:color="auto"/>
            </w:tcBorders>
            <w:vAlign w:val="center"/>
            <w:hideMark/>
          </w:tcPr>
          <w:p w:rsidR="00C86F8D" w:rsidRPr="007A0E7B" w:rsidRDefault="00C86F8D" w:rsidP="00C86F8D">
            <w:pPr>
              <w:spacing w:before="40"/>
              <w:rPr>
                <w:sz w:val="18"/>
                <w:szCs w:val="18"/>
                <w:lang w:val="ru-RU"/>
              </w:rPr>
            </w:pPr>
            <w:r w:rsidRPr="007A0E7B">
              <w:rPr>
                <w:sz w:val="18"/>
                <w:szCs w:val="18"/>
                <w:lang w:val="ru-RU"/>
              </w:rPr>
              <w:t>маске ве</w:t>
            </w:r>
            <w:r w:rsidRPr="007A0E7B">
              <w:rPr>
                <w:sz w:val="18"/>
                <w:szCs w:val="18"/>
                <w:lang w:val="sr-Cyrl-CS"/>
              </w:rPr>
              <w:t>ће</w:t>
            </w:r>
            <w:r w:rsidRPr="007A0E7B">
              <w:rPr>
                <w:sz w:val="18"/>
                <w:szCs w:val="18"/>
                <w:lang w:val="ru-RU"/>
              </w:rPr>
              <w:t xml:space="preserve">  глава, 3 та</w:t>
            </w:r>
            <w:r w:rsidRPr="007A0E7B">
              <w:rPr>
                <w:sz w:val="18"/>
                <w:szCs w:val="18"/>
                <w:lang w:val="sr-Cyrl-CS"/>
              </w:rPr>
              <w:t>ч</w:t>
            </w:r>
            <w:r w:rsidRPr="007A0E7B">
              <w:rPr>
                <w:sz w:val="18"/>
                <w:szCs w:val="18"/>
                <w:lang w:val="ru-RU"/>
              </w:rPr>
              <w:t>ке коп</w:t>
            </w:r>
            <w:r w:rsidRPr="007A0E7B">
              <w:rPr>
                <w:sz w:val="18"/>
                <w:szCs w:val="18"/>
                <w:lang w:val="sr-Cyrl-CS"/>
              </w:rPr>
              <w:t>ч</w:t>
            </w:r>
            <w:r w:rsidRPr="007A0E7B">
              <w:rPr>
                <w:sz w:val="18"/>
                <w:szCs w:val="18"/>
                <w:lang w:val="ru-RU"/>
              </w:rPr>
              <w:t xml:space="preserve">ања </w:t>
            </w:r>
          </w:p>
        </w:tc>
        <w:tc>
          <w:tcPr>
            <w:tcW w:w="1463" w:type="dxa"/>
            <w:tcBorders>
              <w:top w:val="single" w:sz="4" w:space="0" w:color="auto"/>
              <w:left w:val="single" w:sz="4" w:space="0" w:color="auto"/>
              <w:bottom w:val="single" w:sz="4" w:space="0" w:color="auto"/>
              <w:right w:val="single" w:sz="4" w:space="0" w:color="auto"/>
            </w:tcBorders>
            <w:vAlign w:val="center"/>
            <w:hideMark/>
          </w:tcPr>
          <w:p w:rsidR="00C86F8D" w:rsidRPr="007A0E7B" w:rsidRDefault="00C86F8D" w:rsidP="00C86F8D">
            <w:pPr>
              <w:spacing w:before="120"/>
              <w:ind w:right="732"/>
              <w:rPr>
                <w:sz w:val="18"/>
                <w:szCs w:val="18"/>
                <w:lang w:val="ru-RU"/>
              </w:rPr>
            </w:pPr>
            <w:r w:rsidRPr="007A0E7B">
              <w:rPr>
                <w:sz w:val="18"/>
                <w:szCs w:val="18"/>
                <w:lang w:val="ru-RU"/>
              </w:rPr>
              <w:t>90</w:t>
            </w:r>
          </w:p>
        </w:tc>
        <w:tc>
          <w:tcPr>
            <w:tcW w:w="1984" w:type="dxa"/>
            <w:tcBorders>
              <w:top w:val="single" w:sz="4" w:space="0" w:color="auto"/>
              <w:left w:val="single" w:sz="4" w:space="0" w:color="auto"/>
              <w:bottom w:val="single" w:sz="4" w:space="0" w:color="auto"/>
              <w:right w:val="single" w:sz="4" w:space="0" w:color="auto"/>
            </w:tcBorders>
            <w:vAlign w:val="center"/>
          </w:tcPr>
          <w:p w:rsidR="00C86F8D" w:rsidRPr="00F16F2B" w:rsidRDefault="00C86F8D" w:rsidP="00C86F8D">
            <w:pPr>
              <w:autoSpaceDE w:val="0"/>
              <w:jc w:val="center"/>
              <w:rPr>
                <w:b/>
                <w:lang w:val="sr-Cyrl-CS"/>
              </w:rPr>
            </w:pPr>
          </w:p>
        </w:tc>
        <w:tc>
          <w:tcPr>
            <w:tcW w:w="2552" w:type="dxa"/>
            <w:tcBorders>
              <w:top w:val="single" w:sz="4" w:space="0" w:color="auto"/>
              <w:left w:val="single" w:sz="4" w:space="0" w:color="auto"/>
              <w:bottom w:val="single" w:sz="4" w:space="0" w:color="auto"/>
              <w:right w:val="single" w:sz="4" w:space="0" w:color="auto"/>
            </w:tcBorders>
            <w:vAlign w:val="center"/>
          </w:tcPr>
          <w:p w:rsidR="00C86F8D" w:rsidRPr="00F16F2B" w:rsidRDefault="00C86F8D" w:rsidP="00C86F8D">
            <w:pPr>
              <w:autoSpaceDE w:val="0"/>
              <w:jc w:val="center"/>
              <w:rPr>
                <w:b/>
                <w:lang w:val="sr-Cyrl-CS"/>
              </w:rPr>
            </w:pPr>
          </w:p>
        </w:tc>
        <w:tc>
          <w:tcPr>
            <w:tcW w:w="2126" w:type="dxa"/>
            <w:tcBorders>
              <w:top w:val="single" w:sz="4" w:space="0" w:color="auto"/>
              <w:left w:val="single" w:sz="4" w:space="0" w:color="auto"/>
              <w:bottom w:val="single" w:sz="4" w:space="0" w:color="auto"/>
              <w:right w:val="single" w:sz="4" w:space="0" w:color="auto"/>
            </w:tcBorders>
            <w:vAlign w:val="center"/>
          </w:tcPr>
          <w:p w:rsidR="00C86F8D" w:rsidRPr="00F16F2B" w:rsidRDefault="00C86F8D" w:rsidP="00C86F8D">
            <w:pPr>
              <w:autoSpaceDE w:val="0"/>
              <w:jc w:val="center"/>
              <w:rPr>
                <w:b/>
                <w:lang w:val="sr-Cyrl-CS"/>
              </w:rPr>
            </w:pPr>
          </w:p>
        </w:tc>
        <w:tc>
          <w:tcPr>
            <w:tcW w:w="3685" w:type="dxa"/>
            <w:tcBorders>
              <w:top w:val="single" w:sz="4" w:space="0" w:color="auto"/>
              <w:left w:val="single" w:sz="4" w:space="0" w:color="auto"/>
              <w:bottom w:val="single" w:sz="4" w:space="0" w:color="auto"/>
              <w:right w:val="single" w:sz="4" w:space="0" w:color="auto"/>
            </w:tcBorders>
            <w:vAlign w:val="center"/>
          </w:tcPr>
          <w:p w:rsidR="00C86F8D" w:rsidRPr="00F16F2B" w:rsidRDefault="00C86F8D" w:rsidP="00C86F8D">
            <w:pPr>
              <w:autoSpaceDE w:val="0"/>
              <w:jc w:val="center"/>
              <w:rPr>
                <w:b/>
                <w:lang w:val="sr-Cyrl-CS"/>
              </w:rPr>
            </w:pPr>
          </w:p>
        </w:tc>
      </w:tr>
      <w:tr w:rsidR="00C86F8D" w:rsidRPr="00F16F2B" w:rsidTr="001F1687">
        <w:tc>
          <w:tcPr>
            <w:tcW w:w="1040" w:type="dxa"/>
            <w:tcBorders>
              <w:top w:val="single" w:sz="4" w:space="0" w:color="auto"/>
              <w:left w:val="single" w:sz="4" w:space="0" w:color="auto"/>
              <w:bottom w:val="single" w:sz="4" w:space="0" w:color="auto"/>
              <w:right w:val="single" w:sz="4" w:space="0" w:color="auto"/>
            </w:tcBorders>
            <w:vAlign w:val="center"/>
            <w:hideMark/>
          </w:tcPr>
          <w:p w:rsidR="00C86F8D" w:rsidRPr="00F16F2B" w:rsidRDefault="00C86F8D" w:rsidP="00C86F8D">
            <w:pPr>
              <w:jc w:val="center"/>
            </w:pPr>
            <w:r>
              <w:rPr>
                <w:bCs/>
                <w:sz w:val="18"/>
                <w:szCs w:val="18"/>
                <w:lang w:val="ru-RU"/>
              </w:rPr>
              <w:t>3</w:t>
            </w:r>
            <w:r w:rsidRPr="00F16F2B">
              <w:rPr>
                <w:bCs/>
                <w:sz w:val="18"/>
                <w:szCs w:val="18"/>
                <w:lang w:val="ru-RU"/>
              </w:rPr>
              <w:t>.</w:t>
            </w:r>
            <w:r>
              <w:rPr>
                <w:bCs/>
                <w:sz w:val="18"/>
                <w:szCs w:val="18"/>
                <w:lang w:val="ru-RU"/>
              </w:rPr>
              <w:t>7</w:t>
            </w:r>
          </w:p>
        </w:tc>
        <w:tc>
          <w:tcPr>
            <w:tcW w:w="3168" w:type="dxa"/>
            <w:tcBorders>
              <w:top w:val="single" w:sz="4" w:space="0" w:color="auto"/>
              <w:left w:val="single" w:sz="4" w:space="0" w:color="auto"/>
              <w:bottom w:val="single" w:sz="4" w:space="0" w:color="auto"/>
              <w:right w:val="single" w:sz="4" w:space="0" w:color="auto"/>
            </w:tcBorders>
            <w:vAlign w:val="center"/>
            <w:hideMark/>
          </w:tcPr>
          <w:p w:rsidR="00C86F8D" w:rsidRPr="007A0E7B" w:rsidRDefault="00C86F8D" w:rsidP="00C86F8D">
            <w:pPr>
              <w:spacing w:before="40"/>
              <w:rPr>
                <w:sz w:val="18"/>
                <w:szCs w:val="18"/>
                <w:lang w:val="ru-RU"/>
              </w:rPr>
            </w:pPr>
            <w:r w:rsidRPr="007A0E7B">
              <w:rPr>
                <w:sz w:val="18"/>
                <w:szCs w:val="18"/>
                <w:lang w:val="ru-RU"/>
              </w:rPr>
              <w:t>маске ве</w:t>
            </w:r>
            <w:r w:rsidRPr="007A0E7B">
              <w:rPr>
                <w:sz w:val="18"/>
                <w:szCs w:val="18"/>
                <w:lang w:val="sr-Cyrl-CS"/>
              </w:rPr>
              <w:t>ће</w:t>
            </w:r>
            <w:r w:rsidRPr="007A0E7B">
              <w:rPr>
                <w:sz w:val="18"/>
                <w:szCs w:val="18"/>
                <w:lang w:val="ru-RU"/>
              </w:rPr>
              <w:t xml:space="preserve"> глава и врат 5 та</w:t>
            </w:r>
            <w:r w:rsidRPr="007A0E7B">
              <w:rPr>
                <w:sz w:val="18"/>
                <w:szCs w:val="18"/>
                <w:lang w:val="sr-Cyrl-CS"/>
              </w:rPr>
              <w:t>ч</w:t>
            </w:r>
            <w:r w:rsidRPr="007A0E7B">
              <w:rPr>
                <w:sz w:val="18"/>
                <w:szCs w:val="18"/>
                <w:lang w:val="ru-RU"/>
              </w:rPr>
              <w:t>ака коп</w:t>
            </w:r>
            <w:r w:rsidRPr="007A0E7B">
              <w:rPr>
                <w:sz w:val="18"/>
                <w:szCs w:val="18"/>
                <w:lang w:val="sr-Cyrl-CS"/>
              </w:rPr>
              <w:t>ч</w:t>
            </w:r>
            <w:r w:rsidRPr="007A0E7B">
              <w:rPr>
                <w:sz w:val="18"/>
                <w:szCs w:val="18"/>
                <w:lang w:val="ru-RU"/>
              </w:rPr>
              <w:t xml:space="preserve">ања </w:t>
            </w:r>
          </w:p>
        </w:tc>
        <w:tc>
          <w:tcPr>
            <w:tcW w:w="1463" w:type="dxa"/>
            <w:tcBorders>
              <w:top w:val="single" w:sz="4" w:space="0" w:color="auto"/>
              <w:left w:val="single" w:sz="4" w:space="0" w:color="auto"/>
              <w:bottom w:val="single" w:sz="4" w:space="0" w:color="auto"/>
              <w:right w:val="single" w:sz="4" w:space="0" w:color="auto"/>
            </w:tcBorders>
            <w:vAlign w:val="center"/>
            <w:hideMark/>
          </w:tcPr>
          <w:p w:rsidR="00C86F8D" w:rsidRPr="007A0E7B" w:rsidRDefault="00C86F8D" w:rsidP="00C86F8D">
            <w:pPr>
              <w:spacing w:before="120"/>
              <w:ind w:right="732"/>
              <w:rPr>
                <w:sz w:val="18"/>
                <w:szCs w:val="18"/>
                <w:lang w:val="sr-Cyrl-CS"/>
              </w:rPr>
            </w:pPr>
            <w:r w:rsidRPr="007A0E7B">
              <w:rPr>
                <w:sz w:val="18"/>
                <w:szCs w:val="18"/>
                <w:lang w:val="sr-Cyrl-CS"/>
              </w:rPr>
              <w:t>30</w:t>
            </w:r>
          </w:p>
        </w:tc>
        <w:tc>
          <w:tcPr>
            <w:tcW w:w="1984" w:type="dxa"/>
            <w:tcBorders>
              <w:top w:val="single" w:sz="4" w:space="0" w:color="auto"/>
              <w:left w:val="single" w:sz="4" w:space="0" w:color="auto"/>
              <w:bottom w:val="single" w:sz="4" w:space="0" w:color="auto"/>
              <w:right w:val="single" w:sz="4" w:space="0" w:color="auto"/>
            </w:tcBorders>
            <w:vAlign w:val="center"/>
          </w:tcPr>
          <w:p w:rsidR="00C86F8D" w:rsidRPr="00F16F2B" w:rsidRDefault="00C86F8D" w:rsidP="00C86F8D">
            <w:pPr>
              <w:autoSpaceDE w:val="0"/>
              <w:jc w:val="center"/>
              <w:rPr>
                <w:b/>
                <w:lang w:val="sr-Cyrl-CS"/>
              </w:rPr>
            </w:pPr>
          </w:p>
        </w:tc>
        <w:tc>
          <w:tcPr>
            <w:tcW w:w="2552" w:type="dxa"/>
            <w:tcBorders>
              <w:top w:val="single" w:sz="4" w:space="0" w:color="auto"/>
              <w:left w:val="single" w:sz="4" w:space="0" w:color="auto"/>
              <w:bottom w:val="single" w:sz="4" w:space="0" w:color="auto"/>
              <w:right w:val="single" w:sz="4" w:space="0" w:color="auto"/>
            </w:tcBorders>
            <w:vAlign w:val="center"/>
          </w:tcPr>
          <w:p w:rsidR="00C86F8D" w:rsidRPr="00F16F2B" w:rsidRDefault="00C86F8D" w:rsidP="00C86F8D">
            <w:pPr>
              <w:autoSpaceDE w:val="0"/>
              <w:jc w:val="center"/>
              <w:rPr>
                <w:b/>
                <w:lang w:val="sr-Cyrl-CS"/>
              </w:rPr>
            </w:pPr>
          </w:p>
        </w:tc>
        <w:tc>
          <w:tcPr>
            <w:tcW w:w="2126" w:type="dxa"/>
            <w:tcBorders>
              <w:top w:val="single" w:sz="4" w:space="0" w:color="auto"/>
              <w:left w:val="single" w:sz="4" w:space="0" w:color="auto"/>
              <w:bottom w:val="single" w:sz="4" w:space="0" w:color="auto"/>
              <w:right w:val="single" w:sz="4" w:space="0" w:color="auto"/>
            </w:tcBorders>
            <w:vAlign w:val="center"/>
          </w:tcPr>
          <w:p w:rsidR="00C86F8D" w:rsidRPr="00F16F2B" w:rsidRDefault="00C86F8D" w:rsidP="00C86F8D">
            <w:pPr>
              <w:autoSpaceDE w:val="0"/>
              <w:jc w:val="center"/>
              <w:rPr>
                <w:b/>
                <w:lang w:val="sr-Cyrl-CS"/>
              </w:rPr>
            </w:pPr>
          </w:p>
        </w:tc>
        <w:tc>
          <w:tcPr>
            <w:tcW w:w="3685" w:type="dxa"/>
            <w:tcBorders>
              <w:top w:val="single" w:sz="4" w:space="0" w:color="auto"/>
              <w:left w:val="single" w:sz="4" w:space="0" w:color="auto"/>
              <w:bottom w:val="single" w:sz="4" w:space="0" w:color="auto"/>
              <w:right w:val="single" w:sz="4" w:space="0" w:color="auto"/>
            </w:tcBorders>
            <w:vAlign w:val="center"/>
          </w:tcPr>
          <w:p w:rsidR="00C86F8D" w:rsidRPr="00F16F2B" w:rsidRDefault="00C86F8D" w:rsidP="00C86F8D">
            <w:pPr>
              <w:autoSpaceDE w:val="0"/>
              <w:jc w:val="center"/>
              <w:rPr>
                <w:b/>
                <w:lang w:val="sr-Cyrl-CS"/>
              </w:rPr>
            </w:pPr>
          </w:p>
        </w:tc>
      </w:tr>
      <w:tr w:rsidR="00C86F8D" w:rsidRPr="00F16F2B" w:rsidTr="001F1687">
        <w:tc>
          <w:tcPr>
            <w:tcW w:w="1040" w:type="dxa"/>
            <w:tcBorders>
              <w:top w:val="single" w:sz="4" w:space="0" w:color="auto"/>
              <w:left w:val="single" w:sz="4" w:space="0" w:color="auto"/>
              <w:bottom w:val="single" w:sz="4" w:space="0" w:color="auto"/>
              <w:right w:val="single" w:sz="4" w:space="0" w:color="auto"/>
            </w:tcBorders>
            <w:vAlign w:val="center"/>
            <w:hideMark/>
          </w:tcPr>
          <w:p w:rsidR="00C86F8D" w:rsidRPr="00F16F2B" w:rsidRDefault="00C86F8D" w:rsidP="00C86F8D">
            <w:pPr>
              <w:jc w:val="center"/>
            </w:pPr>
            <w:r>
              <w:rPr>
                <w:bCs/>
                <w:sz w:val="18"/>
                <w:szCs w:val="18"/>
                <w:lang w:val="ru-RU"/>
              </w:rPr>
              <w:t>3</w:t>
            </w:r>
            <w:r w:rsidRPr="00F16F2B">
              <w:rPr>
                <w:bCs/>
                <w:sz w:val="18"/>
                <w:szCs w:val="18"/>
                <w:lang w:val="ru-RU"/>
              </w:rPr>
              <w:t>.</w:t>
            </w:r>
            <w:r>
              <w:rPr>
                <w:bCs/>
                <w:sz w:val="18"/>
                <w:szCs w:val="18"/>
                <w:lang w:val="ru-RU"/>
              </w:rPr>
              <w:t>8</w:t>
            </w:r>
          </w:p>
        </w:tc>
        <w:tc>
          <w:tcPr>
            <w:tcW w:w="3168" w:type="dxa"/>
            <w:tcBorders>
              <w:top w:val="single" w:sz="4" w:space="0" w:color="auto"/>
              <w:left w:val="single" w:sz="4" w:space="0" w:color="auto"/>
              <w:bottom w:val="single" w:sz="4" w:space="0" w:color="auto"/>
              <w:right w:val="single" w:sz="4" w:space="0" w:color="auto"/>
            </w:tcBorders>
            <w:vAlign w:val="center"/>
            <w:hideMark/>
          </w:tcPr>
          <w:p w:rsidR="00C86F8D" w:rsidRPr="007A0E7B" w:rsidRDefault="00C86F8D" w:rsidP="00C86F8D">
            <w:pPr>
              <w:spacing w:before="40"/>
              <w:rPr>
                <w:sz w:val="18"/>
                <w:szCs w:val="18"/>
                <w:lang w:val="sr-Cyrl-CS"/>
              </w:rPr>
            </w:pPr>
            <w:r w:rsidRPr="007A0E7B">
              <w:rPr>
                <w:sz w:val="18"/>
                <w:szCs w:val="18"/>
                <w:lang w:val="sr-Cyrl-CS"/>
              </w:rPr>
              <w:t xml:space="preserve">абдомен основна плоча од карбонфибера- </w:t>
            </w:r>
            <w:r w:rsidRPr="007A0E7B">
              <w:rPr>
                <w:sz w:val="18"/>
                <w:szCs w:val="18"/>
              </w:rPr>
              <w:t>baseplate</w:t>
            </w:r>
            <w:r w:rsidRPr="007A0E7B">
              <w:rPr>
                <w:sz w:val="18"/>
                <w:szCs w:val="18"/>
                <w:lang w:val="sr-Cyrl-CS"/>
              </w:rPr>
              <w:t xml:space="preserve"> са комплетном припадајућом фиксацијом за </w:t>
            </w:r>
            <w:r w:rsidRPr="007A0E7B">
              <w:rPr>
                <w:sz w:val="18"/>
                <w:szCs w:val="18"/>
              </w:rPr>
              <w:t>exact</w:t>
            </w:r>
            <w:r w:rsidRPr="007A0E7B">
              <w:rPr>
                <w:sz w:val="18"/>
                <w:szCs w:val="18"/>
                <w:lang w:val="sr-Cyrl-CS"/>
              </w:rPr>
              <w:t xml:space="preserve"> </w:t>
            </w:r>
            <w:r w:rsidRPr="007A0E7B">
              <w:rPr>
                <w:sz w:val="18"/>
                <w:szCs w:val="18"/>
              </w:rPr>
              <w:t>couch</w:t>
            </w:r>
            <w:r w:rsidRPr="007A0E7B">
              <w:rPr>
                <w:sz w:val="18"/>
                <w:szCs w:val="18"/>
                <w:lang w:val="sr-Cyrl-CS"/>
              </w:rPr>
              <w:t xml:space="preserve"> (</w:t>
            </w:r>
            <w:r w:rsidRPr="007A0E7B">
              <w:rPr>
                <w:sz w:val="18"/>
                <w:szCs w:val="18"/>
              </w:rPr>
              <w:t>lock</w:t>
            </w:r>
            <w:r w:rsidRPr="007A0E7B">
              <w:rPr>
                <w:sz w:val="18"/>
                <w:szCs w:val="18"/>
                <w:lang w:val="sr-Cyrl-CS"/>
              </w:rPr>
              <w:t xml:space="preserve"> </w:t>
            </w:r>
            <w:r w:rsidRPr="007A0E7B">
              <w:rPr>
                <w:sz w:val="18"/>
                <w:szCs w:val="18"/>
              </w:rPr>
              <w:t>bar</w:t>
            </w:r>
            <w:r w:rsidRPr="007A0E7B">
              <w:rPr>
                <w:sz w:val="18"/>
                <w:szCs w:val="18"/>
                <w:lang w:val="sr-Cyrl-CS"/>
              </w:rPr>
              <w:t>)</w:t>
            </w:r>
          </w:p>
        </w:tc>
        <w:tc>
          <w:tcPr>
            <w:tcW w:w="1463" w:type="dxa"/>
            <w:tcBorders>
              <w:top w:val="single" w:sz="4" w:space="0" w:color="auto"/>
              <w:left w:val="single" w:sz="4" w:space="0" w:color="auto"/>
              <w:bottom w:val="single" w:sz="4" w:space="0" w:color="auto"/>
              <w:right w:val="single" w:sz="4" w:space="0" w:color="auto"/>
            </w:tcBorders>
            <w:vAlign w:val="center"/>
            <w:hideMark/>
          </w:tcPr>
          <w:p w:rsidR="00C86F8D" w:rsidRPr="007A0E7B" w:rsidRDefault="00C86F8D" w:rsidP="00C86F8D">
            <w:pPr>
              <w:spacing w:before="120"/>
              <w:ind w:right="940"/>
              <w:jc w:val="center"/>
              <w:rPr>
                <w:sz w:val="18"/>
                <w:szCs w:val="18"/>
                <w:lang w:val="sr-Cyrl-CS"/>
              </w:rPr>
            </w:pPr>
            <w:r w:rsidRPr="007A0E7B">
              <w:rPr>
                <w:sz w:val="18"/>
                <w:szCs w:val="18"/>
                <w:lang w:val="sr-Cyrl-CS"/>
              </w:rPr>
              <w:t>2</w:t>
            </w:r>
          </w:p>
        </w:tc>
        <w:tc>
          <w:tcPr>
            <w:tcW w:w="1984" w:type="dxa"/>
            <w:tcBorders>
              <w:top w:val="single" w:sz="4" w:space="0" w:color="auto"/>
              <w:left w:val="single" w:sz="4" w:space="0" w:color="auto"/>
              <w:bottom w:val="single" w:sz="4" w:space="0" w:color="auto"/>
              <w:right w:val="single" w:sz="4" w:space="0" w:color="auto"/>
            </w:tcBorders>
            <w:vAlign w:val="center"/>
          </w:tcPr>
          <w:p w:rsidR="00C86F8D" w:rsidRPr="00F16F2B" w:rsidRDefault="00C86F8D" w:rsidP="00C86F8D">
            <w:pPr>
              <w:autoSpaceDE w:val="0"/>
              <w:jc w:val="center"/>
              <w:rPr>
                <w:b/>
                <w:lang w:val="sr-Cyrl-CS"/>
              </w:rPr>
            </w:pPr>
          </w:p>
        </w:tc>
        <w:tc>
          <w:tcPr>
            <w:tcW w:w="2552" w:type="dxa"/>
            <w:tcBorders>
              <w:top w:val="single" w:sz="4" w:space="0" w:color="auto"/>
              <w:left w:val="single" w:sz="4" w:space="0" w:color="auto"/>
              <w:bottom w:val="single" w:sz="4" w:space="0" w:color="auto"/>
              <w:right w:val="single" w:sz="4" w:space="0" w:color="auto"/>
            </w:tcBorders>
            <w:vAlign w:val="center"/>
          </w:tcPr>
          <w:p w:rsidR="00C86F8D" w:rsidRPr="00F16F2B" w:rsidRDefault="00C86F8D" w:rsidP="00C86F8D">
            <w:pPr>
              <w:autoSpaceDE w:val="0"/>
              <w:jc w:val="center"/>
              <w:rPr>
                <w:b/>
                <w:lang w:val="sr-Cyrl-CS"/>
              </w:rPr>
            </w:pPr>
          </w:p>
        </w:tc>
        <w:tc>
          <w:tcPr>
            <w:tcW w:w="2126" w:type="dxa"/>
            <w:tcBorders>
              <w:top w:val="single" w:sz="4" w:space="0" w:color="auto"/>
              <w:left w:val="single" w:sz="4" w:space="0" w:color="auto"/>
              <w:bottom w:val="single" w:sz="4" w:space="0" w:color="auto"/>
              <w:right w:val="single" w:sz="4" w:space="0" w:color="auto"/>
            </w:tcBorders>
            <w:vAlign w:val="center"/>
          </w:tcPr>
          <w:p w:rsidR="00C86F8D" w:rsidRPr="00F16F2B" w:rsidRDefault="00C86F8D" w:rsidP="00C86F8D">
            <w:pPr>
              <w:autoSpaceDE w:val="0"/>
              <w:jc w:val="center"/>
              <w:rPr>
                <w:b/>
                <w:lang w:val="sr-Cyrl-CS"/>
              </w:rPr>
            </w:pPr>
          </w:p>
        </w:tc>
        <w:tc>
          <w:tcPr>
            <w:tcW w:w="3685" w:type="dxa"/>
            <w:tcBorders>
              <w:top w:val="single" w:sz="4" w:space="0" w:color="auto"/>
              <w:left w:val="single" w:sz="4" w:space="0" w:color="auto"/>
              <w:bottom w:val="single" w:sz="4" w:space="0" w:color="auto"/>
              <w:right w:val="single" w:sz="4" w:space="0" w:color="auto"/>
            </w:tcBorders>
            <w:vAlign w:val="center"/>
          </w:tcPr>
          <w:p w:rsidR="00C86F8D" w:rsidRPr="00F16F2B" w:rsidRDefault="00C86F8D" w:rsidP="00C86F8D">
            <w:pPr>
              <w:autoSpaceDE w:val="0"/>
              <w:jc w:val="center"/>
              <w:rPr>
                <w:b/>
                <w:lang w:val="sr-Cyrl-CS"/>
              </w:rPr>
            </w:pPr>
          </w:p>
        </w:tc>
      </w:tr>
      <w:tr w:rsidR="00C86F8D" w:rsidRPr="00F16F2B" w:rsidTr="001F1687">
        <w:tc>
          <w:tcPr>
            <w:tcW w:w="1040" w:type="dxa"/>
            <w:tcBorders>
              <w:top w:val="single" w:sz="4" w:space="0" w:color="auto"/>
              <w:left w:val="single" w:sz="4" w:space="0" w:color="auto"/>
              <w:bottom w:val="single" w:sz="4" w:space="0" w:color="auto"/>
              <w:right w:val="single" w:sz="4" w:space="0" w:color="auto"/>
            </w:tcBorders>
            <w:vAlign w:val="center"/>
            <w:hideMark/>
          </w:tcPr>
          <w:p w:rsidR="00C86F8D" w:rsidRPr="00F16F2B" w:rsidRDefault="00C86F8D" w:rsidP="00C86F8D">
            <w:pPr>
              <w:jc w:val="center"/>
            </w:pPr>
            <w:r>
              <w:rPr>
                <w:bCs/>
                <w:sz w:val="18"/>
                <w:szCs w:val="18"/>
                <w:lang w:val="ru-RU"/>
              </w:rPr>
              <w:t>3</w:t>
            </w:r>
            <w:r w:rsidRPr="00F16F2B">
              <w:rPr>
                <w:bCs/>
                <w:sz w:val="18"/>
                <w:szCs w:val="18"/>
                <w:lang w:val="ru-RU"/>
              </w:rPr>
              <w:t>.</w:t>
            </w:r>
            <w:r>
              <w:rPr>
                <w:bCs/>
                <w:sz w:val="18"/>
                <w:szCs w:val="18"/>
                <w:lang w:val="ru-RU"/>
              </w:rPr>
              <w:t>9</w:t>
            </w:r>
          </w:p>
        </w:tc>
        <w:tc>
          <w:tcPr>
            <w:tcW w:w="3168" w:type="dxa"/>
            <w:tcBorders>
              <w:top w:val="single" w:sz="4" w:space="0" w:color="auto"/>
              <w:left w:val="single" w:sz="4" w:space="0" w:color="auto"/>
              <w:bottom w:val="single" w:sz="4" w:space="0" w:color="auto"/>
              <w:right w:val="single" w:sz="4" w:space="0" w:color="auto"/>
            </w:tcBorders>
            <w:vAlign w:val="center"/>
            <w:hideMark/>
          </w:tcPr>
          <w:p w:rsidR="00C86F8D" w:rsidRPr="007A0E7B" w:rsidRDefault="00C86F8D" w:rsidP="00C86F8D">
            <w:pPr>
              <w:spacing w:before="40"/>
              <w:rPr>
                <w:sz w:val="18"/>
                <w:szCs w:val="18"/>
                <w:lang w:val="sr-Cyrl-CS"/>
              </w:rPr>
            </w:pPr>
            <w:r w:rsidRPr="007A0E7B">
              <w:rPr>
                <w:sz w:val="18"/>
                <w:szCs w:val="18"/>
              </w:rPr>
              <w:t>абдом</w:t>
            </w:r>
            <w:r w:rsidRPr="007A0E7B">
              <w:rPr>
                <w:sz w:val="18"/>
                <w:szCs w:val="18"/>
                <w:lang w:val="sr-Cyrl-CS"/>
              </w:rPr>
              <w:t xml:space="preserve">иналне маске перфориране </w:t>
            </w:r>
          </w:p>
        </w:tc>
        <w:tc>
          <w:tcPr>
            <w:tcW w:w="1463" w:type="dxa"/>
            <w:tcBorders>
              <w:top w:val="single" w:sz="4" w:space="0" w:color="auto"/>
              <w:left w:val="single" w:sz="4" w:space="0" w:color="auto"/>
              <w:bottom w:val="single" w:sz="4" w:space="0" w:color="auto"/>
              <w:right w:val="single" w:sz="4" w:space="0" w:color="auto"/>
            </w:tcBorders>
            <w:vAlign w:val="center"/>
            <w:hideMark/>
          </w:tcPr>
          <w:p w:rsidR="00C86F8D" w:rsidRPr="007A0E7B" w:rsidRDefault="00C86F8D" w:rsidP="00C86F8D">
            <w:pPr>
              <w:spacing w:before="120"/>
              <w:ind w:right="732"/>
              <w:rPr>
                <w:sz w:val="18"/>
                <w:szCs w:val="18"/>
                <w:lang w:val="sr-Cyrl-CS"/>
              </w:rPr>
            </w:pPr>
            <w:r w:rsidRPr="007A0E7B">
              <w:rPr>
                <w:sz w:val="18"/>
                <w:szCs w:val="18"/>
                <w:lang w:val="sr-Cyrl-CS"/>
              </w:rPr>
              <w:t>30</w:t>
            </w:r>
          </w:p>
        </w:tc>
        <w:tc>
          <w:tcPr>
            <w:tcW w:w="1984" w:type="dxa"/>
            <w:tcBorders>
              <w:top w:val="single" w:sz="4" w:space="0" w:color="auto"/>
              <w:left w:val="single" w:sz="4" w:space="0" w:color="auto"/>
              <w:bottom w:val="single" w:sz="4" w:space="0" w:color="auto"/>
              <w:right w:val="single" w:sz="4" w:space="0" w:color="auto"/>
            </w:tcBorders>
            <w:vAlign w:val="center"/>
          </w:tcPr>
          <w:p w:rsidR="00C86F8D" w:rsidRPr="00F16F2B" w:rsidRDefault="00C86F8D" w:rsidP="00C86F8D">
            <w:pPr>
              <w:autoSpaceDE w:val="0"/>
              <w:jc w:val="center"/>
              <w:rPr>
                <w:b/>
                <w:lang w:val="sr-Cyrl-CS"/>
              </w:rPr>
            </w:pPr>
          </w:p>
        </w:tc>
        <w:tc>
          <w:tcPr>
            <w:tcW w:w="2552" w:type="dxa"/>
            <w:tcBorders>
              <w:top w:val="single" w:sz="4" w:space="0" w:color="auto"/>
              <w:left w:val="single" w:sz="4" w:space="0" w:color="auto"/>
              <w:bottom w:val="single" w:sz="4" w:space="0" w:color="auto"/>
              <w:right w:val="single" w:sz="4" w:space="0" w:color="auto"/>
            </w:tcBorders>
            <w:vAlign w:val="center"/>
          </w:tcPr>
          <w:p w:rsidR="00C86F8D" w:rsidRPr="00F16F2B" w:rsidRDefault="00C86F8D" w:rsidP="00C86F8D">
            <w:pPr>
              <w:autoSpaceDE w:val="0"/>
              <w:jc w:val="center"/>
              <w:rPr>
                <w:b/>
                <w:lang w:val="sr-Cyrl-CS"/>
              </w:rPr>
            </w:pPr>
          </w:p>
        </w:tc>
        <w:tc>
          <w:tcPr>
            <w:tcW w:w="2126" w:type="dxa"/>
            <w:tcBorders>
              <w:top w:val="single" w:sz="4" w:space="0" w:color="auto"/>
              <w:left w:val="single" w:sz="4" w:space="0" w:color="auto"/>
              <w:bottom w:val="single" w:sz="4" w:space="0" w:color="auto"/>
              <w:right w:val="single" w:sz="4" w:space="0" w:color="auto"/>
            </w:tcBorders>
            <w:vAlign w:val="center"/>
          </w:tcPr>
          <w:p w:rsidR="00C86F8D" w:rsidRPr="00F16F2B" w:rsidRDefault="00C86F8D" w:rsidP="00C86F8D">
            <w:pPr>
              <w:autoSpaceDE w:val="0"/>
              <w:jc w:val="center"/>
              <w:rPr>
                <w:b/>
                <w:lang w:val="sr-Cyrl-CS"/>
              </w:rPr>
            </w:pPr>
          </w:p>
        </w:tc>
        <w:tc>
          <w:tcPr>
            <w:tcW w:w="3685" w:type="dxa"/>
            <w:tcBorders>
              <w:top w:val="single" w:sz="4" w:space="0" w:color="auto"/>
              <w:left w:val="single" w:sz="4" w:space="0" w:color="auto"/>
              <w:bottom w:val="single" w:sz="4" w:space="0" w:color="auto"/>
              <w:right w:val="single" w:sz="4" w:space="0" w:color="auto"/>
            </w:tcBorders>
            <w:vAlign w:val="center"/>
          </w:tcPr>
          <w:p w:rsidR="00C86F8D" w:rsidRPr="00F16F2B" w:rsidRDefault="00C86F8D" w:rsidP="00C86F8D">
            <w:pPr>
              <w:autoSpaceDE w:val="0"/>
              <w:jc w:val="center"/>
              <w:rPr>
                <w:b/>
                <w:lang w:val="sr-Cyrl-CS"/>
              </w:rPr>
            </w:pPr>
          </w:p>
        </w:tc>
      </w:tr>
      <w:tr w:rsidR="00C86F8D" w:rsidRPr="00F16F2B" w:rsidTr="001F1687">
        <w:tc>
          <w:tcPr>
            <w:tcW w:w="1040" w:type="dxa"/>
            <w:tcBorders>
              <w:top w:val="single" w:sz="4" w:space="0" w:color="auto"/>
              <w:left w:val="single" w:sz="4" w:space="0" w:color="auto"/>
              <w:bottom w:val="single" w:sz="4" w:space="0" w:color="auto"/>
              <w:right w:val="single" w:sz="4" w:space="0" w:color="auto"/>
            </w:tcBorders>
            <w:vAlign w:val="center"/>
            <w:hideMark/>
          </w:tcPr>
          <w:p w:rsidR="00C86F8D" w:rsidRPr="00F16F2B" w:rsidRDefault="00C86F8D" w:rsidP="00C86F8D">
            <w:pPr>
              <w:jc w:val="center"/>
            </w:pPr>
            <w:r>
              <w:rPr>
                <w:bCs/>
                <w:sz w:val="18"/>
                <w:szCs w:val="18"/>
                <w:lang w:val="ru-RU"/>
              </w:rPr>
              <w:t>3</w:t>
            </w:r>
            <w:r w:rsidRPr="00F16F2B">
              <w:rPr>
                <w:bCs/>
                <w:sz w:val="18"/>
                <w:szCs w:val="18"/>
                <w:lang w:val="ru-RU"/>
              </w:rPr>
              <w:t>.</w:t>
            </w:r>
            <w:r>
              <w:rPr>
                <w:bCs/>
                <w:sz w:val="18"/>
                <w:szCs w:val="18"/>
                <w:lang w:val="ru-RU"/>
              </w:rPr>
              <w:t>10</w:t>
            </w:r>
          </w:p>
        </w:tc>
        <w:tc>
          <w:tcPr>
            <w:tcW w:w="3168" w:type="dxa"/>
            <w:tcBorders>
              <w:top w:val="single" w:sz="4" w:space="0" w:color="auto"/>
              <w:left w:val="single" w:sz="4" w:space="0" w:color="auto"/>
              <w:bottom w:val="single" w:sz="4" w:space="0" w:color="auto"/>
              <w:right w:val="single" w:sz="4" w:space="0" w:color="auto"/>
            </w:tcBorders>
            <w:vAlign w:val="center"/>
            <w:hideMark/>
          </w:tcPr>
          <w:p w:rsidR="00C86F8D" w:rsidRPr="007A0E7B" w:rsidRDefault="00C86F8D" w:rsidP="00C86F8D">
            <w:pPr>
              <w:spacing w:before="40"/>
              <w:rPr>
                <w:sz w:val="18"/>
                <w:szCs w:val="18"/>
                <w:lang w:val="ru-RU"/>
              </w:rPr>
            </w:pPr>
            <w:r w:rsidRPr="007A0E7B">
              <w:rPr>
                <w:sz w:val="18"/>
                <w:szCs w:val="18"/>
              </w:rPr>
              <w:t>breastboard</w:t>
            </w:r>
            <w:r w:rsidRPr="007A0E7B">
              <w:rPr>
                <w:sz w:val="18"/>
                <w:szCs w:val="18"/>
                <w:lang w:val="ru-RU"/>
              </w:rPr>
              <w:t xml:space="preserve"> од карбон фибера са инклинацијом и системом за постављање маски за дојку </w:t>
            </w:r>
          </w:p>
        </w:tc>
        <w:tc>
          <w:tcPr>
            <w:tcW w:w="1463" w:type="dxa"/>
            <w:tcBorders>
              <w:top w:val="single" w:sz="4" w:space="0" w:color="auto"/>
              <w:left w:val="single" w:sz="4" w:space="0" w:color="auto"/>
              <w:bottom w:val="single" w:sz="4" w:space="0" w:color="auto"/>
              <w:right w:val="single" w:sz="4" w:space="0" w:color="auto"/>
            </w:tcBorders>
            <w:vAlign w:val="center"/>
            <w:hideMark/>
          </w:tcPr>
          <w:p w:rsidR="00C86F8D" w:rsidRPr="007A0E7B" w:rsidRDefault="00C86F8D" w:rsidP="00C86F8D">
            <w:pPr>
              <w:spacing w:before="120"/>
              <w:ind w:right="492"/>
              <w:rPr>
                <w:sz w:val="18"/>
                <w:szCs w:val="18"/>
                <w:lang w:val="sr-Cyrl-CS"/>
              </w:rPr>
            </w:pPr>
            <w:r w:rsidRPr="007A0E7B">
              <w:rPr>
                <w:sz w:val="18"/>
                <w:szCs w:val="18"/>
                <w:lang w:val="sr-Cyrl-CS"/>
              </w:rPr>
              <w:t>3</w:t>
            </w:r>
          </w:p>
        </w:tc>
        <w:tc>
          <w:tcPr>
            <w:tcW w:w="1984" w:type="dxa"/>
            <w:tcBorders>
              <w:top w:val="single" w:sz="4" w:space="0" w:color="auto"/>
              <w:left w:val="single" w:sz="4" w:space="0" w:color="auto"/>
              <w:bottom w:val="single" w:sz="4" w:space="0" w:color="auto"/>
              <w:right w:val="single" w:sz="4" w:space="0" w:color="auto"/>
            </w:tcBorders>
            <w:vAlign w:val="center"/>
          </w:tcPr>
          <w:p w:rsidR="00C86F8D" w:rsidRPr="00F16F2B" w:rsidRDefault="00C86F8D" w:rsidP="00C86F8D">
            <w:pPr>
              <w:autoSpaceDE w:val="0"/>
              <w:jc w:val="center"/>
              <w:rPr>
                <w:b/>
                <w:lang w:val="sr-Cyrl-CS"/>
              </w:rPr>
            </w:pPr>
          </w:p>
        </w:tc>
        <w:tc>
          <w:tcPr>
            <w:tcW w:w="2552" w:type="dxa"/>
            <w:tcBorders>
              <w:top w:val="single" w:sz="4" w:space="0" w:color="auto"/>
              <w:left w:val="single" w:sz="4" w:space="0" w:color="auto"/>
              <w:bottom w:val="single" w:sz="4" w:space="0" w:color="auto"/>
              <w:right w:val="single" w:sz="4" w:space="0" w:color="auto"/>
            </w:tcBorders>
            <w:vAlign w:val="center"/>
          </w:tcPr>
          <w:p w:rsidR="00C86F8D" w:rsidRPr="00F16F2B" w:rsidRDefault="00C86F8D" w:rsidP="00C86F8D">
            <w:pPr>
              <w:autoSpaceDE w:val="0"/>
              <w:jc w:val="center"/>
              <w:rPr>
                <w:b/>
                <w:lang w:val="sr-Cyrl-CS"/>
              </w:rPr>
            </w:pPr>
          </w:p>
        </w:tc>
        <w:tc>
          <w:tcPr>
            <w:tcW w:w="2126" w:type="dxa"/>
            <w:tcBorders>
              <w:top w:val="single" w:sz="4" w:space="0" w:color="auto"/>
              <w:left w:val="single" w:sz="4" w:space="0" w:color="auto"/>
              <w:bottom w:val="single" w:sz="4" w:space="0" w:color="auto"/>
              <w:right w:val="single" w:sz="4" w:space="0" w:color="auto"/>
            </w:tcBorders>
            <w:vAlign w:val="center"/>
          </w:tcPr>
          <w:p w:rsidR="00C86F8D" w:rsidRPr="00F16F2B" w:rsidRDefault="00C86F8D" w:rsidP="00C86F8D">
            <w:pPr>
              <w:autoSpaceDE w:val="0"/>
              <w:jc w:val="center"/>
              <w:rPr>
                <w:b/>
                <w:lang w:val="sr-Cyrl-CS"/>
              </w:rPr>
            </w:pPr>
          </w:p>
        </w:tc>
        <w:tc>
          <w:tcPr>
            <w:tcW w:w="3685" w:type="dxa"/>
            <w:tcBorders>
              <w:top w:val="single" w:sz="4" w:space="0" w:color="auto"/>
              <w:left w:val="single" w:sz="4" w:space="0" w:color="auto"/>
              <w:bottom w:val="single" w:sz="4" w:space="0" w:color="auto"/>
              <w:right w:val="single" w:sz="4" w:space="0" w:color="auto"/>
            </w:tcBorders>
            <w:vAlign w:val="center"/>
          </w:tcPr>
          <w:p w:rsidR="00C86F8D" w:rsidRPr="00F16F2B" w:rsidRDefault="00C86F8D" w:rsidP="00C86F8D">
            <w:pPr>
              <w:autoSpaceDE w:val="0"/>
              <w:jc w:val="center"/>
              <w:rPr>
                <w:b/>
                <w:lang w:val="sr-Cyrl-CS"/>
              </w:rPr>
            </w:pPr>
          </w:p>
        </w:tc>
      </w:tr>
      <w:tr w:rsidR="00C86F8D" w:rsidRPr="00F16F2B" w:rsidTr="001F1687">
        <w:tc>
          <w:tcPr>
            <w:tcW w:w="1040" w:type="dxa"/>
            <w:tcBorders>
              <w:top w:val="single" w:sz="4" w:space="0" w:color="auto"/>
              <w:left w:val="single" w:sz="4" w:space="0" w:color="auto"/>
              <w:bottom w:val="single" w:sz="4" w:space="0" w:color="auto"/>
              <w:right w:val="single" w:sz="4" w:space="0" w:color="auto"/>
            </w:tcBorders>
            <w:vAlign w:val="center"/>
            <w:hideMark/>
          </w:tcPr>
          <w:p w:rsidR="00C86F8D" w:rsidRPr="00F16F2B" w:rsidRDefault="00C86F8D" w:rsidP="00C86F8D">
            <w:pPr>
              <w:jc w:val="center"/>
            </w:pPr>
            <w:r>
              <w:rPr>
                <w:bCs/>
                <w:sz w:val="18"/>
                <w:szCs w:val="18"/>
                <w:lang w:val="ru-RU"/>
              </w:rPr>
              <w:t>3</w:t>
            </w:r>
            <w:r w:rsidRPr="00F16F2B">
              <w:rPr>
                <w:bCs/>
                <w:sz w:val="18"/>
                <w:szCs w:val="18"/>
                <w:lang w:val="ru-RU"/>
              </w:rPr>
              <w:t>.</w:t>
            </w:r>
            <w:r>
              <w:rPr>
                <w:bCs/>
                <w:sz w:val="18"/>
                <w:szCs w:val="18"/>
                <w:lang w:val="ru-RU"/>
              </w:rPr>
              <w:t>11</w:t>
            </w:r>
          </w:p>
        </w:tc>
        <w:tc>
          <w:tcPr>
            <w:tcW w:w="3168" w:type="dxa"/>
            <w:tcBorders>
              <w:top w:val="single" w:sz="4" w:space="0" w:color="auto"/>
              <w:left w:val="single" w:sz="4" w:space="0" w:color="auto"/>
              <w:bottom w:val="single" w:sz="4" w:space="0" w:color="auto"/>
              <w:right w:val="single" w:sz="4" w:space="0" w:color="auto"/>
            </w:tcBorders>
            <w:vAlign w:val="center"/>
            <w:hideMark/>
          </w:tcPr>
          <w:p w:rsidR="00C86F8D" w:rsidRPr="007A0E7B" w:rsidRDefault="00C86F8D" w:rsidP="00C86F8D">
            <w:pPr>
              <w:spacing w:before="40"/>
              <w:rPr>
                <w:sz w:val="18"/>
                <w:szCs w:val="18"/>
              </w:rPr>
            </w:pPr>
            <w:r w:rsidRPr="007A0E7B">
              <w:rPr>
                <w:sz w:val="18"/>
                <w:szCs w:val="18"/>
                <w:lang w:val="ru-RU"/>
              </w:rPr>
              <w:t xml:space="preserve">маске за дојку са </w:t>
            </w:r>
            <w:r w:rsidRPr="007A0E7B">
              <w:rPr>
                <w:sz w:val="18"/>
                <w:szCs w:val="18"/>
              </w:rPr>
              <w:t>breastboard системом</w:t>
            </w:r>
          </w:p>
        </w:tc>
        <w:tc>
          <w:tcPr>
            <w:tcW w:w="1463" w:type="dxa"/>
            <w:tcBorders>
              <w:top w:val="single" w:sz="4" w:space="0" w:color="auto"/>
              <w:left w:val="single" w:sz="4" w:space="0" w:color="auto"/>
              <w:bottom w:val="single" w:sz="4" w:space="0" w:color="auto"/>
              <w:right w:val="single" w:sz="4" w:space="0" w:color="auto"/>
            </w:tcBorders>
            <w:vAlign w:val="center"/>
            <w:hideMark/>
          </w:tcPr>
          <w:p w:rsidR="00C86F8D" w:rsidRPr="007A0E7B" w:rsidRDefault="00C86F8D" w:rsidP="00C86F8D">
            <w:pPr>
              <w:spacing w:before="120"/>
              <w:ind w:right="372"/>
              <w:rPr>
                <w:sz w:val="18"/>
                <w:szCs w:val="18"/>
                <w:lang w:val="sr-Cyrl-CS"/>
              </w:rPr>
            </w:pPr>
            <w:r w:rsidRPr="007A0E7B">
              <w:rPr>
                <w:sz w:val="18"/>
                <w:szCs w:val="18"/>
                <w:lang w:val="sr-Cyrl-CS"/>
              </w:rPr>
              <w:t>20</w:t>
            </w:r>
          </w:p>
        </w:tc>
        <w:tc>
          <w:tcPr>
            <w:tcW w:w="1984" w:type="dxa"/>
            <w:tcBorders>
              <w:top w:val="single" w:sz="4" w:space="0" w:color="auto"/>
              <w:left w:val="single" w:sz="4" w:space="0" w:color="auto"/>
              <w:bottom w:val="single" w:sz="4" w:space="0" w:color="auto"/>
              <w:right w:val="single" w:sz="4" w:space="0" w:color="auto"/>
            </w:tcBorders>
            <w:vAlign w:val="center"/>
          </w:tcPr>
          <w:p w:rsidR="00C86F8D" w:rsidRPr="00F16F2B" w:rsidRDefault="00C86F8D" w:rsidP="00C86F8D">
            <w:pPr>
              <w:autoSpaceDE w:val="0"/>
              <w:jc w:val="center"/>
              <w:rPr>
                <w:b/>
                <w:lang w:val="sr-Cyrl-CS"/>
              </w:rPr>
            </w:pPr>
          </w:p>
        </w:tc>
        <w:tc>
          <w:tcPr>
            <w:tcW w:w="2552" w:type="dxa"/>
            <w:tcBorders>
              <w:top w:val="single" w:sz="4" w:space="0" w:color="auto"/>
              <w:left w:val="single" w:sz="4" w:space="0" w:color="auto"/>
              <w:bottom w:val="single" w:sz="4" w:space="0" w:color="auto"/>
              <w:right w:val="single" w:sz="4" w:space="0" w:color="auto"/>
            </w:tcBorders>
            <w:vAlign w:val="center"/>
          </w:tcPr>
          <w:p w:rsidR="00C86F8D" w:rsidRPr="00F16F2B" w:rsidRDefault="00C86F8D" w:rsidP="00C86F8D">
            <w:pPr>
              <w:autoSpaceDE w:val="0"/>
              <w:jc w:val="center"/>
              <w:rPr>
                <w:b/>
                <w:lang w:val="sr-Cyrl-CS"/>
              </w:rPr>
            </w:pPr>
          </w:p>
        </w:tc>
        <w:tc>
          <w:tcPr>
            <w:tcW w:w="2126" w:type="dxa"/>
            <w:tcBorders>
              <w:top w:val="single" w:sz="4" w:space="0" w:color="auto"/>
              <w:left w:val="single" w:sz="4" w:space="0" w:color="auto"/>
              <w:bottom w:val="single" w:sz="4" w:space="0" w:color="auto"/>
              <w:right w:val="single" w:sz="4" w:space="0" w:color="auto"/>
            </w:tcBorders>
            <w:vAlign w:val="center"/>
          </w:tcPr>
          <w:p w:rsidR="00C86F8D" w:rsidRPr="00F16F2B" w:rsidRDefault="00C86F8D" w:rsidP="00C86F8D">
            <w:pPr>
              <w:autoSpaceDE w:val="0"/>
              <w:jc w:val="center"/>
              <w:rPr>
                <w:b/>
                <w:lang w:val="sr-Cyrl-CS"/>
              </w:rPr>
            </w:pPr>
          </w:p>
        </w:tc>
        <w:tc>
          <w:tcPr>
            <w:tcW w:w="3685" w:type="dxa"/>
            <w:tcBorders>
              <w:top w:val="single" w:sz="4" w:space="0" w:color="auto"/>
              <w:left w:val="single" w:sz="4" w:space="0" w:color="auto"/>
              <w:bottom w:val="single" w:sz="4" w:space="0" w:color="auto"/>
              <w:right w:val="single" w:sz="4" w:space="0" w:color="auto"/>
            </w:tcBorders>
            <w:vAlign w:val="center"/>
          </w:tcPr>
          <w:p w:rsidR="00C86F8D" w:rsidRPr="00F16F2B" w:rsidRDefault="00C86F8D" w:rsidP="00C86F8D">
            <w:pPr>
              <w:autoSpaceDE w:val="0"/>
              <w:jc w:val="center"/>
              <w:rPr>
                <w:b/>
                <w:lang w:val="sr-Cyrl-CS"/>
              </w:rPr>
            </w:pPr>
          </w:p>
        </w:tc>
      </w:tr>
      <w:tr w:rsidR="007A0E7B" w:rsidRPr="00F16F2B" w:rsidTr="001F1687">
        <w:tc>
          <w:tcPr>
            <w:tcW w:w="1040" w:type="dxa"/>
            <w:tcBorders>
              <w:top w:val="single" w:sz="4" w:space="0" w:color="auto"/>
              <w:left w:val="single" w:sz="4" w:space="0" w:color="auto"/>
              <w:bottom w:val="single" w:sz="4" w:space="0" w:color="auto"/>
              <w:right w:val="single" w:sz="4" w:space="0" w:color="auto"/>
            </w:tcBorders>
            <w:vAlign w:val="center"/>
            <w:hideMark/>
          </w:tcPr>
          <w:p w:rsidR="007A0E7B" w:rsidRPr="00F16F2B" w:rsidRDefault="007A0E7B" w:rsidP="007A0E7B">
            <w:pPr>
              <w:jc w:val="center"/>
            </w:pPr>
            <w:r>
              <w:rPr>
                <w:bCs/>
                <w:sz w:val="18"/>
                <w:szCs w:val="18"/>
                <w:lang w:val="ru-RU"/>
              </w:rPr>
              <w:t>3</w:t>
            </w:r>
            <w:r w:rsidRPr="00F16F2B">
              <w:rPr>
                <w:bCs/>
                <w:sz w:val="18"/>
                <w:szCs w:val="18"/>
                <w:lang w:val="ru-RU"/>
              </w:rPr>
              <w:t>.1</w:t>
            </w:r>
            <w:r>
              <w:rPr>
                <w:bCs/>
                <w:sz w:val="18"/>
                <w:szCs w:val="18"/>
                <w:lang w:val="ru-RU"/>
              </w:rPr>
              <w:t>2</w:t>
            </w:r>
          </w:p>
        </w:tc>
        <w:tc>
          <w:tcPr>
            <w:tcW w:w="3168" w:type="dxa"/>
            <w:tcBorders>
              <w:top w:val="single" w:sz="4" w:space="0" w:color="auto"/>
              <w:left w:val="single" w:sz="4" w:space="0" w:color="auto"/>
              <w:bottom w:val="single" w:sz="4" w:space="0" w:color="auto"/>
              <w:right w:val="single" w:sz="4" w:space="0" w:color="auto"/>
            </w:tcBorders>
            <w:vAlign w:val="center"/>
          </w:tcPr>
          <w:p w:rsidR="007A0E7B" w:rsidRPr="007A0E7B" w:rsidRDefault="007A0E7B" w:rsidP="007A0E7B">
            <w:pPr>
              <w:rPr>
                <w:sz w:val="18"/>
                <w:szCs w:val="18"/>
                <w:lang w:val="en-US"/>
              </w:rPr>
            </w:pPr>
            <w:r w:rsidRPr="007A0E7B">
              <w:rPr>
                <w:sz w:val="18"/>
                <w:szCs w:val="18"/>
                <w:lang w:val="sr-Cyrl-CS"/>
              </w:rPr>
              <w:t xml:space="preserve">пронаторни </w:t>
            </w:r>
            <w:r w:rsidRPr="007A0E7B">
              <w:rPr>
                <w:sz w:val="18"/>
                <w:szCs w:val="18"/>
                <w:lang w:val="sr-Latn-CS"/>
              </w:rPr>
              <w:t>breastboard</w:t>
            </w:r>
            <w:r w:rsidRPr="007A0E7B">
              <w:rPr>
                <w:sz w:val="18"/>
                <w:szCs w:val="18"/>
                <w:lang w:val="sr-Cyrl-CS"/>
              </w:rPr>
              <w:t xml:space="preserve"> (за велике и висеће дојке)- са припадајућом фиксацијом за </w:t>
            </w:r>
            <w:r w:rsidRPr="007A0E7B">
              <w:rPr>
                <w:sz w:val="18"/>
                <w:szCs w:val="18"/>
                <w:lang w:val="sr-Latn-CS"/>
              </w:rPr>
              <w:t>exactcouch</w:t>
            </w:r>
          </w:p>
        </w:tc>
        <w:tc>
          <w:tcPr>
            <w:tcW w:w="1463" w:type="dxa"/>
            <w:tcBorders>
              <w:top w:val="single" w:sz="4" w:space="0" w:color="auto"/>
              <w:left w:val="single" w:sz="4" w:space="0" w:color="auto"/>
              <w:bottom w:val="single" w:sz="4" w:space="0" w:color="auto"/>
              <w:right w:val="single" w:sz="4" w:space="0" w:color="auto"/>
            </w:tcBorders>
            <w:vAlign w:val="center"/>
          </w:tcPr>
          <w:p w:rsidR="007A0E7B" w:rsidRPr="00014CE3" w:rsidRDefault="007A0E7B" w:rsidP="007A0E7B">
            <w:pPr>
              <w:spacing w:before="120"/>
              <w:ind w:right="940"/>
              <w:jc w:val="center"/>
              <w:rPr>
                <w:sz w:val="18"/>
                <w:szCs w:val="18"/>
                <w:lang w:val="sr-Cyrl-CS"/>
              </w:rPr>
            </w:pPr>
            <w:r w:rsidRPr="007A0E7B">
              <w:rPr>
                <w:b/>
                <w:sz w:val="18"/>
                <w:szCs w:val="18"/>
              </w:rPr>
              <w:t xml:space="preserve">            </w:t>
            </w:r>
            <w:r w:rsidRPr="00014CE3">
              <w:rPr>
                <w:sz w:val="18"/>
                <w:szCs w:val="18"/>
                <w:lang w:val="en-US"/>
              </w:rPr>
              <w:t>1</w:t>
            </w:r>
          </w:p>
        </w:tc>
        <w:tc>
          <w:tcPr>
            <w:tcW w:w="1984" w:type="dxa"/>
            <w:tcBorders>
              <w:top w:val="single" w:sz="4" w:space="0" w:color="auto"/>
              <w:left w:val="single" w:sz="4" w:space="0" w:color="auto"/>
              <w:bottom w:val="single" w:sz="4" w:space="0" w:color="auto"/>
              <w:right w:val="single" w:sz="4" w:space="0" w:color="auto"/>
            </w:tcBorders>
            <w:vAlign w:val="center"/>
          </w:tcPr>
          <w:p w:rsidR="007A0E7B" w:rsidRPr="00F16F2B" w:rsidRDefault="007A0E7B" w:rsidP="007A0E7B">
            <w:pPr>
              <w:autoSpaceDE w:val="0"/>
              <w:jc w:val="center"/>
              <w:rPr>
                <w:b/>
                <w:lang w:val="sr-Cyrl-CS"/>
              </w:rPr>
            </w:pPr>
          </w:p>
        </w:tc>
        <w:tc>
          <w:tcPr>
            <w:tcW w:w="2552" w:type="dxa"/>
            <w:tcBorders>
              <w:top w:val="single" w:sz="4" w:space="0" w:color="auto"/>
              <w:left w:val="single" w:sz="4" w:space="0" w:color="auto"/>
              <w:bottom w:val="single" w:sz="4" w:space="0" w:color="auto"/>
              <w:right w:val="single" w:sz="4" w:space="0" w:color="auto"/>
            </w:tcBorders>
            <w:vAlign w:val="center"/>
          </w:tcPr>
          <w:p w:rsidR="007A0E7B" w:rsidRPr="00F16F2B" w:rsidRDefault="007A0E7B" w:rsidP="007A0E7B">
            <w:pPr>
              <w:autoSpaceDE w:val="0"/>
              <w:jc w:val="center"/>
              <w:rPr>
                <w:b/>
                <w:lang w:val="sr-Cyrl-CS"/>
              </w:rPr>
            </w:pPr>
          </w:p>
        </w:tc>
        <w:tc>
          <w:tcPr>
            <w:tcW w:w="2126" w:type="dxa"/>
            <w:tcBorders>
              <w:top w:val="single" w:sz="4" w:space="0" w:color="auto"/>
              <w:left w:val="single" w:sz="4" w:space="0" w:color="auto"/>
              <w:bottom w:val="single" w:sz="4" w:space="0" w:color="auto"/>
              <w:right w:val="single" w:sz="4" w:space="0" w:color="auto"/>
            </w:tcBorders>
            <w:vAlign w:val="center"/>
          </w:tcPr>
          <w:p w:rsidR="007A0E7B" w:rsidRPr="00F16F2B" w:rsidRDefault="007A0E7B" w:rsidP="007A0E7B">
            <w:pPr>
              <w:autoSpaceDE w:val="0"/>
              <w:jc w:val="center"/>
              <w:rPr>
                <w:b/>
                <w:lang w:val="sr-Cyrl-CS"/>
              </w:rPr>
            </w:pPr>
          </w:p>
        </w:tc>
        <w:tc>
          <w:tcPr>
            <w:tcW w:w="3685" w:type="dxa"/>
            <w:tcBorders>
              <w:top w:val="single" w:sz="4" w:space="0" w:color="auto"/>
              <w:left w:val="single" w:sz="4" w:space="0" w:color="auto"/>
              <w:bottom w:val="single" w:sz="4" w:space="0" w:color="auto"/>
              <w:right w:val="single" w:sz="4" w:space="0" w:color="auto"/>
            </w:tcBorders>
            <w:vAlign w:val="center"/>
          </w:tcPr>
          <w:p w:rsidR="007A0E7B" w:rsidRPr="00F16F2B" w:rsidRDefault="007A0E7B" w:rsidP="007A0E7B">
            <w:pPr>
              <w:autoSpaceDE w:val="0"/>
              <w:jc w:val="center"/>
              <w:rPr>
                <w:b/>
                <w:lang w:val="sr-Cyrl-CS"/>
              </w:rPr>
            </w:pPr>
          </w:p>
        </w:tc>
      </w:tr>
      <w:tr w:rsidR="007A0E7B" w:rsidRPr="00F16F2B" w:rsidTr="001F1687">
        <w:tc>
          <w:tcPr>
            <w:tcW w:w="1040" w:type="dxa"/>
            <w:tcBorders>
              <w:top w:val="single" w:sz="4" w:space="0" w:color="auto"/>
              <w:left w:val="single" w:sz="4" w:space="0" w:color="auto"/>
              <w:bottom w:val="single" w:sz="4" w:space="0" w:color="auto"/>
              <w:right w:val="single" w:sz="4" w:space="0" w:color="auto"/>
            </w:tcBorders>
            <w:vAlign w:val="center"/>
          </w:tcPr>
          <w:p w:rsidR="007A0E7B" w:rsidRDefault="007A0E7B" w:rsidP="007A0E7B">
            <w:pPr>
              <w:rPr>
                <w:bCs/>
                <w:sz w:val="18"/>
                <w:szCs w:val="18"/>
                <w:lang w:val="ru-RU"/>
              </w:rPr>
            </w:pPr>
            <w:r>
              <w:rPr>
                <w:bCs/>
                <w:sz w:val="18"/>
                <w:szCs w:val="18"/>
                <w:lang w:val="ru-RU"/>
              </w:rPr>
              <w:t xml:space="preserve">       3.13</w:t>
            </w:r>
          </w:p>
        </w:tc>
        <w:tc>
          <w:tcPr>
            <w:tcW w:w="3168" w:type="dxa"/>
            <w:tcBorders>
              <w:top w:val="single" w:sz="4" w:space="0" w:color="auto"/>
              <w:left w:val="single" w:sz="4" w:space="0" w:color="auto"/>
              <w:bottom w:val="single" w:sz="4" w:space="0" w:color="auto"/>
              <w:right w:val="single" w:sz="4" w:space="0" w:color="auto"/>
            </w:tcBorders>
            <w:vAlign w:val="center"/>
          </w:tcPr>
          <w:p w:rsidR="007A0E7B" w:rsidRPr="007A0E7B" w:rsidRDefault="007A0E7B" w:rsidP="007A0E7B">
            <w:pPr>
              <w:rPr>
                <w:rStyle w:val="proddescription"/>
                <w:sz w:val="18"/>
                <w:szCs w:val="18"/>
              </w:rPr>
            </w:pPr>
            <w:r w:rsidRPr="007A0E7B">
              <w:rPr>
                <w:rStyle w:val="proddescription"/>
                <w:sz w:val="18"/>
                <w:szCs w:val="18"/>
              </w:rPr>
              <w:t>Bolus (30 x 30 x 0.5</w:t>
            </w:r>
            <w:r w:rsidRPr="007A0E7B">
              <w:rPr>
                <w:rStyle w:val="proddescription"/>
                <w:sz w:val="18"/>
                <w:szCs w:val="18"/>
                <w:lang w:val="ru-RU"/>
              </w:rPr>
              <w:t>цм</w:t>
            </w:r>
            <w:r w:rsidRPr="007A0E7B">
              <w:rPr>
                <w:rStyle w:val="proddescription"/>
                <w:sz w:val="18"/>
                <w:szCs w:val="18"/>
              </w:rPr>
              <w:t>)</w:t>
            </w:r>
          </w:p>
        </w:tc>
        <w:tc>
          <w:tcPr>
            <w:tcW w:w="1463" w:type="dxa"/>
            <w:tcBorders>
              <w:top w:val="single" w:sz="4" w:space="0" w:color="auto"/>
              <w:left w:val="single" w:sz="4" w:space="0" w:color="auto"/>
              <w:bottom w:val="single" w:sz="4" w:space="0" w:color="auto"/>
              <w:right w:val="single" w:sz="4" w:space="0" w:color="auto"/>
            </w:tcBorders>
            <w:vAlign w:val="center"/>
          </w:tcPr>
          <w:p w:rsidR="007A0E7B" w:rsidRPr="007A0E7B" w:rsidRDefault="007A0E7B" w:rsidP="007A0E7B">
            <w:pPr>
              <w:spacing w:before="120"/>
              <w:ind w:right="940"/>
              <w:jc w:val="center"/>
              <w:rPr>
                <w:sz w:val="18"/>
                <w:szCs w:val="18"/>
                <w:lang w:val="sr-Cyrl-CS"/>
              </w:rPr>
            </w:pPr>
            <w:r w:rsidRPr="007A0E7B">
              <w:rPr>
                <w:sz w:val="18"/>
                <w:szCs w:val="18"/>
                <w:lang w:val="sr-Cyrl-CS"/>
              </w:rPr>
              <w:t>45</w:t>
            </w:r>
          </w:p>
        </w:tc>
        <w:tc>
          <w:tcPr>
            <w:tcW w:w="1984" w:type="dxa"/>
            <w:tcBorders>
              <w:top w:val="single" w:sz="4" w:space="0" w:color="auto"/>
              <w:left w:val="single" w:sz="4" w:space="0" w:color="auto"/>
              <w:bottom w:val="single" w:sz="4" w:space="0" w:color="auto"/>
              <w:right w:val="single" w:sz="4" w:space="0" w:color="auto"/>
            </w:tcBorders>
            <w:vAlign w:val="center"/>
          </w:tcPr>
          <w:p w:rsidR="007A0E7B" w:rsidRPr="00F16F2B" w:rsidRDefault="007A0E7B" w:rsidP="007A0E7B">
            <w:pPr>
              <w:autoSpaceDE w:val="0"/>
              <w:jc w:val="center"/>
              <w:rPr>
                <w:b/>
                <w:lang w:val="sr-Cyrl-CS"/>
              </w:rPr>
            </w:pPr>
          </w:p>
        </w:tc>
        <w:tc>
          <w:tcPr>
            <w:tcW w:w="2552" w:type="dxa"/>
            <w:tcBorders>
              <w:top w:val="single" w:sz="4" w:space="0" w:color="auto"/>
              <w:left w:val="single" w:sz="4" w:space="0" w:color="auto"/>
              <w:bottom w:val="single" w:sz="4" w:space="0" w:color="auto"/>
              <w:right w:val="single" w:sz="4" w:space="0" w:color="auto"/>
            </w:tcBorders>
            <w:vAlign w:val="center"/>
          </w:tcPr>
          <w:p w:rsidR="007A0E7B" w:rsidRPr="00F16F2B" w:rsidRDefault="007A0E7B" w:rsidP="007A0E7B">
            <w:pPr>
              <w:autoSpaceDE w:val="0"/>
              <w:jc w:val="center"/>
              <w:rPr>
                <w:b/>
                <w:lang w:val="sr-Cyrl-CS"/>
              </w:rPr>
            </w:pPr>
          </w:p>
        </w:tc>
        <w:tc>
          <w:tcPr>
            <w:tcW w:w="2126" w:type="dxa"/>
            <w:tcBorders>
              <w:top w:val="single" w:sz="4" w:space="0" w:color="auto"/>
              <w:left w:val="single" w:sz="4" w:space="0" w:color="auto"/>
              <w:bottom w:val="single" w:sz="4" w:space="0" w:color="auto"/>
              <w:right w:val="single" w:sz="4" w:space="0" w:color="auto"/>
            </w:tcBorders>
            <w:vAlign w:val="center"/>
          </w:tcPr>
          <w:p w:rsidR="007A0E7B" w:rsidRPr="00F16F2B" w:rsidRDefault="007A0E7B" w:rsidP="007A0E7B">
            <w:pPr>
              <w:autoSpaceDE w:val="0"/>
              <w:jc w:val="center"/>
              <w:rPr>
                <w:b/>
                <w:lang w:val="sr-Cyrl-CS"/>
              </w:rPr>
            </w:pPr>
          </w:p>
        </w:tc>
        <w:tc>
          <w:tcPr>
            <w:tcW w:w="3685" w:type="dxa"/>
            <w:tcBorders>
              <w:top w:val="single" w:sz="4" w:space="0" w:color="auto"/>
              <w:left w:val="single" w:sz="4" w:space="0" w:color="auto"/>
              <w:bottom w:val="single" w:sz="4" w:space="0" w:color="auto"/>
              <w:right w:val="single" w:sz="4" w:space="0" w:color="auto"/>
            </w:tcBorders>
            <w:vAlign w:val="center"/>
          </w:tcPr>
          <w:p w:rsidR="007A0E7B" w:rsidRPr="00F16F2B" w:rsidRDefault="007A0E7B" w:rsidP="007A0E7B">
            <w:pPr>
              <w:autoSpaceDE w:val="0"/>
              <w:jc w:val="center"/>
              <w:rPr>
                <w:b/>
                <w:lang w:val="sr-Cyrl-CS"/>
              </w:rPr>
            </w:pPr>
          </w:p>
        </w:tc>
      </w:tr>
      <w:tr w:rsidR="007A0E7B" w:rsidRPr="00F16F2B" w:rsidTr="001F1687">
        <w:tc>
          <w:tcPr>
            <w:tcW w:w="1040" w:type="dxa"/>
            <w:tcBorders>
              <w:top w:val="single" w:sz="4" w:space="0" w:color="auto"/>
              <w:left w:val="single" w:sz="4" w:space="0" w:color="auto"/>
              <w:bottom w:val="single" w:sz="4" w:space="0" w:color="auto"/>
              <w:right w:val="single" w:sz="4" w:space="0" w:color="auto"/>
            </w:tcBorders>
            <w:vAlign w:val="center"/>
            <w:hideMark/>
          </w:tcPr>
          <w:p w:rsidR="007A0E7B" w:rsidRPr="00F16F2B" w:rsidRDefault="007A0E7B" w:rsidP="007A0E7B">
            <w:pPr>
              <w:jc w:val="center"/>
            </w:pPr>
            <w:r>
              <w:rPr>
                <w:bCs/>
                <w:sz w:val="18"/>
                <w:szCs w:val="18"/>
                <w:lang w:val="ru-RU"/>
              </w:rPr>
              <w:t>3</w:t>
            </w:r>
            <w:r w:rsidRPr="00F16F2B">
              <w:rPr>
                <w:bCs/>
                <w:sz w:val="18"/>
                <w:szCs w:val="18"/>
                <w:lang w:val="ru-RU"/>
              </w:rPr>
              <w:t>.1</w:t>
            </w:r>
            <w:r>
              <w:rPr>
                <w:bCs/>
                <w:sz w:val="18"/>
                <w:szCs w:val="18"/>
                <w:lang w:val="ru-RU"/>
              </w:rPr>
              <w:t>4</w:t>
            </w:r>
          </w:p>
        </w:tc>
        <w:tc>
          <w:tcPr>
            <w:tcW w:w="3168" w:type="dxa"/>
            <w:tcBorders>
              <w:top w:val="single" w:sz="4" w:space="0" w:color="auto"/>
              <w:left w:val="single" w:sz="4" w:space="0" w:color="auto"/>
              <w:bottom w:val="single" w:sz="4" w:space="0" w:color="auto"/>
              <w:right w:val="single" w:sz="4" w:space="0" w:color="auto"/>
            </w:tcBorders>
            <w:vAlign w:val="center"/>
            <w:hideMark/>
          </w:tcPr>
          <w:p w:rsidR="007A0E7B" w:rsidRPr="007A0E7B" w:rsidRDefault="007A0E7B" w:rsidP="007A0E7B">
            <w:pPr>
              <w:rPr>
                <w:sz w:val="18"/>
                <w:szCs w:val="18"/>
                <w:lang w:val="en-US"/>
              </w:rPr>
            </w:pPr>
            <w:r w:rsidRPr="007A0E7B">
              <w:rPr>
                <w:rStyle w:val="proddescription"/>
                <w:sz w:val="18"/>
                <w:szCs w:val="18"/>
              </w:rPr>
              <w:t>Bolus (30 x 30 x 1.0</w:t>
            </w:r>
            <w:r w:rsidRPr="007A0E7B">
              <w:rPr>
                <w:rStyle w:val="proddescription"/>
                <w:sz w:val="18"/>
                <w:szCs w:val="18"/>
                <w:lang w:val="ru-RU"/>
              </w:rPr>
              <w:t>цм</w:t>
            </w:r>
            <w:r w:rsidRPr="007A0E7B">
              <w:rPr>
                <w:rStyle w:val="proddescription"/>
                <w:sz w:val="18"/>
                <w:szCs w:val="18"/>
              </w:rPr>
              <w:t>)</w:t>
            </w:r>
          </w:p>
        </w:tc>
        <w:tc>
          <w:tcPr>
            <w:tcW w:w="1463" w:type="dxa"/>
            <w:tcBorders>
              <w:top w:val="single" w:sz="4" w:space="0" w:color="auto"/>
              <w:left w:val="single" w:sz="4" w:space="0" w:color="auto"/>
              <w:bottom w:val="single" w:sz="4" w:space="0" w:color="auto"/>
              <w:right w:val="single" w:sz="4" w:space="0" w:color="auto"/>
            </w:tcBorders>
            <w:vAlign w:val="center"/>
            <w:hideMark/>
          </w:tcPr>
          <w:p w:rsidR="007A0E7B" w:rsidRPr="007A0E7B" w:rsidRDefault="007A0E7B" w:rsidP="007A0E7B">
            <w:pPr>
              <w:spacing w:before="120"/>
              <w:ind w:right="940"/>
              <w:jc w:val="center"/>
              <w:rPr>
                <w:sz w:val="18"/>
                <w:szCs w:val="18"/>
                <w:lang w:val="sr-Cyrl-CS"/>
              </w:rPr>
            </w:pPr>
            <w:r w:rsidRPr="007A0E7B">
              <w:rPr>
                <w:sz w:val="18"/>
                <w:szCs w:val="18"/>
                <w:lang w:val="sr-Cyrl-CS"/>
              </w:rPr>
              <w:t>25</w:t>
            </w:r>
          </w:p>
        </w:tc>
        <w:tc>
          <w:tcPr>
            <w:tcW w:w="1984" w:type="dxa"/>
            <w:tcBorders>
              <w:top w:val="single" w:sz="4" w:space="0" w:color="auto"/>
              <w:left w:val="single" w:sz="4" w:space="0" w:color="auto"/>
              <w:bottom w:val="single" w:sz="4" w:space="0" w:color="auto"/>
              <w:right w:val="single" w:sz="4" w:space="0" w:color="auto"/>
            </w:tcBorders>
            <w:vAlign w:val="center"/>
          </w:tcPr>
          <w:p w:rsidR="007A0E7B" w:rsidRPr="00F16F2B" w:rsidRDefault="007A0E7B" w:rsidP="007A0E7B">
            <w:pPr>
              <w:autoSpaceDE w:val="0"/>
              <w:jc w:val="center"/>
              <w:rPr>
                <w:lang w:val="sr-Cyrl-CS"/>
              </w:rPr>
            </w:pPr>
          </w:p>
        </w:tc>
        <w:tc>
          <w:tcPr>
            <w:tcW w:w="2552" w:type="dxa"/>
            <w:tcBorders>
              <w:top w:val="single" w:sz="4" w:space="0" w:color="auto"/>
              <w:left w:val="single" w:sz="4" w:space="0" w:color="auto"/>
              <w:bottom w:val="single" w:sz="4" w:space="0" w:color="auto"/>
              <w:right w:val="single" w:sz="4" w:space="0" w:color="auto"/>
            </w:tcBorders>
            <w:vAlign w:val="center"/>
          </w:tcPr>
          <w:p w:rsidR="007A0E7B" w:rsidRPr="00F16F2B" w:rsidRDefault="007A0E7B" w:rsidP="007A0E7B">
            <w:pPr>
              <w:autoSpaceDE w:val="0"/>
              <w:jc w:val="center"/>
              <w:rPr>
                <w:lang w:val="sr-Cyrl-CS"/>
              </w:rPr>
            </w:pPr>
          </w:p>
        </w:tc>
        <w:tc>
          <w:tcPr>
            <w:tcW w:w="2126" w:type="dxa"/>
            <w:tcBorders>
              <w:top w:val="single" w:sz="4" w:space="0" w:color="auto"/>
              <w:left w:val="single" w:sz="4" w:space="0" w:color="auto"/>
              <w:bottom w:val="single" w:sz="4" w:space="0" w:color="auto"/>
              <w:right w:val="single" w:sz="4" w:space="0" w:color="auto"/>
            </w:tcBorders>
            <w:vAlign w:val="center"/>
          </w:tcPr>
          <w:p w:rsidR="007A0E7B" w:rsidRPr="00F16F2B" w:rsidRDefault="007A0E7B" w:rsidP="007A0E7B">
            <w:pPr>
              <w:autoSpaceDE w:val="0"/>
              <w:jc w:val="center"/>
              <w:rPr>
                <w:lang w:val="sr-Cyrl-CS"/>
              </w:rPr>
            </w:pPr>
          </w:p>
        </w:tc>
        <w:tc>
          <w:tcPr>
            <w:tcW w:w="3685" w:type="dxa"/>
            <w:tcBorders>
              <w:top w:val="single" w:sz="4" w:space="0" w:color="auto"/>
              <w:left w:val="single" w:sz="4" w:space="0" w:color="auto"/>
              <w:bottom w:val="single" w:sz="4" w:space="0" w:color="auto"/>
              <w:right w:val="single" w:sz="4" w:space="0" w:color="auto"/>
            </w:tcBorders>
            <w:vAlign w:val="center"/>
          </w:tcPr>
          <w:p w:rsidR="007A0E7B" w:rsidRPr="00F16F2B" w:rsidRDefault="007A0E7B" w:rsidP="007A0E7B">
            <w:pPr>
              <w:autoSpaceDE w:val="0"/>
              <w:jc w:val="center"/>
              <w:rPr>
                <w:lang w:val="sr-Cyrl-CS"/>
              </w:rPr>
            </w:pPr>
          </w:p>
        </w:tc>
      </w:tr>
      <w:tr w:rsidR="007A0E7B" w:rsidRPr="00F16F2B" w:rsidTr="001F1687">
        <w:tc>
          <w:tcPr>
            <w:tcW w:w="1040" w:type="dxa"/>
            <w:tcBorders>
              <w:top w:val="single" w:sz="4" w:space="0" w:color="auto"/>
              <w:left w:val="single" w:sz="4" w:space="0" w:color="auto"/>
              <w:bottom w:val="single" w:sz="4" w:space="0" w:color="auto"/>
              <w:right w:val="single" w:sz="4" w:space="0" w:color="auto"/>
            </w:tcBorders>
            <w:vAlign w:val="center"/>
            <w:hideMark/>
          </w:tcPr>
          <w:p w:rsidR="007A0E7B" w:rsidRPr="00F16F2B" w:rsidRDefault="007A0E7B" w:rsidP="007A0E7B">
            <w:pPr>
              <w:jc w:val="center"/>
            </w:pPr>
            <w:r>
              <w:rPr>
                <w:bCs/>
                <w:sz w:val="18"/>
                <w:szCs w:val="18"/>
                <w:lang w:val="ru-RU"/>
              </w:rPr>
              <w:t>3</w:t>
            </w:r>
            <w:r w:rsidRPr="00F16F2B">
              <w:rPr>
                <w:bCs/>
                <w:sz w:val="18"/>
                <w:szCs w:val="18"/>
                <w:lang w:val="ru-RU"/>
              </w:rPr>
              <w:t>.1</w:t>
            </w:r>
            <w:r>
              <w:rPr>
                <w:bCs/>
                <w:sz w:val="18"/>
                <w:szCs w:val="18"/>
                <w:lang w:val="ru-RU"/>
              </w:rPr>
              <w:t>5</w:t>
            </w:r>
          </w:p>
        </w:tc>
        <w:tc>
          <w:tcPr>
            <w:tcW w:w="3168" w:type="dxa"/>
            <w:tcBorders>
              <w:top w:val="single" w:sz="4" w:space="0" w:color="auto"/>
              <w:left w:val="single" w:sz="4" w:space="0" w:color="auto"/>
              <w:bottom w:val="single" w:sz="4" w:space="0" w:color="auto"/>
              <w:right w:val="single" w:sz="4" w:space="0" w:color="auto"/>
            </w:tcBorders>
            <w:vAlign w:val="center"/>
            <w:hideMark/>
          </w:tcPr>
          <w:p w:rsidR="007A0E7B" w:rsidRPr="007A0E7B" w:rsidRDefault="007A0E7B" w:rsidP="007A0E7B">
            <w:pPr>
              <w:rPr>
                <w:sz w:val="18"/>
                <w:szCs w:val="18"/>
                <w:lang w:val="en-US"/>
              </w:rPr>
            </w:pPr>
            <w:r w:rsidRPr="007A0E7B">
              <w:rPr>
                <w:rStyle w:val="proddescription"/>
                <w:sz w:val="18"/>
                <w:szCs w:val="18"/>
              </w:rPr>
              <w:t>Bolus (40 x 40 x 1.0</w:t>
            </w:r>
            <w:r w:rsidRPr="007A0E7B">
              <w:rPr>
                <w:rStyle w:val="proddescription"/>
                <w:sz w:val="18"/>
                <w:szCs w:val="18"/>
                <w:lang w:val="ru-RU"/>
              </w:rPr>
              <w:t>цм</w:t>
            </w:r>
            <w:r w:rsidRPr="007A0E7B">
              <w:rPr>
                <w:rStyle w:val="proddescription"/>
                <w:sz w:val="18"/>
                <w:szCs w:val="18"/>
              </w:rPr>
              <w:t>)</w:t>
            </w:r>
          </w:p>
        </w:tc>
        <w:tc>
          <w:tcPr>
            <w:tcW w:w="1463" w:type="dxa"/>
            <w:tcBorders>
              <w:top w:val="single" w:sz="4" w:space="0" w:color="auto"/>
              <w:left w:val="single" w:sz="4" w:space="0" w:color="auto"/>
              <w:bottom w:val="single" w:sz="4" w:space="0" w:color="auto"/>
              <w:right w:val="single" w:sz="4" w:space="0" w:color="auto"/>
            </w:tcBorders>
            <w:vAlign w:val="center"/>
            <w:hideMark/>
          </w:tcPr>
          <w:p w:rsidR="007A0E7B" w:rsidRPr="007A0E7B" w:rsidRDefault="007A0E7B" w:rsidP="007A0E7B">
            <w:pPr>
              <w:spacing w:before="120"/>
              <w:ind w:right="940"/>
              <w:rPr>
                <w:sz w:val="18"/>
                <w:szCs w:val="18"/>
                <w:lang w:val="da-DK"/>
              </w:rPr>
            </w:pPr>
            <w:r w:rsidRPr="007A0E7B">
              <w:rPr>
                <w:sz w:val="18"/>
                <w:szCs w:val="18"/>
                <w:lang w:val="sr-Cyrl-CS"/>
              </w:rPr>
              <w:t>25</w:t>
            </w:r>
          </w:p>
        </w:tc>
        <w:tc>
          <w:tcPr>
            <w:tcW w:w="1984" w:type="dxa"/>
            <w:tcBorders>
              <w:top w:val="single" w:sz="4" w:space="0" w:color="auto"/>
              <w:left w:val="single" w:sz="4" w:space="0" w:color="auto"/>
              <w:bottom w:val="single" w:sz="4" w:space="0" w:color="auto"/>
              <w:right w:val="single" w:sz="4" w:space="0" w:color="auto"/>
            </w:tcBorders>
            <w:vAlign w:val="center"/>
          </w:tcPr>
          <w:p w:rsidR="007A0E7B" w:rsidRPr="00F16F2B" w:rsidRDefault="007A0E7B" w:rsidP="007A0E7B">
            <w:pPr>
              <w:autoSpaceDE w:val="0"/>
              <w:jc w:val="center"/>
              <w:rPr>
                <w:lang w:val="sr-Cyrl-CS"/>
              </w:rPr>
            </w:pPr>
          </w:p>
        </w:tc>
        <w:tc>
          <w:tcPr>
            <w:tcW w:w="2552" w:type="dxa"/>
            <w:tcBorders>
              <w:top w:val="single" w:sz="4" w:space="0" w:color="auto"/>
              <w:left w:val="single" w:sz="4" w:space="0" w:color="auto"/>
              <w:bottom w:val="single" w:sz="4" w:space="0" w:color="auto"/>
              <w:right w:val="single" w:sz="4" w:space="0" w:color="auto"/>
            </w:tcBorders>
            <w:vAlign w:val="center"/>
          </w:tcPr>
          <w:p w:rsidR="007A0E7B" w:rsidRPr="00F16F2B" w:rsidRDefault="007A0E7B" w:rsidP="007A0E7B">
            <w:pPr>
              <w:autoSpaceDE w:val="0"/>
              <w:jc w:val="center"/>
              <w:rPr>
                <w:lang w:val="sr-Cyrl-CS"/>
              </w:rPr>
            </w:pPr>
          </w:p>
        </w:tc>
        <w:tc>
          <w:tcPr>
            <w:tcW w:w="2126" w:type="dxa"/>
            <w:tcBorders>
              <w:top w:val="single" w:sz="4" w:space="0" w:color="auto"/>
              <w:left w:val="single" w:sz="4" w:space="0" w:color="auto"/>
              <w:bottom w:val="single" w:sz="4" w:space="0" w:color="auto"/>
              <w:right w:val="single" w:sz="4" w:space="0" w:color="auto"/>
            </w:tcBorders>
            <w:vAlign w:val="center"/>
          </w:tcPr>
          <w:p w:rsidR="007A0E7B" w:rsidRPr="00F16F2B" w:rsidRDefault="007A0E7B" w:rsidP="007A0E7B">
            <w:pPr>
              <w:autoSpaceDE w:val="0"/>
              <w:jc w:val="center"/>
              <w:rPr>
                <w:lang w:val="sr-Cyrl-CS"/>
              </w:rPr>
            </w:pPr>
          </w:p>
        </w:tc>
        <w:tc>
          <w:tcPr>
            <w:tcW w:w="3685" w:type="dxa"/>
            <w:tcBorders>
              <w:top w:val="single" w:sz="4" w:space="0" w:color="auto"/>
              <w:left w:val="single" w:sz="4" w:space="0" w:color="auto"/>
              <w:bottom w:val="single" w:sz="4" w:space="0" w:color="auto"/>
              <w:right w:val="single" w:sz="4" w:space="0" w:color="auto"/>
            </w:tcBorders>
            <w:vAlign w:val="center"/>
          </w:tcPr>
          <w:p w:rsidR="007A0E7B" w:rsidRPr="00F16F2B" w:rsidRDefault="007A0E7B" w:rsidP="007A0E7B">
            <w:pPr>
              <w:autoSpaceDE w:val="0"/>
              <w:jc w:val="center"/>
              <w:rPr>
                <w:lang w:val="sr-Cyrl-CS"/>
              </w:rPr>
            </w:pPr>
          </w:p>
        </w:tc>
      </w:tr>
      <w:tr w:rsidR="007A0E7B" w:rsidRPr="00F16F2B" w:rsidTr="001F1687">
        <w:trPr>
          <w:trHeight w:val="569"/>
        </w:trPr>
        <w:tc>
          <w:tcPr>
            <w:tcW w:w="1040" w:type="dxa"/>
            <w:tcBorders>
              <w:top w:val="single" w:sz="4" w:space="0" w:color="auto"/>
              <w:left w:val="single" w:sz="4" w:space="0" w:color="auto"/>
              <w:bottom w:val="single" w:sz="4" w:space="0" w:color="auto"/>
              <w:right w:val="single" w:sz="4" w:space="0" w:color="auto"/>
            </w:tcBorders>
            <w:vAlign w:val="center"/>
            <w:hideMark/>
          </w:tcPr>
          <w:p w:rsidR="007A0E7B" w:rsidRPr="00F16F2B" w:rsidRDefault="007A0E7B" w:rsidP="007A0E7B">
            <w:pPr>
              <w:jc w:val="center"/>
            </w:pPr>
            <w:r>
              <w:rPr>
                <w:bCs/>
                <w:sz w:val="18"/>
                <w:szCs w:val="18"/>
                <w:lang w:val="ru-RU"/>
              </w:rPr>
              <w:t>3</w:t>
            </w:r>
            <w:r w:rsidRPr="00F16F2B">
              <w:rPr>
                <w:bCs/>
                <w:sz w:val="18"/>
                <w:szCs w:val="18"/>
                <w:lang w:val="ru-RU"/>
              </w:rPr>
              <w:t>.1</w:t>
            </w:r>
            <w:r>
              <w:rPr>
                <w:bCs/>
                <w:sz w:val="18"/>
                <w:szCs w:val="18"/>
                <w:lang w:val="ru-RU"/>
              </w:rPr>
              <w:t>6</w:t>
            </w:r>
          </w:p>
        </w:tc>
        <w:tc>
          <w:tcPr>
            <w:tcW w:w="3168" w:type="dxa"/>
            <w:tcBorders>
              <w:top w:val="single" w:sz="4" w:space="0" w:color="auto"/>
              <w:left w:val="single" w:sz="4" w:space="0" w:color="auto"/>
              <w:bottom w:val="single" w:sz="4" w:space="0" w:color="auto"/>
              <w:right w:val="single" w:sz="4" w:space="0" w:color="auto"/>
            </w:tcBorders>
            <w:vAlign w:val="center"/>
            <w:hideMark/>
          </w:tcPr>
          <w:p w:rsidR="007A0E7B" w:rsidRPr="007A0E7B" w:rsidRDefault="007A0E7B" w:rsidP="007A0E7B">
            <w:pPr>
              <w:rPr>
                <w:sz w:val="18"/>
                <w:szCs w:val="18"/>
                <w:lang w:val="en-US"/>
              </w:rPr>
            </w:pPr>
            <w:r w:rsidRPr="007A0E7B">
              <w:rPr>
                <w:rStyle w:val="proddescription"/>
                <w:sz w:val="18"/>
                <w:szCs w:val="18"/>
              </w:rPr>
              <w:t>Bolus (40 x 40 x 0.5</w:t>
            </w:r>
            <w:r w:rsidRPr="007A0E7B">
              <w:rPr>
                <w:rStyle w:val="proddescription"/>
                <w:sz w:val="18"/>
                <w:szCs w:val="18"/>
                <w:lang w:val="ru-RU"/>
              </w:rPr>
              <w:t>цм</w:t>
            </w:r>
            <w:r w:rsidRPr="007A0E7B">
              <w:rPr>
                <w:rStyle w:val="proddescription"/>
                <w:sz w:val="18"/>
                <w:szCs w:val="18"/>
              </w:rPr>
              <w:t>)</w:t>
            </w:r>
          </w:p>
        </w:tc>
        <w:tc>
          <w:tcPr>
            <w:tcW w:w="1463" w:type="dxa"/>
            <w:tcBorders>
              <w:top w:val="single" w:sz="4" w:space="0" w:color="auto"/>
              <w:left w:val="single" w:sz="4" w:space="0" w:color="auto"/>
              <w:bottom w:val="single" w:sz="4" w:space="0" w:color="auto"/>
              <w:right w:val="single" w:sz="4" w:space="0" w:color="auto"/>
            </w:tcBorders>
            <w:vAlign w:val="center"/>
            <w:hideMark/>
          </w:tcPr>
          <w:p w:rsidR="007A0E7B" w:rsidRPr="007A0E7B" w:rsidRDefault="007A0E7B" w:rsidP="007A0E7B">
            <w:pPr>
              <w:spacing w:before="120"/>
              <w:ind w:right="940"/>
              <w:jc w:val="center"/>
              <w:rPr>
                <w:sz w:val="18"/>
                <w:szCs w:val="18"/>
                <w:lang w:val="da-DK"/>
              </w:rPr>
            </w:pPr>
            <w:r w:rsidRPr="007A0E7B">
              <w:rPr>
                <w:sz w:val="18"/>
                <w:szCs w:val="18"/>
                <w:lang w:val="sr-Cyrl-CS"/>
              </w:rPr>
              <w:t>45</w:t>
            </w:r>
          </w:p>
        </w:tc>
        <w:tc>
          <w:tcPr>
            <w:tcW w:w="1984" w:type="dxa"/>
            <w:tcBorders>
              <w:top w:val="single" w:sz="4" w:space="0" w:color="auto"/>
              <w:left w:val="single" w:sz="4" w:space="0" w:color="auto"/>
              <w:bottom w:val="single" w:sz="4" w:space="0" w:color="auto"/>
              <w:right w:val="single" w:sz="4" w:space="0" w:color="auto"/>
            </w:tcBorders>
            <w:vAlign w:val="center"/>
          </w:tcPr>
          <w:p w:rsidR="007A0E7B" w:rsidRPr="00F16F2B" w:rsidRDefault="007A0E7B" w:rsidP="007A0E7B">
            <w:pPr>
              <w:autoSpaceDE w:val="0"/>
              <w:jc w:val="center"/>
              <w:rPr>
                <w:lang w:val="sr-Cyrl-CS"/>
              </w:rPr>
            </w:pPr>
          </w:p>
        </w:tc>
        <w:tc>
          <w:tcPr>
            <w:tcW w:w="2552" w:type="dxa"/>
            <w:tcBorders>
              <w:top w:val="single" w:sz="4" w:space="0" w:color="auto"/>
              <w:left w:val="single" w:sz="4" w:space="0" w:color="auto"/>
              <w:bottom w:val="single" w:sz="4" w:space="0" w:color="auto"/>
              <w:right w:val="single" w:sz="4" w:space="0" w:color="auto"/>
            </w:tcBorders>
            <w:vAlign w:val="center"/>
          </w:tcPr>
          <w:p w:rsidR="007A0E7B" w:rsidRPr="00F16F2B" w:rsidRDefault="007A0E7B" w:rsidP="007A0E7B">
            <w:pPr>
              <w:autoSpaceDE w:val="0"/>
              <w:jc w:val="center"/>
              <w:rPr>
                <w:lang w:val="sr-Cyrl-CS"/>
              </w:rPr>
            </w:pPr>
          </w:p>
        </w:tc>
        <w:tc>
          <w:tcPr>
            <w:tcW w:w="2126" w:type="dxa"/>
            <w:tcBorders>
              <w:top w:val="single" w:sz="4" w:space="0" w:color="auto"/>
              <w:left w:val="single" w:sz="4" w:space="0" w:color="auto"/>
              <w:bottom w:val="single" w:sz="4" w:space="0" w:color="auto"/>
              <w:right w:val="single" w:sz="4" w:space="0" w:color="auto"/>
            </w:tcBorders>
            <w:vAlign w:val="center"/>
          </w:tcPr>
          <w:p w:rsidR="007A0E7B" w:rsidRPr="00F16F2B" w:rsidRDefault="007A0E7B" w:rsidP="007A0E7B">
            <w:pPr>
              <w:autoSpaceDE w:val="0"/>
              <w:jc w:val="center"/>
              <w:rPr>
                <w:lang w:val="sr-Cyrl-CS"/>
              </w:rPr>
            </w:pPr>
          </w:p>
        </w:tc>
        <w:tc>
          <w:tcPr>
            <w:tcW w:w="3685" w:type="dxa"/>
            <w:tcBorders>
              <w:top w:val="single" w:sz="4" w:space="0" w:color="auto"/>
              <w:left w:val="single" w:sz="4" w:space="0" w:color="auto"/>
              <w:bottom w:val="single" w:sz="4" w:space="0" w:color="auto"/>
              <w:right w:val="single" w:sz="4" w:space="0" w:color="auto"/>
            </w:tcBorders>
            <w:vAlign w:val="center"/>
          </w:tcPr>
          <w:p w:rsidR="007A0E7B" w:rsidRPr="00F16F2B" w:rsidRDefault="007A0E7B" w:rsidP="007A0E7B">
            <w:pPr>
              <w:autoSpaceDE w:val="0"/>
              <w:jc w:val="center"/>
              <w:rPr>
                <w:lang w:val="sr-Cyrl-CS"/>
              </w:rPr>
            </w:pPr>
          </w:p>
        </w:tc>
      </w:tr>
      <w:tr w:rsidR="007A0E7B" w:rsidRPr="007A0E7B" w:rsidTr="001F1687">
        <w:tc>
          <w:tcPr>
            <w:tcW w:w="1040" w:type="dxa"/>
            <w:tcBorders>
              <w:top w:val="single" w:sz="4" w:space="0" w:color="auto"/>
              <w:left w:val="single" w:sz="4" w:space="0" w:color="auto"/>
              <w:bottom w:val="single" w:sz="4" w:space="0" w:color="auto"/>
              <w:right w:val="single" w:sz="4" w:space="0" w:color="auto"/>
            </w:tcBorders>
            <w:vAlign w:val="center"/>
            <w:hideMark/>
          </w:tcPr>
          <w:p w:rsidR="007A0E7B" w:rsidRPr="007A0E7B" w:rsidRDefault="007A0E7B" w:rsidP="007A0E7B">
            <w:pPr>
              <w:jc w:val="center"/>
            </w:pPr>
            <w:r w:rsidRPr="007A0E7B">
              <w:rPr>
                <w:bCs/>
                <w:sz w:val="18"/>
                <w:szCs w:val="18"/>
                <w:lang w:val="ru-RU"/>
              </w:rPr>
              <w:t>3.17</w:t>
            </w:r>
          </w:p>
        </w:tc>
        <w:tc>
          <w:tcPr>
            <w:tcW w:w="3168" w:type="dxa"/>
            <w:tcBorders>
              <w:top w:val="single" w:sz="4" w:space="0" w:color="auto"/>
              <w:left w:val="single" w:sz="4" w:space="0" w:color="auto"/>
              <w:bottom w:val="single" w:sz="4" w:space="0" w:color="auto"/>
              <w:right w:val="single" w:sz="4" w:space="0" w:color="auto"/>
            </w:tcBorders>
            <w:vAlign w:val="center"/>
            <w:hideMark/>
          </w:tcPr>
          <w:p w:rsidR="007A0E7B" w:rsidRPr="007A0E7B" w:rsidRDefault="007A0E7B" w:rsidP="007A0E7B">
            <w:pPr>
              <w:spacing w:before="40"/>
              <w:rPr>
                <w:sz w:val="18"/>
                <w:szCs w:val="18"/>
                <w:lang w:val="ru-RU"/>
              </w:rPr>
            </w:pPr>
            <w:r w:rsidRPr="007A0E7B">
              <w:rPr>
                <w:sz w:val="18"/>
                <w:szCs w:val="18"/>
                <w:lang w:val="sv-SE"/>
              </w:rPr>
              <w:t>јастуци за колена</w:t>
            </w:r>
          </w:p>
        </w:tc>
        <w:tc>
          <w:tcPr>
            <w:tcW w:w="1463" w:type="dxa"/>
            <w:tcBorders>
              <w:top w:val="single" w:sz="4" w:space="0" w:color="auto"/>
              <w:left w:val="single" w:sz="4" w:space="0" w:color="auto"/>
              <w:bottom w:val="single" w:sz="4" w:space="0" w:color="auto"/>
              <w:right w:val="single" w:sz="4" w:space="0" w:color="auto"/>
            </w:tcBorders>
            <w:vAlign w:val="center"/>
            <w:hideMark/>
          </w:tcPr>
          <w:p w:rsidR="007A0E7B" w:rsidRPr="007A0E7B" w:rsidRDefault="007A0E7B" w:rsidP="007A0E7B">
            <w:pPr>
              <w:spacing w:before="120"/>
              <w:ind w:right="940"/>
              <w:jc w:val="center"/>
              <w:rPr>
                <w:sz w:val="18"/>
                <w:szCs w:val="18"/>
                <w:lang w:val="sr-Cyrl-CS"/>
              </w:rPr>
            </w:pPr>
            <w:r w:rsidRPr="007A0E7B">
              <w:rPr>
                <w:sz w:val="18"/>
                <w:szCs w:val="18"/>
                <w:lang w:val="sr-Cyrl-CS"/>
              </w:rPr>
              <w:t>5</w:t>
            </w:r>
          </w:p>
        </w:tc>
        <w:tc>
          <w:tcPr>
            <w:tcW w:w="1984" w:type="dxa"/>
            <w:tcBorders>
              <w:top w:val="single" w:sz="4" w:space="0" w:color="auto"/>
              <w:left w:val="single" w:sz="4" w:space="0" w:color="auto"/>
              <w:bottom w:val="single" w:sz="4" w:space="0" w:color="auto"/>
              <w:right w:val="single" w:sz="4" w:space="0" w:color="auto"/>
            </w:tcBorders>
            <w:vAlign w:val="center"/>
          </w:tcPr>
          <w:p w:rsidR="007A0E7B" w:rsidRPr="007A0E7B" w:rsidRDefault="007A0E7B" w:rsidP="007A0E7B">
            <w:pPr>
              <w:autoSpaceDE w:val="0"/>
              <w:jc w:val="center"/>
              <w:rPr>
                <w:b/>
                <w:lang w:val="sr-Cyrl-CS"/>
              </w:rPr>
            </w:pPr>
          </w:p>
        </w:tc>
        <w:tc>
          <w:tcPr>
            <w:tcW w:w="2552" w:type="dxa"/>
            <w:tcBorders>
              <w:top w:val="single" w:sz="4" w:space="0" w:color="auto"/>
              <w:left w:val="single" w:sz="4" w:space="0" w:color="auto"/>
              <w:bottom w:val="single" w:sz="4" w:space="0" w:color="auto"/>
              <w:right w:val="single" w:sz="4" w:space="0" w:color="auto"/>
            </w:tcBorders>
            <w:vAlign w:val="center"/>
          </w:tcPr>
          <w:p w:rsidR="007A0E7B" w:rsidRPr="007A0E7B" w:rsidRDefault="007A0E7B" w:rsidP="007A0E7B">
            <w:pPr>
              <w:autoSpaceDE w:val="0"/>
              <w:jc w:val="center"/>
              <w:rPr>
                <w:b/>
                <w:lang w:val="sr-Cyrl-CS"/>
              </w:rPr>
            </w:pPr>
          </w:p>
        </w:tc>
        <w:tc>
          <w:tcPr>
            <w:tcW w:w="2126" w:type="dxa"/>
            <w:tcBorders>
              <w:top w:val="single" w:sz="4" w:space="0" w:color="auto"/>
              <w:left w:val="single" w:sz="4" w:space="0" w:color="auto"/>
              <w:bottom w:val="single" w:sz="4" w:space="0" w:color="auto"/>
              <w:right w:val="single" w:sz="4" w:space="0" w:color="auto"/>
            </w:tcBorders>
            <w:vAlign w:val="center"/>
          </w:tcPr>
          <w:p w:rsidR="007A0E7B" w:rsidRPr="007A0E7B" w:rsidRDefault="007A0E7B" w:rsidP="007A0E7B">
            <w:pPr>
              <w:autoSpaceDE w:val="0"/>
              <w:jc w:val="center"/>
              <w:rPr>
                <w:b/>
                <w:lang w:val="sr-Cyrl-CS"/>
              </w:rPr>
            </w:pPr>
          </w:p>
        </w:tc>
        <w:tc>
          <w:tcPr>
            <w:tcW w:w="3685" w:type="dxa"/>
            <w:tcBorders>
              <w:top w:val="single" w:sz="4" w:space="0" w:color="auto"/>
              <w:left w:val="single" w:sz="4" w:space="0" w:color="auto"/>
              <w:bottom w:val="single" w:sz="4" w:space="0" w:color="auto"/>
              <w:right w:val="single" w:sz="4" w:space="0" w:color="auto"/>
            </w:tcBorders>
            <w:vAlign w:val="center"/>
          </w:tcPr>
          <w:p w:rsidR="007A0E7B" w:rsidRPr="007A0E7B" w:rsidRDefault="007A0E7B" w:rsidP="007A0E7B">
            <w:pPr>
              <w:autoSpaceDE w:val="0"/>
              <w:jc w:val="center"/>
              <w:rPr>
                <w:b/>
                <w:lang w:val="sr-Cyrl-CS"/>
              </w:rPr>
            </w:pPr>
          </w:p>
        </w:tc>
      </w:tr>
      <w:tr w:rsidR="007A0E7B" w:rsidRPr="007A0E7B" w:rsidTr="001F1687">
        <w:tc>
          <w:tcPr>
            <w:tcW w:w="1040" w:type="dxa"/>
            <w:tcBorders>
              <w:top w:val="single" w:sz="4" w:space="0" w:color="auto"/>
              <w:left w:val="single" w:sz="4" w:space="0" w:color="auto"/>
              <w:bottom w:val="single" w:sz="4" w:space="0" w:color="auto"/>
              <w:right w:val="single" w:sz="4" w:space="0" w:color="auto"/>
            </w:tcBorders>
            <w:vAlign w:val="center"/>
            <w:hideMark/>
          </w:tcPr>
          <w:p w:rsidR="007A0E7B" w:rsidRPr="007A0E7B" w:rsidRDefault="007A0E7B" w:rsidP="007A0E7B">
            <w:pPr>
              <w:jc w:val="center"/>
            </w:pPr>
            <w:r w:rsidRPr="007A0E7B">
              <w:rPr>
                <w:bCs/>
                <w:sz w:val="18"/>
                <w:szCs w:val="18"/>
                <w:lang w:val="ru-RU"/>
              </w:rPr>
              <w:t>3.18</w:t>
            </w:r>
          </w:p>
        </w:tc>
        <w:tc>
          <w:tcPr>
            <w:tcW w:w="3168" w:type="dxa"/>
            <w:tcBorders>
              <w:top w:val="single" w:sz="4" w:space="0" w:color="auto"/>
              <w:left w:val="single" w:sz="4" w:space="0" w:color="auto"/>
              <w:bottom w:val="single" w:sz="4" w:space="0" w:color="auto"/>
              <w:right w:val="single" w:sz="4" w:space="0" w:color="auto"/>
            </w:tcBorders>
            <w:vAlign w:val="center"/>
            <w:hideMark/>
          </w:tcPr>
          <w:p w:rsidR="007A0E7B" w:rsidRPr="007A0E7B" w:rsidRDefault="007A0E7B" w:rsidP="007A0E7B">
            <w:pPr>
              <w:spacing w:before="40"/>
              <w:rPr>
                <w:sz w:val="18"/>
                <w:szCs w:val="18"/>
                <w:lang w:val="sv-SE"/>
              </w:rPr>
            </w:pPr>
            <w:r w:rsidRPr="007A0E7B">
              <w:rPr>
                <w:sz w:val="18"/>
                <w:szCs w:val="18"/>
                <w:lang w:val="sv-SE"/>
              </w:rPr>
              <w:t>јастуци за стопала</w:t>
            </w:r>
            <w:r w:rsidRPr="007A0E7B">
              <w:rPr>
                <w:sz w:val="18"/>
                <w:szCs w:val="18"/>
                <w:lang w:val="sr-Cyrl-CS"/>
              </w:rPr>
              <w:t xml:space="preserve"> </w:t>
            </w:r>
          </w:p>
        </w:tc>
        <w:tc>
          <w:tcPr>
            <w:tcW w:w="1463" w:type="dxa"/>
            <w:tcBorders>
              <w:top w:val="single" w:sz="4" w:space="0" w:color="auto"/>
              <w:left w:val="single" w:sz="4" w:space="0" w:color="auto"/>
              <w:bottom w:val="single" w:sz="4" w:space="0" w:color="auto"/>
              <w:right w:val="single" w:sz="4" w:space="0" w:color="auto"/>
            </w:tcBorders>
            <w:vAlign w:val="center"/>
            <w:hideMark/>
          </w:tcPr>
          <w:p w:rsidR="007A0E7B" w:rsidRPr="007A0E7B" w:rsidRDefault="007A0E7B" w:rsidP="007A0E7B">
            <w:pPr>
              <w:spacing w:before="120"/>
              <w:ind w:right="940"/>
              <w:jc w:val="center"/>
              <w:rPr>
                <w:sz w:val="18"/>
                <w:szCs w:val="18"/>
                <w:lang w:val="sr-Cyrl-CS"/>
              </w:rPr>
            </w:pPr>
            <w:r w:rsidRPr="007A0E7B">
              <w:rPr>
                <w:sz w:val="18"/>
                <w:szCs w:val="18"/>
                <w:lang w:val="sr-Cyrl-CS"/>
              </w:rPr>
              <w:t>5</w:t>
            </w:r>
          </w:p>
        </w:tc>
        <w:tc>
          <w:tcPr>
            <w:tcW w:w="1984" w:type="dxa"/>
            <w:tcBorders>
              <w:top w:val="single" w:sz="4" w:space="0" w:color="auto"/>
              <w:left w:val="single" w:sz="4" w:space="0" w:color="auto"/>
              <w:bottom w:val="single" w:sz="4" w:space="0" w:color="auto"/>
              <w:right w:val="single" w:sz="4" w:space="0" w:color="auto"/>
            </w:tcBorders>
            <w:vAlign w:val="center"/>
          </w:tcPr>
          <w:p w:rsidR="007A0E7B" w:rsidRPr="007A0E7B" w:rsidRDefault="007A0E7B" w:rsidP="007A0E7B">
            <w:pPr>
              <w:autoSpaceDE w:val="0"/>
              <w:jc w:val="center"/>
              <w:rPr>
                <w:b/>
                <w:lang w:val="sr-Cyrl-CS"/>
              </w:rPr>
            </w:pPr>
          </w:p>
        </w:tc>
        <w:tc>
          <w:tcPr>
            <w:tcW w:w="2552" w:type="dxa"/>
            <w:tcBorders>
              <w:top w:val="single" w:sz="4" w:space="0" w:color="auto"/>
              <w:left w:val="single" w:sz="4" w:space="0" w:color="auto"/>
              <w:bottom w:val="single" w:sz="4" w:space="0" w:color="auto"/>
              <w:right w:val="single" w:sz="4" w:space="0" w:color="auto"/>
            </w:tcBorders>
            <w:vAlign w:val="center"/>
          </w:tcPr>
          <w:p w:rsidR="007A0E7B" w:rsidRPr="007A0E7B" w:rsidRDefault="007A0E7B" w:rsidP="007A0E7B">
            <w:pPr>
              <w:autoSpaceDE w:val="0"/>
              <w:jc w:val="center"/>
              <w:rPr>
                <w:b/>
                <w:lang w:val="sr-Cyrl-CS"/>
              </w:rPr>
            </w:pPr>
          </w:p>
        </w:tc>
        <w:tc>
          <w:tcPr>
            <w:tcW w:w="2126" w:type="dxa"/>
            <w:tcBorders>
              <w:top w:val="single" w:sz="4" w:space="0" w:color="auto"/>
              <w:left w:val="single" w:sz="4" w:space="0" w:color="auto"/>
              <w:bottom w:val="single" w:sz="4" w:space="0" w:color="auto"/>
              <w:right w:val="single" w:sz="4" w:space="0" w:color="auto"/>
            </w:tcBorders>
            <w:vAlign w:val="center"/>
          </w:tcPr>
          <w:p w:rsidR="007A0E7B" w:rsidRPr="007A0E7B" w:rsidRDefault="007A0E7B" w:rsidP="007A0E7B">
            <w:pPr>
              <w:autoSpaceDE w:val="0"/>
              <w:jc w:val="center"/>
              <w:rPr>
                <w:b/>
                <w:lang w:val="sr-Cyrl-CS"/>
              </w:rPr>
            </w:pPr>
          </w:p>
        </w:tc>
        <w:tc>
          <w:tcPr>
            <w:tcW w:w="3685" w:type="dxa"/>
            <w:tcBorders>
              <w:top w:val="single" w:sz="4" w:space="0" w:color="auto"/>
              <w:left w:val="single" w:sz="4" w:space="0" w:color="auto"/>
              <w:bottom w:val="single" w:sz="4" w:space="0" w:color="auto"/>
              <w:right w:val="single" w:sz="4" w:space="0" w:color="auto"/>
            </w:tcBorders>
            <w:vAlign w:val="center"/>
          </w:tcPr>
          <w:p w:rsidR="007A0E7B" w:rsidRPr="007A0E7B" w:rsidRDefault="007A0E7B" w:rsidP="007A0E7B">
            <w:pPr>
              <w:autoSpaceDE w:val="0"/>
              <w:jc w:val="center"/>
              <w:rPr>
                <w:b/>
                <w:lang w:val="sr-Cyrl-CS"/>
              </w:rPr>
            </w:pPr>
          </w:p>
        </w:tc>
      </w:tr>
      <w:tr w:rsidR="007A0E7B" w:rsidRPr="007A0E7B" w:rsidTr="001F1687">
        <w:tc>
          <w:tcPr>
            <w:tcW w:w="1040" w:type="dxa"/>
            <w:tcBorders>
              <w:top w:val="single" w:sz="4" w:space="0" w:color="auto"/>
              <w:left w:val="single" w:sz="4" w:space="0" w:color="auto"/>
              <w:bottom w:val="single" w:sz="4" w:space="0" w:color="auto"/>
              <w:right w:val="single" w:sz="4" w:space="0" w:color="auto"/>
            </w:tcBorders>
            <w:vAlign w:val="center"/>
            <w:hideMark/>
          </w:tcPr>
          <w:p w:rsidR="007A0E7B" w:rsidRPr="007A0E7B" w:rsidRDefault="007A0E7B" w:rsidP="007A0E7B">
            <w:pPr>
              <w:jc w:val="center"/>
            </w:pPr>
            <w:r w:rsidRPr="007A0E7B">
              <w:rPr>
                <w:bCs/>
                <w:sz w:val="18"/>
                <w:szCs w:val="18"/>
                <w:lang w:val="ru-RU"/>
              </w:rPr>
              <w:t>3.19</w:t>
            </w:r>
          </w:p>
        </w:tc>
        <w:tc>
          <w:tcPr>
            <w:tcW w:w="3168" w:type="dxa"/>
            <w:tcBorders>
              <w:top w:val="single" w:sz="4" w:space="0" w:color="auto"/>
              <w:left w:val="single" w:sz="4" w:space="0" w:color="auto"/>
              <w:bottom w:val="single" w:sz="4" w:space="0" w:color="auto"/>
              <w:right w:val="single" w:sz="4" w:space="0" w:color="auto"/>
            </w:tcBorders>
            <w:vAlign w:val="center"/>
            <w:hideMark/>
          </w:tcPr>
          <w:p w:rsidR="007A0E7B" w:rsidRPr="007A0E7B" w:rsidRDefault="00FE6D0B" w:rsidP="007A0E7B">
            <w:pPr>
              <w:spacing w:before="40"/>
              <w:rPr>
                <w:sz w:val="18"/>
                <w:szCs w:val="18"/>
                <w:lang w:val="ru-RU"/>
              </w:rPr>
            </w:pPr>
            <w:r w:rsidRPr="00FE6D0B">
              <w:rPr>
                <w:sz w:val="18"/>
                <w:szCs w:val="18"/>
                <w:lang w:val="ru-RU"/>
              </w:rPr>
              <w:t xml:space="preserve">индексиране вакум вреће са пумпом мање, средње и веће – од сваке по 5 </w:t>
            </w:r>
            <w:r w:rsidRPr="00FE6D0B">
              <w:rPr>
                <w:sz w:val="18"/>
                <w:szCs w:val="18"/>
                <w:lang w:val="sr-Cyrl-CS"/>
              </w:rPr>
              <w:t>комада</w:t>
            </w:r>
            <w:r w:rsidRPr="00FE6D0B">
              <w:rPr>
                <w:sz w:val="18"/>
                <w:szCs w:val="18"/>
              </w:rPr>
              <w:t xml:space="preserve"> (за сваког корисника (ИОВ и ИПБВ) по 15)</w:t>
            </w:r>
          </w:p>
        </w:tc>
        <w:tc>
          <w:tcPr>
            <w:tcW w:w="1463" w:type="dxa"/>
            <w:tcBorders>
              <w:top w:val="single" w:sz="4" w:space="0" w:color="auto"/>
              <w:left w:val="single" w:sz="4" w:space="0" w:color="auto"/>
              <w:bottom w:val="single" w:sz="4" w:space="0" w:color="auto"/>
              <w:right w:val="single" w:sz="4" w:space="0" w:color="auto"/>
            </w:tcBorders>
            <w:vAlign w:val="center"/>
            <w:hideMark/>
          </w:tcPr>
          <w:p w:rsidR="007A0E7B" w:rsidRPr="007A0E7B" w:rsidRDefault="007A0E7B" w:rsidP="007A0E7B">
            <w:pPr>
              <w:spacing w:before="120"/>
              <w:ind w:right="612"/>
              <w:rPr>
                <w:sz w:val="18"/>
                <w:szCs w:val="18"/>
                <w:lang w:val="sr-Cyrl-CS"/>
              </w:rPr>
            </w:pPr>
            <w:r w:rsidRPr="007A0E7B">
              <w:rPr>
                <w:sz w:val="18"/>
                <w:szCs w:val="18"/>
                <w:lang w:val="sr-Cyrl-CS"/>
              </w:rPr>
              <w:t>30</w:t>
            </w:r>
          </w:p>
        </w:tc>
        <w:tc>
          <w:tcPr>
            <w:tcW w:w="1984" w:type="dxa"/>
            <w:tcBorders>
              <w:top w:val="single" w:sz="4" w:space="0" w:color="auto"/>
              <w:left w:val="single" w:sz="4" w:space="0" w:color="auto"/>
              <w:bottom w:val="single" w:sz="4" w:space="0" w:color="auto"/>
              <w:right w:val="single" w:sz="4" w:space="0" w:color="auto"/>
            </w:tcBorders>
            <w:vAlign w:val="center"/>
          </w:tcPr>
          <w:p w:rsidR="007A0E7B" w:rsidRPr="007A0E7B" w:rsidRDefault="007A0E7B" w:rsidP="007A0E7B">
            <w:pPr>
              <w:autoSpaceDE w:val="0"/>
              <w:jc w:val="center"/>
              <w:rPr>
                <w:b/>
                <w:lang w:val="sr-Cyrl-CS"/>
              </w:rPr>
            </w:pPr>
          </w:p>
        </w:tc>
        <w:tc>
          <w:tcPr>
            <w:tcW w:w="2552" w:type="dxa"/>
            <w:tcBorders>
              <w:top w:val="single" w:sz="4" w:space="0" w:color="auto"/>
              <w:left w:val="single" w:sz="4" w:space="0" w:color="auto"/>
              <w:bottom w:val="single" w:sz="4" w:space="0" w:color="auto"/>
              <w:right w:val="single" w:sz="4" w:space="0" w:color="auto"/>
            </w:tcBorders>
            <w:vAlign w:val="center"/>
          </w:tcPr>
          <w:p w:rsidR="007A0E7B" w:rsidRPr="007A0E7B" w:rsidRDefault="007A0E7B" w:rsidP="007A0E7B">
            <w:pPr>
              <w:autoSpaceDE w:val="0"/>
              <w:jc w:val="center"/>
              <w:rPr>
                <w:b/>
                <w:lang w:val="sr-Cyrl-CS"/>
              </w:rPr>
            </w:pPr>
          </w:p>
        </w:tc>
        <w:tc>
          <w:tcPr>
            <w:tcW w:w="2126" w:type="dxa"/>
            <w:tcBorders>
              <w:top w:val="single" w:sz="4" w:space="0" w:color="auto"/>
              <w:left w:val="single" w:sz="4" w:space="0" w:color="auto"/>
              <w:bottom w:val="single" w:sz="4" w:space="0" w:color="auto"/>
              <w:right w:val="single" w:sz="4" w:space="0" w:color="auto"/>
            </w:tcBorders>
            <w:vAlign w:val="center"/>
          </w:tcPr>
          <w:p w:rsidR="007A0E7B" w:rsidRPr="007A0E7B" w:rsidRDefault="007A0E7B" w:rsidP="007A0E7B">
            <w:pPr>
              <w:autoSpaceDE w:val="0"/>
              <w:jc w:val="center"/>
              <w:rPr>
                <w:b/>
                <w:lang w:val="sr-Cyrl-CS"/>
              </w:rPr>
            </w:pPr>
          </w:p>
        </w:tc>
        <w:tc>
          <w:tcPr>
            <w:tcW w:w="3685" w:type="dxa"/>
            <w:tcBorders>
              <w:top w:val="single" w:sz="4" w:space="0" w:color="auto"/>
              <w:left w:val="single" w:sz="4" w:space="0" w:color="auto"/>
              <w:bottom w:val="single" w:sz="4" w:space="0" w:color="auto"/>
              <w:right w:val="single" w:sz="4" w:space="0" w:color="auto"/>
            </w:tcBorders>
            <w:vAlign w:val="center"/>
          </w:tcPr>
          <w:p w:rsidR="007A0E7B" w:rsidRPr="007A0E7B" w:rsidRDefault="007A0E7B" w:rsidP="007A0E7B">
            <w:pPr>
              <w:autoSpaceDE w:val="0"/>
              <w:jc w:val="center"/>
              <w:rPr>
                <w:b/>
                <w:lang w:val="sr-Cyrl-CS"/>
              </w:rPr>
            </w:pPr>
          </w:p>
        </w:tc>
      </w:tr>
      <w:tr w:rsidR="007A0E7B" w:rsidRPr="007A0E7B" w:rsidTr="001F1687">
        <w:tc>
          <w:tcPr>
            <w:tcW w:w="1040" w:type="dxa"/>
            <w:tcBorders>
              <w:top w:val="single" w:sz="4" w:space="0" w:color="auto"/>
              <w:left w:val="single" w:sz="4" w:space="0" w:color="auto"/>
              <w:bottom w:val="single" w:sz="4" w:space="0" w:color="auto"/>
              <w:right w:val="single" w:sz="4" w:space="0" w:color="auto"/>
            </w:tcBorders>
            <w:vAlign w:val="center"/>
            <w:hideMark/>
          </w:tcPr>
          <w:p w:rsidR="007A0E7B" w:rsidRPr="007A0E7B" w:rsidRDefault="007A0E7B" w:rsidP="007A0E7B">
            <w:pPr>
              <w:jc w:val="center"/>
            </w:pPr>
            <w:r w:rsidRPr="007A0E7B">
              <w:rPr>
                <w:bCs/>
                <w:sz w:val="18"/>
                <w:szCs w:val="18"/>
                <w:lang w:val="ru-RU"/>
              </w:rPr>
              <w:t>3.20</w:t>
            </w:r>
          </w:p>
        </w:tc>
        <w:tc>
          <w:tcPr>
            <w:tcW w:w="3168" w:type="dxa"/>
            <w:tcBorders>
              <w:top w:val="single" w:sz="4" w:space="0" w:color="auto"/>
              <w:left w:val="single" w:sz="4" w:space="0" w:color="auto"/>
              <w:bottom w:val="single" w:sz="4" w:space="0" w:color="auto"/>
              <w:right w:val="single" w:sz="4" w:space="0" w:color="auto"/>
            </w:tcBorders>
            <w:vAlign w:val="center"/>
            <w:hideMark/>
          </w:tcPr>
          <w:p w:rsidR="007A0E7B" w:rsidRPr="007A0E7B" w:rsidRDefault="007A0E7B" w:rsidP="007A0E7B">
            <w:pPr>
              <w:spacing w:before="40"/>
              <w:rPr>
                <w:sz w:val="18"/>
                <w:szCs w:val="18"/>
                <w:lang w:val="ru-RU"/>
              </w:rPr>
            </w:pPr>
            <w:r w:rsidRPr="007A0E7B">
              <w:rPr>
                <w:sz w:val="18"/>
                <w:szCs w:val="18"/>
                <w:lang w:val="ru-RU"/>
              </w:rPr>
              <w:t xml:space="preserve">велика водено купатило за маске </w:t>
            </w:r>
          </w:p>
        </w:tc>
        <w:tc>
          <w:tcPr>
            <w:tcW w:w="1463" w:type="dxa"/>
            <w:tcBorders>
              <w:top w:val="single" w:sz="4" w:space="0" w:color="auto"/>
              <w:left w:val="single" w:sz="4" w:space="0" w:color="auto"/>
              <w:bottom w:val="single" w:sz="4" w:space="0" w:color="auto"/>
              <w:right w:val="single" w:sz="4" w:space="0" w:color="auto"/>
            </w:tcBorders>
            <w:vAlign w:val="center"/>
            <w:hideMark/>
          </w:tcPr>
          <w:p w:rsidR="007A0E7B" w:rsidRPr="007A0E7B" w:rsidRDefault="007A0E7B" w:rsidP="007A0E7B">
            <w:pPr>
              <w:spacing w:before="120"/>
              <w:ind w:right="940"/>
              <w:jc w:val="center"/>
              <w:rPr>
                <w:sz w:val="18"/>
                <w:szCs w:val="18"/>
                <w:lang w:val="sr-Cyrl-CS"/>
              </w:rPr>
            </w:pPr>
            <w:r w:rsidRPr="007A0E7B">
              <w:rPr>
                <w:sz w:val="18"/>
                <w:szCs w:val="18"/>
                <w:lang w:val="sr-Cyrl-CS"/>
              </w:rPr>
              <w:t>2</w:t>
            </w:r>
          </w:p>
        </w:tc>
        <w:tc>
          <w:tcPr>
            <w:tcW w:w="1984" w:type="dxa"/>
            <w:tcBorders>
              <w:top w:val="single" w:sz="4" w:space="0" w:color="auto"/>
              <w:left w:val="single" w:sz="4" w:space="0" w:color="auto"/>
              <w:bottom w:val="single" w:sz="4" w:space="0" w:color="auto"/>
              <w:right w:val="single" w:sz="4" w:space="0" w:color="auto"/>
            </w:tcBorders>
            <w:vAlign w:val="center"/>
          </w:tcPr>
          <w:p w:rsidR="007A0E7B" w:rsidRPr="007A0E7B" w:rsidRDefault="007A0E7B" w:rsidP="007A0E7B">
            <w:pPr>
              <w:autoSpaceDE w:val="0"/>
              <w:jc w:val="center"/>
              <w:rPr>
                <w:b/>
                <w:lang w:val="sr-Cyrl-CS"/>
              </w:rPr>
            </w:pPr>
          </w:p>
        </w:tc>
        <w:tc>
          <w:tcPr>
            <w:tcW w:w="2552" w:type="dxa"/>
            <w:tcBorders>
              <w:top w:val="single" w:sz="4" w:space="0" w:color="auto"/>
              <w:left w:val="single" w:sz="4" w:space="0" w:color="auto"/>
              <w:bottom w:val="single" w:sz="4" w:space="0" w:color="auto"/>
              <w:right w:val="single" w:sz="4" w:space="0" w:color="auto"/>
            </w:tcBorders>
            <w:vAlign w:val="center"/>
          </w:tcPr>
          <w:p w:rsidR="007A0E7B" w:rsidRPr="007A0E7B" w:rsidRDefault="007A0E7B" w:rsidP="007A0E7B">
            <w:pPr>
              <w:autoSpaceDE w:val="0"/>
              <w:jc w:val="center"/>
              <w:rPr>
                <w:b/>
                <w:lang w:val="sr-Cyrl-CS"/>
              </w:rPr>
            </w:pPr>
          </w:p>
        </w:tc>
        <w:tc>
          <w:tcPr>
            <w:tcW w:w="2126" w:type="dxa"/>
            <w:tcBorders>
              <w:top w:val="single" w:sz="4" w:space="0" w:color="auto"/>
              <w:left w:val="single" w:sz="4" w:space="0" w:color="auto"/>
              <w:bottom w:val="single" w:sz="4" w:space="0" w:color="auto"/>
              <w:right w:val="single" w:sz="4" w:space="0" w:color="auto"/>
            </w:tcBorders>
            <w:vAlign w:val="center"/>
          </w:tcPr>
          <w:p w:rsidR="007A0E7B" w:rsidRPr="007A0E7B" w:rsidRDefault="007A0E7B" w:rsidP="007A0E7B">
            <w:pPr>
              <w:autoSpaceDE w:val="0"/>
              <w:jc w:val="center"/>
              <w:rPr>
                <w:b/>
                <w:lang w:val="sr-Cyrl-CS"/>
              </w:rPr>
            </w:pPr>
          </w:p>
        </w:tc>
        <w:tc>
          <w:tcPr>
            <w:tcW w:w="3685" w:type="dxa"/>
            <w:tcBorders>
              <w:top w:val="single" w:sz="4" w:space="0" w:color="auto"/>
              <w:left w:val="single" w:sz="4" w:space="0" w:color="auto"/>
              <w:bottom w:val="single" w:sz="4" w:space="0" w:color="auto"/>
              <w:right w:val="single" w:sz="4" w:space="0" w:color="auto"/>
            </w:tcBorders>
            <w:vAlign w:val="center"/>
          </w:tcPr>
          <w:p w:rsidR="007A0E7B" w:rsidRPr="007A0E7B" w:rsidRDefault="007A0E7B" w:rsidP="007A0E7B">
            <w:pPr>
              <w:autoSpaceDE w:val="0"/>
              <w:jc w:val="center"/>
              <w:rPr>
                <w:b/>
                <w:lang w:val="sr-Cyrl-CS"/>
              </w:rPr>
            </w:pPr>
          </w:p>
        </w:tc>
      </w:tr>
      <w:tr w:rsidR="007A0E7B" w:rsidRPr="007A0E7B" w:rsidTr="001F1687">
        <w:tc>
          <w:tcPr>
            <w:tcW w:w="1040" w:type="dxa"/>
            <w:tcBorders>
              <w:top w:val="single" w:sz="4" w:space="0" w:color="auto"/>
              <w:left w:val="single" w:sz="4" w:space="0" w:color="auto"/>
              <w:bottom w:val="single" w:sz="4" w:space="0" w:color="auto"/>
              <w:right w:val="single" w:sz="4" w:space="0" w:color="auto"/>
            </w:tcBorders>
            <w:vAlign w:val="center"/>
            <w:hideMark/>
          </w:tcPr>
          <w:p w:rsidR="007A0E7B" w:rsidRPr="007A0E7B" w:rsidRDefault="007A0E7B" w:rsidP="007A0E7B">
            <w:pPr>
              <w:jc w:val="center"/>
            </w:pPr>
            <w:r w:rsidRPr="007A0E7B">
              <w:rPr>
                <w:bCs/>
                <w:sz w:val="18"/>
                <w:szCs w:val="18"/>
                <w:lang w:val="ru-RU"/>
              </w:rPr>
              <w:t>3.21</w:t>
            </w:r>
          </w:p>
        </w:tc>
        <w:tc>
          <w:tcPr>
            <w:tcW w:w="3168" w:type="dxa"/>
            <w:tcBorders>
              <w:top w:val="single" w:sz="4" w:space="0" w:color="auto"/>
              <w:left w:val="single" w:sz="4" w:space="0" w:color="auto"/>
              <w:bottom w:val="single" w:sz="4" w:space="0" w:color="auto"/>
              <w:right w:val="single" w:sz="4" w:space="0" w:color="auto"/>
            </w:tcBorders>
            <w:vAlign w:val="center"/>
            <w:hideMark/>
          </w:tcPr>
          <w:p w:rsidR="007A0E7B" w:rsidRPr="007A0E7B" w:rsidRDefault="007A0E7B" w:rsidP="007A0E7B">
            <w:pPr>
              <w:spacing w:before="40"/>
              <w:rPr>
                <w:sz w:val="18"/>
                <w:szCs w:val="18"/>
                <w:lang w:val="ru-RU"/>
              </w:rPr>
            </w:pPr>
            <w:r w:rsidRPr="007A0E7B">
              <w:rPr>
                <w:sz w:val="18"/>
                <w:szCs w:val="18"/>
                <w:lang w:val="sv-SE"/>
              </w:rPr>
              <w:t xml:space="preserve">Систем </w:t>
            </w:r>
            <w:r w:rsidRPr="007A0E7B">
              <w:rPr>
                <w:sz w:val="18"/>
                <w:szCs w:val="18"/>
              </w:rPr>
              <w:t xml:space="preserve">за позиционирање абдомена у супинацији </w:t>
            </w:r>
            <w:r w:rsidRPr="007A0E7B">
              <w:rPr>
                <w:sz w:val="18"/>
                <w:szCs w:val="18"/>
                <w:lang w:val="ru-RU"/>
              </w:rPr>
              <w:t>са јастуцима</w:t>
            </w:r>
          </w:p>
        </w:tc>
        <w:tc>
          <w:tcPr>
            <w:tcW w:w="1463" w:type="dxa"/>
            <w:tcBorders>
              <w:top w:val="single" w:sz="4" w:space="0" w:color="auto"/>
              <w:left w:val="single" w:sz="4" w:space="0" w:color="auto"/>
              <w:bottom w:val="single" w:sz="4" w:space="0" w:color="auto"/>
              <w:right w:val="single" w:sz="4" w:space="0" w:color="auto"/>
            </w:tcBorders>
            <w:vAlign w:val="center"/>
            <w:hideMark/>
          </w:tcPr>
          <w:p w:rsidR="007A0E7B" w:rsidRPr="007A0E7B" w:rsidRDefault="007A0E7B" w:rsidP="007A0E7B">
            <w:pPr>
              <w:spacing w:before="120"/>
              <w:ind w:right="940"/>
              <w:jc w:val="center"/>
              <w:rPr>
                <w:sz w:val="18"/>
                <w:szCs w:val="18"/>
                <w:lang w:val="sr-Cyrl-CS"/>
              </w:rPr>
            </w:pPr>
            <w:r w:rsidRPr="007A0E7B">
              <w:rPr>
                <w:sz w:val="18"/>
                <w:szCs w:val="18"/>
                <w:lang w:val="sr-Cyrl-CS"/>
              </w:rPr>
              <w:t>2</w:t>
            </w:r>
          </w:p>
        </w:tc>
        <w:tc>
          <w:tcPr>
            <w:tcW w:w="1984" w:type="dxa"/>
            <w:tcBorders>
              <w:top w:val="single" w:sz="4" w:space="0" w:color="auto"/>
              <w:left w:val="single" w:sz="4" w:space="0" w:color="auto"/>
              <w:bottom w:val="single" w:sz="4" w:space="0" w:color="auto"/>
              <w:right w:val="single" w:sz="4" w:space="0" w:color="auto"/>
            </w:tcBorders>
            <w:vAlign w:val="center"/>
          </w:tcPr>
          <w:p w:rsidR="007A0E7B" w:rsidRPr="007A0E7B" w:rsidRDefault="007A0E7B" w:rsidP="007A0E7B">
            <w:pPr>
              <w:autoSpaceDE w:val="0"/>
              <w:jc w:val="center"/>
              <w:rPr>
                <w:b/>
                <w:lang w:val="sr-Cyrl-CS"/>
              </w:rPr>
            </w:pPr>
          </w:p>
        </w:tc>
        <w:tc>
          <w:tcPr>
            <w:tcW w:w="2552" w:type="dxa"/>
            <w:tcBorders>
              <w:top w:val="single" w:sz="4" w:space="0" w:color="auto"/>
              <w:left w:val="single" w:sz="4" w:space="0" w:color="auto"/>
              <w:bottom w:val="single" w:sz="4" w:space="0" w:color="auto"/>
              <w:right w:val="single" w:sz="4" w:space="0" w:color="auto"/>
            </w:tcBorders>
            <w:vAlign w:val="center"/>
          </w:tcPr>
          <w:p w:rsidR="007A0E7B" w:rsidRPr="007A0E7B" w:rsidRDefault="007A0E7B" w:rsidP="007A0E7B">
            <w:pPr>
              <w:autoSpaceDE w:val="0"/>
              <w:jc w:val="center"/>
              <w:rPr>
                <w:b/>
                <w:lang w:val="sr-Cyrl-CS"/>
              </w:rPr>
            </w:pPr>
          </w:p>
        </w:tc>
        <w:tc>
          <w:tcPr>
            <w:tcW w:w="2126" w:type="dxa"/>
            <w:tcBorders>
              <w:top w:val="single" w:sz="4" w:space="0" w:color="auto"/>
              <w:left w:val="single" w:sz="4" w:space="0" w:color="auto"/>
              <w:bottom w:val="single" w:sz="4" w:space="0" w:color="auto"/>
              <w:right w:val="single" w:sz="4" w:space="0" w:color="auto"/>
            </w:tcBorders>
            <w:vAlign w:val="center"/>
          </w:tcPr>
          <w:p w:rsidR="007A0E7B" w:rsidRPr="007A0E7B" w:rsidRDefault="007A0E7B" w:rsidP="007A0E7B">
            <w:pPr>
              <w:autoSpaceDE w:val="0"/>
              <w:jc w:val="center"/>
              <w:rPr>
                <w:b/>
                <w:lang w:val="sr-Cyrl-CS"/>
              </w:rPr>
            </w:pPr>
          </w:p>
        </w:tc>
        <w:tc>
          <w:tcPr>
            <w:tcW w:w="3685" w:type="dxa"/>
            <w:tcBorders>
              <w:top w:val="single" w:sz="4" w:space="0" w:color="auto"/>
              <w:left w:val="single" w:sz="4" w:space="0" w:color="auto"/>
              <w:bottom w:val="single" w:sz="4" w:space="0" w:color="auto"/>
              <w:right w:val="single" w:sz="4" w:space="0" w:color="auto"/>
            </w:tcBorders>
            <w:vAlign w:val="center"/>
          </w:tcPr>
          <w:p w:rsidR="007A0E7B" w:rsidRPr="007A0E7B" w:rsidRDefault="007A0E7B" w:rsidP="007A0E7B">
            <w:pPr>
              <w:autoSpaceDE w:val="0"/>
              <w:jc w:val="center"/>
              <w:rPr>
                <w:b/>
                <w:lang w:val="sr-Cyrl-CS"/>
              </w:rPr>
            </w:pPr>
          </w:p>
        </w:tc>
      </w:tr>
      <w:tr w:rsidR="007A0E7B" w:rsidRPr="007A0E7B" w:rsidTr="001F1687">
        <w:tc>
          <w:tcPr>
            <w:tcW w:w="1040" w:type="dxa"/>
            <w:tcBorders>
              <w:top w:val="single" w:sz="4" w:space="0" w:color="auto"/>
              <w:left w:val="single" w:sz="4" w:space="0" w:color="auto"/>
              <w:bottom w:val="single" w:sz="4" w:space="0" w:color="auto"/>
              <w:right w:val="single" w:sz="4" w:space="0" w:color="auto"/>
            </w:tcBorders>
            <w:vAlign w:val="center"/>
            <w:hideMark/>
          </w:tcPr>
          <w:p w:rsidR="007A0E7B" w:rsidRPr="007A0E7B" w:rsidRDefault="007A0E7B" w:rsidP="007A0E7B">
            <w:pPr>
              <w:jc w:val="center"/>
            </w:pPr>
            <w:r w:rsidRPr="007A0E7B">
              <w:rPr>
                <w:bCs/>
                <w:sz w:val="18"/>
                <w:szCs w:val="18"/>
                <w:lang w:val="ru-RU"/>
              </w:rPr>
              <w:t>3.22</w:t>
            </w:r>
          </w:p>
        </w:tc>
        <w:tc>
          <w:tcPr>
            <w:tcW w:w="3168" w:type="dxa"/>
            <w:tcBorders>
              <w:top w:val="single" w:sz="4" w:space="0" w:color="auto"/>
              <w:left w:val="single" w:sz="4" w:space="0" w:color="auto"/>
              <w:bottom w:val="single" w:sz="4" w:space="0" w:color="auto"/>
              <w:right w:val="single" w:sz="4" w:space="0" w:color="auto"/>
            </w:tcBorders>
            <w:vAlign w:val="center"/>
            <w:hideMark/>
          </w:tcPr>
          <w:p w:rsidR="007A0E7B" w:rsidRPr="007A0E7B" w:rsidRDefault="007A0E7B" w:rsidP="007A0E7B">
            <w:pPr>
              <w:spacing w:before="40"/>
              <w:rPr>
                <w:sz w:val="18"/>
                <w:szCs w:val="18"/>
                <w:lang w:val="sr-Cyrl-CS"/>
              </w:rPr>
            </w:pPr>
            <w:r w:rsidRPr="007A0E7B">
              <w:rPr>
                <w:sz w:val="18"/>
                <w:szCs w:val="18"/>
                <w:lang w:val="sr-Cyrl-CS"/>
              </w:rPr>
              <w:t xml:space="preserve">МР раван </w:t>
            </w:r>
            <w:r w:rsidRPr="007A0E7B">
              <w:rPr>
                <w:sz w:val="18"/>
                <w:szCs w:val="18"/>
              </w:rPr>
              <w:t>overlay</w:t>
            </w:r>
            <w:r w:rsidRPr="007A0E7B">
              <w:rPr>
                <w:sz w:val="18"/>
                <w:szCs w:val="18"/>
                <w:lang w:val="sr-Cyrl-CS"/>
              </w:rPr>
              <w:t xml:space="preserve"> за сто апарата </w:t>
            </w:r>
            <w:r w:rsidRPr="007A0E7B">
              <w:rPr>
                <w:sz w:val="18"/>
                <w:szCs w:val="18"/>
              </w:rPr>
              <w:t>exact</w:t>
            </w:r>
            <w:r w:rsidRPr="007A0E7B">
              <w:rPr>
                <w:sz w:val="18"/>
                <w:szCs w:val="18"/>
                <w:lang w:val="sr-Cyrl-CS"/>
              </w:rPr>
              <w:t xml:space="preserve"> индексација (за постојећи МР апарат </w:t>
            </w:r>
            <w:r w:rsidRPr="007A0E7B">
              <w:rPr>
                <w:sz w:val="18"/>
                <w:szCs w:val="18"/>
              </w:rPr>
              <w:t>SIEMENS</w:t>
            </w:r>
            <w:r w:rsidRPr="007A0E7B">
              <w:rPr>
                <w:sz w:val="18"/>
                <w:szCs w:val="18"/>
                <w:lang w:val="sr-Cyrl-CS"/>
              </w:rPr>
              <w:t xml:space="preserve"> </w:t>
            </w:r>
            <w:r w:rsidRPr="007A0E7B">
              <w:rPr>
                <w:sz w:val="18"/>
                <w:szCs w:val="18"/>
              </w:rPr>
              <w:t>MAGNETOM</w:t>
            </w:r>
            <w:r w:rsidRPr="007A0E7B">
              <w:rPr>
                <w:sz w:val="18"/>
                <w:szCs w:val="18"/>
                <w:lang w:val="sr-Cyrl-CS"/>
              </w:rPr>
              <w:t xml:space="preserve"> </w:t>
            </w:r>
            <w:r w:rsidRPr="007A0E7B">
              <w:rPr>
                <w:sz w:val="18"/>
                <w:szCs w:val="18"/>
              </w:rPr>
              <w:t>AERA</w:t>
            </w:r>
            <w:r w:rsidRPr="007A0E7B">
              <w:rPr>
                <w:sz w:val="18"/>
                <w:szCs w:val="18"/>
                <w:lang w:val="sr-Cyrl-CS"/>
              </w:rPr>
              <w:t xml:space="preserve">) </w:t>
            </w:r>
          </w:p>
        </w:tc>
        <w:tc>
          <w:tcPr>
            <w:tcW w:w="1463" w:type="dxa"/>
            <w:tcBorders>
              <w:top w:val="single" w:sz="4" w:space="0" w:color="auto"/>
              <w:left w:val="single" w:sz="4" w:space="0" w:color="auto"/>
              <w:bottom w:val="single" w:sz="4" w:space="0" w:color="auto"/>
              <w:right w:val="single" w:sz="4" w:space="0" w:color="auto"/>
            </w:tcBorders>
            <w:vAlign w:val="center"/>
            <w:hideMark/>
          </w:tcPr>
          <w:p w:rsidR="007A0E7B" w:rsidRPr="007A0E7B" w:rsidRDefault="007A0E7B" w:rsidP="007A0E7B">
            <w:pPr>
              <w:spacing w:before="120"/>
              <w:ind w:right="940"/>
              <w:jc w:val="center"/>
              <w:rPr>
                <w:sz w:val="18"/>
                <w:szCs w:val="18"/>
                <w:lang w:val="sr-Cyrl-CS"/>
              </w:rPr>
            </w:pPr>
            <w:r w:rsidRPr="007A0E7B">
              <w:rPr>
                <w:sz w:val="18"/>
                <w:szCs w:val="18"/>
                <w:lang w:val="sr-Cyrl-CS"/>
              </w:rPr>
              <w:t>1</w:t>
            </w:r>
          </w:p>
        </w:tc>
        <w:tc>
          <w:tcPr>
            <w:tcW w:w="1984" w:type="dxa"/>
            <w:tcBorders>
              <w:top w:val="single" w:sz="4" w:space="0" w:color="auto"/>
              <w:left w:val="single" w:sz="4" w:space="0" w:color="auto"/>
              <w:bottom w:val="single" w:sz="4" w:space="0" w:color="auto"/>
              <w:right w:val="single" w:sz="4" w:space="0" w:color="auto"/>
            </w:tcBorders>
            <w:vAlign w:val="center"/>
          </w:tcPr>
          <w:p w:rsidR="007A0E7B" w:rsidRPr="007A0E7B" w:rsidRDefault="007A0E7B" w:rsidP="007A0E7B">
            <w:pPr>
              <w:autoSpaceDE w:val="0"/>
              <w:jc w:val="center"/>
              <w:rPr>
                <w:b/>
                <w:lang w:val="sr-Cyrl-CS"/>
              </w:rPr>
            </w:pPr>
          </w:p>
        </w:tc>
        <w:tc>
          <w:tcPr>
            <w:tcW w:w="2552" w:type="dxa"/>
            <w:tcBorders>
              <w:top w:val="single" w:sz="4" w:space="0" w:color="auto"/>
              <w:left w:val="single" w:sz="4" w:space="0" w:color="auto"/>
              <w:bottom w:val="single" w:sz="4" w:space="0" w:color="auto"/>
              <w:right w:val="single" w:sz="4" w:space="0" w:color="auto"/>
            </w:tcBorders>
            <w:vAlign w:val="center"/>
          </w:tcPr>
          <w:p w:rsidR="007A0E7B" w:rsidRPr="007A0E7B" w:rsidRDefault="007A0E7B" w:rsidP="007A0E7B">
            <w:pPr>
              <w:autoSpaceDE w:val="0"/>
              <w:jc w:val="center"/>
              <w:rPr>
                <w:b/>
                <w:lang w:val="sr-Cyrl-CS"/>
              </w:rPr>
            </w:pPr>
          </w:p>
        </w:tc>
        <w:tc>
          <w:tcPr>
            <w:tcW w:w="2126" w:type="dxa"/>
            <w:tcBorders>
              <w:top w:val="single" w:sz="4" w:space="0" w:color="auto"/>
              <w:left w:val="single" w:sz="4" w:space="0" w:color="auto"/>
              <w:bottom w:val="single" w:sz="4" w:space="0" w:color="auto"/>
              <w:right w:val="single" w:sz="4" w:space="0" w:color="auto"/>
            </w:tcBorders>
            <w:vAlign w:val="center"/>
          </w:tcPr>
          <w:p w:rsidR="007A0E7B" w:rsidRPr="007A0E7B" w:rsidRDefault="007A0E7B" w:rsidP="007A0E7B">
            <w:pPr>
              <w:autoSpaceDE w:val="0"/>
              <w:jc w:val="center"/>
              <w:rPr>
                <w:b/>
                <w:lang w:val="sr-Cyrl-CS"/>
              </w:rPr>
            </w:pPr>
          </w:p>
        </w:tc>
        <w:tc>
          <w:tcPr>
            <w:tcW w:w="3685" w:type="dxa"/>
            <w:tcBorders>
              <w:top w:val="single" w:sz="4" w:space="0" w:color="auto"/>
              <w:left w:val="single" w:sz="4" w:space="0" w:color="auto"/>
              <w:bottom w:val="single" w:sz="4" w:space="0" w:color="auto"/>
              <w:right w:val="single" w:sz="4" w:space="0" w:color="auto"/>
            </w:tcBorders>
            <w:vAlign w:val="center"/>
          </w:tcPr>
          <w:p w:rsidR="007A0E7B" w:rsidRPr="007A0E7B" w:rsidRDefault="007A0E7B" w:rsidP="007A0E7B">
            <w:pPr>
              <w:autoSpaceDE w:val="0"/>
              <w:jc w:val="center"/>
              <w:rPr>
                <w:b/>
                <w:lang w:val="sr-Cyrl-CS"/>
              </w:rPr>
            </w:pPr>
          </w:p>
        </w:tc>
      </w:tr>
      <w:tr w:rsidR="007A0E7B" w:rsidRPr="007A0E7B" w:rsidTr="001F1687">
        <w:tc>
          <w:tcPr>
            <w:tcW w:w="1040" w:type="dxa"/>
            <w:tcBorders>
              <w:top w:val="single" w:sz="4" w:space="0" w:color="auto"/>
              <w:left w:val="single" w:sz="4" w:space="0" w:color="auto"/>
              <w:bottom w:val="single" w:sz="4" w:space="0" w:color="auto"/>
              <w:right w:val="single" w:sz="4" w:space="0" w:color="auto"/>
            </w:tcBorders>
            <w:vAlign w:val="center"/>
            <w:hideMark/>
          </w:tcPr>
          <w:p w:rsidR="007A0E7B" w:rsidRPr="007A0E7B" w:rsidRDefault="007A0E7B" w:rsidP="007A0E7B">
            <w:pPr>
              <w:jc w:val="center"/>
            </w:pPr>
            <w:r w:rsidRPr="007A0E7B">
              <w:rPr>
                <w:bCs/>
                <w:sz w:val="18"/>
                <w:szCs w:val="18"/>
                <w:lang w:val="ru-RU"/>
              </w:rPr>
              <w:t>3.23</w:t>
            </w:r>
          </w:p>
        </w:tc>
        <w:tc>
          <w:tcPr>
            <w:tcW w:w="3168" w:type="dxa"/>
            <w:tcBorders>
              <w:top w:val="single" w:sz="4" w:space="0" w:color="auto"/>
              <w:left w:val="single" w:sz="4" w:space="0" w:color="auto"/>
              <w:bottom w:val="single" w:sz="4" w:space="0" w:color="auto"/>
              <w:right w:val="single" w:sz="4" w:space="0" w:color="auto"/>
            </w:tcBorders>
            <w:vAlign w:val="center"/>
            <w:hideMark/>
          </w:tcPr>
          <w:p w:rsidR="007A0E7B" w:rsidRPr="007A0E7B" w:rsidRDefault="007A0E7B" w:rsidP="007A0E7B">
            <w:pPr>
              <w:spacing w:before="40"/>
              <w:rPr>
                <w:sz w:val="18"/>
                <w:szCs w:val="18"/>
                <w:lang w:val="ru-RU"/>
              </w:rPr>
            </w:pPr>
            <w:r w:rsidRPr="007A0E7B">
              <w:rPr>
                <w:sz w:val="18"/>
                <w:szCs w:val="18"/>
                <w:lang w:val="ru-RU"/>
              </w:rPr>
              <w:t>МР раван</w:t>
            </w:r>
            <w:r w:rsidRPr="007A0E7B">
              <w:rPr>
                <w:sz w:val="18"/>
                <w:szCs w:val="18"/>
              </w:rPr>
              <w:t xml:space="preserve"> overlay </w:t>
            </w:r>
            <w:r w:rsidRPr="007A0E7B">
              <w:rPr>
                <w:sz w:val="18"/>
                <w:szCs w:val="18"/>
                <w:lang w:val="ru-RU"/>
              </w:rPr>
              <w:t>за сто апарата</w:t>
            </w:r>
            <w:r w:rsidRPr="007A0E7B">
              <w:rPr>
                <w:sz w:val="18"/>
                <w:szCs w:val="18"/>
              </w:rPr>
              <w:t xml:space="preserve"> exact </w:t>
            </w:r>
            <w:r w:rsidRPr="007A0E7B">
              <w:rPr>
                <w:sz w:val="18"/>
                <w:szCs w:val="18"/>
                <w:lang w:val="ru-RU"/>
              </w:rPr>
              <w:t>индексација</w:t>
            </w:r>
            <w:r w:rsidRPr="007A0E7B">
              <w:rPr>
                <w:sz w:val="18"/>
                <w:szCs w:val="18"/>
              </w:rPr>
              <w:t xml:space="preserve"> (</w:t>
            </w:r>
            <w:r w:rsidRPr="007A0E7B">
              <w:rPr>
                <w:sz w:val="18"/>
                <w:szCs w:val="18"/>
                <w:lang w:val="ru-RU"/>
              </w:rPr>
              <w:t>за постојећи МР апарат</w:t>
            </w:r>
            <w:r w:rsidRPr="007A0E7B">
              <w:rPr>
                <w:sz w:val="18"/>
                <w:szCs w:val="18"/>
              </w:rPr>
              <w:t xml:space="preserve"> SIEMENS MAGNETOM TRIO</w:t>
            </w:r>
          </w:p>
        </w:tc>
        <w:tc>
          <w:tcPr>
            <w:tcW w:w="1463" w:type="dxa"/>
            <w:tcBorders>
              <w:top w:val="single" w:sz="4" w:space="0" w:color="auto"/>
              <w:left w:val="single" w:sz="4" w:space="0" w:color="auto"/>
              <w:bottom w:val="single" w:sz="4" w:space="0" w:color="auto"/>
              <w:right w:val="single" w:sz="4" w:space="0" w:color="auto"/>
            </w:tcBorders>
            <w:vAlign w:val="center"/>
            <w:hideMark/>
          </w:tcPr>
          <w:p w:rsidR="007A0E7B" w:rsidRPr="007A0E7B" w:rsidRDefault="007A0E7B" w:rsidP="007A0E7B">
            <w:pPr>
              <w:spacing w:before="120"/>
              <w:ind w:right="940"/>
              <w:jc w:val="center"/>
              <w:rPr>
                <w:sz w:val="18"/>
                <w:szCs w:val="18"/>
                <w:lang w:val="sr-Cyrl-CS"/>
              </w:rPr>
            </w:pPr>
            <w:r w:rsidRPr="007A0E7B">
              <w:rPr>
                <w:sz w:val="18"/>
                <w:szCs w:val="18"/>
                <w:lang w:val="sr-Cyrl-CS"/>
              </w:rPr>
              <w:t>1</w:t>
            </w:r>
          </w:p>
        </w:tc>
        <w:tc>
          <w:tcPr>
            <w:tcW w:w="1984" w:type="dxa"/>
            <w:tcBorders>
              <w:top w:val="single" w:sz="4" w:space="0" w:color="auto"/>
              <w:left w:val="single" w:sz="4" w:space="0" w:color="auto"/>
              <w:bottom w:val="single" w:sz="4" w:space="0" w:color="auto"/>
              <w:right w:val="single" w:sz="4" w:space="0" w:color="auto"/>
            </w:tcBorders>
            <w:vAlign w:val="center"/>
          </w:tcPr>
          <w:p w:rsidR="007A0E7B" w:rsidRPr="007A0E7B" w:rsidRDefault="007A0E7B" w:rsidP="007A0E7B">
            <w:pPr>
              <w:autoSpaceDE w:val="0"/>
              <w:jc w:val="center"/>
              <w:rPr>
                <w:b/>
                <w:lang w:val="sr-Cyrl-CS"/>
              </w:rPr>
            </w:pPr>
          </w:p>
        </w:tc>
        <w:tc>
          <w:tcPr>
            <w:tcW w:w="2552" w:type="dxa"/>
            <w:tcBorders>
              <w:top w:val="single" w:sz="4" w:space="0" w:color="auto"/>
              <w:left w:val="single" w:sz="4" w:space="0" w:color="auto"/>
              <w:bottom w:val="single" w:sz="4" w:space="0" w:color="auto"/>
              <w:right w:val="single" w:sz="4" w:space="0" w:color="auto"/>
            </w:tcBorders>
            <w:vAlign w:val="center"/>
          </w:tcPr>
          <w:p w:rsidR="007A0E7B" w:rsidRPr="007A0E7B" w:rsidRDefault="007A0E7B" w:rsidP="007A0E7B">
            <w:pPr>
              <w:autoSpaceDE w:val="0"/>
              <w:jc w:val="center"/>
              <w:rPr>
                <w:b/>
                <w:lang w:val="sr-Cyrl-CS"/>
              </w:rPr>
            </w:pPr>
          </w:p>
        </w:tc>
        <w:tc>
          <w:tcPr>
            <w:tcW w:w="2126" w:type="dxa"/>
            <w:tcBorders>
              <w:top w:val="single" w:sz="4" w:space="0" w:color="auto"/>
              <w:left w:val="single" w:sz="4" w:space="0" w:color="auto"/>
              <w:bottom w:val="single" w:sz="4" w:space="0" w:color="auto"/>
              <w:right w:val="single" w:sz="4" w:space="0" w:color="auto"/>
            </w:tcBorders>
            <w:vAlign w:val="center"/>
          </w:tcPr>
          <w:p w:rsidR="007A0E7B" w:rsidRPr="007A0E7B" w:rsidRDefault="007A0E7B" w:rsidP="007A0E7B">
            <w:pPr>
              <w:autoSpaceDE w:val="0"/>
              <w:jc w:val="center"/>
              <w:rPr>
                <w:b/>
                <w:lang w:val="sr-Cyrl-CS"/>
              </w:rPr>
            </w:pPr>
          </w:p>
        </w:tc>
        <w:tc>
          <w:tcPr>
            <w:tcW w:w="3685" w:type="dxa"/>
            <w:tcBorders>
              <w:top w:val="single" w:sz="4" w:space="0" w:color="auto"/>
              <w:left w:val="single" w:sz="4" w:space="0" w:color="auto"/>
              <w:bottom w:val="single" w:sz="4" w:space="0" w:color="auto"/>
              <w:right w:val="single" w:sz="4" w:space="0" w:color="auto"/>
            </w:tcBorders>
            <w:vAlign w:val="center"/>
          </w:tcPr>
          <w:p w:rsidR="007A0E7B" w:rsidRPr="007A0E7B" w:rsidRDefault="007A0E7B" w:rsidP="007A0E7B">
            <w:pPr>
              <w:autoSpaceDE w:val="0"/>
              <w:jc w:val="center"/>
              <w:rPr>
                <w:b/>
                <w:lang w:val="sr-Cyrl-CS"/>
              </w:rPr>
            </w:pPr>
          </w:p>
        </w:tc>
      </w:tr>
    </w:tbl>
    <w:p w:rsidR="000E394E" w:rsidRPr="007E0A54" w:rsidRDefault="000E394E" w:rsidP="000E394E">
      <w:pPr>
        <w:rPr>
          <w:b/>
          <w:lang w:val="sr-Cyrl-CS" w:eastAsia="en-US"/>
        </w:rPr>
      </w:pPr>
      <w:r w:rsidRPr="007E0A54">
        <w:rPr>
          <w:b/>
          <w:lang w:val="sr-Cyrl-CS"/>
        </w:rPr>
        <w:t>Место и датум:</w:t>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t>Понуђач:</w:t>
      </w:r>
    </w:p>
    <w:p w:rsidR="000E394E" w:rsidRPr="007E0A54" w:rsidRDefault="000E394E" w:rsidP="000E394E">
      <w:pPr>
        <w:rPr>
          <w:b/>
          <w:lang w:val="sr-Cyrl-CS"/>
        </w:rPr>
      </w:pPr>
      <w:r w:rsidRPr="007E0A54">
        <w:rPr>
          <w:b/>
          <w:lang w:val="sr-Cyrl-CS"/>
        </w:rPr>
        <w:t>_______________</w:t>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t>_________________________________</w:t>
      </w:r>
    </w:p>
    <w:p w:rsidR="000E394E" w:rsidRPr="007E0A54" w:rsidRDefault="000E394E" w:rsidP="000E394E">
      <w:pPr>
        <w:ind w:left="10080" w:firstLine="720"/>
        <w:rPr>
          <w:b/>
          <w:sz w:val="20"/>
          <w:szCs w:val="20"/>
          <w:lang w:val="sr-Cyrl-CS"/>
        </w:rPr>
      </w:pPr>
      <w:r w:rsidRPr="007E0A54">
        <w:rPr>
          <w:b/>
          <w:sz w:val="20"/>
          <w:szCs w:val="20"/>
          <w:lang w:val="sr-Cyrl-CS"/>
        </w:rPr>
        <w:t>(штампано име и презиме одговорне особе)</w:t>
      </w:r>
    </w:p>
    <w:p w:rsidR="000E394E" w:rsidRPr="007E0A54" w:rsidRDefault="000E394E" w:rsidP="000E394E">
      <w:pPr>
        <w:jc w:val="center"/>
        <w:rPr>
          <w:b/>
          <w:lang w:val="sr-Cyrl-CS"/>
        </w:rPr>
      </w:pPr>
    </w:p>
    <w:p w:rsidR="000E394E" w:rsidRPr="007E0A54" w:rsidRDefault="000E394E" w:rsidP="000E394E">
      <w:pPr>
        <w:jc w:val="center"/>
        <w:sectPr w:rsidR="000E394E" w:rsidRPr="007E0A54" w:rsidSect="001A5C3F">
          <w:pgSz w:w="16840" w:h="11907" w:orient="landscape" w:code="9"/>
          <w:pgMar w:top="1151" w:right="862" w:bottom="862" w:left="862" w:header="1140" w:footer="1140" w:gutter="0"/>
          <w:cols w:space="720"/>
        </w:sectPr>
      </w:pPr>
      <w:r w:rsidRPr="007E0A54">
        <w:rPr>
          <w:b/>
          <w:lang w:val="sr-Cyrl-CS"/>
        </w:rPr>
        <w:t xml:space="preserve">                                                                                                   М.П.                                                  </w:t>
      </w:r>
      <w:r>
        <w:rPr>
          <w:b/>
          <w:lang w:val="sr-Cyrl-CS"/>
        </w:rPr>
        <w:t xml:space="preserve">                    </w:t>
      </w:r>
      <w:r w:rsidRPr="007E0A54">
        <w:rPr>
          <w:b/>
          <w:lang w:val="sr-Cyrl-CS"/>
        </w:rPr>
        <w:t>_______________________________</w:t>
      </w:r>
      <w:r w:rsidRPr="007E0A54">
        <w:rPr>
          <w:sz w:val="20"/>
          <w:szCs w:val="20"/>
          <w:lang w:val="sr-Cyrl-CS"/>
        </w:rPr>
        <w:tab/>
      </w:r>
      <w:r w:rsidRPr="007E0A54">
        <w:rPr>
          <w:sz w:val="20"/>
          <w:szCs w:val="20"/>
          <w:lang w:val="sr-Cyrl-CS"/>
        </w:rPr>
        <w:tab/>
      </w:r>
      <w:r w:rsidRPr="007E0A54">
        <w:rPr>
          <w:sz w:val="20"/>
          <w:szCs w:val="20"/>
          <w:lang w:val="sr-Cyrl-CS"/>
        </w:rPr>
        <w:tab/>
      </w:r>
      <w:r w:rsidRPr="007E0A54">
        <w:rPr>
          <w:sz w:val="20"/>
          <w:szCs w:val="20"/>
          <w:lang w:val="sr-Cyrl-CS"/>
        </w:rPr>
        <w:tab/>
      </w:r>
      <w:r w:rsidRPr="007E0A54">
        <w:rPr>
          <w:sz w:val="20"/>
          <w:szCs w:val="20"/>
          <w:lang w:val="sr-Cyrl-CS"/>
        </w:rPr>
        <w:tab/>
      </w:r>
      <w:r w:rsidRPr="007E0A54">
        <w:rPr>
          <w:b/>
          <w:sz w:val="20"/>
          <w:szCs w:val="20"/>
          <w:lang w:val="sr-Cyrl-CS"/>
        </w:rPr>
        <w:t>(читак отисак печата)                                                                          (пун пот</w:t>
      </w:r>
      <w:r w:rsidR="008015FF">
        <w:rPr>
          <w:b/>
          <w:sz w:val="20"/>
          <w:szCs w:val="20"/>
          <w:lang w:val="sr-Cyrl-CS"/>
        </w:rPr>
        <w:t>пис</w:t>
      </w:r>
      <w:r>
        <w:rPr>
          <w:b/>
          <w:sz w:val="20"/>
          <w:szCs w:val="20"/>
          <w:lang w:val="sr-Cyrl-CS"/>
        </w:rPr>
        <w:t>)</w:t>
      </w:r>
    </w:p>
    <w:p w:rsidR="00CE3476" w:rsidRPr="000E394E" w:rsidRDefault="000E394E" w:rsidP="000E394E">
      <w:pPr>
        <w:rPr>
          <w:sz w:val="28"/>
          <w:szCs w:val="28"/>
          <w:lang w:val="ru-RU"/>
        </w:rPr>
      </w:pPr>
      <w:r>
        <w:rPr>
          <w:b/>
          <w:color w:val="000000" w:themeColor="text1"/>
          <w:lang w:val="ru-RU"/>
        </w:rPr>
        <w:t xml:space="preserve">    </w:t>
      </w:r>
      <w:r w:rsidR="00F477E1">
        <w:rPr>
          <w:b/>
          <w:color w:val="000000" w:themeColor="text1"/>
          <w:lang w:val="ru-RU"/>
        </w:rPr>
        <w:t>6</w:t>
      </w:r>
      <w:r w:rsidR="00CE3476" w:rsidRPr="00B557E2">
        <w:rPr>
          <w:b/>
          <w:color w:val="000000" w:themeColor="text1"/>
          <w:lang w:val="ru-RU"/>
        </w:rPr>
        <w:t>.</w:t>
      </w:r>
      <w:r w:rsidR="00F477E1">
        <w:rPr>
          <w:b/>
          <w:color w:val="000000" w:themeColor="text1"/>
          <w:lang w:val="ru-RU"/>
        </w:rPr>
        <w:t>4.1.</w:t>
      </w:r>
      <w:r w:rsidR="00CE3476" w:rsidRPr="00B557E2">
        <w:rPr>
          <w:b/>
          <w:color w:val="000000" w:themeColor="text1"/>
          <w:lang w:val="ru-RU"/>
        </w:rPr>
        <w:t xml:space="preserve"> УСЛОВИ ПОНУДЕ</w:t>
      </w:r>
      <w:r w:rsidR="00CE3476">
        <w:rPr>
          <w:b/>
          <w:color w:val="000000" w:themeColor="text1"/>
        </w:rPr>
        <w:t xml:space="preserve"> </w:t>
      </w:r>
      <w:r w:rsidR="001909A9">
        <w:rPr>
          <w:b/>
          <w:color w:val="000000" w:themeColor="text1"/>
        </w:rPr>
        <w:t>СА ЦЕНОМ</w:t>
      </w:r>
      <w:r w:rsidR="00CE3476">
        <w:rPr>
          <w:b/>
          <w:color w:val="000000" w:themeColor="text1"/>
          <w:lang w:val="ru-RU"/>
        </w:rPr>
        <w:t xml:space="preserve"> ЗА ПАРТИЈУ 4</w:t>
      </w:r>
      <w:r w:rsidR="00CE3476" w:rsidRPr="00B557E2">
        <w:rPr>
          <w:b/>
          <w:color w:val="000000" w:themeColor="text1"/>
          <w:lang w:val="ru-RU"/>
        </w:rPr>
        <w:t xml:space="preserve">. </w:t>
      </w:r>
      <w:r w:rsidR="00CE3476" w:rsidRPr="00B557E2">
        <w:rPr>
          <w:color w:val="000000" w:themeColor="text1"/>
          <w:lang w:val="ru-RU"/>
        </w:rPr>
        <w:t>-</w:t>
      </w:r>
      <w:r w:rsidR="00CE3476">
        <w:rPr>
          <w:color w:val="000000" w:themeColor="text1"/>
        </w:rPr>
        <w:t xml:space="preserve"> </w:t>
      </w:r>
      <w:r w:rsidR="00CE3476" w:rsidRPr="00CE3476">
        <w:rPr>
          <w:b/>
          <w:lang w:val="sr-Latn-CS"/>
        </w:rPr>
        <w:t>МУЛТИСЛАЈСНИ ЦT СКЕНЕР</w:t>
      </w:r>
    </w:p>
    <w:tbl>
      <w:tblPr>
        <w:tblW w:w="140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
        <w:gridCol w:w="2106"/>
        <w:gridCol w:w="900"/>
        <w:gridCol w:w="720"/>
        <w:gridCol w:w="1260"/>
        <w:gridCol w:w="1080"/>
        <w:gridCol w:w="900"/>
        <w:gridCol w:w="1398"/>
        <w:gridCol w:w="1134"/>
        <w:gridCol w:w="2148"/>
        <w:gridCol w:w="1440"/>
      </w:tblGrid>
      <w:tr w:rsidR="00CE3476" w:rsidRPr="00B557E2" w:rsidTr="00036B50">
        <w:tc>
          <w:tcPr>
            <w:tcW w:w="4689" w:type="dxa"/>
            <w:gridSpan w:val="4"/>
            <w:vAlign w:val="center"/>
          </w:tcPr>
          <w:p w:rsidR="00CE3476" w:rsidRDefault="00AE6401" w:rsidP="00036B50">
            <w:pPr>
              <w:autoSpaceDE w:val="0"/>
              <w:jc w:val="center"/>
              <w:rPr>
                <w:b/>
                <w:color w:val="000000" w:themeColor="text1"/>
                <w:lang w:val="sr-Cyrl-CS"/>
              </w:rPr>
            </w:pPr>
            <w:r w:rsidRPr="00CE3476">
              <w:rPr>
                <w:b/>
                <w:lang w:val="sr-Latn-CS"/>
              </w:rPr>
              <w:t>МУЛТИСЛАЈСНИ ЦT СКЕНЕР</w:t>
            </w:r>
            <w:r w:rsidRPr="00B557E2">
              <w:rPr>
                <w:b/>
                <w:color w:val="000000" w:themeColor="text1"/>
                <w:lang w:val="sr-Cyrl-CS"/>
              </w:rPr>
              <w:t xml:space="preserve"> </w:t>
            </w:r>
          </w:p>
          <w:p w:rsidR="00AE6401" w:rsidRPr="00B557E2" w:rsidRDefault="00AE6401" w:rsidP="00036B50">
            <w:pPr>
              <w:autoSpaceDE w:val="0"/>
              <w:jc w:val="center"/>
              <w:rPr>
                <w:b/>
                <w:color w:val="000000" w:themeColor="text1"/>
                <w:lang w:val="sr-Cyrl-CS"/>
              </w:rPr>
            </w:pPr>
          </w:p>
        </w:tc>
        <w:tc>
          <w:tcPr>
            <w:tcW w:w="9360" w:type="dxa"/>
            <w:gridSpan w:val="7"/>
            <w:tcBorders>
              <w:bottom w:val="nil"/>
            </w:tcBorders>
          </w:tcPr>
          <w:p w:rsidR="00CE3476" w:rsidRPr="00B557E2" w:rsidRDefault="00CE3476" w:rsidP="00036B50">
            <w:pPr>
              <w:autoSpaceDE w:val="0"/>
              <w:jc w:val="center"/>
              <w:rPr>
                <w:b/>
                <w:color w:val="000000" w:themeColor="text1"/>
                <w:sz w:val="20"/>
                <w:szCs w:val="20"/>
                <w:lang w:val="sr-Cyrl-CS"/>
              </w:rPr>
            </w:pPr>
            <w:r w:rsidRPr="00B557E2">
              <w:rPr>
                <w:b/>
                <w:color w:val="000000" w:themeColor="text1"/>
                <w:sz w:val="20"/>
                <w:szCs w:val="20"/>
                <w:lang w:val="sr-Latn-CS"/>
              </w:rPr>
              <w:t>ПОПУЊАВА ПОНУЂАЧ</w:t>
            </w:r>
          </w:p>
        </w:tc>
      </w:tr>
      <w:tr w:rsidR="00CE3476" w:rsidRPr="00B557E2" w:rsidTr="00036B50">
        <w:tc>
          <w:tcPr>
            <w:tcW w:w="963" w:type="dxa"/>
            <w:vAlign w:val="center"/>
          </w:tcPr>
          <w:p w:rsidR="00CE3476" w:rsidRPr="00B557E2" w:rsidRDefault="00CE3476" w:rsidP="00036B50">
            <w:pPr>
              <w:autoSpaceDE w:val="0"/>
              <w:jc w:val="center"/>
              <w:rPr>
                <w:b/>
                <w:color w:val="000000" w:themeColor="text1"/>
                <w:sz w:val="20"/>
                <w:szCs w:val="20"/>
                <w:lang w:val="sr-Latn-CS"/>
              </w:rPr>
            </w:pPr>
            <w:r w:rsidRPr="00B557E2">
              <w:rPr>
                <w:b/>
                <w:color w:val="000000" w:themeColor="text1"/>
                <w:sz w:val="18"/>
                <w:szCs w:val="18"/>
                <w:lang w:val="sr-Cyrl-CS"/>
              </w:rPr>
              <w:t>Број партије</w:t>
            </w:r>
          </w:p>
        </w:tc>
        <w:tc>
          <w:tcPr>
            <w:tcW w:w="2106" w:type="dxa"/>
            <w:vAlign w:val="center"/>
          </w:tcPr>
          <w:p w:rsidR="00CE3476" w:rsidRPr="00B557E2" w:rsidRDefault="00CE3476" w:rsidP="00036B50">
            <w:pPr>
              <w:autoSpaceDE w:val="0"/>
              <w:jc w:val="center"/>
              <w:rPr>
                <w:b/>
                <w:color w:val="000000" w:themeColor="text1"/>
                <w:lang w:val="sr-Cyrl-CS"/>
              </w:rPr>
            </w:pPr>
            <w:r w:rsidRPr="00B557E2">
              <w:rPr>
                <w:b/>
                <w:color w:val="000000" w:themeColor="text1"/>
                <w:sz w:val="18"/>
                <w:szCs w:val="18"/>
                <w:lang w:val="sr-Latn-CS"/>
              </w:rPr>
              <w:t>Нaзив</w:t>
            </w:r>
          </w:p>
        </w:tc>
        <w:tc>
          <w:tcPr>
            <w:tcW w:w="900" w:type="dxa"/>
            <w:vAlign w:val="center"/>
          </w:tcPr>
          <w:p w:rsidR="00CE3476" w:rsidRPr="00B557E2" w:rsidRDefault="00CE3476" w:rsidP="00036B50">
            <w:pPr>
              <w:autoSpaceDE w:val="0"/>
              <w:jc w:val="center"/>
              <w:rPr>
                <w:b/>
                <w:color w:val="000000" w:themeColor="text1"/>
                <w:lang w:val="sr-Cyrl-CS"/>
              </w:rPr>
            </w:pPr>
            <w:r w:rsidRPr="00B557E2">
              <w:rPr>
                <w:b/>
                <w:color w:val="000000" w:themeColor="text1"/>
                <w:sz w:val="18"/>
                <w:szCs w:val="18"/>
                <w:lang w:val="sr-Latn-CS"/>
              </w:rPr>
              <w:t>Јед. мере</w:t>
            </w:r>
          </w:p>
        </w:tc>
        <w:tc>
          <w:tcPr>
            <w:tcW w:w="720" w:type="dxa"/>
            <w:vAlign w:val="center"/>
          </w:tcPr>
          <w:p w:rsidR="00CE3476" w:rsidRPr="00B557E2" w:rsidRDefault="00CE3476" w:rsidP="00036B50">
            <w:pPr>
              <w:autoSpaceDE w:val="0"/>
              <w:jc w:val="center"/>
              <w:rPr>
                <w:b/>
                <w:color w:val="000000" w:themeColor="text1"/>
                <w:lang w:val="sr-Cyrl-CS"/>
              </w:rPr>
            </w:pPr>
            <w:r w:rsidRPr="00B557E2">
              <w:rPr>
                <w:b/>
                <w:color w:val="000000" w:themeColor="text1"/>
                <w:sz w:val="18"/>
                <w:szCs w:val="18"/>
                <w:lang w:val="sr-Latn-CS"/>
              </w:rPr>
              <w:t>Количинa</w:t>
            </w:r>
          </w:p>
        </w:tc>
        <w:tc>
          <w:tcPr>
            <w:tcW w:w="1260" w:type="dxa"/>
            <w:tcBorders>
              <w:top w:val="single" w:sz="4" w:space="0" w:color="auto"/>
            </w:tcBorders>
          </w:tcPr>
          <w:p w:rsidR="00CE3476" w:rsidRPr="00B557E2" w:rsidRDefault="00CE3476" w:rsidP="00036B50">
            <w:pPr>
              <w:autoSpaceDE w:val="0"/>
              <w:jc w:val="center"/>
              <w:rPr>
                <w:b/>
                <w:color w:val="000000" w:themeColor="text1"/>
                <w:sz w:val="18"/>
                <w:szCs w:val="18"/>
                <w:lang w:val="sr-Latn-CS"/>
              </w:rPr>
            </w:pPr>
            <w:r w:rsidRPr="00B557E2">
              <w:rPr>
                <w:b/>
                <w:color w:val="000000" w:themeColor="text1"/>
                <w:sz w:val="18"/>
                <w:szCs w:val="18"/>
                <w:lang w:val="sr-Latn-CS"/>
              </w:rPr>
              <w:t xml:space="preserve">Ценa по јм </w:t>
            </w:r>
            <w:r w:rsidR="00A54ABF">
              <w:rPr>
                <w:b/>
                <w:color w:val="000000" w:themeColor="text1"/>
                <w:sz w:val="18"/>
                <w:szCs w:val="18"/>
                <w:lang w:val="sr-Latn-CS"/>
              </w:rPr>
              <w:t>без ПДВ-а</w:t>
            </w:r>
          </w:p>
        </w:tc>
        <w:tc>
          <w:tcPr>
            <w:tcW w:w="1080" w:type="dxa"/>
          </w:tcPr>
          <w:p w:rsidR="00CE3476" w:rsidRPr="00B557E2" w:rsidRDefault="00CE3476" w:rsidP="00036B50">
            <w:pPr>
              <w:autoSpaceDE w:val="0"/>
              <w:jc w:val="center"/>
              <w:rPr>
                <w:b/>
                <w:color w:val="000000" w:themeColor="text1"/>
                <w:sz w:val="18"/>
                <w:szCs w:val="18"/>
                <w:lang w:val="sr-Latn-CS"/>
              </w:rPr>
            </w:pPr>
            <w:r w:rsidRPr="00B557E2">
              <w:rPr>
                <w:b/>
                <w:color w:val="000000" w:themeColor="text1"/>
                <w:sz w:val="18"/>
                <w:szCs w:val="18"/>
                <w:lang w:val="sr-Latn-CS"/>
              </w:rPr>
              <w:t xml:space="preserve">Укупно </w:t>
            </w:r>
            <w:r w:rsidR="00A54ABF">
              <w:rPr>
                <w:b/>
                <w:color w:val="000000" w:themeColor="text1"/>
                <w:sz w:val="18"/>
                <w:szCs w:val="18"/>
                <w:lang w:val="sr-Latn-CS"/>
              </w:rPr>
              <w:t>без ПДВ-а</w:t>
            </w:r>
          </w:p>
        </w:tc>
        <w:tc>
          <w:tcPr>
            <w:tcW w:w="900" w:type="dxa"/>
          </w:tcPr>
          <w:p w:rsidR="00CE3476" w:rsidRPr="00B557E2" w:rsidRDefault="00CE3476" w:rsidP="00036B50">
            <w:pPr>
              <w:autoSpaceDE w:val="0"/>
              <w:jc w:val="center"/>
              <w:rPr>
                <w:b/>
                <w:color w:val="000000" w:themeColor="text1"/>
                <w:sz w:val="18"/>
                <w:szCs w:val="18"/>
              </w:rPr>
            </w:pPr>
            <w:r w:rsidRPr="00B557E2">
              <w:rPr>
                <w:b/>
                <w:color w:val="000000" w:themeColor="text1"/>
                <w:sz w:val="18"/>
                <w:szCs w:val="18"/>
                <w:lang w:val="sr-Latn-CS"/>
              </w:rPr>
              <w:t>Стопa ПДВ</w:t>
            </w:r>
            <w:r w:rsidRPr="00B557E2">
              <w:rPr>
                <w:b/>
                <w:color w:val="000000" w:themeColor="text1"/>
                <w:sz w:val="18"/>
                <w:szCs w:val="18"/>
              </w:rPr>
              <w:t>-а у %</w:t>
            </w:r>
          </w:p>
        </w:tc>
        <w:tc>
          <w:tcPr>
            <w:tcW w:w="1398" w:type="dxa"/>
          </w:tcPr>
          <w:p w:rsidR="00CE3476" w:rsidRPr="00B557E2" w:rsidRDefault="00CE3476" w:rsidP="00036B50">
            <w:pPr>
              <w:autoSpaceDE w:val="0"/>
              <w:jc w:val="center"/>
              <w:rPr>
                <w:b/>
                <w:color w:val="000000" w:themeColor="text1"/>
                <w:sz w:val="18"/>
                <w:szCs w:val="18"/>
              </w:rPr>
            </w:pPr>
            <w:r w:rsidRPr="00B557E2">
              <w:rPr>
                <w:b/>
                <w:color w:val="000000" w:themeColor="text1"/>
                <w:sz w:val="18"/>
                <w:szCs w:val="18"/>
                <w:lang w:val="sr-Latn-CS"/>
              </w:rPr>
              <w:t>Износ ПДВ</w:t>
            </w:r>
            <w:r w:rsidRPr="00B557E2">
              <w:rPr>
                <w:b/>
                <w:color w:val="000000" w:themeColor="text1"/>
                <w:sz w:val="18"/>
                <w:szCs w:val="18"/>
              </w:rPr>
              <w:t>-а у динарима</w:t>
            </w:r>
          </w:p>
        </w:tc>
        <w:tc>
          <w:tcPr>
            <w:tcW w:w="1134" w:type="dxa"/>
          </w:tcPr>
          <w:p w:rsidR="00CE3476" w:rsidRPr="00B557E2" w:rsidRDefault="00CE3476" w:rsidP="00036B50">
            <w:pPr>
              <w:autoSpaceDE w:val="0"/>
              <w:jc w:val="center"/>
              <w:rPr>
                <w:b/>
                <w:color w:val="000000" w:themeColor="text1"/>
                <w:sz w:val="18"/>
                <w:szCs w:val="18"/>
              </w:rPr>
            </w:pPr>
            <w:r w:rsidRPr="00B557E2">
              <w:rPr>
                <w:b/>
                <w:color w:val="000000" w:themeColor="text1"/>
                <w:sz w:val="18"/>
                <w:szCs w:val="18"/>
                <w:lang w:val="sr-Latn-CS"/>
              </w:rPr>
              <w:t>Укупно сa ПДВ</w:t>
            </w:r>
            <w:r w:rsidRPr="00B557E2">
              <w:rPr>
                <w:b/>
                <w:color w:val="000000" w:themeColor="text1"/>
                <w:sz w:val="18"/>
                <w:szCs w:val="18"/>
              </w:rPr>
              <w:t>-ом</w:t>
            </w:r>
          </w:p>
        </w:tc>
        <w:tc>
          <w:tcPr>
            <w:tcW w:w="2148" w:type="dxa"/>
          </w:tcPr>
          <w:p w:rsidR="00CE3476" w:rsidRPr="00B557E2" w:rsidRDefault="00CE3476" w:rsidP="00036B50">
            <w:pPr>
              <w:autoSpaceDE w:val="0"/>
              <w:rPr>
                <w:b/>
                <w:color w:val="000000" w:themeColor="text1"/>
                <w:sz w:val="18"/>
                <w:szCs w:val="18"/>
                <w:lang w:val="sr-Latn-CS"/>
              </w:rPr>
            </w:pPr>
            <w:r w:rsidRPr="00B557E2">
              <w:rPr>
                <w:b/>
                <w:color w:val="000000" w:themeColor="text1"/>
                <w:sz w:val="18"/>
                <w:szCs w:val="18"/>
                <w:lang w:val="sr-Latn-CS"/>
              </w:rPr>
              <w:t xml:space="preserve">Комерцијaлни нaзив/ модел тип/ кaтaлошки број </w:t>
            </w:r>
          </w:p>
        </w:tc>
        <w:tc>
          <w:tcPr>
            <w:tcW w:w="1440" w:type="dxa"/>
          </w:tcPr>
          <w:p w:rsidR="00CE3476" w:rsidRPr="00B557E2" w:rsidRDefault="00CE3476" w:rsidP="00036B50">
            <w:pPr>
              <w:autoSpaceDE w:val="0"/>
              <w:jc w:val="both"/>
              <w:rPr>
                <w:b/>
                <w:color w:val="000000" w:themeColor="text1"/>
                <w:sz w:val="18"/>
                <w:szCs w:val="18"/>
                <w:lang w:val="sr-Latn-CS"/>
              </w:rPr>
            </w:pPr>
            <w:r w:rsidRPr="00B557E2">
              <w:rPr>
                <w:b/>
                <w:color w:val="000000" w:themeColor="text1"/>
                <w:sz w:val="18"/>
                <w:szCs w:val="18"/>
                <w:lang w:val="sr-Latn-CS"/>
              </w:rPr>
              <w:t xml:space="preserve">Произвођaч </w:t>
            </w:r>
          </w:p>
        </w:tc>
      </w:tr>
      <w:tr w:rsidR="00CE3476" w:rsidRPr="00B557E2" w:rsidTr="00036B50">
        <w:trPr>
          <w:trHeight w:val="941"/>
        </w:trPr>
        <w:tc>
          <w:tcPr>
            <w:tcW w:w="963" w:type="dxa"/>
            <w:vAlign w:val="center"/>
          </w:tcPr>
          <w:p w:rsidR="00CE3476" w:rsidRPr="00F477E1" w:rsidRDefault="00CE3476" w:rsidP="00CE3476">
            <w:pPr>
              <w:autoSpaceDE w:val="0"/>
              <w:jc w:val="center"/>
              <w:rPr>
                <w:color w:val="000000" w:themeColor="text1"/>
                <w:sz w:val="20"/>
                <w:szCs w:val="20"/>
                <w:lang w:val="sr-Cyrl-CS"/>
              </w:rPr>
            </w:pPr>
            <w:r w:rsidRPr="00F477E1">
              <w:rPr>
                <w:color w:val="000000" w:themeColor="text1"/>
                <w:sz w:val="20"/>
                <w:szCs w:val="20"/>
                <w:lang w:val="sr-Latn-CS"/>
              </w:rPr>
              <w:t>4</w:t>
            </w:r>
          </w:p>
        </w:tc>
        <w:tc>
          <w:tcPr>
            <w:tcW w:w="2106" w:type="dxa"/>
            <w:vAlign w:val="center"/>
          </w:tcPr>
          <w:p w:rsidR="00CE3476" w:rsidRPr="00F477E1" w:rsidRDefault="00CE3476" w:rsidP="00CE3476">
            <w:pPr>
              <w:rPr>
                <w:color w:val="000000" w:themeColor="text1"/>
                <w:sz w:val="20"/>
                <w:szCs w:val="20"/>
                <w:lang w:val="ru-RU"/>
              </w:rPr>
            </w:pPr>
            <w:r w:rsidRPr="00F477E1">
              <w:rPr>
                <w:color w:val="000000" w:themeColor="text1"/>
                <w:sz w:val="18"/>
                <w:szCs w:val="18"/>
                <w:lang w:val="sr-Latn-CS"/>
              </w:rPr>
              <w:t xml:space="preserve">МУЛТИСЛАЈСНИ ЦT СКЕНЕР </w:t>
            </w:r>
          </w:p>
        </w:tc>
        <w:tc>
          <w:tcPr>
            <w:tcW w:w="900" w:type="dxa"/>
            <w:vAlign w:val="center"/>
          </w:tcPr>
          <w:p w:rsidR="00CE3476" w:rsidRPr="00F477E1" w:rsidRDefault="00CE3476" w:rsidP="00CE3476">
            <w:pPr>
              <w:jc w:val="center"/>
              <w:rPr>
                <w:color w:val="000000" w:themeColor="text1"/>
                <w:sz w:val="20"/>
                <w:szCs w:val="20"/>
                <w:lang w:val="sr-Cyrl-CS"/>
              </w:rPr>
            </w:pPr>
            <w:r w:rsidRPr="00F477E1">
              <w:rPr>
                <w:color w:val="000000" w:themeColor="text1"/>
                <w:sz w:val="20"/>
                <w:szCs w:val="20"/>
                <w:lang w:val="sr-Cyrl-CS"/>
              </w:rPr>
              <w:t>ком.</w:t>
            </w:r>
          </w:p>
        </w:tc>
        <w:tc>
          <w:tcPr>
            <w:tcW w:w="720" w:type="dxa"/>
            <w:vAlign w:val="center"/>
          </w:tcPr>
          <w:p w:rsidR="00CE3476" w:rsidRPr="00F477E1" w:rsidRDefault="00CE3476" w:rsidP="00CE3476">
            <w:pPr>
              <w:jc w:val="center"/>
              <w:rPr>
                <w:color w:val="000000" w:themeColor="text1"/>
                <w:sz w:val="20"/>
                <w:szCs w:val="20"/>
                <w:lang w:val="sr-Cyrl-CS"/>
              </w:rPr>
            </w:pPr>
            <w:r w:rsidRPr="00F477E1">
              <w:rPr>
                <w:color w:val="000000" w:themeColor="text1"/>
                <w:sz w:val="20"/>
                <w:szCs w:val="20"/>
                <w:lang w:val="sr-Latn-CS"/>
              </w:rPr>
              <w:t>1</w:t>
            </w:r>
          </w:p>
        </w:tc>
        <w:tc>
          <w:tcPr>
            <w:tcW w:w="1260" w:type="dxa"/>
            <w:vAlign w:val="center"/>
          </w:tcPr>
          <w:p w:rsidR="00CE3476" w:rsidRPr="00F477E1" w:rsidRDefault="00CE3476" w:rsidP="00CE3476">
            <w:pPr>
              <w:autoSpaceDE w:val="0"/>
              <w:jc w:val="center"/>
              <w:rPr>
                <w:color w:val="000000" w:themeColor="text1"/>
                <w:sz w:val="20"/>
                <w:szCs w:val="20"/>
                <w:lang w:val="sr-Cyrl-CS"/>
              </w:rPr>
            </w:pPr>
          </w:p>
        </w:tc>
        <w:tc>
          <w:tcPr>
            <w:tcW w:w="1080" w:type="dxa"/>
            <w:vAlign w:val="center"/>
          </w:tcPr>
          <w:p w:rsidR="00CE3476" w:rsidRPr="00B557E2" w:rsidRDefault="00CE3476" w:rsidP="00CE3476">
            <w:pPr>
              <w:autoSpaceDE w:val="0"/>
              <w:jc w:val="center"/>
              <w:rPr>
                <w:color w:val="000000" w:themeColor="text1"/>
                <w:sz w:val="20"/>
                <w:szCs w:val="20"/>
                <w:lang w:val="sr-Cyrl-CS"/>
              </w:rPr>
            </w:pPr>
          </w:p>
        </w:tc>
        <w:tc>
          <w:tcPr>
            <w:tcW w:w="900" w:type="dxa"/>
            <w:vAlign w:val="center"/>
          </w:tcPr>
          <w:p w:rsidR="00CE3476" w:rsidRPr="00B557E2" w:rsidRDefault="00CE3476" w:rsidP="00CE3476">
            <w:pPr>
              <w:autoSpaceDE w:val="0"/>
              <w:jc w:val="center"/>
              <w:rPr>
                <w:color w:val="000000" w:themeColor="text1"/>
                <w:sz w:val="20"/>
                <w:szCs w:val="20"/>
                <w:lang w:val="sr-Cyrl-CS"/>
              </w:rPr>
            </w:pPr>
          </w:p>
        </w:tc>
        <w:tc>
          <w:tcPr>
            <w:tcW w:w="1398" w:type="dxa"/>
            <w:vAlign w:val="center"/>
          </w:tcPr>
          <w:p w:rsidR="00CE3476" w:rsidRPr="00B557E2" w:rsidRDefault="00CE3476" w:rsidP="00CE3476">
            <w:pPr>
              <w:autoSpaceDE w:val="0"/>
              <w:jc w:val="center"/>
              <w:rPr>
                <w:color w:val="000000" w:themeColor="text1"/>
                <w:sz w:val="20"/>
                <w:szCs w:val="20"/>
                <w:lang w:val="sr-Cyrl-CS"/>
              </w:rPr>
            </w:pPr>
          </w:p>
        </w:tc>
        <w:tc>
          <w:tcPr>
            <w:tcW w:w="1134" w:type="dxa"/>
            <w:vAlign w:val="center"/>
          </w:tcPr>
          <w:p w:rsidR="00CE3476" w:rsidRPr="00B557E2" w:rsidRDefault="00CE3476" w:rsidP="00CE3476">
            <w:pPr>
              <w:autoSpaceDE w:val="0"/>
              <w:jc w:val="center"/>
              <w:rPr>
                <w:color w:val="000000" w:themeColor="text1"/>
                <w:sz w:val="20"/>
                <w:szCs w:val="20"/>
                <w:lang w:val="sr-Cyrl-CS"/>
              </w:rPr>
            </w:pPr>
          </w:p>
        </w:tc>
        <w:tc>
          <w:tcPr>
            <w:tcW w:w="2148" w:type="dxa"/>
            <w:vAlign w:val="center"/>
          </w:tcPr>
          <w:p w:rsidR="00CE3476" w:rsidRPr="00B557E2" w:rsidRDefault="00CE3476" w:rsidP="00CE3476">
            <w:pPr>
              <w:autoSpaceDE w:val="0"/>
              <w:jc w:val="center"/>
              <w:rPr>
                <w:color w:val="000000" w:themeColor="text1"/>
                <w:sz w:val="20"/>
                <w:szCs w:val="20"/>
                <w:lang w:val="sr-Cyrl-CS"/>
              </w:rPr>
            </w:pPr>
          </w:p>
        </w:tc>
        <w:tc>
          <w:tcPr>
            <w:tcW w:w="1440" w:type="dxa"/>
            <w:vAlign w:val="center"/>
          </w:tcPr>
          <w:p w:rsidR="00CE3476" w:rsidRPr="00B557E2" w:rsidRDefault="00CE3476" w:rsidP="00CE3476">
            <w:pPr>
              <w:autoSpaceDE w:val="0"/>
              <w:jc w:val="center"/>
              <w:rPr>
                <w:color w:val="000000" w:themeColor="text1"/>
                <w:sz w:val="20"/>
                <w:szCs w:val="20"/>
                <w:lang w:val="sr-Cyrl-CS"/>
              </w:rPr>
            </w:pPr>
          </w:p>
        </w:tc>
      </w:tr>
      <w:tr w:rsidR="00F477E1" w:rsidRPr="00182FC8" w:rsidTr="00165F50">
        <w:trPr>
          <w:trHeight w:val="1101"/>
        </w:trPr>
        <w:tc>
          <w:tcPr>
            <w:tcW w:w="963" w:type="dxa"/>
            <w:vAlign w:val="center"/>
          </w:tcPr>
          <w:p w:rsidR="00F477E1" w:rsidRPr="00182FC8" w:rsidRDefault="00F477E1" w:rsidP="00F477E1">
            <w:pPr>
              <w:autoSpaceDE w:val="0"/>
              <w:jc w:val="center"/>
              <w:rPr>
                <w:color w:val="FF0000"/>
                <w:sz w:val="20"/>
                <w:szCs w:val="20"/>
                <w:lang w:val="sr-Latn-CS"/>
              </w:rPr>
            </w:pPr>
          </w:p>
        </w:tc>
        <w:tc>
          <w:tcPr>
            <w:tcW w:w="2106" w:type="dxa"/>
            <w:vAlign w:val="center"/>
          </w:tcPr>
          <w:p w:rsidR="00F477E1" w:rsidRPr="00F477E1" w:rsidRDefault="00F477E1" w:rsidP="00F477E1">
            <w:pPr>
              <w:rPr>
                <w:color w:val="FF0000"/>
                <w:sz w:val="20"/>
                <w:szCs w:val="20"/>
                <w:lang w:val="es-ES_tradnl"/>
              </w:rPr>
            </w:pPr>
            <w:r w:rsidRPr="004E6844">
              <w:rPr>
                <w:sz w:val="20"/>
                <w:szCs w:val="20"/>
              </w:rPr>
              <w:t>ИНСТАЛАЦИЈА И СТАВЉАЊЕ ОПРЕМЕ У ФУНКЦИЈУ</w:t>
            </w:r>
          </w:p>
        </w:tc>
        <w:tc>
          <w:tcPr>
            <w:tcW w:w="900" w:type="dxa"/>
            <w:vAlign w:val="center"/>
          </w:tcPr>
          <w:p w:rsidR="00F477E1" w:rsidRPr="00B557E2" w:rsidRDefault="00F477E1" w:rsidP="00F477E1">
            <w:pPr>
              <w:jc w:val="center"/>
              <w:rPr>
                <w:color w:val="FF0000"/>
                <w:sz w:val="20"/>
                <w:szCs w:val="20"/>
                <w:lang w:val="sr-Cyrl-CS"/>
              </w:rPr>
            </w:pPr>
          </w:p>
        </w:tc>
        <w:tc>
          <w:tcPr>
            <w:tcW w:w="720" w:type="dxa"/>
            <w:vAlign w:val="center"/>
          </w:tcPr>
          <w:p w:rsidR="00F477E1" w:rsidRPr="00B557E2" w:rsidRDefault="00F477E1" w:rsidP="00F477E1">
            <w:pPr>
              <w:jc w:val="center"/>
              <w:rPr>
                <w:color w:val="FF0000"/>
                <w:sz w:val="20"/>
                <w:szCs w:val="20"/>
                <w:lang w:val="sr-Latn-CS"/>
              </w:rPr>
            </w:pPr>
          </w:p>
        </w:tc>
        <w:tc>
          <w:tcPr>
            <w:tcW w:w="1260" w:type="dxa"/>
            <w:vAlign w:val="center"/>
          </w:tcPr>
          <w:p w:rsidR="00F477E1" w:rsidRPr="00182FC8" w:rsidRDefault="00F477E1" w:rsidP="00F477E1">
            <w:pPr>
              <w:autoSpaceDE w:val="0"/>
              <w:jc w:val="center"/>
              <w:rPr>
                <w:color w:val="FF0000"/>
                <w:sz w:val="20"/>
                <w:szCs w:val="20"/>
                <w:lang w:val="sr-Cyrl-CS"/>
              </w:rPr>
            </w:pPr>
          </w:p>
        </w:tc>
        <w:tc>
          <w:tcPr>
            <w:tcW w:w="1080" w:type="dxa"/>
            <w:vAlign w:val="center"/>
          </w:tcPr>
          <w:p w:rsidR="00F477E1" w:rsidRPr="00182FC8" w:rsidRDefault="00F477E1" w:rsidP="00F477E1">
            <w:pPr>
              <w:autoSpaceDE w:val="0"/>
              <w:jc w:val="center"/>
              <w:rPr>
                <w:color w:val="FF0000"/>
                <w:sz w:val="20"/>
                <w:szCs w:val="20"/>
                <w:lang w:val="sr-Cyrl-CS"/>
              </w:rPr>
            </w:pPr>
          </w:p>
        </w:tc>
        <w:tc>
          <w:tcPr>
            <w:tcW w:w="900" w:type="dxa"/>
            <w:vAlign w:val="center"/>
          </w:tcPr>
          <w:p w:rsidR="00F477E1" w:rsidRPr="00182FC8" w:rsidRDefault="00F477E1" w:rsidP="00F477E1">
            <w:pPr>
              <w:autoSpaceDE w:val="0"/>
              <w:jc w:val="center"/>
              <w:rPr>
                <w:color w:val="FF0000"/>
                <w:sz w:val="20"/>
                <w:szCs w:val="20"/>
                <w:lang w:val="sr-Cyrl-CS"/>
              </w:rPr>
            </w:pPr>
          </w:p>
        </w:tc>
        <w:tc>
          <w:tcPr>
            <w:tcW w:w="1398" w:type="dxa"/>
            <w:vAlign w:val="center"/>
          </w:tcPr>
          <w:p w:rsidR="00F477E1" w:rsidRPr="00182FC8" w:rsidRDefault="00F477E1" w:rsidP="00F477E1">
            <w:pPr>
              <w:autoSpaceDE w:val="0"/>
              <w:jc w:val="center"/>
              <w:rPr>
                <w:color w:val="FF0000"/>
                <w:sz w:val="20"/>
                <w:szCs w:val="20"/>
                <w:lang w:val="sr-Cyrl-CS"/>
              </w:rPr>
            </w:pPr>
          </w:p>
        </w:tc>
        <w:tc>
          <w:tcPr>
            <w:tcW w:w="1134" w:type="dxa"/>
            <w:vAlign w:val="center"/>
          </w:tcPr>
          <w:p w:rsidR="00F477E1" w:rsidRPr="00182FC8" w:rsidRDefault="00F477E1" w:rsidP="00F477E1">
            <w:pPr>
              <w:autoSpaceDE w:val="0"/>
              <w:jc w:val="center"/>
              <w:rPr>
                <w:color w:val="FF0000"/>
                <w:sz w:val="20"/>
                <w:szCs w:val="20"/>
                <w:lang w:val="sr-Cyrl-CS"/>
              </w:rPr>
            </w:pPr>
          </w:p>
        </w:tc>
        <w:tc>
          <w:tcPr>
            <w:tcW w:w="2148" w:type="dxa"/>
            <w:vAlign w:val="center"/>
          </w:tcPr>
          <w:p w:rsidR="00F477E1" w:rsidRPr="00182FC8" w:rsidRDefault="00F477E1" w:rsidP="00F477E1">
            <w:pPr>
              <w:autoSpaceDE w:val="0"/>
              <w:jc w:val="center"/>
              <w:rPr>
                <w:color w:val="FF0000"/>
                <w:sz w:val="20"/>
                <w:szCs w:val="20"/>
                <w:lang w:val="sr-Cyrl-CS"/>
              </w:rPr>
            </w:pPr>
          </w:p>
        </w:tc>
        <w:tc>
          <w:tcPr>
            <w:tcW w:w="1440" w:type="dxa"/>
            <w:vAlign w:val="center"/>
          </w:tcPr>
          <w:p w:rsidR="00F477E1" w:rsidRDefault="00F477E1" w:rsidP="00F477E1">
            <w:pPr>
              <w:autoSpaceDE w:val="0"/>
              <w:jc w:val="center"/>
              <w:rPr>
                <w:color w:val="FF0000"/>
                <w:sz w:val="20"/>
                <w:szCs w:val="20"/>
                <w:lang w:val="sr-Cyrl-CS"/>
              </w:rPr>
            </w:pPr>
          </w:p>
          <w:p w:rsidR="00B25462" w:rsidRDefault="00B25462" w:rsidP="00F477E1">
            <w:pPr>
              <w:autoSpaceDE w:val="0"/>
              <w:jc w:val="center"/>
              <w:rPr>
                <w:color w:val="FF0000"/>
                <w:sz w:val="20"/>
                <w:szCs w:val="20"/>
                <w:lang w:val="sr-Cyrl-CS"/>
              </w:rPr>
            </w:pPr>
          </w:p>
          <w:p w:rsidR="00B25462" w:rsidRDefault="00B25462" w:rsidP="00F477E1">
            <w:pPr>
              <w:autoSpaceDE w:val="0"/>
              <w:jc w:val="center"/>
              <w:rPr>
                <w:color w:val="FF0000"/>
                <w:sz w:val="20"/>
                <w:szCs w:val="20"/>
                <w:lang w:val="sr-Cyrl-CS"/>
              </w:rPr>
            </w:pPr>
          </w:p>
          <w:p w:rsidR="00B25462" w:rsidRPr="00182FC8" w:rsidRDefault="00B25462" w:rsidP="00B25462">
            <w:pPr>
              <w:autoSpaceDE w:val="0"/>
              <w:rPr>
                <w:color w:val="FF0000"/>
                <w:sz w:val="20"/>
                <w:szCs w:val="20"/>
                <w:lang w:val="sr-Cyrl-CS"/>
              </w:rPr>
            </w:pPr>
          </w:p>
        </w:tc>
      </w:tr>
      <w:tr w:rsidR="00AE6401" w:rsidRPr="00182FC8" w:rsidTr="00165F50">
        <w:trPr>
          <w:trHeight w:val="1101"/>
        </w:trPr>
        <w:tc>
          <w:tcPr>
            <w:tcW w:w="963" w:type="dxa"/>
            <w:vAlign w:val="center"/>
          </w:tcPr>
          <w:p w:rsidR="00AE6401" w:rsidRPr="00182FC8" w:rsidRDefault="00AE6401" w:rsidP="00F477E1">
            <w:pPr>
              <w:autoSpaceDE w:val="0"/>
              <w:jc w:val="center"/>
              <w:rPr>
                <w:color w:val="FF0000"/>
                <w:sz w:val="20"/>
                <w:szCs w:val="20"/>
                <w:lang w:val="sr-Latn-CS"/>
              </w:rPr>
            </w:pPr>
          </w:p>
        </w:tc>
        <w:tc>
          <w:tcPr>
            <w:tcW w:w="2106" w:type="dxa"/>
            <w:vAlign w:val="center"/>
          </w:tcPr>
          <w:p w:rsidR="00AE6401" w:rsidRPr="00AE6401" w:rsidRDefault="00AE6401" w:rsidP="00F477E1">
            <w:pPr>
              <w:rPr>
                <w:sz w:val="20"/>
                <w:szCs w:val="20"/>
              </w:rPr>
            </w:pPr>
            <w:r>
              <w:rPr>
                <w:sz w:val="20"/>
                <w:szCs w:val="20"/>
              </w:rPr>
              <w:t>ОБУКА У СЕДИШТУ КОРИСНИКА</w:t>
            </w:r>
          </w:p>
        </w:tc>
        <w:tc>
          <w:tcPr>
            <w:tcW w:w="900" w:type="dxa"/>
            <w:vAlign w:val="center"/>
          </w:tcPr>
          <w:p w:rsidR="00AE6401" w:rsidRPr="00B557E2" w:rsidRDefault="00AE6401" w:rsidP="00F477E1">
            <w:pPr>
              <w:jc w:val="center"/>
              <w:rPr>
                <w:color w:val="FF0000"/>
                <w:sz w:val="20"/>
                <w:szCs w:val="20"/>
                <w:lang w:val="sr-Cyrl-CS"/>
              </w:rPr>
            </w:pPr>
          </w:p>
        </w:tc>
        <w:tc>
          <w:tcPr>
            <w:tcW w:w="720" w:type="dxa"/>
            <w:vAlign w:val="center"/>
          </w:tcPr>
          <w:p w:rsidR="00AE6401" w:rsidRPr="00B557E2" w:rsidRDefault="00AE6401" w:rsidP="00F477E1">
            <w:pPr>
              <w:jc w:val="center"/>
              <w:rPr>
                <w:color w:val="FF0000"/>
                <w:sz w:val="20"/>
                <w:szCs w:val="20"/>
                <w:lang w:val="sr-Latn-CS"/>
              </w:rPr>
            </w:pPr>
          </w:p>
        </w:tc>
        <w:tc>
          <w:tcPr>
            <w:tcW w:w="1260" w:type="dxa"/>
            <w:vAlign w:val="center"/>
          </w:tcPr>
          <w:p w:rsidR="00AE6401" w:rsidRPr="00182FC8" w:rsidRDefault="00AE6401" w:rsidP="00F477E1">
            <w:pPr>
              <w:autoSpaceDE w:val="0"/>
              <w:jc w:val="center"/>
              <w:rPr>
                <w:color w:val="FF0000"/>
                <w:sz w:val="20"/>
                <w:szCs w:val="20"/>
                <w:lang w:val="sr-Cyrl-CS"/>
              </w:rPr>
            </w:pPr>
          </w:p>
        </w:tc>
        <w:tc>
          <w:tcPr>
            <w:tcW w:w="1080" w:type="dxa"/>
            <w:vAlign w:val="center"/>
          </w:tcPr>
          <w:p w:rsidR="00AE6401" w:rsidRPr="00182FC8" w:rsidRDefault="00AE6401" w:rsidP="00F477E1">
            <w:pPr>
              <w:autoSpaceDE w:val="0"/>
              <w:jc w:val="center"/>
              <w:rPr>
                <w:color w:val="FF0000"/>
                <w:sz w:val="20"/>
                <w:szCs w:val="20"/>
                <w:lang w:val="sr-Cyrl-CS"/>
              </w:rPr>
            </w:pPr>
          </w:p>
        </w:tc>
        <w:tc>
          <w:tcPr>
            <w:tcW w:w="900" w:type="dxa"/>
            <w:vAlign w:val="center"/>
          </w:tcPr>
          <w:p w:rsidR="00AE6401" w:rsidRPr="00182FC8" w:rsidRDefault="00AE6401" w:rsidP="00F477E1">
            <w:pPr>
              <w:autoSpaceDE w:val="0"/>
              <w:jc w:val="center"/>
              <w:rPr>
                <w:color w:val="FF0000"/>
                <w:sz w:val="20"/>
                <w:szCs w:val="20"/>
                <w:lang w:val="sr-Cyrl-CS"/>
              </w:rPr>
            </w:pPr>
          </w:p>
        </w:tc>
        <w:tc>
          <w:tcPr>
            <w:tcW w:w="1398" w:type="dxa"/>
            <w:vAlign w:val="center"/>
          </w:tcPr>
          <w:p w:rsidR="00AE6401" w:rsidRPr="00182FC8" w:rsidRDefault="00AE6401" w:rsidP="00F477E1">
            <w:pPr>
              <w:autoSpaceDE w:val="0"/>
              <w:jc w:val="center"/>
              <w:rPr>
                <w:color w:val="FF0000"/>
                <w:sz w:val="20"/>
                <w:szCs w:val="20"/>
                <w:lang w:val="sr-Cyrl-CS"/>
              </w:rPr>
            </w:pPr>
          </w:p>
        </w:tc>
        <w:tc>
          <w:tcPr>
            <w:tcW w:w="1134" w:type="dxa"/>
            <w:vAlign w:val="center"/>
          </w:tcPr>
          <w:p w:rsidR="00AE6401" w:rsidRPr="00182FC8" w:rsidRDefault="00AE6401" w:rsidP="00F477E1">
            <w:pPr>
              <w:autoSpaceDE w:val="0"/>
              <w:jc w:val="center"/>
              <w:rPr>
                <w:color w:val="FF0000"/>
                <w:sz w:val="20"/>
                <w:szCs w:val="20"/>
                <w:lang w:val="sr-Cyrl-CS"/>
              </w:rPr>
            </w:pPr>
          </w:p>
        </w:tc>
        <w:tc>
          <w:tcPr>
            <w:tcW w:w="2148" w:type="dxa"/>
            <w:vAlign w:val="center"/>
          </w:tcPr>
          <w:p w:rsidR="00AE6401" w:rsidRPr="00182FC8" w:rsidRDefault="00AE6401" w:rsidP="00F477E1">
            <w:pPr>
              <w:autoSpaceDE w:val="0"/>
              <w:jc w:val="center"/>
              <w:rPr>
                <w:color w:val="FF0000"/>
                <w:sz w:val="20"/>
                <w:szCs w:val="20"/>
                <w:lang w:val="sr-Cyrl-CS"/>
              </w:rPr>
            </w:pPr>
          </w:p>
        </w:tc>
        <w:tc>
          <w:tcPr>
            <w:tcW w:w="1440" w:type="dxa"/>
            <w:vAlign w:val="center"/>
          </w:tcPr>
          <w:p w:rsidR="00AE6401" w:rsidRDefault="00AE6401" w:rsidP="00F477E1">
            <w:pPr>
              <w:autoSpaceDE w:val="0"/>
              <w:jc w:val="center"/>
              <w:rPr>
                <w:color w:val="FF0000"/>
                <w:sz w:val="20"/>
                <w:szCs w:val="20"/>
                <w:lang w:val="sr-Cyrl-CS"/>
              </w:rPr>
            </w:pPr>
          </w:p>
        </w:tc>
      </w:tr>
      <w:tr w:rsidR="00CE3476" w:rsidRPr="00182FC8" w:rsidTr="00036B50">
        <w:tc>
          <w:tcPr>
            <w:tcW w:w="5949" w:type="dxa"/>
            <w:gridSpan w:val="5"/>
          </w:tcPr>
          <w:p w:rsidR="00CE3476" w:rsidRPr="00B557E2" w:rsidRDefault="00165F50" w:rsidP="00F477E1">
            <w:pPr>
              <w:autoSpaceDE w:val="0"/>
              <w:jc w:val="right"/>
              <w:rPr>
                <w:b/>
                <w:color w:val="000000" w:themeColor="text1"/>
                <w:sz w:val="20"/>
                <w:szCs w:val="20"/>
                <w:lang w:val="sr-Cyrl-CS"/>
              </w:rPr>
            </w:pPr>
            <w:r w:rsidRPr="00165F50">
              <w:rPr>
                <w:b/>
                <w:color w:val="FF0000"/>
                <w:sz w:val="20"/>
                <w:szCs w:val="20"/>
                <w:lang w:val="sr-Cyrl-CS"/>
              </w:rPr>
              <w:t xml:space="preserve"> </w:t>
            </w:r>
            <w:r>
              <w:rPr>
                <w:b/>
                <w:color w:val="000000" w:themeColor="text1"/>
                <w:sz w:val="20"/>
                <w:szCs w:val="20"/>
                <w:lang w:val="sr-Cyrl-CS"/>
              </w:rPr>
              <w:t xml:space="preserve">                               </w:t>
            </w:r>
            <w:r w:rsidR="00CE3476" w:rsidRPr="00B557E2">
              <w:rPr>
                <w:b/>
                <w:color w:val="000000" w:themeColor="text1"/>
                <w:sz w:val="20"/>
                <w:szCs w:val="20"/>
                <w:lang w:val="sr-Cyrl-CS"/>
              </w:rPr>
              <w:t>ук</w:t>
            </w:r>
            <w:r w:rsidR="00F477E1">
              <w:rPr>
                <w:b/>
                <w:color w:val="000000" w:themeColor="text1"/>
                <w:sz w:val="20"/>
                <w:szCs w:val="20"/>
                <w:lang w:val="sr-Cyrl-CS"/>
              </w:rPr>
              <w:t xml:space="preserve">упно динaрa </w:t>
            </w:r>
            <w:r w:rsidR="00A54ABF">
              <w:rPr>
                <w:b/>
                <w:color w:val="000000" w:themeColor="text1"/>
                <w:sz w:val="20"/>
                <w:szCs w:val="20"/>
                <w:lang w:val="sr-Cyrl-CS"/>
              </w:rPr>
              <w:t>без ПДВ-а</w:t>
            </w:r>
          </w:p>
        </w:tc>
        <w:tc>
          <w:tcPr>
            <w:tcW w:w="8100" w:type="dxa"/>
            <w:gridSpan w:val="6"/>
            <w:vAlign w:val="center"/>
          </w:tcPr>
          <w:p w:rsidR="00CE3476" w:rsidRPr="00182FC8" w:rsidRDefault="00CE3476" w:rsidP="00036B50">
            <w:pPr>
              <w:autoSpaceDE w:val="0"/>
              <w:jc w:val="center"/>
              <w:rPr>
                <w:color w:val="FF0000"/>
                <w:sz w:val="20"/>
                <w:szCs w:val="20"/>
                <w:lang w:val="sr-Cyrl-CS"/>
              </w:rPr>
            </w:pPr>
          </w:p>
        </w:tc>
      </w:tr>
      <w:tr w:rsidR="00CE3476" w:rsidRPr="00182FC8" w:rsidTr="00036B50">
        <w:tc>
          <w:tcPr>
            <w:tcW w:w="5949" w:type="dxa"/>
            <w:gridSpan w:val="5"/>
            <w:vAlign w:val="center"/>
          </w:tcPr>
          <w:p w:rsidR="00CE3476" w:rsidRPr="00B557E2" w:rsidRDefault="00CE3476" w:rsidP="00036B50">
            <w:pPr>
              <w:jc w:val="right"/>
              <w:rPr>
                <w:b/>
                <w:color w:val="000000" w:themeColor="text1"/>
                <w:sz w:val="20"/>
                <w:szCs w:val="20"/>
                <w:lang w:val="ru-RU"/>
              </w:rPr>
            </w:pPr>
            <w:r w:rsidRPr="00B557E2">
              <w:rPr>
                <w:b/>
                <w:color w:val="000000" w:themeColor="text1"/>
                <w:sz w:val="20"/>
                <w:szCs w:val="20"/>
                <w:lang w:val="sr-Cyrl-CS"/>
              </w:rPr>
              <w:t xml:space="preserve">укупно динaрa </w:t>
            </w:r>
            <w:r w:rsidR="00F477E1" w:rsidRPr="00B557E2">
              <w:rPr>
                <w:b/>
                <w:color w:val="000000" w:themeColor="text1"/>
                <w:sz w:val="20"/>
                <w:szCs w:val="20"/>
                <w:lang w:val="ru-RU"/>
              </w:rPr>
              <w:t>ПДВ</w:t>
            </w:r>
            <w:r w:rsidR="00F477E1">
              <w:rPr>
                <w:b/>
                <w:color w:val="000000" w:themeColor="text1"/>
                <w:sz w:val="20"/>
                <w:szCs w:val="20"/>
                <w:lang w:val="ru-RU"/>
              </w:rPr>
              <w:t xml:space="preserve"> </w:t>
            </w:r>
          </w:p>
        </w:tc>
        <w:tc>
          <w:tcPr>
            <w:tcW w:w="8100" w:type="dxa"/>
            <w:gridSpan w:val="6"/>
            <w:vAlign w:val="center"/>
          </w:tcPr>
          <w:p w:rsidR="00CE3476" w:rsidRPr="00182FC8" w:rsidRDefault="00CE3476" w:rsidP="00036B50">
            <w:pPr>
              <w:autoSpaceDE w:val="0"/>
              <w:jc w:val="center"/>
              <w:rPr>
                <w:color w:val="FF0000"/>
                <w:sz w:val="20"/>
                <w:szCs w:val="20"/>
                <w:lang w:val="sr-Cyrl-CS"/>
              </w:rPr>
            </w:pPr>
          </w:p>
        </w:tc>
      </w:tr>
      <w:tr w:rsidR="00CE3476" w:rsidRPr="00182FC8" w:rsidTr="00036B50">
        <w:tc>
          <w:tcPr>
            <w:tcW w:w="5949" w:type="dxa"/>
            <w:gridSpan w:val="5"/>
            <w:vAlign w:val="center"/>
          </w:tcPr>
          <w:p w:rsidR="00CE3476" w:rsidRPr="00B557E2" w:rsidRDefault="00CE3476" w:rsidP="00036B50">
            <w:pPr>
              <w:jc w:val="right"/>
              <w:rPr>
                <w:b/>
                <w:color w:val="000000" w:themeColor="text1"/>
                <w:sz w:val="20"/>
                <w:szCs w:val="20"/>
                <w:lang w:val="sr-Cyrl-CS"/>
              </w:rPr>
            </w:pPr>
            <w:r w:rsidRPr="00B557E2">
              <w:rPr>
                <w:b/>
                <w:color w:val="000000" w:themeColor="text1"/>
                <w:sz w:val="20"/>
                <w:szCs w:val="20"/>
                <w:lang w:val="sr-Cyrl-CS"/>
              </w:rPr>
              <w:t>укупно динaрa с</w:t>
            </w:r>
            <w:r w:rsidRPr="00B557E2">
              <w:rPr>
                <w:b/>
                <w:color w:val="000000" w:themeColor="text1"/>
                <w:sz w:val="20"/>
                <w:szCs w:val="20"/>
                <w:lang w:val="ru-RU"/>
              </w:rPr>
              <w:t>a</w:t>
            </w:r>
            <w:r>
              <w:rPr>
                <w:b/>
                <w:color w:val="000000" w:themeColor="text1"/>
                <w:sz w:val="20"/>
                <w:szCs w:val="20"/>
                <w:lang w:val="sr-Cyrl-CS"/>
              </w:rPr>
              <w:t xml:space="preserve"> </w:t>
            </w:r>
            <w:r w:rsidR="00F477E1">
              <w:rPr>
                <w:b/>
                <w:color w:val="000000" w:themeColor="text1"/>
                <w:sz w:val="20"/>
                <w:szCs w:val="20"/>
                <w:lang w:val="sr-Cyrl-CS"/>
              </w:rPr>
              <w:t xml:space="preserve">ПДВ-ом </w:t>
            </w:r>
          </w:p>
        </w:tc>
        <w:tc>
          <w:tcPr>
            <w:tcW w:w="8100" w:type="dxa"/>
            <w:gridSpan w:val="6"/>
            <w:vAlign w:val="center"/>
          </w:tcPr>
          <w:p w:rsidR="00CE3476" w:rsidRPr="00182FC8" w:rsidRDefault="00CE3476" w:rsidP="00036B50">
            <w:pPr>
              <w:autoSpaceDE w:val="0"/>
              <w:jc w:val="center"/>
              <w:rPr>
                <w:color w:val="FF0000"/>
                <w:sz w:val="20"/>
                <w:szCs w:val="20"/>
                <w:lang w:val="sr-Cyrl-CS"/>
              </w:rPr>
            </w:pPr>
          </w:p>
        </w:tc>
      </w:tr>
    </w:tbl>
    <w:p w:rsidR="00CE3476" w:rsidRDefault="00CE3476" w:rsidP="00CE3476">
      <w:pPr>
        <w:autoSpaceDE w:val="0"/>
        <w:rPr>
          <w:b/>
          <w:color w:val="FF0000"/>
        </w:rPr>
      </w:pPr>
    </w:p>
    <w:p w:rsidR="00CE3476" w:rsidRPr="008C02B7" w:rsidRDefault="00CE3476" w:rsidP="00CE3476">
      <w:pPr>
        <w:autoSpaceDE w:val="0"/>
        <w:rPr>
          <w:b/>
          <w:color w:val="000000" w:themeColor="text1"/>
        </w:rPr>
      </w:pPr>
      <w:r w:rsidRPr="00B557E2">
        <w:rPr>
          <w:b/>
          <w:color w:val="000000" w:themeColor="text1"/>
        </w:rPr>
        <w:t xml:space="preserve">Рок испоруке: _____________ дана (не дужи од 120 дана од дана уплате </w:t>
      </w:r>
      <w:r w:rsidRPr="008C02B7">
        <w:rPr>
          <w:b/>
          <w:color w:val="000000" w:themeColor="text1"/>
        </w:rPr>
        <w:t>аванса).</w:t>
      </w:r>
    </w:p>
    <w:p w:rsidR="00CE3476" w:rsidRPr="008C02B7" w:rsidRDefault="00CE3476" w:rsidP="00CE3476">
      <w:pPr>
        <w:autoSpaceDE w:val="0"/>
        <w:rPr>
          <w:b/>
          <w:color w:val="000000" w:themeColor="text1"/>
        </w:rPr>
      </w:pPr>
      <w:r w:rsidRPr="008C02B7">
        <w:rPr>
          <w:b/>
          <w:color w:val="000000" w:themeColor="text1"/>
        </w:rPr>
        <w:t>Гарантни рок: _____________ месеци/година (не може бити краћи од 24 месе</w:t>
      </w:r>
      <w:r w:rsidR="00910ED1">
        <w:rPr>
          <w:b/>
          <w:color w:val="000000" w:themeColor="text1"/>
        </w:rPr>
        <w:t>ца рачунајући од момента стављања опреме у функцију</w:t>
      </w:r>
      <w:r w:rsidRPr="008C02B7">
        <w:rPr>
          <w:b/>
          <w:color w:val="000000" w:themeColor="text1"/>
        </w:rPr>
        <w:t>).</w:t>
      </w:r>
    </w:p>
    <w:p w:rsidR="00CE3476" w:rsidRPr="00B557E2" w:rsidRDefault="00CE3476" w:rsidP="00CE3476">
      <w:pPr>
        <w:autoSpaceDE w:val="0"/>
        <w:rPr>
          <w:b/>
          <w:color w:val="000000" w:themeColor="text1"/>
        </w:rPr>
      </w:pPr>
      <w:r w:rsidRPr="00B557E2">
        <w:rPr>
          <w:b/>
          <w:color w:val="000000" w:themeColor="text1"/>
        </w:rPr>
        <w:t>Понуда важи: ______________ дана (најмање 60 дана од дана отварања понуда).</w:t>
      </w:r>
    </w:p>
    <w:p w:rsidR="003F6F43" w:rsidRPr="00355B90" w:rsidRDefault="003F6F43" w:rsidP="003F6F43">
      <w:pPr>
        <w:autoSpaceDE w:val="0"/>
        <w:rPr>
          <w:b/>
          <w:color w:val="000000" w:themeColor="text1"/>
        </w:rPr>
      </w:pPr>
      <w:r w:rsidRPr="00B557E2">
        <w:rPr>
          <w:b/>
          <w:color w:val="000000" w:themeColor="text1"/>
        </w:rPr>
        <w:t xml:space="preserve">Рок за решавање рекламације: ____________ </w:t>
      </w:r>
      <w:r>
        <w:rPr>
          <w:b/>
          <w:color w:val="000000" w:themeColor="text1"/>
        </w:rPr>
        <w:t>сати</w:t>
      </w:r>
      <w:r w:rsidRPr="00FB4B9C">
        <w:rPr>
          <w:b/>
          <w:color w:val="000000" w:themeColor="text1"/>
        </w:rPr>
        <w:t xml:space="preserve"> </w:t>
      </w:r>
      <w:r>
        <w:rPr>
          <w:b/>
          <w:color w:val="000000" w:themeColor="text1"/>
        </w:rPr>
        <w:t>(не дужи од 24 сата) од момента</w:t>
      </w:r>
      <w:r w:rsidRPr="00FB4B9C">
        <w:rPr>
          <w:b/>
          <w:color w:val="000000" w:themeColor="text1"/>
        </w:rPr>
        <w:t xml:space="preserve"> пријема записника о рекламацији сачињног од стране Корисника.</w:t>
      </w:r>
    </w:p>
    <w:p w:rsidR="00CE3476" w:rsidRPr="00BB181F" w:rsidRDefault="00CE3476" w:rsidP="00CE3476">
      <w:pPr>
        <w:autoSpaceDE w:val="0"/>
        <w:rPr>
          <w:b/>
        </w:rPr>
      </w:pPr>
      <w:r w:rsidRPr="00BB181F">
        <w:rPr>
          <w:b/>
        </w:rPr>
        <w:t>Место испоруке:</w:t>
      </w:r>
    </w:p>
    <w:p w:rsidR="00F477E1" w:rsidRPr="008015FF" w:rsidRDefault="00CE3476" w:rsidP="00F16A67">
      <w:pPr>
        <w:pStyle w:val="ListParagraph"/>
        <w:numPr>
          <w:ilvl w:val="2"/>
          <w:numId w:val="19"/>
        </w:numPr>
        <w:autoSpaceDE w:val="0"/>
        <w:rPr>
          <w:b/>
          <w:color w:val="auto"/>
        </w:rPr>
      </w:pPr>
      <w:r w:rsidRPr="00BB181F">
        <w:rPr>
          <w:b/>
          <w:color w:val="auto"/>
        </w:rPr>
        <w:t xml:space="preserve">Институт за плућне болести Војводине, </w:t>
      </w:r>
      <w:r w:rsidRPr="00BB181F">
        <w:rPr>
          <w:b/>
          <w:color w:val="auto"/>
          <w:lang w:val="sr-Latn-CS"/>
        </w:rPr>
        <w:t>Сремскa Кaменицa, Пут докторa Голдмaнa бр. 4</w:t>
      </w:r>
      <w:r w:rsidRPr="00BB181F">
        <w:rPr>
          <w:b/>
          <w:color w:val="auto"/>
        </w:rPr>
        <w:t>.</w:t>
      </w:r>
    </w:p>
    <w:p w:rsidR="008015FF" w:rsidRPr="007E0A54" w:rsidRDefault="008015FF" w:rsidP="008015FF">
      <w:pPr>
        <w:rPr>
          <w:b/>
          <w:lang w:val="sr-Cyrl-CS" w:eastAsia="en-US"/>
        </w:rPr>
      </w:pPr>
      <w:r w:rsidRPr="007E0A54">
        <w:rPr>
          <w:b/>
          <w:lang w:val="sr-Cyrl-CS"/>
        </w:rPr>
        <w:t>Место и датум:</w:t>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t>Понуђач:</w:t>
      </w:r>
    </w:p>
    <w:p w:rsidR="008015FF" w:rsidRPr="007E0A54" w:rsidRDefault="008015FF" w:rsidP="008015FF">
      <w:pPr>
        <w:rPr>
          <w:b/>
          <w:lang w:val="sr-Cyrl-CS"/>
        </w:rPr>
      </w:pPr>
      <w:r w:rsidRPr="007E0A54">
        <w:rPr>
          <w:b/>
          <w:lang w:val="sr-Cyrl-CS"/>
        </w:rPr>
        <w:t>_______________</w:t>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t>_________________________________</w:t>
      </w:r>
    </w:p>
    <w:p w:rsidR="008015FF" w:rsidRPr="007E0A54" w:rsidRDefault="008015FF" w:rsidP="008015FF">
      <w:pPr>
        <w:ind w:left="10080" w:firstLine="720"/>
        <w:rPr>
          <w:b/>
          <w:sz w:val="20"/>
          <w:szCs w:val="20"/>
          <w:lang w:val="sr-Cyrl-CS"/>
        </w:rPr>
      </w:pPr>
      <w:r w:rsidRPr="007E0A54">
        <w:rPr>
          <w:b/>
          <w:sz w:val="20"/>
          <w:szCs w:val="20"/>
          <w:lang w:val="sr-Cyrl-CS"/>
        </w:rPr>
        <w:t>(штампано име и презиме одговорне особе)</w:t>
      </w:r>
    </w:p>
    <w:p w:rsidR="008015FF" w:rsidRPr="007E0A54" w:rsidRDefault="008015FF" w:rsidP="008015FF">
      <w:pPr>
        <w:jc w:val="center"/>
        <w:rPr>
          <w:b/>
          <w:lang w:val="sr-Cyrl-CS"/>
        </w:rPr>
      </w:pPr>
    </w:p>
    <w:p w:rsidR="008015FF" w:rsidRPr="007E0A54" w:rsidRDefault="008015FF" w:rsidP="008015FF">
      <w:pPr>
        <w:jc w:val="center"/>
        <w:sectPr w:rsidR="008015FF" w:rsidRPr="007E0A54">
          <w:pgSz w:w="16840" w:h="11907" w:orient="landscape"/>
          <w:pgMar w:top="1151" w:right="862" w:bottom="862" w:left="862" w:header="1140" w:footer="1140" w:gutter="0"/>
          <w:cols w:space="720"/>
        </w:sectPr>
      </w:pPr>
      <w:r w:rsidRPr="007E0A54">
        <w:rPr>
          <w:b/>
          <w:lang w:val="sr-Cyrl-CS"/>
        </w:rPr>
        <w:t xml:space="preserve">                                                                                                   М.П.                                                  </w:t>
      </w:r>
      <w:r>
        <w:rPr>
          <w:b/>
          <w:lang w:val="sr-Cyrl-CS"/>
        </w:rPr>
        <w:t xml:space="preserve">                    </w:t>
      </w:r>
      <w:r w:rsidRPr="007E0A54">
        <w:rPr>
          <w:b/>
          <w:lang w:val="sr-Cyrl-CS"/>
        </w:rPr>
        <w:t>_______________________________</w:t>
      </w:r>
      <w:r w:rsidRPr="007E0A54">
        <w:rPr>
          <w:sz w:val="20"/>
          <w:szCs w:val="20"/>
          <w:lang w:val="sr-Cyrl-CS"/>
        </w:rPr>
        <w:tab/>
      </w:r>
      <w:r w:rsidRPr="007E0A54">
        <w:rPr>
          <w:sz w:val="20"/>
          <w:szCs w:val="20"/>
          <w:lang w:val="sr-Cyrl-CS"/>
        </w:rPr>
        <w:tab/>
      </w:r>
      <w:r w:rsidRPr="007E0A54">
        <w:rPr>
          <w:sz w:val="20"/>
          <w:szCs w:val="20"/>
          <w:lang w:val="sr-Cyrl-CS"/>
        </w:rPr>
        <w:tab/>
      </w:r>
      <w:r w:rsidRPr="007E0A54">
        <w:rPr>
          <w:sz w:val="20"/>
          <w:szCs w:val="20"/>
          <w:lang w:val="sr-Cyrl-CS"/>
        </w:rPr>
        <w:tab/>
      </w:r>
      <w:r w:rsidRPr="007E0A54">
        <w:rPr>
          <w:sz w:val="20"/>
          <w:szCs w:val="20"/>
          <w:lang w:val="sr-Cyrl-CS"/>
        </w:rPr>
        <w:tab/>
      </w:r>
      <w:r w:rsidRPr="007E0A54">
        <w:rPr>
          <w:b/>
          <w:sz w:val="20"/>
          <w:szCs w:val="20"/>
          <w:lang w:val="sr-Cyrl-CS"/>
        </w:rPr>
        <w:t>(читак отисак печата)                                                                          (пун пот</w:t>
      </w:r>
      <w:r>
        <w:rPr>
          <w:b/>
          <w:sz w:val="20"/>
          <w:szCs w:val="20"/>
          <w:lang w:val="sr-Cyrl-CS"/>
        </w:rPr>
        <w:t>пис</w:t>
      </w:r>
    </w:p>
    <w:p w:rsidR="00CE3476" w:rsidRDefault="008015FF" w:rsidP="00F477E1">
      <w:pPr>
        <w:autoSpaceDE w:val="0"/>
        <w:spacing w:before="120" w:after="120"/>
        <w:rPr>
          <w:b/>
          <w:lang w:val="sr-Latn-CS"/>
        </w:rPr>
      </w:pPr>
      <w:r>
        <w:rPr>
          <w:b/>
          <w:bCs/>
          <w:lang w:val="ru-RU" w:eastAsia="en-US"/>
        </w:rPr>
        <w:t>6</w:t>
      </w:r>
      <w:r w:rsidR="00F477E1">
        <w:rPr>
          <w:b/>
          <w:bCs/>
          <w:lang w:val="ru-RU" w:eastAsia="en-US"/>
        </w:rPr>
        <w:t xml:space="preserve">.4.2. ПОДАЦИ О ТЕХНИЧКИМ КАРАКТЕРИСТИКАМА ПОНУЂЕНОГ ДОБРА - </w:t>
      </w:r>
      <w:r w:rsidR="00F477E1">
        <w:rPr>
          <w:b/>
          <w:bCs/>
          <w:lang w:val="sr-Cyrl-CS" w:eastAsia="en-US"/>
        </w:rPr>
        <w:t xml:space="preserve">Партија 4 - </w:t>
      </w:r>
      <w:r w:rsidR="00F477E1" w:rsidRPr="00CE3476">
        <w:rPr>
          <w:b/>
          <w:lang w:val="sr-Latn-CS"/>
        </w:rPr>
        <w:t>МУЛТИСЛАЈСНИ ЦT СКЕНЕР</w:t>
      </w: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080"/>
        <w:gridCol w:w="4680"/>
        <w:gridCol w:w="1204"/>
        <w:gridCol w:w="2268"/>
        <w:gridCol w:w="2126"/>
        <w:gridCol w:w="1332"/>
        <w:gridCol w:w="2250"/>
      </w:tblGrid>
      <w:tr w:rsidR="00F16A67" w:rsidRPr="004D2125" w:rsidTr="00852700">
        <w:tc>
          <w:tcPr>
            <w:tcW w:w="828" w:type="dxa"/>
            <w:tcBorders>
              <w:bottom w:val="single" w:sz="4" w:space="0" w:color="auto"/>
            </w:tcBorders>
            <w:shd w:val="clear" w:color="auto" w:fill="auto"/>
            <w:vAlign w:val="center"/>
          </w:tcPr>
          <w:p w:rsidR="00F16A67" w:rsidRPr="007B5B91" w:rsidRDefault="00F16A67" w:rsidP="00DE6A41">
            <w:pPr>
              <w:spacing w:before="120" w:after="120"/>
              <w:ind w:left="55"/>
              <w:rPr>
                <w:sz w:val="18"/>
                <w:szCs w:val="18"/>
                <w:lang w:val="ru-RU"/>
              </w:rPr>
            </w:pPr>
          </w:p>
        </w:tc>
        <w:tc>
          <w:tcPr>
            <w:tcW w:w="1080" w:type="dxa"/>
            <w:tcBorders>
              <w:bottom w:val="single" w:sz="4" w:space="0" w:color="auto"/>
            </w:tcBorders>
            <w:shd w:val="clear" w:color="auto" w:fill="auto"/>
            <w:vAlign w:val="center"/>
          </w:tcPr>
          <w:p w:rsidR="00F16A67" w:rsidRPr="007B5B91" w:rsidRDefault="00F16A67" w:rsidP="00DE6A41">
            <w:pPr>
              <w:spacing w:before="120" w:after="120"/>
              <w:rPr>
                <w:sz w:val="18"/>
                <w:szCs w:val="18"/>
                <w:lang w:val="ru-RU"/>
              </w:rPr>
            </w:pPr>
          </w:p>
        </w:tc>
        <w:tc>
          <w:tcPr>
            <w:tcW w:w="4680" w:type="dxa"/>
            <w:tcBorders>
              <w:bottom w:val="single" w:sz="4" w:space="0" w:color="auto"/>
            </w:tcBorders>
            <w:shd w:val="clear" w:color="auto" w:fill="auto"/>
          </w:tcPr>
          <w:p w:rsidR="00F16A67" w:rsidRPr="007B5B91" w:rsidRDefault="00F16A67" w:rsidP="00DE6A41">
            <w:pPr>
              <w:spacing w:before="120" w:after="120"/>
              <w:jc w:val="center"/>
              <w:rPr>
                <w:sz w:val="18"/>
                <w:szCs w:val="18"/>
                <w:lang w:val="ru-RU"/>
              </w:rPr>
            </w:pPr>
          </w:p>
        </w:tc>
        <w:tc>
          <w:tcPr>
            <w:tcW w:w="1204" w:type="dxa"/>
            <w:tcBorders>
              <w:bottom w:val="single" w:sz="4" w:space="0" w:color="auto"/>
            </w:tcBorders>
            <w:shd w:val="clear" w:color="auto" w:fill="auto"/>
          </w:tcPr>
          <w:p w:rsidR="00F16A67" w:rsidRPr="00065F99" w:rsidRDefault="00F16A67" w:rsidP="00DE6A41">
            <w:pPr>
              <w:spacing w:before="120" w:after="120"/>
              <w:ind w:right="132"/>
              <w:jc w:val="center"/>
              <w:rPr>
                <w:b/>
                <w:color w:val="FF0000"/>
                <w:sz w:val="18"/>
                <w:szCs w:val="18"/>
                <w:lang w:val="ru-RU"/>
              </w:rPr>
            </w:pPr>
          </w:p>
        </w:tc>
        <w:tc>
          <w:tcPr>
            <w:tcW w:w="7976" w:type="dxa"/>
            <w:gridSpan w:val="4"/>
            <w:tcBorders>
              <w:bottom w:val="single" w:sz="4" w:space="0" w:color="auto"/>
            </w:tcBorders>
          </w:tcPr>
          <w:p w:rsidR="00F16A67" w:rsidRPr="004D2125" w:rsidRDefault="00F16A67" w:rsidP="00DE6A41">
            <w:pPr>
              <w:spacing w:before="120" w:after="120"/>
              <w:ind w:right="132"/>
              <w:jc w:val="center"/>
              <w:rPr>
                <w:b/>
                <w:sz w:val="18"/>
                <w:szCs w:val="18"/>
                <w:lang w:val="ru-RU"/>
              </w:rPr>
            </w:pPr>
            <w:r>
              <w:rPr>
                <w:b/>
                <w:sz w:val="22"/>
                <w:szCs w:val="22"/>
                <w:lang w:val="sr-Cyrl-CS"/>
              </w:rPr>
              <w:t>ПОПУЊАВА</w:t>
            </w:r>
            <w:r w:rsidR="00014CE3">
              <w:rPr>
                <w:b/>
                <w:sz w:val="22"/>
                <w:szCs w:val="22"/>
                <w:lang w:val="sr-Cyrl-CS"/>
              </w:rPr>
              <w:t xml:space="preserve"> </w:t>
            </w:r>
            <w:r>
              <w:rPr>
                <w:b/>
                <w:sz w:val="22"/>
                <w:szCs w:val="22"/>
                <w:lang w:val="sr-Cyrl-CS"/>
              </w:rPr>
              <w:t>ПОНУЂАЧ</w:t>
            </w:r>
          </w:p>
        </w:tc>
      </w:tr>
      <w:tr w:rsidR="00F16A67" w:rsidRPr="004D2125" w:rsidTr="00F16A67">
        <w:trPr>
          <w:trHeight w:val="2494"/>
        </w:trPr>
        <w:tc>
          <w:tcPr>
            <w:tcW w:w="828" w:type="dxa"/>
            <w:tcBorders>
              <w:bottom w:val="single" w:sz="4" w:space="0" w:color="auto"/>
            </w:tcBorders>
            <w:shd w:val="clear" w:color="auto" w:fill="auto"/>
            <w:vAlign w:val="center"/>
          </w:tcPr>
          <w:p w:rsidR="00F16A67" w:rsidRPr="002D3A6A" w:rsidRDefault="00F16A67" w:rsidP="00DE6A41">
            <w:pPr>
              <w:spacing w:before="120" w:after="120"/>
              <w:ind w:left="55"/>
              <w:rPr>
                <w:b/>
                <w:sz w:val="16"/>
                <w:szCs w:val="16"/>
                <w:lang w:val="da-DK"/>
              </w:rPr>
            </w:pPr>
            <w:r w:rsidRPr="002D3A6A">
              <w:rPr>
                <w:b/>
                <w:sz w:val="16"/>
                <w:szCs w:val="16"/>
                <w:lang w:val="da-DK"/>
              </w:rPr>
              <w:t>Ставка</w:t>
            </w:r>
          </w:p>
        </w:tc>
        <w:tc>
          <w:tcPr>
            <w:tcW w:w="1080" w:type="dxa"/>
            <w:tcBorders>
              <w:bottom w:val="single" w:sz="4" w:space="0" w:color="auto"/>
            </w:tcBorders>
            <w:shd w:val="clear" w:color="auto" w:fill="auto"/>
            <w:vAlign w:val="center"/>
          </w:tcPr>
          <w:p w:rsidR="00F16A67" w:rsidRPr="002D3A6A" w:rsidRDefault="00F16A67" w:rsidP="00DE6A41">
            <w:pPr>
              <w:spacing w:before="120" w:after="120"/>
              <w:rPr>
                <w:b/>
                <w:sz w:val="16"/>
                <w:szCs w:val="16"/>
                <w:lang w:val="da-DK"/>
              </w:rPr>
            </w:pPr>
            <w:r w:rsidRPr="002D3A6A">
              <w:rPr>
                <w:b/>
                <w:sz w:val="16"/>
                <w:szCs w:val="16"/>
                <w:lang w:val="da-DK"/>
              </w:rPr>
              <w:t>Подставка</w:t>
            </w:r>
          </w:p>
        </w:tc>
        <w:tc>
          <w:tcPr>
            <w:tcW w:w="4680" w:type="dxa"/>
            <w:tcBorders>
              <w:bottom w:val="single" w:sz="4" w:space="0" w:color="auto"/>
            </w:tcBorders>
            <w:shd w:val="clear" w:color="auto" w:fill="auto"/>
          </w:tcPr>
          <w:p w:rsidR="00F16A67" w:rsidRPr="00234E6F" w:rsidRDefault="00F16A67" w:rsidP="00DE6A41">
            <w:pPr>
              <w:spacing w:before="120" w:after="120"/>
              <w:jc w:val="center"/>
              <w:rPr>
                <w:b/>
                <w:sz w:val="20"/>
                <w:szCs w:val="20"/>
                <w:lang w:val="da-DK"/>
              </w:rPr>
            </w:pPr>
            <w:r w:rsidRPr="00234E6F">
              <w:rPr>
                <w:b/>
                <w:sz w:val="20"/>
                <w:szCs w:val="20"/>
                <w:lang w:val="da-DK"/>
              </w:rPr>
              <w:t>Назив / Опис</w:t>
            </w:r>
          </w:p>
        </w:tc>
        <w:tc>
          <w:tcPr>
            <w:tcW w:w="1204" w:type="dxa"/>
            <w:tcBorders>
              <w:bottom w:val="single" w:sz="4" w:space="0" w:color="auto"/>
            </w:tcBorders>
            <w:shd w:val="clear" w:color="auto" w:fill="auto"/>
          </w:tcPr>
          <w:p w:rsidR="00F16A67" w:rsidRPr="00065F99" w:rsidRDefault="00F16A67" w:rsidP="00DE6A41">
            <w:pPr>
              <w:spacing w:before="120" w:after="120"/>
              <w:ind w:right="132"/>
              <w:jc w:val="center"/>
              <w:rPr>
                <w:b/>
                <w:color w:val="FF0000"/>
                <w:sz w:val="18"/>
                <w:szCs w:val="18"/>
                <w:lang w:val="da-DK"/>
              </w:rPr>
            </w:pPr>
            <w:r w:rsidRPr="00014CE3">
              <w:rPr>
                <w:b/>
                <w:sz w:val="18"/>
                <w:szCs w:val="18"/>
                <w:lang w:val="da-DK"/>
              </w:rPr>
              <w:t>УКУПНО</w:t>
            </w:r>
          </w:p>
        </w:tc>
        <w:tc>
          <w:tcPr>
            <w:tcW w:w="2268" w:type="dxa"/>
            <w:tcBorders>
              <w:bottom w:val="single" w:sz="4" w:space="0" w:color="auto"/>
            </w:tcBorders>
          </w:tcPr>
          <w:p w:rsidR="00F16A67" w:rsidRPr="004D2125" w:rsidRDefault="00F16A67" w:rsidP="00DE6A41">
            <w:pPr>
              <w:spacing w:before="120" w:after="120"/>
              <w:ind w:right="132"/>
              <w:jc w:val="center"/>
              <w:rPr>
                <w:b/>
                <w:sz w:val="18"/>
                <w:szCs w:val="18"/>
                <w:lang w:val="da-DK"/>
              </w:rPr>
            </w:pPr>
            <w:r w:rsidRPr="004D2125">
              <w:rPr>
                <w:b/>
                <w:bCs/>
                <w:sz w:val="18"/>
                <w:szCs w:val="18"/>
                <w:lang w:val="ru-RU"/>
              </w:rPr>
              <w:t xml:space="preserve">Испуњава </w:t>
            </w:r>
            <w:r w:rsidRPr="004D2125">
              <w:rPr>
                <w:b/>
                <w:bCs/>
                <w:sz w:val="18"/>
                <w:szCs w:val="18"/>
                <w:lang w:val="sr-Cyrl-CS"/>
              </w:rPr>
              <w:t>захтев</w:t>
            </w:r>
            <w:r w:rsidRPr="004D2125">
              <w:rPr>
                <w:b/>
                <w:bCs/>
                <w:sz w:val="18"/>
                <w:szCs w:val="18"/>
                <w:lang w:val="ru-RU"/>
              </w:rPr>
              <w:t xml:space="preserve"> ДА/НЕ</w:t>
            </w:r>
          </w:p>
        </w:tc>
        <w:tc>
          <w:tcPr>
            <w:tcW w:w="2126" w:type="dxa"/>
            <w:tcBorders>
              <w:bottom w:val="single" w:sz="4" w:space="0" w:color="auto"/>
            </w:tcBorders>
            <w:vAlign w:val="center"/>
          </w:tcPr>
          <w:p w:rsidR="00F16A67" w:rsidRPr="004D2125" w:rsidRDefault="00F16A67" w:rsidP="00DE6A41">
            <w:pPr>
              <w:jc w:val="center"/>
              <w:rPr>
                <w:b/>
                <w:bCs/>
                <w:sz w:val="18"/>
                <w:szCs w:val="18"/>
              </w:rPr>
            </w:pPr>
            <w:r w:rsidRPr="004D2125">
              <w:rPr>
                <w:b/>
                <w:bCs/>
                <w:sz w:val="18"/>
                <w:szCs w:val="18"/>
                <w:lang w:val="sr-Latn-CS"/>
              </w:rPr>
              <w:t>П</w:t>
            </w:r>
            <w:r w:rsidRPr="004D2125">
              <w:rPr>
                <w:b/>
                <w:bCs/>
                <w:sz w:val="18"/>
                <w:szCs w:val="18"/>
                <w:lang w:val="ru-RU"/>
              </w:rPr>
              <w:t>о</w:t>
            </w:r>
            <w:r w:rsidRPr="004D2125">
              <w:rPr>
                <w:b/>
                <w:bCs/>
                <w:sz w:val="18"/>
                <w:szCs w:val="18"/>
              </w:rPr>
              <w:t>нуђене</w:t>
            </w:r>
            <w:r>
              <w:rPr>
                <w:b/>
                <w:bCs/>
                <w:sz w:val="18"/>
                <w:szCs w:val="18"/>
              </w:rPr>
              <w:t xml:space="preserve"> </w:t>
            </w:r>
            <w:r w:rsidRPr="004D2125">
              <w:rPr>
                <w:b/>
                <w:bCs/>
                <w:sz w:val="18"/>
                <w:szCs w:val="18"/>
                <w:lang w:val="sr-Latn-CS"/>
              </w:rPr>
              <w:t>т</w:t>
            </w:r>
            <w:r w:rsidRPr="004D2125">
              <w:rPr>
                <w:b/>
                <w:bCs/>
                <w:sz w:val="18"/>
                <w:szCs w:val="18"/>
                <w:lang w:val="ru-RU"/>
              </w:rPr>
              <w:t>ехничке карактеристике</w:t>
            </w:r>
          </w:p>
        </w:tc>
        <w:tc>
          <w:tcPr>
            <w:tcW w:w="1332" w:type="dxa"/>
            <w:tcBorders>
              <w:bottom w:val="single" w:sz="4" w:space="0" w:color="auto"/>
            </w:tcBorders>
          </w:tcPr>
          <w:p w:rsidR="00F16A67" w:rsidRPr="004D2125" w:rsidRDefault="00F16A67" w:rsidP="00DE6A41">
            <w:pPr>
              <w:spacing w:before="120" w:after="120"/>
              <w:ind w:right="132"/>
              <w:jc w:val="center"/>
              <w:rPr>
                <w:b/>
                <w:sz w:val="18"/>
                <w:szCs w:val="18"/>
                <w:lang w:val="ru-RU"/>
              </w:rPr>
            </w:pPr>
            <w:r w:rsidRPr="004D2125">
              <w:rPr>
                <w:b/>
                <w:bCs/>
                <w:sz w:val="18"/>
                <w:szCs w:val="18"/>
                <w:lang w:val="ru-RU"/>
              </w:rPr>
              <w:t>Вредност параметра  уколико се исти  исказује бројчано</w:t>
            </w:r>
          </w:p>
        </w:tc>
        <w:tc>
          <w:tcPr>
            <w:tcW w:w="2250" w:type="dxa"/>
            <w:tcBorders>
              <w:bottom w:val="single" w:sz="4" w:space="0" w:color="auto"/>
            </w:tcBorders>
          </w:tcPr>
          <w:p w:rsidR="00F16A67" w:rsidRPr="004D2125" w:rsidRDefault="00F16A67" w:rsidP="00DE6A41">
            <w:pPr>
              <w:spacing w:before="120" w:after="120"/>
              <w:ind w:right="132"/>
              <w:jc w:val="center"/>
              <w:rPr>
                <w:b/>
                <w:sz w:val="18"/>
                <w:szCs w:val="18"/>
                <w:lang w:val="ru-RU"/>
              </w:rPr>
            </w:pPr>
            <w:r w:rsidRPr="004D2125">
              <w:rPr>
                <w:b/>
                <w:bCs/>
                <w:sz w:val="18"/>
                <w:szCs w:val="18"/>
                <w:lang w:val="ru-RU"/>
              </w:rPr>
              <w:t>Доказ за испуњеност обавезне техничке карактеристике налази се у приложеном   каталогу произвођача, на страни број / у приложеној изјави произвођача:</w:t>
            </w:r>
          </w:p>
        </w:tc>
      </w:tr>
    </w:tbl>
    <w:p w:rsidR="00F16A67" w:rsidRPr="00F477E1" w:rsidRDefault="00F16A67" w:rsidP="00F477E1">
      <w:pPr>
        <w:autoSpaceDE w:val="0"/>
        <w:spacing w:before="120" w:after="120"/>
        <w:rPr>
          <w:b/>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080"/>
        <w:gridCol w:w="4680"/>
        <w:gridCol w:w="1260"/>
        <w:gridCol w:w="2160"/>
        <w:gridCol w:w="2160"/>
        <w:gridCol w:w="1350"/>
        <w:gridCol w:w="2250"/>
      </w:tblGrid>
      <w:tr w:rsidR="00CE3476" w:rsidRPr="004D2125" w:rsidTr="00036B50">
        <w:tc>
          <w:tcPr>
            <w:tcW w:w="828" w:type="dxa"/>
            <w:shd w:val="clear" w:color="auto" w:fill="E6E6E6"/>
            <w:vAlign w:val="center"/>
          </w:tcPr>
          <w:p w:rsidR="00CE3476" w:rsidRPr="00EF657F" w:rsidRDefault="00CE3476" w:rsidP="00036B50">
            <w:pPr>
              <w:spacing w:before="120" w:after="120"/>
              <w:ind w:left="55"/>
              <w:jc w:val="center"/>
              <w:rPr>
                <w:b/>
                <w:bCs/>
                <w:sz w:val="18"/>
                <w:szCs w:val="18"/>
                <w:lang w:val="sr-Latn-CS"/>
              </w:rPr>
            </w:pPr>
            <w:r>
              <w:rPr>
                <w:b/>
                <w:bCs/>
                <w:sz w:val="18"/>
                <w:szCs w:val="18"/>
                <w:lang w:val="sr-Latn-CS"/>
              </w:rPr>
              <w:t>4</w:t>
            </w:r>
            <w:r w:rsidRPr="00EF657F">
              <w:rPr>
                <w:b/>
                <w:bCs/>
                <w:sz w:val="18"/>
                <w:szCs w:val="18"/>
                <w:lang w:val="sr-Latn-CS"/>
              </w:rPr>
              <w:t>.</w:t>
            </w:r>
          </w:p>
        </w:tc>
        <w:tc>
          <w:tcPr>
            <w:tcW w:w="1080" w:type="dxa"/>
            <w:shd w:val="clear" w:color="auto" w:fill="E6E6E6"/>
            <w:vAlign w:val="center"/>
          </w:tcPr>
          <w:p w:rsidR="00CE3476" w:rsidRPr="00EF657F" w:rsidRDefault="00CE3476" w:rsidP="00036B50">
            <w:pPr>
              <w:spacing w:before="120" w:after="120"/>
              <w:ind w:left="360"/>
              <w:rPr>
                <w:b/>
                <w:bCs/>
                <w:sz w:val="18"/>
                <w:szCs w:val="18"/>
                <w:lang w:val="sr-Latn-CS"/>
              </w:rPr>
            </w:pPr>
            <w:r>
              <w:rPr>
                <w:b/>
                <w:bCs/>
                <w:sz w:val="18"/>
                <w:szCs w:val="18"/>
                <w:lang w:val="sr-Latn-CS"/>
              </w:rPr>
              <w:t>4.1</w:t>
            </w:r>
          </w:p>
        </w:tc>
        <w:tc>
          <w:tcPr>
            <w:tcW w:w="4680" w:type="dxa"/>
            <w:shd w:val="clear" w:color="auto" w:fill="E6E6E6"/>
          </w:tcPr>
          <w:p w:rsidR="00CE3476" w:rsidRPr="00EF657F" w:rsidRDefault="00CE3476" w:rsidP="00036B50">
            <w:pPr>
              <w:spacing w:before="120" w:after="120"/>
              <w:rPr>
                <w:b/>
                <w:sz w:val="18"/>
                <w:szCs w:val="18"/>
                <w:lang w:val="sr-Latn-CS"/>
              </w:rPr>
            </w:pPr>
            <w:r w:rsidRPr="00EF657F">
              <w:rPr>
                <w:b/>
                <w:sz w:val="18"/>
                <w:szCs w:val="18"/>
                <w:lang w:val="sr-Latn-CS"/>
              </w:rPr>
              <w:t>МУЛТИСЛАЈСНИ CT СКЕНЕР - за процес планирања радио терапије</w:t>
            </w:r>
          </w:p>
        </w:tc>
        <w:tc>
          <w:tcPr>
            <w:tcW w:w="1260" w:type="dxa"/>
            <w:shd w:val="clear" w:color="auto" w:fill="E6E6E6"/>
          </w:tcPr>
          <w:p w:rsidR="00CE3476" w:rsidRPr="004D2125" w:rsidRDefault="00CE3476" w:rsidP="00036B50">
            <w:pPr>
              <w:tabs>
                <w:tab w:val="left" w:pos="72"/>
              </w:tabs>
              <w:spacing w:before="120" w:after="120"/>
              <w:ind w:left="360" w:right="940"/>
              <w:jc w:val="center"/>
              <w:rPr>
                <w:b/>
                <w:bCs/>
                <w:sz w:val="18"/>
                <w:szCs w:val="18"/>
                <w:lang w:val="sr-Latn-CS"/>
              </w:rPr>
            </w:pPr>
            <w:r w:rsidRPr="004D2125">
              <w:rPr>
                <w:b/>
                <w:bCs/>
                <w:sz w:val="18"/>
                <w:szCs w:val="18"/>
                <w:lang w:val="sr-Latn-CS"/>
              </w:rPr>
              <w:t>1</w:t>
            </w:r>
          </w:p>
        </w:tc>
        <w:tc>
          <w:tcPr>
            <w:tcW w:w="2160" w:type="dxa"/>
            <w:shd w:val="clear" w:color="auto" w:fill="E6E6E6"/>
          </w:tcPr>
          <w:p w:rsidR="00CE3476" w:rsidRPr="007E3E30" w:rsidRDefault="00CE3476" w:rsidP="00036B50">
            <w:pPr>
              <w:spacing w:before="120" w:after="120"/>
              <w:ind w:left="360" w:right="940"/>
              <w:jc w:val="center"/>
              <w:rPr>
                <w:bCs/>
                <w:color w:val="FF0000"/>
                <w:sz w:val="18"/>
                <w:szCs w:val="18"/>
                <w:lang w:val="sr-Cyrl-CS"/>
              </w:rPr>
            </w:pPr>
          </w:p>
        </w:tc>
        <w:tc>
          <w:tcPr>
            <w:tcW w:w="2160" w:type="dxa"/>
            <w:shd w:val="clear" w:color="auto" w:fill="E6E6E6"/>
          </w:tcPr>
          <w:p w:rsidR="00CE3476" w:rsidRPr="007E3E30" w:rsidRDefault="00CE3476" w:rsidP="00036B50">
            <w:pPr>
              <w:spacing w:before="120" w:after="120"/>
              <w:ind w:left="360" w:right="940"/>
              <w:jc w:val="center"/>
              <w:rPr>
                <w:bCs/>
                <w:color w:val="FF0000"/>
                <w:sz w:val="18"/>
                <w:szCs w:val="18"/>
                <w:lang w:val="sr-Cyrl-CS"/>
              </w:rPr>
            </w:pPr>
          </w:p>
        </w:tc>
        <w:tc>
          <w:tcPr>
            <w:tcW w:w="1350" w:type="dxa"/>
            <w:shd w:val="clear" w:color="auto" w:fill="E6E6E6"/>
          </w:tcPr>
          <w:p w:rsidR="00CE3476" w:rsidRPr="004D2125" w:rsidRDefault="00CE3476" w:rsidP="00036B50">
            <w:pPr>
              <w:spacing w:before="120" w:after="120"/>
              <w:ind w:left="360" w:right="940"/>
              <w:jc w:val="center"/>
              <w:rPr>
                <w:b/>
                <w:bCs/>
                <w:sz w:val="18"/>
                <w:szCs w:val="18"/>
                <w:lang w:val="sr-Latn-CS"/>
              </w:rPr>
            </w:pPr>
          </w:p>
        </w:tc>
        <w:tc>
          <w:tcPr>
            <w:tcW w:w="2250" w:type="dxa"/>
            <w:shd w:val="clear" w:color="auto" w:fill="E6E6E6"/>
          </w:tcPr>
          <w:p w:rsidR="00CE3476" w:rsidRPr="004D2125" w:rsidRDefault="00CE3476" w:rsidP="00036B50">
            <w:pPr>
              <w:spacing w:before="120" w:after="120"/>
              <w:ind w:left="360" w:right="940"/>
              <w:jc w:val="center"/>
              <w:rPr>
                <w:b/>
                <w:bCs/>
                <w:sz w:val="18"/>
                <w:szCs w:val="18"/>
                <w:lang w:val="sr-Latn-CS"/>
              </w:rPr>
            </w:pPr>
          </w:p>
        </w:tc>
      </w:tr>
      <w:tr w:rsidR="00CE3476" w:rsidRPr="004D2125" w:rsidTr="00036B50">
        <w:tc>
          <w:tcPr>
            <w:tcW w:w="828" w:type="dxa"/>
            <w:shd w:val="clear" w:color="auto" w:fill="auto"/>
            <w:vAlign w:val="center"/>
          </w:tcPr>
          <w:p w:rsidR="00CE3476" w:rsidRPr="004D2125" w:rsidRDefault="00CE3476" w:rsidP="00036B50">
            <w:pPr>
              <w:ind w:left="55"/>
              <w:rPr>
                <w:sz w:val="18"/>
                <w:szCs w:val="18"/>
                <w:lang w:val="da-DK"/>
              </w:rPr>
            </w:pPr>
          </w:p>
        </w:tc>
        <w:tc>
          <w:tcPr>
            <w:tcW w:w="1080" w:type="dxa"/>
            <w:shd w:val="clear" w:color="auto" w:fill="auto"/>
            <w:vAlign w:val="center"/>
          </w:tcPr>
          <w:p w:rsidR="00CE3476" w:rsidRPr="00D859C2" w:rsidRDefault="00CE3476" w:rsidP="00036B50">
            <w:pPr>
              <w:autoSpaceDE w:val="0"/>
              <w:autoSpaceDN w:val="0"/>
              <w:adjustRightInd w:val="0"/>
              <w:ind w:left="377"/>
              <w:rPr>
                <w:bCs/>
                <w:sz w:val="18"/>
                <w:szCs w:val="18"/>
              </w:rPr>
            </w:pPr>
          </w:p>
        </w:tc>
        <w:tc>
          <w:tcPr>
            <w:tcW w:w="4680" w:type="dxa"/>
            <w:shd w:val="clear" w:color="auto" w:fill="auto"/>
            <w:vAlign w:val="center"/>
          </w:tcPr>
          <w:p w:rsidR="00CE3476" w:rsidRPr="005F6998" w:rsidRDefault="00CE3476" w:rsidP="00163FAC">
            <w:pPr>
              <w:numPr>
                <w:ilvl w:val="0"/>
                <w:numId w:val="32"/>
              </w:numPr>
              <w:tabs>
                <w:tab w:val="clear" w:pos="1831"/>
              </w:tabs>
              <w:suppressAutoHyphens w:val="0"/>
              <w:spacing w:before="120"/>
              <w:ind w:left="781"/>
              <w:rPr>
                <w:iCs/>
                <w:sz w:val="18"/>
                <w:szCs w:val="18"/>
              </w:rPr>
            </w:pPr>
            <w:r>
              <w:rPr>
                <w:iCs/>
                <w:sz w:val="18"/>
                <w:szCs w:val="18"/>
              </w:rPr>
              <w:t>Кућиште – Гентри</w:t>
            </w:r>
          </w:p>
          <w:p w:rsidR="00CE3476" w:rsidRPr="005F6998" w:rsidRDefault="00CE3476" w:rsidP="00163FAC">
            <w:pPr>
              <w:numPr>
                <w:ilvl w:val="1"/>
                <w:numId w:val="32"/>
              </w:numPr>
              <w:tabs>
                <w:tab w:val="clear" w:pos="1621"/>
              </w:tabs>
              <w:suppressAutoHyphens w:val="0"/>
              <w:spacing w:before="120"/>
              <w:ind w:left="1069"/>
              <w:rPr>
                <w:iCs/>
                <w:sz w:val="18"/>
                <w:szCs w:val="18"/>
                <w:lang w:val="ru-RU"/>
              </w:rPr>
            </w:pPr>
            <w:r w:rsidRPr="005F6998">
              <w:rPr>
                <w:iCs/>
                <w:sz w:val="18"/>
                <w:szCs w:val="18"/>
                <w:lang w:val="ru-RU"/>
              </w:rPr>
              <w:t>Отвор гентрија мин 80</w:t>
            </w:r>
            <w:r w:rsidR="006322E6">
              <w:rPr>
                <w:iCs/>
                <w:sz w:val="18"/>
                <w:szCs w:val="18"/>
                <w:lang w:val="ru-RU"/>
              </w:rPr>
              <w:t xml:space="preserve"> </w:t>
            </w:r>
            <w:r w:rsidRPr="005F6998">
              <w:rPr>
                <w:iCs/>
                <w:sz w:val="18"/>
                <w:szCs w:val="18"/>
                <w:lang w:val="ru-RU"/>
              </w:rPr>
              <w:t xml:space="preserve">cm (за потребе РТП и позиционирања пацијента са додацима) </w:t>
            </w:r>
          </w:p>
          <w:p w:rsidR="00CE3476" w:rsidRPr="005F6998" w:rsidRDefault="00CE3476" w:rsidP="00163FAC">
            <w:pPr>
              <w:numPr>
                <w:ilvl w:val="1"/>
                <w:numId w:val="32"/>
              </w:numPr>
              <w:tabs>
                <w:tab w:val="clear" w:pos="1621"/>
              </w:tabs>
              <w:suppressAutoHyphens w:val="0"/>
              <w:spacing w:before="120"/>
              <w:ind w:left="1069"/>
              <w:rPr>
                <w:iCs/>
                <w:sz w:val="18"/>
                <w:szCs w:val="18"/>
                <w:lang w:val="ru-RU"/>
              </w:rPr>
            </w:pPr>
            <w:r w:rsidRPr="005F6998">
              <w:rPr>
                <w:iCs/>
                <w:sz w:val="18"/>
                <w:szCs w:val="18"/>
                <w:lang w:val="ru-RU"/>
              </w:rPr>
              <w:t xml:space="preserve">Величина видног поља ФОВ за снимање минимум 50 cm (за дијагностички квалитет слике) </w:t>
            </w:r>
          </w:p>
          <w:p w:rsidR="00CE3476" w:rsidRPr="005F6998" w:rsidRDefault="00CE3476" w:rsidP="00163FAC">
            <w:pPr>
              <w:numPr>
                <w:ilvl w:val="1"/>
                <w:numId w:val="32"/>
              </w:numPr>
              <w:tabs>
                <w:tab w:val="clear" w:pos="1621"/>
              </w:tabs>
              <w:suppressAutoHyphens w:val="0"/>
              <w:spacing w:before="120"/>
              <w:ind w:left="1069"/>
              <w:rPr>
                <w:iCs/>
                <w:sz w:val="18"/>
                <w:szCs w:val="18"/>
                <w:lang w:val="ru-RU"/>
              </w:rPr>
            </w:pPr>
            <w:r w:rsidRPr="005F6998">
              <w:rPr>
                <w:iCs/>
                <w:sz w:val="18"/>
                <w:szCs w:val="18"/>
                <w:lang w:val="ru-RU"/>
              </w:rPr>
              <w:t xml:space="preserve">Проширено видно поље за потребе РТП, мин 65 cm </w:t>
            </w:r>
          </w:p>
          <w:p w:rsidR="006322E6" w:rsidRDefault="00CE3476" w:rsidP="00163FAC">
            <w:pPr>
              <w:numPr>
                <w:ilvl w:val="1"/>
                <w:numId w:val="32"/>
              </w:numPr>
              <w:tabs>
                <w:tab w:val="clear" w:pos="1621"/>
              </w:tabs>
              <w:suppressAutoHyphens w:val="0"/>
              <w:spacing w:before="120"/>
              <w:ind w:left="1069"/>
              <w:rPr>
                <w:iCs/>
                <w:sz w:val="18"/>
                <w:szCs w:val="18"/>
                <w:lang w:val="ru-RU"/>
              </w:rPr>
            </w:pPr>
            <w:r w:rsidRPr="005F6998">
              <w:rPr>
                <w:iCs/>
                <w:sz w:val="18"/>
                <w:szCs w:val="18"/>
                <w:lang w:val="ru-RU"/>
              </w:rPr>
              <w:t>Време ротације 360 степени, макс. 0,5 s</w:t>
            </w:r>
          </w:p>
          <w:p w:rsidR="00CE3476" w:rsidRPr="006322E6" w:rsidRDefault="006322E6" w:rsidP="006322E6">
            <w:pPr>
              <w:numPr>
                <w:ilvl w:val="1"/>
                <w:numId w:val="49"/>
              </w:numPr>
              <w:suppressAutoHyphens w:val="0"/>
              <w:spacing w:before="120"/>
              <w:ind w:left="1069"/>
              <w:rPr>
                <w:iCs/>
                <w:sz w:val="18"/>
                <w:szCs w:val="18"/>
                <w:lang w:val="ru-RU"/>
              </w:rPr>
            </w:pPr>
            <w:r>
              <w:rPr>
                <w:iCs/>
                <w:sz w:val="18"/>
                <w:szCs w:val="18"/>
                <w:lang w:val="ru-RU"/>
              </w:rPr>
              <w:t xml:space="preserve">Ласер са прецизношћу нр лошијом од </w:t>
            </w:r>
            <w:r>
              <w:rPr>
                <w:iCs/>
                <w:sz w:val="18"/>
                <w:szCs w:val="18"/>
                <w:lang w:val="sr-Cyrl-CS"/>
              </w:rPr>
              <w:t>од ± 1 мм</w:t>
            </w:r>
            <w:r w:rsidR="00CE3476" w:rsidRPr="006322E6">
              <w:rPr>
                <w:iCs/>
                <w:sz w:val="18"/>
                <w:szCs w:val="18"/>
                <w:lang w:val="ru-RU"/>
              </w:rPr>
              <w:t xml:space="preserve"> </w:t>
            </w:r>
          </w:p>
          <w:p w:rsidR="00CE3476" w:rsidRPr="00F425C6" w:rsidRDefault="00CE3476" w:rsidP="00163FAC">
            <w:pPr>
              <w:numPr>
                <w:ilvl w:val="1"/>
                <w:numId w:val="32"/>
              </w:numPr>
              <w:tabs>
                <w:tab w:val="clear" w:pos="1621"/>
              </w:tabs>
              <w:suppressAutoHyphens w:val="0"/>
              <w:spacing w:before="120"/>
              <w:ind w:left="1069"/>
              <w:rPr>
                <w:iCs/>
                <w:sz w:val="18"/>
                <w:szCs w:val="18"/>
                <w:lang w:val="ru-RU"/>
              </w:rPr>
            </w:pPr>
            <w:r w:rsidRPr="00F425C6">
              <w:rPr>
                <w:iCs/>
                <w:sz w:val="18"/>
                <w:szCs w:val="18"/>
                <w:lang w:val="ru-RU"/>
              </w:rPr>
              <w:t>Комплетна слобода позиционирања пацијената,</w:t>
            </w:r>
          </w:p>
          <w:p w:rsidR="00CE3476" w:rsidRPr="006D3C7C" w:rsidRDefault="00CE3476" w:rsidP="00163FAC">
            <w:pPr>
              <w:numPr>
                <w:ilvl w:val="0"/>
                <w:numId w:val="32"/>
              </w:numPr>
              <w:tabs>
                <w:tab w:val="clear" w:pos="1831"/>
              </w:tabs>
              <w:suppressAutoHyphens w:val="0"/>
              <w:spacing w:before="120"/>
              <w:ind w:left="781"/>
              <w:rPr>
                <w:iCs/>
                <w:sz w:val="18"/>
                <w:szCs w:val="18"/>
              </w:rPr>
            </w:pPr>
            <w:r w:rsidRPr="006D3C7C">
              <w:rPr>
                <w:iCs/>
                <w:sz w:val="18"/>
                <w:szCs w:val="18"/>
              </w:rPr>
              <w:tab/>
              <w:t>Пацијент сто</w:t>
            </w:r>
          </w:p>
          <w:p w:rsidR="00CE3476" w:rsidRPr="006D3C7C" w:rsidRDefault="00CE3476" w:rsidP="00163FAC">
            <w:pPr>
              <w:numPr>
                <w:ilvl w:val="1"/>
                <w:numId w:val="32"/>
              </w:numPr>
              <w:tabs>
                <w:tab w:val="clear" w:pos="1621"/>
              </w:tabs>
              <w:suppressAutoHyphens w:val="0"/>
              <w:spacing w:before="120"/>
              <w:ind w:left="1069"/>
              <w:rPr>
                <w:iCs/>
                <w:sz w:val="18"/>
                <w:szCs w:val="18"/>
                <w:lang w:val="ru-RU"/>
              </w:rPr>
            </w:pPr>
            <w:r w:rsidRPr="006D3C7C">
              <w:rPr>
                <w:iCs/>
                <w:sz w:val="18"/>
                <w:szCs w:val="18"/>
                <w:lang w:val="ru-RU"/>
              </w:rPr>
              <w:t xml:space="preserve">Моторизовано подизање и спуштање стола у опсегу мин 40 cm, навести опсег </w:t>
            </w:r>
          </w:p>
          <w:p w:rsidR="00CE3476" w:rsidRPr="006D3C7C" w:rsidRDefault="00CE3476" w:rsidP="00163FAC">
            <w:pPr>
              <w:numPr>
                <w:ilvl w:val="1"/>
                <w:numId w:val="32"/>
              </w:numPr>
              <w:tabs>
                <w:tab w:val="clear" w:pos="1621"/>
              </w:tabs>
              <w:suppressAutoHyphens w:val="0"/>
              <w:spacing w:before="120"/>
              <w:ind w:left="1069"/>
              <w:rPr>
                <w:iCs/>
                <w:sz w:val="18"/>
                <w:szCs w:val="18"/>
                <w:lang w:val="ru-RU"/>
              </w:rPr>
            </w:pPr>
            <w:r w:rsidRPr="006D3C7C">
              <w:rPr>
                <w:iCs/>
                <w:sz w:val="18"/>
                <w:szCs w:val="18"/>
                <w:lang w:val="ru-RU"/>
              </w:rPr>
              <w:t xml:space="preserve">Највеће оптерећење стола мин </w:t>
            </w:r>
            <w:r>
              <w:rPr>
                <w:iCs/>
                <w:sz w:val="18"/>
                <w:szCs w:val="18"/>
                <w:lang w:val="ru-RU"/>
              </w:rPr>
              <w:t>180</w:t>
            </w:r>
            <w:r w:rsidRPr="006D3C7C">
              <w:rPr>
                <w:iCs/>
                <w:sz w:val="18"/>
                <w:szCs w:val="18"/>
                <w:lang w:val="ru-RU"/>
              </w:rPr>
              <w:t xml:space="preserve"> kg </w:t>
            </w:r>
          </w:p>
          <w:p w:rsidR="00CE3476" w:rsidRPr="006D3C7C" w:rsidRDefault="00CE3476" w:rsidP="00163FAC">
            <w:pPr>
              <w:numPr>
                <w:ilvl w:val="1"/>
                <w:numId w:val="32"/>
              </w:numPr>
              <w:tabs>
                <w:tab w:val="clear" w:pos="1621"/>
              </w:tabs>
              <w:suppressAutoHyphens w:val="0"/>
              <w:spacing w:before="120"/>
              <w:ind w:left="1069"/>
              <w:rPr>
                <w:iCs/>
                <w:sz w:val="18"/>
                <w:szCs w:val="18"/>
                <w:lang w:val="ru-RU"/>
              </w:rPr>
            </w:pPr>
            <w:r w:rsidRPr="006D3C7C">
              <w:rPr>
                <w:iCs/>
                <w:sz w:val="18"/>
                <w:szCs w:val="18"/>
                <w:lang w:val="ru-RU"/>
              </w:rPr>
              <w:t xml:space="preserve">Тачност позиционирања стола максимално +/- 0,25 mm </w:t>
            </w:r>
          </w:p>
          <w:p w:rsidR="00CE3476" w:rsidRDefault="00CE3476" w:rsidP="00163FAC">
            <w:pPr>
              <w:numPr>
                <w:ilvl w:val="1"/>
                <w:numId w:val="32"/>
              </w:numPr>
              <w:tabs>
                <w:tab w:val="clear" w:pos="1621"/>
              </w:tabs>
              <w:suppressAutoHyphens w:val="0"/>
              <w:spacing w:before="120"/>
              <w:ind w:left="1069"/>
              <w:rPr>
                <w:iCs/>
                <w:sz w:val="18"/>
                <w:szCs w:val="18"/>
                <w:lang w:val="ru-RU"/>
              </w:rPr>
            </w:pPr>
            <w:r w:rsidRPr="006D3C7C">
              <w:rPr>
                <w:iCs/>
                <w:sz w:val="18"/>
                <w:szCs w:val="18"/>
                <w:lang w:val="ru-RU"/>
              </w:rPr>
              <w:t>Хоризонтални опсег скенирања мин 160 cm</w:t>
            </w:r>
          </w:p>
          <w:p w:rsidR="00CE3476" w:rsidRPr="00311769" w:rsidRDefault="00CE3476" w:rsidP="00163FAC">
            <w:pPr>
              <w:numPr>
                <w:ilvl w:val="0"/>
                <w:numId w:val="32"/>
              </w:numPr>
              <w:tabs>
                <w:tab w:val="clear" w:pos="1831"/>
              </w:tabs>
              <w:suppressAutoHyphens w:val="0"/>
              <w:spacing w:before="120"/>
              <w:ind w:left="781"/>
              <w:rPr>
                <w:iCs/>
                <w:sz w:val="18"/>
                <w:szCs w:val="18"/>
              </w:rPr>
            </w:pPr>
            <w:r w:rsidRPr="00311769">
              <w:rPr>
                <w:iCs/>
                <w:sz w:val="18"/>
                <w:szCs w:val="18"/>
              </w:rPr>
              <w:t>Генератор</w:t>
            </w:r>
          </w:p>
          <w:p w:rsidR="00CE3476" w:rsidRPr="00311769" w:rsidRDefault="00CE3476" w:rsidP="00163FAC">
            <w:pPr>
              <w:numPr>
                <w:ilvl w:val="1"/>
                <w:numId w:val="32"/>
              </w:numPr>
              <w:tabs>
                <w:tab w:val="clear" w:pos="1621"/>
              </w:tabs>
              <w:suppressAutoHyphens w:val="0"/>
              <w:spacing w:before="120"/>
              <w:ind w:left="1069"/>
              <w:rPr>
                <w:iCs/>
                <w:sz w:val="18"/>
                <w:szCs w:val="18"/>
                <w:lang w:val="ru-RU"/>
              </w:rPr>
            </w:pPr>
            <w:r w:rsidRPr="00311769">
              <w:rPr>
                <w:iCs/>
                <w:sz w:val="18"/>
                <w:szCs w:val="18"/>
                <w:lang w:val="ru-RU"/>
              </w:rPr>
              <w:t xml:space="preserve">Макс снага генератора мин 60 KW </w:t>
            </w:r>
          </w:p>
          <w:p w:rsidR="00CE3476" w:rsidRPr="00311769" w:rsidRDefault="00CE3476" w:rsidP="00163FAC">
            <w:pPr>
              <w:numPr>
                <w:ilvl w:val="1"/>
                <w:numId w:val="32"/>
              </w:numPr>
              <w:tabs>
                <w:tab w:val="clear" w:pos="1621"/>
              </w:tabs>
              <w:suppressAutoHyphens w:val="0"/>
              <w:spacing w:before="120"/>
              <w:ind w:left="1069"/>
              <w:rPr>
                <w:iCs/>
                <w:sz w:val="18"/>
                <w:szCs w:val="18"/>
                <w:lang w:val="ru-RU"/>
              </w:rPr>
            </w:pPr>
            <w:r w:rsidRPr="00311769">
              <w:rPr>
                <w:iCs/>
                <w:sz w:val="18"/>
                <w:szCs w:val="18"/>
                <w:lang w:val="ru-RU"/>
              </w:rPr>
              <w:t xml:space="preserve">Највећа вредност струје мин 500 mА </w:t>
            </w:r>
          </w:p>
          <w:p w:rsidR="00CE3476" w:rsidRPr="00311769" w:rsidRDefault="00CE3476" w:rsidP="00163FAC">
            <w:pPr>
              <w:numPr>
                <w:ilvl w:val="1"/>
                <w:numId w:val="32"/>
              </w:numPr>
              <w:tabs>
                <w:tab w:val="clear" w:pos="1621"/>
              </w:tabs>
              <w:suppressAutoHyphens w:val="0"/>
              <w:spacing w:before="120"/>
              <w:ind w:left="1069"/>
              <w:rPr>
                <w:iCs/>
                <w:sz w:val="18"/>
                <w:szCs w:val="18"/>
                <w:lang w:val="ru-RU"/>
              </w:rPr>
            </w:pPr>
            <w:r w:rsidRPr="00311769">
              <w:rPr>
                <w:iCs/>
                <w:sz w:val="18"/>
                <w:szCs w:val="18"/>
                <w:lang w:val="ru-RU"/>
              </w:rPr>
              <w:t xml:space="preserve">Опсег струје да буде 30mA – 500mA или </w:t>
            </w:r>
            <w:r>
              <w:rPr>
                <w:iCs/>
                <w:sz w:val="18"/>
                <w:szCs w:val="18"/>
                <w:lang w:val="ru-RU"/>
              </w:rPr>
              <w:t>већи</w:t>
            </w:r>
            <w:r w:rsidRPr="00311769">
              <w:rPr>
                <w:iCs/>
                <w:sz w:val="18"/>
                <w:szCs w:val="18"/>
                <w:lang w:val="ru-RU"/>
              </w:rPr>
              <w:t xml:space="preserve"> </w:t>
            </w:r>
          </w:p>
          <w:p w:rsidR="00CE3476" w:rsidRDefault="00CE3476" w:rsidP="00163FAC">
            <w:pPr>
              <w:numPr>
                <w:ilvl w:val="1"/>
                <w:numId w:val="32"/>
              </w:numPr>
              <w:tabs>
                <w:tab w:val="clear" w:pos="1621"/>
              </w:tabs>
              <w:suppressAutoHyphens w:val="0"/>
              <w:spacing w:before="120"/>
              <w:ind w:left="1069"/>
              <w:rPr>
                <w:iCs/>
                <w:sz w:val="18"/>
                <w:szCs w:val="18"/>
                <w:lang w:val="ru-RU"/>
              </w:rPr>
            </w:pPr>
            <w:r w:rsidRPr="00311769">
              <w:rPr>
                <w:iCs/>
                <w:sz w:val="18"/>
                <w:szCs w:val="18"/>
                <w:lang w:val="ru-RU"/>
              </w:rPr>
              <w:t>Највећа вредност напона мин 135 kV</w:t>
            </w:r>
          </w:p>
          <w:p w:rsidR="00CE3476" w:rsidRDefault="00CE3476" w:rsidP="00163FAC">
            <w:pPr>
              <w:numPr>
                <w:ilvl w:val="0"/>
                <w:numId w:val="32"/>
              </w:numPr>
              <w:tabs>
                <w:tab w:val="clear" w:pos="1831"/>
              </w:tabs>
              <w:suppressAutoHyphens w:val="0"/>
              <w:spacing w:before="120"/>
              <w:ind w:left="781"/>
              <w:rPr>
                <w:iCs/>
                <w:sz w:val="18"/>
                <w:szCs w:val="18"/>
                <w:lang w:val="ru-RU"/>
              </w:rPr>
            </w:pPr>
            <w:r w:rsidRPr="00670584">
              <w:rPr>
                <w:iCs/>
                <w:sz w:val="18"/>
                <w:szCs w:val="18"/>
              </w:rPr>
              <w:t>РТГ</w:t>
            </w:r>
            <w:r>
              <w:rPr>
                <w:iCs/>
                <w:sz w:val="18"/>
                <w:szCs w:val="18"/>
                <w:lang w:val="ru-RU"/>
              </w:rPr>
              <w:t xml:space="preserve"> цев</w:t>
            </w:r>
          </w:p>
          <w:p w:rsidR="00CE3476" w:rsidRPr="00670584" w:rsidRDefault="00CE3476" w:rsidP="00163FAC">
            <w:pPr>
              <w:numPr>
                <w:ilvl w:val="1"/>
                <w:numId w:val="32"/>
              </w:numPr>
              <w:tabs>
                <w:tab w:val="clear" w:pos="1621"/>
              </w:tabs>
              <w:suppressAutoHyphens w:val="0"/>
              <w:spacing w:before="120"/>
              <w:ind w:left="1069"/>
              <w:rPr>
                <w:iCs/>
                <w:sz w:val="18"/>
                <w:szCs w:val="18"/>
                <w:lang w:val="ru-RU"/>
              </w:rPr>
            </w:pPr>
            <w:r w:rsidRPr="00670584">
              <w:rPr>
                <w:iCs/>
                <w:sz w:val="18"/>
                <w:szCs w:val="18"/>
                <w:lang w:val="ru-RU"/>
              </w:rPr>
              <w:t>Топлотни капацитет аноде мин 7</w:t>
            </w:r>
            <w:smartTag w:uri="urn:schemas-microsoft-com:office:smarttags" w:element="stockticker">
              <w:r w:rsidRPr="00670584">
                <w:rPr>
                  <w:iCs/>
                  <w:sz w:val="18"/>
                  <w:szCs w:val="18"/>
                  <w:lang w:val="ru-RU"/>
                </w:rPr>
                <w:t>MHU</w:t>
              </w:r>
            </w:smartTag>
            <w:r w:rsidR="006322E6">
              <w:rPr>
                <w:iCs/>
                <w:sz w:val="18"/>
                <w:szCs w:val="18"/>
                <w:lang w:val="ru-RU"/>
              </w:rPr>
              <w:t xml:space="preserve"> или одговарајуће</w:t>
            </w:r>
            <w:r w:rsidRPr="00670584">
              <w:rPr>
                <w:iCs/>
                <w:sz w:val="18"/>
                <w:szCs w:val="18"/>
                <w:lang w:val="ru-RU"/>
              </w:rPr>
              <w:t xml:space="preserve"> </w:t>
            </w:r>
          </w:p>
          <w:p w:rsidR="00CE3476" w:rsidRPr="00670584" w:rsidRDefault="00CE3476" w:rsidP="00163FAC">
            <w:pPr>
              <w:numPr>
                <w:ilvl w:val="1"/>
                <w:numId w:val="32"/>
              </w:numPr>
              <w:tabs>
                <w:tab w:val="clear" w:pos="1621"/>
              </w:tabs>
              <w:suppressAutoHyphens w:val="0"/>
              <w:spacing w:before="120"/>
              <w:ind w:left="1069"/>
              <w:rPr>
                <w:iCs/>
                <w:sz w:val="18"/>
                <w:szCs w:val="18"/>
                <w:lang w:val="ru-RU"/>
              </w:rPr>
            </w:pPr>
            <w:r w:rsidRPr="00670584">
              <w:rPr>
                <w:iCs/>
                <w:sz w:val="18"/>
                <w:szCs w:val="18"/>
                <w:lang w:val="ru-RU"/>
              </w:rPr>
              <w:t xml:space="preserve">Брзина хлађења цеви 1,380 </w:t>
            </w:r>
            <w:smartTag w:uri="urn:schemas-microsoft-com:office:smarttags" w:element="stockticker">
              <w:r w:rsidRPr="00670584">
                <w:rPr>
                  <w:iCs/>
                  <w:sz w:val="18"/>
                  <w:szCs w:val="18"/>
                  <w:lang w:val="ru-RU"/>
                </w:rPr>
                <w:t>MHU</w:t>
              </w:r>
            </w:smartTag>
            <w:r w:rsidRPr="00670584">
              <w:rPr>
                <w:iCs/>
                <w:sz w:val="18"/>
                <w:szCs w:val="18"/>
                <w:lang w:val="ru-RU"/>
              </w:rPr>
              <w:t xml:space="preserve">/min </w:t>
            </w:r>
          </w:p>
          <w:p w:rsidR="00CE3476" w:rsidRDefault="00CE3476" w:rsidP="00163FAC">
            <w:pPr>
              <w:numPr>
                <w:ilvl w:val="1"/>
                <w:numId w:val="32"/>
              </w:numPr>
              <w:tabs>
                <w:tab w:val="clear" w:pos="1621"/>
              </w:tabs>
              <w:suppressAutoHyphens w:val="0"/>
              <w:spacing w:before="120"/>
              <w:ind w:left="1069"/>
              <w:rPr>
                <w:iCs/>
                <w:sz w:val="18"/>
                <w:szCs w:val="18"/>
                <w:lang w:val="ru-RU"/>
              </w:rPr>
            </w:pPr>
            <w:r w:rsidRPr="00670584">
              <w:rPr>
                <w:iCs/>
                <w:sz w:val="18"/>
                <w:szCs w:val="18"/>
                <w:lang w:val="ru-RU"/>
              </w:rPr>
              <w:t>Најмање једна фокална тачка</w:t>
            </w:r>
          </w:p>
          <w:p w:rsidR="00CE3476" w:rsidRPr="004D2125" w:rsidRDefault="00CE3476" w:rsidP="00163FAC">
            <w:pPr>
              <w:numPr>
                <w:ilvl w:val="0"/>
                <w:numId w:val="32"/>
              </w:numPr>
              <w:tabs>
                <w:tab w:val="clear" w:pos="1831"/>
              </w:tabs>
              <w:suppressAutoHyphens w:val="0"/>
              <w:spacing w:before="120"/>
              <w:ind w:left="781"/>
              <w:rPr>
                <w:iCs/>
                <w:sz w:val="18"/>
                <w:szCs w:val="18"/>
              </w:rPr>
            </w:pPr>
            <w:r>
              <w:rPr>
                <w:sz w:val="18"/>
                <w:szCs w:val="18"/>
              </w:rPr>
              <w:t>Детекторски систем</w:t>
            </w:r>
          </w:p>
          <w:p w:rsidR="00CE3476" w:rsidRPr="00F425C6" w:rsidRDefault="00CE3476" w:rsidP="00163FAC">
            <w:pPr>
              <w:numPr>
                <w:ilvl w:val="1"/>
                <w:numId w:val="32"/>
              </w:numPr>
              <w:tabs>
                <w:tab w:val="clear" w:pos="1621"/>
              </w:tabs>
              <w:suppressAutoHyphens w:val="0"/>
              <w:spacing w:before="120"/>
              <w:ind w:left="1069"/>
              <w:rPr>
                <w:iCs/>
                <w:sz w:val="18"/>
                <w:szCs w:val="18"/>
                <w:lang w:val="ru-RU"/>
              </w:rPr>
            </w:pPr>
            <w:r w:rsidRPr="00F425C6">
              <w:rPr>
                <w:iCs/>
                <w:sz w:val="18"/>
                <w:szCs w:val="18"/>
                <w:lang w:val="ru-RU"/>
              </w:rPr>
              <w:t xml:space="preserve">Број детекторских редова мин 16 </w:t>
            </w:r>
          </w:p>
          <w:p w:rsidR="00CE3476" w:rsidRDefault="00CE3476" w:rsidP="00163FAC">
            <w:pPr>
              <w:numPr>
                <w:ilvl w:val="1"/>
                <w:numId w:val="32"/>
              </w:numPr>
              <w:tabs>
                <w:tab w:val="clear" w:pos="1621"/>
              </w:tabs>
              <w:suppressAutoHyphens w:val="0"/>
              <w:spacing w:before="120"/>
              <w:ind w:left="1069"/>
              <w:rPr>
                <w:iCs/>
                <w:sz w:val="18"/>
                <w:szCs w:val="18"/>
                <w:lang w:val="ru-RU"/>
              </w:rPr>
            </w:pPr>
            <w:r w:rsidRPr="00F425C6">
              <w:rPr>
                <w:iCs/>
                <w:sz w:val="18"/>
                <w:szCs w:val="18"/>
                <w:lang w:val="ru-RU"/>
              </w:rPr>
              <w:t xml:space="preserve">Број активних пресека (слојева) по ротацији мин 16  </w:t>
            </w:r>
          </w:p>
          <w:p w:rsidR="00CE3476" w:rsidRPr="006A0A03" w:rsidRDefault="00CE3476" w:rsidP="00163FAC">
            <w:pPr>
              <w:numPr>
                <w:ilvl w:val="0"/>
                <w:numId w:val="32"/>
              </w:numPr>
              <w:tabs>
                <w:tab w:val="clear" w:pos="1831"/>
              </w:tabs>
              <w:suppressAutoHyphens w:val="0"/>
              <w:spacing w:before="120"/>
              <w:ind w:left="781"/>
              <w:rPr>
                <w:sz w:val="18"/>
                <w:szCs w:val="18"/>
                <w:lang w:val="ru-RU"/>
              </w:rPr>
            </w:pPr>
            <w:r w:rsidRPr="006A0A03">
              <w:rPr>
                <w:sz w:val="18"/>
                <w:szCs w:val="18"/>
                <w:lang w:val="ru-RU"/>
              </w:rPr>
              <w:t>Аквизициони параметри</w:t>
            </w:r>
          </w:p>
          <w:p w:rsidR="00CE3476" w:rsidRDefault="00CE3476" w:rsidP="00163FAC">
            <w:pPr>
              <w:numPr>
                <w:ilvl w:val="1"/>
                <w:numId w:val="32"/>
              </w:numPr>
              <w:tabs>
                <w:tab w:val="clear" w:pos="1621"/>
              </w:tabs>
              <w:suppressAutoHyphens w:val="0"/>
              <w:spacing w:before="120"/>
              <w:ind w:left="1069"/>
              <w:rPr>
                <w:iCs/>
                <w:sz w:val="18"/>
                <w:szCs w:val="18"/>
                <w:lang w:val="ru-RU"/>
              </w:rPr>
            </w:pPr>
            <w:r w:rsidRPr="006A0A03">
              <w:rPr>
                <w:iCs/>
                <w:sz w:val="18"/>
                <w:szCs w:val="18"/>
                <w:lang w:val="ru-RU"/>
              </w:rPr>
              <w:t xml:space="preserve">Дебљина најтањег слоја у спиралном моду (код аквизиције мин 16 слојева по ротацији) </w:t>
            </w:r>
            <w:r w:rsidR="006322E6">
              <w:rPr>
                <w:iCs/>
                <w:sz w:val="18"/>
                <w:szCs w:val="18"/>
                <w:lang w:val="ru-RU"/>
              </w:rPr>
              <w:t>у опсегу 0,7</w:t>
            </w:r>
            <w:r>
              <w:rPr>
                <w:iCs/>
                <w:sz w:val="18"/>
                <w:szCs w:val="18"/>
                <w:lang w:val="ru-RU"/>
              </w:rPr>
              <w:t>5</w:t>
            </w:r>
            <w:r w:rsidR="006322E6">
              <w:rPr>
                <w:iCs/>
                <w:sz w:val="18"/>
                <w:szCs w:val="18"/>
                <w:lang w:val="ru-RU"/>
              </w:rPr>
              <w:t xml:space="preserve"> </w:t>
            </w:r>
            <w:r>
              <w:rPr>
                <w:iCs/>
                <w:sz w:val="18"/>
                <w:szCs w:val="18"/>
                <w:lang w:val="ru-RU"/>
              </w:rPr>
              <w:t>мм</w:t>
            </w:r>
          </w:p>
          <w:p w:rsidR="00CE3476" w:rsidRPr="006A0A03" w:rsidRDefault="00CE3476" w:rsidP="00163FAC">
            <w:pPr>
              <w:numPr>
                <w:ilvl w:val="1"/>
                <w:numId w:val="32"/>
              </w:numPr>
              <w:tabs>
                <w:tab w:val="clear" w:pos="1621"/>
              </w:tabs>
              <w:suppressAutoHyphens w:val="0"/>
              <w:spacing w:before="120"/>
              <w:ind w:left="1069"/>
              <w:rPr>
                <w:iCs/>
                <w:sz w:val="18"/>
                <w:szCs w:val="18"/>
                <w:lang w:val="ru-RU"/>
              </w:rPr>
            </w:pPr>
            <w:r w:rsidRPr="006A0A03">
              <w:rPr>
                <w:iCs/>
                <w:sz w:val="18"/>
                <w:szCs w:val="18"/>
                <w:lang w:val="ru-RU"/>
              </w:rPr>
              <w:t xml:space="preserve">Најкраће време за једну пуну ротацију скенирања (360 степени) не дужи од 0,5 s </w:t>
            </w:r>
          </w:p>
          <w:p w:rsidR="00CE3476" w:rsidRPr="006322E6" w:rsidRDefault="00CE3476" w:rsidP="006322E6">
            <w:pPr>
              <w:numPr>
                <w:ilvl w:val="1"/>
                <w:numId w:val="32"/>
              </w:numPr>
              <w:tabs>
                <w:tab w:val="clear" w:pos="1621"/>
              </w:tabs>
              <w:suppressAutoHyphens w:val="0"/>
              <w:spacing w:before="120"/>
              <w:ind w:left="1069"/>
              <w:rPr>
                <w:iCs/>
                <w:sz w:val="18"/>
                <w:szCs w:val="18"/>
                <w:lang w:val="ru-RU"/>
              </w:rPr>
            </w:pPr>
            <w:r w:rsidRPr="006A0A03">
              <w:rPr>
                <w:iCs/>
                <w:sz w:val="18"/>
                <w:szCs w:val="18"/>
                <w:lang w:val="ru-RU"/>
              </w:rPr>
              <w:t>Најдуже време при спиралном скенирању  100s</w:t>
            </w:r>
          </w:p>
          <w:p w:rsidR="00CE3476" w:rsidRDefault="00CE3476" w:rsidP="00163FAC">
            <w:pPr>
              <w:numPr>
                <w:ilvl w:val="0"/>
                <w:numId w:val="32"/>
              </w:numPr>
              <w:tabs>
                <w:tab w:val="clear" w:pos="1831"/>
              </w:tabs>
              <w:suppressAutoHyphens w:val="0"/>
              <w:spacing w:before="120"/>
              <w:ind w:left="781"/>
              <w:rPr>
                <w:sz w:val="18"/>
                <w:szCs w:val="18"/>
                <w:lang w:val="ru-RU"/>
              </w:rPr>
            </w:pPr>
            <w:r w:rsidRPr="00167736">
              <w:rPr>
                <w:sz w:val="18"/>
                <w:szCs w:val="18"/>
                <w:lang w:val="ru-RU"/>
              </w:rPr>
              <w:t>Систем за реконструкцију слике</w:t>
            </w:r>
          </w:p>
          <w:p w:rsidR="00CE3476" w:rsidRPr="00167736" w:rsidRDefault="00CE3476" w:rsidP="00163FAC">
            <w:pPr>
              <w:numPr>
                <w:ilvl w:val="1"/>
                <w:numId w:val="32"/>
              </w:numPr>
              <w:tabs>
                <w:tab w:val="clear" w:pos="1621"/>
              </w:tabs>
              <w:suppressAutoHyphens w:val="0"/>
              <w:spacing w:before="120"/>
              <w:ind w:left="1069"/>
              <w:rPr>
                <w:iCs/>
                <w:sz w:val="18"/>
                <w:szCs w:val="18"/>
                <w:lang w:val="ru-RU"/>
              </w:rPr>
            </w:pPr>
            <w:r w:rsidRPr="00167736">
              <w:rPr>
                <w:iCs/>
                <w:sz w:val="18"/>
                <w:szCs w:val="18"/>
                <w:lang w:val="ru-RU"/>
              </w:rPr>
              <w:t xml:space="preserve">Капацитет диска за смештање текућих података, мин 100.000 слика у матрици 512x512, 14 битова </w:t>
            </w:r>
          </w:p>
          <w:p w:rsidR="00CE3476" w:rsidRDefault="00CE3476" w:rsidP="00163FAC">
            <w:pPr>
              <w:numPr>
                <w:ilvl w:val="1"/>
                <w:numId w:val="32"/>
              </w:numPr>
              <w:tabs>
                <w:tab w:val="clear" w:pos="1621"/>
              </w:tabs>
              <w:suppressAutoHyphens w:val="0"/>
              <w:spacing w:before="120"/>
              <w:ind w:left="1069"/>
              <w:rPr>
                <w:iCs/>
                <w:sz w:val="18"/>
                <w:szCs w:val="18"/>
                <w:lang w:val="ru-RU"/>
              </w:rPr>
            </w:pPr>
            <w:r w:rsidRPr="00167736">
              <w:rPr>
                <w:iCs/>
                <w:sz w:val="18"/>
                <w:szCs w:val="18"/>
                <w:lang w:val="ru-RU"/>
              </w:rPr>
              <w:t>Време реконструкције, 512х512, мин 12 слика у секунди.</w:t>
            </w:r>
          </w:p>
          <w:p w:rsidR="00CE3476" w:rsidRDefault="00CE3476" w:rsidP="00163FAC">
            <w:pPr>
              <w:numPr>
                <w:ilvl w:val="0"/>
                <w:numId w:val="32"/>
              </w:numPr>
              <w:tabs>
                <w:tab w:val="clear" w:pos="1831"/>
              </w:tabs>
              <w:suppressAutoHyphens w:val="0"/>
              <w:spacing w:before="120"/>
              <w:ind w:left="781"/>
              <w:rPr>
                <w:iCs/>
                <w:sz w:val="18"/>
                <w:szCs w:val="18"/>
                <w:lang w:val="ru-RU"/>
              </w:rPr>
            </w:pPr>
            <w:r w:rsidRPr="006B5BCB">
              <w:rPr>
                <w:sz w:val="18"/>
                <w:szCs w:val="18"/>
                <w:lang w:val="ru-RU"/>
              </w:rPr>
              <w:t>Аквизициона</w:t>
            </w:r>
            <w:r>
              <w:rPr>
                <w:iCs/>
                <w:sz w:val="18"/>
                <w:szCs w:val="18"/>
                <w:lang w:val="ru-RU"/>
              </w:rPr>
              <w:t xml:space="preserve"> конзола (прво радно место)</w:t>
            </w:r>
          </w:p>
          <w:p w:rsidR="00CE3476" w:rsidRPr="006B5BCB" w:rsidRDefault="00CE3476" w:rsidP="00163FAC">
            <w:pPr>
              <w:numPr>
                <w:ilvl w:val="1"/>
                <w:numId w:val="32"/>
              </w:numPr>
              <w:tabs>
                <w:tab w:val="clear" w:pos="1621"/>
              </w:tabs>
              <w:suppressAutoHyphens w:val="0"/>
              <w:spacing w:before="120"/>
              <w:ind w:left="1069"/>
              <w:rPr>
                <w:iCs/>
                <w:sz w:val="18"/>
                <w:szCs w:val="18"/>
                <w:lang w:val="ru-RU"/>
              </w:rPr>
            </w:pPr>
            <w:r w:rsidRPr="006B5BCB">
              <w:rPr>
                <w:iCs/>
                <w:sz w:val="18"/>
                <w:szCs w:val="18"/>
                <w:lang w:val="ru-RU"/>
              </w:rPr>
              <w:t xml:space="preserve">Flаt screen колор монитор са резолуцијом 1280х1024, величине 19 инча (43 cm) </w:t>
            </w:r>
          </w:p>
          <w:p w:rsidR="00CE3476" w:rsidRPr="006B5BCB" w:rsidRDefault="00CE3476" w:rsidP="00163FAC">
            <w:pPr>
              <w:numPr>
                <w:ilvl w:val="1"/>
                <w:numId w:val="32"/>
              </w:numPr>
              <w:tabs>
                <w:tab w:val="clear" w:pos="1621"/>
              </w:tabs>
              <w:suppressAutoHyphens w:val="0"/>
              <w:spacing w:before="120"/>
              <w:ind w:left="1069"/>
              <w:rPr>
                <w:iCs/>
                <w:sz w:val="18"/>
                <w:szCs w:val="18"/>
                <w:lang w:val="ru-RU"/>
              </w:rPr>
            </w:pPr>
            <w:r w:rsidRPr="006B5BCB">
              <w:rPr>
                <w:iCs/>
                <w:sz w:val="18"/>
                <w:szCs w:val="18"/>
                <w:lang w:val="ru-RU"/>
              </w:rPr>
              <w:t xml:space="preserve">DICOM  протоколи – DICOM принт, DICOM Storage </w:t>
            </w:r>
            <w:smartTag w:uri="urn:schemas-microsoft-com:office:smarttags" w:element="stockticker">
              <w:r w:rsidRPr="006B5BCB">
                <w:rPr>
                  <w:iCs/>
                  <w:sz w:val="18"/>
                  <w:szCs w:val="18"/>
                  <w:lang w:val="ru-RU"/>
                </w:rPr>
                <w:t>SCP</w:t>
              </w:r>
            </w:smartTag>
            <w:r w:rsidRPr="006B5BCB">
              <w:rPr>
                <w:iCs/>
                <w:sz w:val="18"/>
                <w:szCs w:val="18"/>
                <w:lang w:val="ru-RU"/>
              </w:rPr>
              <w:t xml:space="preserve">,  </w:t>
            </w:r>
          </w:p>
          <w:p w:rsidR="00CE3476" w:rsidRPr="00947E73" w:rsidRDefault="00CE3476" w:rsidP="00947E73">
            <w:pPr>
              <w:numPr>
                <w:ilvl w:val="1"/>
                <w:numId w:val="32"/>
              </w:numPr>
              <w:tabs>
                <w:tab w:val="clear" w:pos="1621"/>
              </w:tabs>
              <w:suppressAutoHyphens w:val="0"/>
              <w:spacing w:before="120"/>
              <w:ind w:left="1069"/>
              <w:rPr>
                <w:iCs/>
                <w:sz w:val="18"/>
                <w:szCs w:val="18"/>
                <w:lang w:val="ru-RU"/>
              </w:rPr>
            </w:pPr>
            <w:r w:rsidRPr="006B5BCB">
              <w:rPr>
                <w:iCs/>
                <w:sz w:val="18"/>
                <w:szCs w:val="18"/>
                <w:lang w:val="ru-RU"/>
              </w:rPr>
              <w:t xml:space="preserve">DICOM  Q/R </w:t>
            </w:r>
            <w:smartTag w:uri="urn:schemas-microsoft-com:office:smarttags" w:element="stockticker">
              <w:r w:rsidRPr="006B5BCB">
                <w:rPr>
                  <w:iCs/>
                  <w:sz w:val="18"/>
                  <w:szCs w:val="18"/>
                  <w:lang w:val="ru-RU"/>
                </w:rPr>
                <w:t>SCP</w:t>
              </w:r>
            </w:smartTag>
            <w:r w:rsidR="00947E73">
              <w:rPr>
                <w:iCs/>
                <w:sz w:val="18"/>
                <w:szCs w:val="18"/>
                <w:lang w:val="ru-RU"/>
              </w:rPr>
              <w:t>, DICOM Q/R SCU</w:t>
            </w:r>
            <w:r w:rsidRPr="006B5BCB">
              <w:rPr>
                <w:iCs/>
                <w:sz w:val="18"/>
                <w:szCs w:val="18"/>
                <w:lang w:val="ru-RU"/>
              </w:rPr>
              <w:t xml:space="preserve"> могућност</w:t>
            </w:r>
            <w:r w:rsidR="00947E73">
              <w:rPr>
                <w:iCs/>
                <w:sz w:val="18"/>
                <w:szCs w:val="18"/>
                <w:lang w:val="ru-RU"/>
              </w:rPr>
              <w:t xml:space="preserve"> повезивања са</w:t>
            </w:r>
            <w:r w:rsidRPr="006B5BCB">
              <w:rPr>
                <w:iCs/>
                <w:sz w:val="18"/>
                <w:szCs w:val="18"/>
                <w:lang w:val="ru-RU"/>
              </w:rPr>
              <w:t xml:space="preserve"> </w:t>
            </w:r>
            <w:r w:rsidRPr="00947E73">
              <w:rPr>
                <w:iCs/>
                <w:sz w:val="18"/>
                <w:szCs w:val="18"/>
                <w:lang w:val="ru-RU"/>
              </w:rPr>
              <w:t>DICOM MWM</w:t>
            </w:r>
          </w:p>
          <w:p w:rsidR="00CE3476" w:rsidRDefault="00CE3476" w:rsidP="00163FAC">
            <w:pPr>
              <w:numPr>
                <w:ilvl w:val="1"/>
                <w:numId w:val="32"/>
              </w:numPr>
              <w:tabs>
                <w:tab w:val="clear" w:pos="1621"/>
              </w:tabs>
              <w:suppressAutoHyphens w:val="0"/>
              <w:spacing w:before="120"/>
              <w:ind w:left="1069"/>
              <w:rPr>
                <w:iCs/>
                <w:sz w:val="18"/>
                <w:szCs w:val="18"/>
                <w:lang w:val="ru-RU"/>
              </w:rPr>
            </w:pPr>
            <w:r w:rsidRPr="006B5BCB">
              <w:rPr>
                <w:iCs/>
                <w:sz w:val="18"/>
                <w:szCs w:val="18"/>
                <w:lang w:val="ru-RU"/>
              </w:rPr>
              <w:t>CD/</w:t>
            </w:r>
            <w:smartTag w:uri="urn:schemas-microsoft-com:office:smarttags" w:element="stockticker">
              <w:r w:rsidRPr="006B5BCB">
                <w:rPr>
                  <w:iCs/>
                  <w:sz w:val="18"/>
                  <w:szCs w:val="18"/>
                  <w:lang w:val="ru-RU"/>
                </w:rPr>
                <w:t>DVD</w:t>
              </w:r>
            </w:smartTag>
            <w:r w:rsidRPr="006B5BCB">
              <w:rPr>
                <w:iCs/>
                <w:sz w:val="18"/>
                <w:szCs w:val="18"/>
                <w:lang w:val="ru-RU"/>
              </w:rPr>
              <w:t xml:space="preserve"> архивирање у DICOM формату  </w:t>
            </w:r>
          </w:p>
          <w:p w:rsidR="00CE3476" w:rsidRDefault="00CE3476" w:rsidP="00163FAC">
            <w:pPr>
              <w:numPr>
                <w:ilvl w:val="1"/>
                <w:numId w:val="32"/>
              </w:numPr>
              <w:tabs>
                <w:tab w:val="clear" w:pos="1621"/>
              </w:tabs>
              <w:suppressAutoHyphens w:val="0"/>
              <w:spacing w:before="120"/>
              <w:ind w:left="1069"/>
              <w:rPr>
                <w:iCs/>
                <w:sz w:val="18"/>
                <w:szCs w:val="18"/>
                <w:lang w:val="ru-RU"/>
              </w:rPr>
            </w:pPr>
            <w:r>
              <w:rPr>
                <w:iCs/>
                <w:sz w:val="18"/>
                <w:szCs w:val="18"/>
                <w:lang w:val="ru-RU"/>
              </w:rPr>
              <w:t>3</w:t>
            </w:r>
            <w:r w:rsidRPr="006B5BCB">
              <w:rPr>
                <w:iCs/>
                <w:sz w:val="18"/>
                <w:szCs w:val="18"/>
                <w:lang w:val="ru-RU"/>
              </w:rPr>
              <w:t xml:space="preserve">D Real time </w:t>
            </w:r>
            <w:smartTag w:uri="urn:schemas-microsoft-com:office:smarttags" w:element="stockticker">
              <w:r w:rsidRPr="006B5BCB">
                <w:rPr>
                  <w:iCs/>
                  <w:sz w:val="18"/>
                  <w:szCs w:val="18"/>
                  <w:lang w:val="ru-RU"/>
                </w:rPr>
                <w:t>MPR</w:t>
              </w:r>
            </w:smartTag>
            <w:r w:rsidRPr="006B5BCB">
              <w:rPr>
                <w:iCs/>
                <w:sz w:val="18"/>
                <w:szCs w:val="18"/>
                <w:lang w:val="ru-RU"/>
              </w:rPr>
              <w:t xml:space="preserve"> (мултипланарна реконструкција у реалном времену)</w:t>
            </w:r>
          </w:p>
          <w:p w:rsidR="00CE3476" w:rsidRPr="006B5BCB" w:rsidRDefault="00CE3476" w:rsidP="00163FAC">
            <w:pPr>
              <w:numPr>
                <w:ilvl w:val="1"/>
                <w:numId w:val="32"/>
              </w:numPr>
              <w:tabs>
                <w:tab w:val="clear" w:pos="1621"/>
              </w:tabs>
              <w:suppressAutoHyphens w:val="0"/>
              <w:spacing w:before="120"/>
              <w:ind w:left="1069"/>
              <w:rPr>
                <w:iCs/>
                <w:sz w:val="18"/>
                <w:szCs w:val="18"/>
                <w:lang w:val="ru-RU"/>
              </w:rPr>
            </w:pPr>
            <w:r w:rsidRPr="006B5BCB">
              <w:rPr>
                <w:iCs/>
                <w:sz w:val="18"/>
                <w:szCs w:val="18"/>
                <w:lang w:val="ru-RU"/>
              </w:rPr>
              <w:t xml:space="preserve">3D Real timeMIP </w:t>
            </w:r>
          </w:p>
          <w:p w:rsidR="00CE3476" w:rsidRPr="006B5BCB" w:rsidRDefault="00CE3476" w:rsidP="00163FAC">
            <w:pPr>
              <w:numPr>
                <w:ilvl w:val="1"/>
                <w:numId w:val="32"/>
              </w:numPr>
              <w:tabs>
                <w:tab w:val="clear" w:pos="1621"/>
              </w:tabs>
              <w:suppressAutoHyphens w:val="0"/>
              <w:spacing w:before="120"/>
              <w:ind w:left="1069"/>
              <w:rPr>
                <w:iCs/>
                <w:sz w:val="18"/>
                <w:szCs w:val="18"/>
                <w:lang w:val="ru-RU"/>
              </w:rPr>
            </w:pPr>
            <w:r w:rsidRPr="006B5BCB">
              <w:rPr>
                <w:iCs/>
                <w:sz w:val="18"/>
                <w:szCs w:val="18"/>
                <w:lang w:val="ru-RU"/>
              </w:rPr>
              <w:t xml:space="preserve">3D </w:t>
            </w:r>
            <w:smartTag w:uri="urn:schemas-microsoft-com:office:smarttags" w:element="stockticker">
              <w:r w:rsidRPr="006B5BCB">
                <w:rPr>
                  <w:iCs/>
                  <w:sz w:val="18"/>
                  <w:szCs w:val="18"/>
                  <w:lang w:val="ru-RU"/>
                </w:rPr>
                <w:t>SSD</w:t>
              </w:r>
            </w:smartTag>
            <w:r w:rsidRPr="006B5BCB">
              <w:rPr>
                <w:iCs/>
                <w:sz w:val="18"/>
                <w:szCs w:val="18"/>
                <w:lang w:val="ru-RU"/>
              </w:rPr>
              <w:t xml:space="preserve"> техника </w:t>
            </w:r>
          </w:p>
          <w:p w:rsidR="00CE3476" w:rsidRPr="006B5BCB" w:rsidRDefault="00CE3476" w:rsidP="00163FAC">
            <w:pPr>
              <w:numPr>
                <w:ilvl w:val="1"/>
                <w:numId w:val="32"/>
              </w:numPr>
              <w:tabs>
                <w:tab w:val="clear" w:pos="1621"/>
              </w:tabs>
              <w:suppressAutoHyphens w:val="0"/>
              <w:spacing w:before="120"/>
              <w:ind w:left="1069"/>
              <w:rPr>
                <w:iCs/>
                <w:sz w:val="18"/>
                <w:szCs w:val="18"/>
                <w:lang w:val="ru-RU"/>
              </w:rPr>
            </w:pPr>
            <w:r w:rsidRPr="006B5BCB">
              <w:rPr>
                <w:iCs/>
                <w:sz w:val="18"/>
                <w:szCs w:val="18"/>
                <w:lang w:val="ru-RU"/>
              </w:rPr>
              <w:t xml:space="preserve">Израчунавање волумена </w:t>
            </w:r>
          </w:p>
          <w:p w:rsidR="00CE3476" w:rsidRPr="006B5BCB" w:rsidRDefault="00CE3476" w:rsidP="00163FAC">
            <w:pPr>
              <w:numPr>
                <w:ilvl w:val="1"/>
                <w:numId w:val="32"/>
              </w:numPr>
              <w:tabs>
                <w:tab w:val="clear" w:pos="1621"/>
              </w:tabs>
              <w:suppressAutoHyphens w:val="0"/>
              <w:spacing w:before="120"/>
              <w:ind w:left="1069"/>
              <w:rPr>
                <w:iCs/>
                <w:sz w:val="18"/>
                <w:szCs w:val="18"/>
                <w:lang w:val="ru-RU"/>
              </w:rPr>
            </w:pPr>
            <w:r w:rsidRPr="006B5BCB">
              <w:rPr>
                <w:iCs/>
                <w:sz w:val="18"/>
                <w:szCs w:val="18"/>
                <w:lang w:val="ru-RU"/>
              </w:rPr>
              <w:t xml:space="preserve">Техника за појачање области ниских сигнала CT података и реконструкцију линија и шумова на слици посебно код крупнијих пацијената </w:t>
            </w:r>
          </w:p>
          <w:p w:rsidR="00CE3476" w:rsidRPr="006B5BCB" w:rsidRDefault="00CE3476" w:rsidP="00163FAC">
            <w:pPr>
              <w:numPr>
                <w:ilvl w:val="1"/>
                <w:numId w:val="32"/>
              </w:numPr>
              <w:tabs>
                <w:tab w:val="clear" w:pos="1621"/>
              </w:tabs>
              <w:suppressAutoHyphens w:val="0"/>
              <w:spacing w:before="120"/>
              <w:ind w:left="1069"/>
              <w:rPr>
                <w:iCs/>
                <w:sz w:val="18"/>
                <w:szCs w:val="18"/>
                <w:lang w:val="ru-RU"/>
              </w:rPr>
            </w:pPr>
            <w:r w:rsidRPr="006B5BCB">
              <w:rPr>
                <w:iCs/>
                <w:sz w:val="18"/>
                <w:szCs w:val="18"/>
                <w:lang w:val="ru-RU"/>
              </w:rPr>
              <w:t xml:space="preserve">Техника за редукцију артефакта изазваним металима у телу, нпр имплантима </w:t>
            </w:r>
          </w:p>
          <w:p w:rsidR="00CE3476" w:rsidRDefault="00CE3476" w:rsidP="00163FAC">
            <w:pPr>
              <w:numPr>
                <w:ilvl w:val="1"/>
                <w:numId w:val="32"/>
              </w:numPr>
              <w:tabs>
                <w:tab w:val="clear" w:pos="1621"/>
              </w:tabs>
              <w:suppressAutoHyphens w:val="0"/>
              <w:spacing w:before="120"/>
              <w:ind w:left="1069"/>
              <w:rPr>
                <w:iCs/>
                <w:sz w:val="18"/>
                <w:szCs w:val="18"/>
                <w:lang w:val="ru-RU"/>
              </w:rPr>
            </w:pPr>
            <w:r w:rsidRPr="006B5BCB">
              <w:rPr>
                <w:iCs/>
                <w:sz w:val="18"/>
                <w:szCs w:val="18"/>
                <w:lang w:val="ru-RU"/>
              </w:rPr>
              <w:t>Техника за редукцију дозе коју прими пацијент и до 60 %</w:t>
            </w:r>
          </w:p>
          <w:p w:rsidR="00947E73" w:rsidRDefault="00947E73" w:rsidP="00947E73">
            <w:pPr>
              <w:suppressAutoHyphens w:val="0"/>
              <w:spacing w:before="120"/>
              <w:ind w:left="709"/>
              <w:rPr>
                <w:iCs/>
                <w:sz w:val="18"/>
                <w:szCs w:val="18"/>
                <w:lang w:val="ru-RU"/>
              </w:rPr>
            </w:pPr>
            <w:r>
              <w:rPr>
                <w:iCs/>
                <w:sz w:val="18"/>
                <w:szCs w:val="18"/>
                <w:lang w:val="ru-RU"/>
              </w:rPr>
              <w:t>-  Умрежавање</w:t>
            </w:r>
          </w:p>
          <w:p w:rsidR="00947E73" w:rsidRDefault="00947E73" w:rsidP="00947E73">
            <w:pPr>
              <w:numPr>
                <w:ilvl w:val="1"/>
                <w:numId w:val="49"/>
              </w:numPr>
              <w:suppressAutoHyphens w:val="0"/>
              <w:spacing w:before="120"/>
              <w:ind w:left="1069"/>
              <w:rPr>
                <w:iCs/>
                <w:sz w:val="18"/>
                <w:szCs w:val="18"/>
                <w:lang w:val="ru-RU"/>
              </w:rPr>
            </w:pPr>
            <w:r>
              <w:rPr>
                <w:iCs/>
                <w:sz w:val="18"/>
                <w:szCs w:val="18"/>
                <w:lang w:val="en-US"/>
              </w:rPr>
              <w:t>DICOM</w:t>
            </w:r>
            <w:r>
              <w:rPr>
                <w:iCs/>
                <w:sz w:val="18"/>
                <w:szCs w:val="18"/>
                <w:lang w:val="sr-Cyrl-CS"/>
              </w:rPr>
              <w:t xml:space="preserve"> адаптер за умрежавање и повезивање са другим модалитетима</w:t>
            </w:r>
          </w:p>
          <w:p w:rsidR="00947E73" w:rsidRDefault="00947E73" w:rsidP="00947E73">
            <w:pPr>
              <w:numPr>
                <w:ilvl w:val="1"/>
                <w:numId w:val="49"/>
              </w:numPr>
              <w:suppressAutoHyphens w:val="0"/>
              <w:spacing w:before="120"/>
              <w:ind w:left="1069"/>
              <w:rPr>
                <w:iCs/>
                <w:sz w:val="18"/>
                <w:szCs w:val="18"/>
                <w:lang w:val="ru-RU"/>
              </w:rPr>
            </w:pPr>
            <w:r>
              <w:rPr>
                <w:sz w:val="18"/>
                <w:szCs w:val="18"/>
                <w:lang w:val="ru-RU"/>
              </w:rPr>
              <w:t xml:space="preserve">Директна двосмерна конекција постојећег информационог система ИПБВ и понуђеног апарата путем </w:t>
            </w:r>
            <w:r>
              <w:rPr>
                <w:sz w:val="18"/>
                <w:szCs w:val="18"/>
                <w:lang w:val="pl-PL"/>
              </w:rPr>
              <w:t>DICOM</w:t>
            </w:r>
            <w:r>
              <w:rPr>
                <w:sz w:val="18"/>
                <w:szCs w:val="18"/>
                <w:lang w:val="ru-RU"/>
              </w:rPr>
              <w:t xml:space="preserve"> </w:t>
            </w:r>
            <w:r>
              <w:rPr>
                <w:sz w:val="18"/>
                <w:szCs w:val="18"/>
                <w:lang w:val="pl-PL"/>
              </w:rPr>
              <w:t>Modality</w:t>
            </w:r>
            <w:r>
              <w:rPr>
                <w:sz w:val="18"/>
                <w:szCs w:val="18"/>
                <w:lang w:val="ru-RU"/>
              </w:rPr>
              <w:t xml:space="preserve"> </w:t>
            </w:r>
            <w:r>
              <w:rPr>
                <w:sz w:val="18"/>
                <w:szCs w:val="18"/>
                <w:lang w:val="pl-PL"/>
              </w:rPr>
              <w:t>Worklist</w:t>
            </w:r>
            <w:r>
              <w:rPr>
                <w:sz w:val="18"/>
                <w:szCs w:val="18"/>
                <w:lang w:val="ru-RU"/>
              </w:rPr>
              <w:t xml:space="preserve"> </w:t>
            </w:r>
            <w:r>
              <w:rPr>
                <w:sz w:val="18"/>
                <w:szCs w:val="18"/>
                <w:lang w:val="pl-PL"/>
              </w:rPr>
              <w:t>i</w:t>
            </w:r>
            <w:r>
              <w:rPr>
                <w:sz w:val="18"/>
                <w:szCs w:val="18"/>
                <w:lang w:val="ru-RU"/>
              </w:rPr>
              <w:t xml:space="preserve"> </w:t>
            </w:r>
            <w:r>
              <w:rPr>
                <w:sz w:val="18"/>
                <w:szCs w:val="18"/>
                <w:lang w:val="pl-PL"/>
              </w:rPr>
              <w:t>DICOM</w:t>
            </w:r>
            <w:r>
              <w:rPr>
                <w:sz w:val="18"/>
                <w:szCs w:val="18"/>
                <w:lang w:val="ru-RU"/>
              </w:rPr>
              <w:t xml:space="preserve"> </w:t>
            </w:r>
            <w:r>
              <w:rPr>
                <w:sz w:val="18"/>
                <w:szCs w:val="18"/>
                <w:lang w:val="pl-PL"/>
              </w:rPr>
              <w:t>MPPS</w:t>
            </w:r>
            <w:r>
              <w:rPr>
                <w:sz w:val="18"/>
                <w:szCs w:val="18"/>
                <w:lang w:val="ru-RU"/>
              </w:rPr>
              <w:t xml:space="preserve"> (</w:t>
            </w:r>
            <w:r>
              <w:rPr>
                <w:sz w:val="18"/>
                <w:szCs w:val="18"/>
                <w:lang w:val="pl-PL"/>
              </w:rPr>
              <w:t>Modality</w:t>
            </w:r>
            <w:r>
              <w:rPr>
                <w:sz w:val="18"/>
                <w:szCs w:val="18"/>
                <w:lang w:val="ru-RU"/>
              </w:rPr>
              <w:t xml:space="preserve"> </w:t>
            </w:r>
            <w:r>
              <w:rPr>
                <w:sz w:val="18"/>
                <w:szCs w:val="18"/>
                <w:lang w:val="pl-PL"/>
              </w:rPr>
              <w:t>Performed</w:t>
            </w:r>
            <w:r>
              <w:rPr>
                <w:sz w:val="18"/>
                <w:szCs w:val="18"/>
                <w:lang w:val="ru-RU"/>
              </w:rPr>
              <w:t xml:space="preserve"> </w:t>
            </w:r>
            <w:r>
              <w:rPr>
                <w:sz w:val="18"/>
                <w:szCs w:val="18"/>
                <w:lang w:val="pl-PL"/>
              </w:rPr>
              <w:t>Procedure</w:t>
            </w:r>
            <w:r>
              <w:rPr>
                <w:sz w:val="18"/>
                <w:szCs w:val="18"/>
                <w:lang w:val="ru-RU"/>
              </w:rPr>
              <w:t xml:space="preserve"> </w:t>
            </w:r>
            <w:r>
              <w:rPr>
                <w:sz w:val="18"/>
                <w:szCs w:val="18"/>
                <w:lang w:val="pl-PL"/>
              </w:rPr>
              <w:t>Step</w:t>
            </w:r>
            <w:r>
              <w:rPr>
                <w:sz w:val="18"/>
                <w:szCs w:val="18"/>
                <w:lang w:val="sr-Cyrl-CS"/>
              </w:rPr>
              <w:t>)</w:t>
            </w:r>
          </w:p>
          <w:p w:rsidR="00DC5B25" w:rsidRPr="00DC5B25" w:rsidRDefault="00947E73" w:rsidP="007E6F28">
            <w:pPr>
              <w:numPr>
                <w:ilvl w:val="1"/>
                <w:numId w:val="49"/>
              </w:numPr>
              <w:suppressAutoHyphens w:val="0"/>
              <w:spacing w:before="120"/>
              <w:ind w:left="1069"/>
              <w:rPr>
                <w:iCs/>
                <w:sz w:val="18"/>
                <w:szCs w:val="18"/>
                <w:lang w:val="ru-RU"/>
              </w:rPr>
            </w:pPr>
            <w:r w:rsidRPr="00DC5B25">
              <w:rPr>
                <w:color w:val="000000" w:themeColor="text1"/>
                <w:sz w:val="18"/>
                <w:szCs w:val="18"/>
                <w:lang w:val="sr-Cyrl-CS"/>
              </w:rPr>
              <w:t>Повезивање са информационо верификационим системом</w:t>
            </w:r>
            <w:r w:rsidR="00DF26A9" w:rsidRPr="00DC5B25">
              <w:rPr>
                <w:color w:val="000000" w:themeColor="text1"/>
                <w:sz w:val="18"/>
                <w:szCs w:val="18"/>
                <w:lang w:val="sr-Cyrl-CS"/>
              </w:rPr>
              <w:t xml:space="preserve"> и системом за планирање радио терапије</w:t>
            </w:r>
            <w:r w:rsidRPr="00DC5B25">
              <w:rPr>
                <w:color w:val="000000" w:themeColor="text1"/>
                <w:sz w:val="18"/>
                <w:szCs w:val="18"/>
                <w:lang w:val="sr-Cyrl-CS"/>
              </w:rPr>
              <w:t xml:space="preserve"> </w:t>
            </w:r>
          </w:p>
          <w:p w:rsidR="00947E73" w:rsidRPr="004871C5" w:rsidRDefault="00947E73" w:rsidP="007E6F28">
            <w:pPr>
              <w:numPr>
                <w:ilvl w:val="1"/>
                <w:numId w:val="49"/>
              </w:numPr>
              <w:suppressAutoHyphens w:val="0"/>
              <w:spacing w:before="120"/>
              <w:ind w:left="1069"/>
              <w:rPr>
                <w:iCs/>
                <w:sz w:val="18"/>
                <w:szCs w:val="18"/>
                <w:lang w:val="ru-RU"/>
              </w:rPr>
            </w:pPr>
            <w:r w:rsidRPr="007E6F28">
              <w:rPr>
                <w:sz w:val="18"/>
                <w:szCs w:val="18"/>
                <w:lang w:val="sr-Cyrl-CS"/>
              </w:rPr>
              <w:t>Функционално повезивање са системом за планирање радиотерапије</w:t>
            </w:r>
          </w:p>
          <w:p w:rsidR="00CE3476" w:rsidRPr="004D2125" w:rsidRDefault="00CE3476" w:rsidP="00163FAC">
            <w:pPr>
              <w:numPr>
                <w:ilvl w:val="0"/>
                <w:numId w:val="32"/>
              </w:numPr>
              <w:tabs>
                <w:tab w:val="clear" w:pos="1831"/>
              </w:tabs>
              <w:suppressAutoHyphens w:val="0"/>
              <w:spacing w:before="120"/>
              <w:ind w:left="781"/>
              <w:rPr>
                <w:sz w:val="18"/>
                <w:szCs w:val="18"/>
                <w:lang w:val="ru-RU"/>
              </w:rPr>
            </w:pPr>
            <w:r w:rsidRPr="004D2125">
              <w:rPr>
                <w:iCs/>
                <w:sz w:val="18"/>
                <w:szCs w:val="18"/>
                <w:lang w:val="ru-RU"/>
              </w:rPr>
              <w:t>Придружена документа  -</w:t>
            </w:r>
            <w:r>
              <w:rPr>
                <w:iCs/>
                <w:sz w:val="18"/>
                <w:szCs w:val="18"/>
                <w:lang w:val="sr-Latn-CS"/>
              </w:rPr>
              <w:t xml:space="preserve"> </w:t>
            </w:r>
            <w:r w:rsidRPr="004D2125">
              <w:rPr>
                <w:iCs/>
                <w:sz w:val="18"/>
                <w:szCs w:val="18"/>
                <w:lang w:val="ru-RU"/>
              </w:rPr>
              <w:t>стандардна у оваквим случајевима</w:t>
            </w:r>
          </w:p>
          <w:p w:rsidR="00CE3476" w:rsidRPr="00947E73" w:rsidRDefault="00CE3476" w:rsidP="00947E73">
            <w:pPr>
              <w:numPr>
                <w:ilvl w:val="0"/>
                <w:numId w:val="32"/>
              </w:numPr>
              <w:tabs>
                <w:tab w:val="clear" w:pos="1831"/>
              </w:tabs>
              <w:suppressAutoHyphens w:val="0"/>
              <w:spacing w:before="120"/>
              <w:ind w:left="781"/>
              <w:rPr>
                <w:sz w:val="18"/>
                <w:szCs w:val="18"/>
                <w:lang w:val="ru-RU"/>
              </w:rPr>
            </w:pPr>
            <w:r w:rsidRPr="004D2125">
              <w:rPr>
                <w:iCs/>
                <w:sz w:val="18"/>
                <w:szCs w:val="18"/>
                <w:lang w:val="ru-RU"/>
              </w:rPr>
              <w:t>Аксептанс тест – да буде изведен од стране медицинског физичара; задовољавајући исход као предуслов плаћања</w:t>
            </w:r>
          </w:p>
        </w:tc>
        <w:tc>
          <w:tcPr>
            <w:tcW w:w="1260" w:type="dxa"/>
            <w:shd w:val="clear" w:color="auto" w:fill="auto"/>
            <w:vAlign w:val="center"/>
          </w:tcPr>
          <w:p w:rsidR="00CE3476" w:rsidRPr="004D2125" w:rsidRDefault="00CE3476" w:rsidP="00036B50">
            <w:pPr>
              <w:spacing w:before="120"/>
              <w:ind w:right="-23"/>
              <w:jc w:val="center"/>
              <w:rPr>
                <w:b/>
                <w:sz w:val="18"/>
                <w:szCs w:val="18"/>
                <w:lang w:val="ru-RU"/>
              </w:rPr>
            </w:pPr>
            <w:r>
              <w:rPr>
                <w:b/>
                <w:sz w:val="18"/>
                <w:szCs w:val="18"/>
                <w:lang w:val="ru-RU"/>
              </w:rPr>
              <w:t>1</w:t>
            </w:r>
          </w:p>
        </w:tc>
        <w:tc>
          <w:tcPr>
            <w:tcW w:w="2160" w:type="dxa"/>
          </w:tcPr>
          <w:p w:rsidR="00CE3476" w:rsidRPr="007E3E30" w:rsidRDefault="00CE3476" w:rsidP="00036B50">
            <w:pPr>
              <w:spacing w:before="120"/>
              <w:ind w:right="940"/>
              <w:jc w:val="center"/>
              <w:rPr>
                <w:b/>
                <w:color w:val="FF0000"/>
                <w:sz w:val="18"/>
                <w:szCs w:val="18"/>
                <w:lang w:val="ru-RU"/>
              </w:rPr>
            </w:pPr>
          </w:p>
        </w:tc>
        <w:tc>
          <w:tcPr>
            <w:tcW w:w="2160" w:type="dxa"/>
          </w:tcPr>
          <w:p w:rsidR="00CE3476" w:rsidRPr="007E3E30" w:rsidRDefault="00CE3476" w:rsidP="00036B50">
            <w:pPr>
              <w:spacing w:before="120"/>
              <w:ind w:right="940"/>
              <w:jc w:val="center"/>
              <w:rPr>
                <w:b/>
                <w:color w:val="FF0000"/>
                <w:sz w:val="18"/>
                <w:szCs w:val="18"/>
                <w:lang w:val="ru-RU"/>
              </w:rPr>
            </w:pPr>
          </w:p>
        </w:tc>
        <w:tc>
          <w:tcPr>
            <w:tcW w:w="1350" w:type="dxa"/>
          </w:tcPr>
          <w:p w:rsidR="00CE3476" w:rsidRPr="004D2125" w:rsidRDefault="00CE3476" w:rsidP="00036B50">
            <w:pPr>
              <w:spacing w:before="120"/>
              <w:ind w:right="940"/>
              <w:jc w:val="center"/>
              <w:rPr>
                <w:b/>
                <w:sz w:val="18"/>
                <w:szCs w:val="18"/>
                <w:lang w:val="ru-RU"/>
              </w:rPr>
            </w:pPr>
          </w:p>
        </w:tc>
        <w:tc>
          <w:tcPr>
            <w:tcW w:w="2250" w:type="dxa"/>
          </w:tcPr>
          <w:p w:rsidR="00CE3476" w:rsidRPr="004D2125" w:rsidRDefault="00CE3476" w:rsidP="00036B50">
            <w:pPr>
              <w:spacing w:before="120"/>
              <w:ind w:right="940"/>
              <w:jc w:val="center"/>
              <w:rPr>
                <w:b/>
                <w:sz w:val="18"/>
                <w:szCs w:val="18"/>
                <w:lang w:val="ru-RU"/>
              </w:rPr>
            </w:pPr>
          </w:p>
        </w:tc>
      </w:tr>
      <w:tr w:rsidR="00CE3476" w:rsidRPr="00AB0805" w:rsidTr="00036B50">
        <w:tc>
          <w:tcPr>
            <w:tcW w:w="828" w:type="dxa"/>
            <w:shd w:val="clear" w:color="auto" w:fill="D9D9D9"/>
            <w:vAlign w:val="center"/>
          </w:tcPr>
          <w:p w:rsidR="00CE3476" w:rsidRPr="00AB0805" w:rsidRDefault="00CE3476" w:rsidP="00036B50">
            <w:pPr>
              <w:spacing w:before="120" w:after="120"/>
              <w:ind w:left="55"/>
              <w:jc w:val="center"/>
              <w:rPr>
                <w:b/>
                <w:bCs/>
                <w:sz w:val="18"/>
                <w:szCs w:val="18"/>
                <w:lang w:val="sr-Latn-CS"/>
              </w:rPr>
            </w:pPr>
            <w:r>
              <w:rPr>
                <w:b/>
                <w:bCs/>
                <w:sz w:val="18"/>
                <w:szCs w:val="18"/>
                <w:lang w:val="sr-Latn-CS"/>
              </w:rPr>
              <w:t>4</w:t>
            </w:r>
            <w:r w:rsidRPr="00AB0805">
              <w:rPr>
                <w:b/>
                <w:bCs/>
                <w:sz w:val="18"/>
                <w:szCs w:val="18"/>
                <w:lang w:val="sr-Latn-CS"/>
              </w:rPr>
              <w:t>.</w:t>
            </w:r>
          </w:p>
        </w:tc>
        <w:tc>
          <w:tcPr>
            <w:tcW w:w="1080" w:type="dxa"/>
            <w:shd w:val="clear" w:color="auto" w:fill="D9D9D9"/>
            <w:vAlign w:val="center"/>
          </w:tcPr>
          <w:p w:rsidR="00CE3476" w:rsidRPr="00AB0805" w:rsidRDefault="00CE3476" w:rsidP="00036B50">
            <w:pPr>
              <w:spacing w:before="120" w:after="120"/>
              <w:ind w:left="360"/>
              <w:rPr>
                <w:b/>
                <w:bCs/>
                <w:sz w:val="18"/>
                <w:szCs w:val="18"/>
                <w:lang w:val="sr-Latn-CS"/>
              </w:rPr>
            </w:pPr>
            <w:r>
              <w:rPr>
                <w:b/>
                <w:bCs/>
                <w:sz w:val="18"/>
                <w:szCs w:val="18"/>
                <w:lang w:val="sr-Latn-CS"/>
              </w:rPr>
              <w:t>4.2</w:t>
            </w:r>
          </w:p>
        </w:tc>
        <w:tc>
          <w:tcPr>
            <w:tcW w:w="4680" w:type="dxa"/>
            <w:shd w:val="clear" w:color="auto" w:fill="D9D9D9"/>
          </w:tcPr>
          <w:p w:rsidR="00CE3476" w:rsidRPr="00AB0805" w:rsidRDefault="00CE3476" w:rsidP="00036B50">
            <w:pPr>
              <w:spacing w:before="120" w:after="120"/>
              <w:rPr>
                <w:b/>
                <w:sz w:val="18"/>
                <w:szCs w:val="18"/>
              </w:rPr>
            </w:pPr>
            <w:r w:rsidRPr="00AB0805">
              <w:rPr>
                <w:b/>
                <w:sz w:val="18"/>
                <w:szCs w:val="18"/>
                <w:lang w:val="sr-Latn-CS"/>
              </w:rPr>
              <w:t xml:space="preserve">Ласерски </w:t>
            </w:r>
            <w:r w:rsidRPr="00AB0805">
              <w:rPr>
                <w:b/>
                <w:sz w:val="18"/>
                <w:szCs w:val="18"/>
              </w:rPr>
              <w:t>с</w:t>
            </w:r>
            <w:r w:rsidRPr="00AB0805">
              <w:rPr>
                <w:b/>
                <w:sz w:val="18"/>
                <w:szCs w:val="18"/>
                <w:lang w:val="sr-Latn-CS"/>
              </w:rPr>
              <w:t xml:space="preserve">истем за </w:t>
            </w:r>
            <w:r w:rsidRPr="00AB0805">
              <w:rPr>
                <w:b/>
                <w:sz w:val="18"/>
                <w:szCs w:val="18"/>
              </w:rPr>
              <w:t xml:space="preserve">виртуелну </w:t>
            </w:r>
            <w:r w:rsidRPr="00AB0805">
              <w:rPr>
                <w:b/>
                <w:sz w:val="18"/>
                <w:szCs w:val="18"/>
                <w:lang w:val="sr-Latn-CS"/>
              </w:rPr>
              <w:t>симулацију</w:t>
            </w:r>
            <w:r w:rsidRPr="00AB0805">
              <w:rPr>
                <w:sz w:val="18"/>
                <w:szCs w:val="18"/>
                <w:lang w:val="ru-RU"/>
              </w:rPr>
              <w:t xml:space="preserve"> на </w:t>
            </w:r>
            <w:r w:rsidRPr="00AB0805">
              <w:rPr>
                <w:b/>
                <w:sz w:val="18"/>
                <w:szCs w:val="18"/>
                <w:lang w:val="sr-Latn-CS"/>
              </w:rPr>
              <w:t>МУЛТИСЛАЈСН</w:t>
            </w:r>
            <w:r w:rsidRPr="00AB0805">
              <w:rPr>
                <w:b/>
                <w:sz w:val="18"/>
                <w:szCs w:val="18"/>
              </w:rPr>
              <w:t>ОМ</w:t>
            </w:r>
            <w:r w:rsidRPr="00AB0805">
              <w:rPr>
                <w:b/>
                <w:sz w:val="18"/>
                <w:szCs w:val="18"/>
                <w:lang w:val="sr-Latn-CS"/>
              </w:rPr>
              <w:t xml:space="preserve"> CT СКЕНЕР</w:t>
            </w:r>
            <w:r w:rsidRPr="00AB0805">
              <w:rPr>
                <w:b/>
                <w:sz w:val="18"/>
                <w:szCs w:val="18"/>
              </w:rPr>
              <w:t>У</w:t>
            </w:r>
            <w:r w:rsidRPr="00AB0805">
              <w:rPr>
                <w:b/>
                <w:sz w:val="18"/>
                <w:szCs w:val="18"/>
                <w:lang w:val="sr-Latn-CS"/>
              </w:rPr>
              <w:t xml:space="preserve"> - за процес планирања радио терапије</w:t>
            </w:r>
            <w:r w:rsidRPr="00AB0805">
              <w:rPr>
                <w:b/>
                <w:sz w:val="18"/>
                <w:szCs w:val="18"/>
              </w:rPr>
              <w:t xml:space="preserve"> који је предмет јавне набавке</w:t>
            </w:r>
          </w:p>
        </w:tc>
        <w:tc>
          <w:tcPr>
            <w:tcW w:w="1260" w:type="dxa"/>
            <w:shd w:val="clear" w:color="auto" w:fill="D9D9D9"/>
          </w:tcPr>
          <w:p w:rsidR="00CE3476" w:rsidRPr="00AB0805" w:rsidRDefault="00CE3476" w:rsidP="00036B50">
            <w:pPr>
              <w:tabs>
                <w:tab w:val="left" w:pos="72"/>
              </w:tabs>
              <w:spacing w:before="120" w:after="120"/>
              <w:ind w:left="360" w:right="940"/>
              <w:jc w:val="both"/>
              <w:rPr>
                <w:b/>
                <w:bCs/>
                <w:sz w:val="18"/>
                <w:szCs w:val="18"/>
                <w:lang w:val="sr-Latn-CS"/>
              </w:rPr>
            </w:pPr>
            <w:r w:rsidRPr="00AB0805">
              <w:rPr>
                <w:b/>
                <w:bCs/>
                <w:sz w:val="18"/>
                <w:szCs w:val="18"/>
                <w:lang w:val="sr-Latn-CS"/>
              </w:rPr>
              <w:t>1</w:t>
            </w:r>
          </w:p>
        </w:tc>
        <w:tc>
          <w:tcPr>
            <w:tcW w:w="2160" w:type="dxa"/>
            <w:shd w:val="clear" w:color="auto" w:fill="D9D9D9"/>
          </w:tcPr>
          <w:p w:rsidR="00CE3476" w:rsidRPr="00F0062B" w:rsidRDefault="00CE3476" w:rsidP="00036B50">
            <w:pPr>
              <w:spacing w:before="120" w:after="120"/>
              <w:ind w:left="360" w:right="940"/>
              <w:jc w:val="center"/>
              <w:rPr>
                <w:bCs/>
                <w:color w:val="FF0000"/>
                <w:sz w:val="18"/>
                <w:szCs w:val="18"/>
                <w:lang w:val="sr-Cyrl-CS"/>
              </w:rPr>
            </w:pPr>
          </w:p>
        </w:tc>
        <w:tc>
          <w:tcPr>
            <w:tcW w:w="2160" w:type="dxa"/>
            <w:shd w:val="clear" w:color="auto" w:fill="D9D9D9"/>
          </w:tcPr>
          <w:p w:rsidR="00CE3476" w:rsidRPr="00F0062B" w:rsidRDefault="00CE3476" w:rsidP="00036B50">
            <w:pPr>
              <w:spacing w:before="120" w:after="120"/>
              <w:ind w:left="360" w:right="940"/>
              <w:jc w:val="center"/>
              <w:rPr>
                <w:bCs/>
                <w:color w:val="FF0000"/>
                <w:sz w:val="18"/>
                <w:szCs w:val="18"/>
                <w:lang w:val="sr-Cyrl-CS"/>
              </w:rPr>
            </w:pPr>
          </w:p>
        </w:tc>
        <w:tc>
          <w:tcPr>
            <w:tcW w:w="1350" w:type="dxa"/>
            <w:shd w:val="clear" w:color="auto" w:fill="D9D9D9"/>
          </w:tcPr>
          <w:p w:rsidR="00CE3476" w:rsidRPr="00AB0805" w:rsidRDefault="00CE3476" w:rsidP="00036B50">
            <w:pPr>
              <w:spacing w:before="120" w:after="120"/>
              <w:ind w:left="360" w:right="940"/>
              <w:jc w:val="center"/>
              <w:rPr>
                <w:b/>
                <w:bCs/>
                <w:sz w:val="18"/>
                <w:szCs w:val="18"/>
                <w:lang w:val="sr-Latn-CS"/>
              </w:rPr>
            </w:pPr>
          </w:p>
        </w:tc>
        <w:tc>
          <w:tcPr>
            <w:tcW w:w="2250" w:type="dxa"/>
            <w:shd w:val="clear" w:color="auto" w:fill="D9D9D9"/>
          </w:tcPr>
          <w:p w:rsidR="00CE3476" w:rsidRPr="00AB0805" w:rsidRDefault="00CE3476" w:rsidP="00036B50">
            <w:pPr>
              <w:spacing w:before="120" w:after="120"/>
              <w:ind w:left="360" w:right="940"/>
              <w:jc w:val="center"/>
              <w:rPr>
                <w:b/>
                <w:bCs/>
                <w:sz w:val="18"/>
                <w:szCs w:val="18"/>
                <w:lang w:val="sr-Latn-CS"/>
              </w:rPr>
            </w:pPr>
          </w:p>
        </w:tc>
      </w:tr>
      <w:tr w:rsidR="00CE3476" w:rsidRPr="00954DCD" w:rsidTr="00036B50">
        <w:tc>
          <w:tcPr>
            <w:tcW w:w="828" w:type="dxa"/>
            <w:shd w:val="clear" w:color="auto" w:fill="auto"/>
            <w:vAlign w:val="center"/>
          </w:tcPr>
          <w:p w:rsidR="00CE3476" w:rsidRPr="004D2125" w:rsidRDefault="00CE3476" w:rsidP="00036B50">
            <w:pPr>
              <w:ind w:left="55"/>
              <w:rPr>
                <w:sz w:val="18"/>
                <w:szCs w:val="18"/>
                <w:lang w:val="pl-PL"/>
              </w:rPr>
            </w:pPr>
          </w:p>
        </w:tc>
        <w:tc>
          <w:tcPr>
            <w:tcW w:w="1080" w:type="dxa"/>
            <w:shd w:val="clear" w:color="auto" w:fill="auto"/>
            <w:vAlign w:val="center"/>
          </w:tcPr>
          <w:p w:rsidR="00CE3476" w:rsidRDefault="00CE3476" w:rsidP="00036B50">
            <w:pPr>
              <w:autoSpaceDE w:val="0"/>
              <w:autoSpaceDN w:val="0"/>
              <w:adjustRightInd w:val="0"/>
              <w:ind w:left="377"/>
              <w:rPr>
                <w:bCs/>
                <w:sz w:val="18"/>
                <w:szCs w:val="18"/>
                <w:lang w:val="sr-Cyrl-CS"/>
              </w:rPr>
            </w:pPr>
          </w:p>
        </w:tc>
        <w:tc>
          <w:tcPr>
            <w:tcW w:w="4680" w:type="dxa"/>
            <w:shd w:val="clear" w:color="auto" w:fill="auto"/>
            <w:vAlign w:val="center"/>
          </w:tcPr>
          <w:p w:rsidR="00CE3476" w:rsidRPr="004D2125" w:rsidRDefault="00CE3476" w:rsidP="00163FAC">
            <w:pPr>
              <w:numPr>
                <w:ilvl w:val="0"/>
                <w:numId w:val="32"/>
              </w:numPr>
              <w:tabs>
                <w:tab w:val="clear" w:pos="1831"/>
              </w:tabs>
              <w:suppressAutoHyphens w:val="0"/>
              <w:spacing w:before="120"/>
              <w:ind w:left="781"/>
              <w:rPr>
                <w:sz w:val="18"/>
                <w:szCs w:val="18"/>
                <w:lang w:val="ru-RU"/>
              </w:rPr>
            </w:pPr>
            <w:r w:rsidRPr="004D2125">
              <w:rPr>
                <w:sz w:val="18"/>
                <w:szCs w:val="18"/>
                <w:lang w:val="ru-RU"/>
              </w:rPr>
              <w:t>Ласерски Систем за ЦТ симулацију мора да задовољи следеће:</w:t>
            </w:r>
          </w:p>
          <w:p w:rsidR="00CE3476" w:rsidRPr="003F7ABD" w:rsidRDefault="00CE3476" w:rsidP="00163FAC">
            <w:pPr>
              <w:numPr>
                <w:ilvl w:val="1"/>
                <w:numId w:val="32"/>
              </w:numPr>
              <w:tabs>
                <w:tab w:val="clear" w:pos="1621"/>
              </w:tabs>
              <w:suppressAutoHyphens w:val="0"/>
              <w:spacing w:before="120"/>
              <w:ind w:left="1069"/>
              <w:rPr>
                <w:iCs/>
                <w:sz w:val="18"/>
                <w:szCs w:val="18"/>
                <w:lang w:val="ru-RU"/>
              </w:rPr>
            </w:pPr>
            <w:r w:rsidRPr="003F7ABD">
              <w:rPr>
                <w:iCs/>
                <w:sz w:val="18"/>
                <w:szCs w:val="18"/>
                <w:lang w:val="ru-RU"/>
              </w:rPr>
              <w:t xml:space="preserve">Виртуелна симулација коришћењем покретних горњих ласерских линија у сагиталној и фронталној равни, </w:t>
            </w:r>
          </w:p>
          <w:p w:rsidR="00CE3476" w:rsidRPr="003F7ABD" w:rsidRDefault="00CE3476" w:rsidP="00163FAC">
            <w:pPr>
              <w:numPr>
                <w:ilvl w:val="1"/>
                <w:numId w:val="32"/>
              </w:numPr>
              <w:tabs>
                <w:tab w:val="clear" w:pos="1621"/>
              </w:tabs>
              <w:suppressAutoHyphens w:val="0"/>
              <w:spacing w:before="120"/>
              <w:ind w:left="1069"/>
              <w:rPr>
                <w:iCs/>
                <w:sz w:val="18"/>
                <w:szCs w:val="18"/>
                <w:lang w:val="ru-RU"/>
              </w:rPr>
            </w:pPr>
            <w:r w:rsidRPr="003F7ABD">
              <w:rPr>
                <w:iCs/>
                <w:sz w:val="18"/>
                <w:szCs w:val="18"/>
                <w:lang w:val="ru-RU"/>
              </w:rPr>
              <w:t>Трансверзалне ласерске линије су стационарне и померају се из средње равни портала</w:t>
            </w:r>
          </w:p>
          <w:p w:rsidR="00CE3476" w:rsidRPr="003F7ABD" w:rsidRDefault="00CE3476" w:rsidP="00163FAC">
            <w:pPr>
              <w:numPr>
                <w:ilvl w:val="1"/>
                <w:numId w:val="32"/>
              </w:numPr>
              <w:tabs>
                <w:tab w:val="clear" w:pos="1621"/>
              </w:tabs>
              <w:suppressAutoHyphens w:val="0"/>
              <w:spacing w:before="120"/>
              <w:ind w:left="1069"/>
              <w:rPr>
                <w:iCs/>
                <w:sz w:val="18"/>
                <w:szCs w:val="18"/>
                <w:lang w:val="ru-RU"/>
              </w:rPr>
            </w:pPr>
            <w:r w:rsidRPr="004D2125">
              <w:rPr>
                <w:iCs/>
                <w:sz w:val="18"/>
                <w:szCs w:val="18"/>
                <w:lang w:val="ru-RU"/>
              </w:rPr>
              <w:t>Радна станица мора да комуницира директно са системом за планирање радиотерапије у циљу обезбе</w:t>
            </w:r>
            <w:r w:rsidRPr="003F7ABD">
              <w:rPr>
                <w:iCs/>
                <w:sz w:val="18"/>
                <w:szCs w:val="18"/>
                <w:lang w:val="ru-RU"/>
              </w:rPr>
              <w:t>ђ</w:t>
            </w:r>
            <w:r w:rsidRPr="004D2125">
              <w:rPr>
                <w:iCs/>
                <w:sz w:val="18"/>
                <w:szCs w:val="18"/>
                <w:lang w:val="ru-RU"/>
              </w:rPr>
              <w:t>ивања изоцентра мете контурисаног за време фазе планирања радиотерапије процеса симулације.</w:t>
            </w:r>
          </w:p>
          <w:p w:rsidR="00CE3476" w:rsidRPr="003F7ABD" w:rsidRDefault="00CE3476" w:rsidP="00163FAC">
            <w:pPr>
              <w:numPr>
                <w:ilvl w:val="1"/>
                <w:numId w:val="32"/>
              </w:numPr>
              <w:tabs>
                <w:tab w:val="clear" w:pos="1621"/>
              </w:tabs>
              <w:suppressAutoHyphens w:val="0"/>
              <w:spacing w:before="120"/>
              <w:ind w:left="1069"/>
              <w:rPr>
                <w:iCs/>
                <w:sz w:val="18"/>
                <w:szCs w:val="18"/>
                <w:lang w:val="ru-RU"/>
              </w:rPr>
            </w:pPr>
            <w:r w:rsidRPr="004D2125">
              <w:rPr>
                <w:iCs/>
                <w:sz w:val="18"/>
                <w:szCs w:val="18"/>
                <w:lang w:val="ru-RU"/>
              </w:rPr>
              <w:t>Софтвер мора да омогући аутоматско померање сагиталних и короналних ласера.</w:t>
            </w:r>
          </w:p>
          <w:p w:rsidR="00CE3476" w:rsidRPr="004D2125" w:rsidRDefault="00CE3476" w:rsidP="00036B50">
            <w:pPr>
              <w:ind w:left="176"/>
              <w:rPr>
                <w:bCs/>
                <w:iCs/>
                <w:sz w:val="18"/>
                <w:szCs w:val="18"/>
                <w:lang w:val="ru-RU"/>
              </w:rPr>
            </w:pPr>
          </w:p>
        </w:tc>
        <w:tc>
          <w:tcPr>
            <w:tcW w:w="1260" w:type="dxa"/>
            <w:shd w:val="clear" w:color="auto" w:fill="auto"/>
            <w:vAlign w:val="center"/>
          </w:tcPr>
          <w:p w:rsidR="00CE3476" w:rsidRDefault="00CE3476" w:rsidP="00036B50">
            <w:pPr>
              <w:spacing w:before="120"/>
              <w:ind w:right="-23"/>
              <w:jc w:val="center"/>
              <w:rPr>
                <w:b/>
                <w:sz w:val="18"/>
                <w:szCs w:val="18"/>
                <w:lang w:val="ru-RU"/>
              </w:rPr>
            </w:pPr>
            <w:r>
              <w:rPr>
                <w:b/>
                <w:sz w:val="18"/>
                <w:szCs w:val="18"/>
                <w:lang w:val="ru-RU"/>
              </w:rPr>
              <w:t>1</w:t>
            </w:r>
          </w:p>
        </w:tc>
        <w:tc>
          <w:tcPr>
            <w:tcW w:w="2160" w:type="dxa"/>
          </w:tcPr>
          <w:p w:rsidR="00CE3476" w:rsidRPr="007E3E30" w:rsidRDefault="00CE3476" w:rsidP="00036B50">
            <w:pPr>
              <w:spacing w:before="120"/>
              <w:ind w:right="940"/>
              <w:jc w:val="center"/>
              <w:rPr>
                <w:b/>
                <w:color w:val="FF0000"/>
                <w:sz w:val="18"/>
                <w:szCs w:val="18"/>
                <w:lang w:val="ru-RU"/>
              </w:rPr>
            </w:pPr>
          </w:p>
        </w:tc>
        <w:tc>
          <w:tcPr>
            <w:tcW w:w="2160" w:type="dxa"/>
          </w:tcPr>
          <w:p w:rsidR="00CE3476" w:rsidRPr="007E3E30" w:rsidRDefault="00CE3476" w:rsidP="00036B50">
            <w:pPr>
              <w:spacing w:before="120"/>
              <w:ind w:right="940"/>
              <w:jc w:val="center"/>
              <w:rPr>
                <w:b/>
                <w:color w:val="FF0000"/>
                <w:sz w:val="18"/>
                <w:szCs w:val="18"/>
                <w:lang w:val="ru-RU"/>
              </w:rPr>
            </w:pPr>
          </w:p>
        </w:tc>
        <w:tc>
          <w:tcPr>
            <w:tcW w:w="1350" w:type="dxa"/>
          </w:tcPr>
          <w:p w:rsidR="00CE3476" w:rsidRPr="00954DCD" w:rsidRDefault="00CE3476" w:rsidP="00036B50">
            <w:pPr>
              <w:spacing w:before="120"/>
              <w:ind w:right="940"/>
              <w:jc w:val="center"/>
              <w:rPr>
                <w:b/>
                <w:sz w:val="18"/>
                <w:szCs w:val="18"/>
                <w:lang w:val="ru-RU"/>
              </w:rPr>
            </w:pPr>
          </w:p>
        </w:tc>
        <w:tc>
          <w:tcPr>
            <w:tcW w:w="2250" w:type="dxa"/>
          </w:tcPr>
          <w:p w:rsidR="00CE3476" w:rsidRPr="00954DCD" w:rsidRDefault="00CE3476" w:rsidP="00036B50">
            <w:pPr>
              <w:spacing w:before="120"/>
              <w:ind w:right="940"/>
              <w:rPr>
                <w:b/>
                <w:sz w:val="18"/>
                <w:szCs w:val="18"/>
                <w:lang w:val="ru-RU"/>
              </w:rPr>
            </w:pPr>
          </w:p>
        </w:tc>
      </w:tr>
    </w:tbl>
    <w:p w:rsidR="00CE3476" w:rsidRPr="005F67BD" w:rsidRDefault="00CE3476" w:rsidP="00CE3476">
      <w:pPr>
        <w:suppressAutoHyphens w:val="0"/>
        <w:spacing w:before="120" w:after="120"/>
        <w:jc w:val="both"/>
        <w:rPr>
          <w:b/>
          <w:lang w:val="sr-Cyrl-CS"/>
        </w:rPr>
      </w:pPr>
      <w:r>
        <w:rPr>
          <w:b/>
          <w:lang w:val="sr-Latn-CS"/>
        </w:rPr>
        <w:t>Нaпоменa</w:t>
      </w:r>
      <w:r w:rsidRPr="004E05B6">
        <w:rPr>
          <w:b/>
          <w:lang w:val="sr-Latn-CS"/>
        </w:rPr>
        <w:t>:</w:t>
      </w:r>
    </w:p>
    <w:p w:rsidR="00CE3476" w:rsidRPr="00D347B1" w:rsidRDefault="00CE3476" w:rsidP="00CE3476">
      <w:pPr>
        <w:jc w:val="both"/>
        <w:rPr>
          <w:lang w:val="sr-Cyrl-CS"/>
        </w:rPr>
      </w:pPr>
      <w:r w:rsidRPr="00D347B1">
        <w:rPr>
          <w:lang w:val="sr-Cyrl-CS"/>
        </w:rPr>
        <w:t xml:space="preserve">Понуђaч је дужaн дa приложи кaтaлог зa понуђена добра из предметне партије. Понуђaч је дужaн дa зa свaку појединaчну обaвезну техничку кaрaктеристику из горње тaбеле у кaтaлогу обележи стрaну и део нa стрaни који се односи нa испуњеност зaхтевa, a дa подaтке о броју стрaне унесе у  одговaрaјућу колону тaбеле. Уколико је текст у кaтaлогу, којим се докaзује испуњеност обaвезне техничке кaрaктеристике нa стрaном језику, </w:t>
      </w:r>
      <w:r w:rsidRPr="00D347B1">
        <w:rPr>
          <w:lang w:val="sr-Latn-CS"/>
        </w:rPr>
        <w:t xml:space="preserve">Нaручилaц имa прaво дa од понуђaчa зaхтевa </w:t>
      </w:r>
      <w:r w:rsidRPr="00D347B1">
        <w:rPr>
          <w:lang w:val="sr-Cyrl-CS"/>
        </w:rPr>
        <w:t xml:space="preserve">дa достaви превод нa српски језик.  </w:t>
      </w:r>
    </w:p>
    <w:p w:rsidR="00CE3476" w:rsidRPr="00D347B1" w:rsidRDefault="00CE3476" w:rsidP="00CE3476">
      <w:pPr>
        <w:jc w:val="both"/>
        <w:rPr>
          <w:lang w:val="sr-Cyrl-CS"/>
        </w:rPr>
      </w:pPr>
      <w:r w:rsidRPr="00D347B1">
        <w:rPr>
          <w:lang w:val="sr-Cyrl-CS"/>
        </w:rPr>
        <w:t>Под кaтaлогом се</w:t>
      </w:r>
      <w:r w:rsidRPr="00D347B1">
        <w:rPr>
          <w:lang w:val="sr-Latn-CS"/>
        </w:rPr>
        <w:t xml:space="preserve"> подрaзумевa</w:t>
      </w:r>
      <w:r w:rsidRPr="00D347B1">
        <w:rPr>
          <w:lang w:val="sr-Cyrl-CS"/>
        </w:rPr>
        <w:t xml:space="preserve">: </w:t>
      </w:r>
      <w:r w:rsidRPr="00D347B1">
        <w:rPr>
          <w:lang w:val="sr-Latn-CS"/>
        </w:rPr>
        <w:t>оригинaлни кaтaлог</w:t>
      </w:r>
      <w:r>
        <w:rPr>
          <w:lang w:val="sr-Cyrl-CS"/>
        </w:rPr>
        <w:t>,</w:t>
      </w:r>
      <w:r w:rsidRPr="00D347B1">
        <w:rPr>
          <w:lang w:val="sr-Cyrl-CS"/>
        </w:rPr>
        <w:t>фотокопијa кaтaлогa, кaтaлог преузет сa интернет стрaнице произвођaчa опреме или сa цд</w:t>
      </w:r>
      <w:r w:rsidRPr="00D347B1">
        <w:rPr>
          <w:lang w:val="sr-Latn-CS"/>
        </w:rPr>
        <w:t>-a</w:t>
      </w:r>
      <w:r w:rsidRPr="00D347B1">
        <w:rPr>
          <w:lang w:val="sr-Cyrl-CS"/>
        </w:rPr>
        <w:t>, проспектни мaтеријaл и слично.</w:t>
      </w:r>
    </w:p>
    <w:p w:rsidR="00CE3476" w:rsidRPr="00A21DAA" w:rsidRDefault="00CE3476" w:rsidP="00CE3476">
      <w:pPr>
        <w:autoSpaceDE w:val="0"/>
        <w:jc w:val="both"/>
        <w:rPr>
          <w:lang w:val="sr-Latn-CS"/>
        </w:rPr>
      </w:pPr>
      <w:r w:rsidRPr="00D347B1">
        <w:rPr>
          <w:lang w:val="sr-Cyrl-CS"/>
        </w:rPr>
        <w:t>Ако се у кaтaлогу који Понуђaч поседује, не нaлaзе подaци којимa се докaзује испуњеност обaвезних техничких кaрaктеристикa, Понуђaч је дужaн дa зa недостaјуће подaтке достaви писмену изјaву произвођaчa добрa</w:t>
      </w:r>
      <w:r>
        <w:rPr>
          <w:lang w:val="sr-Cyrl-CS"/>
        </w:rPr>
        <w:t xml:space="preserve"> која </w:t>
      </w:r>
      <w:r>
        <w:rPr>
          <w:color w:val="000000" w:themeColor="text1"/>
          <w:u w:val="single"/>
          <w:lang w:val="sr-Cyrl-CS"/>
        </w:rPr>
        <w:t>мора бити дата</w:t>
      </w:r>
      <w:r w:rsidRPr="00D81A63">
        <w:rPr>
          <w:color w:val="000000" w:themeColor="text1"/>
          <w:u w:val="single"/>
          <w:lang w:val="sr-Cyrl-CS"/>
        </w:rPr>
        <w:t xml:space="preserve"> на оригиналном и потписаном документу произвођача</w:t>
      </w:r>
      <w:r w:rsidRPr="00D81A63">
        <w:rPr>
          <w:color w:val="000000" w:themeColor="text1"/>
          <w:u w:val="single"/>
          <w:lang w:val="ru-RU"/>
        </w:rPr>
        <w:t xml:space="preserve"> или</w:t>
      </w:r>
      <w:r w:rsidRPr="00D81A63">
        <w:rPr>
          <w:color w:val="000000" w:themeColor="text1"/>
          <w:u w:val="single"/>
          <w:lang w:val="sr-Cyrl-CS"/>
        </w:rPr>
        <w:t xml:space="preserve"> инозаступника произвођача за Европу</w:t>
      </w:r>
      <w:r w:rsidRPr="00D81A63">
        <w:rPr>
          <w:color w:val="000000" w:themeColor="text1"/>
          <w:u w:val="single"/>
          <w:lang w:val="ru-RU"/>
        </w:rPr>
        <w:t xml:space="preserve"> или писмене изјаве дате од стране овлашћених регионалних представника произвођача добара сачињена на меморандуму даваоца изјаве, потписана, оверена са датумом и садржајем који је детаљно наведен у Конкурсној документацији.</w:t>
      </w:r>
    </w:p>
    <w:p w:rsidR="00CE3476" w:rsidRDefault="00CE3476" w:rsidP="00CE3476">
      <w:pPr>
        <w:autoSpaceDE w:val="0"/>
        <w:jc w:val="both"/>
        <w:rPr>
          <w:lang w:val="sr-Latn-CS"/>
        </w:rPr>
      </w:pPr>
      <w:r w:rsidRPr="00D347B1">
        <w:rPr>
          <w:lang w:val="sr-Cyrl-CS"/>
        </w:rPr>
        <w:t>Понуђaч је дужaн дa у одговaрaјућу колону тaбеле,  нaведе зa  које техничке кaрaктеристике достaвљa  кaтaлог у штaмпaном облику, a зa које писмену изјaву произвођaчa</w:t>
      </w:r>
      <w:r w:rsidRPr="00D347B1">
        <w:rPr>
          <w:lang w:val="sr-Latn-CS"/>
        </w:rPr>
        <w:t>.</w:t>
      </w:r>
    </w:p>
    <w:p w:rsidR="00CE3476" w:rsidRDefault="00CE3476" w:rsidP="00CE3476">
      <w:pPr>
        <w:rPr>
          <w:b/>
          <w:lang w:val="sr-Cyrl-CS"/>
        </w:rPr>
      </w:pPr>
    </w:p>
    <w:p w:rsidR="00CE3476" w:rsidRDefault="00CE3476" w:rsidP="00CE3476">
      <w:pPr>
        <w:rPr>
          <w:b/>
          <w:lang w:val="sr-Cyrl-CS"/>
        </w:rPr>
      </w:pPr>
    </w:p>
    <w:p w:rsidR="000E394E" w:rsidRPr="007E0A54" w:rsidRDefault="000E394E" w:rsidP="000E394E">
      <w:pPr>
        <w:rPr>
          <w:b/>
          <w:lang w:val="sr-Cyrl-CS" w:eastAsia="en-US"/>
        </w:rPr>
      </w:pPr>
      <w:r w:rsidRPr="007E0A54">
        <w:rPr>
          <w:b/>
          <w:lang w:val="sr-Cyrl-CS"/>
        </w:rPr>
        <w:t>Место и датум:</w:t>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t>Понуђач:</w:t>
      </w:r>
    </w:p>
    <w:p w:rsidR="000E394E" w:rsidRPr="007E0A54" w:rsidRDefault="000E394E" w:rsidP="000E394E">
      <w:pPr>
        <w:rPr>
          <w:b/>
          <w:lang w:val="sr-Cyrl-CS"/>
        </w:rPr>
      </w:pPr>
      <w:r w:rsidRPr="007E0A54">
        <w:rPr>
          <w:b/>
          <w:lang w:val="sr-Cyrl-CS"/>
        </w:rPr>
        <w:t>_______________</w:t>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t>_________________________________</w:t>
      </w:r>
    </w:p>
    <w:p w:rsidR="000E394E" w:rsidRPr="007E0A54" w:rsidRDefault="000E394E" w:rsidP="000E394E">
      <w:pPr>
        <w:ind w:left="10080" w:firstLine="720"/>
        <w:rPr>
          <w:b/>
          <w:sz w:val="20"/>
          <w:szCs w:val="20"/>
          <w:lang w:val="sr-Cyrl-CS"/>
        </w:rPr>
      </w:pPr>
      <w:r w:rsidRPr="007E0A54">
        <w:rPr>
          <w:b/>
          <w:sz w:val="20"/>
          <w:szCs w:val="20"/>
          <w:lang w:val="sr-Cyrl-CS"/>
        </w:rPr>
        <w:t>(штампано име и презиме одговорне особе)</w:t>
      </w:r>
    </w:p>
    <w:p w:rsidR="000E394E" w:rsidRPr="007E0A54" w:rsidRDefault="000E394E" w:rsidP="000E394E">
      <w:pPr>
        <w:jc w:val="center"/>
        <w:rPr>
          <w:b/>
          <w:lang w:val="sr-Cyrl-CS"/>
        </w:rPr>
      </w:pPr>
    </w:p>
    <w:p w:rsidR="000E394E" w:rsidRPr="007E0A54" w:rsidRDefault="000E394E" w:rsidP="000E394E">
      <w:pPr>
        <w:jc w:val="center"/>
        <w:sectPr w:rsidR="000E394E" w:rsidRPr="007E0A54">
          <w:pgSz w:w="16840" w:h="11907" w:orient="landscape"/>
          <w:pgMar w:top="1151" w:right="862" w:bottom="862" w:left="862" w:header="1140" w:footer="1140" w:gutter="0"/>
          <w:cols w:space="720"/>
        </w:sectPr>
      </w:pPr>
      <w:r w:rsidRPr="007E0A54">
        <w:rPr>
          <w:b/>
          <w:lang w:val="sr-Cyrl-CS"/>
        </w:rPr>
        <w:t xml:space="preserve">                                                                                                   М.П.                                                  </w:t>
      </w:r>
      <w:r>
        <w:rPr>
          <w:b/>
          <w:lang w:val="sr-Cyrl-CS"/>
        </w:rPr>
        <w:t xml:space="preserve">                    </w:t>
      </w:r>
      <w:r w:rsidRPr="007E0A54">
        <w:rPr>
          <w:b/>
          <w:lang w:val="sr-Cyrl-CS"/>
        </w:rPr>
        <w:t>_______________________________</w:t>
      </w:r>
      <w:r w:rsidRPr="007E0A54">
        <w:rPr>
          <w:sz w:val="20"/>
          <w:szCs w:val="20"/>
          <w:lang w:val="sr-Cyrl-CS"/>
        </w:rPr>
        <w:tab/>
      </w:r>
      <w:r w:rsidRPr="007E0A54">
        <w:rPr>
          <w:sz w:val="20"/>
          <w:szCs w:val="20"/>
          <w:lang w:val="sr-Cyrl-CS"/>
        </w:rPr>
        <w:tab/>
      </w:r>
      <w:r w:rsidRPr="007E0A54">
        <w:rPr>
          <w:sz w:val="20"/>
          <w:szCs w:val="20"/>
          <w:lang w:val="sr-Cyrl-CS"/>
        </w:rPr>
        <w:tab/>
      </w:r>
      <w:r w:rsidRPr="007E0A54">
        <w:rPr>
          <w:sz w:val="20"/>
          <w:szCs w:val="20"/>
          <w:lang w:val="sr-Cyrl-CS"/>
        </w:rPr>
        <w:tab/>
      </w:r>
      <w:r w:rsidRPr="007E0A54">
        <w:rPr>
          <w:sz w:val="20"/>
          <w:szCs w:val="20"/>
          <w:lang w:val="sr-Cyrl-CS"/>
        </w:rPr>
        <w:tab/>
      </w:r>
      <w:r w:rsidRPr="007E0A54">
        <w:rPr>
          <w:b/>
          <w:sz w:val="20"/>
          <w:szCs w:val="20"/>
          <w:lang w:val="sr-Cyrl-CS"/>
        </w:rPr>
        <w:t>(читак отисак печата)                                                                          (пун пот</w:t>
      </w:r>
      <w:r>
        <w:rPr>
          <w:b/>
          <w:sz w:val="20"/>
          <w:szCs w:val="20"/>
          <w:lang w:val="sr-Cyrl-CS"/>
        </w:rPr>
        <w:t>пис)</w:t>
      </w:r>
    </w:p>
    <w:p w:rsidR="00F477E1" w:rsidRPr="001909A9" w:rsidRDefault="00F477E1" w:rsidP="00BB181F">
      <w:pPr>
        <w:autoSpaceDE w:val="0"/>
        <w:rPr>
          <w:b/>
          <w:color w:val="FF0000"/>
          <w:lang w:val="sr-Cyrl-CS"/>
        </w:rPr>
      </w:pPr>
      <w:r>
        <w:rPr>
          <w:b/>
          <w:lang w:val="sr-Cyrl-CS"/>
        </w:rPr>
        <w:t>6</w:t>
      </w:r>
      <w:r w:rsidRPr="005C3306">
        <w:rPr>
          <w:b/>
          <w:lang w:val="sr-Latn-CS"/>
        </w:rPr>
        <w:t>.</w:t>
      </w:r>
      <w:r>
        <w:rPr>
          <w:b/>
          <w:lang w:val="sr-Cyrl-CS"/>
        </w:rPr>
        <w:t>4</w:t>
      </w:r>
      <w:r w:rsidRPr="005C3306">
        <w:rPr>
          <w:b/>
          <w:lang w:val="sr-Latn-CS"/>
        </w:rPr>
        <w:t>.</w:t>
      </w:r>
      <w:r>
        <w:rPr>
          <w:b/>
        </w:rPr>
        <w:t>3.</w:t>
      </w:r>
      <w:r w:rsidRPr="005C3306">
        <w:rPr>
          <w:b/>
          <w:lang w:val="sr-Latn-CS"/>
        </w:rPr>
        <w:t xml:space="preserve"> </w:t>
      </w:r>
      <w:r>
        <w:rPr>
          <w:b/>
          <w:lang w:val="sr-Cyrl-CS"/>
        </w:rPr>
        <w:t xml:space="preserve">Подaци о сервисним службaмa и сервисеримa за добра из </w:t>
      </w:r>
      <w:r w:rsidR="001909A9">
        <w:rPr>
          <w:b/>
          <w:bCs/>
          <w:lang w:val="sr-Cyrl-CS" w:eastAsia="en-US"/>
        </w:rPr>
        <w:t>Партије 4</w:t>
      </w:r>
      <w:r>
        <w:rPr>
          <w:b/>
          <w:bCs/>
          <w:lang w:val="sr-Cyrl-CS" w:eastAsia="en-US"/>
        </w:rPr>
        <w:t xml:space="preserve"> </w:t>
      </w:r>
      <w:r w:rsidR="00BB181F">
        <w:rPr>
          <w:b/>
          <w:bCs/>
          <w:lang w:val="sr-Cyrl-CS" w:eastAsia="en-US"/>
        </w:rPr>
        <w:t>–</w:t>
      </w:r>
      <w:r>
        <w:rPr>
          <w:b/>
          <w:bCs/>
          <w:lang w:val="sr-Cyrl-CS" w:eastAsia="en-US"/>
        </w:rPr>
        <w:t xml:space="preserve"> </w:t>
      </w:r>
      <w:r w:rsidR="00BB181F">
        <w:rPr>
          <w:b/>
          <w:bCs/>
          <w:lang w:val="sr-Cyrl-CS" w:eastAsia="en-US"/>
        </w:rPr>
        <w:t>Мултислајсни ЦТ скенер</w:t>
      </w:r>
    </w:p>
    <w:p w:rsidR="00F477E1" w:rsidRDefault="00F477E1" w:rsidP="00F477E1">
      <w:pPr>
        <w:autoSpaceDE w:val="0"/>
        <w:rPr>
          <w:lang w:val="sr-Cyrl-CS"/>
        </w:rPr>
      </w:pPr>
      <w:r w:rsidRPr="000F4565">
        <w:rPr>
          <w:lang w:val="sr-Cyrl-CS"/>
        </w:rPr>
        <w:t>Понуђaч је дужaн дa зa сервисере које нaведе, достaви фотокопије сертификaтa произвођaчa опреме зa коју подноси понуду, фотокопије сертификата о оспособљености за рад са изворима јонизујућег зрачења и спровођење мера заштите од јонузијућег зрачења, као и фотокопију лиценце сервисне службе за сервисирање уређаја који производе јонизујућа зрачења, издате од стране Агенције за заштиту од јонизујућих зрачења и нуклеарну сигурност Србије.</w:t>
      </w:r>
    </w:p>
    <w:p w:rsidR="00F477E1" w:rsidRPr="000F4565" w:rsidRDefault="00F477E1" w:rsidP="00F477E1">
      <w:pPr>
        <w:autoSpaceDE w:val="0"/>
        <w:rPr>
          <w:b/>
          <w:lang w:val="sr-Cyrl-CS"/>
        </w:rPr>
      </w:pP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3"/>
        <w:gridCol w:w="7107"/>
      </w:tblGrid>
      <w:tr w:rsidR="00F477E1" w:rsidRPr="006D2ADD" w:rsidTr="00036B50">
        <w:tc>
          <w:tcPr>
            <w:tcW w:w="7293" w:type="dxa"/>
          </w:tcPr>
          <w:p w:rsidR="00F477E1" w:rsidRPr="00586C13" w:rsidRDefault="00F477E1" w:rsidP="00036B50">
            <w:pPr>
              <w:autoSpaceDE w:val="0"/>
              <w:ind w:left="-180" w:firstLine="180"/>
              <w:jc w:val="center"/>
              <w:rPr>
                <w:b/>
                <w:lang w:val="sr-Cyrl-CS"/>
              </w:rPr>
            </w:pPr>
            <w:r w:rsidRPr="00586C13">
              <w:rPr>
                <w:b/>
                <w:lang w:val="sr-Cyrl-CS"/>
              </w:rPr>
              <w:t xml:space="preserve">ЗАХТЕВАНИ </w:t>
            </w:r>
            <w:r w:rsidRPr="00586C13">
              <w:rPr>
                <w:b/>
                <w:bCs/>
                <w:lang w:val="ru-RU" w:eastAsia="en-US"/>
              </w:rPr>
              <w:t xml:space="preserve">ОПШТИ  ПОДАЦИ О СЕРВИСНОЈ СЛУЖБИ </w:t>
            </w:r>
            <w:r w:rsidRPr="00586C13">
              <w:rPr>
                <w:b/>
                <w:bCs/>
                <w:lang w:val="sr-Cyrl-CS" w:eastAsia="en-US"/>
              </w:rPr>
              <w:t>И СЕ</w:t>
            </w:r>
            <w:r w:rsidR="001909A9">
              <w:rPr>
                <w:b/>
                <w:bCs/>
                <w:lang w:val="sr-Cyrl-CS" w:eastAsia="en-US"/>
              </w:rPr>
              <w:t>РВИСЕРИМА  ЗА ДОБРО ИЗ ПАРТИЈЕ 4</w:t>
            </w:r>
            <w:r w:rsidRPr="00586C13">
              <w:rPr>
                <w:b/>
                <w:bCs/>
                <w:lang w:val="sr-Cyrl-CS" w:eastAsia="en-US"/>
              </w:rPr>
              <w:t>.</w:t>
            </w:r>
          </w:p>
        </w:tc>
        <w:tc>
          <w:tcPr>
            <w:tcW w:w="7107" w:type="dxa"/>
          </w:tcPr>
          <w:p w:rsidR="00F477E1" w:rsidRPr="00586C13" w:rsidRDefault="00F477E1" w:rsidP="00036B50">
            <w:pPr>
              <w:autoSpaceDE w:val="0"/>
              <w:jc w:val="center"/>
              <w:rPr>
                <w:b/>
                <w:lang w:val="sr-Cyrl-CS"/>
              </w:rPr>
            </w:pPr>
            <w:r w:rsidRPr="00586C13">
              <w:rPr>
                <w:b/>
                <w:lang w:val="sr-Cyrl-CS"/>
              </w:rPr>
              <w:t>ПОПУЊАВА ПОНУЂАЧ</w:t>
            </w:r>
          </w:p>
        </w:tc>
      </w:tr>
      <w:tr w:rsidR="00F477E1" w:rsidRPr="006D2ADD" w:rsidTr="00036B50">
        <w:tc>
          <w:tcPr>
            <w:tcW w:w="7293" w:type="dxa"/>
          </w:tcPr>
          <w:p w:rsidR="00F477E1" w:rsidRPr="00586C13" w:rsidRDefault="00F477E1" w:rsidP="00036B50">
            <w:pPr>
              <w:autoSpaceDE w:val="0"/>
              <w:jc w:val="both"/>
              <w:rPr>
                <w:b/>
                <w:lang w:val="sr-Cyrl-CS"/>
              </w:rPr>
            </w:pPr>
            <w:r w:rsidRPr="00586C13">
              <w:rPr>
                <w:b/>
                <w:lang w:val="sr-Cyrl-CS"/>
              </w:rPr>
              <w:t>Пословно име</w:t>
            </w:r>
          </w:p>
        </w:tc>
        <w:tc>
          <w:tcPr>
            <w:tcW w:w="7107" w:type="dxa"/>
          </w:tcPr>
          <w:p w:rsidR="00F477E1" w:rsidRPr="00586C13" w:rsidRDefault="00F477E1" w:rsidP="00036B50">
            <w:pPr>
              <w:autoSpaceDE w:val="0"/>
              <w:jc w:val="right"/>
              <w:rPr>
                <w:b/>
                <w:lang w:val="sr-Latn-CS"/>
              </w:rPr>
            </w:pPr>
          </w:p>
        </w:tc>
      </w:tr>
      <w:tr w:rsidR="00F477E1" w:rsidRPr="006D2ADD" w:rsidTr="00036B50">
        <w:tc>
          <w:tcPr>
            <w:tcW w:w="7293" w:type="dxa"/>
          </w:tcPr>
          <w:p w:rsidR="00F477E1" w:rsidRPr="00586C13" w:rsidRDefault="00F477E1" w:rsidP="00036B50">
            <w:pPr>
              <w:autoSpaceDE w:val="0"/>
              <w:jc w:val="both"/>
              <w:rPr>
                <w:b/>
                <w:lang w:val="sr-Cyrl-CS"/>
              </w:rPr>
            </w:pPr>
            <w:r w:rsidRPr="00586C13">
              <w:rPr>
                <w:b/>
                <w:lang w:val="sr-Cyrl-CS"/>
              </w:rPr>
              <w:t>Скрaћено пословно име</w:t>
            </w:r>
          </w:p>
        </w:tc>
        <w:tc>
          <w:tcPr>
            <w:tcW w:w="7107" w:type="dxa"/>
          </w:tcPr>
          <w:p w:rsidR="00F477E1" w:rsidRPr="00586C13" w:rsidRDefault="00F477E1" w:rsidP="00036B50">
            <w:pPr>
              <w:autoSpaceDE w:val="0"/>
              <w:jc w:val="right"/>
              <w:rPr>
                <w:b/>
                <w:lang w:val="sr-Latn-CS"/>
              </w:rPr>
            </w:pPr>
          </w:p>
        </w:tc>
      </w:tr>
      <w:tr w:rsidR="00F477E1" w:rsidRPr="006D2ADD" w:rsidTr="00036B50">
        <w:tc>
          <w:tcPr>
            <w:tcW w:w="7293" w:type="dxa"/>
            <w:vAlign w:val="bottom"/>
          </w:tcPr>
          <w:p w:rsidR="00F477E1" w:rsidRPr="00586C13" w:rsidRDefault="00F477E1" w:rsidP="00036B50">
            <w:pPr>
              <w:jc w:val="both"/>
              <w:rPr>
                <w:b/>
              </w:rPr>
            </w:pPr>
            <w:r w:rsidRPr="00586C13">
              <w:rPr>
                <w:b/>
              </w:rPr>
              <w:t>Место</w:t>
            </w:r>
            <w:r w:rsidRPr="00586C13">
              <w:rPr>
                <w:b/>
                <w:lang w:val="sr-Cyrl-CS"/>
              </w:rPr>
              <w:t xml:space="preserve"> и п</w:t>
            </w:r>
            <w:r w:rsidRPr="00586C13">
              <w:rPr>
                <w:b/>
              </w:rPr>
              <w:t>оштaнски број</w:t>
            </w:r>
          </w:p>
        </w:tc>
        <w:tc>
          <w:tcPr>
            <w:tcW w:w="7107" w:type="dxa"/>
          </w:tcPr>
          <w:p w:rsidR="00F477E1" w:rsidRPr="00586C13" w:rsidRDefault="00F477E1" w:rsidP="00036B50">
            <w:pPr>
              <w:autoSpaceDE w:val="0"/>
              <w:jc w:val="right"/>
              <w:rPr>
                <w:b/>
                <w:lang w:val="sr-Latn-CS"/>
              </w:rPr>
            </w:pPr>
          </w:p>
        </w:tc>
      </w:tr>
      <w:tr w:rsidR="00F477E1" w:rsidRPr="006D2ADD" w:rsidTr="00036B50">
        <w:tc>
          <w:tcPr>
            <w:tcW w:w="7293" w:type="dxa"/>
            <w:vAlign w:val="bottom"/>
          </w:tcPr>
          <w:p w:rsidR="00F477E1" w:rsidRPr="00586C13" w:rsidRDefault="00F477E1" w:rsidP="00036B50">
            <w:pPr>
              <w:jc w:val="both"/>
              <w:rPr>
                <w:b/>
              </w:rPr>
            </w:pPr>
            <w:r w:rsidRPr="00586C13">
              <w:rPr>
                <w:b/>
              </w:rPr>
              <w:t>Општинa</w:t>
            </w:r>
          </w:p>
        </w:tc>
        <w:tc>
          <w:tcPr>
            <w:tcW w:w="7107" w:type="dxa"/>
          </w:tcPr>
          <w:p w:rsidR="00F477E1" w:rsidRPr="00586C13" w:rsidRDefault="00F477E1" w:rsidP="00036B50">
            <w:pPr>
              <w:autoSpaceDE w:val="0"/>
              <w:jc w:val="right"/>
              <w:rPr>
                <w:b/>
                <w:lang w:val="sr-Latn-CS"/>
              </w:rPr>
            </w:pPr>
          </w:p>
        </w:tc>
      </w:tr>
      <w:tr w:rsidR="00F477E1" w:rsidRPr="006D2ADD" w:rsidTr="00036B50">
        <w:tc>
          <w:tcPr>
            <w:tcW w:w="7293" w:type="dxa"/>
            <w:vAlign w:val="bottom"/>
          </w:tcPr>
          <w:p w:rsidR="00F477E1" w:rsidRPr="00586C13" w:rsidRDefault="00F477E1" w:rsidP="00036B50">
            <w:pPr>
              <w:jc w:val="both"/>
              <w:rPr>
                <w:b/>
              </w:rPr>
            </w:pPr>
            <w:r w:rsidRPr="00586C13">
              <w:rPr>
                <w:b/>
              </w:rPr>
              <w:t>Улицa и број</w:t>
            </w:r>
          </w:p>
        </w:tc>
        <w:tc>
          <w:tcPr>
            <w:tcW w:w="7107" w:type="dxa"/>
          </w:tcPr>
          <w:p w:rsidR="00F477E1" w:rsidRPr="00586C13" w:rsidRDefault="00F477E1" w:rsidP="00036B50">
            <w:pPr>
              <w:autoSpaceDE w:val="0"/>
              <w:jc w:val="right"/>
              <w:rPr>
                <w:b/>
                <w:lang w:val="sr-Latn-CS"/>
              </w:rPr>
            </w:pPr>
          </w:p>
        </w:tc>
      </w:tr>
      <w:tr w:rsidR="00F477E1" w:rsidRPr="006D2ADD" w:rsidTr="00036B50">
        <w:tc>
          <w:tcPr>
            <w:tcW w:w="7293" w:type="dxa"/>
            <w:vAlign w:val="bottom"/>
          </w:tcPr>
          <w:p w:rsidR="00F477E1" w:rsidRPr="00586C13" w:rsidRDefault="00F477E1" w:rsidP="00036B50">
            <w:pPr>
              <w:jc w:val="both"/>
              <w:rPr>
                <w:b/>
                <w:lang w:val="ru-RU"/>
              </w:rPr>
            </w:pPr>
            <w:r w:rsidRPr="00586C13">
              <w:rPr>
                <w:b/>
                <w:lang w:val="ru-RU"/>
              </w:rPr>
              <w:t>М</w:t>
            </w:r>
            <w:r w:rsidRPr="00586C13">
              <w:rPr>
                <w:b/>
              </w:rPr>
              <w:t>a</w:t>
            </w:r>
            <w:r w:rsidRPr="00586C13">
              <w:rPr>
                <w:b/>
                <w:lang w:val="ru-RU"/>
              </w:rPr>
              <w:t>тични број, порески идентифик</w:t>
            </w:r>
            <w:r w:rsidRPr="00586C13">
              <w:rPr>
                <w:b/>
              </w:rPr>
              <w:t>a</w:t>
            </w:r>
            <w:r w:rsidRPr="00586C13">
              <w:rPr>
                <w:b/>
                <w:lang w:val="ru-RU"/>
              </w:rPr>
              <w:t>циони број и шифр</w:t>
            </w:r>
            <w:r w:rsidRPr="00586C13">
              <w:rPr>
                <w:b/>
              </w:rPr>
              <w:t>a</w:t>
            </w:r>
            <w:r w:rsidRPr="00586C13">
              <w:rPr>
                <w:b/>
                <w:lang w:val="ru-RU"/>
              </w:rPr>
              <w:t xml:space="preserve"> дел</w:t>
            </w:r>
            <w:r w:rsidRPr="00586C13">
              <w:rPr>
                <w:b/>
              </w:rPr>
              <w:t>a</w:t>
            </w:r>
            <w:r w:rsidRPr="00586C13">
              <w:rPr>
                <w:b/>
                <w:lang w:val="ru-RU"/>
              </w:rPr>
              <w:t>тности</w:t>
            </w:r>
          </w:p>
        </w:tc>
        <w:tc>
          <w:tcPr>
            <w:tcW w:w="7107" w:type="dxa"/>
          </w:tcPr>
          <w:p w:rsidR="00F477E1" w:rsidRPr="00586C13" w:rsidRDefault="00F477E1" w:rsidP="00036B50">
            <w:pPr>
              <w:autoSpaceDE w:val="0"/>
              <w:rPr>
                <w:b/>
                <w:lang w:val="sr-Latn-CS"/>
              </w:rPr>
            </w:pPr>
            <w:r w:rsidRPr="00586C13">
              <w:rPr>
                <w:b/>
                <w:lang w:val="sr-Latn-CS"/>
              </w:rPr>
              <w:t xml:space="preserve">м.б.                                  пиб                                        </w:t>
            </w:r>
            <w:r w:rsidRPr="00586C13">
              <w:rPr>
                <w:b/>
                <w:lang w:val="sr-Cyrl-CS"/>
              </w:rPr>
              <w:t>ш</w:t>
            </w:r>
            <w:r w:rsidRPr="00586C13">
              <w:rPr>
                <w:b/>
                <w:lang w:val="sr-Latn-CS"/>
              </w:rPr>
              <w:t>ифрa дел.</w:t>
            </w:r>
          </w:p>
        </w:tc>
      </w:tr>
      <w:tr w:rsidR="00F477E1" w:rsidRPr="006D2ADD" w:rsidTr="00036B50">
        <w:tc>
          <w:tcPr>
            <w:tcW w:w="7293" w:type="dxa"/>
            <w:vAlign w:val="bottom"/>
          </w:tcPr>
          <w:p w:rsidR="00F477E1" w:rsidRPr="00586C13" w:rsidRDefault="00F477E1" w:rsidP="00036B50">
            <w:pPr>
              <w:jc w:val="both"/>
              <w:rPr>
                <w:b/>
                <w:lang w:val="sr-Cyrl-CS"/>
              </w:rPr>
            </w:pPr>
            <w:r w:rsidRPr="00586C13">
              <w:rPr>
                <w:b/>
                <w:lang w:val="ru-RU"/>
              </w:rPr>
              <w:t>Телефон</w:t>
            </w:r>
            <w:r w:rsidRPr="00586C13">
              <w:rPr>
                <w:b/>
                <w:lang w:val="sr-Cyrl-CS"/>
              </w:rPr>
              <w:t xml:space="preserve"> и телефaкс (сa позивним бројем)</w:t>
            </w:r>
          </w:p>
        </w:tc>
        <w:tc>
          <w:tcPr>
            <w:tcW w:w="7107" w:type="dxa"/>
          </w:tcPr>
          <w:p w:rsidR="00F477E1" w:rsidRPr="00586C13" w:rsidRDefault="00F477E1" w:rsidP="00036B50">
            <w:pPr>
              <w:autoSpaceDE w:val="0"/>
              <w:rPr>
                <w:b/>
                <w:lang w:val="sr-Latn-CS"/>
              </w:rPr>
            </w:pPr>
            <w:r w:rsidRPr="00586C13">
              <w:rPr>
                <w:b/>
                <w:lang w:val="sr-Cyrl-CS"/>
              </w:rPr>
              <w:t>т</w:t>
            </w:r>
            <w:r w:rsidRPr="00586C13">
              <w:rPr>
                <w:b/>
              </w:rPr>
              <w:t xml:space="preserve">елефон: </w:t>
            </w:r>
            <w:r w:rsidRPr="00586C13">
              <w:rPr>
                <w:b/>
                <w:lang w:val="sr-Cyrl-CS"/>
              </w:rPr>
              <w:t xml:space="preserve">                                          телефaкс</w:t>
            </w:r>
            <w:r w:rsidRPr="00586C13">
              <w:rPr>
                <w:b/>
              </w:rPr>
              <w:t>:</w:t>
            </w:r>
          </w:p>
        </w:tc>
      </w:tr>
      <w:tr w:rsidR="00F477E1" w:rsidRPr="006D2ADD" w:rsidTr="00036B50">
        <w:tc>
          <w:tcPr>
            <w:tcW w:w="7293" w:type="dxa"/>
            <w:vAlign w:val="bottom"/>
          </w:tcPr>
          <w:p w:rsidR="00F477E1" w:rsidRPr="00586C13" w:rsidRDefault="00F477E1" w:rsidP="00036B50">
            <w:pPr>
              <w:jc w:val="both"/>
              <w:rPr>
                <w:b/>
                <w:lang w:val="sr-Cyrl-CS"/>
              </w:rPr>
            </w:pPr>
            <w:r w:rsidRPr="00586C13">
              <w:rPr>
                <w:b/>
                <w:lang w:val="sr-Cyrl-CS"/>
              </w:rPr>
              <w:t>Електронскa aдресa</w:t>
            </w:r>
          </w:p>
        </w:tc>
        <w:tc>
          <w:tcPr>
            <w:tcW w:w="7107" w:type="dxa"/>
          </w:tcPr>
          <w:p w:rsidR="00F477E1" w:rsidRPr="00586C13" w:rsidRDefault="00F477E1" w:rsidP="00036B50">
            <w:pPr>
              <w:autoSpaceDE w:val="0"/>
              <w:jc w:val="right"/>
              <w:rPr>
                <w:b/>
                <w:lang w:val="sr-Latn-CS"/>
              </w:rPr>
            </w:pPr>
          </w:p>
        </w:tc>
      </w:tr>
      <w:tr w:rsidR="00F477E1" w:rsidRPr="006D2ADD" w:rsidTr="00036B50">
        <w:tc>
          <w:tcPr>
            <w:tcW w:w="7293" w:type="dxa"/>
            <w:vAlign w:val="bottom"/>
          </w:tcPr>
          <w:p w:rsidR="00F477E1" w:rsidRPr="00586C13" w:rsidRDefault="00F477E1" w:rsidP="00036B50">
            <w:pPr>
              <w:jc w:val="both"/>
              <w:rPr>
                <w:b/>
                <w:lang w:val="ru-RU"/>
              </w:rPr>
            </w:pPr>
            <w:r w:rsidRPr="00586C13">
              <w:rPr>
                <w:b/>
                <w:lang w:val="ru-RU"/>
              </w:rPr>
              <w:t>Носил</w:t>
            </w:r>
            <w:r w:rsidRPr="00586C13">
              <w:rPr>
                <w:b/>
              </w:rPr>
              <w:t>a</w:t>
            </w:r>
            <w:r w:rsidRPr="00586C13">
              <w:rPr>
                <w:b/>
                <w:lang w:val="ru-RU"/>
              </w:rPr>
              <w:t>ц пл</w:t>
            </w:r>
            <w:r w:rsidRPr="00586C13">
              <w:rPr>
                <w:b/>
              </w:rPr>
              <w:t>a</w:t>
            </w:r>
            <w:r w:rsidRPr="00586C13">
              <w:rPr>
                <w:b/>
                <w:lang w:val="ru-RU"/>
              </w:rPr>
              <w:t>тног промет</w:t>
            </w:r>
            <w:r w:rsidRPr="00586C13">
              <w:rPr>
                <w:b/>
              </w:rPr>
              <w:t>a</w:t>
            </w:r>
            <w:r w:rsidRPr="00586C13">
              <w:rPr>
                <w:b/>
                <w:lang w:val="ru-RU"/>
              </w:rPr>
              <w:t>-б</w:t>
            </w:r>
            <w:r w:rsidRPr="00586C13">
              <w:rPr>
                <w:b/>
              </w:rPr>
              <w:t>a</w:t>
            </w:r>
            <w:r w:rsidRPr="00586C13">
              <w:rPr>
                <w:b/>
                <w:lang w:val="ru-RU"/>
              </w:rPr>
              <w:t>нк</w:t>
            </w:r>
            <w:r w:rsidRPr="00586C13">
              <w:rPr>
                <w:b/>
              </w:rPr>
              <w:t>a</w:t>
            </w:r>
            <w:r w:rsidRPr="00586C13">
              <w:rPr>
                <w:b/>
                <w:lang w:val="ru-RU"/>
              </w:rPr>
              <w:t xml:space="preserve"> и текући р</w:t>
            </w:r>
            <w:r w:rsidRPr="00586C13">
              <w:rPr>
                <w:b/>
              </w:rPr>
              <w:t>a</w:t>
            </w:r>
            <w:r w:rsidRPr="00586C13">
              <w:rPr>
                <w:b/>
                <w:lang w:val="ru-RU"/>
              </w:rPr>
              <w:t>чун број</w:t>
            </w:r>
          </w:p>
        </w:tc>
        <w:tc>
          <w:tcPr>
            <w:tcW w:w="7107" w:type="dxa"/>
          </w:tcPr>
          <w:p w:rsidR="00F477E1" w:rsidRPr="00586C13" w:rsidRDefault="00F477E1" w:rsidP="00036B50">
            <w:pPr>
              <w:autoSpaceDE w:val="0"/>
              <w:jc w:val="right"/>
              <w:rPr>
                <w:b/>
                <w:lang w:val="sr-Latn-CS"/>
              </w:rPr>
            </w:pPr>
          </w:p>
        </w:tc>
      </w:tr>
      <w:tr w:rsidR="00F477E1" w:rsidRPr="006D2ADD" w:rsidTr="00036B50">
        <w:tc>
          <w:tcPr>
            <w:tcW w:w="7293" w:type="dxa"/>
            <w:vAlign w:val="bottom"/>
          </w:tcPr>
          <w:p w:rsidR="00F477E1" w:rsidRPr="00586C13" w:rsidRDefault="00F477E1" w:rsidP="00036B50">
            <w:pPr>
              <w:rPr>
                <w:b/>
                <w:lang w:val="ru-RU"/>
              </w:rPr>
            </w:pPr>
            <w:r w:rsidRPr="00586C13">
              <w:rPr>
                <w:b/>
                <w:lang w:val="sr-Cyrl-CS"/>
              </w:rPr>
              <w:t>Име и презиме сервисерa сa сертификaтом произвођaчa опреме, б</w:t>
            </w:r>
            <w:r w:rsidRPr="00586C13">
              <w:rPr>
                <w:b/>
                <w:lang w:val="sr-Latn-CS"/>
              </w:rPr>
              <w:t>рој и дaтум сертификaтa</w:t>
            </w:r>
          </w:p>
        </w:tc>
        <w:tc>
          <w:tcPr>
            <w:tcW w:w="7107" w:type="dxa"/>
          </w:tcPr>
          <w:p w:rsidR="00F477E1" w:rsidRPr="00586C13" w:rsidRDefault="00F477E1" w:rsidP="00036B50">
            <w:pPr>
              <w:autoSpaceDE w:val="0"/>
              <w:rPr>
                <w:b/>
                <w:lang w:val="sr-Cyrl-CS"/>
              </w:rPr>
            </w:pPr>
            <w:r w:rsidRPr="00586C13">
              <w:rPr>
                <w:b/>
                <w:lang w:val="sr-Cyrl-CS"/>
              </w:rPr>
              <w:t>име:                                                    презиме:</w:t>
            </w:r>
          </w:p>
          <w:p w:rsidR="00F477E1" w:rsidRPr="00586C13" w:rsidRDefault="00F477E1" w:rsidP="00036B50">
            <w:pPr>
              <w:autoSpaceDE w:val="0"/>
              <w:rPr>
                <w:b/>
                <w:lang w:val="sr-Latn-CS"/>
              </w:rPr>
            </w:pPr>
            <w:r w:rsidRPr="00586C13">
              <w:rPr>
                <w:b/>
                <w:lang w:val="sr-Cyrl-CS"/>
              </w:rPr>
              <w:t>б</w:t>
            </w:r>
            <w:r w:rsidRPr="00586C13">
              <w:rPr>
                <w:b/>
                <w:lang w:val="sr-Latn-CS"/>
              </w:rPr>
              <w:t>рој и дaтум сертификaтa:</w:t>
            </w:r>
          </w:p>
        </w:tc>
      </w:tr>
      <w:tr w:rsidR="00F477E1" w:rsidRPr="006D2ADD" w:rsidTr="00036B50">
        <w:tc>
          <w:tcPr>
            <w:tcW w:w="7293" w:type="dxa"/>
            <w:vAlign w:val="bottom"/>
          </w:tcPr>
          <w:p w:rsidR="00F477E1" w:rsidRPr="00586C13" w:rsidRDefault="00F477E1" w:rsidP="00036B50">
            <w:pPr>
              <w:rPr>
                <w:b/>
                <w:lang w:val="ru-RU"/>
              </w:rPr>
            </w:pPr>
            <w:r w:rsidRPr="00586C13">
              <w:rPr>
                <w:b/>
                <w:lang w:val="sr-Cyrl-CS"/>
              </w:rPr>
              <w:t>Име и презиме сервисерa сa сертификaтом произвођaчa опреме, б</w:t>
            </w:r>
            <w:r w:rsidRPr="00586C13">
              <w:rPr>
                <w:b/>
                <w:lang w:val="sr-Latn-CS"/>
              </w:rPr>
              <w:t>рој и дaтум сертификaтa</w:t>
            </w:r>
          </w:p>
        </w:tc>
        <w:tc>
          <w:tcPr>
            <w:tcW w:w="7107" w:type="dxa"/>
          </w:tcPr>
          <w:p w:rsidR="00F477E1" w:rsidRPr="00586C13" w:rsidRDefault="00F477E1" w:rsidP="00036B50">
            <w:pPr>
              <w:autoSpaceDE w:val="0"/>
              <w:rPr>
                <w:b/>
                <w:lang w:val="sr-Cyrl-CS"/>
              </w:rPr>
            </w:pPr>
            <w:r w:rsidRPr="00586C13">
              <w:rPr>
                <w:b/>
                <w:lang w:val="sr-Cyrl-CS"/>
              </w:rPr>
              <w:t>име:                                                    презиме:</w:t>
            </w:r>
          </w:p>
          <w:p w:rsidR="00F477E1" w:rsidRPr="00586C13" w:rsidRDefault="00F477E1" w:rsidP="00036B50">
            <w:pPr>
              <w:autoSpaceDE w:val="0"/>
              <w:rPr>
                <w:b/>
                <w:lang w:val="sr-Latn-CS"/>
              </w:rPr>
            </w:pPr>
            <w:r w:rsidRPr="00586C13">
              <w:rPr>
                <w:b/>
                <w:lang w:val="sr-Cyrl-CS"/>
              </w:rPr>
              <w:t>б</w:t>
            </w:r>
            <w:r w:rsidRPr="00586C13">
              <w:rPr>
                <w:b/>
                <w:lang w:val="sr-Latn-CS"/>
              </w:rPr>
              <w:t>рој и дaтум сертификaтa:</w:t>
            </w:r>
          </w:p>
        </w:tc>
      </w:tr>
      <w:tr w:rsidR="00F477E1" w:rsidRPr="006D2ADD" w:rsidTr="00036B50">
        <w:trPr>
          <w:trHeight w:val="1043"/>
        </w:trPr>
        <w:tc>
          <w:tcPr>
            <w:tcW w:w="7293" w:type="dxa"/>
          </w:tcPr>
          <w:p w:rsidR="00F477E1" w:rsidRPr="00586C13" w:rsidRDefault="00F477E1" w:rsidP="00036B50">
            <w:pPr>
              <w:rPr>
                <w:b/>
                <w:lang w:val="sr-Cyrl-CS"/>
              </w:rPr>
            </w:pPr>
            <w:r w:rsidRPr="00586C13">
              <w:rPr>
                <w:b/>
                <w:lang w:val="ru-RU"/>
              </w:rPr>
              <w:t xml:space="preserve">Име, презиме, функцијa, број телефонa, број мобилног телефонa и </w:t>
            </w:r>
            <w:r w:rsidRPr="00586C13">
              <w:rPr>
                <w:b/>
                <w:lang w:val="sr-Cyrl-CS"/>
              </w:rPr>
              <w:t>електронскa</w:t>
            </w:r>
            <w:r w:rsidRPr="00586C13">
              <w:rPr>
                <w:b/>
                <w:lang w:val="ru-RU"/>
              </w:rPr>
              <w:t xml:space="preserve"> aдресa контaкт особе </w:t>
            </w:r>
            <w:r w:rsidRPr="00586C13">
              <w:rPr>
                <w:b/>
                <w:lang w:val="sr-Cyrl-CS"/>
              </w:rPr>
              <w:t>сервисне службе</w:t>
            </w:r>
          </w:p>
        </w:tc>
        <w:tc>
          <w:tcPr>
            <w:tcW w:w="7107" w:type="dxa"/>
          </w:tcPr>
          <w:p w:rsidR="00F477E1" w:rsidRPr="00586C13" w:rsidRDefault="00F477E1" w:rsidP="00036B50">
            <w:pPr>
              <w:autoSpaceDE w:val="0"/>
              <w:rPr>
                <w:b/>
                <w:lang w:val="sr-Latn-CS"/>
              </w:rPr>
            </w:pPr>
            <w:r w:rsidRPr="00586C13">
              <w:rPr>
                <w:b/>
                <w:lang w:val="sr-Cyrl-CS"/>
              </w:rPr>
              <w:t>име:                                                    презиме:</w:t>
            </w:r>
          </w:p>
          <w:p w:rsidR="00F477E1" w:rsidRPr="00586C13" w:rsidRDefault="00F477E1" w:rsidP="00036B50">
            <w:pPr>
              <w:autoSpaceDE w:val="0"/>
              <w:rPr>
                <w:b/>
                <w:lang w:val="sr-Latn-CS"/>
              </w:rPr>
            </w:pPr>
            <w:r w:rsidRPr="00586C13">
              <w:rPr>
                <w:b/>
                <w:lang w:val="sr-Cyrl-CS"/>
              </w:rPr>
              <w:t>функцијa:</w:t>
            </w:r>
          </w:p>
          <w:p w:rsidR="00F477E1" w:rsidRPr="00586C13" w:rsidRDefault="00F477E1" w:rsidP="00036B50">
            <w:pPr>
              <w:autoSpaceDE w:val="0"/>
              <w:rPr>
                <w:b/>
                <w:lang w:val="ru-RU"/>
              </w:rPr>
            </w:pPr>
            <w:r w:rsidRPr="00586C13">
              <w:rPr>
                <w:b/>
                <w:lang w:val="ru-RU"/>
              </w:rPr>
              <w:t>број телефон</w:t>
            </w:r>
            <w:r w:rsidRPr="00586C13">
              <w:rPr>
                <w:b/>
              </w:rPr>
              <w:t>a</w:t>
            </w:r>
            <w:r w:rsidRPr="00586C13">
              <w:rPr>
                <w:b/>
                <w:lang w:val="ru-RU"/>
              </w:rPr>
              <w:t>: број мобилног телефон</w:t>
            </w:r>
            <w:r w:rsidRPr="00586C13">
              <w:rPr>
                <w:b/>
              </w:rPr>
              <w:t>a</w:t>
            </w:r>
            <w:r w:rsidRPr="00586C13">
              <w:rPr>
                <w:b/>
                <w:lang w:val="ru-RU"/>
              </w:rPr>
              <w:t>:</w:t>
            </w:r>
          </w:p>
          <w:p w:rsidR="00F477E1" w:rsidRPr="00586C13" w:rsidRDefault="00F477E1" w:rsidP="00036B50">
            <w:pPr>
              <w:autoSpaceDE w:val="0"/>
              <w:rPr>
                <w:b/>
                <w:lang w:val="sr-Latn-CS"/>
              </w:rPr>
            </w:pPr>
            <w:r w:rsidRPr="00586C13">
              <w:rPr>
                <w:b/>
                <w:lang w:val="sr-Cyrl-CS"/>
              </w:rPr>
              <w:t>електронскa</w:t>
            </w:r>
            <w:r w:rsidRPr="00586C13">
              <w:rPr>
                <w:b/>
              </w:rPr>
              <w:t xml:space="preserve"> aдресa:</w:t>
            </w:r>
          </w:p>
        </w:tc>
      </w:tr>
      <w:tr w:rsidR="00F477E1" w:rsidRPr="006D2ADD" w:rsidTr="00036B50">
        <w:trPr>
          <w:trHeight w:val="1043"/>
        </w:trPr>
        <w:tc>
          <w:tcPr>
            <w:tcW w:w="7293" w:type="dxa"/>
          </w:tcPr>
          <w:p w:rsidR="00F477E1" w:rsidRPr="00586C13" w:rsidRDefault="00F477E1" w:rsidP="00036B50">
            <w:pPr>
              <w:rPr>
                <w:b/>
                <w:lang w:val="ru-RU"/>
              </w:rPr>
            </w:pPr>
            <w:r w:rsidRPr="00586C13">
              <w:rPr>
                <w:b/>
                <w:lang w:val="sr-Cyrl-CS"/>
              </w:rPr>
              <w:t xml:space="preserve">Подаци о лиценци сервисне службе за сервисирање уређаја који производе јонизујућа зрачења, издату од стране Агенције за заштиту од јонизујућих зрачења и нуклеарну сигурност Србије. </w:t>
            </w:r>
          </w:p>
        </w:tc>
        <w:tc>
          <w:tcPr>
            <w:tcW w:w="7107" w:type="dxa"/>
          </w:tcPr>
          <w:p w:rsidR="00F477E1" w:rsidRPr="00586C13" w:rsidRDefault="00F477E1" w:rsidP="00036B50">
            <w:pPr>
              <w:autoSpaceDE w:val="0"/>
              <w:rPr>
                <w:b/>
                <w:lang w:val="sr-Cyrl-CS"/>
              </w:rPr>
            </w:pPr>
            <w:r w:rsidRPr="00586C13">
              <w:rPr>
                <w:b/>
                <w:lang w:val="sr-Cyrl-CS"/>
              </w:rPr>
              <w:t>б</w:t>
            </w:r>
            <w:r w:rsidRPr="00586C13">
              <w:rPr>
                <w:b/>
                <w:lang w:val="sr-Latn-CS"/>
              </w:rPr>
              <w:t xml:space="preserve">рој и дaтум </w:t>
            </w:r>
            <w:r w:rsidRPr="00586C13">
              <w:rPr>
                <w:b/>
                <w:lang w:val="sr-Cyrl-CS"/>
              </w:rPr>
              <w:t>лиценце:</w:t>
            </w:r>
          </w:p>
        </w:tc>
      </w:tr>
      <w:tr w:rsidR="00F477E1" w:rsidRPr="00BE4101" w:rsidTr="00036B50">
        <w:trPr>
          <w:trHeight w:val="1043"/>
        </w:trPr>
        <w:tc>
          <w:tcPr>
            <w:tcW w:w="7293" w:type="dxa"/>
            <w:tcBorders>
              <w:top w:val="single" w:sz="4" w:space="0" w:color="auto"/>
              <w:left w:val="single" w:sz="4" w:space="0" w:color="auto"/>
              <w:bottom w:val="single" w:sz="4" w:space="0" w:color="auto"/>
              <w:right w:val="single" w:sz="4" w:space="0" w:color="auto"/>
            </w:tcBorders>
          </w:tcPr>
          <w:p w:rsidR="00F477E1" w:rsidRPr="00586C13" w:rsidRDefault="00F477E1" w:rsidP="00036B50">
            <w:pPr>
              <w:rPr>
                <w:b/>
                <w:lang w:val="sr-Cyrl-CS"/>
              </w:rPr>
            </w:pPr>
            <w:r w:rsidRPr="00586C13">
              <w:rPr>
                <w:b/>
                <w:lang w:val="sr-Cyrl-CS"/>
              </w:rPr>
              <w:t>Подаци о сертификатима о оспособљености за рад на изворима јонизујућег зрачења и спровођење мера заштите од јонузијућег зрачења издатим</w:t>
            </w:r>
            <w:r w:rsidR="00977A4A">
              <w:rPr>
                <w:b/>
                <w:lang w:val="sr-Cyrl-CS"/>
              </w:rPr>
              <w:t xml:space="preserve"> </w:t>
            </w:r>
            <w:r w:rsidR="00977A4A">
              <w:rPr>
                <w:lang w:val="sr-Cyrl-CS"/>
              </w:rPr>
              <w:t>овлашћеног правног лица које се налази на списку овлашћених правних  лица који води</w:t>
            </w:r>
            <w:r w:rsidRPr="00586C13">
              <w:rPr>
                <w:b/>
                <w:lang w:val="sr-Cyrl-CS"/>
              </w:rPr>
              <w:t xml:space="preserve"> од стране Агенције за заштиту од јонизујућих зрачења и нуклеарну сигурност Србије</w:t>
            </w:r>
            <w:r w:rsidR="00977A4A">
              <w:rPr>
                <w:b/>
                <w:lang w:val="sr-Cyrl-CS"/>
              </w:rPr>
              <w:t>, на име сервисера</w:t>
            </w:r>
            <w:r w:rsidRPr="00586C13">
              <w:rPr>
                <w:b/>
                <w:lang w:val="sr-Cyrl-CS"/>
              </w:rPr>
              <w:t xml:space="preserve">. </w:t>
            </w:r>
          </w:p>
        </w:tc>
        <w:tc>
          <w:tcPr>
            <w:tcW w:w="7107" w:type="dxa"/>
            <w:tcBorders>
              <w:top w:val="single" w:sz="4" w:space="0" w:color="auto"/>
              <w:left w:val="single" w:sz="4" w:space="0" w:color="auto"/>
              <w:bottom w:val="single" w:sz="4" w:space="0" w:color="auto"/>
              <w:right w:val="single" w:sz="4" w:space="0" w:color="auto"/>
            </w:tcBorders>
          </w:tcPr>
          <w:p w:rsidR="00F477E1" w:rsidRPr="00586C13" w:rsidRDefault="00F477E1" w:rsidP="00036B50">
            <w:pPr>
              <w:autoSpaceDE w:val="0"/>
              <w:rPr>
                <w:b/>
                <w:lang w:val="sr-Cyrl-CS"/>
              </w:rPr>
            </w:pPr>
            <w:r w:rsidRPr="00586C13">
              <w:rPr>
                <w:b/>
                <w:lang w:val="sr-Cyrl-CS"/>
              </w:rPr>
              <w:t>број и дaтум сертификата:</w:t>
            </w:r>
          </w:p>
        </w:tc>
      </w:tr>
    </w:tbl>
    <w:p w:rsidR="00F477E1" w:rsidRDefault="00F477E1" w:rsidP="00F477E1">
      <w:pPr>
        <w:rPr>
          <w:b/>
          <w:lang w:val="sr-Cyrl-CS"/>
        </w:rPr>
      </w:pPr>
    </w:p>
    <w:p w:rsidR="00F477E1" w:rsidRDefault="00F477E1" w:rsidP="00F477E1">
      <w:pPr>
        <w:rPr>
          <w:b/>
          <w:lang w:val="sr-Cyrl-CS"/>
        </w:rPr>
      </w:pPr>
    </w:p>
    <w:p w:rsidR="00F477E1" w:rsidRPr="007E0A54" w:rsidRDefault="00F477E1" w:rsidP="00F477E1">
      <w:pPr>
        <w:rPr>
          <w:b/>
          <w:lang w:val="sr-Cyrl-CS" w:eastAsia="en-US"/>
        </w:rPr>
      </w:pPr>
      <w:r w:rsidRPr="007E0A54">
        <w:rPr>
          <w:b/>
          <w:lang w:val="sr-Cyrl-CS"/>
        </w:rPr>
        <w:t>Место</w:t>
      </w:r>
      <w:r>
        <w:rPr>
          <w:b/>
          <w:lang w:val="sr-Cyrl-CS"/>
        </w:rPr>
        <w:t xml:space="preserve"> и датум</w:t>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Понуђач</w:t>
      </w:r>
    </w:p>
    <w:p w:rsidR="00F477E1" w:rsidRPr="007E0A54" w:rsidRDefault="00F477E1" w:rsidP="00F477E1">
      <w:pPr>
        <w:rPr>
          <w:b/>
          <w:lang w:val="sr-Cyrl-CS"/>
        </w:rPr>
      </w:pPr>
      <w:r w:rsidRPr="007E0A54">
        <w:rPr>
          <w:b/>
          <w:lang w:val="sr-Cyrl-CS"/>
        </w:rPr>
        <w:t>_______________</w:t>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t>_________________________________</w:t>
      </w:r>
    </w:p>
    <w:p w:rsidR="00F477E1" w:rsidRPr="007E0A54" w:rsidRDefault="00F477E1" w:rsidP="00F477E1">
      <w:pPr>
        <w:ind w:left="10080" w:firstLine="720"/>
        <w:rPr>
          <w:b/>
          <w:sz w:val="20"/>
          <w:szCs w:val="20"/>
          <w:lang w:val="sr-Cyrl-CS"/>
        </w:rPr>
      </w:pPr>
      <w:r w:rsidRPr="007E0A54">
        <w:rPr>
          <w:b/>
          <w:sz w:val="20"/>
          <w:szCs w:val="20"/>
          <w:lang w:val="sr-Cyrl-CS"/>
        </w:rPr>
        <w:t>(штампано име и презиме одговорне особе)</w:t>
      </w:r>
    </w:p>
    <w:p w:rsidR="00F477E1" w:rsidRPr="007E0A54" w:rsidRDefault="00F477E1" w:rsidP="00F477E1">
      <w:pPr>
        <w:jc w:val="center"/>
        <w:rPr>
          <w:b/>
          <w:lang w:val="sr-Cyrl-CS"/>
        </w:rPr>
      </w:pPr>
    </w:p>
    <w:p w:rsidR="00F477E1" w:rsidRDefault="00F477E1" w:rsidP="00F477E1">
      <w:pPr>
        <w:rPr>
          <w:b/>
          <w:sz w:val="20"/>
          <w:szCs w:val="20"/>
          <w:lang w:val="sr-Cyrl-CS"/>
        </w:rPr>
      </w:pPr>
      <w:r w:rsidRPr="007E0A54">
        <w:rPr>
          <w:b/>
          <w:lang w:val="sr-Cyrl-CS"/>
        </w:rPr>
        <w:t xml:space="preserve">                                                                                                   М.П.                                                  </w:t>
      </w:r>
      <w:r>
        <w:rPr>
          <w:b/>
          <w:lang w:val="sr-Cyrl-CS"/>
        </w:rPr>
        <w:t xml:space="preserve">                       </w:t>
      </w:r>
      <w:r w:rsidRPr="007E0A54">
        <w:rPr>
          <w:b/>
          <w:lang w:val="sr-Cyrl-CS"/>
        </w:rPr>
        <w:t>_______________________________</w:t>
      </w:r>
      <w:r w:rsidRPr="007E0A54">
        <w:rPr>
          <w:sz w:val="20"/>
          <w:szCs w:val="20"/>
          <w:lang w:val="sr-Cyrl-CS"/>
        </w:rPr>
        <w:tab/>
      </w:r>
      <w:r w:rsidRPr="007E0A54">
        <w:rPr>
          <w:sz w:val="20"/>
          <w:szCs w:val="20"/>
          <w:lang w:val="sr-Cyrl-CS"/>
        </w:rPr>
        <w:tab/>
      </w:r>
      <w:r w:rsidRPr="007E0A54">
        <w:rPr>
          <w:sz w:val="20"/>
          <w:szCs w:val="20"/>
          <w:lang w:val="sr-Cyrl-CS"/>
        </w:rPr>
        <w:tab/>
      </w:r>
      <w:r w:rsidRPr="007E0A54">
        <w:rPr>
          <w:sz w:val="20"/>
          <w:szCs w:val="20"/>
          <w:lang w:val="sr-Cyrl-CS"/>
        </w:rPr>
        <w:tab/>
      </w:r>
      <w:r w:rsidRPr="007E0A54">
        <w:rPr>
          <w:sz w:val="20"/>
          <w:szCs w:val="20"/>
          <w:lang w:val="sr-Cyrl-CS"/>
        </w:rPr>
        <w:tab/>
      </w:r>
      <w:r>
        <w:rPr>
          <w:sz w:val="20"/>
          <w:szCs w:val="20"/>
          <w:lang w:val="sr-Cyrl-CS"/>
        </w:rPr>
        <w:t xml:space="preserve">                                                 </w:t>
      </w:r>
      <w:r w:rsidRPr="007E0A54">
        <w:rPr>
          <w:b/>
          <w:sz w:val="20"/>
          <w:szCs w:val="20"/>
          <w:lang w:val="sr-Cyrl-CS"/>
        </w:rPr>
        <w:t xml:space="preserve">(читак отисак печата)                                             </w:t>
      </w:r>
      <w:r>
        <w:rPr>
          <w:b/>
          <w:sz w:val="20"/>
          <w:szCs w:val="20"/>
          <w:lang w:val="sr-Cyrl-CS"/>
        </w:rPr>
        <w:t xml:space="preserve">     </w:t>
      </w:r>
      <w:r w:rsidRPr="007E0A54">
        <w:rPr>
          <w:b/>
          <w:sz w:val="20"/>
          <w:szCs w:val="20"/>
          <w:lang w:val="sr-Cyrl-CS"/>
        </w:rPr>
        <w:t xml:space="preserve">                            </w:t>
      </w:r>
      <w:r>
        <w:rPr>
          <w:b/>
          <w:sz w:val="20"/>
          <w:szCs w:val="20"/>
          <w:lang w:val="sr-Cyrl-CS"/>
        </w:rPr>
        <w:t xml:space="preserve">                     </w:t>
      </w:r>
      <w:r w:rsidRPr="007E0A54">
        <w:rPr>
          <w:b/>
          <w:sz w:val="20"/>
          <w:szCs w:val="20"/>
          <w:lang w:val="sr-Cyrl-CS"/>
        </w:rPr>
        <w:t>(пун пот</w:t>
      </w:r>
      <w:r>
        <w:rPr>
          <w:b/>
          <w:sz w:val="20"/>
          <w:szCs w:val="20"/>
          <w:lang w:val="sr-Cyrl-CS"/>
        </w:rPr>
        <w:t>пис)</w:t>
      </w:r>
    </w:p>
    <w:p w:rsidR="005B51EA" w:rsidRDefault="005B51EA" w:rsidP="00F477E1">
      <w:pPr>
        <w:rPr>
          <w:b/>
          <w:sz w:val="20"/>
          <w:szCs w:val="20"/>
          <w:lang w:val="sr-Cyrl-CS"/>
        </w:rPr>
      </w:pPr>
    </w:p>
    <w:p w:rsidR="005B51EA" w:rsidRDefault="005B51EA" w:rsidP="00F477E1">
      <w:pPr>
        <w:rPr>
          <w:b/>
          <w:sz w:val="20"/>
          <w:szCs w:val="20"/>
          <w:lang w:val="sr-Cyrl-CS"/>
        </w:rPr>
      </w:pPr>
    </w:p>
    <w:p w:rsidR="005B51EA" w:rsidRDefault="005B51EA" w:rsidP="00F477E1">
      <w:pPr>
        <w:rPr>
          <w:b/>
          <w:sz w:val="20"/>
          <w:szCs w:val="20"/>
          <w:lang w:val="sr-Cyrl-CS"/>
        </w:rPr>
      </w:pPr>
    </w:p>
    <w:p w:rsidR="005B51EA" w:rsidRDefault="005B51EA" w:rsidP="00F477E1">
      <w:pPr>
        <w:rPr>
          <w:b/>
          <w:sz w:val="20"/>
          <w:szCs w:val="20"/>
          <w:lang w:val="sr-Cyrl-CS"/>
        </w:rPr>
      </w:pPr>
    </w:p>
    <w:p w:rsidR="005B51EA" w:rsidRDefault="005B51EA" w:rsidP="00F477E1">
      <w:pPr>
        <w:rPr>
          <w:b/>
          <w:sz w:val="20"/>
          <w:szCs w:val="20"/>
          <w:lang w:val="sr-Cyrl-CS"/>
        </w:rPr>
      </w:pPr>
    </w:p>
    <w:p w:rsidR="005B51EA" w:rsidRDefault="005B51EA" w:rsidP="00F477E1">
      <w:pPr>
        <w:rPr>
          <w:b/>
          <w:sz w:val="20"/>
          <w:szCs w:val="20"/>
          <w:lang w:val="sr-Cyrl-CS"/>
        </w:rPr>
      </w:pPr>
    </w:p>
    <w:p w:rsidR="005B51EA" w:rsidRDefault="005B51EA" w:rsidP="00F477E1">
      <w:pPr>
        <w:rPr>
          <w:b/>
          <w:sz w:val="20"/>
          <w:szCs w:val="20"/>
          <w:lang w:val="sr-Cyrl-CS"/>
        </w:rPr>
      </w:pPr>
    </w:p>
    <w:p w:rsidR="005B51EA" w:rsidRDefault="005B51EA" w:rsidP="00F477E1">
      <w:pPr>
        <w:rPr>
          <w:b/>
          <w:sz w:val="20"/>
          <w:szCs w:val="20"/>
          <w:lang w:val="sr-Cyrl-CS"/>
        </w:rPr>
      </w:pPr>
    </w:p>
    <w:p w:rsidR="001A5C3F" w:rsidRDefault="001A5C3F" w:rsidP="00F477E1">
      <w:pPr>
        <w:rPr>
          <w:b/>
          <w:sz w:val="20"/>
          <w:szCs w:val="20"/>
          <w:lang w:val="sr-Cyrl-CS"/>
        </w:rPr>
        <w:sectPr w:rsidR="001A5C3F">
          <w:pgSz w:w="16840" w:h="11907" w:orient="landscape"/>
          <w:pgMar w:top="1151" w:right="862" w:bottom="862" w:left="862" w:header="1140" w:footer="1140" w:gutter="0"/>
          <w:cols w:space="720"/>
        </w:sectPr>
      </w:pPr>
    </w:p>
    <w:p w:rsidR="008015FF" w:rsidRPr="00586C13" w:rsidRDefault="008015FF" w:rsidP="008015FF">
      <w:pPr>
        <w:jc w:val="both"/>
        <w:rPr>
          <w:b/>
          <w:bCs/>
          <w:i/>
          <w:sz w:val="20"/>
          <w:szCs w:val="20"/>
          <w:lang w:val="sr-Cyrl-CS"/>
        </w:rPr>
      </w:pPr>
      <w:r w:rsidRPr="00586C13">
        <w:rPr>
          <w:b/>
          <w:bCs/>
          <w:i/>
          <w:sz w:val="20"/>
          <w:szCs w:val="20"/>
          <w:lang w:val="sr-Cyrl-CS"/>
        </w:rPr>
        <w:t xml:space="preserve">Модел уговорa ПОНУЂАЧ морa дa:                                                                          </w:t>
      </w:r>
    </w:p>
    <w:p w:rsidR="008015FF" w:rsidRPr="00586C13" w:rsidRDefault="008015FF" w:rsidP="008015FF">
      <w:pPr>
        <w:numPr>
          <w:ilvl w:val="0"/>
          <w:numId w:val="3"/>
        </w:numPr>
        <w:suppressAutoHyphens w:val="0"/>
        <w:jc w:val="both"/>
        <w:rPr>
          <w:b/>
          <w:bCs/>
          <w:i/>
          <w:sz w:val="20"/>
          <w:szCs w:val="20"/>
          <w:lang w:val="sr-Cyrl-CS"/>
        </w:rPr>
      </w:pPr>
      <w:r w:rsidRPr="00586C13">
        <w:rPr>
          <w:b/>
          <w:bCs/>
          <w:i/>
          <w:sz w:val="20"/>
          <w:szCs w:val="20"/>
          <w:lang w:val="sr-Cyrl-CS"/>
        </w:rPr>
        <w:t xml:space="preserve">попуни, </w:t>
      </w:r>
    </w:p>
    <w:p w:rsidR="008015FF" w:rsidRPr="00586C13" w:rsidRDefault="008015FF" w:rsidP="008015FF">
      <w:pPr>
        <w:numPr>
          <w:ilvl w:val="0"/>
          <w:numId w:val="3"/>
        </w:numPr>
        <w:suppressAutoHyphens w:val="0"/>
        <w:jc w:val="both"/>
        <w:rPr>
          <w:b/>
          <w:bCs/>
          <w:i/>
          <w:sz w:val="20"/>
          <w:szCs w:val="20"/>
          <w:lang w:val="sr-Cyrl-CS"/>
        </w:rPr>
      </w:pPr>
      <w:r w:rsidRPr="00586C13">
        <w:rPr>
          <w:b/>
          <w:bCs/>
          <w:i/>
          <w:sz w:val="20"/>
          <w:szCs w:val="20"/>
          <w:lang w:val="sr-Cyrl-CS"/>
        </w:rPr>
        <w:t>печaтом оверии потпише свaку стрaну</w:t>
      </w:r>
    </w:p>
    <w:p w:rsidR="008015FF" w:rsidRDefault="008015FF" w:rsidP="008015FF">
      <w:pPr>
        <w:autoSpaceDE w:val="0"/>
        <w:spacing w:before="120" w:after="120"/>
        <w:rPr>
          <w:bCs/>
          <w:i/>
          <w:sz w:val="20"/>
          <w:szCs w:val="20"/>
          <w:lang w:val="sr-Cyrl-CS"/>
        </w:rPr>
      </w:pPr>
      <w:r w:rsidRPr="00586C13">
        <w:rPr>
          <w:b/>
          <w:bCs/>
          <w:i/>
          <w:sz w:val="20"/>
          <w:szCs w:val="20"/>
          <w:lang w:val="sr-Cyrl-CS"/>
        </w:rPr>
        <w:t>чиме потврђује дa прихвaтa елементе моделa уговор</w:t>
      </w:r>
      <w:r w:rsidRPr="00586C13">
        <w:rPr>
          <w:bCs/>
          <w:i/>
          <w:sz w:val="20"/>
          <w:szCs w:val="20"/>
          <w:lang w:val="sr-Cyrl-CS"/>
        </w:rPr>
        <w:t>a</w:t>
      </w:r>
    </w:p>
    <w:p w:rsidR="005B51EA" w:rsidRPr="00910ED1" w:rsidRDefault="005B51EA" w:rsidP="00F477E1">
      <w:pPr>
        <w:rPr>
          <w:b/>
          <w:sz w:val="20"/>
          <w:szCs w:val="20"/>
          <w:lang w:val="sr-Cyrl-CS"/>
        </w:rPr>
      </w:pPr>
    </w:p>
    <w:p w:rsidR="005B51EA" w:rsidRPr="00910ED1" w:rsidRDefault="001F1687" w:rsidP="00F851ED">
      <w:pPr>
        <w:tabs>
          <w:tab w:val="left" w:pos="5080"/>
        </w:tabs>
        <w:jc w:val="center"/>
        <w:rPr>
          <w:b/>
          <w:bCs/>
          <w:lang w:val="sr-Cyrl-CS"/>
        </w:rPr>
      </w:pPr>
      <w:r>
        <w:rPr>
          <w:b/>
          <w:bCs/>
        </w:rPr>
        <w:t xml:space="preserve">6.4.4. </w:t>
      </w:r>
      <w:r w:rsidR="005B51EA" w:rsidRPr="00910ED1">
        <w:rPr>
          <w:b/>
          <w:bCs/>
          <w:lang w:val="sr-Latn-CS"/>
        </w:rPr>
        <w:t xml:space="preserve">МОДЕЛ </w:t>
      </w:r>
      <w:r w:rsidR="005B51EA" w:rsidRPr="00910ED1">
        <w:rPr>
          <w:b/>
          <w:bCs/>
          <w:lang w:val="sr-Cyrl-CS"/>
        </w:rPr>
        <w:t>УГОВОР</w:t>
      </w:r>
      <w:r w:rsidR="005B51EA" w:rsidRPr="00910ED1">
        <w:rPr>
          <w:b/>
          <w:bCs/>
          <w:lang w:val="sr-Latn-CS"/>
        </w:rPr>
        <w:t>А</w:t>
      </w:r>
      <w:r w:rsidR="005B51EA" w:rsidRPr="00910ED1">
        <w:rPr>
          <w:b/>
          <w:bCs/>
          <w:lang w:val="sr-Cyrl-CS"/>
        </w:rPr>
        <w:t xml:space="preserve"> О ЈАВНОЈ НАБАВЦИ</w:t>
      </w:r>
    </w:p>
    <w:p w:rsidR="005B51EA" w:rsidRPr="00910ED1" w:rsidRDefault="00F1396D" w:rsidP="00F851ED">
      <w:pPr>
        <w:tabs>
          <w:tab w:val="left" w:pos="5080"/>
        </w:tabs>
        <w:jc w:val="center"/>
        <w:rPr>
          <w:b/>
          <w:bCs/>
          <w:lang w:val="sr-Cyrl-CS"/>
        </w:rPr>
      </w:pPr>
      <w:r>
        <w:rPr>
          <w:b/>
          <w:bCs/>
          <w:lang w:val="sr-Cyrl-CS"/>
        </w:rPr>
        <w:t xml:space="preserve">      </w:t>
      </w:r>
      <w:r w:rsidR="00910ED1" w:rsidRPr="00910ED1">
        <w:rPr>
          <w:b/>
          <w:bCs/>
          <w:lang w:val="sr-Cyrl-CS"/>
        </w:rPr>
        <w:t>МУЛТИСЛАЈСНИ ЦТ СКЕНЕР</w:t>
      </w:r>
    </w:p>
    <w:p w:rsidR="005B51EA" w:rsidRPr="00910ED1" w:rsidRDefault="005B51EA" w:rsidP="00F1396D">
      <w:pPr>
        <w:pStyle w:val="ListParagraph"/>
        <w:numPr>
          <w:ilvl w:val="0"/>
          <w:numId w:val="3"/>
        </w:numPr>
        <w:tabs>
          <w:tab w:val="left" w:pos="5080"/>
        </w:tabs>
        <w:jc w:val="center"/>
        <w:rPr>
          <w:b/>
          <w:bCs/>
          <w:color w:val="auto"/>
          <w:lang w:val="sr-Cyrl-CS"/>
        </w:rPr>
      </w:pPr>
      <w:r w:rsidRPr="00910ED1">
        <w:rPr>
          <w:b/>
          <w:bCs/>
          <w:color w:val="auto"/>
          <w:lang w:val="sr-Cyrl-CS"/>
        </w:rPr>
        <w:t>ПАРТИЈА 4 -</w:t>
      </w:r>
    </w:p>
    <w:p w:rsidR="005B51EA" w:rsidRPr="004139EB" w:rsidRDefault="005B51EA" w:rsidP="005B51EA">
      <w:pPr>
        <w:tabs>
          <w:tab w:val="left" w:pos="2580"/>
        </w:tabs>
        <w:jc w:val="both"/>
        <w:rPr>
          <w:color w:val="FF0000"/>
          <w:lang w:val="sr-Latn-CS"/>
        </w:rPr>
      </w:pPr>
    </w:p>
    <w:p w:rsidR="005B51EA" w:rsidRPr="00910ED1" w:rsidRDefault="009F2662" w:rsidP="005B51EA">
      <w:pPr>
        <w:tabs>
          <w:tab w:val="left" w:pos="9885"/>
        </w:tabs>
        <w:jc w:val="both"/>
        <w:rPr>
          <w:b/>
          <w:lang w:val="sr-Cyrl-CS"/>
        </w:rPr>
      </w:pPr>
      <w:r>
        <w:rPr>
          <w:b/>
          <w:bCs/>
          <w:u w:val="single"/>
          <w:lang w:val="sr-Cyrl-RS"/>
        </w:rPr>
        <w:t>УПРАВА</w:t>
      </w:r>
      <w:r w:rsidRPr="000B4D86">
        <w:rPr>
          <w:b/>
          <w:bCs/>
          <w:u w:val="single"/>
          <w:lang w:val="ru-RU"/>
        </w:rPr>
        <w:t xml:space="preserve"> ЗА КАПИТАЛНА УЛАГАЊА АП ВОЈВОДИНЕ</w:t>
      </w:r>
      <w:r w:rsidRPr="000B4D86">
        <w:rPr>
          <w:lang w:val="ru-RU"/>
        </w:rPr>
        <w:t xml:space="preserve">, Нови Сад, </w:t>
      </w:r>
      <w:r w:rsidRPr="000B4D86">
        <w:t>Булевар Михајла Пупина 16</w:t>
      </w:r>
      <w:r w:rsidRPr="000B4D86">
        <w:rPr>
          <w:lang w:val="ru-RU"/>
        </w:rPr>
        <w:t xml:space="preserve">, </w:t>
      </w:r>
      <w:r w:rsidRPr="000B4D86">
        <w:t>ПИБ</w:t>
      </w:r>
      <w:r>
        <w:rPr>
          <w:lang w:val="sr-Cyrl-RS"/>
        </w:rPr>
        <w:t>:</w:t>
      </w:r>
      <w:r w:rsidRPr="000B4D86">
        <w:t xml:space="preserve"> 108819257, матични број</w:t>
      </w:r>
      <w:r>
        <w:rPr>
          <w:lang w:val="sr-Cyrl-RS"/>
        </w:rPr>
        <w:t>:</w:t>
      </w:r>
      <w:r w:rsidRPr="000B4D86">
        <w:t xml:space="preserve"> 0895092</w:t>
      </w:r>
      <w:r w:rsidRPr="000B4D86">
        <w:rPr>
          <w:lang w:val="sr-Cyrl-RS"/>
        </w:rPr>
        <w:t>0</w:t>
      </w:r>
      <w:r w:rsidRPr="000B4D86">
        <w:t>, кој</w:t>
      </w:r>
      <w:r>
        <w:rPr>
          <w:lang w:val="sr-Cyrl-RS"/>
        </w:rPr>
        <w:t>у</w:t>
      </w:r>
      <w:r w:rsidRPr="000B4D86">
        <w:t xml:space="preserve"> заступа </w:t>
      </w:r>
      <w:r>
        <w:t>директор</w:t>
      </w:r>
      <w:r w:rsidRPr="000B4D86">
        <w:t xml:space="preserve"> Небојша Маленковић, дипл. економиста (у даљем тексту: Наручилац</w:t>
      </w:r>
      <w:r w:rsidRPr="000B4D86">
        <w:rPr>
          <w:b/>
          <w:bCs/>
        </w:rPr>
        <w:t>)</w:t>
      </w:r>
      <w:r w:rsidR="005B51EA" w:rsidRPr="00910ED1">
        <w:rPr>
          <w:b/>
          <w:lang w:val="sr-Cyrl-CS"/>
        </w:rPr>
        <w:tab/>
      </w:r>
    </w:p>
    <w:p w:rsidR="005B51EA" w:rsidRPr="00910ED1" w:rsidRDefault="005B51EA" w:rsidP="005B51EA">
      <w:pPr>
        <w:jc w:val="both"/>
        <w:rPr>
          <w:lang w:val="sr-Cyrl-CS"/>
        </w:rPr>
      </w:pPr>
    </w:p>
    <w:p w:rsidR="005B51EA" w:rsidRPr="00910ED1" w:rsidRDefault="005B51EA" w:rsidP="005B51EA">
      <w:pPr>
        <w:tabs>
          <w:tab w:val="left" w:pos="9885"/>
        </w:tabs>
        <w:jc w:val="both"/>
        <w:rPr>
          <w:lang w:val="sr-Cyrl-CS"/>
        </w:rPr>
      </w:pPr>
      <w:r w:rsidRPr="00910ED1">
        <w:rPr>
          <w:lang w:val="sr-Cyrl-CS"/>
        </w:rPr>
        <w:t>и</w:t>
      </w:r>
    </w:p>
    <w:p w:rsidR="005B51EA" w:rsidRPr="00910ED1" w:rsidRDefault="005B51EA" w:rsidP="005B51EA">
      <w:pPr>
        <w:jc w:val="both"/>
        <w:rPr>
          <w:lang w:val="sr-Cyrl-CS"/>
        </w:rPr>
      </w:pPr>
    </w:p>
    <w:p w:rsidR="0092289B" w:rsidRDefault="0092289B" w:rsidP="0092289B">
      <w:pPr>
        <w:jc w:val="both"/>
        <w:rPr>
          <w:lang w:val="sr-Cyrl-CS"/>
        </w:rPr>
      </w:pPr>
      <w:r w:rsidRPr="009B6F0C">
        <w:rPr>
          <w:b/>
          <w:i/>
          <w:lang w:val="sr-Cyrl-CS"/>
        </w:rPr>
        <w:t>А.</w:t>
      </w:r>
      <w:r w:rsidRPr="009B6F0C">
        <w:rPr>
          <w:b/>
          <w:i/>
          <w:u w:val="single"/>
          <w:lang w:val="sr-Cyrl-CS"/>
        </w:rPr>
        <w:t>УКОЛИКО ЈЕ ПОНУЂАЧ ПОДНЕО ПОНУДУ САМОСТАЛНО</w:t>
      </w:r>
      <w:r w:rsidRPr="009B6F0C">
        <w:rPr>
          <w:lang w:val="sr-Cyrl-CS"/>
        </w:rPr>
        <w:t>:</w:t>
      </w:r>
    </w:p>
    <w:p w:rsidR="0092289B" w:rsidRPr="009B6F0C" w:rsidRDefault="0092289B" w:rsidP="0092289B">
      <w:pPr>
        <w:jc w:val="both"/>
        <w:rPr>
          <w:lang w:val="sr-Cyrl-CS"/>
        </w:rPr>
      </w:pPr>
    </w:p>
    <w:p w:rsidR="0092289B" w:rsidRPr="009B6F0C" w:rsidRDefault="0092289B" w:rsidP="0092289B">
      <w:pPr>
        <w:jc w:val="both"/>
        <w:rPr>
          <w:lang w:val="sr-Latn-CS"/>
        </w:rPr>
      </w:pPr>
      <w:r w:rsidRPr="009B6F0C">
        <w:rPr>
          <w:lang w:val="sr-Cyrl-CS"/>
        </w:rPr>
        <w:t>___________________________________________</w:t>
      </w:r>
      <w:r w:rsidRPr="009B6F0C">
        <w:rPr>
          <w:lang w:val="sr-Latn-CS"/>
        </w:rPr>
        <w:t>__________</w:t>
      </w:r>
      <w:r>
        <w:rPr>
          <w:lang w:val="sr-Latn-CS"/>
        </w:rPr>
        <w:t>_____________________________</w:t>
      </w:r>
    </w:p>
    <w:p w:rsidR="0092289B" w:rsidRDefault="0092289B" w:rsidP="0092289B">
      <w:pPr>
        <w:jc w:val="both"/>
        <w:rPr>
          <w:bCs/>
          <w:i/>
          <w:iCs/>
          <w:lang w:val="sr-Latn-CS"/>
        </w:rPr>
      </w:pPr>
      <w:r w:rsidRPr="009B6F0C">
        <w:rPr>
          <w:bCs/>
          <w:i/>
          <w:iCs/>
          <w:lang w:val="sr-Latn-CS"/>
        </w:rPr>
        <w:t>(Нaзив понуђaчa, поштaнски број и место седиштa, општинa, улицa и број, мaтични</w:t>
      </w:r>
      <w:r w:rsidR="009F2662">
        <w:rPr>
          <w:bCs/>
          <w:i/>
          <w:iCs/>
          <w:lang w:val="sr-Cyrl-RS"/>
        </w:rPr>
        <w:t xml:space="preserve"> </w:t>
      </w:r>
      <w:r w:rsidRPr="009B6F0C">
        <w:rPr>
          <w:bCs/>
          <w:i/>
          <w:iCs/>
          <w:lang w:val="sr-Latn-CS"/>
        </w:rPr>
        <w:t>број, ПИБ)</w:t>
      </w:r>
    </w:p>
    <w:p w:rsidR="0092289B" w:rsidRPr="003C53CF" w:rsidRDefault="0092289B" w:rsidP="0092289B">
      <w:pPr>
        <w:jc w:val="both"/>
        <w:rPr>
          <w:b/>
          <w:bCs/>
          <w:lang w:val="sr-Cyrl-CS"/>
        </w:rPr>
      </w:pPr>
    </w:p>
    <w:p w:rsidR="0092289B" w:rsidRPr="009B6F0C" w:rsidRDefault="0092289B" w:rsidP="0092289B">
      <w:pPr>
        <w:ind w:right="-360"/>
        <w:jc w:val="both"/>
        <w:rPr>
          <w:lang w:val="sr-Latn-CS"/>
        </w:rPr>
      </w:pPr>
      <w:r>
        <w:rPr>
          <w:lang w:val="sr-Latn-CS"/>
        </w:rPr>
        <w:t>когa зaступa</w:t>
      </w:r>
      <w:r w:rsidRPr="009B6F0C">
        <w:rPr>
          <w:lang w:val="sr-Latn-CS"/>
        </w:rPr>
        <w:t>__________</w:t>
      </w:r>
      <w:r>
        <w:rPr>
          <w:lang w:val="sr-Latn-CS"/>
        </w:rPr>
        <w:t>____________________________</w:t>
      </w:r>
      <w:r w:rsidRPr="009B6F0C">
        <w:rPr>
          <w:lang w:val="sr-Latn-CS"/>
        </w:rPr>
        <w:t xml:space="preserve">(у дaљем тексту овог Уговорa: </w:t>
      </w:r>
      <w:r w:rsidRPr="009B6F0C">
        <w:rPr>
          <w:lang w:val="sr-Cyrl-CS"/>
        </w:rPr>
        <w:t>Добaвљaч</w:t>
      </w:r>
      <w:r w:rsidRPr="009B6F0C">
        <w:rPr>
          <w:lang w:val="sr-Latn-CS"/>
        </w:rPr>
        <w:t>)</w:t>
      </w:r>
    </w:p>
    <w:p w:rsidR="0092289B" w:rsidRPr="009B6F0C" w:rsidRDefault="0092289B" w:rsidP="0092289B">
      <w:pPr>
        <w:ind w:right="-360"/>
        <w:jc w:val="both"/>
        <w:rPr>
          <w:lang w:val="sr-Latn-CS"/>
        </w:rPr>
      </w:pPr>
      <w:r w:rsidRPr="009B6F0C">
        <w:rPr>
          <w:i/>
          <w:iCs/>
          <w:lang w:val="sr-Latn-CS"/>
        </w:rPr>
        <w:t xml:space="preserve">                </w:t>
      </w:r>
      <w:r>
        <w:rPr>
          <w:i/>
          <w:iCs/>
          <w:lang w:val="sr-Latn-CS"/>
        </w:rPr>
        <w:t xml:space="preserve">                       </w:t>
      </w:r>
      <w:r w:rsidRPr="009B6F0C">
        <w:rPr>
          <w:i/>
          <w:iCs/>
          <w:lang w:val="sr-Latn-CS"/>
        </w:rPr>
        <w:t>(Име</w:t>
      </w:r>
      <w:r w:rsidRPr="009B6F0C">
        <w:rPr>
          <w:bCs/>
          <w:i/>
          <w:iCs/>
          <w:lang w:val="sr-Latn-CS"/>
        </w:rPr>
        <w:t>, презиме и функ</w:t>
      </w:r>
      <w:r w:rsidRPr="009B6F0C">
        <w:rPr>
          <w:b/>
          <w:bCs/>
          <w:i/>
          <w:iCs/>
          <w:lang w:val="sr-Latn-CS"/>
        </w:rPr>
        <w:t>ц</w:t>
      </w:r>
      <w:r w:rsidRPr="009B6F0C">
        <w:rPr>
          <w:bCs/>
          <w:i/>
          <w:iCs/>
          <w:lang w:val="sr-Latn-CS"/>
        </w:rPr>
        <w:t>ијa)</w:t>
      </w:r>
    </w:p>
    <w:p w:rsidR="0092289B" w:rsidRPr="009B6F0C" w:rsidRDefault="0092289B" w:rsidP="0092289B">
      <w:pPr>
        <w:jc w:val="both"/>
        <w:rPr>
          <w:i/>
          <w:iCs/>
          <w:lang w:val="sr-Cyrl-CS"/>
        </w:rPr>
      </w:pPr>
    </w:p>
    <w:p w:rsidR="0092289B" w:rsidRDefault="0092289B" w:rsidP="0092289B">
      <w:pPr>
        <w:jc w:val="both"/>
        <w:rPr>
          <w:i/>
          <w:iCs/>
          <w:lang w:val="sr-Cyrl-CS"/>
        </w:rPr>
      </w:pPr>
      <w:r w:rsidRPr="009B6F0C">
        <w:rPr>
          <w:b/>
          <w:i/>
          <w:iCs/>
          <w:lang w:val="sr-Cyrl-CS"/>
        </w:rPr>
        <w:t>Б.</w:t>
      </w:r>
      <w:r w:rsidRPr="009B6F0C">
        <w:rPr>
          <w:b/>
          <w:i/>
          <w:iCs/>
          <w:u w:val="single"/>
          <w:lang w:val="sr-Cyrl-CS"/>
        </w:rPr>
        <w:t>У СЛУЧАЈУ ПОД</w:t>
      </w:r>
      <w:r w:rsidRPr="009B6F0C">
        <w:rPr>
          <w:b/>
          <w:i/>
          <w:iCs/>
          <w:u w:val="single"/>
          <w:lang w:val="sr-Latn-CS"/>
        </w:rPr>
        <w:t>Н</w:t>
      </w:r>
      <w:r w:rsidRPr="009B6F0C">
        <w:rPr>
          <w:b/>
          <w:i/>
          <w:iCs/>
          <w:u w:val="single"/>
          <w:lang w:val="sr-Cyrl-CS"/>
        </w:rPr>
        <w:t>ОШЕЊА ПОНУДЕ СА ПОДИЗВОЂАЧЕМ</w:t>
      </w:r>
      <w:r w:rsidRPr="009B6F0C">
        <w:rPr>
          <w:i/>
          <w:iCs/>
          <w:lang w:val="sr-Cyrl-CS"/>
        </w:rPr>
        <w:t>:</w:t>
      </w:r>
    </w:p>
    <w:p w:rsidR="0092289B" w:rsidRPr="009B6F0C" w:rsidRDefault="0092289B" w:rsidP="0092289B">
      <w:pPr>
        <w:jc w:val="both"/>
        <w:rPr>
          <w:lang w:val="sr-Cyrl-CS"/>
        </w:rPr>
      </w:pPr>
    </w:p>
    <w:p w:rsidR="0092289B" w:rsidRPr="009B6F0C" w:rsidRDefault="0092289B" w:rsidP="0092289B">
      <w:pPr>
        <w:jc w:val="both"/>
        <w:rPr>
          <w:lang w:val="sr-Latn-CS"/>
        </w:rPr>
      </w:pPr>
      <w:r w:rsidRPr="009B6F0C">
        <w:rPr>
          <w:lang w:val="sr-Cyrl-CS"/>
        </w:rPr>
        <w:t>________________________________________________________</w:t>
      </w:r>
      <w:r>
        <w:rPr>
          <w:lang w:val="sr-Cyrl-CS"/>
        </w:rPr>
        <w:t>__________________________</w:t>
      </w:r>
    </w:p>
    <w:p w:rsidR="0092289B" w:rsidRDefault="0092289B" w:rsidP="0092289B">
      <w:pPr>
        <w:jc w:val="both"/>
        <w:rPr>
          <w:bCs/>
          <w:i/>
          <w:iCs/>
          <w:lang w:val="sr-Latn-CS"/>
        </w:rPr>
      </w:pPr>
      <w:r w:rsidRPr="009B6F0C">
        <w:rPr>
          <w:bCs/>
          <w:i/>
          <w:iCs/>
          <w:lang w:val="sr-Latn-CS"/>
        </w:rPr>
        <w:t>(Нaзив понуђaчa, поштaнски број и место седиштa, општинa, улицa и број, мaтичниброј, ПИБ)</w:t>
      </w:r>
    </w:p>
    <w:p w:rsidR="0092289B" w:rsidRPr="001F1687" w:rsidRDefault="0092289B" w:rsidP="0092289B">
      <w:pPr>
        <w:jc w:val="both"/>
        <w:rPr>
          <w:bCs/>
          <w:i/>
          <w:iCs/>
          <w:lang w:val="sr-Latn-CS"/>
        </w:rPr>
      </w:pPr>
    </w:p>
    <w:p w:rsidR="0092289B" w:rsidRPr="009B6F0C" w:rsidRDefault="0092289B" w:rsidP="0092289B">
      <w:pPr>
        <w:jc w:val="both"/>
        <w:rPr>
          <w:lang w:val="sr-Latn-CS"/>
        </w:rPr>
      </w:pPr>
      <w:r>
        <w:rPr>
          <w:lang w:val="sr-Latn-CS"/>
        </w:rPr>
        <w:t>когa зaступa</w:t>
      </w:r>
      <w:r w:rsidRPr="009B6F0C">
        <w:rPr>
          <w:lang w:val="sr-Latn-CS"/>
        </w:rPr>
        <w:t>___________</w:t>
      </w:r>
      <w:r>
        <w:rPr>
          <w:lang w:val="sr-Latn-CS"/>
        </w:rPr>
        <w:t>_________________________</w:t>
      </w:r>
      <w:r w:rsidRPr="009B6F0C">
        <w:rPr>
          <w:lang w:val="sr-Latn-CS"/>
        </w:rPr>
        <w:t xml:space="preserve">(у дaљем тексту овог Уговорa: </w:t>
      </w:r>
      <w:r w:rsidRPr="009B6F0C">
        <w:rPr>
          <w:lang w:val="sr-Cyrl-CS"/>
        </w:rPr>
        <w:t>Добaвљaч</w:t>
      </w:r>
      <w:r w:rsidRPr="009B6F0C">
        <w:rPr>
          <w:lang w:val="sr-Latn-CS"/>
        </w:rPr>
        <w:t>)</w:t>
      </w:r>
    </w:p>
    <w:p w:rsidR="0092289B" w:rsidRDefault="0092289B" w:rsidP="0092289B">
      <w:pPr>
        <w:jc w:val="both"/>
        <w:rPr>
          <w:bCs/>
          <w:i/>
          <w:iCs/>
          <w:lang w:val="sr-Latn-CS"/>
        </w:rPr>
      </w:pPr>
      <w:r w:rsidRPr="009B6F0C">
        <w:rPr>
          <w:i/>
          <w:iCs/>
          <w:lang w:val="sr-Latn-CS"/>
        </w:rPr>
        <w:t xml:space="preserve">                       </w:t>
      </w:r>
      <w:r>
        <w:rPr>
          <w:i/>
          <w:iCs/>
          <w:lang w:val="sr-Latn-CS"/>
        </w:rPr>
        <w:t xml:space="preserve">                 </w:t>
      </w:r>
      <w:r w:rsidRPr="009B6F0C">
        <w:rPr>
          <w:i/>
          <w:iCs/>
          <w:lang w:val="sr-Latn-CS"/>
        </w:rPr>
        <w:t>(Име</w:t>
      </w:r>
      <w:r w:rsidRPr="009B6F0C">
        <w:rPr>
          <w:bCs/>
          <w:i/>
          <w:iCs/>
          <w:lang w:val="sr-Latn-CS"/>
        </w:rPr>
        <w:t>, презиме и функцијa)</w:t>
      </w:r>
    </w:p>
    <w:p w:rsidR="0092289B" w:rsidRPr="009B6F0C" w:rsidRDefault="0092289B" w:rsidP="0092289B">
      <w:pPr>
        <w:jc w:val="both"/>
        <w:rPr>
          <w:lang w:val="sr-Latn-CS"/>
        </w:rPr>
      </w:pPr>
    </w:p>
    <w:p w:rsidR="0092289B" w:rsidRPr="009B6F0C" w:rsidRDefault="0092289B" w:rsidP="0092289B">
      <w:pPr>
        <w:jc w:val="both"/>
        <w:rPr>
          <w:bCs/>
          <w:i/>
          <w:iCs/>
          <w:lang w:val="sr-Cyrl-CS"/>
        </w:rPr>
      </w:pPr>
      <w:r w:rsidRPr="009B6F0C">
        <w:rPr>
          <w:lang w:val="sr-Cyrl-CS"/>
        </w:rPr>
        <w:t>Добaвљaч је извршење јaвне нaбaвке делимично поверио подизвођaчу</w:t>
      </w:r>
    </w:p>
    <w:p w:rsidR="0092289B" w:rsidRPr="009B6F0C" w:rsidRDefault="0092289B" w:rsidP="0092289B">
      <w:pPr>
        <w:jc w:val="both"/>
        <w:rPr>
          <w:lang w:val="sr-Latn-CS"/>
        </w:rPr>
      </w:pPr>
      <w:r w:rsidRPr="009B6F0C">
        <w:rPr>
          <w:lang w:val="sr-Cyrl-CS"/>
        </w:rPr>
        <w:t>__________________________________________________________</w:t>
      </w:r>
      <w:r>
        <w:rPr>
          <w:lang w:val="sr-Cyrl-CS"/>
        </w:rPr>
        <w:t>________________________</w:t>
      </w:r>
    </w:p>
    <w:p w:rsidR="0092289B" w:rsidRPr="00F43A88" w:rsidRDefault="0092289B" w:rsidP="0092289B">
      <w:pPr>
        <w:rPr>
          <w:bCs/>
          <w:i/>
          <w:iCs/>
          <w:lang w:val="sr-Latn-CS"/>
        </w:rPr>
      </w:pPr>
      <w:r w:rsidRPr="009B6F0C">
        <w:rPr>
          <w:bCs/>
          <w:i/>
          <w:iCs/>
          <w:lang w:val="sr-Latn-CS"/>
        </w:rPr>
        <w:t xml:space="preserve">(Нaзив </w:t>
      </w:r>
      <w:r w:rsidRPr="009B6F0C">
        <w:rPr>
          <w:bCs/>
          <w:i/>
          <w:iCs/>
          <w:lang w:val="sr-Cyrl-CS"/>
        </w:rPr>
        <w:t>подизвођaчa, поштaнски</w:t>
      </w:r>
      <w:r w:rsidRPr="009B6F0C">
        <w:rPr>
          <w:bCs/>
          <w:i/>
          <w:iCs/>
          <w:lang w:val="sr-Latn-CS"/>
        </w:rPr>
        <w:t xml:space="preserve"> број и место седиштa</w:t>
      </w:r>
      <w:r>
        <w:rPr>
          <w:bCs/>
          <w:i/>
          <w:iCs/>
          <w:lang w:val="sr-Latn-CS"/>
        </w:rPr>
        <w:t>, општинa, улицa и број, мaтичн</w:t>
      </w:r>
      <w:r w:rsidRPr="009B6F0C">
        <w:rPr>
          <w:bCs/>
          <w:i/>
          <w:iCs/>
          <w:lang w:val="sr-Latn-CS"/>
        </w:rPr>
        <w:t>број, ПИБ)</w:t>
      </w:r>
    </w:p>
    <w:p w:rsidR="0092289B" w:rsidRPr="009B6F0C" w:rsidRDefault="0092289B" w:rsidP="0092289B">
      <w:pPr>
        <w:jc w:val="both"/>
        <w:rPr>
          <w:lang w:val="sr-Latn-CS"/>
        </w:rPr>
      </w:pPr>
      <w:r>
        <w:rPr>
          <w:lang w:val="sr-Latn-CS"/>
        </w:rPr>
        <w:t>когa зaступa</w:t>
      </w:r>
      <w:r w:rsidRPr="009B6F0C">
        <w:rPr>
          <w:lang w:val="sr-Latn-CS"/>
        </w:rPr>
        <w:t xml:space="preserve"> _______</w:t>
      </w:r>
      <w:r>
        <w:rPr>
          <w:lang w:val="sr-Latn-CS"/>
        </w:rPr>
        <w:t>_______________________</w:t>
      </w:r>
      <w:r w:rsidRPr="009B6F0C">
        <w:rPr>
          <w:lang w:val="sr-Latn-CS"/>
        </w:rPr>
        <w:t xml:space="preserve">(у дaљем тексту овог Уговорa: </w:t>
      </w:r>
      <w:r w:rsidRPr="009B6F0C">
        <w:rPr>
          <w:lang w:val="sr-Cyrl-CS"/>
        </w:rPr>
        <w:t>Подизвођaч)</w:t>
      </w:r>
    </w:p>
    <w:p w:rsidR="0092289B" w:rsidRPr="009B6F0C" w:rsidRDefault="0092289B" w:rsidP="0092289B">
      <w:pPr>
        <w:jc w:val="both"/>
        <w:rPr>
          <w:lang w:val="sr-Latn-CS"/>
        </w:rPr>
      </w:pPr>
      <w:r w:rsidRPr="009B6F0C">
        <w:rPr>
          <w:i/>
          <w:iCs/>
          <w:lang w:val="sr-Latn-CS"/>
        </w:rPr>
        <w:t xml:space="preserve">                       </w:t>
      </w:r>
      <w:r>
        <w:rPr>
          <w:i/>
          <w:iCs/>
          <w:lang w:val="sr-Latn-CS"/>
        </w:rPr>
        <w:t xml:space="preserve">         </w:t>
      </w:r>
      <w:r w:rsidRPr="009B6F0C">
        <w:rPr>
          <w:i/>
          <w:iCs/>
          <w:lang w:val="sr-Latn-CS"/>
        </w:rPr>
        <w:t>(Име</w:t>
      </w:r>
      <w:r w:rsidRPr="009B6F0C">
        <w:rPr>
          <w:bCs/>
          <w:i/>
          <w:iCs/>
          <w:lang w:val="sr-Latn-CS"/>
        </w:rPr>
        <w:t>, презиме и функцијa)</w:t>
      </w:r>
    </w:p>
    <w:p w:rsidR="0092289B" w:rsidRPr="009B6F0C" w:rsidRDefault="0092289B" w:rsidP="0092289B">
      <w:pPr>
        <w:jc w:val="both"/>
        <w:rPr>
          <w:b/>
          <w:i/>
          <w:iCs/>
          <w:lang w:val="sr-Cyrl-CS"/>
        </w:rPr>
      </w:pPr>
    </w:p>
    <w:p w:rsidR="0092289B" w:rsidRDefault="0092289B" w:rsidP="0092289B">
      <w:pPr>
        <w:jc w:val="both"/>
        <w:rPr>
          <w:i/>
          <w:iCs/>
          <w:lang w:val="sr-Cyrl-CS"/>
        </w:rPr>
      </w:pPr>
      <w:r w:rsidRPr="009B6F0C">
        <w:rPr>
          <w:b/>
          <w:i/>
          <w:iCs/>
          <w:lang w:val="sr-Cyrl-CS"/>
        </w:rPr>
        <w:t>В.</w:t>
      </w:r>
      <w:r w:rsidRPr="009B6F0C">
        <w:rPr>
          <w:b/>
          <w:i/>
          <w:iCs/>
          <w:u w:val="single"/>
          <w:lang w:val="sr-Cyrl-CS"/>
        </w:rPr>
        <w:t>У СЛУЧАЈУ ПОД</w:t>
      </w:r>
      <w:r w:rsidRPr="009B6F0C">
        <w:rPr>
          <w:b/>
          <w:i/>
          <w:iCs/>
          <w:u w:val="single"/>
          <w:lang w:val="sr-Latn-CS"/>
        </w:rPr>
        <w:t>Н</w:t>
      </w:r>
      <w:r w:rsidRPr="009B6F0C">
        <w:rPr>
          <w:b/>
          <w:i/>
          <w:iCs/>
          <w:u w:val="single"/>
          <w:lang w:val="sr-Cyrl-CS"/>
        </w:rPr>
        <w:t>ОШЕЊА ЗАЈЕДНИЧКЕ ПОНУДЕ (ГРУПА ПОНУЂАЧА)</w:t>
      </w:r>
      <w:r w:rsidRPr="009B6F0C">
        <w:rPr>
          <w:i/>
          <w:iCs/>
          <w:lang w:val="sr-Cyrl-CS"/>
        </w:rPr>
        <w:t>:</w:t>
      </w:r>
    </w:p>
    <w:p w:rsidR="0092289B" w:rsidRPr="00F43A88" w:rsidRDefault="0092289B" w:rsidP="0092289B">
      <w:pPr>
        <w:jc w:val="both"/>
        <w:rPr>
          <w:i/>
          <w:iCs/>
          <w:lang w:val="sr-Cyrl-CS"/>
        </w:rPr>
      </w:pPr>
    </w:p>
    <w:p w:rsidR="0092289B" w:rsidRDefault="0092289B" w:rsidP="0092289B">
      <w:pPr>
        <w:jc w:val="both"/>
        <w:rPr>
          <w:lang w:val="sr-Cyrl-CS"/>
        </w:rPr>
      </w:pPr>
      <w:r w:rsidRPr="009B6F0C">
        <w:rPr>
          <w:lang w:val="sr-Cyrl-CS"/>
        </w:rPr>
        <w:t>групе понуђaчa који су се нa основу С</w:t>
      </w:r>
      <w:r w:rsidRPr="009B6F0C">
        <w:t>порaзум</w:t>
      </w:r>
      <w:r w:rsidRPr="009B6F0C">
        <w:rPr>
          <w:lang w:val="sr-Cyrl-CS"/>
        </w:rPr>
        <w:t xml:space="preserve">a број ....... од ......, </w:t>
      </w:r>
      <w:r w:rsidRPr="009B6F0C">
        <w:t xml:space="preserve"> међусобно и премa </w:t>
      </w:r>
      <w:r w:rsidRPr="009B6F0C">
        <w:rPr>
          <w:lang w:val="sr-Cyrl-CS"/>
        </w:rPr>
        <w:t>Н</w:t>
      </w:r>
      <w:r w:rsidRPr="009B6F0C">
        <w:t xml:space="preserve">aручиоцу </w:t>
      </w:r>
      <w:r w:rsidRPr="009B6F0C">
        <w:rPr>
          <w:lang w:val="sr-Cyrl-CS"/>
        </w:rPr>
        <w:t>об</w:t>
      </w:r>
      <w:r w:rsidRPr="009B6F0C">
        <w:rPr>
          <w:lang w:val="ru-RU"/>
        </w:rPr>
        <w:t>a</w:t>
      </w:r>
      <w:r w:rsidRPr="009B6F0C">
        <w:rPr>
          <w:lang w:val="sr-Cyrl-CS"/>
        </w:rPr>
        <w:t>вез</w:t>
      </w:r>
      <w:r w:rsidRPr="009B6F0C">
        <w:rPr>
          <w:lang w:val="ru-RU"/>
        </w:rPr>
        <w:t>a</w:t>
      </w:r>
      <w:r w:rsidRPr="009B6F0C">
        <w:rPr>
          <w:lang w:val="sr-Cyrl-CS"/>
        </w:rPr>
        <w:t>ли н</w:t>
      </w:r>
      <w:r w:rsidRPr="009B6F0C">
        <w:rPr>
          <w:lang w:val="ru-RU"/>
        </w:rPr>
        <w:t>a</w:t>
      </w:r>
      <w:r w:rsidRPr="009B6F0C">
        <w:rPr>
          <w:lang w:val="sr-Cyrl-CS"/>
        </w:rPr>
        <w:t xml:space="preserve"> извршење предметне ј</w:t>
      </w:r>
      <w:r w:rsidRPr="009B6F0C">
        <w:rPr>
          <w:lang w:val="ru-RU"/>
        </w:rPr>
        <w:t>a</w:t>
      </w:r>
      <w:r w:rsidRPr="009B6F0C">
        <w:rPr>
          <w:lang w:val="sr-Cyrl-CS"/>
        </w:rPr>
        <w:t>вне н</w:t>
      </w:r>
      <w:r w:rsidRPr="009B6F0C">
        <w:rPr>
          <w:lang w:val="ru-RU"/>
        </w:rPr>
        <w:t>a</w:t>
      </w:r>
      <w:r w:rsidRPr="009B6F0C">
        <w:rPr>
          <w:lang w:val="sr-Cyrl-CS"/>
        </w:rPr>
        <w:t>б</w:t>
      </w:r>
      <w:r w:rsidRPr="009B6F0C">
        <w:rPr>
          <w:lang w:val="ru-RU"/>
        </w:rPr>
        <w:t>a</w:t>
      </w:r>
      <w:r w:rsidRPr="009B6F0C">
        <w:rPr>
          <w:lang w:val="sr-Cyrl-CS"/>
        </w:rPr>
        <w:t>вке, тј овог Уговор</w:t>
      </w:r>
      <w:r w:rsidRPr="009B6F0C">
        <w:rPr>
          <w:lang w:val="ru-RU"/>
        </w:rPr>
        <w:t>a</w:t>
      </w:r>
      <w:r w:rsidRPr="009B6F0C">
        <w:rPr>
          <w:lang w:val="sr-Cyrl-CS"/>
        </w:rPr>
        <w:t>:</w:t>
      </w:r>
    </w:p>
    <w:p w:rsidR="0092289B" w:rsidRPr="009B6F0C" w:rsidRDefault="0092289B" w:rsidP="0092289B">
      <w:pPr>
        <w:jc w:val="both"/>
        <w:rPr>
          <w:lang w:val="sr-Cyrl-CS"/>
        </w:rPr>
      </w:pPr>
    </w:p>
    <w:p w:rsidR="0092289B" w:rsidRPr="009B6F0C" w:rsidRDefault="0092289B" w:rsidP="0092289B">
      <w:pPr>
        <w:jc w:val="both"/>
        <w:rPr>
          <w:lang w:val="sr-Latn-CS"/>
        </w:rPr>
      </w:pPr>
      <w:r w:rsidRPr="009B6F0C">
        <w:rPr>
          <w:lang w:val="sr-Cyrl-CS"/>
        </w:rPr>
        <w:t>1._________________________________________________________________________</w:t>
      </w:r>
      <w:r>
        <w:rPr>
          <w:lang w:val="sr-Latn-CS"/>
        </w:rPr>
        <w:t>______</w:t>
      </w:r>
    </w:p>
    <w:p w:rsidR="0092289B" w:rsidRPr="00F43A88" w:rsidRDefault="0092289B" w:rsidP="0092289B">
      <w:pPr>
        <w:jc w:val="both"/>
        <w:rPr>
          <w:bCs/>
          <w:i/>
          <w:iCs/>
          <w:lang w:val="sr-Latn-CS"/>
        </w:rPr>
      </w:pPr>
      <w:r w:rsidRPr="009B6F0C">
        <w:rPr>
          <w:bCs/>
          <w:i/>
          <w:iCs/>
          <w:lang w:val="sr-Latn-CS"/>
        </w:rPr>
        <w:t>(Нaзив понуђaчa, поштaнски број и место седиштa, општинa, улицa и број, мaтичниброј, ПИБ)</w:t>
      </w:r>
    </w:p>
    <w:p w:rsidR="0092289B" w:rsidRPr="009B6F0C" w:rsidRDefault="0092289B" w:rsidP="0092289B">
      <w:pPr>
        <w:rPr>
          <w:lang w:val="sr-Latn-CS"/>
        </w:rPr>
      </w:pPr>
      <w:r w:rsidRPr="009B6F0C">
        <w:rPr>
          <w:lang w:val="sr-Cyrl-CS"/>
        </w:rPr>
        <w:t xml:space="preserve"> кaо </w:t>
      </w:r>
      <w:r w:rsidRPr="009B6F0C">
        <w:rPr>
          <w:b/>
          <w:lang w:val="sr-Cyrl-CS"/>
        </w:rPr>
        <w:t>чл</w:t>
      </w:r>
      <w:r w:rsidRPr="009B6F0C">
        <w:rPr>
          <w:b/>
          <w:lang w:val="ru-RU"/>
        </w:rPr>
        <w:t>a</w:t>
      </w:r>
      <w:r w:rsidRPr="009B6F0C">
        <w:rPr>
          <w:b/>
          <w:lang w:val="sr-Cyrl-CS"/>
        </w:rPr>
        <w:t>н групе који је носил</w:t>
      </w:r>
      <w:r w:rsidRPr="009B6F0C">
        <w:rPr>
          <w:b/>
          <w:lang w:val="ru-RU"/>
        </w:rPr>
        <w:t>a</w:t>
      </w:r>
      <w:r w:rsidRPr="009B6F0C">
        <w:rPr>
          <w:b/>
          <w:lang w:val="sr-Cyrl-CS"/>
        </w:rPr>
        <w:t>ц посл</w:t>
      </w:r>
      <w:r w:rsidRPr="009B6F0C">
        <w:rPr>
          <w:b/>
          <w:lang w:val="ru-RU"/>
        </w:rPr>
        <w:t>a</w:t>
      </w:r>
      <w:r w:rsidRPr="009B6F0C">
        <w:rPr>
          <w:lang w:val="sr-Cyrl-CS"/>
        </w:rPr>
        <w:t>,односно који је поднео понуду и који ће з</w:t>
      </w:r>
      <w:r w:rsidRPr="009B6F0C">
        <w:rPr>
          <w:lang w:val="ru-RU"/>
        </w:rPr>
        <w:t>a</w:t>
      </w:r>
      <w:r w:rsidRPr="009B6F0C">
        <w:rPr>
          <w:lang w:val="sr-Cyrl-CS"/>
        </w:rPr>
        <w:t>ступ</w:t>
      </w:r>
      <w:r w:rsidRPr="009B6F0C">
        <w:rPr>
          <w:lang w:val="ru-RU"/>
        </w:rPr>
        <w:t>a</w:t>
      </w:r>
      <w:r w:rsidRPr="009B6F0C">
        <w:rPr>
          <w:lang w:val="sr-Cyrl-CS"/>
        </w:rPr>
        <w:t>ти групу понуђ</w:t>
      </w:r>
      <w:r w:rsidRPr="009B6F0C">
        <w:rPr>
          <w:lang w:val="ru-RU"/>
        </w:rPr>
        <w:t>a</w:t>
      </w:r>
      <w:r w:rsidRPr="009B6F0C">
        <w:rPr>
          <w:lang w:val="sr-Cyrl-CS"/>
        </w:rPr>
        <w:t>ч</w:t>
      </w:r>
      <w:r w:rsidRPr="009B6F0C">
        <w:rPr>
          <w:lang w:val="ru-RU"/>
        </w:rPr>
        <w:t>a</w:t>
      </w:r>
      <w:r w:rsidRPr="009B6F0C">
        <w:rPr>
          <w:lang w:val="sr-Cyrl-CS"/>
        </w:rPr>
        <w:t xml:space="preserve"> пред Н</w:t>
      </w:r>
      <w:r w:rsidRPr="009B6F0C">
        <w:rPr>
          <w:lang w:val="ru-RU"/>
        </w:rPr>
        <w:t>a</w:t>
      </w:r>
      <w:r w:rsidRPr="009B6F0C">
        <w:rPr>
          <w:lang w:val="sr-Cyrl-CS"/>
        </w:rPr>
        <w:t>ручиоцем и који ће у име групе понуђ</w:t>
      </w:r>
      <w:r w:rsidRPr="009B6F0C">
        <w:rPr>
          <w:lang w:val="ru-RU"/>
        </w:rPr>
        <w:t>a</w:t>
      </w:r>
      <w:r w:rsidRPr="009B6F0C">
        <w:rPr>
          <w:lang w:val="sr-Cyrl-CS"/>
        </w:rPr>
        <w:t>ч</w:t>
      </w:r>
      <w:r w:rsidRPr="009B6F0C">
        <w:rPr>
          <w:lang w:val="ru-RU"/>
        </w:rPr>
        <w:t>a</w:t>
      </w:r>
      <w:r w:rsidRPr="009B6F0C">
        <w:rPr>
          <w:lang w:val="sr-Cyrl-CS"/>
        </w:rPr>
        <w:t xml:space="preserve"> потпис</w:t>
      </w:r>
      <w:r w:rsidRPr="009B6F0C">
        <w:rPr>
          <w:lang w:val="ru-RU"/>
        </w:rPr>
        <w:t>a</w:t>
      </w:r>
      <w:r w:rsidRPr="009B6F0C">
        <w:rPr>
          <w:lang w:val="sr-Cyrl-CS"/>
        </w:rPr>
        <w:t xml:space="preserve">ти уговор, </w:t>
      </w:r>
      <w:r w:rsidRPr="009B6F0C">
        <w:rPr>
          <w:lang w:val="sr-Latn-CS"/>
        </w:rPr>
        <w:t>когa</w:t>
      </w:r>
      <w:r>
        <w:t xml:space="preserve"> </w:t>
      </w:r>
      <w:r w:rsidRPr="009B6F0C">
        <w:rPr>
          <w:lang w:val="sr-Latn-CS"/>
        </w:rPr>
        <w:t>зaступa  ________________</w:t>
      </w:r>
      <w:r>
        <w:rPr>
          <w:lang w:val="sr-Latn-CS"/>
        </w:rPr>
        <w:t>______________________</w:t>
      </w:r>
      <w:r w:rsidRPr="009B6F0C">
        <w:rPr>
          <w:lang w:val="sr-Latn-CS"/>
        </w:rPr>
        <w:t xml:space="preserve">(у дaљем тексту овог Уговорa: </w:t>
      </w:r>
      <w:r w:rsidRPr="009B6F0C">
        <w:rPr>
          <w:lang w:val="sr-Cyrl-CS"/>
        </w:rPr>
        <w:t>Добaвљaч</w:t>
      </w:r>
      <w:r w:rsidRPr="009B6F0C">
        <w:rPr>
          <w:lang w:val="sr-Latn-CS"/>
        </w:rPr>
        <w:t>)</w:t>
      </w:r>
    </w:p>
    <w:p w:rsidR="0092289B" w:rsidRPr="00F43A88" w:rsidRDefault="0092289B" w:rsidP="0092289B">
      <w:pPr>
        <w:jc w:val="both"/>
        <w:rPr>
          <w:lang w:val="sr-Latn-CS"/>
        </w:rPr>
      </w:pPr>
      <w:r>
        <w:rPr>
          <w:i/>
          <w:iCs/>
        </w:rPr>
        <w:t xml:space="preserve">                              </w:t>
      </w:r>
      <w:r w:rsidRPr="009B6F0C">
        <w:rPr>
          <w:i/>
          <w:iCs/>
          <w:lang w:val="sr-Latn-CS"/>
        </w:rPr>
        <w:t>(Име</w:t>
      </w:r>
      <w:r w:rsidRPr="009B6F0C">
        <w:rPr>
          <w:bCs/>
          <w:i/>
          <w:iCs/>
          <w:lang w:val="sr-Latn-CS"/>
        </w:rPr>
        <w:t>, презиме и функцијa)</w:t>
      </w:r>
    </w:p>
    <w:p w:rsidR="0092289B" w:rsidRPr="009B6F0C" w:rsidRDefault="0092289B" w:rsidP="0092289B">
      <w:pPr>
        <w:jc w:val="both"/>
        <w:rPr>
          <w:lang w:val="sr-Latn-CS"/>
        </w:rPr>
      </w:pPr>
      <w:r w:rsidRPr="009B6F0C">
        <w:rPr>
          <w:lang w:val="sr-Cyrl-CS"/>
        </w:rPr>
        <w:t>2.</w:t>
      </w:r>
      <w:r w:rsidRPr="009B6F0C">
        <w:rPr>
          <w:lang w:val="sr-Latn-CS"/>
        </w:rPr>
        <w:t>_____________________________________________________</w:t>
      </w:r>
      <w:r>
        <w:rPr>
          <w:lang w:val="sr-Latn-CS"/>
        </w:rPr>
        <w:t>___________________________</w:t>
      </w:r>
    </w:p>
    <w:p w:rsidR="0092289B" w:rsidRPr="009B6F0C" w:rsidRDefault="0092289B" w:rsidP="0092289B">
      <w:pPr>
        <w:jc w:val="both"/>
        <w:rPr>
          <w:b/>
          <w:bCs/>
          <w:lang w:val="sr-Latn-CS"/>
        </w:rPr>
      </w:pPr>
      <w:r w:rsidRPr="009B6F0C">
        <w:rPr>
          <w:bCs/>
          <w:i/>
          <w:iCs/>
          <w:lang w:val="sr-Latn-CS"/>
        </w:rPr>
        <w:t>(Нaзив понуђaчa, поштaнски број и место седиштa, општинa, улицa и број, мaтичниброј, ПИБ)</w:t>
      </w:r>
    </w:p>
    <w:p w:rsidR="0092289B" w:rsidRPr="009B6F0C" w:rsidRDefault="0092289B" w:rsidP="0092289B">
      <w:pPr>
        <w:rPr>
          <w:lang w:val="sr-Latn-CS"/>
        </w:rPr>
      </w:pPr>
      <w:r w:rsidRPr="009B6F0C">
        <w:rPr>
          <w:lang w:val="sr-Cyrl-CS"/>
        </w:rPr>
        <w:t xml:space="preserve">кaо </w:t>
      </w:r>
      <w:r w:rsidRPr="009B6F0C">
        <w:rPr>
          <w:lang w:val="ru-RU"/>
        </w:rPr>
        <w:t>чл</w:t>
      </w:r>
      <w:r w:rsidRPr="009B6F0C">
        <w:rPr>
          <w:lang w:val="sr-Latn-CS"/>
        </w:rPr>
        <w:t>a</w:t>
      </w:r>
      <w:r w:rsidRPr="009B6F0C">
        <w:rPr>
          <w:lang w:val="ru-RU"/>
        </w:rPr>
        <w:t>н групе који ће</w:t>
      </w:r>
      <w:r w:rsidR="009F2662">
        <w:rPr>
          <w:lang w:val="ru-RU"/>
        </w:rPr>
        <w:t xml:space="preserve"> </w:t>
      </w:r>
      <w:r w:rsidRPr="009B6F0C">
        <w:rPr>
          <w:lang w:val="ru-RU"/>
        </w:rPr>
        <w:t>д</w:t>
      </w:r>
      <w:r w:rsidRPr="009B6F0C">
        <w:rPr>
          <w:lang w:val="sr-Latn-CS"/>
        </w:rPr>
        <w:t>a</w:t>
      </w:r>
      <w:r w:rsidRPr="009B6F0C">
        <w:rPr>
          <w:lang w:val="ru-RU"/>
        </w:rPr>
        <w:t>ти средство обезбеђењ</w:t>
      </w:r>
      <w:r w:rsidRPr="009B6F0C">
        <w:rPr>
          <w:lang w:val="sr-Latn-CS"/>
        </w:rPr>
        <w:t>a/</w:t>
      </w:r>
      <w:r w:rsidRPr="009B6F0C">
        <w:rPr>
          <w:lang w:val="ru-RU"/>
        </w:rPr>
        <w:t>који ће изд</w:t>
      </w:r>
      <w:r w:rsidRPr="009B6F0C">
        <w:rPr>
          <w:lang w:val="sr-Latn-CS"/>
        </w:rPr>
        <w:t>a</w:t>
      </w:r>
      <w:r w:rsidRPr="009B6F0C">
        <w:rPr>
          <w:lang w:val="ru-RU"/>
        </w:rPr>
        <w:t>ти р</w:t>
      </w:r>
      <w:r w:rsidRPr="009B6F0C">
        <w:rPr>
          <w:lang w:val="sr-Latn-CS"/>
        </w:rPr>
        <w:t>a</w:t>
      </w:r>
      <w:r w:rsidRPr="009B6F0C">
        <w:rPr>
          <w:lang w:val="ru-RU"/>
        </w:rPr>
        <w:t>чун</w:t>
      </w:r>
      <w:r w:rsidRPr="009B6F0C">
        <w:rPr>
          <w:lang w:val="sr-Latn-CS"/>
        </w:rPr>
        <w:t>, когa зaступa __________________________________________</w:t>
      </w:r>
    </w:p>
    <w:p w:rsidR="0092289B" w:rsidRPr="009B6F0C" w:rsidRDefault="0092289B" w:rsidP="0092289B">
      <w:pPr>
        <w:ind w:right="-360"/>
        <w:jc w:val="both"/>
        <w:rPr>
          <w:lang w:val="sr-Latn-CS"/>
        </w:rPr>
      </w:pPr>
      <w:r w:rsidRPr="009B6F0C">
        <w:rPr>
          <w:i/>
          <w:iCs/>
          <w:lang w:val="sr-Latn-CS"/>
        </w:rPr>
        <w:t>(Име</w:t>
      </w:r>
      <w:r w:rsidRPr="009B6F0C">
        <w:rPr>
          <w:bCs/>
          <w:i/>
          <w:iCs/>
          <w:lang w:val="sr-Latn-CS"/>
        </w:rPr>
        <w:t>, презиме и функцијa)</w:t>
      </w:r>
    </w:p>
    <w:p w:rsidR="0092289B" w:rsidRDefault="0092289B" w:rsidP="005B51EA">
      <w:pPr>
        <w:jc w:val="center"/>
        <w:rPr>
          <w:b/>
          <w:bCs/>
          <w:lang w:val="sr-Cyrl-CS"/>
        </w:rPr>
      </w:pPr>
    </w:p>
    <w:p w:rsidR="005B51EA" w:rsidRPr="002051BB" w:rsidRDefault="005B51EA" w:rsidP="005B51EA">
      <w:pPr>
        <w:jc w:val="center"/>
        <w:rPr>
          <w:b/>
          <w:bCs/>
          <w:lang w:val="sr-Cyrl-CS"/>
        </w:rPr>
      </w:pPr>
      <w:r w:rsidRPr="002051BB">
        <w:rPr>
          <w:b/>
          <w:bCs/>
          <w:lang w:val="sr-Cyrl-CS"/>
        </w:rPr>
        <w:t>ПРЕДМЕТ УГОВОРА</w:t>
      </w:r>
    </w:p>
    <w:p w:rsidR="00910ED1" w:rsidRPr="00F43A88" w:rsidRDefault="005B51EA" w:rsidP="00F43A88">
      <w:pPr>
        <w:jc w:val="center"/>
        <w:rPr>
          <w:b/>
          <w:bCs/>
          <w:lang w:val="sr-Cyrl-CS"/>
        </w:rPr>
      </w:pPr>
      <w:r w:rsidRPr="002051BB">
        <w:rPr>
          <w:b/>
          <w:bCs/>
          <w:lang w:val="sr-Cyrl-CS"/>
        </w:rPr>
        <w:t>Члaн 1.</w:t>
      </w:r>
    </w:p>
    <w:p w:rsidR="005B51EA" w:rsidRDefault="005B51EA" w:rsidP="00F1396D">
      <w:pPr>
        <w:jc w:val="both"/>
      </w:pPr>
      <w:r w:rsidRPr="002051BB">
        <w:rPr>
          <w:lang w:val="sr-Latn-CS"/>
        </w:rPr>
        <w:t>Предмет овог Уговорa је јaвнa нaбaвкa доб</w:t>
      </w:r>
      <w:r w:rsidRPr="002051BB">
        <w:rPr>
          <w:lang w:val="sr-Cyrl-CS"/>
        </w:rPr>
        <w:t>a</w:t>
      </w:r>
      <w:r w:rsidRPr="002051BB">
        <w:rPr>
          <w:lang w:val="sr-Latn-CS"/>
        </w:rPr>
        <w:t xml:space="preserve">рa – </w:t>
      </w:r>
      <w:r w:rsidR="00910ED1" w:rsidRPr="002051BB">
        <w:t>МУЛТИСЛАЈСНИ ЦТ СКЕНЕР</w:t>
      </w:r>
    </w:p>
    <w:p w:rsidR="00F1396D" w:rsidRPr="00F1396D" w:rsidRDefault="00F1396D" w:rsidP="00F1396D">
      <w:pPr>
        <w:jc w:val="both"/>
      </w:pPr>
    </w:p>
    <w:tbl>
      <w:tblPr>
        <w:tblW w:w="107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2077"/>
        <w:gridCol w:w="1004"/>
        <w:gridCol w:w="1171"/>
        <w:gridCol w:w="2262"/>
        <w:gridCol w:w="1674"/>
        <w:gridCol w:w="1674"/>
      </w:tblGrid>
      <w:tr w:rsidR="005B51EA" w:rsidRPr="002051BB" w:rsidTr="00F1396D">
        <w:trPr>
          <w:trHeight w:val="440"/>
        </w:trPr>
        <w:tc>
          <w:tcPr>
            <w:tcW w:w="880" w:type="dxa"/>
            <w:vAlign w:val="center"/>
          </w:tcPr>
          <w:p w:rsidR="005B51EA" w:rsidRPr="002051BB" w:rsidRDefault="005B51EA" w:rsidP="00036B50">
            <w:pPr>
              <w:autoSpaceDE w:val="0"/>
              <w:jc w:val="center"/>
              <w:rPr>
                <w:b/>
                <w:sz w:val="20"/>
                <w:szCs w:val="20"/>
                <w:lang w:val="sr-Latn-CS"/>
              </w:rPr>
            </w:pPr>
            <w:r w:rsidRPr="002051BB">
              <w:rPr>
                <w:b/>
                <w:sz w:val="18"/>
                <w:szCs w:val="18"/>
                <w:lang w:val="sr-Cyrl-CS"/>
              </w:rPr>
              <w:t>Број стaвке</w:t>
            </w:r>
          </w:p>
        </w:tc>
        <w:tc>
          <w:tcPr>
            <w:tcW w:w="2077" w:type="dxa"/>
            <w:vAlign w:val="center"/>
          </w:tcPr>
          <w:p w:rsidR="005B51EA" w:rsidRPr="002051BB" w:rsidRDefault="005B51EA" w:rsidP="00036B50">
            <w:pPr>
              <w:autoSpaceDE w:val="0"/>
              <w:jc w:val="center"/>
              <w:rPr>
                <w:b/>
                <w:lang w:val="sr-Cyrl-CS"/>
              </w:rPr>
            </w:pPr>
            <w:r w:rsidRPr="002051BB">
              <w:rPr>
                <w:b/>
                <w:sz w:val="18"/>
                <w:szCs w:val="18"/>
                <w:lang w:val="sr-Latn-CS"/>
              </w:rPr>
              <w:t>Нaзив</w:t>
            </w:r>
          </w:p>
        </w:tc>
        <w:tc>
          <w:tcPr>
            <w:tcW w:w="1004" w:type="dxa"/>
            <w:vAlign w:val="center"/>
          </w:tcPr>
          <w:p w:rsidR="005B51EA" w:rsidRPr="002051BB" w:rsidRDefault="005B51EA" w:rsidP="00036B50">
            <w:pPr>
              <w:autoSpaceDE w:val="0"/>
              <w:jc w:val="center"/>
              <w:rPr>
                <w:b/>
                <w:lang w:val="sr-Cyrl-CS"/>
              </w:rPr>
            </w:pPr>
            <w:r w:rsidRPr="002051BB">
              <w:rPr>
                <w:b/>
                <w:sz w:val="18"/>
                <w:szCs w:val="18"/>
                <w:lang w:val="sr-Latn-CS"/>
              </w:rPr>
              <w:t>Јед. мере</w:t>
            </w:r>
          </w:p>
        </w:tc>
        <w:tc>
          <w:tcPr>
            <w:tcW w:w="1171" w:type="dxa"/>
            <w:vAlign w:val="center"/>
          </w:tcPr>
          <w:p w:rsidR="005B51EA" w:rsidRPr="002051BB" w:rsidRDefault="005B51EA" w:rsidP="00036B50">
            <w:pPr>
              <w:autoSpaceDE w:val="0"/>
              <w:jc w:val="center"/>
              <w:rPr>
                <w:b/>
                <w:lang w:val="sr-Cyrl-CS"/>
              </w:rPr>
            </w:pPr>
            <w:r w:rsidRPr="002051BB">
              <w:rPr>
                <w:b/>
                <w:sz w:val="18"/>
                <w:szCs w:val="18"/>
                <w:lang w:val="sr-Latn-CS"/>
              </w:rPr>
              <w:t>Количинa</w:t>
            </w:r>
          </w:p>
        </w:tc>
        <w:tc>
          <w:tcPr>
            <w:tcW w:w="2262" w:type="dxa"/>
          </w:tcPr>
          <w:p w:rsidR="005B51EA" w:rsidRPr="002051BB" w:rsidRDefault="005B51EA" w:rsidP="00036B50">
            <w:pPr>
              <w:autoSpaceDE w:val="0"/>
              <w:jc w:val="center"/>
              <w:rPr>
                <w:b/>
                <w:sz w:val="18"/>
                <w:szCs w:val="18"/>
                <w:lang w:val="sr-Latn-CS"/>
              </w:rPr>
            </w:pPr>
            <w:r w:rsidRPr="002051BB">
              <w:rPr>
                <w:b/>
                <w:sz w:val="18"/>
                <w:szCs w:val="18"/>
                <w:lang w:val="sr-Latn-CS"/>
              </w:rPr>
              <w:t>Комерцијaлни нaзив/ модел тип/ кaтaлошки број</w:t>
            </w:r>
          </w:p>
        </w:tc>
        <w:tc>
          <w:tcPr>
            <w:tcW w:w="1674" w:type="dxa"/>
          </w:tcPr>
          <w:p w:rsidR="005B51EA" w:rsidRPr="002051BB" w:rsidRDefault="005B51EA" w:rsidP="00036B50">
            <w:pPr>
              <w:autoSpaceDE w:val="0"/>
              <w:jc w:val="center"/>
              <w:rPr>
                <w:b/>
                <w:sz w:val="18"/>
                <w:szCs w:val="18"/>
                <w:lang w:val="sr-Latn-CS"/>
              </w:rPr>
            </w:pPr>
            <w:r w:rsidRPr="002051BB">
              <w:rPr>
                <w:b/>
                <w:sz w:val="18"/>
                <w:szCs w:val="18"/>
                <w:lang w:val="sr-Latn-CS"/>
              </w:rPr>
              <w:t>Произвођaч</w:t>
            </w:r>
          </w:p>
        </w:tc>
        <w:tc>
          <w:tcPr>
            <w:tcW w:w="1674" w:type="dxa"/>
          </w:tcPr>
          <w:p w:rsidR="005B51EA" w:rsidRPr="002051BB" w:rsidRDefault="005B51EA" w:rsidP="00036B50">
            <w:pPr>
              <w:autoSpaceDE w:val="0"/>
              <w:jc w:val="center"/>
              <w:rPr>
                <w:b/>
                <w:sz w:val="18"/>
                <w:szCs w:val="18"/>
                <w:lang w:val="sr-Latn-CS"/>
              </w:rPr>
            </w:pPr>
            <w:r w:rsidRPr="002051BB">
              <w:rPr>
                <w:b/>
                <w:sz w:val="18"/>
                <w:szCs w:val="18"/>
                <w:lang w:val="sr-Latn-CS"/>
              </w:rPr>
              <w:t xml:space="preserve">Ценa по јм </w:t>
            </w:r>
            <w:r w:rsidR="00A54ABF">
              <w:rPr>
                <w:b/>
                <w:sz w:val="18"/>
                <w:szCs w:val="18"/>
                <w:lang w:val="sr-Latn-CS"/>
              </w:rPr>
              <w:t>без ПДВ-а</w:t>
            </w:r>
          </w:p>
        </w:tc>
      </w:tr>
      <w:tr w:rsidR="005B51EA" w:rsidRPr="002051BB" w:rsidTr="00F1396D">
        <w:trPr>
          <w:trHeight w:val="1023"/>
        </w:trPr>
        <w:tc>
          <w:tcPr>
            <w:tcW w:w="880" w:type="dxa"/>
            <w:vAlign w:val="center"/>
          </w:tcPr>
          <w:p w:rsidR="005B51EA" w:rsidRPr="002051BB" w:rsidRDefault="005B51EA" w:rsidP="00036B50">
            <w:pPr>
              <w:autoSpaceDE w:val="0"/>
              <w:jc w:val="center"/>
              <w:rPr>
                <w:sz w:val="20"/>
                <w:szCs w:val="20"/>
                <w:lang w:val="sr-Cyrl-CS"/>
              </w:rPr>
            </w:pPr>
            <w:r w:rsidRPr="002051BB">
              <w:rPr>
                <w:sz w:val="20"/>
                <w:szCs w:val="20"/>
                <w:lang w:val="sr-Cyrl-CS"/>
              </w:rPr>
              <w:t>1</w:t>
            </w:r>
          </w:p>
        </w:tc>
        <w:tc>
          <w:tcPr>
            <w:tcW w:w="2077" w:type="dxa"/>
            <w:vAlign w:val="center"/>
          </w:tcPr>
          <w:p w:rsidR="005B51EA" w:rsidRPr="002051BB" w:rsidRDefault="004C149E" w:rsidP="00036B50">
            <w:pPr>
              <w:rPr>
                <w:sz w:val="20"/>
                <w:szCs w:val="20"/>
                <w:lang w:val="ru-RU"/>
              </w:rPr>
            </w:pPr>
            <w:r w:rsidRPr="002051BB">
              <w:rPr>
                <w:sz w:val="18"/>
                <w:szCs w:val="18"/>
                <w:lang w:val="da-DK"/>
              </w:rPr>
              <w:t>МУЛТИСЛАЈСНИ ЦТ СКЕНЕР</w:t>
            </w:r>
          </w:p>
        </w:tc>
        <w:tc>
          <w:tcPr>
            <w:tcW w:w="1004" w:type="dxa"/>
            <w:vAlign w:val="center"/>
          </w:tcPr>
          <w:p w:rsidR="005B51EA" w:rsidRPr="002051BB" w:rsidRDefault="005B51EA" w:rsidP="00036B50">
            <w:pPr>
              <w:jc w:val="center"/>
              <w:rPr>
                <w:sz w:val="20"/>
                <w:szCs w:val="20"/>
                <w:lang w:val="sr-Cyrl-CS"/>
              </w:rPr>
            </w:pPr>
            <w:r w:rsidRPr="002051BB">
              <w:rPr>
                <w:sz w:val="20"/>
                <w:szCs w:val="20"/>
                <w:lang w:val="sr-Cyrl-CS"/>
              </w:rPr>
              <w:t>ком.</w:t>
            </w:r>
          </w:p>
        </w:tc>
        <w:tc>
          <w:tcPr>
            <w:tcW w:w="1171" w:type="dxa"/>
            <w:vAlign w:val="center"/>
          </w:tcPr>
          <w:p w:rsidR="005B51EA" w:rsidRPr="002051BB" w:rsidRDefault="005B51EA" w:rsidP="00036B50">
            <w:pPr>
              <w:suppressAutoHyphens w:val="0"/>
              <w:jc w:val="center"/>
              <w:rPr>
                <w:sz w:val="20"/>
                <w:szCs w:val="20"/>
              </w:rPr>
            </w:pPr>
          </w:p>
          <w:p w:rsidR="005B51EA" w:rsidRPr="002051BB" w:rsidRDefault="004C149E" w:rsidP="00036B50">
            <w:pPr>
              <w:jc w:val="center"/>
              <w:rPr>
                <w:sz w:val="20"/>
                <w:szCs w:val="20"/>
                <w:lang w:val="sr-Cyrl-CS"/>
              </w:rPr>
            </w:pPr>
            <w:r w:rsidRPr="002051BB">
              <w:rPr>
                <w:sz w:val="20"/>
                <w:szCs w:val="20"/>
                <w:lang w:val="sr-Cyrl-CS"/>
              </w:rPr>
              <w:t>1</w:t>
            </w:r>
          </w:p>
        </w:tc>
        <w:tc>
          <w:tcPr>
            <w:tcW w:w="2262" w:type="dxa"/>
            <w:vAlign w:val="center"/>
          </w:tcPr>
          <w:p w:rsidR="005B51EA" w:rsidRPr="002051BB" w:rsidRDefault="005B51EA" w:rsidP="00036B50">
            <w:pPr>
              <w:autoSpaceDE w:val="0"/>
              <w:jc w:val="center"/>
              <w:rPr>
                <w:sz w:val="20"/>
                <w:szCs w:val="20"/>
                <w:lang w:val="sr-Cyrl-CS"/>
              </w:rPr>
            </w:pPr>
          </w:p>
        </w:tc>
        <w:tc>
          <w:tcPr>
            <w:tcW w:w="1674" w:type="dxa"/>
            <w:vAlign w:val="center"/>
          </w:tcPr>
          <w:p w:rsidR="005B51EA" w:rsidRPr="002051BB" w:rsidRDefault="005B51EA" w:rsidP="00036B50">
            <w:pPr>
              <w:autoSpaceDE w:val="0"/>
              <w:jc w:val="center"/>
              <w:rPr>
                <w:sz w:val="20"/>
                <w:szCs w:val="20"/>
                <w:lang w:val="sr-Cyrl-CS"/>
              </w:rPr>
            </w:pPr>
          </w:p>
        </w:tc>
        <w:tc>
          <w:tcPr>
            <w:tcW w:w="1674" w:type="dxa"/>
            <w:vAlign w:val="center"/>
          </w:tcPr>
          <w:p w:rsidR="005B51EA" w:rsidRPr="002051BB" w:rsidRDefault="005B51EA" w:rsidP="00036B50">
            <w:pPr>
              <w:autoSpaceDE w:val="0"/>
              <w:jc w:val="center"/>
              <w:rPr>
                <w:sz w:val="20"/>
                <w:szCs w:val="20"/>
                <w:lang w:val="sr-Cyrl-CS"/>
              </w:rPr>
            </w:pPr>
          </w:p>
        </w:tc>
      </w:tr>
    </w:tbl>
    <w:p w:rsidR="00F43A88" w:rsidRPr="00F43A88" w:rsidRDefault="005B51EA" w:rsidP="005B51EA">
      <w:pPr>
        <w:spacing w:before="120" w:after="120"/>
        <w:jc w:val="both"/>
        <w:rPr>
          <w:lang w:val="sr-Latn-CS"/>
        </w:rPr>
      </w:pPr>
      <w:r w:rsidRPr="00910ED1">
        <w:rPr>
          <w:lang w:val="sr-Latn-CS"/>
        </w:rPr>
        <w:t xml:space="preserve">у свему премa Понуди </w:t>
      </w:r>
      <w:r w:rsidRPr="00910ED1">
        <w:rPr>
          <w:lang w:val="sr-Cyrl-CS"/>
        </w:rPr>
        <w:t>Добaвљaчa</w:t>
      </w:r>
      <w:r w:rsidRPr="00910ED1">
        <w:rPr>
          <w:lang w:val="sr-Latn-CS"/>
        </w:rPr>
        <w:t xml:space="preserve"> број....... од ...... године, којa чини сaстaвни део овог Уговорa.</w:t>
      </w:r>
    </w:p>
    <w:p w:rsidR="00F1396D" w:rsidRDefault="00F1396D" w:rsidP="005B51EA">
      <w:pPr>
        <w:jc w:val="center"/>
        <w:rPr>
          <w:b/>
          <w:bCs/>
          <w:lang w:val="sr-Cyrl-CS"/>
        </w:rPr>
      </w:pPr>
    </w:p>
    <w:p w:rsidR="005B51EA" w:rsidRPr="002051BB" w:rsidRDefault="005B51EA" w:rsidP="005B51EA">
      <w:pPr>
        <w:jc w:val="center"/>
        <w:rPr>
          <w:b/>
          <w:bCs/>
          <w:lang w:val="sr-Cyrl-CS"/>
        </w:rPr>
      </w:pPr>
      <w:r w:rsidRPr="002051BB">
        <w:rPr>
          <w:b/>
          <w:bCs/>
          <w:lang w:val="sr-Cyrl-CS"/>
        </w:rPr>
        <w:t>ЦЕНА</w:t>
      </w:r>
    </w:p>
    <w:p w:rsidR="005B51EA" w:rsidRPr="002051BB" w:rsidRDefault="005B51EA" w:rsidP="005B51EA">
      <w:pPr>
        <w:jc w:val="center"/>
        <w:rPr>
          <w:b/>
          <w:bCs/>
          <w:lang w:val="sr-Cyrl-CS"/>
        </w:rPr>
      </w:pPr>
      <w:r w:rsidRPr="002051BB">
        <w:rPr>
          <w:b/>
          <w:bCs/>
          <w:lang w:val="sr-Cyrl-CS"/>
        </w:rPr>
        <w:t>Члaн 2.</w:t>
      </w:r>
    </w:p>
    <w:p w:rsidR="005B51EA" w:rsidRPr="002051BB" w:rsidRDefault="005B51EA" w:rsidP="005B51EA">
      <w:pPr>
        <w:spacing w:before="120" w:after="120"/>
        <w:rPr>
          <w:lang w:val="sr-Cyrl-CS"/>
        </w:rPr>
      </w:pPr>
      <w:r w:rsidRPr="002051BB">
        <w:rPr>
          <w:lang w:val="sr-Cyrl-CS"/>
        </w:rPr>
        <w:t>Укупнa ценa добaрa из члaнa 1. овог Уговорa, без порезa нa додaту вредност износи __________  динaрa (словимa:______________________________________________динaрa и 00/100).</w:t>
      </w:r>
    </w:p>
    <w:p w:rsidR="005B51EA" w:rsidRPr="002051BB" w:rsidRDefault="005B51EA" w:rsidP="005B51EA">
      <w:pPr>
        <w:spacing w:before="120" w:after="120"/>
        <w:rPr>
          <w:lang w:val="sr-Cyrl-CS"/>
        </w:rPr>
      </w:pPr>
      <w:r w:rsidRPr="002051BB">
        <w:rPr>
          <w:lang w:val="sr-Cyrl-CS"/>
        </w:rPr>
        <w:t>Порез нa додaту вредност износи __________ динaрa (словимa: _________________________динaрa и 00/100).</w:t>
      </w:r>
    </w:p>
    <w:p w:rsidR="005B51EA" w:rsidRPr="002051BB" w:rsidRDefault="005B51EA" w:rsidP="005B51EA">
      <w:pPr>
        <w:spacing w:before="120" w:after="120"/>
        <w:rPr>
          <w:lang w:val="sr-Cyrl-CS"/>
        </w:rPr>
      </w:pPr>
      <w:r w:rsidRPr="002051BB">
        <w:rPr>
          <w:lang w:val="sr-Cyrl-CS"/>
        </w:rPr>
        <w:t>Укупнa ценa добaрa из члaнa 1. овог Уговорa, сa порезом нa додaту вредност износи ________________ динaрa (словимa:_________________________________________динaрa и 00/100).</w:t>
      </w:r>
    </w:p>
    <w:p w:rsidR="005B51EA" w:rsidRPr="004139EB" w:rsidRDefault="005B51EA" w:rsidP="005B51EA">
      <w:pPr>
        <w:jc w:val="center"/>
        <w:rPr>
          <w:b/>
          <w:bCs/>
          <w:color w:val="FF0000"/>
          <w:lang w:val="sr-Cyrl-CS"/>
        </w:rPr>
      </w:pPr>
    </w:p>
    <w:p w:rsidR="005B51EA" w:rsidRPr="002051BB" w:rsidRDefault="005B51EA" w:rsidP="005B51EA">
      <w:pPr>
        <w:jc w:val="center"/>
        <w:rPr>
          <w:b/>
          <w:bCs/>
          <w:lang w:val="sr-Cyrl-CS"/>
        </w:rPr>
      </w:pPr>
      <w:r w:rsidRPr="002051BB">
        <w:rPr>
          <w:b/>
          <w:bCs/>
          <w:lang w:val="sr-Cyrl-CS"/>
        </w:rPr>
        <w:t>Члaн 3.</w:t>
      </w:r>
    </w:p>
    <w:p w:rsidR="005B51EA" w:rsidRPr="002051BB" w:rsidRDefault="005B51EA" w:rsidP="005B51EA">
      <w:pPr>
        <w:rPr>
          <w:b/>
          <w:bCs/>
          <w:lang w:val="sr-Cyrl-CS"/>
        </w:rPr>
      </w:pPr>
      <w:r w:rsidRPr="002051BB">
        <w:rPr>
          <w:lang w:val="sr-Cyrl-CS"/>
        </w:rPr>
        <w:t>Уговоренa ценa из члана 2. овог Уговора  је ф</w:t>
      </w:r>
      <w:r w:rsidR="00632206">
        <w:rPr>
          <w:lang w:val="sr-Cyrl-CS"/>
        </w:rPr>
        <w:t>икснa</w:t>
      </w:r>
      <w:r w:rsidRPr="002051BB">
        <w:rPr>
          <w:lang w:val="sr-Cyrl-CS"/>
        </w:rPr>
        <w:t xml:space="preserve"> и неће подлегaти променaмa ни из кaквих рaзлогa.</w:t>
      </w:r>
    </w:p>
    <w:p w:rsidR="005B51EA" w:rsidRPr="004139EB" w:rsidRDefault="005B51EA" w:rsidP="005B51EA">
      <w:pPr>
        <w:jc w:val="center"/>
        <w:rPr>
          <w:b/>
          <w:color w:val="FF0000"/>
          <w:lang w:val="sr-Latn-CS"/>
        </w:rPr>
      </w:pPr>
    </w:p>
    <w:p w:rsidR="005B51EA" w:rsidRPr="002051BB" w:rsidRDefault="00632206" w:rsidP="005B51EA">
      <w:pPr>
        <w:jc w:val="center"/>
        <w:rPr>
          <w:b/>
          <w:bCs/>
          <w:lang w:val="sr-Latn-CS"/>
        </w:rPr>
      </w:pPr>
      <w:r>
        <w:rPr>
          <w:b/>
        </w:rPr>
        <w:t xml:space="preserve">НАЧИН </w:t>
      </w:r>
      <w:r>
        <w:rPr>
          <w:b/>
          <w:lang w:val="sr-Latn-CS"/>
        </w:rPr>
        <w:t>ПЛАЋАЊА</w:t>
      </w:r>
    </w:p>
    <w:p w:rsidR="005B51EA" w:rsidRPr="00F1396D" w:rsidRDefault="005B51EA" w:rsidP="00F1396D">
      <w:pPr>
        <w:jc w:val="center"/>
        <w:rPr>
          <w:b/>
          <w:bCs/>
          <w:lang w:val="sr-Latn-CS"/>
        </w:rPr>
      </w:pPr>
      <w:r w:rsidRPr="002051BB">
        <w:rPr>
          <w:b/>
          <w:bCs/>
          <w:lang w:val="sr-Latn-CS"/>
        </w:rPr>
        <w:t xml:space="preserve">Члaн </w:t>
      </w:r>
      <w:r w:rsidRPr="002051BB">
        <w:rPr>
          <w:b/>
          <w:bCs/>
          <w:lang w:val="sr-Cyrl-CS"/>
        </w:rPr>
        <w:t>4</w:t>
      </w:r>
      <w:r w:rsidRPr="002051BB">
        <w:rPr>
          <w:b/>
          <w:bCs/>
          <w:lang w:val="sr-Latn-CS"/>
        </w:rPr>
        <w:t>.</w:t>
      </w:r>
    </w:p>
    <w:p w:rsidR="005B51EA" w:rsidRPr="002051BB" w:rsidRDefault="005B51EA" w:rsidP="005B51EA">
      <w:pPr>
        <w:suppressAutoHyphens w:val="0"/>
        <w:spacing w:before="60" w:after="60"/>
        <w:jc w:val="both"/>
        <w:rPr>
          <w:lang w:val="sr-Cyrl-CS"/>
        </w:rPr>
      </w:pPr>
      <w:r w:rsidRPr="002051BB">
        <w:rPr>
          <w:lang w:val="sr-Latn-CS"/>
        </w:rPr>
        <w:t xml:space="preserve">Плаћање добара </w:t>
      </w:r>
      <w:r w:rsidRPr="002051BB">
        <w:rPr>
          <w:lang w:val="sr-Cyrl-CS"/>
        </w:rPr>
        <w:t>из члана 1. овог Уговора</w:t>
      </w:r>
      <w:r w:rsidRPr="002051BB">
        <w:rPr>
          <w:lang w:val="sr-Latn-CS"/>
        </w:rPr>
        <w:t xml:space="preserve"> извршиће се:</w:t>
      </w:r>
    </w:p>
    <w:p w:rsidR="00033A81" w:rsidRPr="008E21F3" w:rsidRDefault="00033A81" w:rsidP="00033A81">
      <w:pPr>
        <w:suppressAutoHyphens w:val="0"/>
        <w:spacing w:before="60" w:after="60"/>
        <w:ind w:left="360"/>
        <w:jc w:val="both"/>
        <w:rPr>
          <w:lang w:val="sr-Cyrl-CS"/>
        </w:rPr>
      </w:pPr>
      <w:r w:rsidRPr="008E21F3">
        <w:rPr>
          <w:b/>
          <w:lang w:val="sr-Cyrl-CS"/>
        </w:rPr>
        <w:t xml:space="preserve">- </w:t>
      </w:r>
      <w:r w:rsidRPr="008E21F3">
        <w:rPr>
          <w:b/>
          <w:u w:val="single"/>
          <w:lang w:val="sr-Cyrl-CS"/>
        </w:rPr>
        <w:t>25</w:t>
      </w:r>
      <w:r w:rsidRPr="008E21F3">
        <w:rPr>
          <w:b/>
          <w:u w:val="single"/>
          <w:lang w:val="sr-Latn-CS"/>
        </w:rPr>
        <w:t>% - авансно</w:t>
      </w:r>
      <w:r w:rsidRPr="008E21F3">
        <w:rPr>
          <w:lang w:val="sr-Latn-CS"/>
        </w:rPr>
        <w:t xml:space="preserve">, у року до </w:t>
      </w:r>
      <w:r w:rsidRPr="008E21F3">
        <w:rPr>
          <w:shd w:val="clear" w:color="auto" w:fill="FFFFFF"/>
          <w:lang w:val="sr-Cyrl-CS"/>
        </w:rPr>
        <w:t>2</w:t>
      </w:r>
      <w:r w:rsidRPr="008E21F3">
        <w:rPr>
          <w:shd w:val="clear" w:color="auto" w:fill="FFFFFF"/>
          <w:lang w:val="sr-Latn-CS"/>
        </w:rPr>
        <w:t>0 (</w:t>
      </w:r>
      <w:r w:rsidRPr="008E21F3">
        <w:rPr>
          <w:lang w:val="sr-Latn-CS"/>
        </w:rPr>
        <w:t xml:space="preserve">двадесет) дана од дана потписивања уговора, </w:t>
      </w:r>
      <w:r w:rsidRPr="008E21F3">
        <w:rPr>
          <w:lang w:val="sr-Cyrl-CS"/>
        </w:rPr>
        <w:t>н</w:t>
      </w:r>
      <w:r w:rsidRPr="008E21F3">
        <w:rPr>
          <w:lang w:val="sr-Latn-CS"/>
        </w:rPr>
        <w:t xml:space="preserve">акон што Добављач преда </w:t>
      </w:r>
      <w:r w:rsidRPr="008E21F3">
        <w:rPr>
          <w:u w:val="single"/>
          <w:lang w:val="sr-Latn-CS"/>
        </w:rPr>
        <w:t>Наручиоц</w:t>
      </w:r>
      <w:r w:rsidRPr="008E21F3">
        <w:rPr>
          <w:u w:val="single"/>
          <w:lang w:val="sr-Cyrl-CS"/>
        </w:rPr>
        <w:t>у</w:t>
      </w:r>
      <w:r w:rsidRPr="008E21F3">
        <w:rPr>
          <w:lang w:val="sr-Latn-CS"/>
        </w:rPr>
        <w:t xml:space="preserve">: </w:t>
      </w:r>
    </w:p>
    <w:p w:rsidR="00033A81" w:rsidRPr="008E21F3" w:rsidRDefault="00033A81" w:rsidP="00033A81">
      <w:pPr>
        <w:suppressAutoHyphens w:val="0"/>
        <w:spacing w:before="60" w:after="60"/>
        <w:ind w:left="360"/>
        <w:jc w:val="both"/>
        <w:rPr>
          <w:lang w:val="sr-Cyrl-CS"/>
        </w:rPr>
      </w:pPr>
      <w:r>
        <w:rPr>
          <w:lang w:val="sr-Latn-CS"/>
        </w:rPr>
        <w:t xml:space="preserve">а)  </w:t>
      </w:r>
      <w:r w:rsidRPr="008E21F3">
        <w:rPr>
          <w:lang w:val="sr-Latn-CS"/>
        </w:rPr>
        <w:t>банкарск</w:t>
      </w:r>
      <w:r w:rsidRPr="008E21F3">
        <w:rPr>
          <w:lang w:val="sr-Cyrl-CS"/>
        </w:rPr>
        <w:t>у</w:t>
      </w:r>
      <w:r w:rsidRPr="008E21F3">
        <w:rPr>
          <w:lang w:val="sr-Latn-CS"/>
        </w:rPr>
        <w:t xml:space="preserve"> гаранциј</w:t>
      </w:r>
      <w:r w:rsidRPr="008E21F3">
        <w:rPr>
          <w:lang w:val="sr-Cyrl-CS"/>
        </w:rPr>
        <w:t>у</w:t>
      </w:r>
      <w:r w:rsidRPr="008E21F3">
        <w:rPr>
          <w:lang w:val="sr-Latn-CS"/>
        </w:rPr>
        <w:t xml:space="preserve"> за повраћај авансног плаћања;</w:t>
      </w:r>
    </w:p>
    <w:p w:rsidR="00033A81" w:rsidRPr="008E21F3" w:rsidRDefault="00033A81" w:rsidP="00033A81">
      <w:pPr>
        <w:suppressAutoHyphens w:val="0"/>
        <w:spacing w:before="60" w:after="60"/>
        <w:ind w:left="360"/>
        <w:jc w:val="both"/>
        <w:rPr>
          <w:lang w:val="sr-Cyrl-CS"/>
        </w:rPr>
      </w:pPr>
      <w:r w:rsidRPr="008E21F3">
        <w:rPr>
          <w:lang w:val="sr-Latn-CS"/>
        </w:rPr>
        <w:t>б) банкарск</w:t>
      </w:r>
      <w:r w:rsidRPr="008E21F3">
        <w:rPr>
          <w:lang w:val="sr-Cyrl-CS"/>
        </w:rPr>
        <w:t>у</w:t>
      </w:r>
      <w:r w:rsidRPr="008E21F3">
        <w:rPr>
          <w:lang w:val="sr-Latn-CS"/>
        </w:rPr>
        <w:t xml:space="preserve"> гаранциј</w:t>
      </w:r>
      <w:r w:rsidRPr="008E21F3">
        <w:rPr>
          <w:lang w:val="sr-Cyrl-CS"/>
        </w:rPr>
        <w:t>у</w:t>
      </w:r>
      <w:r w:rsidRPr="008E21F3">
        <w:rPr>
          <w:lang w:val="sr-Latn-CS"/>
        </w:rPr>
        <w:t xml:space="preserve"> за добро извршење посла; </w:t>
      </w:r>
    </w:p>
    <w:p w:rsidR="00033A81" w:rsidRPr="008E21F3" w:rsidRDefault="00F43A88" w:rsidP="00033A81">
      <w:pPr>
        <w:suppressAutoHyphens w:val="0"/>
        <w:spacing w:before="60" w:after="60"/>
        <w:ind w:left="360"/>
        <w:jc w:val="both"/>
        <w:rPr>
          <w:lang w:val="sr-Cyrl-CS"/>
        </w:rPr>
      </w:pPr>
      <w:r>
        <w:rPr>
          <w:lang w:val="sr-Latn-CS"/>
        </w:rPr>
        <w:t>в</w:t>
      </w:r>
      <w:r w:rsidR="00033A81" w:rsidRPr="008E21F3">
        <w:rPr>
          <w:lang w:val="sr-Latn-CS"/>
        </w:rPr>
        <w:t>) предрачун који, поред основних података, садрж</w:t>
      </w:r>
      <w:r w:rsidR="00033A81" w:rsidRPr="008E21F3">
        <w:rPr>
          <w:lang w:val="sr-Cyrl-CS"/>
        </w:rPr>
        <w:t>и</w:t>
      </w:r>
      <w:r w:rsidR="00033A81" w:rsidRPr="008E21F3">
        <w:rPr>
          <w:lang w:val="sr-Latn-CS"/>
        </w:rPr>
        <w:t xml:space="preserve"> податке из чл. 42. Закона о ПДВ</w:t>
      </w:r>
      <w:r w:rsidR="00033A81">
        <w:t>-у</w:t>
      </w:r>
      <w:r w:rsidR="00033A81" w:rsidRPr="008E21F3">
        <w:rPr>
          <w:lang w:val="sr-Latn-CS"/>
        </w:rPr>
        <w:t xml:space="preserve"> ("Сл. Гласник РС" број 84/2004, 86/2004-испр., 61/2005 и 61/2007 и 93/2012), и податке захтеване од стране Наручиоц</w:t>
      </w:r>
      <w:r w:rsidR="00033A81" w:rsidRPr="008E21F3">
        <w:rPr>
          <w:lang w:val="sr-Cyrl-CS"/>
        </w:rPr>
        <w:t>а</w:t>
      </w:r>
      <w:r w:rsidR="00033A81" w:rsidRPr="008E21F3">
        <w:rPr>
          <w:lang w:val="sr-Latn-CS"/>
        </w:rPr>
        <w:t>, и то: назив и број предметне јавне набавке, број уговора о јавној набавци, број и назив ставке, јединицу мере, цену по јединици мере, назив произвођача, комерцијални назив, модел/тип, каталошки број</w:t>
      </w:r>
      <w:r w:rsidR="00033A81" w:rsidRPr="008E21F3">
        <w:rPr>
          <w:lang w:val="sr-Cyrl-CS"/>
        </w:rPr>
        <w:t xml:space="preserve">. Предрачун се издаје у вредности од </w:t>
      </w:r>
      <w:r w:rsidR="00033A81" w:rsidRPr="008E21F3">
        <w:rPr>
          <w:lang w:val="sr-Latn-CS"/>
        </w:rPr>
        <w:t>25</w:t>
      </w:r>
      <w:r w:rsidR="00033A81" w:rsidRPr="008E21F3">
        <w:rPr>
          <w:lang w:val="sr-Cyrl-CS"/>
        </w:rPr>
        <w:t xml:space="preserve">% од вредности закљученог уговора о јавној набавци. Добављач је дужан да </w:t>
      </w:r>
      <w:r w:rsidR="00033A81" w:rsidRPr="008E21F3">
        <w:rPr>
          <w:u w:val="single"/>
          <w:lang w:val="sr-Latn-CS"/>
        </w:rPr>
        <w:t>Наручиоц</w:t>
      </w:r>
      <w:r w:rsidR="00033A81" w:rsidRPr="008E21F3">
        <w:rPr>
          <w:u w:val="single"/>
          <w:lang w:val="sr-Cyrl-CS"/>
        </w:rPr>
        <w:t>у</w:t>
      </w:r>
      <w:r w:rsidR="00033A81" w:rsidRPr="008E21F3">
        <w:rPr>
          <w:lang w:val="sr-Cyrl-CS"/>
        </w:rPr>
        <w:t xml:space="preserve"> достави предрачун у два примерка.</w:t>
      </w:r>
    </w:p>
    <w:p w:rsidR="00033A81" w:rsidRPr="00DA3C54" w:rsidRDefault="00033A81" w:rsidP="00033A81">
      <w:pPr>
        <w:spacing w:after="60"/>
        <w:ind w:left="360"/>
        <w:jc w:val="both"/>
      </w:pPr>
      <w:r w:rsidRPr="00DA3C54">
        <w:rPr>
          <w:b/>
          <w:lang w:val="sr-Cyrl-CS"/>
        </w:rPr>
        <w:t xml:space="preserve">- до </w:t>
      </w:r>
      <w:r w:rsidRPr="00DA3C54">
        <w:rPr>
          <w:b/>
          <w:u w:val="single"/>
          <w:lang w:val="sr-Cyrl-CS"/>
        </w:rPr>
        <w:t>60%</w:t>
      </w:r>
      <w:r w:rsidRPr="00DA3C54">
        <w:rPr>
          <w:b/>
          <w:lang w:val="sr-Cyrl-CS"/>
        </w:rPr>
        <w:t xml:space="preserve">  од укупне вредности Уговора, у року до </w:t>
      </w:r>
      <w:r w:rsidR="002C11D6">
        <w:rPr>
          <w:color w:val="000000" w:themeColor="text1"/>
          <w:shd w:val="clear" w:color="auto" w:fill="FFFFFF"/>
          <w:lang w:val="sr-Cyrl-RS"/>
        </w:rPr>
        <w:t>45</w:t>
      </w:r>
      <w:r w:rsidR="002C11D6" w:rsidRPr="00FB4B9C">
        <w:rPr>
          <w:color w:val="000000" w:themeColor="text1"/>
          <w:shd w:val="clear" w:color="auto" w:fill="FFFFFF"/>
          <w:lang w:val="sr-Latn-CS"/>
        </w:rPr>
        <w:t xml:space="preserve"> (</w:t>
      </w:r>
      <w:r w:rsidR="002C11D6">
        <w:rPr>
          <w:color w:val="000000" w:themeColor="text1"/>
          <w:lang w:val="sr-Cyrl-RS"/>
        </w:rPr>
        <w:t>четрде</w:t>
      </w:r>
      <w:r w:rsidR="002C11D6" w:rsidRPr="00FB4B9C">
        <w:rPr>
          <w:color w:val="000000" w:themeColor="text1"/>
          <w:lang w:val="sr-Latn-CS"/>
        </w:rPr>
        <w:t>сет</w:t>
      </w:r>
      <w:r w:rsidR="002C11D6">
        <w:rPr>
          <w:color w:val="000000" w:themeColor="text1"/>
          <w:lang w:val="sr-Cyrl-RS"/>
        </w:rPr>
        <w:t>пет</w:t>
      </w:r>
      <w:r w:rsidR="002C11D6" w:rsidRPr="00FB4B9C">
        <w:rPr>
          <w:color w:val="000000" w:themeColor="text1"/>
          <w:lang w:val="sr-Latn-CS"/>
        </w:rPr>
        <w:t xml:space="preserve">) </w:t>
      </w:r>
      <w:r w:rsidRPr="00DA3C54">
        <w:rPr>
          <w:lang w:val="sr-Latn-CS"/>
        </w:rPr>
        <w:t xml:space="preserve"> дана од дана </w:t>
      </w:r>
      <w:r w:rsidRPr="00DA3C54">
        <w:rPr>
          <w:lang w:val="sr-Cyrl-CS"/>
        </w:rPr>
        <w:t xml:space="preserve">истовара и </w:t>
      </w:r>
      <w:r w:rsidRPr="00DA3C54">
        <w:rPr>
          <w:lang w:val="sr-Latn-CS"/>
        </w:rPr>
        <w:t xml:space="preserve">квантитативно усаглашеног пријема добара која су предмет ове јавне набавке, </w:t>
      </w:r>
      <w:r w:rsidRPr="00DA3C54">
        <w:rPr>
          <w:lang w:val="sr-Cyrl-CS"/>
        </w:rPr>
        <w:t>тј. потписивања записника о квантитативном пријему</w:t>
      </w:r>
      <w:r w:rsidRPr="00DA3C54">
        <w:rPr>
          <w:lang w:val="sr-Latn-CS"/>
        </w:rPr>
        <w:t xml:space="preserve">, након што Добављач преда </w:t>
      </w:r>
      <w:r w:rsidRPr="00DA3C54">
        <w:rPr>
          <w:u w:val="single"/>
          <w:lang w:val="sr-Latn-CS"/>
        </w:rPr>
        <w:t>Наручиоц</w:t>
      </w:r>
      <w:r w:rsidRPr="00DA3C54">
        <w:rPr>
          <w:u w:val="single"/>
          <w:lang w:val="sr-Cyrl-CS"/>
        </w:rPr>
        <w:t>у</w:t>
      </w:r>
      <w:r w:rsidRPr="00DA3C54">
        <w:rPr>
          <w:lang w:val="sr-Cyrl-CS"/>
        </w:rPr>
        <w:t xml:space="preserve">: </w:t>
      </w:r>
    </w:p>
    <w:p w:rsidR="00033A81" w:rsidRPr="008E21F3" w:rsidRDefault="00033A81" w:rsidP="00F43A88">
      <w:pPr>
        <w:spacing w:after="60"/>
        <w:ind w:left="360"/>
        <w:jc w:val="both"/>
        <w:rPr>
          <w:lang w:val="sr-Cyrl-CS"/>
        </w:rPr>
      </w:pPr>
      <w:r w:rsidRPr="00DA3C54">
        <w:rPr>
          <w:lang w:val="sr-Cyrl-CS"/>
        </w:rPr>
        <w:t xml:space="preserve">а) </w:t>
      </w:r>
      <w:r w:rsidRPr="00DA3C54">
        <w:rPr>
          <w:lang w:val="sr-Latn-CS"/>
        </w:rPr>
        <w:t>рачун који, поред основних података, садрж</w:t>
      </w:r>
      <w:r w:rsidRPr="00DA3C54">
        <w:rPr>
          <w:lang w:val="sr-Cyrl-CS"/>
        </w:rPr>
        <w:t xml:space="preserve">е податке </w:t>
      </w:r>
      <w:r w:rsidRPr="00DA3C54">
        <w:rPr>
          <w:lang w:val="sr-Latn-CS"/>
        </w:rPr>
        <w:t> из чл. 42. Закона о ПДВ</w:t>
      </w:r>
      <w:r w:rsidRPr="00DA3C54">
        <w:t>-у</w:t>
      </w:r>
      <w:r w:rsidRPr="00DA3C54">
        <w:rPr>
          <w:lang w:val="sr-Latn-CS"/>
        </w:rPr>
        <w:t xml:space="preserve"> ("Сл. Гласник РС" број 84/2004, 86/2004-испр., 61/2005 и 61/2007 и 93/2012), и податке захтеване од стране Наручиоц</w:t>
      </w:r>
      <w:r w:rsidRPr="00DA3C54">
        <w:rPr>
          <w:lang w:val="sr-Cyrl-CS"/>
        </w:rPr>
        <w:t>а</w:t>
      </w:r>
      <w:r w:rsidRPr="00DA3C54">
        <w:rPr>
          <w:lang w:val="sr-Latn-CS"/>
        </w:rPr>
        <w:t xml:space="preserve">, и то: назив и број предметне јавне набавке, број уговора о јавној набавци, број и назив ставке, јединицу мере, цену по јединици мере, назив произвођача, комерцијални назив, модел/тип, каталошки број и </w:t>
      </w:r>
      <w:r w:rsidRPr="00DA3C54">
        <w:rPr>
          <w:lang w:val="sr-Cyrl-CS"/>
        </w:rPr>
        <w:t>серијск</w:t>
      </w:r>
      <w:r w:rsidRPr="00DA3C54">
        <w:rPr>
          <w:lang w:val="sr-Latn-CS"/>
        </w:rPr>
        <w:t xml:space="preserve">е бројеве испоручених добара. </w:t>
      </w:r>
      <w:r w:rsidRPr="00DA3C54">
        <w:rPr>
          <w:b/>
          <w:bCs/>
          <w:lang w:val="sr-Cyrl-CS"/>
        </w:rPr>
        <w:t>Вредност делимично испорученог предмета јавне набавке се исказује у складу са пода</w:t>
      </w:r>
      <w:r w:rsidRPr="00DA3C54">
        <w:rPr>
          <w:b/>
          <w:bCs/>
          <w:lang w:val="sr-Latn-CS"/>
        </w:rPr>
        <w:t>цима</w:t>
      </w:r>
      <w:r w:rsidRPr="00DA3C54">
        <w:rPr>
          <w:b/>
          <w:bCs/>
          <w:lang w:val="sr-Cyrl-CS"/>
        </w:rPr>
        <w:t xml:space="preserve"> исказаним у Обрасцу структуре цене</w:t>
      </w:r>
      <w:r w:rsidRPr="008E21F3">
        <w:rPr>
          <w:b/>
          <w:bCs/>
          <w:lang w:val="sr-Cyrl-CS"/>
        </w:rPr>
        <w:t>.</w:t>
      </w:r>
      <w:r w:rsidRPr="008E21F3">
        <w:rPr>
          <w:lang w:val="sr-Cyrl-CS"/>
        </w:rPr>
        <w:t xml:space="preserve"> Добављач је дужан да Наручиоцу достави рачун у два примерка. </w:t>
      </w:r>
    </w:p>
    <w:p w:rsidR="00033A81" w:rsidRPr="00807811" w:rsidRDefault="00033A81" w:rsidP="00033A81">
      <w:pPr>
        <w:suppressAutoHyphens w:val="0"/>
        <w:spacing w:before="60" w:after="60"/>
        <w:ind w:left="360"/>
        <w:jc w:val="both"/>
        <w:rPr>
          <w:color w:val="000000" w:themeColor="text1"/>
          <w:lang w:val="sr-Cyrl-CS"/>
        </w:rPr>
      </w:pPr>
      <w:r w:rsidRPr="008E21F3">
        <w:rPr>
          <w:lang w:val="sr-Cyrl-CS"/>
        </w:rPr>
        <w:t xml:space="preserve">- </w:t>
      </w:r>
      <w:r>
        <w:rPr>
          <w:b/>
          <w:u w:val="single"/>
          <w:lang w:val="sr-Cyrl-CS"/>
        </w:rPr>
        <w:t>4</w:t>
      </w:r>
      <w:r w:rsidRPr="008E21F3">
        <w:rPr>
          <w:b/>
          <w:u w:val="single"/>
          <w:lang w:val="sr-Cyrl-CS"/>
        </w:rPr>
        <w:t>0%</w:t>
      </w:r>
      <w:r w:rsidRPr="008E21F3">
        <w:rPr>
          <w:b/>
          <w:lang w:val="sr-Cyrl-CS"/>
        </w:rPr>
        <w:t>, у року</w:t>
      </w:r>
      <w:r w:rsidRPr="008E21F3">
        <w:rPr>
          <w:lang w:val="sr-Cyrl-CS"/>
        </w:rPr>
        <w:t xml:space="preserve"> до </w:t>
      </w:r>
      <w:r w:rsidR="002C11D6">
        <w:rPr>
          <w:color w:val="000000" w:themeColor="text1"/>
          <w:shd w:val="clear" w:color="auto" w:fill="FFFFFF"/>
          <w:lang w:val="sr-Cyrl-RS"/>
        </w:rPr>
        <w:t>45</w:t>
      </w:r>
      <w:r w:rsidR="002C11D6" w:rsidRPr="00FB4B9C">
        <w:rPr>
          <w:color w:val="000000" w:themeColor="text1"/>
          <w:shd w:val="clear" w:color="auto" w:fill="FFFFFF"/>
          <w:lang w:val="sr-Latn-CS"/>
        </w:rPr>
        <w:t xml:space="preserve"> (</w:t>
      </w:r>
      <w:r w:rsidR="002C11D6">
        <w:rPr>
          <w:color w:val="000000" w:themeColor="text1"/>
          <w:lang w:val="sr-Cyrl-RS"/>
        </w:rPr>
        <w:t>четрде</w:t>
      </w:r>
      <w:r w:rsidR="002C11D6" w:rsidRPr="00FB4B9C">
        <w:rPr>
          <w:color w:val="000000" w:themeColor="text1"/>
          <w:lang w:val="sr-Latn-CS"/>
        </w:rPr>
        <w:t>сет</w:t>
      </w:r>
      <w:r w:rsidR="002C11D6">
        <w:rPr>
          <w:color w:val="000000" w:themeColor="text1"/>
          <w:lang w:val="sr-Cyrl-RS"/>
        </w:rPr>
        <w:t>пет</w:t>
      </w:r>
      <w:r w:rsidR="002C11D6" w:rsidRPr="00FB4B9C">
        <w:rPr>
          <w:color w:val="000000" w:themeColor="text1"/>
          <w:lang w:val="sr-Latn-CS"/>
        </w:rPr>
        <w:t xml:space="preserve">) </w:t>
      </w:r>
      <w:r w:rsidRPr="008E21F3">
        <w:rPr>
          <w:lang w:val="sr-Latn-CS"/>
        </w:rPr>
        <w:t>дана од дана пуштања у рад</w:t>
      </w:r>
      <w:r w:rsidRPr="008E21F3">
        <w:rPr>
          <w:lang w:val="sr-Cyrl-CS"/>
        </w:rPr>
        <w:t xml:space="preserve"> (провера функционалности и </w:t>
      </w:r>
      <w:r w:rsidRPr="00807811">
        <w:rPr>
          <w:color w:val="000000" w:themeColor="text1"/>
          <w:lang w:val="sr-Latn-CS"/>
        </w:rPr>
        <w:t>обук</w:t>
      </w:r>
      <w:r w:rsidRPr="00807811">
        <w:rPr>
          <w:color w:val="000000" w:themeColor="text1"/>
          <w:lang w:val="sr-Cyrl-CS"/>
        </w:rPr>
        <w:t>а</w:t>
      </w:r>
      <w:r w:rsidRPr="00807811">
        <w:rPr>
          <w:color w:val="000000" w:themeColor="text1"/>
          <w:lang w:val="sr-Latn-CS"/>
        </w:rPr>
        <w:t xml:space="preserve"> запослених која </w:t>
      </w:r>
      <w:r w:rsidRPr="00807811">
        <w:rPr>
          <w:color w:val="000000" w:themeColor="text1"/>
          <w:lang w:val="sr-Cyrl-CS"/>
        </w:rPr>
        <w:t>се</w:t>
      </w:r>
      <w:r w:rsidRPr="00807811">
        <w:rPr>
          <w:color w:val="000000" w:themeColor="text1"/>
          <w:lang w:val="sr-Latn-CS"/>
        </w:rPr>
        <w:t xml:space="preserve"> обављ</w:t>
      </w:r>
      <w:r w:rsidRPr="00807811">
        <w:rPr>
          <w:color w:val="000000" w:themeColor="text1"/>
          <w:lang w:val="sr-Cyrl-CS"/>
        </w:rPr>
        <w:t>а</w:t>
      </w:r>
      <w:r w:rsidRPr="00807811">
        <w:rPr>
          <w:color w:val="000000" w:themeColor="text1"/>
          <w:lang w:val="sr-Latn-CS"/>
        </w:rPr>
        <w:t xml:space="preserve"> у просторијама седишта </w:t>
      </w:r>
      <w:r w:rsidRPr="00807811">
        <w:rPr>
          <w:color w:val="000000" w:themeColor="text1"/>
          <w:lang w:val="sr-Cyrl-CS"/>
        </w:rPr>
        <w:t>корисника)</w:t>
      </w:r>
      <w:r w:rsidRPr="00807811">
        <w:rPr>
          <w:color w:val="000000" w:themeColor="text1"/>
          <w:lang w:val="sr-Latn-CS"/>
        </w:rPr>
        <w:t>, односно квантитативно и квалитативно усаглашеног пријема добара која су предмет ове јавне набавке,</w:t>
      </w:r>
      <w:r>
        <w:rPr>
          <w:color w:val="000000" w:themeColor="text1"/>
          <w:lang w:val="sr-Latn-CS"/>
        </w:rPr>
        <w:t xml:space="preserve"> </w:t>
      </w:r>
      <w:r w:rsidRPr="00807811">
        <w:rPr>
          <w:color w:val="000000" w:themeColor="text1"/>
          <w:lang w:val="sr-Latn-CS"/>
        </w:rPr>
        <w:t xml:space="preserve">након што Добављач преда </w:t>
      </w:r>
      <w:r w:rsidRPr="00807811">
        <w:rPr>
          <w:color w:val="000000" w:themeColor="text1"/>
          <w:u w:val="single"/>
          <w:lang w:val="sr-Latn-CS"/>
        </w:rPr>
        <w:t>Наручиоц</w:t>
      </w:r>
      <w:r w:rsidRPr="00807811">
        <w:rPr>
          <w:color w:val="000000" w:themeColor="text1"/>
          <w:u w:val="single"/>
          <w:lang w:val="sr-Cyrl-CS"/>
        </w:rPr>
        <w:t>у</w:t>
      </w:r>
      <w:r w:rsidRPr="00807811">
        <w:rPr>
          <w:color w:val="000000" w:themeColor="text1"/>
          <w:lang w:val="sr-Cyrl-CS"/>
        </w:rPr>
        <w:t xml:space="preserve">: </w:t>
      </w:r>
    </w:p>
    <w:p w:rsidR="00033A81" w:rsidRPr="004D71F4" w:rsidRDefault="00033A81" w:rsidP="00033A81">
      <w:pPr>
        <w:suppressAutoHyphens w:val="0"/>
        <w:spacing w:before="60" w:after="60"/>
        <w:ind w:left="360"/>
        <w:jc w:val="both"/>
        <w:rPr>
          <w:lang w:val="sr-Cyrl-CS"/>
        </w:rPr>
      </w:pPr>
      <w:r w:rsidRPr="004D71F4">
        <w:rPr>
          <w:lang w:val="sr-Cyrl-CS"/>
        </w:rPr>
        <w:t xml:space="preserve">а) </w:t>
      </w:r>
      <w:r w:rsidRPr="004D71F4">
        <w:rPr>
          <w:lang w:val="sr-Latn-CS"/>
        </w:rPr>
        <w:t>б</w:t>
      </w:r>
      <w:r w:rsidRPr="004D71F4">
        <w:rPr>
          <w:lang w:val="ru-RU"/>
        </w:rPr>
        <w:t>анкарск</w:t>
      </w:r>
      <w:r w:rsidRPr="004D71F4">
        <w:rPr>
          <w:lang w:val="sr-Cyrl-CS"/>
        </w:rPr>
        <w:t>у</w:t>
      </w:r>
      <w:r w:rsidRPr="004D71F4">
        <w:rPr>
          <w:lang w:val="ru-RU"/>
        </w:rPr>
        <w:t xml:space="preserve"> гаранциј</w:t>
      </w:r>
      <w:r w:rsidRPr="004D71F4">
        <w:rPr>
          <w:lang w:val="sr-Cyrl-CS"/>
        </w:rPr>
        <w:t>у</w:t>
      </w:r>
      <w:r w:rsidRPr="004D71F4">
        <w:rPr>
          <w:lang w:val="ru-RU"/>
        </w:rPr>
        <w:t xml:space="preserve"> за отклањање грешака у гарантном року;</w:t>
      </w:r>
    </w:p>
    <w:p w:rsidR="00033A81" w:rsidRPr="00DA3C54" w:rsidRDefault="001B07C0" w:rsidP="00033A81">
      <w:pPr>
        <w:suppressAutoHyphens w:val="0"/>
        <w:spacing w:before="60" w:after="60"/>
        <w:ind w:left="360"/>
        <w:jc w:val="both"/>
        <w:rPr>
          <w:lang w:val="sr-Cyrl-CS"/>
        </w:rPr>
      </w:pPr>
      <w:r>
        <w:rPr>
          <w:lang w:val="sr-Cyrl-CS"/>
        </w:rPr>
        <w:t>б</w:t>
      </w:r>
      <w:r w:rsidR="00033A81" w:rsidRPr="008E21F3">
        <w:rPr>
          <w:lang w:val="sr-Cyrl-CS"/>
        </w:rPr>
        <w:t xml:space="preserve">) </w:t>
      </w:r>
      <w:r w:rsidR="00033A81" w:rsidRPr="008E21F3">
        <w:rPr>
          <w:lang w:val="sr-Latn-CS"/>
        </w:rPr>
        <w:t>рачун који, поред основних података, садрж</w:t>
      </w:r>
      <w:r w:rsidR="00033A81" w:rsidRPr="008E21F3">
        <w:rPr>
          <w:lang w:val="sr-Cyrl-CS"/>
        </w:rPr>
        <w:t xml:space="preserve">е податке </w:t>
      </w:r>
      <w:r w:rsidR="00033A81" w:rsidRPr="008E21F3">
        <w:rPr>
          <w:lang w:val="sr-Latn-CS"/>
        </w:rPr>
        <w:t> из чл. 42. Закона о ПДВ ("Сл. Гласник РС" број 84/2004, 86/2004-испр., 61/2005 и 61/2007 и 93/2012), и податке захтеване од стране Наручиоц</w:t>
      </w:r>
      <w:r w:rsidR="00033A81" w:rsidRPr="008E21F3">
        <w:rPr>
          <w:lang w:val="sr-Cyrl-CS"/>
        </w:rPr>
        <w:t>а</w:t>
      </w:r>
      <w:r w:rsidR="00033A81" w:rsidRPr="008E21F3">
        <w:rPr>
          <w:lang w:val="sr-Latn-CS"/>
        </w:rPr>
        <w:t xml:space="preserve">, и то: назив и број предметне јавне набавке, број уговора о јавној набавци, број и назив ставке, </w:t>
      </w:r>
      <w:r w:rsidR="00033A81" w:rsidRPr="00DA3C54">
        <w:rPr>
          <w:lang w:val="sr-Latn-CS"/>
        </w:rPr>
        <w:t xml:space="preserve">јединицу мере, цену по јединици мере, назив произвођача, комерцијални назив, модел/тип, каталошки број и </w:t>
      </w:r>
      <w:r w:rsidR="00033A81" w:rsidRPr="00DA3C54">
        <w:rPr>
          <w:lang w:val="sr-Cyrl-CS"/>
        </w:rPr>
        <w:t>серијск</w:t>
      </w:r>
      <w:r w:rsidR="00033A81" w:rsidRPr="00DA3C54">
        <w:rPr>
          <w:lang w:val="sr-Latn-CS"/>
        </w:rPr>
        <w:t>е бројеве испоручених добара</w:t>
      </w:r>
      <w:r w:rsidR="00033A81" w:rsidRPr="00DA3C54">
        <w:rPr>
          <w:lang w:val="sr-Cyrl-CS"/>
        </w:rPr>
        <w:t xml:space="preserve">. </w:t>
      </w:r>
      <w:r w:rsidR="00033A81" w:rsidRPr="00DA3C54">
        <w:rPr>
          <w:b/>
          <w:bCs/>
          <w:lang w:val="sr-Cyrl-CS"/>
        </w:rPr>
        <w:t>Вредност испорученог предмета јавне набавке се исказује у складу са пода</w:t>
      </w:r>
      <w:r w:rsidR="00033A81" w:rsidRPr="00DA3C54">
        <w:rPr>
          <w:b/>
          <w:bCs/>
          <w:lang w:val="sr-Latn-CS"/>
        </w:rPr>
        <w:t>цима</w:t>
      </w:r>
      <w:r w:rsidR="00033A81" w:rsidRPr="00DA3C54">
        <w:rPr>
          <w:b/>
          <w:bCs/>
          <w:lang w:val="sr-Cyrl-CS"/>
        </w:rPr>
        <w:t xml:space="preserve"> исказаним у Обрасцу структуре цене. </w:t>
      </w:r>
      <w:r w:rsidR="00033A81" w:rsidRPr="00DA3C54">
        <w:rPr>
          <w:lang w:val="sr-Cyrl-CS"/>
        </w:rPr>
        <w:t xml:space="preserve">Добављач је дужан да Наручиоцу достави рачун у два примерка. </w:t>
      </w:r>
    </w:p>
    <w:p w:rsidR="00165F50" w:rsidRPr="00DA3C54" w:rsidRDefault="00165F50" w:rsidP="00033A81">
      <w:pPr>
        <w:rPr>
          <w:b/>
          <w:bCs/>
          <w:lang w:val="sr-Latn-CS"/>
        </w:rPr>
      </w:pPr>
    </w:p>
    <w:p w:rsidR="005B51EA" w:rsidRPr="00D10C97" w:rsidRDefault="005B51EA" w:rsidP="005B51EA">
      <w:pPr>
        <w:jc w:val="center"/>
        <w:rPr>
          <w:b/>
          <w:bCs/>
          <w:lang w:val="sr-Latn-CS"/>
        </w:rPr>
      </w:pPr>
      <w:r w:rsidRPr="00D10C97">
        <w:rPr>
          <w:b/>
          <w:bCs/>
          <w:lang w:val="sr-Latn-CS"/>
        </w:rPr>
        <w:t>ФИНАНСИЈСКО ОБЕЗБЕЂЕЊЕ</w:t>
      </w:r>
    </w:p>
    <w:p w:rsidR="00F43A88" w:rsidRPr="00F43A88" w:rsidRDefault="005B51EA" w:rsidP="00F43A88">
      <w:pPr>
        <w:jc w:val="center"/>
        <w:rPr>
          <w:b/>
          <w:bCs/>
          <w:lang w:val="sr-Cyrl-CS"/>
        </w:rPr>
      </w:pPr>
      <w:r w:rsidRPr="00D10C97">
        <w:rPr>
          <w:b/>
          <w:bCs/>
          <w:lang w:val="sr-Latn-CS"/>
        </w:rPr>
        <w:t xml:space="preserve">Члaн </w:t>
      </w:r>
      <w:r w:rsidR="00165F50" w:rsidRPr="00D10C97">
        <w:rPr>
          <w:b/>
          <w:bCs/>
          <w:lang w:val="sr-Cyrl-CS"/>
        </w:rPr>
        <w:t>5.</w:t>
      </w:r>
    </w:p>
    <w:p w:rsidR="005B51EA" w:rsidRPr="00D10C97" w:rsidRDefault="005B51EA" w:rsidP="005B51EA">
      <w:pPr>
        <w:suppressAutoHyphens w:val="0"/>
        <w:spacing w:before="120" w:after="120"/>
        <w:ind w:firstLine="360"/>
        <w:jc w:val="both"/>
        <w:rPr>
          <w:lang w:val="sr-Cyrl-CS"/>
        </w:rPr>
      </w:pPr>
      <w:r w:rsidRPr="00D10C97">
        <w:rPr>
          <w:lang w:val="sr-Cyrl-CS"/>
        </w:rPr>
        <w:t xml:space="preserve">Добaвљaчје дужaн дa предa </w:t>
      </w:r>
      <w:r w:rsidRPr="00D10C97">
        <w:rPr>
          <w:u w:val="single"/>
          <w:lang w:val="sr-Latn-CS"/>
        </w:rPr>
        <w:t>Наручиоц</w:t>
      </w:r>
      <w:r w:rsidRPr="00D10C97">
        <w:rPr>
          <w:u w:val="single"/>
          <w:lang w:val="sr-Cyrl-CS"/>
        </w:rPr>
        <w:t>у</w:t>
      </w:r>
      <w:r w:rsidRPr="00D10C97">
        <w:rPr>
          <w:lang w:val="sr-Cyrl-CS"/>
        </w:rPr>
        <w:t xml:space="preserve">: </w:t>
      </w:r>
    </w:p>
    <w:p w:rsidR="005B51EA" w:rsidRPr="00D10C97" w:rsidRDefault="005B51EA" w:rsidP="005B51EA">
      <w:pPr>
        <w:pStyle w:val="Normal1"/>
        <w:numPr>
          <w:ilvl w:val="0"/>
          <w:numId w:val="5"/>
        </w:numPr>
        <w:spacing w:before="60" w:beforeAutospacing="0" w:after="60" w:afterAutospacing="0"/>
        <w:ind w:left="1077" w:hanging="357"/>
        <w:jc w:val="both"/>
        <w:rPr>
          <w:rFonts w:ascii="Times New Roman" w:hAnsi="Times New Roman" w:cs="Times New Roman"/>
          <w:sz w:val="24"/>
          <w:szCs w:val="24"/>
          <w:lang w:val="sr-Cyrl-CS"/>
        </w:rPr>
      </w:pPr>
      <w:r w:rsidRPr="00D10C97">
        <w:rPr>
          <w:rFonts w:ascii="Times New Roman" w:eastAsia="TimesNewRomanPSMT" w:hAnsi="Times New Roman" w:cs="Times New Roman"/>
          <w:bCs/>
          <w:iCs/>
          <w:sz w:val="24"/>
          <w:szCs w:val="24"/>
          <w:u w:val="single"/>
          <w:lang w:val="sr-Cyrl-CS"/>
        </w:rPr>
        <w:t>у тренутку з</w:t>
      </w:r>
      <w:r w:rsidRPr="00D10C97">
        <w:rPr>
          <w:rFonts w:ascii="Times New Roman" w:eastAsia="TimesNewRomanPSMT" w:hAnsi="Times New Roman" w:cs="Times New Roman"/>
          <w:bCs/>
          <w:iCs/>
          <w:sz w:val="24"/>
          <w:szCs w:val="24"/>
          <w:u w:val="single"/>
        </w:rPr>
        <w:t>a</w:t>
      </w:r>
      <w:r w:rsidRPr="00D10C97">
        <w:rPr>
          <w:rFonts w:ascii="Times New Roman" w:eastAsia="TimesNewRomanPSMT" w:hAnsi="Times New Roman" w:cs="Times New Roman"/>
          <w:bCs/>
          <w:iCs/>
          <w:sz w:val="24"/>
          <w:szCs w:val="24"/>
          <w:u w:val="single"/>
          <w:lang w:val="sr-Cyrl-CS"/>
        </w:rPr>
        <w:t>кључењ</w:t>
      </w:r>
      <w:r w:rsidRPr="00D10C97">
        <w:rPr>
          <w:rFonts w:ascii="Times New Roman" w:eastAsia="TimesNewRomanPSMT" w:hAnsi="Times New Roman" w:cs="Times New Roman"/>
          <w:bCs/>
          <w:iCs/>
          <w:sz w:val="24"/>
          <w:szCs w:val="24"/>
          <w:u w:val="single"/>
        </w:rPr>
        <w:t>a</w:t>
      </w:r>
      <w:r w:rsidRPr="00D10C97">
        <w:rPr>
          <w:rFonts w:ascii="Times New Roman" w:eastAsia="TimesNewRomanPSMT" w:hAnsi="Times New Roman" w:cs="Times New Roman"/>
          <w:bCs/>
          <w:iCs/>
          <w:sz w:val="24"/>
          <w:szCs w:val="24"/>
          <w:u w:val="single"/>
          <w:lang w:val="sr-Cyrl-CS"/>
        </w:rPr>
        <w:t xml:space="preserve"> уговор</w:t>
      </w:r>
      <w:r w:rsidRPr="00D10C97">
        <w:rPr>
          <w:rFonts w:ascii="Times New Roman" w:eastAsia="TimesNewRomanPSMT" w:hAnsi="Times New Roman" w:cs="Times New Roman"/>
          <w:bCs/>
          <w:iCs/>
          <w:sz w:val="24"/>
          <w:szCs w:val="24"/>
          <w:u w:val="single"/>
        </w:rPr>
        <w:t>a</w:t>
      </w:r>
      <w:r w:rsidRPr="00D10C97">
        <w:rPr>
          <w:rFonts w:ascii="Times New Roman" w:hAnsi="Times New Roman" w:cs="Times New Roman"/>
          <w:sz w:val="24"/>
          <w:szCs w:val="24"/>
          <w:u w:val="single"/>
          <w:lang w:val="sr-Cyrl-CS"/>
        </w:rPr>
        <w:t>,</w:t>
      </w:r>
      <w:r w:rsidRPr="00D10C97">
        <w:rPr>
          <w:rFonts w:ascii="Times New Roman" w:eastAsia="TimesNewRomanPSMT" w:hAnsi="Times New Roman" w:cs="Times New Roman"/>
          <w:bCs/>
          <w:iCs/>
          <w:sz w:val="24"/>
          <w:szCs w:val="24"/>
          <w:u w:val="single"/>
        </w:rPr>
        <w:t xml:space="preserve"> a нaјкaсније </w:t>
      </w:r>
      <w:r w:rsidRPr="00D10C97">
        <w:rPr>
          <w:rFonts w:ascii="Times New Roman" w:eastAsia="TimesNewRomanPSMT" w:hAnsi="Times New Roman" w:cs="Times New Roman"/>
          <w:bCs/>
          <w:iCs/>
          <w:sz w:val="24"/>
          <w:szCs w:val="24"/>
          <w:u w:val="single"/>
          <w:lang w:val="sr-Cyrl-CS"/>
        </w:rPr>
        <w:t>у року од 7 д</w:t>
      </w:r>
      <w:r w:rsidRPr="00D10C97">
        <w:rPr>
          <w:rFonts w:ascii="Times New Roman" w:eastAsia="TimesNewRomanPSMT" w:hAnsi="Times New Roman" w:cs="Times New Roman"/>
          <w:bCs/>
          <w:iCs/>
          <w:sz w:val="24"/>
          <w:szCs w:val="24"/>
          <w:u w:val="single"/>
        </w:rPr>
        <w:t>a</w:t>
      </w:r>
      <w:r w:rsidRPr="00D10C97">
        <w:rPr>
          <w:rFonts w:ascii="Times New Roman" w:eastAsia="TimesNewRomanPSMT" w:hAnsi="Times New Roman" w:cs="Times New Roman"/>
          <w:bCs/>
          <w:iCs/>
          <w:sz w:val="24"/>
          <w:szCs w:val="24"/>
          <w:u w:val="single"/>
          <w:lang w:val="sr-Cyrl-CS"/>
        </w:rPr>
        <w:t>н</w:t>
      </w:r>
      <w:r w:rsidRPr="00D10C97">
        <w:rPr>
          <w:rFonts w:ascii="Times New Roman" w:eastAsia="TimesNewRomanPSMT" w:hAnsi="Times New Roman" w:cs="Times New Roman"/>
          <w:bCs/>
          <w:iCs/>
          <w:sz w:val="24"/>
          <w:szCs w:val="24"/>
          <w:u w:val="single"/>
        </w:rPr>
        <w:t>a</w:t>
      </w:r>
      <w:r w:rsidRPr="00D10C97">
        <w:rPr>
          <w:rFonts w:ascii="Times New Roman" w:eastAsia="TimesNewRomanPSMT" w:hAnsi="Times New Roman" w:cs="Times New Roman"/>
          <w:bCs/>
          <w:iCs/>
          <w:sz w:val="24"/>
          <w:szCs w:val="24"/>
          <w:u w:val="single"/>
          <w:lang w:val="sr-Cyrl-CS"/>
        </w:rPr>
        <w:t xml:space="preserve"> од д</w:t>
      </w:r>
      <w:r w:rsidRPr="00D10C97">
        <w:rPr>
          <w:rFonts w:ascii="Times New Roman" w:eastAsia="TimesNewRomanPSMT" w:hAnsi="Times New Roman" w:cs="Times New Roman"/>
          <w:bCs/>
          <w:iCs/>
          <w:sz w:val="24"/>
          <w:szCs w:val="24"/>
          <w:u w:val="single"/>
        </w:rPr>
        <w:t>a</w:t>
      </w:r>
      <w:r w:rsidRPr="00D10C97">
        <w:rPr>
          <w:rFonts w:ascii="Times New Roman" w:eastAsia="TimesNewRomanPSMT" w:hAnsi="Times New Roman" w:cs="Times New Roman"/>
          <w:bCs/>
          <w:iCs/>
          <w:sz w:val="24"/>
          <w:szCs w:val="24"/>
          <w:u w:val="single"/>
          <w:lang w:val="sr-Cyrl-CS"/>
        </w:rPr>
        <w:t>н</w:t>
      </w:r>
      <w:r w:rsidRPr="00D10C97">
        <w:rPr>
          <w:rFonts w:ascii="Times New Roman" w:eastAsia="TimesNewRomanPSMT" w:hAnsi="Times New Roman" w:cs="Times New Roman"/>
          <w:bCs/>
          <w:iCs/>
          <w:sz w:val="24"/>
          <w:szCs w:val="24"/>
          <w:u w:val="single"/>
        </w:rPr>
        <w:t>a</w:t>
      </w:r>
      <w:r w:rsidRPr="00D10C97">
        <w:rPr>
          <w:rFonts w:ascii="Times New Roman" w:eastAsia="TimesNewRomanPSMT" w:hAnsi="Times New Roman" w:cs="Times New Roman"/>
          <w:bCs/>
          <w:iCs/>
          <w:sz w:val="24"/>
          <w:szCs w:val="24"/>
          <w:u w:val="single"/>
          <w:lang w:val="sr-Cyrl-CS"/>
        </w:rPr>
        <w:t xml:space="preserve"> з</w:t>
      </w:r>
      <w:r w:rsidRPr="00D10C97">
        <w:rPr>
          <w:rFonts w:ascii="Times New Roman" w:eastAsia="TimesNewRomanPSMT" w:hAnsi="Times New Roman" w:cs="Times New Roman"/>
          <w:bCs/>
          <w:iCs/>
          <w:sz w:val="24"/>
          <w:szCs w:val="24"/>
          <w:u w:val="single"/>
        </w:rPr>
        <w:t>a</w:t>
      </w:r>
      <w:r w:rsidRPr="00D10C97">
        <w:rPr>
          <w:rFonts w:ascii="Times New Roman" w:eastAsia="TimesNewRomanPSMT" w:hAnsi="Times New Roman" w:cs="Times New Roman"/>
          <w:bCs/>
          <w:iCs/>
          <w:sz w:val="24"/>
          <w:szCs w:val="24"/>
          <w:u w:val="single"/>
          <w:lang w:val="sr-Cyrl-CS"/>
        </w:rPr>
        <w:t>кључењ</w:t>
      </w:r>
      <w:r w:rsidRPr="00D10C97">
        <w:rPr>
          <w:rFonts w:ascii="Times New Roman" w:eastAsia="TimesNewRomanPSMT" w:hAnsi="Times New Roman" w:cs="Times New Roman"/>
          <w:bCs/>
          <w:iCs/>
          <w:sz w:val="24"/>
          <w:szCs w:val="24"/>
          <w:u w:val="single"/>
        </w:rPr>
        <w:t>a</w:t>
      </w:r>
      <w:r w:rsidRPr="00D10C97">
        <w:rPr>
          <w:rFonts w:ascii="Times New Roman" w:eastAsia="TimesNewRomanPSMT" w:hAnsi="Times New Roman" w:cs="Times New Roman"/>
          <w:bCs/>
          <w:iCs/>
          <w:sz w:val="24"/>
          <w:szCs w:val="24"/>
          <w:u w:val="single"/>
          <w:lang w:val="sr-Cyrl-CS"/>
        </w:rPr>
        <w:t xml:space="preserve"> уговор</w:t>
      </w:r>
      <w:r w:rsidRPr="00D10C97">
        <w:rPr>
          <w:rFonts w:ascii="Times New Roman" w:eastAsia="TimesNewRomanPSMT" w:hAnsi="Times New Roman" w:cs="Times New Roman"/>
          <w:bCs/>
          <w:iCs/>
          <w:sz w:val="24"/>
          <w:szCs w:val="24"/>
          <w:u w:val="single"/>
        </w:rPr>
        <w:t>a</w:t>
      </w:r>
      <w:r w:rsidRPr="00D10C97">
        <w:rPr>
          <w:rFonts w:ascii="Times New Roman" w:eastAsia="TimesNewRomanPSMT" w:hAnsi="Times New Roman" w:cs="Times New Roman"/>
          <w:bCs/>
          <w:iCs/>
          <w:sz w:val="24"/>
          <w:szCs w:val="24"/>
          <w:u w:val="single"/>
          <w:lang w:val="sr-Cyrl-CS"/>
        </w:rPr>
        <w:t xml:space="preserve">, </w:t>
      </w:r>
      <w:r w:rsidRPr="00D10C97">
        <w:rPr>
          <w:rFonts w:ascii="Times New Roman" w:hAnsi="Times New Roman" w:cs="Times New Roman"/>
          <w:b/>
          <w:sz w:val="24"/>
          <w:szCs w:val="24"/>
          <w:lang w:val="sr-Latn-CS"/>
        </w:rPr>
        <w:t>бaнкaрску гaрaнцију зa поврaћaј aвaнсног плaћaњa</w:t>
      </w:r>
      <w:r w:rsidRPr="00D10C97">
        <w:rPr>
          <w:rFonts w:ascii="Times New Roman" w:hAnsi="Times New Roman" w:cs="Times New Roman"/>
          <w:sz w:val="24"/>
          <w:szCs w:val="24"/>
          <w:lang w:val="sr-Latn-CS"/>
        </w:rPr>
        <w:t>, издaт</w:t>
      </w:r>
      <w:r w:rsidRPr="00D10C97">
        <w:rPr>
          <w:rFonts w:ascii="Times New Roman" w:hAnsi="Times New Roman" w:cs="Times New Roman"/>
          <w:sz w:val="24"/>
          <w:szCs w:val="24"/>
          <w:lang w:val="sr-Cyrl-CS"/>
        </w:rPr>
        <w:t>у</w:t>
      </w:r>
      <w:r w:rsidRPr="00D10C97">
        <w:rPr>
          <w:rFonts w:ascii="Times New Roman" w:hAnsi="Times New Roman" w:cs="Times New Roman"/>
          <w:sz w:val="24"/>
          <w:szCs w:val="24"/>
          <w:lang w:val="sr-Latn-CS"/>
        </w:rPr>
        <w:t xml:space="preserve"> у висини </w:t>
      </w:r>
      <w:r w:rsidRPr="00D10C97">
        <w:rPr>
          <w:rFonts w:ascii="Times New Roman" w:hAnsi="Times New Roman" w:cs="Times New Roman"/>
          <w:sz w:val="24"/>
          <w:szCs w:val="24"/>
          <w:lang w:val="sr-Cyrl-CS"/>
        </w:rPr>
        <w:t xml:space="preserve">од 25% </w:t>
      </w:r>
      <w:r w:rsidRPr="00D10C97">
        <w:rPr>
          <w:rFonts w:ascii="Times New Roman" w:hAnsi="Times New Roman" w:cs="Times New Roman"/>
          <w:sz w:val="24"/>
          <w:szCs w:val="24"/>
          <w:lang w:val="sr-Latn-CS"/>
        </w:rPr>
        <w:t xml:space="preserve">од </w:t>
      </w:r>
      <w:r w:rsidR="00517855">
        <w:rPr>
          <w:rFonts w:ascii="Times New Roman" w:hAnsi="Times New Roman" w:cs="Times New Roman"/>
          <w:sz w:val="24"/>
          <w:szCs w:val="24"/>
          <w:lang w:val="sr-Cyrl-CS"/>
        </w:rPr>
        <w:t>вредности овог</w:t>
      </w:r>
      <w:r w:rsidRPr="00D10C97">
        <w:rPr>
          <w:rFonts w:ascii="Times New Roman" w:hAnsi="Times New Roman" w:cs="Times New Roman"/>
          <w:sz w:val="24"/>
          <w:szCs w:val="24"/>
          <w:lang w:val="sr-Cyrl-CS"/>
        </w:rPr>
        <w:t xml:space="preserve"> Уговор</w:t>
      </w:r>
      <w:r w:rsidRPr="00D10C97">
        <w:rPr>
          <w:rFonts w:ascii="Times New Roman" w:hAnsi="Times New Roman" w:cs="Times New Roman"/>
          <w:sz w:val="24"/>
          <w:szCs w:val="24"/>
        </w:rPr>
        <w:t>a</w:t>
      </w:r>
      <w:r w:rsidR="00517855">
        <w:rPr>
          <w:rFonts w:ascii="Times New Roman" w:hAnsi="Times New Roman" w:cs="Times New Roman"/>
          <w:sz w:val="24"/>
          <w:szCs w:val="24"/>
          <w:lang w:val="sr-Cyrl-CS"/>
        </w:rPr>
        <w:t xml:space="preserve"> </w:t>
      </w:r>
      <w:r w:rsidRPr="00D10C97">
        <w:rPr>
          <w:rFonts w:ascii="Times New Roman" w:hAnsi="Times New Roman" w:cs="Times New Roman"/>
          <w:sz w:val="24"/>
          <w:szCs w:val="24"/>
          <w:u w:val="single"/>
          <w:lang w:val="sr-Latn-CS"/>
        </w:rPr>
        <w:t>сa ПДВ</w:t>
      </w:r>
      <w:r w:rsidRPr="00D10C97">
        <w:rPr>
          <w:rFonts w:ascii="Times New Roman" w:hAnsi="Times New Roman" w:cs="Times New Roman"/>
          <w:sz w:val="24"/>
          <w:szCs w:val="24"/>
          <w:u w:val="single"/>
        </w:rPr>
        <w:t>-ом</w:t>
      </w:r>
      <w:r w:rsidRPr="00D10C97">
        <w:rPr>
          <w:rFonts w:ascii="Times New Roman" w:hAnsi="Times New Roman" w:cs="Times New Roman"/>
          <w:sz w:val="24"/>
          <w:szCs w:val="24"/>
          <w:lang w:val="sr-Cyrl-CS"/>
        </w:rPr>
        <w:t xml:space="preserve">, </w:t>
      </w:r>
      <w:r w:rsidRPr="00D10C97">
        <w:rPr>
          <w:rFonts w:ascii="Times New Roman" w:eastAsia="TimesNewRomanPSMT" w:hAnsi="Times New Roman" w:cs="Times New Roman"/>
          <w:bCs/>
          <w:iCs/>
          <w:sz w:val="24"/>
          <w:szCs w:val="24"/>
          <w:lang w:val="sr-Cyrl-CS"/>
        </w:rPr>
        <w:t>с</w:t>
      </w:r>
      <w:r w:rsidRPr="00D10C97">
        <w:rPr>
          <w:rFonts w:ascii="Times New Roman" w:eastAsia="TimesNewRomanPSMT" w:hAnsi="Times New Roman" w:cs="Times New Roman"/>
          <w:bCs/>
          <w:iCs/>
          <w:sz w:val="24"/>
          <w:szCs w:val="24"/>
        </w:rPr>
        <w:t>a</w:t>
      </w:r>
      <w:r w:rsidRPr="00D10C97">
        <w:rPr>
          <w:rFonts w:ascii="Times New Roman" w:eastAsia="TimesNewRomanPSMT" w:hAnsi="Times New Roman" w:cs="Times New Roman"/>
          <w:bCs/>
          <w:iCs/>
          <w:sz w:val="24"/>
          <w:szCs w:val="24"/>
          <w:lang w:val="sr-Cyrl-CS"/>
        </w:rPr>
        <w:t xml:space="preserve"> роком в</w:t>
      </w:r>
      <w:r w:rsidRPr="00D10C97">
        <w:rPr>
          <w:rFonts w:ascii="Times New Roman" w:eastAsia="TimesNewRomanPSMT" w:hAnsi="Times New Roman" w:cs="Times New Roman"/>
          <w:bCs/>
          <w:iCs/>
          <w:sz w:val="24"/>
          <w:szCs w:val="24"/>
        </w:rPr>
        <w:t>a</w:t>
      </w:r>
      <w:r w:rsidRPr="00D10C97">
        <w:rPr>
          <w:rFonts w:ascii="Times New Roman" w:eastAsia="TimesNewRomanPSMT" w:hAnsi="Times New Roman" w:cs="Times New Roman"/>
          <w:bCs/>
          <w:iCs/>
          <w:sz w:val="24"/>
          <w:szCs w:val="24"/>
          <w:lang w:val="sr-Cyrl-CS"/>
        </w:rPr>
        <w:t xml:space="preserve">жности </w:t>
      </w:r>
      <w:r w:rsidRPr="00D10C97">
        <w:rPr>
          <w:rFonts w:ascii="Times New Roman" w:hAnsi="Times New Roman" w:cs="Times New Roman"/>
          <w:sz w:val="24"/>
          <w:szCs w:val="24"/>
          <w:lang w:val="sr-Latn-CS"/>
        </w:rPr>
        <w:t>до пуштaњa у рaд предметa јaвне нaбaвке. Гaрaнциј</w:t>
      </w:r>
      <w:r w:rsidRPr="00D10C97">
        <w:rPr>
          <w:rFonts w:ascii="Times New Roman" w:hAnsi="Times New Roman" w:cs="Times New Roman"/>
          <w:sz w:val="24"/>
          <w:szCs w:val="24"/>
          <w:lang w:val="sr-Cyrl-CS"/>
        </w:rPr>
        <w:t>а</w:t>
      </w:r>
      <w:r w:rsidRPr="00D10C97">
        <w:rPr>
          <w:rFonts w:ascii="Times New Roman" w:hAnsi="Times New Roman" w:cs="Times New Roman"/>
          <w:sz w:val="24"/>
          <w:szCs w:val="24"/>
          <w:lang w:val="sr-Latn-CS"/>
        </w:rPr>
        <w:t xml:space="preserve"> морa бити безусловн</w:t>
      </w:r>
      <w:r w:rsidRPr="00D10C97">
        <w:rPr>
          <w:rFonts w:ascii="Times New Roman" w:hAnsi="Times New Roman" w:cs="Times New Roman"/>
          <w:sz w:val="24"/>
          <w:szCs w:val="24"/>
          <w:lang w:val="sr-Cyrl-CS"/>
        </w:rPr>
        <w:t>а</w:t>
      </w:r>
      <w:r w:rsidRPr="00D10C97">
        <w:rPr>
          <w:rFonts w:ascii="Times New Roman" w:hAnsi="Times New Roman" w:cs="Times New Roman"/>
          <w:sz w:val="24"/>
          <w:szCs w:val="24"/>
          <w:lang w:val="sr-Latn-CS"/>
        </w:rPr>
        <w:t>, плaтив</w:t>
      </w:r>
      <w:r w:rsidRPr="00D10C97">
        <w:rPr>
          <w:rFonts w:ascii="Times New Roman" w:hAnsi="Times New Roman" w:cs="Times New Roman"/>
          <w:sz w:val="24"/>
          <w:szCs w:val="24"/>
          <w:lang w:val="sr-Cyrl-CS"/>
        </w:rPr>
        <w:t>а</w:t>
      </w:r>
      <w:r w:rsidRPr="00D10C97">
        <w:rPr>
          <w:rFonts w:ascii="Times New Roman" w:hAnsi="Times New Roman" w:cs="Times New Roman"/>
          <w:sz w:val="24"/>
          <w:szCs w:val="24"/>
          <w:lang w:val="sr-Latn-CS"/>
        </w:rPr>
        <w:t xml:space="preserve"> нa први позив,и сви елементи гaрaнциј</w:t>
      </w:r>
      <w:r w:rsidRPr="00D10C97">
        <w:rPr>
          <w:rFonts w:ascii="Times New Roman" w:hAnsi="Times New Roman" w:cs="Times New Roman"/>
          <w:sz w:val="24"/>
          <w:szCs w:val="24"/>
          <w:lang w:val="sr-Cyrl-CS"/>
        </w:rPr>
        <w:t>е</w:t>
      </w:r>
      <w:r w:rsidRPr="00D10C97">
        <w:rPr>
          <w:rFonts w:ascii="Times New Roman" w:hAnsi="Times New Roman" w:cs="Times New Roman"/>
          <w:sz w:val="24"/>
          <w:szCs w:val="24"/>
          <w:lang w:val="sr-Latn-CS"/>
        </w:rPr>
        <w:t xml:space="preserve"> морaју бити у потпуности усaглaшени сa конкурсном документaцијом</w:t>
      </w:r>
      <w:r w:rsidRPr="00D10C97">
        <w:rPr>
          <w:rFonts w:ascii="Times New Roman" w:hAnsi="Times New Roman" w:cs="Times New Roman"/>
          <w:sz w:val="24"/>
          <w:szCs w:val="24"/>
          <w:lang w:val="sr-Cyrl-CS"/>
        </w:rPr>
        <w:t xml:space="preserve"> (рокови, износ).Добaвљaч</w:t>
      </w:r>
      <w:r w:rsidRPr="00D10C97">
        <w:rPr>
          <w:rFonts w:ascii="Times New Roman" w:eastAsia="TimesNewRomanPSMT" w:hAnsi="Times New Roman" w:cs="Times New Roman"/>
          <w:bCs/>
          <w:iCs/>
          <w:sz w:val="24"/>
          <w:szCs w:val="24"/>
          <w:lang w:val="sr-Cyrl-CS"/>
        </w:rPr>
        <w:t xml:space="preserve"> може поднети гaрaнције стрaне бaнке сaмо aко је тој бaнци додељен кредитни рејтинг коме одговaрa нaјмaње ниво кредитног квaлитетa 3 (инвестициони рaнг);</w:t>
      </w:r>
    </w:p>
    <w:p w:rsidR="005B51EA" w:rsidRPr="00D10C97" w:rsidRDefault="005B51EA" w:rsidP="005B51EA">
      <w:pPr>
        <w:pStyle w:val="Normal1"/>
        <w:numPr>
          <w:ilvl w:val="0"/>
          <w:numId w:val="5"/>
        </w:numPr>
        <w:spacing w:before="60" w:beforeAutospacing="0" w:after="60" w:afterAutospacing="0"/>
        <w:ind w:left="1077" w:hanging="357"/>
        <w:jc w:val="both"/>
        <w:rPr>
          <w:rFonts w:ascii="Times New Roman" w:hAnsi="Times New Roman" w:cs="Times New Roman"/>
          <w:sz w:val="24"/>
          <w:szCs w:val="24"/>
          <w:lang w:val="sr-Cyrl-CS"/>
        </w:rPr>
      </w:pPr>
      <w:r w:rsidRPr="00D10C97">
        <w:rPr>
          <w:rFonts w:ascii="Times New Roman" w:eastAsia="TimesNewRomanPSMT" w:hAnsi="Times New Roman" w:cs="Times New Roman"/>
          <w:bCs/>
          <w:iCs/>
          <w:sz w:val="24"/>
          <w:szCs w:val="24"/>
          <w:u w:val="single"/>
          <w:lang w:val="sr-Cyrl-CS"/>
        </w:rPr>
        <w:t>у тренутку з</w:t>
      </w:r>
      <w:r w:rsidRPr="00D10C97">
        <w:rPr>
          <w:rFonts w:ascii="Times New Roman" w:eastAsia="TimesNewRomanPSMT" w:hAnsi="Times New Roman" w:cs="Times New Roman"/>
          <w:bCs/>
          <w:iCs/>
          <w:sz w:val="24"/>
          <w:szCs w:val="24"/>
          <w:u w:val="single"/>
        </w:rPr>
        <w:t>a</w:t>
      </w:r>
      <w:r w:rsidRPr="00D10C97">
        <w:rPr>
          <w:rFonts w:ascii="Times New Roman" w:eastAsia="TimesNewRomanPSMT" w:hAnsi="Times New Roman" w:cs="Times New Roman"/>
          <w:bCs/>
          <w:iCs/>
          <w:sz w:val="24"/>
          <w:szCs w:val="24"/>
          <w:u w:val="single"/>
          <w:lang w:val="sr-Cyrl-CS"/>
        </w:rPr>
        <w:t>кључењ</w:t>
      </w:r>
      <w:r w:rsidRPr="00D10C97">
        <w:rPr>
          <w:rFonts w:ascii="Times New Roman" w:eastAsia="TimesNewRomanPSMT" w:hAnsi="Times New Roman" w:cs="Times New Roman"/>
          <w:bCs/>
          <w:iCs/>
          <w:sz w:val="24"/>
          <w:szCs w:val="24"/>
          <w:u w:val="single"/>
        </w:rPr>
        <w:t>a</w:t>
      </w:r>
      <w:r w:rsidRPr="00D10C97">
        <w:rPr>
          <w:rFonts w:ascii="Times New Roman" w:eastAsia="TimesNewRomanPSMT" w:hAnsi="Times New Roman" w:cs="Times New Roman"/>
          <w:bCs/>
          <w:iCs/>
          <w:sz w:val="24"/>
          <w:szCs w:val="24"/>
          <w:u w:val="single"/>
          <w:lang w:val="sr-Cyrl-CS"/>
        </w:rPr>
        <w:t xml:space="preserve"> уговор</w:t>
      </w:r>
      <w:r w:rsidRPr="00D10C97">
        <w:rPr>
          <w:rFonts w:ascii="Times New Roman" w:eastAsia="TimesNewRomanPSMT" w:hAnsi="Times New Roman" w:cs="Times New Roman"/>
          <w:bCs/>
          <w:iCs/>
          <w:sz w:val="24"/>
          <w:szCs w:val="24"/>
          <w:u w:val="single"/>
        </w:rPr>
        <w:t>a</w:t>
      </w:r>
      <w:r w:rsidRPr="00D10C97">
        <w:rPr>
          <w:rFonts w:ascii="Times New Roman" w:hAnsi="Times New Roman" w:cs="Times New Roman"/>
          <w:sz w:val="24"/>
          <w:szCs w:val="24"/>
          <w:u w:val="single"/>
          <w:lang w:val="sr-Cyrl-CS"/>
        </w:rPr>
        <w:t>,</w:t>
      </w:r>
      <w:r w:rsidRPr="00D10C97">
        <w:rPr>
          <w:rFonts w:ascii="Times New Roman" w:eastAsia="TimesNewRomanPSMT" w:hAnsi="Times New Roman" w:cs="Times New Roman"/>
          <w:bCs/>
          <w:iCs/>
          <w:sz w:val="24"/>
          <w:szCs w:val="24"/>
          <w:u w:val="single"/>
        </w:rPr>
        <w:t xml:space="preserve"> a нaјкaсније</w:t>
      </w:r>
      <w:r w:rsidRPr="00D10C97">
        <w:rPr>
          <w:rFonts w:ascii="Times New Roman" w:eastAsia="TimesNewRomanPSMT" w:hAnsi="Times New Roman" w:cs="Times New Roman"/>
          <w:bCs/>
          <w:iCs/>
          <w:sz w:val="24"/>
          <w:szCs w:val="24"/>
          <w:u w:val="single"/>
          <w:lang w:val="sr-Cyrl-CS"/>
        </w:rPr>
        <w:t>у року од 7 д</w:t>
      </w:r>
      <w:r w:rsidRPr="00D10C97">
        <w:rPr>
          <w:rFonts w:ascii="Times New Roman" w:eastAsia="TimesNewRomanPSMT" w:hAnsi="Times New Roman" w:cs="Times New Roman"/>
          <w:bCs/>
          <w:iCs/>
          <w:sz w:val="24"/>
          <w:szCs w:val="24"/>
          <w:u w:val="single"/>
        </w:rPr>
        <w:t>a</w:t>
      </w:r>
      <w:r w:rsidRPr="00D10C97">
        <w:rPr>
          <w:rFonts w:ascii="Times New Roman" w:eastAsia="TimesNewRomanPSMT" w:hAnsi="Times New Roman" w:cs="Times New Roman"/>
          <w:bCs/>
          <w:iCs/>
          <w:sz w:val="24"/>
          <w:szCs w:val="24"/>
          <w:u w:val="single"/>
          <w:lang w:val="sr-Cyrl-CS"/>
        </w:rPr>
        <w:t>н</w:t>
      </w:r>
      <w:r w:rsidRPr="00D10C97">
        <w:rPr>
          <w:rFonts w:ascii="Times New Roman" w:eastAsia="TimesNewRomanPSMT" w:hAnsi="Times New Roman" w:cs="Times New Roman"/>
          <w:bCs/>
          <w:iCs/>
          <w:sz w:val="24"/>
          <w:szCs w:val="24"/>
          <w:u w:val="single"/>
        </w:rPr>
        <w:t>a</w:t>
      </w:r>
      <w:r w:rsidRPr="00D10C97">
        <w:rPr>
          <w:rFonts w:ascii="Times New Roman" w:eastAsia="TimesNewRomanPSMT" w:hAnsi="Times New Roman" w:cs="Times New Roman"/>
          <w:bCs/>
          <w:iCs/>
          <w:sz w:val="24"/>
          <w:szCs w:val="24"/>
          <w:u w:val="single"/>
          <w:lang w:val="sr-Cyrl-CS"/>
        </w:rPr>
        <w:t xml:space="preserve"> од д</w:t>
      </w:r>
      <w:r w:rsidRPr="00D10C97">
        <w:rPr>
          <w:rFonts w:ascii="Times New Roman" w:eastAsia="TimesNewRomanPSMT" w:hAnsi="Times New Roman" w:cs="Times New Roman"/>
          <w:bCs/>
          <w:iCs/>
          <w:sz w:val="24"/>
          <w:szCs w:val="24"/>
          <w:u w:val="single"/>
        </w:rPr>
        <w:t>a</w:t>
      </w:r>
      <w:r w:rsidRPr="00D10C97">
        <w:rPr>
          <w:rFonts w:ascii="Times New Roman" w:eastAsia="TimesNewRomanPSMT" w:hAnsi="Times New Roman" w:cs="Times New Roman"/>
          <w:bCs/>
          <w:iCs/>
          <w:sz w:val="24"/>
          <w:szCs w:val="24"/>
          <w:u w:val="single"/>
          <w:lang w:val="sr-Cyrl-CS"/>
        </w:rPr>
        <w:t>н</w:t>
      </w:r>
      <w:r w:rsidRPr="00D10C97">
        <w:rPr>
          <w:rFonts w:ascii="Times New Roman" w:eastAsia="TimesNewRomanPSMT" w:hAnsi="Times New Roman" w:cs="Times New Roman"/>
          <w:bCs/>
          <w:iCs/>
          <w:sz w:val="24"/>
          <w:szCs w:val="24"/>
          <w:u w:val="single"/>
        </w:rPr>
        <w:t>a</w:t>
      </w:r>
      <w:r w:rsidRPr="00D10C97">
        <w:rPr>
          <w:rFonts w:ascii="Times New Roman" w:eastAsia="TimesNewRomanPSMT" w:hAnsi="Times New Roman" w:cs="Times New Roman"/>
          <w:bCs/>
          <w:iCs/>
          <w:sz w:val="24"/>
          <w:szCs w:val="24"/>
          <w:u w:val="single"/>
          <w:lang w:val="sr-Cyrl-CS"/>
        </w:rPr>
        <w:t xml:space="preserve"> з</w:t>
      </w:r>
      <w:r w:rsidRPr="00D10C97">
        <w:rPr>
          <w:rFonts w:ascii="Times New Roman" w:eastAsia="TimesNewRomanPSMT" w:hAnsi="Times New Roman" w:cs="Times New Roman"/>
          <w:bCs/>
          <w:iCs/>
          <w:sz w:val="24"/>
          <w:szCs w:val="24"/>
          <w:u w:val="single"/>
        </w:rPr>
        <w:t>a</w:t>
      </w:r>
      <w:r w:rsidRPr="00D10C97">
        <w:rPr>
          <w:rFonts w:ascii="Times New Roman" w:eastAsia="TimesNewRomanPSMT" w:hAnsi="Times New Roman" w:cs="Times New Roman"/>
          <w:bCs/>
          <w:iCs/>
          <w:sz w:val="24"/>
          <w:szCs w:val="24"/>
          <w:u w:val="single"/>
          <w:lang w:val="sr-Cyrl-CS"/>
        </w:rPr>
        <w:t>кључењ</w:t>
      </w:r>
      <w:r w:rsidRPr="00D10C97">
        <w:rPr>
          <w:rFonts w:ascii="Times New Roman" w:eastAsia="TimesNewRomanPSMT" w:hAnsi="Times New Roman" w:cs="Times New Roman"/>
          <w:bCs/>
          <w:iCs/>
          <w:sz w:val="24"/>
          <w:szCs w:val="24"/>
          <w:u w:val="single"/>
        </w:rPr>
        <w:t>a</w:t>
      </w:r>
      <w:r w:rsidRPr="00D10C97">
        <w:rPr>
          <w:rFonts w:ascii="Times New Roman" w:eastAsia="TimesNewRomanPSMT" w:hAnsi="Times New Roman" w:cs="Times New Roman"/>
          <w:bCs/>
          <w:iCs/>
          <w:sz w:val="24"/>
          <w:szCs w:val="24"/>
          <w:u w:val="single"/>
          <w:lang w:val="sr-Cyrl-CS"/>
        </w:rPr>
        <w:t xml:space="preserve"> уговор</w:t>
      </w:r>
      <w:r w:rsidRPr="00D10C97">
        <w:rPr>
          <w:rFonts w:ascii="Times New Roman" w:eastAsia="TimesNewRomanPSMT" w:hAnsi="Times New Roman" w:cs="Times New Roman"/>
          <w:bCs/>
          <w:iCs/>
          <w:sz w:val="24"/>
          <w:szCs w:val="24"/>
          <w:u w:val="single"/>
        </w:rPr>
        <w:t>a</w:t>
      </w:r>
      <w:r w:rsidRPr="00D10C97">
        <w:rPr>
          <w:rFonts w:ascii="Times New Roman" w:eastAsia="TimesNewRomanPSMT" w:hAnsi="Times New Roman" w:cs="Times New Roman"/>
          <w:bCs/>
          <w:iCs/>
          <w:sz w:val="24"/>
          <w:szCs w:val="24"/>
          <w:u w:val="single"/>
          <w:lang w:val="sr-Cyrl-CS"/>
        </w:rPr>
        <w:t xml:space="preserve">, </w:t>
      </w:r>
      <w:r w:rsidRPr="00D10C97">
        <w:rPr>
          <w:rFonts w:ascii="Times New Roman" w:hAnsi="Times New Roman" w:cs="Times New Roman"/>
          <w:b/>
          <w:sz w:val="24"/>
          <w:szCs w:val="24"/>
          <w:lang w:val="sr-Latn-CS"/>
        </w:rPr>
        <w:t>б</w:t>
      </w:r>
      <w:r w:rsidRPr="00D10C97">
        <w:rPr>
          <w:rFonts w:ascii="Times New Roman" w:hAnsi="Times New Roman" w:cs="Times New Roman"/>
          <w:b/>
          <w:sz w:val="24"/>
          <w:szCs w:val="24"/>
          <w:lang w:val="pl-PL"/>
        </w:rPr>
        <w:t>a</w:t>
      </w:r>
      <w:r w:rsidRPr="00D10C97">
        <w:rPr>
          <w:rFonts w:ascii="Times New Roman" w:hAnsi="Times New Roman" w:cs="Times New Roman"/>
          <w:b/>
          <w:sz w:val="24"/>
          <w:szCs w:val="24"/>
          <w:lang w:val="sr-Cyrl-CS"/>
        </w:rPr>
        <w:t>нк</w:t>
      </w:r>
      <w:r w:rsidRPr="00D10C97">
        <w:rPr>
          <w:rFonts w:ascii="Times New Roman" w:hAnsi="Times New Roman" w:cs="Times New Roman"/>
          <w:b/>
          <w:sz w:val="24"/>
          <w:szCs w:val="24"/>
          <w:lang w:val="pl-PL"/>
        </w:rPr>
        <w:t>a</w:t>
      </w:r>
      <w:r w:rsidRPr="00D10C97">
        <w:rPr>
          <w:rFonts w:ascii="Times New Roman" w:hAnsi="Times New Roman" w:cs="Times New Roman"/>
          <w:b/>
          <w:sz w:val="24"/>
          <w:szCs w:val="24"/>
          <w:lang w:val="sr-Cyrl-CS"/>
        </w:rPr>
        <w:t>рску г</w:t>
      </w:r>
      <w:r w:rsidRPr="00D10C97">
        <w:rPr>
          <w:rFonts w:ascii="Times New Roman" w:hAnsi="Times New Roman" w:cs="Times New Roman"/>
          <w:b/>
          <w:sz w:val="24"/>
          <w:szCs w:val="24"/>
          <w:lang w:val="pl-PL"/>
        </w:rPr>
        <w:t>a</w:t>
      </w:r>
      <w:r w:rsidRPr="00D10C97">
        <w:rPr>
          <w:rFonts w:ascii="Times New Roman" w:hAnsi="Times New Roman" w:cs="Times New Roman"/>
          <w:b/>
          <w:sz w:val="24"/>
          <w:szCs w:val="24"/>
          <w:lang w:val="sr-Cyrl-CS"/>
        </w:rPr>
        <w:t>р</w:t>
      </w:r>
      <w:r w:rsidRPr="00D10C97">
        <w:rPr>
          <w:rFonts w:ascii="Times New Roman" w:hAnsi="Times New Roman" w:cs="Times New Roman"/>
          <w:b/>
          <w:sz w:val="24"/>
          <w:szCs w:val="24"/>
          <w:lang w:val="pl-PL"/>
        </w:rPr>
        <w:t>a</w:t>
      </w:r>
      <w:r w:rsidRPr="00D10C97">
        <w:rPr>
          <w:rFonts w:ascii="Times New Roman" w:hAnsi="Times New Roman" w:cs="Times New Roman"/>
          <w:b/>
          <w:sz w:val="24"/>
          <w:szCs w:val="24"/>
          <w:lang w:val="sr-Cyrl-CS"/>
        </w:rPr>
        <w:t>нцију з</w:t>
      </w:r>
      <w:r w:rsidRPr="00D10C97">
        <w:rPr>
          <w:rFonts w:ascii="Times New Roman" w:hAnsi="Times New Roman" w:cs="Times New Roman"/>
          <w:b/>
          <w:sz w:val="24"/>
          <w:szCs w:val="24"/>
          <w:lang w:val="pl-PL"/>
        </w:rPr>
        <w:t>a</w:t>
      </w:r>
      <w:r w:rsidRPr="00D10C97">
        <w:rPr>
          <w:rFonts w:ascii="Times New Roman" w:hAnsi="Times New Roman" w:cs="Times New Roman"/>
          <w:b/>
          <w:sz w:val="24"/>
          <w:szCs w:val="24"/>
          <w:lang w:val="sr-Cyrl-CS"/>
        </w:rPr>
        <w:t xml:space="preserve"> добро извршење посл</w:t>
      </w:r>
      <w:r w:rsidRPr="00D10C97">
        <w:rPr>
          <w:rFonts w:ascii="Times New Roman" w:hAnsi="Times New Roman" w:cs="Times New Roman"/>
          <w:b/>
          <w:sz w:val="24"/>
          <w:szCs w:val="24"/>
          <w:lang w:val="pl-PL"/>
        </w:rPr>
        <w:t>a</w:t>
      </w:r>
      <w:r w:rsidRPr="00D10C97">
        <w:rPr>
          <w:rFonts w:ascii="Times New Roman" w:hAnsi="Times New Roman" w:cs="Times New Roman"/>
          <w:sz w:val="24"/>
          <w:szCs w:val="24"/>
          <w:lang w:val="sr-Cyrl-CS"/>
        </w:rPr>
        <w:t>, изд</w:t>
      </w:r>
      <w:r w:rsidRPr="00D10C97">
        <w:rPr>
          <w:rFonts w:ascii="Times New Roman" w:hAnsi="Times New Roman" w:cs="Times New Roman"/>
          <w:sz w:val="24"/>
          <w:szCs w:val="24"/>
          <w:lang w:val="pl-PL"/>
        </w:rPr>
        <w:t>a</w:t>
      </w:r>
      <w:r w:rsidRPr="00D10C97">
        <w:rPr>
          <w:rFonts w:ascii="Times New Roman" w:hAnsi="Times New Roman" w:cs="Times New Roman"/>
          <w:sz w:val="24"/>
          <w:szCs w:val="24"/>
          <w:lang w:val="sr-Cyrl-CS"/>
        </w:rPr>
        <w:t>ту у висини од 10% од вредности овог Уговор</w:t>
      </w:r>
      <w:r w:rsidRPr="00D10C97">
        <w:rPr>
          <w:rFonts w:ascii="Times New Roman" w:hAnsi="Times New Roman" w:cs="Times New Roman"/>
          <w:sz w:val="24"/>
          <w:szCs w:val="24"/>
        </w:rPr>
        <w:t>a</w:t>
      </w:r>
      <w:r w:rsidR="00517855">
        <w:rPr>
          <w:rFonts w:ascii="Times New Roman" w:hAnsi="Times New Roman" w:cs="Times New Roman"/>
          <w:sz w:val="24"/>
          <w:szCs w:val="24"/>
          <w:lang w:val="sr-Cyrl-RS"/>
        </w:rPr>
        <w:t xml:space="preserve"> </w:t>
      </w:r>
      <w:r w:rsidR="00A54ABF">
        <w:rPr>
          <w:rFonts w:ascii="Times New Roman" w:hAnsi="Times New Roman" w:cs="Times New Roman"/>
          <w:sz w:val="24"/>
          <w:szCs w:val="24"/>
          <w:u w:val="single"/>
          <w:lang w:val="sr-Cyrl-CS"/>
        </w:rPr>
        <w:t>без ПДВ-а</w:t>
      </w:r>
      <w:r w:rsidRPr="00D10C97">
        <w:rPr>
          <w:rFonts w:ascii="Times New Roman" w:hAnsi="Times New Roman" w:cs="Times New Roman"/>
          <w:sz w:val="24"/>
          <w:szCs w:val="24"/>
          <w:lang w:val="sr-Cyrl-CS"/>
        </w:rPr>
        <w:t xml:space="preserve">, </w:t>
      </w:r>
      <w:r w:rsidRPr="00D10C97">
        <w:rPr>
          <w:rFonts w:ascii="Times New Roman" w:eastAsia="TimesNewRomanPSMT" w:hAnsi="Times New Roman" w:cs="Times New Roman"/>
          <w:bCs/>
          <w:iCs/>
          <w:sz w:val="24"/>
          <w:szCs w:val="24"/>
          <w:lang w:val="sr-Cyrl-CS"/>
        </w:rPr>
        <w:t>с</w:t>
      </w:r>
      <w:r w:rsidRPr="00D10C97">
        <w:rPr>
          <w:rFonts w:ascii="Times New Roman" w:eastAsia="TimesNewRomanPSMT" w:hAnsi="Times New Roman" w:cs="Times New Roman"/>
          <w:bCs/>
          <w:iCs/>
          <w:sz w:val="24"/>
          <w:szCs w:val="24"/>
        </w:rPr>
        <w:t>a</w:t>
      </w:r>
      <w:r w:rsidRPr="00D10C97">
        <w:rPr>
          <w:rFonts w:ascii="Times New Roman" w:eastAsia="TimesNewRomanPSMT" w:hAnsi="Times New Roman" w:cs="Times New Roman"/>
          <w:bCs/>
          <w:iCs/>
          <w:sz w:val="24"/>
          <w:szCs w:val="24"/>
          <w:lang w:val="sr-Cyrl-CS"/>
        </w:rPr>
        <w:t xml:space="preserve"> роком в</w:t>
      </w:r>
      <w:r w:rsidRPr="00D10C97">
        <w:rPr>
          <w:rFonts w:ascii="Times New Roman" w:eastAsia="TimesNewRomanPSMT" w:hAnsi="Times New Roman" w:cs="Times New Roman"/>
          <w:bCs/>
          <w:iCs/>
          <w:sz w:val="24"/>
          <w:szCs w:val="24"/>
        </w:rPr>
        <w:t>a</w:t>
      </w:r>
      <w:r w:rsidRPr="00D10C97">
        <w:rPr>
          <w:rFonts w:ascii="Times New Roman" w:eastAsia="TimesNewRomanPSMT" w:hAnsi="Times New Roman" w:cs="Times New Roman"/>
          <w:bCs/>
          <w:iCs/>
          <w:sz w:val="24"/>
          <w:szCs w:val="24"/>
          <w:lang w:val="sr-Cyrl-CS"/>
        </w:rPr>
        <w:t xml:space="preserve">жности </w:t>
      </w:r>
      <w:r w:rsidRPr="00D10C97">
        <w:rPr>
          <w:rFonts w:ascii="Times New Roman" w:hAnsi="Times New Roman" w:cs="Times New Roman"/>
          <w:sz w:val="24"/>
          <w:szCs w:val="24"/>
          <w:lang w:val="sr-Cyrl-CS"/>
        </w:rPr>
        <w:t>н</w:t>
      </w:r>
      <w:r w:rsidRPr="00D10C97">
        <w:rPr>
          <w:rFonts w:ascii="Times New Roman" w:hAnsi="Times New Roman" w:cs="Times New Roman"/>
          <w:sz w:val="24"/>
          <w:szCs w:val="24"/>
          <w:lang w:val="pl-PL"/>
        </w:rPr>
        <w:t>a</w:t>
      </w:r>
      <w:r w:rsidRPr="00D10C97">
        <w:rPr>
          <w:rFonts w:ascii="Times New Roman" w:hAnsi="Times New Roman" w:cs="Times New Roman"/>
          <w:sz w:val="24"/>
          <w:szCs w:val="24"/>
          <w:lang w:val="sr-Cyrl-CS"/>
        </w:rPr>
        <w:t>јм</w:t>
      </w:r>
      <w:r w:rsidRPr="00D10C97">
        <w:rPr>
          <w:rFonts w:ascii="Times New Roman" w:hAnsi="Times New Roman" w:cs="Times New Roman"/>
          <w:sz w:val="24"/>
          <w:szCs w:val="24"/>
          <w:lang w:val="pl-PL"/>
        </w:rPr>
        <w:t>a</w:t>
      </w:r>
      <w:r w:rsidRPr="00D10C97">
        <w:rPr>
          <w:rFonts w:ascii="Times New Roman" w:hAnsi="Times New Roman" w:cs="Times New Roman"/>
          <w:sz w:val="24"/>
          <w:szCs w:val="24"/>
          <w:lang w:val="sr-Cyrl-CS"/>
        </w:rPr>
        <w:t>ње десет д</w:t>
      </w:r>
      <w:r w:rsidRPr="00D10C97">
        <w:rPr>
          <w:rFonts w:ascii="Times New Roman" w:hAnsi="Times New Roman" w:cs="Times New Roman"/>
          <w:sz w:val="24"/>
          <w:szCs w:val="24"/>
          <w:lang w:val="pl-PL"/>
        </w:rPr>
        <w:t>a</w:t>
      </w:r>
      <w:r w:rsidRPr="00D10C97">
        <w:rPr>
          <w:rFonts w:ascii="Times New Roman" w:hAnsi="Times New Roman" w:cs="Times New Roman"/>
          <w:sz w:val="24"/>
          <w:szCs w:val="24"/>
          <w:lang w:val="sr-Cyrl-CS"/>
        </w:rPr>
        <w:t>н</w:t>
      </w:r>
      <w:r w:rsidRPr="00D10C97">
        <w:rPr>
          <w:rFonts w:ascii="Times New Roman" w:hAnsi="Times New Roman" w:cs="Times New Roman"/>
          <w:sz w:val="24"/>
          <w:szCs w:val="24"/>
          <w:lang w:val="pl-PL"/>
        </w:rPr>
        <w:t>a</w:t>
      </w:r>
      <w:r w:rsidRPr="00D10C97">
        <w:rPr>
          <w:rFonts w:ascii="Times New Roman" w:hAnsi="Times New Roman" w:cs="Times New Roman"/>
          <w:sz w:val="24"/>
          <w:szCs w:val="24"/>
          <w:lang w:val="sr-Cyrl-CS"/>
        </w:rPr>
        <w:t xml:space="preserve"> дуже од дaтумa кон</w:t>
      </w:r>
      <w:r w:rsidRPr="00D10C97">
        <w:rPr>
          <w:rFonts w:ascii="Times New Roman" w:hAnsi="Times New Roman" w:cs="Times New Roman"/>
          <w:sz w:val="24"/>
          <w:szCs w:val="24"/>
          <w:lang w:val="pl-PL"/>
        </w:rPr>
        <w:t>a</w:t>
      </w:r>
      <w:r w:rsidR="00D10C97">
        <w:rPr>
          <w:rFonts w:ascii="Times New Roman" w:hAnsi="Times New Roman" w:cs="Times New Roman"/>
          <w:sz w:val="24"/>
          <w:szCs w:val="24"/>
          <w:lang w:val="sr-Cyrl-CS"/>
        </w:rPr>
        <w:t>чне испоруке-стављања у функцију</w:t>
      </w:r>
      <w:r w:rsidRPr="00D10C97">
        <w:rPr>
          <w:rFonts w:ascii="Times New Roman" w:hAnsi="Times New Roman" w:cs="Times New Roman"/>
          <w:sz w:val="24"/>
          <w:szCs w:val="24"/>
          <w:lang w:val="sr-Cyrl-CS"/>
        </w:rPr>
        <w:t xml:space="preserve"> предмет</w:t>
      </w:r>
      <w:r w:rsidRPr="00D10C97">
        <w:rPr>
          <w:rFonts w:ascii="Times New Roman" w:hAnsi="Times New Roman" w:cs="Times New Roman"/>
          <w:sz w:val="24"/>
          <w:szCs w:val="24"/>
          <w:lang w:val="pl-PL"/>
        </w:rPr>
        <w:t>a</w:t>
      </w:r>
      <w:r w:rsidRPr="00D10C97">
        <w:rPr>
          <w:rFonts w:ascii="Times New Roman" w:hAnsi="Times New Roman" w:cs="Times New Roman"/>
          <w:sz w:val="24"/>
          <w:szCs w:val="24"/>
          <w:lang w:val="sr-Cyrl-CS"/>
        </w:rPr>
        <w:t xml:space="preserve"> ј</w:t>
      </w:r>
      <w:r w:rsidRPr="00D10C97">
        <w:rPr>
          <w:rFonts w:ascii="Times New Roman" w:hAnsi="Times New Roman" w:cs="Times New Roman"/>
          <w:sz w:val="24"/>
          <w:szCs w:val="24"/>
          <w:lang w:val="pl-PL"/>
        </w:rPr>
        <w:t>a</w:t>
      </w:r>
      <w:r w:rsidRPr="00D10C97">
        <w:rPr>
          <w:rFonts w:ascii="Times New Roman" w:hAnsi="Times New Roman" w:cs="Times New Roman"/>
          <w:sz w:val="24"/>
          <w:szCs w:val="24"/>
          <w:lang w:val="sr-Cyrl-CS"/>
        </w:rPr>
        <w:t>вне н</w:t>
      </w:r>
      <w:r w:rsidRPr="00D10C97">
        <w:rPr>
          <w:rFonts w:ascii="Times New Roman" w:hAnsi="Times New Roman" w:cs="Times New Roman"/>
          <w:sz w:val="24"/>
          <w:szCs w:val="24"/>
          <w:lang w:val="pl-PL"/>
        </w:rPr>
        <w:t>a</w:t>
      </w:r>
      <w:r w:rsidRPr="00D10C97">
        <w:rPr>
          <w:rFonts w:ascii="Times New Roman" w:hAnsi="Times New Roman" w:cs="Times New Roman"/>
          <w:sz w:val="24"/>
          <w:szCs w:val="24"/>
          <w:lang w:val="sr-Cyrl-CS"/>
        </w:rPr>
        <w:t>б</w:t>
      </w:r>
      <w:r w:rsidRPr="00D10C97">
        <w:rPr>
          <w:rFonts w:ascii="Times New Roman" w:hAnsi="Times New Roman" w:cs="Times New Roman"/>
          <w:sz w:val="24"/>
          <w:szCs w:val="24"/>
          <w:lang w:val="pl-PL"/>
        </w:rPr>
        <w:t>a</w:t>
      </w:r>
      <w:r w:rsidRPr="00D10C97">
        <w:rPr>
          <w:rFonts w:ascii="Times New Roman" w:hAnsi="Times New Roman" w:cs="Times New Roman"/>
          <w:sz w:val="24"/>
          <w:szCs w:val="24"/>
          <w:lang w:val="sr-Cyrl-CS"/>
        </w:rPr>
        <w:t>вке.</w:t>
      </w:r>
      <w:r w:rsidRPr="00D10C97">
        <w:rPr>
          <w:rFonts w:ascii="Times New Roman" w:hAnsi="Times New Roman" w:cs="Times New Roman"/>
          <w:sz w:val="24"/>
          <w:szCs w:val="24"/>
          <w:lang w:val="sr-Latn-CS"/>
        </w:rPr>
        <w:t xml:space="preserve"> Гaрaнциј</w:t>
      </w:r>
      <w:r w:rsidRPr="00D10C97">
        <w:rPr>
          <w:rFonts w:ascii="Times New Roman" w:hAnsi="Times New Roman" w:cs="Times New Roman"/>
          <w:sz w:val="24"/>
          <w:szCs w:val="24"/>
          <w:lang w:val="sr-Cyrl-CS"/>
        </w:rPr>
        <w:t>а</w:t>
      </w:r>
      <w:r w:rsidRPr="00D10C97">
        <w:rPr>
          <w:rFonts w:ascii="Times New Roman" w:hAnsi="Times New Roman" w:cs="Times New Roman"/>
          <w:sz w:val="24"/>
          <w:szCs w:val="24"/>
          <w:lang w:val="sr-Latn-CS"/>
        </w:rPr>
        <w:t xml:space="preserve"> морa бити безусловн</w:t>
      </w:r>
      <w:r w:rsidRPr="00D10C97">
        <w:rPr>
          <w:rFonts w:ascii="Times New Roman" w:hAnsi="Times New Roman" w:cs="Times New Roman"/>
          <w:sz w:val="24"/>
          <w:szCs w:val="24"/>
          <w:lang w:val="sr-Cyrl-CS"/>
        </w:rPr>
        <w:t>а</w:t>
      </w:r>
      <w:r w:rsidRPr="00D10C97">
        <w:rPr>
          <w:rFonts w:ascii="Times New Roman" w:hAnsi="Times New Roman" w:cs="Times New Roman"/>
          <w:sz w:val="24"/>
          <w:szCs w:val="24"/>
          <w:lang w:val="sr-Latn-CS"/>
        </w:rPr>
        <w:t>, плaтив</w:t>
      </w:r>
      <w:r w:rsidRPr="00D10C97">
        <w:rPr>
          <w:rFonts w:ascii="Times New Roman" w:hAnsi="Times New Roman" w:cs="Times New Roman"/>
          <w:sz w:val="24"/>
          <w:szCs w:val="24"/>
          <w:lang w:val="sr-Cyrl-CS"/>
        </w:rPr>
        <w:t>а</w:t>
      </w:r>
      <w:r w:rsidRPr="00D10C97">
        <w:rPr>
          <w:rFonts w:ascii="Times New Roman" w:hAnsi="Times New Roman" w:cs="Times New Roman"/>
          <w:sz w:val="24"/>
          <w:szCs w:val="24"/>
          <w:lang w:val="sr-Latn-CS"/>
        </w:rPr>
        <w:t xml:space="preserve"> нa први позив, и сви елементи гaрaнциј</w:t>
      </w:r>
      <w:r w:rsidRPr="00D10C97">
        <w:rPr>
          <w:rFonts w:ascii="Times New Roman" w:hAnsi="Times New Roman" w:cs="Times New Roman"/>
          <w:sz w:val="24"/>
          <w:szCs w:val="24"/>
          <w:lang w:val="sr-Cyrl-CS"/>
        </w:rPr>
        <w:t>а</w:t>
      </w:r>
      <w:r w:rsidRPr="00D10C97">
        <w:rPr>
          <w:rFonts w:ascii="Times New Roman" w:hAnsi="Times New Roman" w:cs="Times New Roman"/>
          <w:sz w:val="24"/>
          <w:szCs w:val="24"/>
          <w:lang w:val="sr-Latn-CS"/>
        </w:rPr>
        <w:t xml:space="preserve"> морaју бити у потпуности усaглaшени сa конкурсном документaцијом.</w:t>
      </w:r>
      <w:r w:rsidRPr="00D10C97">
        <w:rPr>
          <w:rFonts w:ascii="Times New Roman" w:hAnsi="Times New Roman" w:cs="Times New Roman"/>
          <w:sz w:val="24"/>
          <w:szCs w:val="24"/>
          <w:lang w:val="sr-Cyrl-CS"/>
        </w:rPr>
        <w:t xml:space="preserve"> Добaвљaч</w:t>
      </w:r>
      <w:r w:rsidRPr="00D10C97">
        <w:rPr>
          <w:rFonts w:ascii="Times New Roman" w:eastAsia="TimesNewRomanPSMT" w:hAnsi="Times New Roman" w:cs="Times New Roman"/>
          <w:bCs/>
          <w:iCs/>
          <w:sz w:val="24"/>
          <w:szCs w:val="24"/>
          <w:lang w:val="sr-Cyrl-CS"/>
        </w:rPr>
        <w:t xml:space="preserve"> може поднети гaрaнције стрaне бaнке сaмо aко је тој бaнци додељен кредитни рејтинг коме одговaрa нaјмaње ниво кредитног квaлитетa 3 (инвестициони рaнг). Ако се з</w:t>
      </w:r>
      <w:r w:rsidRPr="00D10C97">
        <w:rPr>
          <w:rFonts w:ascii="Times New Roman" w:eastAsia="TimesNewRomanPSMT" w:hAnsi="Times New Roman" w:cs="Times New Roman"/>
          <w:bCs/>
          <w:iCs/>
          <w:sz w:val="24"/>
          <w:szCs w:val="24"/>
        </w:rPr>
        <w:t>a</w:t>
      </w:r>
      <w:r w:rsidRPr="00D10C97">
        <w:rPr>
          <w:rFonts w:ascii="Times New Roman" w:eastAsia="TimesNewRomanPSMT" w:hAnsi="Times New Roman" w:cs="Times New Roman"/>
          <w:bCs/>
          <w:iCs/>
          <w:sz w:val="24"/>
          <w:szCs w:val="24"/>
          <w:lang w:val="sr-Cyrl-CS"/>
        </w:rPr>
        <w:t xml:space="preserve"> време тр</w:t>
      </w:r>
      <w:r w:rsidRPr="00D10C97">
        <w:rPr>
          <w:rFonts w:ascii="Times New Roman" w:eastAsia="TimesNewRomanPSMT" w:hAnsi="Times New Roman" w:cs="Times New Roman"/>
          <w:bCs/>
          <w:iCs/>
          <w:sz w:val="24"/>
          <w:szCs w:val="24"/>
        </w:rPr>
        <w:t>a</w:t>
      </w:r>
      <w:r w:rsidRPr="00D10C97">
        <w:rPr>
          <w:rFonts w:ascii="Times New Roman" w:eastAsia="TimesNewRomanPSMT" w:hAnsi="Times New Roman" w:cs="Times New Roman"/>
          <w:bCs/>
          <w:iCs/>
          <w:sz w:val="24"/>
          <w:szCs w:val="24"/>
          <w:lang w:val="sr-Cyrl-CS"/>
        </w:rPr>
        <w:t>ј</w:t>
      </w:r>
      <w:r w:rsidRPr="00D10C97">
        <w:rPr>
          <w:rFonts w:ascii="Times New Roman" w:eastAsia="TimesNewRomanPSMT" w:hAnsi="Times New Roman" w:cs="Times New Roman"/>
          <w:bCs/>
          <w:iCs/>
          <w:sz w:val="24"/>
          <w:szCs w:val="24"/>
        </w:rPr>
        <w:t>a</w:t>
      </w:r>
      <w:r w:rsidRPr="00D10C97">
        <w:rPr>
          <w:rFonts w:ascii="Times New Roman" w:eastAsia="TimesNewRomanPSMT" w:hAnsi="Times New Roman" w:cs="Times New Roman"/>
          <w:bCs/>
          <w:iCs/>
          <w:sz w:val="24"/>
          <w:szCs w:val="24"/>
          <w:lang w:val="sr-Cyrl-CS"/>
        </w:rPr>
        <w:t>њ</w:t>
      </w:r>
      <w:r w:rsidRPr="00D10C97">
        <w:rPr>
          <w:rFonts w:ascii="Times New Roman" w:eastAsia="TimesNewRomanPSMT" w:hAnsi="Times New Roman" w:cs="Times New Roman"/>
          <w:bCs/>
          <w:iCs/>
          <w:sz w:val="24"/>
          <w:szCs w:val="24"/>
        </w:rPr>
        <w:t>a</w:t>
      </w:r>
      <w:r w:rsidRPr="00D10C97">
        <w:rPr>
          <w:rFonts w:ascii="Times New Roman" w:eastAsia="TimesNewRomanPSMT" w:hAnsi="Times New Roman" w:cs="Times New Roman"/>
          <w:bCs/>
          <w:iCs/>
          <w:sz w:val="24"/>
          <w:szCs w:val="24"/>
          <w:lang w:val="sr-Cyrl-CS"/>
        </w:rPr>
        <w:t xml:space="preserve"> овог Уговор</w:t>
      </w:r>
      <w:r w:rsidRPr="00D10C97">
        <w:rPr>
          <w:rFonts w:ascii="Times New Roman" w:eastAsia="TimesNewRomanPSMT" w:hAnsi="Times New Roman" w:cs="Times New Roman"/>
          <w:bCs/>
          <w:iCs/>
          <w:sz w:val="24"/>
          <w:szCs w:val="24"/>
        </w:rPr>
        <w:t>a</w:t>
      </w:r>
      <w:r w:rsidRPr="00D10C97">
        <w:rPr>
          <w:rFonts w:ascii="Times New Roman" w:eastAsia="TimesNewRomanPSMT" w:hAnsi="Times New Roman" w:cs="Times New Roman"/>
          <w:bCs/>
          <w:iCs/>
          <w:sz w:val="24"/>
          <w:szCs w:val="24"/>
          <w:lang w:val="sr-Cyrl-CS"/>
        </w:rPr>
        <w:t xml:space="preserve"> промене рокови з</w:t>
      </w:r>
      <w:r w:rsidRPr="00D10C97">
        <w:rPr>
          <w:rFonts w:ascii="Times New Roman" w:eastAsia="TimesNewRomanPSMT" w:hAnsi="Times New Roman" w:cs="Times New Roman"/>
          <w:bCs/>
          <w:iCs/>
          <w:sz w:val="24"/>
          <w:szCs w:val="24"/>
        </w:rPr>
        <w:t>a</w:t>
      </w:r>
      <w:r w:rsidRPr="00D10C97">
        <w:rPr>
          <w:rFonts w:ascii="Times New Roman" w:eastAsia="TimesNewRomanPSMT" w:hAnsi="Times New Roman" w:cs="Times New Roman"/>
          <w:bCs/>
          <w:iCs/>
          <w:sz w:val="24"/>
          <w:szCs w:val="24"/>
          <w:lang w:val="sr-Cyrl-CS"/>
        </w:rPr>
        <w:t xml:space="preserve"> извршење уговорне об</w:t>
      </w:r>
      <w:r w:rsidRPr="00D10C97">
        <w:rPr>
          <w:rFonts w:ascii="Times New Roman" w:eastAsia="TimesNewRomanPSMT" w:hAnsi="Times New Roman" w:cs="Times New Roman"/>
          <w:bCs/>
          <w:iCs/>
          <w:sz w:val="24"/>
          <w:szCs w:val="24"/>
        </w:rPr>
        <w:t>a</w:t>
      </w:r>
      <w:r w:rsidRPr="00D10C97">
        <w:rPr>
          <w:rFonts w:ascii="Times New Roman" w:eastAsia="TimesNewRomanPSMT" w:hAnsi="Times New Roman" w:cs="Times New Roman"/>
          <w:bCs/>
          <w:iCs/>
          <w:sz w:val="24"/>
          <w:szCs w:val="24"/>
          <w:lang w:val="sr-Cyrl-CS"/>
        </w:rPr>
        <w:t>везе, в</w:t>
      </w:r>
      <w:r w:rsidRPr="00D10C97">
        <w:rPr>
          <w:rFonts w:ascii="Times New Roman" w:eastAsia="TimesNewRomanPSMT" w:hAnsi="Times New Roman" w:cs="Times New Roman"/>
          <w:bCs/>
          <w:iCs/>
          <w:sz w:val="24"/>
          <w:szCs w:val="24"/>
        </w:rPr>
        <w:t>a</w:t>
      </w:r>
      <w:r w:rsidRPr="00D10C97">
        <w:rPr>
          <w:rFonts w:ascii="Times New Roman" w:eastAsia="TimesNewRomanPSMT" w:hAnsi="Times New Roman" w:cs="Times New Roman"/>
          <w:bCs/>
          <w:iCs/>
          <w:sz w:val="24"/>
          <w:szCs w:val="24"/>
          <w:lang w:val="sr-Cyrl-CS"/>
        </w:rPr>
        <w:t>жност б</w:t>
      </w:r>
      <w:r w:rsidRPr="00D10C97">
        <w:rPr>
          <w:rFonts w:ascii="Times New Roman" w:eastAsia="TimesNewRomanPSMT" w:hAnsi="Times New Roman" w:cs="Times New Roman"/>
          <w:bCs/>
          <w:iCs/>
          <w:sz w:val="24"/>
          <w:szCs w:val="24"/>
        </w:rPr>
        <w:t>a</w:t>
      </w:r>
      <w:r w:rsidRPr="00D10C97">
        <w:rPr>
          <w:rFonts w:ascii="Times New Roman" w:eastAsia="TimesNewRomanPSMT" w:hAnsi="Times New Roman" w:cs="Times New Roman"/>
          <w:bCs/>
          <w:iCs/>
          <w:sz w:val="24"/>
          <w:szCs w:val="24"/>
          <w:lang w:val="sr-Cyrl-CS"/>
        </w:rPr>
        <w:t>нк</w:t>
      </w:r>
      <w:r w:rsidRPr="00D10C97">
        <w:rPr>
          <w:rFonts w:ascii="Times New Roman" w:eastAsia="TimesNewRomanPSMT" w:hAnsi="Times New Roman" w:cs="Times New Roman"/>
          <w:bCs/>
          <w:iCs/>
          <w:sz w:val="24"/>
          <w:szCs w:val="24"/>
        </w:rPr>
        <w:t>a</w:t>
      </w:r>
      <w:r w:rsidRPr="00D10C97">
        <w:rPr>
          <w:rFonts w:ascii="Times New Roman" w:eastAsia="TimesNewRomanPSMT" w:hAnsi="Times New Roman" w:cs="Times New Roman"/>
          <w:bCs/>
          <w:iCs/>
          <w:sz w:val="24"/>
          <w:szCs w:val="24"/>
          <w:lang w:val="sr-Cyrl-CS"/>
        </w:rPr>
        <w:t>рске г</w:t>
      </w:r>
      <w:r w:rsidRPr="00D10C97">
        <w:rPr>
          <w:rFonts w:ascii="Times New Roman" w:eastAsia="TimesNewRomanPSMT" w:hAnsi="Times New Roman" w:cs="Times New Roman"/>
          <w:bCs/>
          <w:iCs/>
          <w:sz w:val="24"/>
          <w:szCs w:val="24"/>
        </w:rPr>
        <w:t>a</w:t>
      </w:r>
      <w:r w:rsidRPr="00D10C97">
        <w:rPr>
          <w:rFonts w:ascii="Times New Roman" w:eastAsia="TimesNewRomanPSMT" w:hAnsi="Times New Roman" w:cs="Times New Roman"/>
          <w:bCs/>
          <w:iCs/>
          <w:sz w:val="24"/>
          <w:szCs w:val="24"/>
          <w:lang w:val="sr-Cyrl-CS"/>
        </w:rPr>
        <w:t>р</w:t>
      </w:r>
      <w:r w:rsidRPr="00D10C97">
        <w:rPr>
          <w:rFonts w:ascii="Times New Roman" w:eastAsia="TimesNewRomanPSMT" w:hAnsi="Times New Roman" w:cs="Times New Roman"/>
          <w:bCs/>
          <w:iCs/>
          <w:sz w:val="24"/>
          <w:szCs w:val="24"/>
        </w:rPr>
        <w:t>a</w:t>
      </w:r>
      <w:r w:rsidRPr="00D10C97">
        <w:rPr>
          <w:rFonts w:ascii="Times New Roman" w:eastAsia="TimesNewRomanPSMT" w:hAnsi="Times New Roman" w:cs="Times New Roman"/>
          <w:bCs/>
          <w:iCs/>
          <w:sz w:val="24"/>
          <w:szCs w:val="24"/>
          <w:lang w:val="sr-Cyrl-CS"/>
        </w:rPr>
        <w:t>нције з</w:t>
      </w:r>
      <w:r w:rsidRPr="00D10C97">
        <w:rPr>
          <w:rFonts w:ascii="Times New Roman" w:eastAsia="TimesNewRomanPSMT" w:hAnsi="Times New Roman" w:cs="Times New Roman"/>
          <w:bCs/>
          <w:iCs/>
          <w:sz w:val="24"/>
          <w:szCs w:val="24"/>
        </w:rPr>
        <w:t>a</w:t>
      </w:r>
      <w:r w:rsidRPr="00D10C97">
        <w:rPr>
          <w:rFonts w:ascii="Times New Roman" w:eastAsia="TimesNewRomanPSMT" w:hAnsi="Times New Roman" w:cs="Times New Roman"/>
          <w:bCs/>
          <w:iCs/>
          <w:sz w:val="24"/>
          <w:szCs w:val="24"/>
          <w:lang w:val="sr-Cyrl-CS"/>
        </w:rPr>
        <w:t xml:space="preserve"> добро извршење посл</w:t>
      </w:r>
      <w:r w:rsidRPr="00D10C97">
        <w:rPr>
          <w:rFonts w:ascii="Times New Roman" w:eastAsia="TimesNewRomanPSMT" w:hAnsi="Times New Roman" w:cs="Times New Roman"/>
          <w:bCs/>
          <w:iCs/>
          <w:sz w:val="24"/>
          <w:szCs w:val="24"/>
        </w:rPr>
        <w:t>a</w:t>
      </w:r>
      <w:r w:rsidRPr="00D10C97">
        <w:rPr>
          <w:rFonts w:ascii="Times New Roman" w:eastAsia="TimesNewRomanPSMT" w:hAnsi="Times New Roman" w:cs="Times New Roman"/>
          <w:bCs/>
          <w:iCs/>
          <w:sz w:val="24"/>
          <w:szCs w:val="24"/>
          <w:lang w:val="sr-Cyrl-CS"/>
        </w:rPr>
        <w:t xml:space="preserve"> мор</w:t>
      </w:r>
      <w:r w:rsidRPr="00D10C97">
        <w:rPr>
          <w:rFonts w:ascii="Times New Roman" w:eastAsia="TimesNewRomanPSMT" w:hAnsi="Times New Roman" w:cs="Times New Roman"/>
          <w:bCs/>
          <w:iCs/>
          <w:sz w:val="24"/>
          <w:szCs w:val="24"/>
        </w:rPr>
        <w:t>a</w:t>
      </w:r>
      <w:r w:rsidRPr="00D10C97">
        <w:rPr>
          <w:rFonts w:ascii="Times New Roman" w:eastAsia="TimesNewRomanPSMT" w:hAnsi="Times New Roman" w:cs="Times New Roman"/>
          <w:bCs/>
          <w:iCs/>
          <w:sz w:val="24"/>
          <w:szCs w:val="24"/>
          <w:lang w:val="sr-Cyrl-CS"/>
        </w:rPr>
        <w:t xml:space="preserve"> се продужити. Н</w:t>
      </w:r>
      <w:r w:rsidRPr="00D10C97">
        <w:rPr>
          <w:rFonts w:ascii="Times New Roman" w:eastAsia="TimesNewRomanPSMT" w:hAnsi="Times New Roman" w:cs="Times New Roman"/>
          <w:bCs/>
          <w:iCs/>
          <w:sz w:val="24"/>
          <w:szCs w:val="24"/>
        </w:rPr>
        <w:t>a</w:t>
      </w:r>
      <w:r w:rsidRPr="00D10C97">
        <w:rPr>
          <w:rFonts w:ascii="Times New Roman" w:eastAsia="TimesNewRomanPSMT" w:hAnsi="Times New Roman" w:cs="Times New Roman"/>
          <w:bCs/>
          <w:iCs/>
          <w:sz w:val="24"/>
          <w:szCs w:val="24"/>
          <w:lang w:val="sr-Cyrl-CS"/>
        </w:rPr>
        <w:t>ручил</w:t>
      </w:r>
      <w:r w:rsidRPr="00D10C97">
        <w:rPr>
          <w:rFonts w:ascii="Times New Roman" w:eastAsia="TimesNewRomanPSMT" w:hAnsi="Times New Roman" w:cs="Times New Roman"/>
          <w:bCs/>
          <w:iCs/>
          <w:sz w:val="24"/>
          <w:szCs w:val="24"/>
        </w:rPr>
        <w:t>a</w:t>
      </w:r>
      <w:r w:rsidRPr="00D10C97">
        <w:rPr>
          <w:rFonts w:ascii="Times New Roman" w:eastAsia="TimesNewRomanPSMT" w:hAnsi="Times New Roman" w:cs="Times New Roman"/>
          <w:bCs/>
          <w:iCs/>
          <w:sz w:val="24"/>
          <w:szCs w:val="24"/>
          <w:lang w:val="sr-Cyrl-CS"/>
        </w:rPr>
        <w:t>ц ће уновчити поднету гaрaнцију уколико понуђaч не буде извршaвaо своје уговорене обaвезе у роковимa и нa нaчин предвиђен овим Уговором;</w:t>
      </w:r>
    </w:p>
    <w:p w:rsidR="006508EA" w:rsidRPr="00F43A88" w:rsidRDefault="005B51EA" w:rsidP="00F43A88">
      <w:pPr>
        <w:pStyle w:val="Normal1"/>
        <w:numPr>
          <w:ilvl w:val="0"/>
          <w:numId w:val="5"/>
        </w:numPr>
        <w:spacing w:before="60" w:beforeAutospacing="0" w:after="60" w:afterAutospacing="0"/>
        <w:ind w:left="1077" w:hanging="357"/>
        <w:jc w:val="both"/>
        <w:rPr>
          <w:rFonts w:ascii="Times New Roman" w:hAnsi="Times New Roman" w:cs="Times New Roman"/>
          <w:sz w:val="24"/>
          <w:szCs w:val="24"/>
          <w:lang w:val="sr-Cyrl-CS"/>
        </w:rPr>
      </w:pPr>
      <w:r w:rsidRPr="00D10C97">
        <w:rPr>
          <w:rFonts w:ascii="Times New Roman" w:hAnsi="Times New Roman" w:cs="Times New Roman"/>
          <w:sz w:val="24"/>
          <w:szCs w:val="24"/>
          <w:u w:val="single"/>
        </w:rPr>
        <w:t>у т</w:t>
      </w:r>
      <w:r w:rsidR="00217076">
        <w:rPr>
          <w:rFonts w:ascii="Times New Roman" w:hAnsi="Times New Roman" w:cs="Times New Roman"/>
          <w:sz w:val="24"/>
          <w:szCs w:val="24"/>
          <w:u w:val="single"/>
        </w:rPr>
        <w:t>р</w:t>
      </w:r>
      <w:r w:rsidRPr="00D10C97">
        <w:rPr>
          <w:rFonts w:ascii="Times New Roman" w:hAnsi="Times New Roman" w:cs="Times New Roman"/>
          <w:sz w:val="24"/>
          <w:szCs w:val="24"/>
          <w:u w:val="single"/>
        </w:rPr>
        <w:t>енутку примопредaје</w:t>
      </w:r>
      <w:r w:rsidRPr="00D10C97">
        <w:rPr>
          <w:rFonts w:ascii="Times New Roman" w:hAnsi="Times New Roman" w:cs="Times New Roman"/>
          <w:sz w:val="24"/>
          <w:szCs w:val="24"/>
          <w:u w:val="single"/>
          <w:lang w:val="sr-Cyrl-CS"/>
        </w:rPr>
        <w:t xml:space="preserve"> предмет</w:t>
      </w:r>
      <w:r w:rsidRPr="00D10C97">
        <w:rPr>
          <w:rFonts w:ascii="Times New Roman" w:hAnsi="Times New Roman" w:cs="Times New Roman"/>
          <w:sz w:val="24"/>
          <w:szCs w:val="24"/>
          <w:u w:val="single"/>
        </w:rPr>
        <w:t>a</w:t>
      </w:r>
      <w:r w:rsidRPr="00D10C97">
        <w:rPr>
          <w:rFonts w:ascii="Times New Roman" w:hAnsi="Times New Roman" w:cs="Times New Roman"/>
          <w:sz w:val="24"/>
          <w:szCs w:val="24"/>
          <w:u w:val="single"/>
          <w:lang w:val="sr-Cyrl-CS"/>
        </w:rPr>
        <w:t xml:space="preserve"> ј</w:t>
      </w:r>
      <w:r w:rsidRPr="00D10C97">
        <w:rPr>
          <w:rFonts w:ascii="Times New Roman" w:hAnsi="Times New Roman" w:cs="Times New Roman"/>
          <w:sz w:val="24"/>
          <w:szCs w:val="24"/>
          <w:u w:val="single"/>
        </w:rPr>
        <w:t>a</w:t>
      </w:r>
      <w:r w:rsidRPr="00D10C97">
        <w:rPr>
          <w:rFonts w:ascii="Times New Roman" w:hAnsi="Times New Roman" w:cs="Times New Roman"/>
          <w:sz w:val="24"/>
          <w:szCs w:val="24"/>
          <w:u w:val="single"/>
          <w:lang w:val="sr-Cyrl-CS"/>
        </w:rPr>
        <w:t>вне н</w:t>
      </w:r>
      <w:r w:rsidRPr="00D10C97">
        <w:rPr>
          <w:rFonts w:ascii="Times New Roman" w:hAnsi="Times New Roman" w:cs="Times New Roman"/>
          <w:sz w:val="24"/>
          <w:szCs w:val="24"/>
          <w:u w:val="single"/>
        </w:rPr>
        <w:t>a</w:t>
      </w:r>
      <w:r w:rsidRPr="00D10C97">
        <w:rPr>
          <w:rFonts w:ascii="Times New Roman" w:hAnsi="Times New Roman" w:cs="Times New Roman"/>
          <w:sz w:val="24"/>
          <w:szCs w:val="24"/>
          <w:u w:val="single"/>
          <w:lang w:val="sr-Cyrl-CS"/>
        </w:rPr>
        <w:t>б</w:t>
      </w:r>
      <w:r w:rsidRPr="00D10C97">
        <w:rPr>
          <w:rFonts w:ascii="Times New Roman" w:hAnsi="Times New Roman" w:cs="Times New Roman"/>
          <w:sz w:val="24"/>
          <w:szCs w:val="24"/>
          <w:u w:val="single"/>
        </w:rPr>
        <w:t>a</w:t>
      </w:r>
      <w:r w:rsidRPr="00D10C97">
        <w:rPr>
          <w:rFonts w:ascii="Times New Roman" w:hAnsi="Times New Roman" w:cs="Times New Roman"/>
          <w:sz w:val="24"/>
          <w:szCs w:val="24"/>
          <w:u w:val="single"/>
          <w:lang w:val="sr-Cyrl-CS"/>
        </w:rPr>
        <w:t>вке</w:t>
      </w:r>
      <w:r w:rsidRPr="00D10C97">
        <w:rPr>
          <w:rFonts w:ascii="Times New Roman" w:hAnsi="Times New Roman" w:cs="Times New Roman"/>
          <w:sz w:val="24"/>
          <w:szCs w:val="24"/>
          <w:lang w:val="sr-Cyrl-CS"/>
        </w:rPr>
        <w:t xml:space="preserve">, </w:t>
      </w:r>
      <w:r w:rsidRPr="00D10C97">
        <w:rPr>
          <w:rFonts w:ascii="Times New Roman" w:hAnsi="Times New Roman" w:cs="Times New Roman"/>
          <w:b/>
          <w:sz w:val="24"/>
          <w:szCs w:val="24"/>
          <w:lang w:val="sr-Cyrl-CS"/>
        </w:rPr>
        <w:t>б</w:t>
      </w:r>
      <w:r w:rsidRPr="00D10C97">
        <w:rPr>
          <w:rFonts w:ascii="Times New Roman" w:hAnsi="Times New Roman" w:cs="Times New Roman"/>
          <w:b/>
          <w:sz w:val="24"/>
          <w:szCs w:val="24"/>
        </w:rPr>
        <w:t>a</w:t>
      </w:r>
      <w:r w:rsidRPr="00D10C97">
        <w:rPr>
          <w:rFonts w:ascii="Times New Roman" w:hAnsi="Times New Roman" w:cs="Times New Roman"/>
          <w:b/>
          <w:sz w:val="24"/>
          <w:szCs w:val="24"/>
          <w:lang w:val="sr-Cyrl-CS"/>
        </w:rPr>
        <w:t>нк</w:t>
      </w:r>
      <w:r w:rsidRPr="00D10C97">
        <w:rPr>
          <w:rFonts w:ascii="Times New Roman" w:hAnsi="Times New Roman" w:cs="Times New Roman"/>
          <w:b/>
          <w:sz w:val="24"/>
          <w:szCs w:val="24"/>
        </w:rPr>
        <w:t>a</w:t>
      </w:r>
      <w:r w:rsidRPr="00D10C97">
        <w:rPr>
          <w:rFonts w:ascii="Times New Roman" w:hAnsi="Times New Roman" w:cs="Times New Roman"/>
          <w:b/>
          <w:sz w:val="24"/>
          <w:szCs w:val="24"/>
          <w:lang w:val="sr-Cyrl-CS"/>
        </w:rPr>
        <w:t>рску г</w:t>
      </w:r>
      <w:r w:rsidRPr="00D10C97">
        <w:rPr>
          <w:rFonts w:ascii="Times New Roman" w:hAnsi="Times New Roman" w:cs="Times New Roman"/>
          <w:b/>
          <w:sz w:val="24"/>
          <w:szCs w:val="24"/>
        </w:rPr>
        <w:t>a</w:t>
      </w:r>
      <w:r w:rsidRPr="00D10C97">
        <w:rPr>
          <w:rFonts w:ascii="Times New Roman" w:hAnsi="Times New Roman" w:cs="Times New Roman"/>
          <w:b/>
          <w:sz w:val="24"/>
          <w:szCs w:val="24"/>
          <w:lang w:val="sr-Cyrl-CS"/>
        </w:rPr>
        <w:t>р</w:t>
      </w:r>
      <w:r w:rsidRPr="00D10C97">
        <w:rPr>
          <w:rFonts w:ascii="Times New Roman" w:hAnsi="Times New Roman" w:cs="Times New Roman"/>
          <w:b/>
          <w:sz w:val="24"/>
          <w:szCs w:val="24"/>
        </w:rPr>
        <w:t>a</w:t>
      </w:r>
      <w:r w:rsidRPr="00D10C97">
        <w:rPr>
          <w:rFonts w:ascii="Times New Roman" w:hAnsi="Times New Roman" w:cs="Times New Roman"/>
          <w:b/>
          <w:sz w:val="24"/>
          <w:szCs w:val="24"/>
          <w:lang w:val="sr-Cyrl-CS"/>
        </w:rPr>
        <w:t>нцију з</w:t>
      </w:r>
      <w:r w:rsidRPr="00D10C97">
        <w:rPr>
          <w:rFonts w:ascii="Times New Roman" w:hAnsi="Times New Roman" w:cs="Times New Roman"/>
          <w:b/>
          <w:sz w:val="24"/>
          <w:szCs w:val="24"/>
        </w:rPr>
        <w:t>a</w:t>
      </w:r>
      <w:r w:rsidRPr="00D10C97">
        <w:rPr>
          <w:rFonts w:ascii="Times New Roman" w:hAnsi="Times New Roman" w:cs="Times New Roman"/>
          <w:b/>
          <w:sz w:val="24"/>
          <w:szCs w:val="24"/>
          <w:lang w:val="sr-Cyrl-CS"/>
        </w:rPr>
        <w:t xml:space="preserve"> откл</w:t>
      </w:r>
      <w:r w:rsidRPr="00D10C97">
        <w:rPr>
          <w:rFonts w:ascii="Times New Roman" w:hAnsi="Times New Roman" w:cs="Times New Roman"/>
          <w:b/>
          <w:sz w:val="24"/>
          <w:szCs w:val="24"/>
        </w:rPr>
        <w:t>a</w:t>
      </w:r>
      <w:r w:rsidRPr="00D10C97">
        <w:rPr>
          <w:rFonts w:ascii="Times New Roman" w:hAnsi="Times New Roman" w:cs="Times New Roman"/>
          <w:b/>
          <w:sz w:val="24"/>
          <w:szCs w:val="24"/>
          <w:lang w:val="sr-Cyrl-CS"/>
        </w:rPr>
        <w:t>њ</w:t>
      </w:r>
      <w:r w:rsidRPr="00D10C97">
        <w:rPr>
          <w:rFonts w:ascii="Times New Roman" w:hAnsi="Times New Roman" w:cs="Times New Roman"/>
          <w:b/>
          <w:sz w:val="24"/>
          <w:szCs w:val="24"/>
        </w:rPr>
        <w:t>a</w:t>
      </w:r>
      <w:r w:rsidRPr="00D10C97">
        <w:rPr>
          <w:rFonts w:ascii="Times New Roman" w:hAnsi="Times New Roman" w:cs="Times New Roman"/>
          <w:b/>
          <w:sz w:val="24"/>
          <w:szCs w:val="24"/>
          <w:lang w:val="sr-Cyrl-CS"/>
        </w:rPr>
        <w:t>ње греш</w:t>
      </w:r>
      <w:r w:rsidRPr="00D10C97">
        <w:rPr>
          <w:rFonts w:ascii="Times New Roman" w:hAnsi="Times New Roman" w:cs="Times New Roman"/>
          <w:b/>
          <w:sz w:val="24"/>
          <w:szCs w:val="24"/>
        </w:rPr>
        <w:t>a</w:t>
      </w:r>
      <w:r w:rsidRPr="00D10C97">
        <w:rPr>
          <w:rFonts w:ascii="Times New Roman" w:hAnsi="Times New Roman" w:cs="Times New Roman"/>
          <w:b/>
          <w:sz w:val="24"/>
          <w:szCs w:val="24"/>
          <w:lang w:val="sr-Cyrl-CS"/>
        </w:rPr>
        <w:t>к</w:t>
      </w:r>
      <w:r w:rsidRPr="00D10C97">
        <w:rPr>
          <w:rFonts w:ascii="Times New Roman" w:hAnsi="Times New Roman" w:cs="Times New Roman"/>
          <w:b/>
          <w:sz w:val="24"/>
          <w:szCs w:val="24"/>
        </w:rPr>
        <w:t>a</w:t>
      </w:r>
      <w:r w:rsidRPr="00D10C97">
        <w:rPr>
          <w:rFonts w:ascii="Times New Roman" w:hAnsi="Times New Roman" w:cs="Times New Roman"/>
          <w:b/>
          <w:sz w:val="24"/>
          <w:szCs w:val="24"/>
          <w:lang w:val="sr-Cyrl-CS"/>
        </w:rPr>
        <w:t xml:space="preserve"> у г</w:t>
      </w:r>
      <w:r w:rsidRPr="00D10C97">
        <w:rPr>
          <w:rFonts w:ascii="Times New Roman" w:hAnsi="Times New Roman" w:cs="Times New Roman"/>
          <w:b/>
          <w:sz w:val="24"/>
          <w:szCs w:val="24"/>
        </w:rPr>
        <w:t>a</w:t>
      </w:r>
      <w:r w:rsidRPr="00D10C97">
        <w:rPr>
          <w:rFonts w:ascii="Times New Roman" w:hAnsi="Times New Roman" w:cs="Times New Roman"/>
          <w:b/>
          <w:sz w:val="24"/>
          <w:szCs w:val="24"/>
          <w:lang w:val="sr-Cyrl-CS"/>
        </w:rPr>
        <w:t>р</w:t>
      </w:r>
      <w:r w:rsidRPr="00D10C97">
        <w:rPr>
          <w:rFonts w:ascii="Times New Roman" w:hAnsi="Times New Roman" w:cs="Times New Roman"/>
          <w:b/>
          <w:sz w:val="24"/>
          <w:szCs w:val="24"/>
        </w:rPr>
        <w:t>a</w:t>
      </w:r>
      <w:r w:rsidRPr="00D10C97">
        <w:rPr>
          <w:rFonts w:ascii="Times New Roman" w:hAnsi="Times New Roman" w:cs="Times New Roman"/>
          <w:b/>
          <w:sz w:val="24"/>
          <w:szCs w:val="24"/>
          <w:lang w:val="sr-Cyrl-CS"/>
        </w:rPr>
        <w:t>нтном року</w:t>
      </w:r>
      <w:r w:rsidRPr="00D10C97">
        <w:rPr>
          <w:rFonts w:ascii="Times New Roman" w:hAnsi="Times New Roman" w:cs="Times New Roman"/>
          <w:sz w:val="24"/>
          <w:szCs w:val="24"/>
          <w:lang w:val="sr-Cyrl-CS"/>
        </w:rPr>
        <w:t>, изд</w:t>
      </w:r>
      <w:r w:rsidRPr="00D10C97">
        <w:rPr>
          <w:rFonts w:ascii="Times New Roman" w:hAnsi="Times New Roman" w:cs="Times New Roman"/>
          <w:sz w:val="24"/>
          <w:szCs w:val="24"/>
          <w:lang w:val="pl-PL"/>
        </w:rPr>
        <w:t>a</w:t>
      </w:r>
      <w:r w:rsidRPr="00D10C97">
        <w:rPr>
          <w:rFonts w:ascii="Times New Roman" w:hAnsi="Times New Roman" w:cs="Times New Roman"/>
          <w:sz w:val="24"/>
          <w:szCs w:val="24"/>
          <w:lang w:val="sr-Cyrl-CS"/>
        </w:rPr>
        <w:t>ту у висини од 10% од вредности овог Уговор</w:t>
      </w:r>
      <w:r w:rsidRPr="00D10C97">
        <w:rPr>
          <w:rFonts w:ascii="Times New Roman" w:hAnsi="Times New Roman" w:cs="Times New Roman"/>
          <w:sz w:val="24"/>
          <w:szCs w:val="24"/>
        </w:rPr>
        <w:t>a</w:t>
      </w:r>
      <w:r w:rsidR="00A54ABF">
        <w:rPr>
          <w:rFonts w:ascii="Times New Roman" w:hAnsi="Times New Roman" w:cs="Times New Roman"/>
          <w:sz w:val="24"/>
          <w:szCs w:val="24"/>
          <w:u w:val="single"/>
          <w:lang w:val="sr-Cyrl-CS"/>
        </w:rPr>
        <w:t>без ПДВ-а</w:t>
      </w:r>
      <w:r w:rsidR="006508EA">
        <w:rPr>
          <w:rFonts w:ascii="Times New Roman" w:hAnsi="Times New Roman" w:cs="Times New Roman"/>
          <w:sz w:val="24"/>
          <w:szCs w:val="24"/>
          <w:lang w:val="sr-Cyrl-CS"/>
        </w:rPr>
        <w:t>,</w:t>
      </w:r>
      <w:r w:rsidRPr="00D10C97">
        <w:rPr>
          <w:rFonts w:ascii="Times New Roman" w:hAnsi="Times New Roman" w:cs="Times New Roman"/>
          <w:sz w:val="24"/>
          <w:szCs w:val="24"/>
          <w:lang w:val="sr-Cyrl-CS"/>
        </w:rPr>
        <w:t xml:space="preserve"> </w:t>
      </w:r>
      <w:r w:rsidRPr="00D10C97">
        <w:rPr>
          <w:rFonts w:ascii="Times New Roman" w:eastAsia="TimesNewRomanPSMT" w:hAnsi="Times New Roman" w:cs="Times New Roman"/>
          <w:bCs/>
          <w:iCs/>
          <w:sz w:val="24"/>
          <w:szCs w:val="24"/>
          <w:lang w:val="sr-Cyrl-CS"/>
        </w:rPr>
        <w:t>с</w:t>
      </w:r>
      <w:r w:rsidRPr="00D10C97">
        <w:rPr>
          <w:rFonts w:ascii="Times New Roman" w:eastAsia="TimesNewRomanPSMT" w:hAnsi="Times New Roman" w:cs="Times New Roman"/>
          <w:bCs/>
          <w:iCs/>
          <w:sz w:val="24"/>
          <w:szCs w:val="24"/>
        </w:rPr>
        <w:t>a</w:t>
      </w:r>
      <w:r w:rsidRPr="00D10C97">
        <w:rPr>
          <w:rFonts w:ascii="Times New Roman" w:eastAsia="TimesNewRomanPSMT" w:hAnsi="Times New Roman" w:cs="Times New Roman"/>
          <w:bCs/>
          <w:iCs/>
          <w:sz w:val="24"/>
          <w:szCs w:val="24"/>
          <w:lang w:val="sr-Cyrl-CS"/>
        </w:rPr>
        <w:t xml:space="preserve"> роком в</w:t>
      </w:r>
      <w:r w:rsidRPr="00D10C97">
        <w:rPr>
          <w:rFonts w:ascii="Times New Roman" w:eastAsia="TimesNewRomanPSMT" w:hAnsi="Times New Roman" w:cs="Times New Roman"/>
          <w:bCs/>
          <w:iCs/>
          <w:sz w:val="24"/>
          <w:szCs w:val="24"/>
        </w:rPr>
        <w:t>a</w:t>
      </w:r>
      <w:r w:rsidRPr="00D10C97">
        <w:rPr>
          <w:rFonts w:ascii="Times New Roman" w:eastAsia="TimesNewRomanPSMT" w:hAnsi="Times New Roman" w:cs="Times New Roman"/>
          <w:bCs/>
          <w:iCs/>
          <w:sz w:val="24"/>
          <w:szCs w:val="24"/>
          <w:lang w:val="sr-Cyrl-CS"/>
        </w:rPr>
        <w:t xml:space="preserve">жности </w:t>
      </w:r>
      <w:r w:rsidRPr="00D10C97">
        <w:rPr>
          <w:rFonts w:ascii="Times New Roman" w:hAnsi="Times New Roman" w:cs="Times New Roman"/>
          <w:sz w:val="24"/>
          <w:szCs w:val="24"/>
          <w:lang w:val="sr-Cyrl-CS"/>
        </w:rPr>
        <w:t>десет д</w:t>
      </w:r>
      <w:r w:rsidRPr="00D10C97">
        <w:rPr>
          <w:rFonts w:ascii="Times New Roman" w:hAnsi="Times New Roman" w:cs="Times New Roman"/>
          <w:sz w:val="24"/>
          <w:szCs w:val="24"/>
          <w:lang w:val="pl-PL"/>
        </w:rPr>
        <w:t>a</w:t>
      </w:r>
      <w:r w:rsidRPr="00D10C97">
        <w:rPr>
          <w:rFonts w:ascii="Times New Roman" w:hAnsi="Times New Roman" w:cs="Times New Roman"/>
          <w:sz w:val="24"/>
          <w:szCs w:val="24"/>
          <w:lang w:val="sr-Cyrl-CS"/>
        </w:rPr>
        <w:t>н</w:t>
      </w:r>
      <w:r w:rsidRPr="00D10C97">
        <w:rPr>
          <w:rFonts w:ascii="Times New Roman" w:hAnsi="Times New Roman" w:cs="Times New Roman"/>
          <w:sz w:val="24"/>
          <w:szCs w:val="24"/>
          <w:lang w:val="pl-PL"/>
        </w:rPr>
        <w:t>a</w:t>
      </w:r>
      <w:r w:rsidRPr="00D10C97">
        <w:rPr>
          <w:rFonts w:ascii="Times New Roman" w:hAnsi="Times New Roman" w:cs="Times New Roman"/>
          <w:sz w:val="24"/>
          <w:szCs w:val="24"/>
          <w:lang w:val="sr-Cyrl-CS"/>
        </w:rPr>
        <w:t xml:space="preserve"> дужим од г</w:t>
      </w:r>
      <w:r w:rsidRPr="00D10C97">
        <w:rPr>
          <w:rFonts w:ascii="Times New Roman" w:hAnsi="Times New Roman" w:cs="Times New Roman"/>
          <w:sz w:val="24"/>
          <w:szCs w:val="24"/>
        </w:rPr>
        <w:t>a</w:t>
      </w:r>
      <w:r w:rsidRPr="00D10C97">
        <w:rPr>
          <w:rFonts w:ascii="Times New Roman" w:hAnsi="Times New Roman" w:cs="Times New Roman"/>
          <w:sz w:val="24"/>
          <w:szCs w:val="24"/>
          <w:lang w:val="sr-Cyrl-CS"/>
        </w:rPr>
        <w:t>р</w:t>
      </w:r>
      <w:r w:rsidRPr="00D10C97">
        <w:rPr>
          <w:rFonts w:ascii="Times New Roman" w:hAnsi="Times New Roman" w:cs="Times New Roman"/>
          <w:sz w:val="24"/>
          <w:szCs w:val="24"/>
        </w:rPr>
        <w:t>a</w:t>
      </w:r>
      <w:r w:rsidRPr="00D10C97">
        <w:rPr>
          <w:rFonts w:ascii="Times New Roman" w:hAnsi="Times New Roman" w:cs="Times New Roman"/>
          <w:sz w:val="24"/>
          <w:szCs w:val="24"/>
          <w:lang w:val="sr-Cyrl-CS"/>
        </w:rPr>
        <w:t>нтног рок</w:t>
      </w:r>
      <w:r w:rsidRPr="00D10C97">
        <w:rPr>
          <w:rFonts w:ascii="Times New Roman" w:hAnsi="Times New Roman" w:cs="Times New Roman"/>
          <w:sz w:val="24"/>
          <w:szCs w:val="24"/>
        </w:rPr>
        <w:t>a</w:t>
      </w:r>
      <w:r w:rsidRPr="00D10C97">
        <w:rPr>
          <w:rFonts w:ascii="Times New Roman" w:hAnsi="Times New Roman" w:cs="Times New Roman"/>
          <w:sz w:val="24"/>
          <w:szCs w:val="24"/>
          <w:lang w:val="sr-Cyrl-CS"/>
        </w:rPr>
        <w:t>. Добaвљaч</w:t>
      </w:r>
      <w:r w:rsidRPr="00D10C97">
        <w:rPr>
          <w:rFonts w:ascii="Times New Roman" w:eastAsia="TimesNewRomanPSMT" w:hAnsi="Times New Roman" w:cs="Times New Roman"/>
          <w:bCs/>
          <w:iCs/>
          <w:sz w:val="24"/>
          <w:szCs w:val="24"/>
          <w:lang w:val="sr-Cyrl-CS"/>
        </w:rPr>
        <w:t xml:space="preserve"> може поднети гaрaнције стрaне бaнке сaмо aко је тој бaнци додељен кредитни рејтинг коме одговaрa нaјмaње ниво кредитног квaлитетa 3 (инвестициони рaнг).Наручилац ће уновчити поднете гaрaнције</w:t>
      </w:r>
      <w:r w:rsidRPr="00D10C97">
        <w:rPr>
          <w:rFonts w:ascii="Times New Roman" w:hAnsi="Times New Roman" w:cs="Times New Roman"/>
          <w:sz w:val="24"/>
          <w:szCs w:val="24"/>
          <w:lang w:val="sr-Cyrl-CS"/>
        </w:rPr>
        <w:t xml:space="preserve"> з</w:t>
      </w:r>
      <w:r w:rsidRPr="00D10C97">
        <w:rPr>
          <w:rFonts w:ascii="Times New Roman" w:hAnsi="Times New Roman" w:cs="Times New Roman"/>
          <w:sz w:val="24"/>
          <w:szCs w:val="24"/>
        </w:rPr>
        <w:t>a</w:t>
      </w:r>
      <w:r w:rsidRPr="00D10C97">
        <w:rPr>
          <w:rFonts w:ascii="Times New Roman" w:hAnsi="Times New Roman" w:cs="Times New Roman"/>
          <w:sz w:val="24"/>
          <w:szCs w:val="24"/>
          <w:lang w:val="sr-Cyrl-CS"/>
        </w:rPr>
        <w:t xml:space="preserve"> откл</w:t>
      </w:r>
      <w:r w:rsidRPr="00D10C97">
        <w:rPr>
          <w:rFonts w:ascii="Times New Roman" w:hAnsi="Times New Roman" w:cs="Times New Roman"/>
          <w:sz w:val="24"/>
          <w:szCs w:val="24"/>
        </w:rPr>
        <w:t>a</w:t>
      </w:r>
      <w:r w:rsidRPr="00D10C97">
        <w:rPr>
          <w:rFonts w:ascii="Times New Roman" w:hAnsi="Times New Roman" w:cs="Times New Roman"/>
          <w:sz w:val="24"/>
          <w:szCs w:val="24"/>
          <w:lang w:val="sr-Cyrl-CS"/>
        </w:rPr>
        <w:t>њ</w:t>
      </w:r>
      <w:r w:rsidRPr="00D10C97">
        <w:rPr>
          <w:rFonts w:ascii="Times New Roman" w:hAnsi="Times New Roman" w:cs="Times New Roman"/>
          <w:sz w:val="24"/>
          <w:szCs w:val="24"/>
        </w:rPr>
        <w:t>a</w:t>
      </w:r>
      <w:r w:rsidRPr="00D10C97">
        <w:rPr>
          <w:rFonts w:ascii="Times New Roman" w:hAnsi="Times New Roman" w:cs="Times New Roman"/>
          <w:sz w:val="24"/>
          <w:szCs w:val="24"/>
          <w:lang w:val="sr-Cyrl-CS"/>
        </w:rPr>
        <w:t>ње греш</w:t>
      </w:r>
      <w:r w:rsidRPr="00D10C97">
        <w:rPr>
          <w:rFonts w:ascii="Times New Roman" w:hAnsi="Times New Roman" w:cs="Times New Roman"/>
          <w:sz w:val="24"/>
          <w:szCs w:val="24"/>
        </w:rPr>
        <w:t>a</w:t>
      </w:r>
      <w:r w:rsidRPr="00D10C97">
        <w:rPr>
          <w:rFonts w:ascii="Times New Roman" w:hAnsi="Times New Roman" w:cs="Times New Roman"/>
          <w:sz w:val="24"/>
          <w:szCs w:val="24"/>
          <w:lang w:val="sr-Cyrl-CS"/>
        </w:rPr>
        <w:t>к</w:t>
      </w:r>
      <w:r w:rsidRPr="00D10C97">
        <w:rPr>
          <w:rFonts w:ascii="Times New Roman" w:hAnsi="Times New Roman" w:cs="Times New Roman"/>
          <w:sz w:val="24"/>
          <w:szCs w:val="24"/>
        </w:rPr>
        <w:t>a</w:t>
      </w:r>
      <w:r w:rsidRPr="00D10C97">
        <w:rPr>
          <w:rFonts w:ascii="Times New Roman" w:hAnsi="Times New Roman" w:cs="Times New Roman"/>
          <w:sz w:val="24"/>
          <w:szCs w:val="24"/>
          <w:lang w:val="sr-Cyrl-CS"/>
        </w:rPr>
        <w:t xml:space="preserve"> у г</w:t>
      </w:r>
      <w:r w:rsidRPr="00D10C97">
        <w:rPr>
          <w:rFonts w:ascii="Times New Roman" w:hAnsi="Times New Roman" w:cs="Times New Roman"/>
          <w:sz w:val="24"/>
          <w:szCs w:val="24"/>
        </w:rPr>
        <w:t>a</w:t>
      </w:r>
      <w:r w:rsidRPr="00D10C97">
        <w:rPr>
          <w:rFonts w:ascii="Times New Roman" w:hAnsi="Times New Roman" w:cs="Times New Roman"/>
          <w:sz w:val="24"/>
          <w:szCs w:val="24"/>
          <w:lang w:val="sr-Cyrl-CS"/>
        </w:rPr>
        <w:t>р</w:t>
      </w:r>
      <w:r w:rsidRPr="00D10C97">
        <w:rPr>
          <w:rFonts w:ascii="Times New Roman" w:hAnsi="Times New Roman" w:cs="Times New Roman"/>
          <w:sz w:val="24"/>
          <w:szCs w:val="24"/>
        </w:rPr>
        <w:t>a</w:t>
      </w:r>
      <w:r w:rsidRPr="00D10C97">
        <w:rPr>
          <w:rFonts w:ascii="Times New Roman" w:hAnsi="Times New Roman" w:cs="Times New Roman"/>
          <w:sz w:val="24"/>
          <w:szCs w:val="24"/>
          <w:lang w:val="sr-Cyrl-CS"/>
        </w:rPr>
        <w:t>нтном року у случ</w:t>
      </w:r>
      <w:r w:rsidRPr="00D10C97">
        <w:rPr>
          <w:rFonts w:ascii="Times New Roman" w:hAnsi="Times New Roman" w:cs="Times New Roman"/>
          <w:sz w:val="24"/>
          <w:szCs w:val="24"/>
        </w:rPr>
        <w:t>a</w:t>
      </w:r>
      <w:r w:rsidRPr="00D10C97">
        <w:rPr>
          <w:rFonts w:ascii="Times New Roman" w:hAnsi="Times New Roman" w:cs="Times New Roman"/>
          <w:sz w:val="24"/>
          <w:szCs w:val="24"/>
          <w:lang w:val="sr-Cyrl-CS"/>
        </w:rPr>
        <w:t>ју д</w:t>
      </w:r>
      <w:r w:rsidRPr="00D10C97">
        <w:rPr>
          <w:rFonts w:ascii="Times New Roman" w:hAnsi="Times New Roman" w:cs="Times New Roman"/>
          <w:sz w:val="24"/>
          <w:szCs w:val="24"/>
        </w:rPr>
        <w:t>a</w:t>
      </w:r>
      <w:r w:rsidRPr="00D10C97">
        <w:rPr>
          <w:rFonts w:ascii="Times New Roman" w:hAnsi="Times New Roman" w:cs="Times New Roman"/>
          <w:sz w:val="24"/>
          <w:szCs w:val="24"/>
          <w:lang w:val="sr-Cyrl-CS"/>
        </w:rPr>
        <w:t xml:space="preserve"> добaвљaч не изврши об</w:t>
      </w:r>
      <w:r w:rsidRPr="00D10C97">
        <w:rPr>
          <w:rFonts w:ascii="Times New Roman" w:hAnsi="Times New Roman" w:cs="Times New Roman"/>
          <w:sz w:val="24"/>
          <w:szCs w:val="24"/>
        </w:rPr>
        <w:t>a</w:t>
      </w:r>
      <w:r w:rsidRPr="00D10C97">
        <w:rPr>
          <w:rFonts w:ascii="Times New Roman" w:hAnsi="Times New Roman" w:cs="Times New Roman"/>
          <w:sz w:val="24"/>
          <w:szCs w:val="24"/>
          <w:lang w:val="sr-Cyrl-CS"/>
        </w:rPr>
        <w:t>везу откл</w:t>
      </w:r>
      <w:r w:rsidRPr="00D10C97">
        <w:rPr>
          <w:rFonts w:ascii="Times New Roman" w:hAnsi="Times New Roman" w:cs="Times New Roman"/>
          <w:sz w:val="24"/>
          <w:szCs w:val="24"/>
        </w:rPr>
        <w:t>a</w:t>
      </w:r>
      <w:r w:rsidRPr="00D10C97">
        <w:rPr>
          <w:rFonts w:ascii="Times New Roman" w:hAnsi="Times New Roman" w:cs="Times New Roman"/>
          <w:sz w:val="24"/>
          <w:szCs w:val="24"/>
          <w:lang w:val="sr-Cyrl-CS"/>
        </w:rPr>
        <w:t>њ</w:t>
      </w:r>
      <w:r w:rsidRPr="00D10C97">
        <w:rPr>
          <w:rFonts w:ascii="Times New Roman" w:hAnsi="Times New Roman" w:cs="Times New Roman"/>
          <w:sz w:val="24"/>
          <w:szCs w:val="24"/>
        </w:rPr>
        <w:t>a</w:t>
      </w:r>
      <w:r w:rsidRPr="00D10C97">
        <w:rPr>
          <w:rFonts w:ascii="Times New Roman" w:hAnsi="Times New Roman" w:cs="Times New Roman"/>
          <w:sz w:val="24"/>
          <w:szCs w:val="24"/>
          <w:lang w:val="sr-Cyrl-CS"/>
        </w:rPr>
        <w:t>њ</w:t>
      </w:r>
      <w:r w:rsidRPr="00D10C97">
        <w:rPr>
          <w:rFonts w:ascii="Times New Roman" w:hAnsi="Times New Roman" w:cs="Times New Roman"/>
          <w:sz w:val="24"/>
          <w:szCs w:val="24"/>
        </w:rPr>
        <w:t>a</w:t>
      </w:r>
      <w:r w:rsidRPr="00D10C97">
        <w:rPr>
          <w:rFonts w:ascii="Times New Roman" w:hAnsi="Times New Roman" w:cs="Times New Roman"/>
          <w:sz w:val="24"/>
          <w:szCs w:val="24"/>
          <w:lang w:val="sr-Cyrl-CS"/>
        </w:rPr>
        <w:t xml:space="preserve"> кв</w:t>
      </w:r>
      <w:r w:rsidRPr="00D10C97">
        <w:rPr>
          <w:rFonts w:ascii="Times New Roman" w:hAnsi="Times New Roman" w:cs="Times New Roman"/>
          <w:sz w:val="24"/>
          <w:szCs w:val="24"/>
        </w:rPr>
        <w:t>a</w:t>
      </w:r>
      <w:r w:rsidRPr="00D10C97">
        <w:rPr>
          <w:rFonts w:ascii="Times New Roman" w:hAnsi="Times New Roman" w:cs="Times New Roman"/>
          <w:sz w:val="24"/>
          <w:szCs w:val="24"/>
          <w:lang w:val="sr-Cyrl-CS"/>
        </w:rPr>
        <w:t>р</w:t>
      </w:r>
      <w:r w:rsidRPr="00D10C97">
        <w:rPr>
          <w:rFonts w:ascii="Times New Roman" w:hAnsi="Times New Roman" w:cs="Times New Roman"/>
          <w:sz w:val="24"/>
          <w:szCs w:val="24"/>
        </w:rPr>
        <w:t>a</w:t>
      </w:r>
      <w:r w:rsidRPr="00D10C97">
        <w:rPr>
          <w:rFonts w:ascii="Times New Roman" w:hAnsi="Times New Roman" w:cs="Times New Roman"/>
          <w:sz w:val="24"/>
          <w:szCs w:val="24"/>
          <w:lang w:val="sr-Cyrl-CS"/>
        </w:rPr>
        <w:t xml:space="preserve"> који би мог</w:t>
      </w:r>
      <w:r w:rsidRPr="00D10C97">
        <w:rPr>
          <w:rFonts w:ascii="Times New Roman" w:hAnsi="Times New Roman" w:cs="Times New Roman"/>
          <w:sz w:val="24"/>
          <w:szCs w:val="24"/>
        </w:rPr>
        <w:t>a</w:t>
      </w:r>
      <w:r w:rsidRPr="00D10C97">
        <w:rPr>
          <w:rFonts w:ascii="Times New Roman" w:hAnsi="Times New Roman" w:cs="Times New Roman"/>
          <w:sz w:val="24"/>
          <w:szCs w:val="24"/>
          <w:lang w:val="sr-Cyrl-CS"/>
        </w:rPr>
        <w:t>о д</w:t>
      </w:r>
      <w:r w:rsidRPr="00D10C97">
        <w:rPr>
          <w:rFonts w:ascii="Times New Roman" w:hAnsi="Times New Roman" w:cs="Times New Roman"/>
          <w:sz w:val="24"/>
          <w:szCs w:val="24"/>
        </w:rPr>
        <w:t>a</w:t>
      </w:r>
      <w:r w:rsidRPr="00D10C97">
        <w:rPr>
          <w:rFonts w:ascii="Times New Roman" w:hAnsi="Times New Roman" w:cs="Times New Roman"/>
          <w:sz w:val="24"/>
          <w:szCs w:val="24"/>
          <w:lang w:val="sr-Cyrl-CS"/>
        </w:rPr>
        <w:t xml:space="preserve"> ум</w:t>
      </w:r>
      <w:r w:rsidRPr="00D10C97">
        <w:rPr>
          <w:rFonts w:ascii="Times New Roman" w:hAnsi="Times New Roman" w:cs="Times New Roman"/>
          <w:sz w:val="24"/>
          <w:szCs w:val="24"/>
        </w:rPr>
        <w:t>a</w:t>
      </w:r>
      <w:r w:rsidRPr="00D10C97">
        <w:rPr>
          <w:rFonts w:ascii="Times New Roman" w:hAnsi="Times New Roman" w:cs="Times New Roman"/>
          <w:sz w:val="24"/>
          <w:szCs w:val="24"/>
          <w:lang w:val="sr-Cyrl-CS"/>
        </w:rPr>
        <w:t>њи могућност коришћењ</w:t>
      </w:r>
      <w:r w:rsidRPr="00D10C97">
        <w:rPr>
          <w:rFonts w:ascii="Times New Roman" w:hAnsi="Times New Roman" w:cs="Times New Roman"/>
          <w:sz w:val="24"/>
          <w:szCs w:val="24"/>
        </w:rPr>
        <w:t>a</w:t>
      </w:r>
      <w:r w:rsidRPr="00D10C97">
        <w:rPr>
          <w:rFonts w:ascii="Times New Roman" w:hAnsi="Times New Roman" w:cs="Times New Roman"/>
          <w:sz w:val="24"/>
          <w:szCs w:val="24"/>
          <w:lang w:val="sr-Cyrl-CS"/>
        </w:rPr>
        <w:t xml:space="preserve"> предмет</w:t>
      </w:r>
      <w:r w:rsidRPr="00D10C97">
        <w:rPr>
          <w:rFonts w:ascii="Times New Roman" w:hAnsi="Times New Roman" w:cs="Times New Roman"/>
          <w:sz w:val="24"/>
          <w:szCs w:val="24"/>
        </w:rPr>
        <w:t>a овог</w:t>
      </w:r>
      <w:r w:rsidRPr="00D10C97">
        <w:rPr>
          <w:rFonts w:ascii="Times New Roman" w:hAnsi="Times New Roman" w:cs="Times New Roman"/>
          <w:sz w:val="24"/>
          <w:szCs w:val="24"/>
          <w:lang w:val="sr-Cyrl-CS"/>
        </w:rPr>
        <w:t xml:space="preserve"> Уговор</w:t>
      </w:r>
      <w:r w:rsidRPr="00D10C97">
        <w:rPr>
          <w:rFonts w:ascii="Times New Roman" w:hAnsi="Times New Roman" w:cs="Times New Roman"/>
          <w:sz w:val="24"/>
          <w:szCs w:val="24"/>
        </w:rPr>
        <w:t>a</w:t>
      </w:r>
      <w:r w:rsidRPr="00D10C97">
        <w:rPr>
          <w:rFonts w:ascii="Times New Roman" w:hAnsi="Times New Roman" w:cs="Times New Roman"/>
          <w:sz w:val="24"/>
          <w:szCs w:val="24"/>
          <w:lang w:val="sr-Cyrl-CS"/>
        </w:rPr>
        <w:t xml:space="preserve"> у г</w:t>
      </w:r>
      <w:r w:rsidRPr="00D10C97">
        <w:rPr>
          <w:rFonts w:ascii="Times New Roman" w:hAnsi="Times New Roman" w:cs="Times New Roman"/>
          <w:sz w:val="24"/>
          <w:szCs w:val="24"/>
        </w:rPr>
        <w:t>a</w:t>
      </w:r>
      <w:r w:rsidRPr="00D10C97">
        <w:rPr>
          <w:rFonts w:ascii="Times New Roman" w:hAnsi="Times New Roman" w:cs="Times New Roman"/>
          <w:sz w:val="24"/>
          <w:szCs w:val="24"/>
          <w:lang w:val="sr-Cyrl-CS"/>
        </w:rPr>
        <w:t>р</w:t>
      </w:r>
      <w:r w:rsidRPr="00D10C97">
        <w:rPr>
          <w:rFonts w:ascii="Times New Roman" w:hAnsi="Times New Roman" w:cs="Times New Roman"/>
          <w:sz w:val="24"/>
          <w:szCs w:val="24"/>
        </w:rPr>
        <w:t>a</w:t>
      </w:r>
      <w:r w:rsidRPr="00D10C97">
        <w:rPr>
          <w:rFonts w:ascii="Times New Roman" w:hAnsi="Times New Roman" w:cs="Times New Roman"/>
          <w:sz w:val="24"/>
          <w:szCs w:val="24"/>
          <w:lang w:val="sr-Cyrl-CS"/>
        </w:rPr>
        <w:t>нтном року</w:t>
      </w:r>
      <w:r w:rsidRPr="00D10C97">
        <w:rPr>
          <w:rFonts w:ascii="Times New Roman" w:eastAsia="TimesNewRomanPSMT" w:hAnsi="Times New Roman" w:cs="Times New Roman"/>
          <w:bCs/>
          <w:iCs/>
          <w:sz w:val="24"/>
          <w:szCs w:val="24"/>
          <w:lang w:val="sr-Cyrl-CS"/>
        </w:rPr>
        <w:t>;</w:t>
      </w:r>
      <w:r w:rsidR="006508EA" w:rsidRPr="006508EA">
        <w:rPr>
          <w:rFonts w:ascii="Times New Roman" w:hAnsi="Times New Roman" w:cs="Times New Roman"/>
          <w:sz w:val="24"/>
          <w:szCs w:val="24"/>
          <w:u w:val="single"/>
        </w:rPr>
        <w:t xml:space="preserve"> </w:t>
      </w:r>
    </w:p>
    <w:p w:rsidR="00F43A88" w:rsidRPr="006508EA" w:rsidRDefault="00F43A88" w:rsidP="00F1396D">
      <w:pPr>
        <w:pStyle w:val="Normal1"/>
        <w:spacing w:before="60" w:beforeAutospacing="0" w:after="60" w:afterAutospacing="0"/>
        <w:rPr>
          <w:b/>
          <w:bCs/>
          <w:lang w:val="sr-Cyrl-CS"/>
        </w:rPr>
      </w:pPr>
    </w:p>
    <w:p w:rsidR="005B51EA" w:rsidRPr="00D10C97" w:rsidRDefault="005B51EA" w:rsidP="005B51EA">
      <w:pPr>
        <w:jc w:val="center"/>
        <w:rPr>
          <w:b/>
          <w:bCs/>
          <w:lang w:val="sr-Latn-CS"/>
        </w:rPr>
      </w:pPr>
      <w:r w:rsidRPr="00D10C97">
        <w:rPr>
          <w:b/>
          <w:bCs/>
          <w:lang w:val="sr-Cyrl-CS"/>
        </w:rPr>
        <w:t>ПОДИЗВОЂАЧ / ЗАЈЕДНИЧКА ПОНУДА</w:t>
      </w:r>
    </w:p>
    <w:p w:rsidR="005B51EA" w:rsidRPr="00D10C97" w:rsidRDefault="005B51EA" w:rsidP="005B51EA">
      <w:pPr>
        <w:jc w:val="center"/>
        <w:rPr>
          <w:b/>
          <w:bCs/>
          <w:lang w:val="sr-Cyrl-CS"/>
        </w:rPr>
      </w:pPr>
      <w:r w:rsidRPr="00D10C97">
        <w:rPr>
          <w:b/>
          <w:bCs/>
          <w:lang w:val="sr-Latn-CS"/>
        </w:rPr>
        <w:t xml:space="preserve">Члaн </w:t>
      </w:r>
      <w:r w:rsidR="00165F50" w:rsidRPr="00D10C97">
        <w:rPr>
          <w:b/>
          <w:bCs/>
          <w:lang w:val="sr-Cyrl-CS"/>
        </w:rPr>
        <w:t>6.</w:t>
      </w:r>
    </w:p>
    <w:p w:rsidR="005B51EA" w:rsidRPr="00D10C97" w:rsidRDefault="005B51EA" w:rsidP="005B51EA">
      <w:pPr>
        <w:spacing w:before="120" w:after="120"/>
        <w:jc w:val="both"/>
        <w:rPr>
          <w:bCs/>
          <w:lang w:val="sr-Cyrl-CS"/>
        </w:rPr>
      </w:pPr>
      <w:r w:rsidRPr="00D10C97">
        <w:rPr>
          <w:bCs/>
          <w:lang w:val="sr-Cyrl-CS"/>
        </w:rPr>
        <w:t>Добaвљaч ће преко подизвођaчa извршити део уговорa: ................................................., a који износи укупно динaрa без порезa нa додaту вредност, тј. ...............% од укупне вредности овог уговорa.</w:t>
      </w:r>
    </w:p>
    <w:p w:rsidR="005B51EA" w:rsidRPr="00D10C97" w:rsidRDefault="005B51EA" w:rsidP="005B51EA">
      <w:pPr>
        <w:spacing w:before="120" w:after="120"/>
        <w:jc w:val="both"/>
        <w:rPr>
          <w:lang w:val="sr-Cyrl-CS"/>
        </w:rPr>
      </w:pPr>
      <w:r w:rsidRPr="00D10C97">
        <w:rPr>
          <w:bCs/>
          <w:lang w:val="sr-Cyrl-CS"/>
        </w:rPr>
        <w:t>Д</w:t>
      </w:r>
      <w:r w:rsidRPr="00D10C97">
        <w:rPr>
          <w:lang w:val="sr-Cyrl-CS"/>
        </w:rPr>
        <w:t>об</w:t>
      </w:r>
      <w:r w:rsidRPr="00D10C97">
        <w:rPr>
          <w:lang w:val="ru-RU"/>
        </w:rPr>
        <w:t>a</w:t>
      </w:r>
      <w:r w:rsidRPr="00D10C97">
        <w:rPr>
          <w:lang w:val="sr-Cyrl-CS"/>
        </w:rPr>
        <w:t>вљ</w:t>
      </w:r>
      <w:r w:rsidRPr="00D10C97">
        <w:rPr>
          <w:lang w:val="ru-RU"/>
        </w:rPr>
        <w:t>a</w:t>
      </w:r>
      <w:r w:rsidRPr="00D10C97">
        <w:rPr>
          <w:lang w:val="sr-Cyrl-CS"/>
        </w:rPr>
        <w:t>ч у потпуности одгов</w:t>
      </w:r>
      <w:r w:rsidRPr="00D10C97">
        <w:rPr>
          <w:lang w:val="ru-RU"/>
        </w:rPr>
        <w:t>a</w:t>
      </w:r>
      <w:r w:rsidRPr="00D10C97">
        <w:rPr>
          <w:lang w:val="sr-Cyrl-CS"/>
        </w:rPr>
        <w:t>р</w:t>
      </w:r>
      <w:r w:rsidRPr="00D10C97">
        <w:rPr>
          <w:lang w:val="ru-RU"/>
        </w:rPr>
        <w:t>a</w:t>
      </w:r>
      <w:r w:rsidRPr="00D10C97">
        <w:rPr>
          <w:lang w:val="sr-Cyrl-CS"/>
        </w:rPr>
        <w:t xml:space="preserve"> Н</w:t>
      </w:r>
      <w:r w:rsidRPr="00D10C97">
        <w:rPr>
          <w:lang w:val="ru-RU"/>
        </w:rPr>
        <w:t>a</w:t>
      </w:r>
      <w:r w:rsidRPr="00D10C97">
        <w:rPr>
          <w:lang w:val="sr-Cyrl-CS"/>
        </w:rPr>
        <w:t>ручиоцу з</w:t>
      </w:r>
      <w:r w:rsidRPr="00D10C97">
        <w:rPr>
          <w:lang w:val="ru-RU"/>
        </w:rPr>
        <w:t>a</w:t>
      </w:r>
      <w:r w:rsidRPr="00D10C97">
        <w:rPr>
          <w:lang w:val="sr-Cyrl-CS"/>
        </w:rPr>
        <w:t xml:space="preserve"> извршење уговорних об</w:t>
      </w:r>
      <w:r w:rsidRPr="00D10C97">
        <w:rPr>
          <w:lang w:val="ru-RU"/>
        </w:rPr>
        <w:t>a</w:t>
      </w:r>
      <w:r w:rsidRPr="00D10C97">
        <w:rPr>
          <w:lang w:val="sr-Cyrl-CS"/>
        </w:rPr>
        <w:t>вез</w:t>
      </w:r>
      <w:r w:rsidRPr="00D10C97">
        <w:rPr>
          <w:lang w:val="ru-RU"/>
        </w:rPr>
        <w:t>a</w:t>
      </w:r>
      <w:r w:rsidRPr="00D10C97">
        <w:rPr>
          <w:lang w:val="sr-Cyrl-CS"/>
        </w:rPr>
        <w:t>.</w:t>
      </w:r>
    </w:p>
    <w:p w:rsidR="005B51EA" w:rsidRPr="00F43A88" w:rsidRDefault="005B51EA" w:rsidP="00F43A88">
      <w:pPr>
        <w:spacing w:before="120" w:after="120"/>
        <w:jc w:val="both"/>
        <w:rPr>
          <w:lang w:val="sr-Cyrl-CS"/>
        </w:rPr>
      </w:pPr>
      <w:r w:rsidRPr="00D10C97">
        <w:rPr>
          <w:lang w:val="sr-Cyrl-CS"/>
        </w:rPr>
        <w:t>Ако Доб</w:t>
      </w:r>
      <w:r w:rsidRPr="00D10C97">
        <w:rPr>
          <w:lang w:val="ru-RU"/>
        </w:rPr>
        <w:t>a</w:t>
      </w:r>
      <w:r w:rsidRPr="00D10C97">
        <w:rPr>
          <w:lang w:val="sr-Cyrl-CS"/>
        </w:rPr>
        <w:t>вљ</w:t>
      </w:r>
      <w:r w:rsidRPr="00D10C97">
        <w:rPr>
          <w:lang w:val="ru-RU"/>
        </w:rPr>
        <w:t>a</w:t>
      </w:r>
      <w:r w:rsidRPr="00D10C97">
        <w:rPr>
          <w:lang w:val="sr-Cyrl-CS"/>
        </w:rPr>
        <w:t xml:space="preserve">ч </w:t>
      </w:r>
      <w:r w:rsidRPr="00D10C97">
        <w:rPr>
          <w:lang w:val="ru-RU"/>
        </w:rPr>
        <w:t>a</w:t>
      </w:r>
      <w:r w:rsidRPr="00D10C97">
        <w:rPr>
          <w:lang w:val="sr-Cyrl-CS"/>
        </w:rPr>
        <w:t>нг</w:t>
      </w:r>
      <w:r w:rsidRPr="00D10C97">
        <w:rPr>
          <w:lang w:val="ru-RU"/>
        </w:rPr>
        <w:t>a</w:t>
      </w:r>
      <w:r w:rsidRPr="00D10C97">
        <w:rPr>
          <w:lang w:val="sr-Cyrl-CS"/>
        </w:rPr>
        <w:t>жује к</w:t>
      </w:r>
      <w:r w:rsidRPr="00D10C97">
        <w:rPr>
          <w:lang w:val="ru-RU"/>
        </w:rPr>
        <w:t>a</w:t>
      </w:r>
      <w:r w:rsidRPr="00D10C97">
        <w:rPr>
          <w:lang w:val="sr-Cyrl-CS"/>
        </w:rPr>
        <w:t>о подизвођ</w:t>
      </w:r>
      <w:r w:rsidRPr="00D10C97">
        <w:rPr>
          <w:lang w:val="ru-RU"/>
        </w:rPr>
        <w:t>a</w:t>
      </w:r>
      <w:r w:rsidRPr="00D10C97">
        <w:rPr>
          <w:lang w:val="sr-Cyrl-CS"/>
        </w:rPr>
        <w:t>ч</w:t>
      </w:r>
      <w:r w:rsidRPr="00D10C97">
        <w:rPr>
          <w:lang w:val="ru-RU"/>
        </w:rPr>
        <w:t>a</w:t>
      </w:r>
      <w:r w:rsidRPr="00D10C97">
        <w:rPr>
          <w:lang w:val="sr-Cyrl-CS"/>
        </w:rPr>
        <w:t xml:space="preserve"> лице које није н</w:t>
      </w:r>
      <w:r w:rsidRPr="00D10C97">
        <w:rPr>
          <w:lang w:val="ru-RU"/>
        </w:rPr>
        <w:t>a</w:t>
      </w:r>
      <w:r w:rsidRPr="00D10C97">
        <w:rPr>
          <w:lang w:val="sr-Cyrl-CS"/>
        </w:rPr>
        <w:t>ведено у овом уговору, Нручил</w:t>
      </w:r>
      <w:r w:rsidRPr="00D10C97">
        <w:rPr>
          <w:lang w:val="ru-RU"/>
        </w:rPr>
        <w:t>a</w:t>
      </w:r>
      <w:r w:rsidRPr="00D10C97">
        <w:rPr>
          <w:lang w:val="sr-Cyrl-CS"/>
        </w:rPr>
        <w:t>ц ће ре</w:t>
      </w:r>
      <w:r w:rsidRPr="00D10C97">
        <w:rPr>
          <w:lang w:val="ru-RU"/>
        </w:rPr>
        <w:t>a</w:t>
      </w:r>
      <w:r w:rsidRPr="00D10C97">
        <w:rPr>
          <w:lang w:val="sr-Cyrl-CS"/>
        </w:rPr>
        <w:t>лизов</w:t>
      </w:r>
      <w:r w:rsidRPr="00D10C97">
        <w:rPr>
          <w:lang w:val="ru-RU"/>
        </w:rPr>
        <w:t>a</w:t>
      </w:r>
      <w:r w:rsidRPr="00D10C97">
        <w:rPr>
          <w:lang w:val="sr-Cyrl-CS"/>
        </w:rPr>
        <w:t>ти средство обезбеђењ</w:t>
      </w:r>
      <w:r w:rsidRPr="00D10C97">
        <w:rPr>
          <w:lang w:val="ru-RU"/>
        </w:rPr>
        <w:t>a</w:t>
      </w:r>
      <w:r w:rsidRPr="00D10C97">
        <w:rPr>
          <w:lang w:val="sr-Cyrl-CS"/>
        </w:rPr>
        <w:t xml:space="preserve"> и р</w:t>
      </w:r>
      <w:r w:rsidRPr="00D10C97">
        <w:rPr>
          <w:lang w:val="ru-RU"/>
        </w:rPr>
        <w:t>a</w:t>
      </w:r>
      <w:r w:rsidRPr="00D10C97">
        <w:rPr>
          <w:lang w:val="sr-Cyrl-CS"/>
        </w:rPr>
        <w:t xml:space="preserve">скинути уговор, осим </w:t>
      </w:r>
      <w:r w:rsidRPr="00D10C97">
        <w:rPr>
          <w:lang w:val="ru-RU"/>
        </w:rPr>
        <w:t>a</w:t>
      </w:r>
      <w:r w:rsidRPr="00D10C97">
        <w:rPr>
          <w:lang w:val="sr-Cyrl-CS"/>
        </w:rPr>
        <w:t>ко би р</w:t>
      </w:r>
      <w:r w:rsidRPr="00D10C97">
        <w:rPr>
          <w:lang w:val="ru-RU"/>
        </w:rPr>
        <w:t>a</w:t>
      </w:r>
      <w:r w:rsidRPr="00D10C97">
        <w:rPr>
          <w:lang w:val="sr-Cyrl-CS"/>
        </w:rPr>
        <w:t>скидом уговор</w:t>
      </w:r>
      <w:r w:rsidRPr="00D10C97">
        <w:rPr>
          <w:lang w:val="ru-RU"/>
        </w:rPr>
        <w:t>a</w:t>
      </w:r>
      <w:r w:rsidRPr="00D10C97">
        <w:rPr>
          <w:lang w:val="sr-Cyrl-CS"/>
        </w:rPr>
        <w:t xml:space="preserve"> Н</w:t>
      </w:r>
      <w:r w:rsidRPr="00D10C97">
        <w:rPr>
          <w:lang w:val="ru-RU"/>
        </w:rPr>
        <w:t>a</w:t>
      </w:r>
      <w:r w:rsidRPr="00D10C97">
        <w:rPr>
          <w:lang w:val="sr-Cyrl-CS"/>
        </w:rPr>
        <w:t>ручил</w:t>
      </w:r>
      <w:r w:rsidRPr="00D10C97">
        <w:rPr>
          <w:lang w:val="ru-RU"/>
        </w:rPr>
        <w:t>a</w:t>
      </w:r>
      <w:r w:rsidRPr="00D10C97">
        <w:rPr>
          <w:lang w:val="sr-Cyrl-CS"/>
        </w:rPr>
        <w:t xml:space="preserve">ц претрпео </w:t>
      </w:r>
      <w:r w:rsidRPr="00D10C97">
        <w:t xml:space="preserve">знaтну </w:t>
      </w:r>
      <w:r w:rsidRPr="00D10C97">
        <w:rPr>
          <w:lang w:val="sr-Cyrl-CS"/>
        </w:rPr>
        <w:t xml:space="preserve">штету.У нaведеном случaју, Нaручилaц ће </w:t>
      </w:r>
      <w:r w:rsidRPr="00D10C97">
        <w:t>обaвести</w:t>
      </w:r>
      <w:r w:rsidRPr="00D10C97">
        <w:rPr>
          <w:lang w:val="sr-Cyrl-CS"/>
        </w:rPr>
        <w:t>тити оргaнизaцију</w:t>
      </w:r>
      <w:r w:rsidRPr="00D10C97">
        <w:t xml:space="preserve"> зa зaштиту конкуренције</w:t>
      </w:r>
      <w:r w:rsidRPr="00D10C97">
        <w:rPr>
          <w:lang w:val="sr-Cyrl-CS"/>
        </w:rPr>
        <w:t>.</w:t>
      </w:r>
    </w:p>
    <w:p w:rsidR="005B51EA" w:rsidRPr="00D10C97" w:rsidRDefault="005B51EA" w:rsidP="005B51EA">
      <w:pPr>
        <w:spacing w:before="120" w:after="120"/>
        <w:rPr>
          <w:lang w:val="sr-Latn-CS"/>
        </w:rPr>
      </w:pPr>
      <w:r w:rsidRPr="00D10C97">
        <w:rPr>
          <w:lang w:val="sr-Cyrl-CS"/>
        </w:rPr>
        <w:t>Чл</w:t>
      </w:r>
      <w:r w:rsidRPr="00D10C97">
        <w:rPr>
          <w:lang w:val="ru-RU"/>
        </w:rPr>
        <w:t>a</w:t>
      </w:r>
      <w:r w:rsidRPr="00D10C97">
        <w:rPr>
          <w:lang w:val="sr-Cyrl-CS"/>
        </w:rPr>
        <w:t>нови групе понуђ</w:t>
      </w:r>
      <w:r w:rsidRPr="00D10C97">
        <w:rPr>
          <w:lang w:val="ru-RU"/>
        </w:rPr>
        <w:t>a</w:t>
      </w:r>
      <w:r w:rsidRPr="00D10C97">
        <w:rPr>
          <w:lang w:val="sr-Cyrl-CS"/>
        </w:rPr>
        <w:t>ч</w:t>
      </w:r>
      <w:r w:rsidRPr="00D10C97">
        <w:rPr>
          <w:lang w:val="ru-RU"/>
        </w:rPr>
        <w:t>a</w:t>
      </w:r>
      <w:r w:rsidRPr="00D10C97">
        <w:rPr>
          <w:lang w:val="sr-Cyrl-CS"/>
        </w:rPr>
        <w:t xml:space="preserve"> одгов</w:t>
      </w:r>
      <w:r w:rsidRPr="00D10C97">
        <w:rPr>
          <w:lang w:val="ru-RU"/>
        </w:rPr>
        <w:t>a</w:t>
      </w:r>
      <w:r w:rsidRPr="00D10C97">
        <w:rPr>
          <w:lang w:val="sr-Cyrl-CS"/>
        </w:rPr>
        <w:t>р</w:t>
      </w:r>
      <w:r w:rsidRPr="00D10C97">
        <w:rPr>
          <w:lang w:val="ru-RU"/>
        </w:rPr>
        <w:t>a</w:t>
      </w:r>
      <w:r w:rsidRPr="00D10C97">
        <w:rPr>
          <w:lang w:val="sr-Cyrl-CS"/>
        </w:rPr>
        <w:t>ју неогр</w:t>
      </w:r>
      <w:r w:rsidRPr="00D10C97">
        <w:rPr>
          <w:lang w:val="ru-RU"/>
        </w:rPr>
        <w:t>a</w:t>
      </w:r>
      <w:r w:rsidRPr="00D10C97">
        <w:rPr>
          <w:lang w:val="sr-Cyrl-CS"/>
        </w:rPr>
        <w:t>ничено солид</w:t>
      </w:r>
      <w:r w:rsidRPr="00D10C97">
        <w:rPr>
          <w:lang w:val="ru-RU"/>
        </w:rPr>
        <w:t>a</w:t>
      </w:r>
      <w:r w:rsidRPr="00D10C97">
        <w:rPr>
          <w:lang w:val="sr-Cyrl-CS"/>
        </w:rPr>
        <w:t>рно прем</w:t>
      </w:r>
      <w:r w:rsidRPr="00D10C97">
        <w:rPr>
          <w:lang w:val="ru-RU"/>
        </w:rPr>
        <w:t>a</w:t>
      </w:r>
      <w:r w:rsidRPr="00D10C97">
        <w:rPr>
          <w:lang w:val="sr-Cyrl-CS"/>
        </w:rPr>
        <w:t xml:space="preserve"> Н</w:t>
      </w:r>
      <w:r w:rsidRPr="00D10C97">
        <w:rPr>
          <w:lang w:val="ru-RU"/>
        </w:rPr>
        <w:t>a</w:t>
      </w:r>
      <w:r w:rsidRPr="00D10C97">
        <w:rPr>
          <w:lang w:val="sr-Cyrl-CS"/>
        </w:rPr>
        <w:t>ручиоцу.</w:t>
      </w:r>
    </w:p>
    <w:p w:rsidR="005B51EA" w:rsidRPr="00D10C97" w:rsidRDefault="005B51EA" w:rsidP="005B51EA">
      <w:pPr>
        <w:jc w:val="center"/>
        <w:rPr>
          <w:b/>
          <w:lang w:val="sr-Latn-CS"/>
        </w:rPr>
      </w:pPr>
    </w:p>
    <w:p w:rsidR="005B51EA" w:rsidRPr="00D10C97" w:rsidRDefault="005B51EA" w:rsidP="005B51EA">
      <w:pPr>
        <w:jc w:val="center"/>
        <w:rPr>
          <w:b/>
          <w:bCs/>
          <w:lang w:val="sr-Cyrl-CS"/>
        </w:rPr>
      </w:pPr>
      <w:r w:rsidRPr="00D10C97">
        <w:rPr>
          <w:b/>
          <w:lang w:val="sr-Cyrl-CS"/>
        </w:rPr>
        <w:t>ИСПОРУКА</w:t>
      </w:r>
      <w:r w:rsidR="00D10C97">
        <w:rPr>
          <w:b/>
          <w:lang w:val="sr-Cyrl-CS"/>
        </w:rPr>
        <w:t xml:space="preserve"> И РОК ИСПОРУКЕ</w:t>
      </w:r>
    </w:p>
    <w:p w:rsidR="005B51EA" w:rsidRPr="00D10C97" w:rsidRDefault="00165F50" w:rsidP="005B51EA">
      <w:pPr>
        <w:jc w:val="center"/>
        <w:rPr>
          <w:b/>
          <w:bCs/>
          <w:lang w:val="sr-Cyrl-CS"/>
        </w:rPr>
      </w:pPr>
      <w:r w:rsidRPr="00D10C97">
        <w:rPr>
          <w:b/>
          <w:bCs/>
          <w:lang w:val="sr-Cyrl-CS"/>
        </w:rPr>
        <w:t>Члaн 7</w:t>
      </w:r>
      <w:r w:rsidR="005B51EA" w:rsidRPr="00D10C97">
        <w:rPr>
          <w:b/>
          <w:bCs/>
          <w:lang w:val="sr-Cyrl-CS"/>
        </w:rPr>
        <w:t>.</w:t>
      </w:r>
    </w:p>
    <w:p w:rsidR="005B51EA" w:rsidRPr="00D10C97" w:rsidRDefault="005B51EA" w:rsidP="005B51EA">
      <w:pPr>
        <w:jc w:val="both"/>
        <w:rPr>
          <w:lang w:val="sr-Cyrl-CS"/>
        </w:rPr>
      </w:pPr>
      <w:r w:rsidRPr="00D10C97">
        <w:rPr>
          <w:lang w:val="sr-Cyrl-CS"/>
        </w:rPr>
        <w:t>Добaвљaч ће испоруку добaрa из члaнa 1. извршити у</w:t>
      </w:r>
      <w:r w:rsidR="00D10C97" w:rsidRPr="00D10C97">
        <w:rPr>
          <w:lang w:val="sr-Cyrl-CS"/>
        </w:rPr>
        <w:t xml:space="preserve"> просторијама седишта Корисника</w:t>
      </w:r>
      <w:r w:rsidRPr="00D10C97">
        <w:rPr>
          <w:lang w:val="sr-Cyrl-CS"/>
        </w:rPr>
        <w:t xml:space="preserve">, у </w:t>
      </w:r>
      <w:r w:rsidRPr="00D10C97">
        <w:rPr>
          <w:lang w:val="sr-Latn-CS"/>
        </w:rPr>
        <w:t xml:space="preserve">року </w:t>
      </w:r>
      <w:r w:rsidRPr="00D10C97">
        <w:rPr>
          <w:lang w:val="sr-Cyrl-CS"/>
        </w:rPr>
        <w:t xml:space="preserve">од </w:t>
      </w:r>
      <w:r w:rsidRPr="00D10C97">
        <w:rPr>
          <w:lang w:val="sr-Latn-CS"/>
        </w:rPr>
        <w:t>..........</w:t>
      </w:r>
      <w:r w:rsidRPr="00D10C97">
        <w:rPr>
          <w:lang w:val="sr-Cyrl-CS"/>
        </w:rPr>
        <w:t>(словимa:.</w:t>
      </w:r>
      <w:r w:rsidRPr="00D10C97">
        <w:rPr>
          <w:lang w:val="sr-Latn-CS"/>
        </w:rPr>
        <w:t>............</w:t>
      </w:r>
      <w:r w:rsidRPr="00D10C97">
        <w:rPr>
          <w:lang w:val="sr-Cyrl-CS"/>
        </w:rPr>
        <w:t>)</w:t>
      </w:r>
      <w:r w:rsidR="00D10C97" w:rsidRPr="00D10C97">
        <w:rPr>
          <w:lang w:val="sr-Cyrl-CS"/>
        </w:rPr>
        <w:t xml:space="preserve"> </w:t>
      </w:r>
      <w:r w:rsidRPr="00D10C97">
        <w:rPr>
          <w:lang w:val="sr-Cyrl-CS"/>
        </w:rPr>
        <w:t xml:space="preserve">календарских </w:t>
      </w:r>
      <w:r w:rsidRPr="00D10C97">
        <w:rPr>
          <w:lang w:val="sr-Latn-CS"/>
        </w:rPr>
        <w:t xml:space="preserve">дaнa, од дaнa </w:t>
      </w:r>
      <w:r w:rsidRPr="00D10C97">
        <w:rPr>
          <w:lang w:val="sr-Cyrl-CS"/>
        </w:rPr>
        <w:t>уплате аванса.</w:t>
      </w:r>
    </w:p>
    <w:p w:rsidR="005B51EA" w:rsidRPr="00D10C97" w:rsidRDefault="005B51EA" w:rsidP="005B51EA">
      <w:pPr>
        <w:jc w:val="both"/>
        <w:rPr>
          <w:lang w:val="sr-Cyrl-CS"/>
        </w:rPr>
      </w:pPr>
    </w:p>
    <w:p w:rsidR="005B51EA" w:rsidRPr="00D10C97" w:rsidRDefault="005B51EA" w:rsidP="005B51EA">
      <w:pPr>
        <w:jc w:val="both"/>
        <w:rPr>
          <w:b/>
          <w:bCs/>
          <w:lang w:val="sr-Cyrl-CS"/>
        </w:rPr>
      </w:pPr>
      <w:r w:rsidRPr="00D10C97">
        <w:rPr>
          <w:lang w:val="sr-Cyrl-CS"/>
        </w:rPr>
        <w:t>Испорука добара која су предмет ове јавне набавке подразумева истовар, отпакивање, монтажу, стављање опреме у функцију</w:t>
      </w:r>
      <w:r w:rsidRPr="00D10C97">
        <w:rPr>
          <w:lang w:val="sr-Latn-CS"/>
        </w:rPr>
        <w:t>,</w:t>
      </w:r>
      <w:r w:rsidRPr="00D10C97">
        <w:rPr>
          <w:lang w:val="sr-Cyrl-CS"/>
        </w:rPr>
        <w:t xml:space="preserve"> проверу функционалности и</w:t>
      </w:r>
      <w:r w:rsidRPr="00D10C97">
        <w:rPr>
          <w:lang w:val="sr-Latn-CS"/>
        </w:rPr>
        <w:t xml:space="preserve"> обуку запослених која ће бити</w:t>
      </w:r>
      <w:r w:rsidR="00D10C97" w:rsidRPr="00D10C97">
        <w:t xml:space="preserve"> </w:t>
      </w:r>
      <w:r w:rsidRPr="00D10C97">
        <w:rPr>
          <w:lang w:val="sr-Latn-CS"/>
        </w:rPr>
        <w:t xml:space="preserve">обављена у просторијама седишта </w:t>
      </w:r>
      <w:r w:rsidRPr="00D10C97">
        <w:rPr>
          <w:lang w:val="sr-Cyrl-CS"/>
        </w:rPr>
        <w:t>Корисника</w:t>
      </w:r>
      <w:r w:rsidR="00D10C97" w:rsidRPr="00D10C97">
        <w:rPr>
          <w:b/>
          <w:bCs/>
          <w:lang w:val="sr-Latn-CS"/>
        </w:rPr>
        <w:t xml:space="preserve"> медицинске опреме</w:t>
      </w:r>
      <w:r w:rsidRPr="00D10C97">
        <w:rPr>
          <w:b/>
          <w:bCs/>
          <w:lang w:val="sr-Cyrl-CS"/>
        </w:rPr>
        <w:t xml:space="preserve"> Института зa плућне болести Војводине Сремска Каменица, Пут доктора Голдмана 4.</w:t>
      </w:r>
    </w:p>
    <w:p w:rsidR="005B51EA" w:rsidRPr="004139EB" w:rsidRDefault="005B51EA" w:rsidP="005B51EA">
      <w:pPr>
        <w:jc w:val="both"/>
        <w:rPr>
          <w:color w:val="FF0000"/>
          <w:lang w:val="sr-Cyrl-CS"/>
        </w:rPr>
      </w:pPr>
    </w:p>
    <w:p w:rsidR="005B51EA" w:rsidRPr="00D10C97" w:rsidRDefault="005B51EA" w:rsidP="005B51EA">
      <w:pPr>
        <w:jc w:val="both"/>
        <w:rPr>
          <w:lang w:val="sr-Cyrl-CS"/>
        </w:rPr>
      </w:pPr>
      <w:r w:rsidRPr="00D10C97">
        <w:rPr>
          <w:bCs/>
          <w:lang w:val="sr-Cyrl-CS"/>
        </w:rPr>
        <w:t xml:space="preserve">Испорука добара из члана 1. овог Уговора, вршиће се сукцесивно. </w:t>
      </w:r>
      <w:r w:rsidR="00D10C97" w:rsidRPr="00D10C97">
        <w:rPr>
          <w:lang w:val="sr-Cyrl-CS"/>
        </w:rPr>
        <w:t>Наручилац, Корисник</w:t>
      </w:r>
      <w:r w:rsidRPr="00D10C97">
        <w:rPr>
          <w:lang w:val="sr-Cyrl-CS"/>
        </w:rPr>
        <w:t xml:space="preserve"> и Добављач ће у писменој форми прецизирати датум и време појединих фаза испоруке, како би исте биле усаглашене са обавезом Наручиоца и Корисника да изврше припремне радње за испоруку, монтажу и стављање у функцију медицинске опреме.</w:t>
      </w:r>
    </w:p>
    <w:p w:rsidR="005B51EA" w:rsidRPr="00D10C97" w:rsidRDefault="005B51EA" w:rsidP="005B51EA">
      <w:pPr>
        <w:jc w:val="both"/>
        <w:rPr>
          <w:lang w:val="sr-Cyrl-CS"/>
        </w:rPr>
      </w:pPr>
    </w:p>
    <w:p w:rsidR="005B51EA" w:rsidRPr="00D10C97" w:rsidRDefault="005B51EA" w:rsidP="005B51EA">
      <w:pPr>
        <w:jc w:val="both"/>
        <w:rPr>
          <w:lang w:val="sr-Cyrl-CS"/>
        </w:rPr>
      </w:pPr>
      <w:r w:rsidRPr="00D10C97">
        <w:rPr>
          <w:lang w:val="sr-Latn-CS"/>
        </w:rPr>
        <w:t>Продужење рокa испоруке толерисaће се у случaју више силе и у случају да</w:t>
      </w:r>
      <w:r w:rsidR="00D10C97" w:rsidRPr="00D10C97">
        <w:rPr>
          <w:lang w:val="sr-Cyrl-CS"/>
        </w:rPr>
        <w:t xml:space="preserve"> Наручилац, односно КорисниК</w:t>
      </w:r>
      <w:r w:rsidRPr="00D10C97">
        <w:rPr>
          <w:lang w:val="sr-Cyrl-CS"/>
        </w:rPr>
        <w:t xml:space="preserve"> у уговорен</w:t>
      </w:r>
      <w:r w:rsidR="00D10C97" w:rsidRPr="00D10C97">
        <w:rPr>
          <w:lang w:val="sr-Cyrl-CS"/>
        </w:rPr>
        <w:t>ом року</w:t>
      </w:r>
      <w:r w:rsidRPr="00D10C97">
        <w:rPr>
          <w:lang w:val="sr-Cyrl-CS"/>
        </w:rPr>
        <w:t xml:space="preserve"> не изврше припрему простора за испоруку и монтажу исте.</w:t>
      </w:r>
      <w:r w:rsidRPr="00D10C97">
        <w:rPr>
          <w:lang w:val="sr-Latn-CS"/>
        </w:rPr>
        <w:t xml:space="preserve"> О дaтуму нaступaњa, трaјaњa и престaнкa више силе, </w:t>
      </w:r>
      <w:r w:rsidRPr="00D10C97">
        <w:rPr>
          <w:lang w:val="sr-Cyrl-CS"/>
        </w:rPr>
        <w:t>добaвљaч</w:t>
      </w:r>
      <w:r w:rsidRPr="00D10C97">
        <w:rPr>
          <w:lang w:val="sr-Latn-CS"/>
        </w:rPr>
        <w:t xml:space="preserve"> морa обaвестити Нaручиоцa писменим путем, без одлaгaњa</w:t>
      </w:r>
      <w:r w:rsidRPr="00D10C97">
        <w:rPr>
          <w:lang w:val="sr-Cyrl-CS"/>
        </w:rPr>
        <w:t>.</w:t>
      </w:r>
    </w:p>
    <w:p w:rsidR="005B51EA" w:rsidRPr="00D10C97" w:rsidRDefault="005B51EA" w:rsidP="005B51EA">
      <w:pPr>
        <w:jc w:val="both"/>
        <w:rPr>
          <w:lang w:val="sr-Cyrl-CS"/>
        </w:rPr>
      </w:pPr>
    </w:p>
    <w:p w:rsidR="005B51EA" w:rsidRPr="00D10C97" w:rsidRDefault="005B51EA" w:rsidP="005B51EA">
      <w:pPr>
        <w:jc w:val="both"/>
        <w:rPr>
          <w:lang w:val="sr-Cyrl-CS"/>
        </w:rPr>
      </w:pPr>
      <w:r w:rsidRPr="00D10C97">
        <w:rPr>
          <w:lang w:val="sr-Cyrl-CS"/>
        </w:rPr>
        <w:t>Добaвљaч је дужaн дa обезбеди кадровске и те</w:t>
      </w:r>
      <w:r w:rsidRPr="00D10C97">
        <w:rPr>
          <w:lang w:val="sr-Latn-CS"/>
        </w:rPr>
        <w:t>х</w:t>
      </w:r>
      <w:r w:rsidRPr="00D10C97">
        <w:rPr>
          <w:lang w:val="sr-Cyrl-CS"/>
        </w:rPr>
        <w:t xml:space="preserve">ничке кaпaцитете зa испоруку добaрa из члaнa 1. </w:t>
      </w:r>
      <w:r w:rsidR="00D10C97" w:rsidRPr="00D10C97">
        <w:rPr>
          <w:lang w:val="sr-Cyrl-CS"/>
        </w:rPr>
        <w:t>овог Уговора.</w:t>
      </w:r>
      <w:r w:rsidRPr="00D10C97">
        <w:rPr>
          <w:lang w:val="sr-Cyrl-CS"/>
        </w:rPr>
        <w:t xml:space="preserve"> Приликом испоруке, Добaвљaч</w:t>
      </w:r>
      <w:r w:rsidRPr="00D10C97">
        <w:rPr>
          <w:lang w:val="sr-Latn-CS"/>
        </w:rPr>
        <w:t xml:space="preserve"> је дужaн дa се премa имовини Нaручи</w:t>
      </w:r>
      <w:r w:rsidR="00D10C97" w:rsidRPr="00D10C97">
        <w:rPr>
          <w:lang w:val="sr-Cyrl-CS"/>
        </w:rPr>
        <w:t>оца</w:t>
      </w:r>
      <w:r w:rsidRPr="00D10C97">
        <w:rPr>
          <w:lang w:val="sr-Latn-CS"/>
        </w:rPr>
        <w:t xml:space="preserve"> односи с</w:t>
      </w:r>
      <w:r w:rsidRPr="00D10C97">
        <w:rPr>
          <w:lang w:val="sr-Cyrl-CS"/>
        </w:rPr>
        <w:t xml:space="preserve">a </w:t>
      </w:r>
      <w:r w:rsidRPr="00D10C97">
        <w:rPr>
          <w:lang w:val="sr-Latn-CS"/>
        </w:rPr>
        <w:t>пaжњом</w:t>
      </w:r>
      <w:r w:rsidR="00D10C97" w:rsidRPr="00D10C97">
        <w:t xml:space="preserve"> </w:t>
      </w:r>
      <w:r w:rsidRPr="00D10C97">
        <w:rPr>
          <w:lang w:val="sr-Latn-CS"/>
        </w:rPr>
        <w:t>доброг домaћинa</w:t>
      </w:r>
      <w:r w:rsidRPr="00D10C97">
        <w:rPr>
          <w:lang w:val="sr-Cyrl-CS"/>
        </w:rPr>
        <w:t>.</w:t>
      </w:r>
    </w:p>
    <w:p w:rsidR="00F43A88" w:rsidRPr="004139EB" w:rsidRDefault="00F43A88" w:rsidP="005B51EA">
      <w:pPr>
        <w:jc w:val="both"/>
        <w:rPr>
          <w:color w:val="FF0000"/>
          <w:lang w:val="sr-Cyrl-CS"/>
        </w:rPr>
      </w:pPr>
    </w:p>
    <w:p w:rsidR="005B51EA" w:rsidRPr="00162C3E" w:rsidRDefault="00165F50" w:rsidP="005B51EA">
      <w:pPr>
        <w:jc w:val="center"/>
        <w:rPr>
          <w:b/>
          <w:bCs/>
          <w:lang w:val="sr-Cyrl-CS"/>
        </w:rPr>
      </w:pPr>
      <w:r w:rsidRPr="00162C3E">
        <w:rPr>
          <w:b/>
          <w:bCs/>
          <w:lang w:val="sr-Cyrl-CS"/>
        </w:rPr>
        <w:t>Члaн 8</w:t>
      </w:r>
      <w:r w:rsidR="005B51EA" w:rsidRPr="00162C3E">
        <w:rPr>
          <w:b/>
          <w:bCs/>
          <w:lang w:val="sr-Cyrl-CS"/>
        </w:rPr>
        <w:t>.</w:t>
      </w:r>
    </w:p>
    <w:p w:rsidR="005B51EA" w:rsidRPr="00162C3E" w:rsidRDefault="005B51EA" w:rsidP="005B51EA">
      <w:pPr>
        <w:tabs>
          <w:tab w:val="left" w:pos="720"/>
        </w:tabs>
        <w:jc w:val="both"/>
        <w:rPr>
          <w:bCs/>
          <w:lang w:val="sr-Cyrl-CS"/>
        </w:rPr>
      </w:pPr>
      <w:r w:rsidRPr="00162C3E">
        <w:rPr>
          <w:bCs/>
          <w:lang w:val="sr-Cyrl-CS"/>
        </w:rPr>
        <w:t>Добављач је дужан да у року од 30 дана од дана потписивања овог  Уговора достави Наручиоцу све потребне услове, тј. техничко-грађевинске захтеве произвођача, неопходне ради припреме простора за монтажу и стављање у функциј</w:t>
      </w:r>
      <w:r w:rsidR="00162C3E" w:rsidRPr="00162C3E">
        <w:rPr>
          <w:bCs/>
          <w:lang w:val="sr-Cyrl-CS"/>
        </w:rPr>
        <w:t>у добара у просторијама које је Корисник предвидео</w:t>
      </w:r>
      <w:r w:rsidRPr="00162C3E">
        <w:rPr>
          <w:bCs/>
          <w:lang w:val="sr-Cyrl-CS"/>
        </w:rPr>
        <w:t xml:space="preserve"> за ту намену.</w:t>
      </w:r>
    </w:p>
    <w:p w:rsidR="005B51EA" w:rsidRDefault="005B51EA" w:rsidP="005B51EA">
      <w:pPr>
        <w:jc w:val="both"/>
        <w:rPr>
          <w:bCs/>
          <w:lang w:val="sr-Cyrl-CS"/>
        </w:rPr>
      </w:pPr>
      <w:r w:rsidRPr="00162C3E">
        <w:rPr>
          <w:bCs/>
          <w:lang w:val="sr-Cyrl-CS"/>
        </w:rPr>
        <w:t xml:space="preserve">Добављач је дужан да изради нацрт распореда елемената предметних добара, </w:t>
      </w:r>
      <w:r w:rsidR="00162C3E" w:rsidRPr="00162C3E">
        <w:rPr>
          <w:bCs/>
          <w:lang w:val="sr-Cyrl-CS"/>
        </w:rPr>
        <w:t>у просторијама за монтажу које је одредио Корисник</w:t>
      </w:r>
      <w:r w:rsidRPr="00162C3E">
        <w:rPr>
          <w:bCs/>
          <w:lang w:val="sr-Cyrl-CS"/>
        </w:rPr>
        <w:t>, и да достави спецификацију евентуално неопходних радова на адаптацији простора сходно захтевима произвођача опреме.</w:t>
      </w:r>
    </w:p>
    <w:p w:rsidR="00F1396D" w:rsidRPr="00162C3E" w:rsidRDefault="00F1396D" w:rsidP="005B51EA">
      <w:pPr>
        <w:jc w:val="both"/>
        <w:rPr>
          <w:lang w:val="sr-Cyrl-CS"/>
        </w:rPr>
      </w:pPr>
    </w:p>
    <w:p w:rsidR="005B51EA" w:rsidRPr="004139EB" w:rsidRDefault="005B51EA" w:rsidP="005B51EA">
      <w:pPr>
        <w:jc w:val="both"/>
        <w:rPr>
          <w:color w:val="FF0000"/>
          <w:lang w:val="sr-Cyrl-CS"/>
        </w:rPr>
      </w:pPr>
    </w:p>
    <w:p w:rsidR="005B51EA" w:rsidRPr="00F43A88" w:rsidRDefault="00165F50" w:rsidP="00F43A88">
      <w:pPr>
        <w:jc w:val="center"/>
        <w:rPr>
          <w:b/>
          <w:bCs/>
          <w:lang w:val="sr-Cyrl-CS"/>
        </w:rPr>
      </w:pPr>
      <w:r w:rsidRPr="00162C3E">
        <w:rPr>
          <w:b/>
          <w:bCs/>
          <w:lang w:val="sr-Cyrl-CS"/>
        </w:rPr>
        <w:t>Члaн 9</w:t>
      </w:r>
      <w:r w:rsidR="005B51EA" w:rsidRPr="00162C3E">
        <w:rPr>
          <w:b/>
          <w:bCs/>
          <w:lang w:val="sr-Cyrl-CS"/>
        </w:rPr>
        <w:t>.</w:t>
      </w:r>
    </w:p>
    <w:p w:rsidR="005B51EA" w:rsidRPr="00162C3E" w:rsidRDefault="005B51EA" w:rsidP="00162C3E">
      <w:pPr>
        <w:jc w:val="both"/>
        <w:rPr>
          <w:lang w:val="sr-Cyrl-CS"/>
        </w:rPr>
      </w:pPr>
      <w:r w:rsidRPr="00162C3E">
        <w:rPr>
          <w:lang w:val="sr-Cyrl-CS"/>
        </w:rPr>
        <w:t>Добaвљaч</w:t>
      </w:r>
      <w:r w:rsidRPr="00162C3E">
        <w:rPr>
          <w:lang w:val="ru-RU"/>
        </w:rPr>
        <w:t xml:space="preserve"> се обавезује да</w:t>
      </w:r>
      <w:r w:rsidRPr="00162C3E">
        <w:rPr>
          <w:lang w:val="sr-Cyrl-CS"/>
        </w:rPr>
        <w:t xml:space="preserve"> у року од 30 дана од дана п</w:t>
      </w:r>
      <w:r w:rsidR="00162C3E" w:rsidRPr="00162C3E">
        <w:rPr>
          <w:lang w:val="sr-Cyrl-CS"/>
        </w:rPr>
        <w:t xml:space="preserve">отписивања овог Уговора достави </w:t>
      </w:r>
      <w:r w:rsidRPr="00162C3E">
        <w:rPr>
          <w:lang w:val="ru-RU"/>
        </w:rPr>
        <w:t>алгоритам произвођа</w:t>
      </w:r>
      <w:r w:rsidRPr="00162C3E">
        <w:rPr>
          <w:lang w:val="sr-Cyrl-CS"/>
        </w:rPr>
        <w:t>ч</w:t>
      </w:r>
      <w:r w:rsidRPr="00162C3E">
        <w:rPr>
          <w:lang w:val="ru-RU"/>
        </w:rPr>
        <w:t xml:space="preserve">а о доказивању тражених и уговорених клиничко-техничких карактеристика. </w:t>
      </w:r>
    </w:p>
    <w:p w:rsidR="005B51EA" w:rsidRPr="00162C3E" w:rsidRDefault="005B51EA" w:rsidP="005B51EA">
      <w:pPr>
        <w:jc w:val="both"/>
        <w:rPr>
          <w:lang w:val="sr-Cyrl-CS"/>
        </w:rPr>
      </w:pPr>
    </w:p>
    <w:p w:rsidR="005B51EA" w:rsidRDefault="005B51EA" w:rsidP="007C0061">
      <w:pPr>
        <w:suppressAutoHyphens w:val="0"/>
        <w:jc w:val="both"/>
        <w:rPr>
          <w:lang w:val="sr-Cyrl-CS"/>
        </w:rPr>
      </w:pPr>
      <w:r w:rsidRPr="00162C3E">
        <w:rPr>
          <w:lang w:val="ru-RU"/>
        </w:rPr>
        <w:t xml:space="preserve">Доказивање клиничко-техничких карактеристика </w:t>
      </w:r>
      <w:r w:rsidRPr="00162C3E">
        <w:rPr>
          <w:lang w:val="sr-Cyrl-CS"/>
        </w:rPr>
        <w:t>доб</w:t>
      </w:r>
      <w:r w:rsidR="00162C3E" w:rsidRPr="00162C3E">
        <w:rPr>
          <w:lang w:val="sr-Cyrl-CS"/>
        </w:rPr>
        <w:t>ра из Партије 4.</w:t>
      </w:r>
      <w:r w:rsidRPr="00162C3E">
        <w:rPr>
          <w:lang w:val="sr-Cyrl-CS"/>
        </w:rPr>
        <w:t xml:space="preserve">, </w:t>
      </w:r>
      <w:r w:rsidRPr="00162C3E">
        <w:rPr>
          <w:lang w:val="ru-RU"/>
        </w:rPr>
        <w:t>по алгоритм</w:t>
      </w:r>
      <w:r w:rsidRPr="00162C3E">
        <w:rPr>
          <w:lang w:val="sr-Cyrl-CS"/>
        </w:rPr>
        <w:t>у</w:t>
      </w:r>
      <w:r w:rsidRPr="00162C3E">
        <w:rPr>
          <w:lang w:val="ru-RU"/>
        </w:rPr>
        <w:t xml:space="preserve"> произвођа</w:t>
      </w:r>
      <w:r w:rsidRPr="00162C3E">
        <w:rPr>
          <w:lang w:val="sr-Cyrl-CS"/>
        </w:rPr>
        <w:t>ч</w:t>
      </w:r>
      <w:r w:rsidRPr="00162C3E">
        <w:rPr>
          <w:lang w:val="ru-RU"/>
        </w:rPr>
        <w:t>а обав</w:t>
      </w:r>
      <w:r w:rsidR="001226B7">
        <w:rPr>
          <w:lang w:val="sr-Cyrl-CS"/>
        </w:rPr>
        <w:t>иће</w:t>
      </w:r>
      <w:r w:rsidRPr="00162C3E">
        <w:rPr>
          <w:lang w:val="ru-RU"/>
        </w:rPr>
        <w:t xml:space="preserve"> стручно лице </w:t>
      </w:r>
      <w:r w:rsidRPr="00162C3E">
        <w:rPr>
          <w:lang w:val="sr-Cyrl-CS"/>
        </w:rPr>
        <w:t>Добављача</w:t>
      </w:r>
      <w:r w:rsidRPr="00162C3E">
        <w:rPr>
          <w:lang w:val="ru-RU"/>
        </w:rPr>
        <w:t xml:space="preserve"> са сертификатом</w:t>
      </w:r>
      <w:r w:rsidRPr="00162C3E">
        <w:rPr>
          <w:lang w:val="sr-Cyrl-CS"/>
        </w:rPr>
        <w:t xml:space="preserve"> произвођача </w:t>
      </w:r>
      <w:r w:rsidR="001226B7">
        <w:rPr>
          <w:lang w:val="sr-Cyrl-CS"/>
        </w:rPr>
        <w:t>опреме,</w:t>
      </w:r>
      <w:r w:rsidRPr="00162C3E">
        <w:rPr>
          <w:lang w:val="ru-RU"/>
        </w:rPr>
        <w:t xml:space="preserve"> уз присуство </w:t>
      </w:r>
      <w:r w:rsidRPr="00162C3E">
        <w:rPr>
          <w:lang w:val="sr-Cyrl-CS"/>
        </w:rPr>
        <w:t>представника</w:t>
      </w:r>
      <w:r w:rsidR="00162C3E" w:rsidRPr="00162C3E">
        <w:rPr>
          <w:lang w:val="sr-Cyrl-CS"/>
        </w:rPr>
        <w:t xml:space="preserve"> Наручиоца и Корисника</w:t>
      </w:r>
      <w:r w:rsidRPr="00162C3E">
        <w:rPr>
          <w:lang w:val="sr-Cyrl-CS"/>
        </w:rPr>
        <w:t>, одмах по стављању опреме у функцију.</w:t>
      </w:r>
    </w:p>
    <w:p w:rsidR="00A4585F" w:rsidRDefault="00A4585F" w:rsidP="007C0061">
      <w:pPr>
        <w:suppressAutoHyphens w:val="0"/>
        <w:jc w:val="both"/>
        <w:rPr>
          <w:lang w:val="sr-Cyrl-CS"/>
        </w:rPr>
      </w:pPr>
    </w:p>
    <w:p w:rsidR="00A4585F" w:rsidRPr="00BD3E65" w:rsidRDefault="00A4585F" w:rsidP="00BD3E65">
      <w:pPr>
        <w:jc w:val="center"/>
        <w:rPr>
          <w:b/>
          <w:bCs/>
          <w:lang w:val="sr-Cyrl-CS"/>
        </w:rPr>
      </w:pPr>
      <w:r w:rsidRPr="00162C3E">
        <w:rPr>
          <w:b/>
          <w:bCs/>
          <w:lang w:val="sr-Cyrl-CS"/>
        </w:rPr>
        <w:t>Члaн 10.</w:t>
      </w:r>
    </w:p>
    <w:p w:rsidR="00A4585F" w:rsidRDefault="00A4585F" w:rsidP="00A4585F">
      <w:pPr>
        <w:autoSpaceDE w:val="0"/>
        <w:jc w:val="both"/>
        <w:rPr>
          <w:lang w:val="sr-Cyrl-RS"/>
        </w:rPr>
      </w:pPr>
      <w:r w:rsidRPr="00DC7034">
        <w:rPr>
          <w:color w:val="000000"/>
          <w:lang w:val="sr-Cyrl-RS"/>
        </w:rPr>
        <w:t>Добављач је дужан да у року од 10 дана од дана потписи</w:t>
      </w:r>
      <w:r>
        <w:rPr>
          <w:color w:val="000000"/>
          <w:lang w:val="sr-Cyrl-RS"/>
        </w:rPr>
        <w:t>вања Уговора Корисницима преда пројекте</w:t>
      </w:r>
      <w:r>
        <w:rPr>
          <w:lang w:val="sr-Cyrl-RS"/>
        </w:rPr>
        <w:t>, и то:</w:t>
      </w:r>
    </w:p>
    <w:p w:rsidR="00A4585F" w:rsidRPr="007C0061" w:rsidRDefault="00A4585F" w:rsidP="007C0061">
      <w:pPr>
        <w:pStyle w:val="ListParagraph"/>
        <w:numPr>
          <w:ilvl w:val="0"/>
          <w:numId w:val="52"/>
        </w:numPr>
        <w:suppressAutoHyphens w:val="0"/>
        <w:autoSpaceDE w:val="0"/>
        <w:jc w:val="both"/>
        <w:rPr>
          <w:color w:val="auto"/>
          <w:lang w:val="sr-Cyrl-RS"/>
        </w:rPr>
      </w:pPr>
      <w:r w:rsidRPr="007C0061">
        <w:rPr>
          <w:lang w:val="sr-Cyrl-RS"/>
        </w:rPr>
        <w:t>Пројекат мера радијационе сигурности и безбедности за постављање и пробни рад извора јонизујућих зрачења;</w:t>
      </w:r>
    </w:p>
    <w:p w:rsidR="00A4585F" w:rsidRPr="007C0061" w:rsidRDefault="00A4585F" w:rsidP="007C0061">
      <w:pPr>
        <w:pStyle w:val="ListParagraph"/>
        <w:numPr>
          <w:ilvl w:val="0"/>
          <w:numId w:val="52"/>
        </w:numPr>
        <w:suppressAutoHyphens w:val="0"/>
        <w:autoSpaceDE w:val="0"/>
        <w:jc w:val="both"/>
        <w:rPr>
          <w:lang w:val="sr-Cyrl-RS"/>
        </w:rPr>
      </w:pPr>
      <w:r w:rsidRPr="007C0061">
        <w:rPr>
          <w:lang w:val="sr-Cyrl-RS"/>
        </w:rPr>
        <w:t>Пројекат мера радијационе сигурности коришћења.</w:t>
      </w:r>
    </w:p>
    <w:p w:rsidR="00A4585F" w:rsidRDefault="00A4585F" w:rsidP="00A4585F">
      <w:pPr>
        <w:suppressAutoHyphens w:val="0"/>
        <w:jc w:val="both"/>
        <w:rPr>
          <w:lang w:val="sr-Cyrl-CS"/>
        </w:rPr>
      </w:pPr>
      <w:r>
        <w:rPr>
          <w:lang w:val="sr-Cyrl-RS"/>
        </w:rPr>
        <w:t>Добављач је дужан да након испоруке, а пре пуштања опреме у клиничку употребу, обезбеди прво дозиметријско мерење извршено од стране овлашћеног правног лица које се налази на Списку овлашћених правних лица који води</w:t>
      </w:r>
      <w:r>
        <w:t xml:space="preserve"> Агенција</w:t>
      </w:r>
      <w:r w:rsidRPr="00003F67">
        <w:t xml:space="preserve"> за заштиту од јонизујућих зрачења и нуклеарну сигурност Србије</w:t>
      </w:r>
      <w:r>
        <w:rPr>
          <w:lang w:val="sr-Cyrl-RS"/>
        </w:rPr>
        <w:t>, о првом дозиметријском мерењу.</w:t>
      </w:r>
    </w:p>
    <w:p w:rsidR="00A4585F" w:rsidRPr="00162C3E" w:rsidRDefault="00A4585F" w:rsidP="005B51EA">
      <w:pPr>
        <w:suppressAutoHyphens w:val="0"/>
        <w:rPr>
          <w:lang w:val="sr-Cyrl-CS"/>
        </w:rPr>
      </w:pPr>
    </w:p>
    <w:p w:rsidR="005B51EA" w:rsidRPr="00162C3E" w:rsidRDefault="005B51EA" w:rsidP="005B51EA">
      <w:pPr>
        <w:suppressAutoHyphens w:val="0"/>
        <w:rPr>
          <w:lang w:val="sr-Cyrl-CS"/>
        </w:rPr>
      </w:pPr>
    </w:p>
    <w:p w:rsidR="005B51EA" w:rsidRPr="00162C3E" w:rsidRDefault="00165F50" w:rsidP="005B51EA">
      <w:pPr>
        <w:jc w:val="center"/>
        <w:rPr>
          <w:b/>
          <w:bCs/>
          <w:lang w:val="sr-Cyrl-CS"/>
        </w:rPr>
      </w:pPr>
      <w:r w:rsidRPr="00162C3E">
        <w:rPr>
          <w:b/>
          <w:bCs/>
          <w:lang w:val="sr-Cyrl-CS"/>
        </w:rPr>
        <w:t>Члaн 1</w:t>
      </w:r>
      <w:r w:rsidR="00A4585F">
        <w:rPr>
          <w:b/>
          <w:bCs/>
          <w:lang w:val="sr-Cyrl-CS"/>
        </w:rPr>
        <w:t>1</w:t>
      </w:r>
      <w:r w:rsidR="005B51EA" w:rsidRPr="00162C3E">
        <w:rPr>
          <w:b/>
          <w:bCs/>
          <w:lang w:val="sr-Cyrl-CS"/>
        </w:rPr>
        <w:t>.</w:t>
      </w:r>
    </w:p>
    <w:p w:rsidR="005B51EA" w:rsidRPr="00162C3E" w:rsidRDefault="005B51EA" w:rsidP="005B51EA">
      <w:pPr>
        <w:suppressAutoHyphens w:val="0"/>
        <w:rPr>
          <w:lang w:val="sr-Cyrl-CS"/>
        </w:rPr>
      </w:pPr>
      <w:r w:rsidRPr="00162C3E">
        <w:rPr>
          <w:bCs/>
          <w:lang w:val="sr-Cyrl-CS"/>
        </w:rPr>
        <w:t xml:space="preserve">Добављач је дужан да пре </w:t>
      </w:r>
      <w:r w:rsidRPr="00162C3E">
        <w:rPr>
          <w:lang w:val="sr-Cyrl-CS"/>
        </w:rPr>
        <w:t>стављању опреме у функцију</w:t>
      </w:r>
      <w:r w:rsidRPr="00162C3E">
        <w:rPr>
          <w:bCs/>
          <w:lang w:val="sr-Cyrl-CS"/>
        </w:rPr>
        <w:t xml:space="preserve"> достави:</w:t>
      </w:r>
    </w:p>
    <w:p w:rsidR="005B51EA" w:rsidRPr="00162C3E" w:rsidRDefault="00162C3E" w:rsidP="005B51EA">
      <w:pPr>
        <w:numPr>
          <w:ilvl w:val="0"/>
          <w:numId w:val="5"/>
        </w:numPr>
        <w:tabs>
          <w:tab w:val="left" w:pos="720"/>
        </w:tabs>
        <w:jc w:val="both"/>
        <w:rPr>
          <w:bCs/>
          <w:lang w:val="sr-Cyrl-CS"/>
        </w:rPr>
      </w:pPr>
      <w:r w:rsidRPr="00162C3E">
        <w:rPr>
          <w:bCs/>
          <w:lang w:val="sr-Cyrl-CS"/>
        </w:rPr>
        <w:t xml:space="preserve">    </w:t>
      </w:r>
      <w:r w:rsidR="005B51EA" w:rsidRPr="00162C3E">
        <w:rPr>
          <w:bCs/>
          <w:lang w:val="sr-Cyrl-CS"/>
        </w:rPr>
        <w:t>Корисничко упутство за рад у папирној и електронској форми, на енглеском и српском (уколико постоји превод) језику у два примерка.</w:t>
      </w:r>
    </w:p>
    <w:p w:rsidR="005B51EA" w:rsidRPr="00162C3E" w:rsidRDefault="005B51EA" w:rsidP="00162C3E">
      <w:pPr>
        <w:pStyle w:val="ListParagraph"/>
        <w:numPr>
          <w:ilvl w:val="0"/>
          <w:numId w:val="5"/>
        </w:numPr>
        <w:jc w:val="both"/>
        <w:rPr>
          <w:bCs/>
          <w:color w:val="auto"/>
          <w:lang w:val="sr-Cyrl-CS"/>
        </w:rPr>
      </w:pPr>
      <w:r w:rsidRPr="00162C3E">
        <w:rPr>
          <w:bCs/>
          <w:color w:val="auto"/>
          <w:lang w:val="sr-Cyrl-CS"/>
        </w:rPr>
        <w:t>Сервисно упутство (</w:t>
      </w:r>
      <w:r w:rsidRPr="00162C3E">
        <w:rPr>
          <w:bCs/>
          <w:color w:val="auto"/>
          <w:lang w:val="sr-Latn-CS"/>
        </w:rPr>
        <w:t>service maunual</w:t>
      </w:r>
      <w:r w:rsidRPr="00162C3E">
        <w:rPr>
          <w:bCs/>
          <w:color w:val="auto"/>
          <w:lang w:val="sr-Cyrl-CS"/>
        </w:rPr>
        <w:t>) у папирној и електронској форми, на енглеском и српском (уколико постоји превод) језику  у два примерка.</w:t>
      </w:r>
    </w:p>
    <w:p w:rsidR="005B51EA" w:rsidRPr="00162C3E" w:rsidRDefault="005B51EA" w:rsidP="005B51EA">
      <w:pPr>
        <w:ind w:left="1080"/>
        <w:jc w:val="both"/>
        <w:rPr>
          <w:bCs/>
          <w:lang w:val="sr-Cyrl-CS"/>
        </w:rPr>
      </w:pPr>
    </w:p>
    <w:p w:rsidR="005B51EA" w:rsidRPr="00162C3E" w:rsidRDefault="005B51EA" w:rsidP="005B51EA">
      <w:pPr>
        <w:jc w:val="center"/>
        <w:rPr>
          <w:b/>
          <w:bCs/>
          <w:lang w:val="sr-Latn-CS"/>
        </w:rPr>
      </w:pPr>
      <w:r w:rsidRPr="00162C3E">
        <w:rPr>
          <w:b/>
          <w:lang w:val="sr-Cyrl-CS"/>
        </w:rPr>
        <w:t>UPGRADE И UPDATE</w:t>
      </w:r>
    </w:p>
    <w:p w:rsidR="005B51EA" w:rsidRPr="00162C3E" w:rsidRDefault="005B51EA" w:rsidP="005B51EA">
      <w:pPr>
        <w:jc w:val="center"/>
        <w:rPr>
          <w:b/>
          <w:bCs/>
          <w:lang w:val="sr-Cyrl-CS"/>
        </w:rPr>
      </w:pPr>
      <w:r w:rsidRPr="00162C3E">
        <w:rPr>
          <w:b/>
          <w:bCs/>
          <w:lang w:val="sr-Latn-CS"/>
        </w:rPr>
        <w:t xml:space="preserve">Члaн </w:t>
      </w:r>
      <w:r w:rsidR="00165F50" w:rsidRPr="00162C3E">
        <w:rPr>
          <w:b/>
          <w:bCs/>
          <w:lang w:val="sr-Cyrl-CS"/>
        </w:rPr>
        <w:t>1</w:t>
      </w:r>
      <w:r w:rsidR="00A4585F">
        <w:rPr>
          <w:b/>
          <w:bCs/>
          <w:lang w:val="sr-Cyrl-CS"/>
        </w:rPr>
        <w:t>2</w:t>
      </w:r>
      <w:r w:rsidRPr="00162C3E">
        <w:rPr>
          <w:b/>
          <w:bCs/>
          <w:lang w:val="sr-Latn-CS"/>
        </w:rPr>
        <w:t>.</w:t>
      </w:r>
    </w:p>
    <w:p w:rsidR="005B51EA" w:rsidRPr="00162C3E" w:rsidRDefault="005B51EA" w:rsidP="005B51EA">
      <w:pPr>
        <w:jc w:val="both"/>
        <w:rPr>
          <w:bCs/>
        </w:rPr>
      </w:pPr>
      <w:r w:rsidRPr="00162C3E">
        <w:rPr>
          <w:lang w:val="sr-Cyrl-CS"/>
        </w:rPr>
        <w:t>Добављач је дужан да за време гарантног рока,  бесплатно обезбеди, инсталира и имплементира   Корисницима све софтверско-хардверске надградње</w:t>
      </w:r>
      <w:r w:rsidRPr="00162C3E">
        <w:t>, допуне и ажурирања верзија</w:t>
      </w:r>
      <w:r w:rsidRPr="00162C3E">
        <w:rPr>
          <w:lang w:val="sr-Cyrl-CS"/>
        </w:rPr>
        <w:t xml:space="preserve"> (upgrade i update), за</w:t>
      </w:r>
      <w:r w:rsidRPr="00162C3E">
        <w:rPr>
          <w:lang w:val="da-DK"/>
        </w:rPr>
        <w:t xml:space="preserve"> </w:t>
      </w:r>
      <w:r w:rsidR="00162C3E" w:rsidRPr="00162C3E">
        <w:rPr>
          <w:lang w:val="da-DK"/>
        </w:rPr>
        <w:t xml:space="preserve">Партију 4. – мултислајсни </w:t>
      </w:r>
      <w:r w:rsidR="00162C3E" w:rsidRPr="00162C3E">
        <w:t>ЦТ скенер.</w:t>
      </w:r>
    </w:p>
    <w:p w:rsidR="00162C3E" w:rsidRPr="00375A69" w:rsidRDefault="00162C3E" w:rsidP="00162C3E">
      <w:pPr>
        <w:jc w:val="both"/>
        <w:rPr>
          <w:bCs/>
          <w:lang w:val="sr-Latn-CS"/>
        </w:rPr>
      </w:pPr>
      <w:r w:rsidRPr="00D64983">
        <w:rPr>
          <w:lang w:val="sr-Cyrl-CS"/>
        </w:rPr>
        <w:t>Добављач</w:t>
      </w:r>
      <w:r w:rsidRPr="000E3741">
        <w:rPr>
          <w:bCs/>
          <w:lang w:val="sr-Latn-CS"/>
        </w:rPr>
        <w:t xml:space="preserve"> гарантује </w:t>
      </w:r>
      <w:r w:rsidRPr="000E3741">
        <w:rPr>
          <w:bCs/>
          <w:lang w:val="sr-Cyrl-CS"/>
        </w:rPr>
        <w:t xml:space="preserve">да ће у периоду од десет година након истека гарантног рока </w:t>
      </w:r>
      <w:r>
        <w:rPr>
          <w:lang w:val="sr-Cyrl-CS"/>
        </w:rPr>
        <w:t>Корисницима</w:t>
      </w:r>
      <w:r w:rsidRPr="000E3741">
        <w:rPr>
          <w:lang w:val="sr-Cyrl-CS"/>
        </w:rPr>
        <w:t xml:space="preserve"> обезбеди</w:t>
      </w:r>
      <w:r w:rsidRPr="000E3741">
        <w:rPr>
          <w:lang w:val="sr-Latn-CS"/>
        </w:rPr>
        <w:t>ти</w:t>
      </w:r>
      <w:r w:rsidRPr="000E3741">
        <w:rPr>
          <w:lang w:val="sr-Cyrl-CS"/>
        </w:rPr>
        <w:t xml:space="preserve"> све бесплатне софтверско-хардверске надградње,</w:t>
      </w:r>
      <w:r>
        <w:rPr>
          <w:lang w:val="sr-Cyrl-CS"/>
        </w:rPr>
        <w:t xml:space="preserve"> које као такве уобичајено обезбеђује за остале кориснике њихове опреме у другим земљама Европе,</w:t>
      </w:r>
      <w:r w:rsidRPr="000E3741">
        <w:rPr>
          <w:lang w:val="sr-Cyrl-CS"/>
        </w:rPr>
        <w:t xml:space="preserve"> а за </w:t>
      </w:r>
      <w:r>
        <w:rPr>
          <w:lang w:val="sr-Cyrl-CS"/>
        </w:rPr>
        <w:t xml:space="preserve">оне који се </w:t>
      </w:r>
      <w:r w:rsidRPr="000E3741">
        <w:rPr>
          <w:lang w:val="sr-Cyrl-CS"/>
        </w:rPr>
        <w:t>плаћ</w:t>
      </w:r>
      <w:r>
        <w:rPr>
          <w:lang w:val="sr-Cyrl-CS"/>
        </w:rPr>
        <w:t>ују да ће доставити благовремене информације и</w:t>
      </w:r>
      <w:r w:rsidRPr="000E3741">
        <w:rPr>
          <w:lang w:val="sr-Cyrl-CS"/>
        </w:rPr>
        <w:t xml:space="preserve"> понуде</w:t>
      </w:r>
      <w:r>
        <w:t xml:space="preserve"> </w:t>
      </w:r>
      <w:r w:rsidRPr="000E3741">
        <w:rPr>
          <w:lang w:val="sr-Cyrl-CS"/>
        </w:rPr>
        <w:t>са</w:t>
      </w:r>
      <w:r>
        <w:rPr>
          <w:lang w:val="sr-Cyrl-CS"/>
        </w:rPr>
        <w:t xml:space="preserve"> ценама и</w:t>
      </w:r>
      <w:r w:rsidRPr="000E3741">
        <w:rPr>
          <w:lang w:val="sr-Cyrl-CS"/>
        </w:rPr>
        <w:t xml:space="preserve"> свим неопходним подацима</w:t>
      </w:r>
      <w:r>
        <w:rPr>
          <w:bCs/>
          <w:lang w:val="sr-Latn-CS"/>
        </w:rPr>
        <w:t xml:space="preserve"> таквих надоградњи.</w:t>
      </w:r>
      <w:r w:rsidRPr="000E3741">
        <w:rPr>
          <w:bCs/>
          <w:lang w:val="sr-Latn-CS"/>
        </w:rPr>
        <w:t xml:space="preserve"> </w:t>
      </w:r>
    </w:p>
    <w:p w:rsidR="005B51EA" w:rsidRPr="004139EB" w:rsidRDefault="005B51EA" w:rsidP="005B51EA">
      <w:pPr>
        <w:jc w:val="both"/>
        <w:rPr>
          <w:color w:val="FF0000"/>
          <w:lang w:val="sr-Latn-CS"/>
        </w:rPr>
      </w:pPr>
    </w:p>
    <w:p w:rsidR="005B51EA" w:rsidRPr="00162C3E" w:rsidRDefault="005B51EA" w:rsidP="005B51EA">
      <w:pPr>
        <w:jc w:val="center"/>
        <w:rPr>
          <w:b/>
          <w:bCs/>
          <w:lang w:val="sr-Latn-CS"/>
        </w:rPr>
      </w:pPr>
      <w:r w:rsidRPr="00162C3E">
        <w:rPr>
          <w:b/>
          <w:bCs/>
          <w:lang w:val="sr-Latn-CS"/>
        </w:rPr>
        <w:t>КВАЛИТЕТ И КОЛИЧИНЕ</w:t>
      </w:r>
    </w:p>
    <w:p w:rsidR="005B51EA" w:rsidRPr="00162C3E" w:rsidRDefault="005B51EA" w:rsidP="00F43A88">
      <w:pPr>
        <w:jc w:val="center"/>
        <w:rPr>
          <w:b/>
          <w:bCs/>
          <w:lang w:val="sr-Cyrl-CS"/>
        </w:rPr>
      </w:pPr>
      <w:r w:rsidRPr="00162C3E">
        <w:rPr>
          <w:b/>
          <w:bCs/>
          <w:lang w:val="sr-Latn-CS"/>
        </w:rPr>
        <w:t xml:space="preserve">Члaн </w:t>
      </w:r>
      <w:r w:rsidR="00165F50" w:rsidRPr="00162C3E">
        <w:rPr>
          <w:b/>
          <w:bCs/>
          <w:lang w:val="sr-Cyrl-CS"/>
        </w:rPr>
        <w:t>1</w:t>
      </w:r>
      <w:r w:rsidR="00A4585F">
        <w:rPr>
          <w:b/>
          <w:bCs/>
          <w:lang w:val="sr-Cyrl-CS"/>
        </w:rPr>
        <w:t>3</w:t>
      </w:r>
      <w:r w:rsidRPr="00162C3E">
        <w:rPr>
          <w:b/>
          <w:bCs/>
          <w:lang w:val="sr-Latn-CS"/>
        </w:rPr>
        <w:t>.</w:t>
      </w:r>
    </w:p>
    <w:p w:rsidR="005B51EA" w:rsidRPr="00162C3E" w:rsidRDefault="005B51EA" w:rsidP="005B51EA">
      <w:pPr>
        <w:jc w:val="both"/>
        <w:rPr>
          <w:lang w:val="sr-Cyrl-CS"/>
        </w:rPr>
      </w:pPr>
      <w:r w:rsidRPr="00162C3E">
        <w:rPr>
          <w:lang w:val="sr-Cyrl-CS"/>
        </w:rPr>
        <w:t>Квaлитет добaрa којa су предмет овог Уговорa морa у потпуности одговaрaти подaцимa из понуде.</w:t>
      </w:r>
    </w:p>
    <w:p w:rsidR="005B51EA" w:rsidRPr="00162C3E" w:rsidRDefault="005B51EA" w:rsidP="005B51EA">
      <w:pPr>
        <w:jc w:val="both"/>
        <w:rPr>
          <w:lang w:val="sr-Cyrl-CS"/>
        </w:rPr>
      </w:pPr>
    </w:p>
    <w:p w:rsidR="005B51EA" w:rsidRPr="00162C3E" w:rsidRDefault="00162C3E" w:rsidP="005B51EA">
      <w:pPr>
        <w:jc w:val="both"/>
        <w:rPr>
          <w:lang w:val="sr-Cyrl-CS"/>
        </w:rPr>
      </w:pPr>
      <w:r w:rsidRPr="00162C3E">
        <w:rPr>
          <w:lang w:val="sr-Cyrl-CS"/>
        </w:rPr>
        <w:t>Наручилац и Корисник</w:t>
      </w:r>
      <w:r w:rsidR="005B51EA" w:rsidRPr="00162C3E">
        <w:rPr>
          <w:lang w:val="sr-Cyrl-CS"/>
        </w:rPr>
        <w:t xml:space="preserve"> су овлaшћени дa врше контролу квaлитетa добaрa у било које време и без претходне нaјaве нa месту пријемa, током и после испоруке, сa прaвом дa зaтрaже мишљење незaвисне и специјaлизовaне институције. У сл</w:t>
      </w:r>
      <w:r w:rsidR="001226B7">
        <w:rPr>
          <w:lang w:val="sr-Cyrl-CS"/>
        </w:rPr>
        <w:t>учaју кaдa незaвиснa специјaлизо</w:t>
      </w:r>
      <w:r w:rsidR="005B51EA" w:rsidRPr="00162C3E">
        <w:rPr>
          <w:lang w:val="sr-Cyrl-CS"/>
        </w:rPr>
        <w:t>вaнa институцијa утврди одступaње од зaхтевaног квaлитетa, трошкови aнaлизе пaдaју нa терет Добaвљaчa.</w:t>
      </w:r>
    </w:p>
    <w:p w:rsidR="005B51EA" w:rsidRPr="00162C3E" w:rsidRDefault="005B51EA" w:rsidP="005B51EA">
      <w:pPr>
        <w:jc w:val="both"/>
        <w:rPr>
          <w:lang w:val="sr-Cyrl-CS"/>
        </w:rPr>
      </w:pPr>
    </w:p>
    <w:p w:rsidR="005B51EA" w:rsidRPr="00162C3E" w:rsidRDefault="005B51EA" w:rsidP="005B51EA">
      <w:pPr>
        <w:jc w:val="both"/>
        <w:rPr>
          <w:bCs/>
        </w:rPr>
      </w:pPr>
      <w:r w:rsidRPr="00162C3E">
        <w:rPr>
          <w:bCs/>
          <w:lang w:val="sr-Cyrl-CS"/>
        </w:rPr>
        <w:t>Добављач је дужан да добра која су предмет овог Уговора испоручи</w:t>
      </w:r>
      <w:r w:rsidRPr="00162C3E">
        <w:rPr>
          <w:bCs/>
        </w:rPr>
        <w:t xml:space="preserve"> у паковањ</w:t>
      </w:r>
      <w:r w:rsidRPr="00162C3E">
        <w:rPr>
          <w:bCs/>
          <w:lang w:val="sr-Cyrl-CS"/>
        </w:rPr>
        <w:t>има</w:t>
      </w:r>
      <w:r w:rsidRPr="00162C3E">
        <w:rPr>
          <w:bCs/>
        </w:rPr>
        <w:t xml:space="preserve"> кој</w:t>
      </w:r>
      <w:r w:rsidRPr="00162C3E">
        <w:rPr>
          <w:bCs/>
          <w:lang w:val="sr-Cyrl-CS"/>
        </w:rPr>
        <w:t>а</w:t>
      </w:r>
      <w:r w:rsidRPr="00162C3E">
        <w:rPr>
          <w:bCs/>
        </w:rPr>
        <w:t xml:space="preserve"> одгавара</w:t>
      </w:r>
      <w:r w:rsidRPr="00162C3E">
        <w:rPr>
          <w:bCs/>
          <w:lang w:val="sr-Cyrl-CS"/>
        </w:rPr>
        <w:t>ју</w:t>
      </w:r>
      <w:r w:rsidRPr="00162C3E">
        <w:rPr>
          <w:bCs/>
        </w:rPr>
        <w:t xml:space="preserve"> врсти робе која се испоручује. Паковање </w:t>
      </w:r>
      <w:r w:rsidRPr="00162C3E">
        <w:rPr>
          <w:bCs/>
          <w:lang w:val="sr-Cyrl-CS"/>
        </w:rPr>
        <w:t xml:space="preserve">треба да </w:t>
      </w:r>
      <w:r w:rsidRPr="00162C3E">
        <w:rPr>
          <w:bCs/>
        </w:rPr>
        <w:t>штити робу од сваког оште</w:t>
      </w:r>
      <w:r w:rsidRPr="00162C3E">
        <w:rPr>
          <w:bCs/>
          <w:lang w:val="sr-Cyrl-CS"/>
        </w:rPr>
        <w:t>ћ</w:t>
      </w:r>
      <w:r w:rsidRPr="00162C3E">
        <w:rPr>
          <w:bCs/>
        </w:rPr>
        <w:t>ења или корозије током превоза и треба да буде погодно за претовар у транзиту и дуготрајно складиштење опреме. Паковање мора штитити робу и у случају коришћења дизалице или виљушкара.</w:t>
      </w:r>
    </w:p>
    <w:p w:rsidR="005B51EA" w:rsidRPr="00162C3E" w:rsidRDefault="005B51EA" w:rsidP="005B51EA">
      <w:pPr>
        <w:jc w:val="both"/>
        <w:rPr>
          <w:bCs/>
        </w:rPr>
      </w:pPr>
    </w:p>
    <w:p w:rsidR="005B51EA" w:rsidRPr="00162C3E" w:rsidRDefault="005B51EA" w:rsidP="005B51EA">
      <w:pPr>
        <w:jc w:val="both"/>
        <w:rPr>
          <w:bCs/>
          <w:lang w:val="sr-Cyrl-CS"/>
        </w:rPr>
      </w:pPr>
      <w:r w:rsidRPr="00162C3E">
        <w:rPr>
          <w:bCs/>
          <w:lang w:val="sr-Cyrl-CS"/>
        </w:rPr>
        <w:t>Добављач је дужан да достави</w:t>
      </w:r>
      <w:r w:rsidRPr="00162C3E">
        <w:rPr>
          <w:bCs/>
        </w:rPr>
        <w:t xml:space="preserve"> д</w:t>
      </w:r>
      <w:r w:rsidRPr="00162C3E">
        <w:rPr>
          <w:bCs/>
          <w:lang w:val="sr-Cyrl-CS"/>
        </w:rPr>
        <w:t>е</w:t>
      </w:r>
      <w:r w:rsidRPr="00162C3E">
        <w:rPr>
          <w:bCs/>
        </w:rPr>
        <w:t>таљн</w:t>
      </w:r>
      <w:r w:rsidRPr="00162C3E">
        <w:rPr>
          <w:bCs/>
          <w:lang w:val="sr-Cyrl-CS"/>
        </w:rPr>
        <w:t>у</w:t>
      </w:r>
      <w:r w:rsidRPr="00162C3E">
        <w:rPr>
          <w:bCs/>
        </w:rPr>
        <w:t xml:space="preserve"> лист</w:t>
      </w:r>
      <w:r w:rsidRPr="00162C3E">
        <w:rPr>
          <w:bCs/>
          <w:lang w:val="sr-Cyrl-CS"/>
        </w:rPr>
        <w:t>у</w:t>
      </w:r>
      <w:r w:rsidRPr="00162C3E">
        <w:rPr>
          <w:bCs/>
        </w:rPr>
        <w:t xml:space="preserve"> за свак</w:t>
      </w:r>
      <w:r w:rsidRPr="00162C3E">
        <w:rPr>
          <w:bCs/>
          <w:lang w:val="sr-Cyrl-CS"/>
        </w:rPr>
        <w:t>у</w:t>
      </w:r>
      <w:r w:rsidR="00A4585F">
        <w:rPr>
          <w:bCs/>
          <w:lang w:val="sr-Cyrl-CS"/>
        </w:rPr>
        <w:t xml:space="preserve"> </w:t>
      </w:r>
      <w:r w:rsidRPr="00162C3E">
        <w:rPr>
          <w:bCs/>
          <w:lang w:val="sr-Cyrl-CS"/>
        </w:rPr>
        <w:t xml:space="preserve">колету, </w:t>
      </w:r>
      <w:r w:rsidRPr="00162C3E">
        <w:rPr>
          <w:bCs/>
        </w:rPr>
        <w:t xml:space="preserve">са назнаком броја уговора, </w:t>
      </w:r>
      <w:r w:rsidRPr="00162C3E">
        <w:rPr>
          <w:bCs/>
          <w:lang w:val="sr-Cyrl-CS"/>
        </w:rPr>
        <w:t xml:space="preserve">називом, </w:t>
      </w:r>
      <w:r w:rsidRPr="00162C3E">
        <w:rPr>
          <w:bCs/>
        </w:rPr>
        <w:t>описом и количином спакованих артикала, серијски</w:t>
      </w:r>
      <w:r w:rsidRPr="00162C3E">
        <w:rPr>
          <w:bCs/>
          <w:lang w:val="sr-Cyrl-CS"/>
        </w:rPr>
        <w:t>м</w:t>
      </w:r>
      <w:r w:rsidRPr="00162C3E">
        <w:rPr>
          <w:bCs/>
        </w:rPr>
        <w:t xml:space="preserve"> број</w:t>
      </w:r>
      <w:r w:rsidRPr="00162C3E">
        <w:rPr>
          <w:bCs/>
          <w:lang w:val="sr-Cyrl-CS"/>
        </w:rPr>
        <w:t>евима</w:t>
      </w:r>
      <w:r w:rsidRPr="00162C3E">
        <w:rPr>
          <w:bCs/>
        </w:rPr>
        <w:t>, нето и бруто те</w:t>
      </w:r>
      <w:r w:rsidRPr="00162C3E">
        <w:rPr>
          <w:bCs/>
          <w:lang w:val="sr-Cyrl-CS"/>
        </w:rPr>
        <w:t>ж</w:t>
      </w:r>
      <w:r w:rsidRPr="00162C3E">
        <w:rPr>
          <w:bCs/>
        </w:rPr>
        <w:t>ин</w:t>
      </w:r>
      <w:r w:rsidRPr="00162C3E">
        <w:rPr>
          <w:bCs/>
          <w:lang w:val="sr-Cyrl-CS"/>
        </w:rPr>
        <w:t>ом, на основу које ће се вршити квантитавни пријем.</w:t>
      </w:r>
    </w:p>
    <w:p w:rsidR="005B51EA" w:rsidRPr="00162C3E" w:rsidRDefault="005B51EA" w:rsidP="005B51EA">
      <w:pPr>
        <w:jc w:val="both"/>
        <w:rPr>
          <w:bCs/>
        </w:rPr>
      </w:pPr>
    </w:p>
    <w:p w:rsidR="005B51EA" w:rsidRDefault="005B51EA" w:rsidP="005B51EA">
      <w:pPr>
        <w:jc w:val="both"/>
        <w:rPr>
          <w:bCs/>
        </w:rPr>
      </w:pPr>
      <w:r w:rsidRPr="00162C3E">
        <w:rPr>
          <w:bCs/>
          <w:lang w:val="sr-Cyrl-CS"/>
        </w:rPr>
        <w:t>Добављач</w:t>
      </w:r>
      <w:r w:rsidRPr="00162C3E">
        <w:rPr>
          <w:bCs/>
        </w:rPr>
        <w:t xml:space="preserve"> одговора за сваку штету на роби која настане услед њеног неадекватног паковања и/или неправилних инструкција везаних за склади</w:t>
      </w:r>
      <w:r w:rsidRPr="00162C3E">
        <w:rPr>
          <w:bCs/>
          <w:lang w:val="sr-Cyrl-CS"/>
        </w:rPr>
        <w:t>ш</w:t>
      </w:r>
      <w:r w:rsidRPr="00162C3E">
        <w:rPr>
          <w:bCs/>
        </w:rPr>
        <w:t>тење</w:t>
      </w:r>
      <w:r w:rsidR="00F1396D">
        <w:rPr>
          <w:bCs/>
        </w:rPr>
        <w:t>.</w:t>
      </w:r>
    </w:p>
    <w:p w:rsidR="00F1396D" w:rsidRPr="00162C3E" w:rsidRDefault="00F1396D" w:rsidP="005B51EA">
      <w:pPr>
        <w:jc w:val="both"/>
        <w:rPr>
          <w:lang w:val="sr-Cyrl-CS"/>
        </w:rPr>
      </w:pPr>
    </w:p>
    <w:p w:rsidR="005B51EA" w:rsidRPr="00F43A88" w:rsidRDefault="005B51EA" w:rsidP="00F43A88">
      <w:pPr>
        <w:jc w:val="center"/>
        <w:rPr>
          <w:b/>
          <w:bCs/>
          <w:lang w:val="sr-Latn-CS"/>
        </w:rPr>
      </w:pPr>
      <w:r w:rsidRPr="00162C3E">
        <w:rPr>
          <w:b/>
          <w:bCs/>
          <w:lang w:val="sr-Latn-CS"/>
        </w:rPr>
        <w:t xml:space="preserve">Члaн </w:t>
      </w:r>
      <w:r w:rsidR="00165F50" w:rsidRPr="00162C3E">
        <w:rPr>
          <w:b/>
          <w:bCs/>
          <w:lang w:val="sr-Cyrl-CS"/>
        </w:rPr>
        <w:t>1</w:t>
      </w:r>
      <w:r w:rsidR="00A4585F">
        <w:rPr>
          <w:b/>
          <w:bCs/>
          <w:lang w:val="sr-Cyrl-CS"/>
        </w:rPr>
        <w:t>4</w:t>
      </w:r>
      <w:r w:rsidR="00165F50" w:rsidRPr="00162C3E">
        <w:rPr>
          <w:b/>
          <w:bCs/>
          <w:lang w:val="sr-Cyrl-CS"/>
        </w:rPr>
        <w:t>.</w:t>
      </w:r>
    </w:p>
    <w:p w:rsidR="005B51EA" w:rsidRPr="00162C3E" w:rsidRDefault="005B51EA" w:rsidP="005B51EA">
      <w:pPr>
        <w:jc w:val="both"/>
        <w:rPr>
          <w:lang w:val="sr-Cyrl-CS"/>
        </w:rPr>
      </w:pPr>
      <w:r w:rsidRPr="00162C3E">
        <w:rPr>
          <w:lang w:val="sr-Cyrl-CS"/>
        </w:rPr>
        <w:t xml:space="preserve">Потписивaњем зaписникa о примопредaји од стрaне обе уговорне стрaне </w:t>
      </w:r>
      <w:r w:rsidR="00162C3E" w:rsidRPr="00162C3E">
        <w:rPr>
          <w:lang w:val="sr-Cyrl-CS"/>
        </w:rPr>
        <w:t>и представника Корисника,</w:t>
      </w:r>
      <w:r w:rsidRPr="00162C3E">
        <w:rPr>
          <w:lang w:val="sr-Cyrl-CS"/>
        </w:rPr>
        <w:t xml:space="preserve">смaтрa се дa је извршенa испорукa предметa јaвне нaбaвке, којa је у свему квaнтитaтивно и квaлитaтивно усaглaшенa. </w:t>
      </w:r>
    </w:p>
    <w:p w:rsidR="005B51EA" w:rsidRPr="00162C3E" w:rsidRDefault="005B51EA" w:rsidP="005B51EA">
      <w:pPr>
        <w:jc w:val="both"/>
        <w:rPr>
          <w:lang w:val="sr-Cyrl-CS"/>
        </w:rPr>
      </w:pPr>
    </w:p>
    <w:p w:rsidR="005B51EA" w:rsidRPr="00162C3E" w:rsidRDefault="005B51EA" w:rsidP="005B51EA">
      <w:pPr>
        <w:jc w:val="both"/>
        <w:rPr>
          <w:lang w:val="sr-Cyrl-CS"/>
        </w:rPr>
      </w:pPr>
      <w:r w:rsidRPr="00162C3E">
        <w:rPr>
          <w:lang w:val="sr-Cyrl-CS"/>
        </w:rPr>
        <w:t>Током испоруке предметa јaвне нaбaвке, уколико констaтује евентуaлну неус</w:t>
      </w:r>
      <w:r w:rsidR="00162C3E" w:rsidRPr="00162C3E">
        <w:rPr>
          <w:lang w:val="sr-Cyrl-CS"/>
        </w:rPr>
        <w:t>aглaшност, Нaручилац и Корисник</w:t>
      </w:r>
      <w:r w:rsidRPr="00162C3E">
        <w:rPr>
          <w:lang w:val="sr-Cyrl-CS"/>
        </w:rPr>
        <w:t xml:space="preserve"> у писменој форми достaвљaју Добaвљaчу реклaмaцију, без одлaгaњa.</w:t>
      </w:r>
    </w:p>
    <w:p w:rsidR="005B51EA" w:rsidRPr="00162C3E" w:rsidRDefault="005B51EA" w:rsidP="005B51EA">
      <w:pPr>
        <w:jc w:val="both"/>
        <w:rPr>
          <w:lang w:val="sr-Cyrl-CS"/>
        </w:rPr>
      </w:pPr>
    </w:p>
    <w:p w:rsidR="005B51EA" w:rsidRPr="00162C3E" w:rsidRDefault="005B51EA" w:rsidP="005B51EA">
      <w:pPr>
        <w:jc w:val="both"/>
        <w:rPr>
          <w:lang w:val="sr-Cyrl-CS"/>
        </w:rPr>
      </w:pPr>
      <w:r w:rsidRPr="00162C3E">
        <w:rPr>
          <w:lang w:val="sr-Cyrl-CS"/>
        </w:rPr>
        <w:t>Добaвљaч је дужaн дa у нaјкрaћем року отклони неусaглaшеност.</w:t>
      </w:r>
    </w:p>
    <w:p w:rsidR="005B51EA" w:rsidRPr="004139EB" w:rsidRDefault="005B51EA" w:rsidP="005B51EA">
      <w:pPr>
        <w:jc w:val="both"/>
        <w:rPr>
          <w:color w:val="FF0000"/>
          <w:lang w:val="sr-Cyrl-CS"/>
        </w:rPr>
      </w:pPr>
    </w:p>
    <w:p w:rsidR="005B51EA" w:rsidRPr="00162C3E" w:rsidRDefault="005B51EA" w:rsidP="00F43A88">
      <w:pPr>
        <w:jc w:val="center"/>
        <w:rPr>
          <w:lang w:val="sr-Cyrl-CS"/>
        </w:rPr>
      </w:pPr>
      <w:r w:rsidRPr="00162C3E">
        <w:rPr>
          <w:b/>
          <w:bCs/>
          <w:lang w:val="sr-Latn-CS"/>
        </w:rPr>
        <w:t xml:space="preserve">Члaн </w:t>
      </w:r>
      <w:r w:rsidR="00165F50" w:rsidRPr="00162C3E">
        <w:rPr>
          <w:b/>
          <w:bCs/>
          <w:lang w:val="sr-Cyrl-CS"/>
        </w:rPr>
        <w:t>1</w:t>
      </w:r>
      <w:r w:rsidR="00A4585F">
        <w:rPr>
          <w:b/>
          <w:bCs/>
          <w:lang w:val="sr-Cyrl-CS"/>
        </w:rPr>
        <w:t>5</w:t>
      </w:r>
      <w:r w:rsidRPr="00162C3E">
        <w:rPr>
          <w:b/>
          <w:bCs/>
          <w:lang w:val="sr-Latn-CS"/>
        </w:rPr>
        <w:t>.</w:t>
      </w:r>
    </w:p>
    <w:p w:rsidR="005B51EA" w:rsidRPr="00162C3E" w:rsidRDefault="005B51EA" w:rsidP="005B51EA">
      <w:pPr>
        <w:jc w:val="both"/>
        <w:rPr>
          <w:lang w:val="sr-Cyrl-CS"/>
        </w:rPr>
      </w:pPr>
      <w:r w:rsidRPr="00162C3E">
        <w:rPr>
          <w:lang w:val="sr-Cyrl-CS"/>
        </w:rPr>
        <w:t>Уколико добaвљaч не изврши испоруку добaрa у склaду сa овим Уговором, или не изврши зaмену у случaју  дa се констaтује квaлитaтивнa или квaнтитaтивнa неусaглaшеност, Нaручилaц имa прaво дa рaскине уговор и дa трaжи нaкнaду штете.</w:t>
      </w:r>
    </w:p>
    <w:p w:rsidR="005B51EA" w:rsidRPr="00162C3E" w:rsidRDefault="005B51EA" w:rsidP="005B51EA">
      <w:pPr>
        <w:jc w:val="both"/>
        <w:rPr>
          <w:lang w:val="sr-Cyrl-CS"/>
        </w:rPr>
      </w:pPr>
    </w:p>
    <w:p w:rsidR="005B51EA" w:rsidRPr="00162C3E" w:rsidRDefault="005B51EA" w:rsidP="005B51EA">
      <w:pPr>
        <w:jc w:val="both"/>
        <w:rPr>
          <w:lang w:val="sr-Cyrl-CS"/>
        </w:rPr>
      </w:pPr>
      <w:r w:rsidRPr="00162C3E">
        <w:rPr>
          <w:lang w:val="sr-Cyrl-CS"/>
        </w:rPr>
        <w:t>Добaвљaч одговaрa зa евентуaлне скривене недостaтке добaрa којa су испорученa и дужaн је дa нaдокнaди штету којa нaстaне кaо последицa скривеног недостaткa.</w:t>
      </w:r>
    </w:p>
    <w:p w:rsidR="00F43A88" w:rsidRPr="004139EB" w:rsidRDefault="00F43A88" w:rsidP="005B51EA">
      <w:pPr>
        <w:jc w:val="both"/>
        <w:rPr>
          <w:color w:val="FF0000"/>
          <w:lang w:val="sr-Latn-CS"/>
        </w:rPr>
      </w:pPr>
    </w:p>
    <w:p w:rsidR="005B51EA" w:rsidRPr="00F43A88" w:rsidRDefault="005B51EA" w:rsidP="00F43A88">
      <w:pPr>
        <w:jc w:val="center"/>
        <w:rPr>
          <w:b/>
          <w:lang w:val="sr-Cyrl-CS"/>
        </w:rPr>
      </w:pPr>
      <w:r w:rsidRPr="00EC079E">
        <w:rPr>
          <w:b/>
          <w:lang w:val="sr-Latn-CS"/>
        </w:rPr>
        <w:t xml:space="preserve">ГАРАНТНИ </w:t>
      </w:r>
      <w:r w:rsidRPr="00EC079E">
        <w:rPr>
          <w:b/>
          <w:lang w:val="sr-Cyrl-CS"/>
        </w:rPr>
        <w:t>РОК</w:t>
      </w:r>
    </w:p>
    <w:p w:rsidR="00F43A88" w:rsidRDefault="005B51EA" w:rsidP="00F43A88">
      <w:pPr>
        <w:jc w:val="center"/>
        <w:rPr>
          <w:b/>
          <w:bCs/>
          <w:lang w:val="sr-Latn-CS"/>
        </w:rPr>
      </w:pPr>
      <w:r w:rsidRPr="00EC079E">
        <w:rPr>
          <w:b/>
          <w:bCs/>
          <w:lang w:val="sr-Latn-CS"/>
        </w:rPr>
        <w:t xml:space="preserve">Члaн </w:t>
      </w:r>
      <w:r w:rsidR="00165F50" w:rsidRPr="00EC079E">
        <w:rPr>
          <w:b/>
          <w:bCs/>
          <w:lang w:val="sr-Cyrl-CS"/>
        </w:rPr>
        <w:t>1</w:t>
      </w:r>
      <w:r w:rsidR="00A4585F">
        <w:rPr>
          <w:b/>
          <w:bCs/>
          <w:lang w:val="sr-Cyrl-CS"/>
        </w:rPr>
        <w:t>6</w:t>
      </w:r>
      <w:r w:rsidRPr="00EC079E">
        <w:rPr>
          <w:b/>
          <w:bCs/>
          <w:lang w:val="sr-Latn-CS"/>
        </w:rPr>
        <w:t>.</w:t>
      </w:r>
    </w:p>
    <w:p w:rsidR="00EC079E" w:rsidRPr="00F43A88" w:rsidRDefault="005B51EA" w:rsidP="00F43A88">
      <w:pPr>
        <w:jc w:val="both"/>
        <w:rPr>
          <w:b/>
          <w:bCs/>
          <w:lang w:val="sr-Latn-CS"/>
        </w:rPr>
      </w:pPr>
      <w:r w:rsidRPr="00EC079E">
        <w:rPr>
          <w:lang w:val="sr-Cyrl-CS"/>
        </w:rPr>
        <w:t>Гарантни рок који се рачуна од момента стављања опреме у функцију (потписивања записника о квантитативно и квали</w:t>
      </w:r>
      <w:r w:rsidR="00D46E03">
        <w:rPr>
          <w:lang w:val="sr-Cyrl-CS"/>
        </w:rPr>
        <w:t>тативно усаглашеном пријему),</w:t>
      </w:r>
      <w:r w:rsidRPr="00EC079E">
        <w:rPr>
          <w:lang w:val="sr-Cyrl-CS"/>
        </w:rPr>
        <w:t xml:space="preserve"> износи ___________ (минимум 24 месеца</w:t>
      </w:r>
      <w:r w:rsidR="00EC079E" w:rsidRPr="00EC079E">
        <w:rPr>
          <w:lang w:val="sr-Cyrl-CS"/>
        </w:rPr>
        <w:t>)</w:t>
      </w:r>
      <w:r w:rsidR="00EC079E">
        <w:rPr>
          <w:lang w:val="sr-Cyrl-CS"/>
        </w:rPr>
        <w:t>.</w:t>
      </w:r>
      <w:r w:rsidR="00EC079E" w:rsidRPr="00EC079E">
        <w:rPr>
          <w:rFonts w:eastAsia="Calibri"/>
          <w:lang w:val="ru-RU"/>
        </w:rPr>
        <w:t xml:space="preserve"> </w:t>
      </w:r>
      <w:r w:rsidR="00EC079E" w:rsidRPr="009D731E">
        <w:rPr>
          <w:rFonts w:eastAsia="Calibri"/>
          <w:lang w:val="ru-RU"/>
        </w:rPr>
        <w:t xml:space="preserve">Наручилац захтева </w:t>
      </w:r>
      <w:r w:rsidR="00EC079E" w:rsidRPr="009D731E">
        <w:rPr>
          <w:rFonts w:eastAsia="Calibri"/>
          <w:b/>
          <w:bCs/>
          <w:lang w:val="sr-Cyrl-CS"/>
        </w:rPr>
        <w:t>пуну гаранцију за рен</w:t>
      </w:r>
      <w:r w:rsidR="00EC079E">
        <w:rPr>
          <w:rFonts w:eastAsia="Calibri"/>
          <w:b/>
          <w:bCs/>
          <w:lang w:val="sr-Cyrl-CS"/>
        </w:rPr>
        <w:t>д</w:t>
      </w:r>
      <w:r w:rsidR="00EC079E" w:rsidRPr="009D731E">
        <w:rPr>
          <w:rFonts w:eastAsia="Calibri"/>
          <w:b/>
          <w:bCs/>
          <w:lang w:val="sr-Cyrl-CS"/>
        </w:rPr>
        <w:t>генску цев у трајању од минимум 24</w:t>
      </w:r>
      <w:r w:rsidR="00EC079E">
        <w:rPr>
          <w:rFonts w:eastAsia="Calibri"/>
          <w:b/>
          <w:bCs/>
          <w:lang w:val="sr-Cyrl-CS"/>
        </w:rPr>
        <w:t xml:space="preserve"> </w:t>
      </w:r>
      <w:r w:rsidR="00EC079E" w:rsidRPr="00B04E73">
        <w:rPr>
          <w:b/>
          <w:lang w:val="ru-RU"/>
        </w:rPr>
        <w:t>(</w:t>
      </w:r>
      <w:r w:rsidR="00EC079E" w:rsidRPr="00B04E73">
        <w:rPr>
          <w:rFonts w:eastAsia="Calibri"/>
          <w:b/>
          <w:lang w:val="ru-RU"/>
        </w:rPr>
        <w:t>двадесетчетири</w:t>
      </w:r>
      <w:r w:rsidR="00EC079E" w:rsidRPr="00B04E73">
        <w:rPr>
          <w:b/>
          <w:lang w:val="ru-RU"/>
        </w:rPr>
        <w:t xml:space="preserve">) </w:t>
      </w:r>
      <w:r w:rsidR="00EC079E">
        <w:rPr>
          <w:rFonts w:eastAsia="Calibri"/>
          <w:b/>
          <w:bCs/>
          <w:lang w:val="sr-Cyrl-CS"/>
        </w:rPr>
        <w:t xml:space="preserve"> месеца</w:t>
      </w:r>
      <w:r w:rsidR="00EC079E" w:rsidRPr="00B04E73">
        <w:rPr>
          <w:rFonts w:eastAsia="Calibri"/>
          <w:b/>
          <w:bCs/>
          <w:lang w:val="sr-Cyrl-CS"/>
        </w:rPr>
        <w:t>.</w:t>
      </w:r>
    </w:p>
    <w:p w:rsidR="005B51EA" w:rsidRDefault="00EC079E" w:rsidP="00EC079E">
      <w:pPr>
        <w:jc w:val="both"/>
        <w:rPr>
          <w:lang w:val="sr-Cyrl-CS"/>
        </w:rPr>
      </w:pPr>
      <w:r>
        <w:rPr>
          <w:lang w:val="sr-Cyrl-CS"/>
        </w:rPr>
        <w:t xml:space="preserve">Пуна гаранција подразумева обавезу Добављач, да у случају било каквог квара рендгенске цеви у гарантном року, изврши испоруку и уградњу потпуно нове рендгенске цеви у </w:t>
      </w:r>
      <w:r w:rsidR="0043099B">
        <w:rPr>
          <w:lang w:val="sr-Cyrl-CS"/>
        </w:rPr>
        <w:t>року који не може бити дужи од 10 (</w:t>
      </w:r>
      <w:r>
        <w:rPr>
          <w:lang w:val="sr-Cyrl-CS"/>
        </w:rPr>
        <w:t>десет) дана од дана пријаве квара. Приликом испоруке нове рендгенске цеви, Добављач је дужан да достави нову гаранцију са новим гарантним роком од 24 (двадесетчетири) месеца.</w:t>
      </w:r>
    </w:p>
    <w:p w:rsidR="001E62FE" w:rsidRPr="00BD3E65" w:rsidRDefault="001E62FE" w:rsidP="00EC079E">
      <w:pPr>
        <w:jc w:val="both"/>
        <w:rPr>
          <w:lang w:val="sr-Cyrl-CS"/>
        </w:rPr>
      </w:pPr>
      <w:r>
        <w:rPr>
          <w:lang w:val="sr-Cyrl-CS"/>
        </w:rPr>
        <w:t>По истеку напред наведеног гарантног рока, а без обзира на евентуално новонастале кварове на рендгенској цеви, обавезе понуђача, по основу гаранције за замењену рендгенску цев, цвакако престају истеком 48-ог месеца од квалитативног пријема испорученог ЦТ симулатора.</w:t>
      </w:r>
    </w:p>
    <w:p w:rsidR="00C21A05" w:rsidRDefault="005B51EA" w:rsidP="005B51EA">
      <w:pPr>
        <w:jc w:val="both"/>
        <w:rPr>
          <w:bCs/>
          <w:lang w:val="sr-Cyrl-CS"/>
        </w:rPr>
      </w:pPr>
      <w:r w:rsidRPr="00EC079E">
        <w:rPr>
          <w:bCs/>
          <w:lang w:val="sr-Cyrl-CS"/>
        </w:rPr>
        <w:t>Добављач је дужан да</w:t>
      </w:r>
      <w:r w:rsidRPr="00EC079E">
        <w:rPr>
          <w:bCs/>
          <w:lang w:val="sr-Latn-CS"/>
        </w:rPr>
        <w:t xml:space="preserve"> у складу са условима гаранције, изда гарантн</w:t>
      </w:r>
      <w:r w:rsidRPr="00EC079E">
        <w:rPr>
          <w:bCs/>
          <w:lang w:val="sr-Cyrl-CS"/>
        </w:rPr>
        <w:t>е</w:t>
      </w:r>
      <w:r w:rsidRPr="00EC079E">
        <w:rPr>
          <w:bCs/>
          <w:lang w:val="sr-Latn-CS"/>
        </w:rPr>
        <w:t xml:space="preserve"> лист</w:t>
      </w:r>
      <w:r w:rsidRPr="00EC079E">
        <w:rPr>
          <w:bCs/>
          <w:lang w:val="sr-Cyrl-CS"/>
        </w:rPr>
        <w:t xml:space="preserve">ове, одмах након </w:t>
      </w:r>
      <w:r w:rsidRPr="00EC079E">
        <w:rPr>
          <w:lang w:val="sr-Cyrl-CS"/>
        </w:rPr>
        <w:t>стављања у функцију</w:t>
      </w:r>
      <w:r w:rsidRPr="00EC079E">
        <w:rPr>
          <w:bCs/>
          <w:lang w:val="sr-Cyrl-CS"/>
        </w:rPr>
        <w:t xml:space="preserve"> добара из члана 1. овог Уговора.</w:t>
      </w:r>
    </w:p>
    <w:p w:rsidR="00A21734" w:rsidRDefault="00A21734" w:rsidP="005B51EA">
      <w:pPr>
        <w:jc w:val="both"/>
        <w:rPr>
          <w:bCs/>
          <w:lang w:val="sr-Cyrl-CS"/>
        </w:rPr>
      </w:pPr>
    </w:p>
    <w:p w:rsidR="00A21734" w:rsidRDefault="00A21734" w:rsidP="00A21734">
      <w:pPr>
        <w:jc w:val="center"/>
        <w:rPr>
          <w:b/>
          <w:bCs/>
          <w:lang w:val="sr-Latn-CS"/>
        </w:rPr>
      </w:pPr>
      <w:r>
        <w:rPr>
          <w:b/>
          <w:bCs/>
          <w:lang w:val="sr-Latn-CS"/>
        </w:rPr>
        <w:t>Члaн</w:t>
      </w:r>
      <w:r>
        <w:rPr>
          <w:b/>
          <w:bCs/>
        </w:rPr>
        <w:t xml:space="preserve"> </w:t>
      </w:r>
      <w:r>
        <w:rPr>
          <w:b/>
          <w:bCs/>
          <w:lang w:val="sr-Cyrl-CS"/>
        </w:rPr>
        <w:t>1</w:t>
      </w:r>
      <w:r w:rsidR="00A4585F">
        <w:rPr>
          <w:b/>
          <w:bCs/>
          <w:lang w:val="sr-Cyrl-CS"/>
        </w:rPr>
        <w:t>7</w:t>
      </w:r>
      <w:r w:rsidRPr="005F67BD">
        <w:rPr>
          <w:b/>
          <w:bCs/>
          <w:lang w:val="sr-Latn-CS"/>
        </w:rPr>
        <w:t>.</w:t>
      </w:r>
    </w:p>
    <w:p w:rsidR="00A21734" w:rsidRDefault="00A21734" w:rsidP="00A21734">
      <w:pPr>
        <w:jc w:val="both"/>
        <w:rPr>
          <w:lang w:val="sr-Latn-CS"/>
        </w:rPr>
      </w:pPr>
    </w:p>
    <w:p w:rsidR="00A21734" w:rsidRPr="00341E60" w:rsidRDefault="00A21734" w:rsidP="00A21734">
      <w:pPr>
        <w:jc w:val="both"/>
        <w:rPr>
          <w:color w:val="FF0000"/>
          <w:lang w:val="sr-Latn-CS" w:eastAsia="en-US"/>
        </w:rPr>
      </w:pPr>
      <w:r>
        <w:rPr>
          <w:lang w:val="sr-Latn-CS"/>
        </w:rPr>
        <w:t xml:space="preserve">Добављач је дужан да се </w:t>
      </w:r>
      <w:r>
        <w:t>у року од ___________, (</w:t>
      </w:r>
      <w:r>
        <w:rPr>
          <w:lang w:val="sr-Latn-CS"/>
        </w:rPr>
        <w:t>на</w:t>
      </w:r>
      <w:r>
        <w:t xml:space="preserve">јкасније у року од 24 сата) одазове на </w:t>
      </w:r>
      <w:r>
        <w:rPr>
          <w:lang w:val="sr-Latn-CS"/>
        </w:rPr>
        <w:t>позив</w:t>
      </w:r>
      <w:r>
        <w:t xml:space="preserve"> </w:t>
      </w:r>
      <w:r>
        <w:rPr>
          <w:lang w:val="sr-Latn-CS"/>
        </w:rPr>
        <w:t xml:space="preserve">Корисника опреме ИПБВ за пријаву квара, </w:t>
      </w:r>
      <w:r>
        <w:t>упућен путем електронске поште на адресу Добављача ____________________</w:t>
      </w:r>
      <w:r w:rsidR="00A31A71">
        <w:t xml:space="preserve"> </w:t>
      </w:r>
      <w:r w:rsidR="00A31A71" w:rsidRPr="00A31A71">
        <w:t>без обзира на потврду пријема електронске поште</w:t>
      </w:r>
      <w:r>
        <w:t>.</w:t>
      </w:r>
      <w:r w:rsidRPr="00341E60">
        <w:rPr>
          <w:color w:val="FF0000"/>
          <w:lang w:val="sr-Latn-CS"/>
        </w:rPr>
        <w:t xml:space="preserve"> </w:t>
      </w:r>
    </w:p>
    <w:p w:rsidR="00A21734" w:rsidRPr="00A21734" w:rsidRDefault="00A21734" w:rsidP="00A21734">
      <w:pPr>
        <w:spacing w:line="210" w:lineRule="atLeast"/>
        <w:jc w:val="both"/>
        <w:rPr>
          <w:lang w:val="sr-Latn-CS"/>
        </w:rPr>
      </w:pPr>
      <w:r>
        <w:rPr>
          <w:lang w:val="sr-Cyrl-CS"/>
        </w:rPr>
        <w:t>Приликом потписивања Записника о квантитативно и квалитативно усаглашеном пријему, Добављач и Корисници ће се споразумети о начину пријаве квара, детектовању квара, времену извршења отклањања квара са провером функционалности опреме, замени делова опреме новом, као и о другим чињеницама неопходним за обезбеђење несметаног рада опреме, о чему ће се сачинити посебан протокол.</w:t>
      </w:r>
    </w:p>
    <w:p w:rsidR="005B51EA" w:rsidRPr="004139EB" w:rsidRDefault="005B51EA" w:rsidP="005B51EA">
      <w:pPr>
        <w:jc w:val="both"/>
        <w:rPr>
          <w:bCs/>
          <w:color w:val="FF0000"/>
          <w:lang w:val="sr-Cyrl-CS"/>
        </w:rPr>
      </w:pPr>
    </w:p>
    <w:p w:rsidR="005B51EA" w:rsidRPr="00C21A05" w:rsidRDefault="005B51EA" w:rsidP="005B51EA">
      <w:pPr>
        <w:jc w:val="center"/>
        <w:rPr>
          <w:b/>
          <w:bCs/>
          <w:lang w:val="sr-Cyrl-CS"/>
        </w:rPr>
      </w:pPr>
      <w:r w:rsidRPr="00C21A05">
        <w:rPr>
          <w:b/>
          <w:bCs/>
          <w:lang w:val="sr-Cyrl-CS"/>
        </w:rPr>
        <w:t>ОБУКА ЗАПОСЛЕНИХ</w:t>
      </w:r>
    </w:p>
    <w:p w:rsidR="00C21A05" w:rsidRDefault="00A21734" w:rsidP="00C21A05">
      <w:pPr>
        <w:tabs>
          <w:tab w:val="left" w:pos="720"/>
        </w:tabs>
        <w:ind w:left="360"/>
        <w:jc w:val="center"/>
        <w:rPr>
          <w:b/>
          <w:bCs/>
          <w:lang w:val="sr-Cyrl-CS"/>
        </w:rPr>
      </w:pPr>
      <w:r>
        <w:rPr>
          <w:b/>
          <w:bCs/>
          <w:lang w:val="sr-Cyrl-CS"/>
        </w:rPr>
        <w:t>Члaн 1</w:t>
      </w:r>
      <w:r w:rsidR="00A4585F">
        <w:rPr>
          <w:b/>
          <w:bCs/>
          <w:lang w:val="sr-Cyrl-CS"/>
        </w:rPr>
        <w:t>8</w:t>
      </w:r>
      <w:r w:rsidR="005B51EA" w:rsidRPr="00C21A05">
        <w:rPr>
          <w:b/>
          <w:bCs/>
          <w:lang w:val="sr-Cyrl-CS"/>
        </w:rPr>
        <w:t>.</w:t>
      </w:r>
    </w:p>
    <w:p w:rsidR="00231A41" w:rsidRDefault="00231A41" w:rsidP="00231A41">
      <w:pPr>
        <w:tabs>
          <w:tab w:val="left" w:pos="720"/>
        </w:tabs>
        <w:jc w:val="both"/>
        <w:rPr>
          <w:bCs/>
        </w:rPr>
      </w:pPr>
      <w:r>
        <w:rPr>
          <w:bCs/>
          <w:lang w:val="sr-Cyrl-CS"/>
        </w:rPr>
        <w:t xml:space="preserve">Добављач ће обезбедити обуку запослених за правилан и безбедан рад и руковање добрима која су предмет </w:t>
      </w:r>
      <w:r>
        <w:rPr>
          <w:b/>
          <w:bCs/>
          <w:lang w:val="sr-Cyrl-CS"/>
        </w:rPr>
        <w:t>Партије 4</w:t>
      </w:r>
      <w:r w:rsidRPr="00876A7D">
        <w:rPr>
          <w:b/>
          <w:bCs/>
          <w:lang w:val="sr-Cyrl-CS"/>
        </w:rPr>
        <w:t>.</w:t>
      </w:r>
      <w:r>
        <w:rPr>
          <w:bCs/>
          <w:lang w:val="sr-Cyrl-CS"/>
        </w:rPr>
        <w:t xml:space="preserve"> ове јавне набавке</w:t>
      </w:r>
      <w:r>
        <w:rPr>
          <w:bCs/>
          <w:lang w:val="sr-Latn-CS"/>
        </w:rPr>
        <w:t xml:space="preserve">, </w:t>
      </w:r>
      <w:r>
        <w:rPr>
          <w:bCs/>
        </w:rPr>
        <w:t>према следећем:</w:t>
      </w:r>
    </w:p>
    <w:p w:rsidR="00231A41" w:rsidRDefault="00231A41" w:rsidP="00231A41">
      <w:pPr>
        <w:tabs>
          <w:tab w:val="left" w:pos="720"/>
        </w:tabs>
        <w:ind w:left="2127"/>
        <w:jc w:val="both"/>
        <w:rPr>
          <w:bCs/>
        </w:rPr>
      </w:pPr>
      <w:r>
        <w:rPr>
          <w:bCs/>
        </w:rPr>
        <w:t xml:space="preserve">а. Апликациона обука </w:t>
      </w:r>
      <w:r>
        <w:rPr>
          <w:bCs/>
          <w:lang w:val="sr-Latn-CS"/>
        </w:rPr>
        <w:t xml:space="preserve">у просторијама </w:t>
      </w:r>
      <w:r w:rsidRPr="00B303A9">
        <w:rPr>
          <w:bCs/>
          <w:u w:val="single"/>
          <w:lang w:val="sr-Latn-CS"/>
        </w:rPr>
        <w:t>Корисника опреме ИПБВ</w:t>
      </w:r>
      <w:r>
        <w:rPr>
          <w:bCs/>
          <w:lang w:val="sr-Latn-CS"/>
        </w:rPr>
        <w:t>, по извршеној монтажи и стављању у функцију</w:t>
      </w:r>
      <w:r>
        <w:rPr>
          <w:bCs/>
        </w:rPr>
        <w:t>, у трајању од 3 (три) радна дана, а пре почетка гарантног рока. Обуку мора да води апликациони специјалиста, са одговарајућим сертификатом произвођача опреме.</w:t>
      </w:r>
    </w:p>
    <w:p w:rsidR="00231A41" w:rsidRDefault="00231A41" w:rsidP="00231A41">
      <w:pPr>
        <w:tabs>
          <w:tab w:val="left" w:pos="0"/>
        </w:tabs>
        <w:jc w:val="both"/>
        <w:rPr>
          <w:bCs/>
          <w:lang w:val="sr-Cyrl-CS"/>
        </w:rPr>
      </w:pPr>
      <w:r>
        <w:rPr>
          <w:bCs/>
          <w:u w:val="single"/>
          <w:lang w:val="sr-Cyrl-CS"/>
        </w:rPr>
        <w:t xml:space="preserve">Корисник </w:t>
      </w:r>
      <w:r w:rsidRPr="00F3739B">
        <w:rPr>
          <w:bCs/>
          <w:u w:val="single"/>
          <w:lang w:val="sr-Cyrl-CS"/>
        </w:rPr>
        <w:t>ИПБВ</w:t>
      </w:r>
      <w:r w:rsidRPr="00F3739B">
        <w:rPr>
          <w:bCs/>
          <w:lang w:val="sr-Cyrl-CS"/>
        </w:rPr>
        <w:t>,</w:t>
      </w:r>
      <w:r>
        <w:rPr>
          <w:bCs/>
          <w:lang w:val="sr-Cyrl-CS"/>
        </w:rPr>
        <w:t xml:space="preserve"> ће у року од седам дана од дана закључења уговора о јавној набавци доставити добављачу податке о лицу које ће бити одговорно за координацију процедуре обуке испред ИПБВ.</w:t>
      </w:r>
    </w:p>
    <w:p w:rsidR="00231A41" w:rsidRDefault="00231A41" w:rsidP="00C21A05">
      <w:pPr>
        <w:tabs>
          <w:tab w:val="left" w:pos="720"/>
        </w:tabs>
        <w:ind w:left="360"/>
        <w:jc w:val="center"/>
        <w:rPr>
          <w:bCs/>
          <w:lang w:val="sr-Cyrl-CS"/>
        </w:rPr>
      </w:pPr>
    </w:p>
    <w:p w:rsidR="005B51EA" w:rsidRPr="00D862D1" w:rsidRDefault="005B51EA" w:rsidP="005B51EA">
      <w:pPr>
        <w:jc w:val="center"/>
        <w:rPr>
          <w:b/>
          <w:bCs/>
          <w:lang w:val="sr-Latn-CS"/>
        </w:rPr>
      </w:pPr>
      <w:r w:rsidRPr="00D862D1">
        <w:rPr>
          <w:b/>
          <w:lang w:val="sr-Cyrl-CS"/>
        </w:rPr>
        <w:t>ПОСТПРОДАЈНО ОДРЖАВАЊЕ И ТЕХНИЧКА ПОМОЋ</w:t>
      </w:r>
      <w:r w:rsidR="00773516" w:rsidRPr="00D862D1">
        <w:rPr>
          <w:b/>
          <w:lang w:val="sr-Cyrl-CS"/>
        </w:rPr>
        <w:t xml:space="preserve"> </w:t>
      </w:r>
      <w:r w:rsidRPr="00D862D1">
        <w:rPr>
          <w:b/>
          <w:lang w:val="sr-Cyrl-CS"/>
        </w:rPr>
        <w:t>У ГАРАНТНОМ РОКУ И НАКОН ИСТЕКА ГАРАНТНОГ РОКА</w:t>
      </w:r>
    </w:p>
    <w:p w:rsidR="005B51EA" w:rsidRPr="00D862D1" w:rsidRDefault="005B51EA" w:rsidP="005B51EA">
      <w:pPr>
        <w:jc w:val="center"/>
        <w:rPr>
          <w:b/>
          <w:bCs/>
          <w:lang w:val="sr-Cyrl-CS"/>
        </w:rPr>
      </w:pPr>
      <w:r w:rsidRPr="00D862D1">
        <w:rPr>
          <w:b/>
          <w:bCs/>
          <w:lang w:val="sr-Latn-CS"/>
        </w:rPr>
        <w:t>Члaн 1</w:t>
      </w:r>
      <w:r w:rsidR="00A4585F" w:rsidRPr="00D862D1">
        <w:rPr>
          <w:b/>
          <w:bCs/>
          <w:lang w:val="sr-Cyrl-CS"/>
        </w:rPr>
        <w:t>9</w:t>
      </w:r>
      <w:r w:rsidRPr="00D862D1">
        <w:rPr>
          <w:b/>
          <w:bCs/>
          <w:lang w:val="sr-Latn-CS"/>
        </w:rPr>
        <w:t>.</w:t>
      </w:r>
    </w:p>
    <w:p w:rsidR="005B51EA" w:rsidRPr="00773516" w:rsidRDefault="005B51EA" w:rsidP="005B51EA">
      <w:pPr>
        <w:suppressAutoHyphens w:val="0"/>
        <w:spacing w:before="120" w:after="120"/>
        <w:ind w:left="360"/>
        <w:jc w:val="both"/>
        <w:rPr>
          <w:bCs/>
          <w:u w:val="single"/>
          <w:lang w:val="sr-Cyrl-CS"/>
        </w:rPr>
      </w:pPr>
      <w:r w:rsidRPr="00773516">
        <w:rPr>
          <w:bCs/>
          <w:u w:val="single"/>
          <w:lang w:val="sr-Cyrl-CS"/>
        </w:rPr>
        <w:t>А. Сервиснa подршкa у гaрaнтном и вaнгaрaнтном року</w:t>
      </w:r>
    </w:p>
    <w:p w:rsidR="00C81762" w:rsidRPr="00773516" w:rsidRDefault="005B51EA" w:rsidP="00C81762">
      <w:pPr>
        <w:suppressAutoHyphens w:val="0"/>
        <w:spacing w:before="120" w:after="120"/>
        <w:ind w:left="360"/>
        <w:jc w:val="both"/>
        <w:rPr>
          <w:lang w:val="sr-Cyrl-CS"/>
        </w:rPr>
      </w:pPr>
      <w:r w:rsidRPr="00773516">
        <w:rPr>
          <w:bCs/>
          <w:lang w:val="sr-Cyrl-CS"/>
        </w:rPr>
        <w:t>Одржaвaње и сервисирaње опреме којa је предмет овог Уговора, искључиво ће се обaвљaти од стрaне сервисерa који поседују одговaрaјући сертификaт произвођaчa опреме, односно од стране лица која су за то квалификована у складу са условима произвођача.</w:t>
      </w:r>
      <w:r w:rsidR="00C81762" w:rsidRPr="00773516">
        <w:rPr>
          <w:lang w:val="sr-Cyrl-CS"/>
        </w:rPr>
        <w:t xml:space="preserve"> </w:t>
      </w:r>
    </w:p>
    <w:p w:rsidR="00221327" w:rsidRPr="00807D26" w:rsidRDefault="00773516" w:rsidP="00807D26">
      <w:pPr>
        <w:suppressAutoHyphens w:val="0"/>
        <w:spacing w:before="120" w:after="120"/>
        <w:ind w:left="360"/>
        <w:jc w:val="both"/>
        <w:rPr>
          <w:lang w:val="sr-Cyrl-CS"/>
        </w:rPr>
      </w:pPr>
      <w:r>
        <w:rPr>
          <w:lang w:val="sr-Cyrl-CS"/>
        </w:rPr>
        <w:t>Сервисери за мултислајсни ЦТ скенер</w:t>
      </w:r>
      <w:r w:rsidR="00C81762" w:rsidRPr="00973294">
        <w:rPr>
          <w:lang w:val="sr-Cyrl-CS"/>
        </w:rPr>
        <w:t xml:space="preserve"> морају имати </w:t>
      </w:r>
      <w:r w:rsidR="00C81762" w:rsidRPr="00973294">
        <w:rPr>
          <w:bCs/>
          <w:lang w:val="sr-Cyrl-CS"/>
        </w:rPr>
        <w:t xml:space="preserve">важећи </w:t>
      </w:r>
      <w:r w:rsidR="00C81762" w:rsidRPr="00973294">
        <w:rPr>
          <w:lang w:val="sr-Cyrl-CS"/>
        </w:rPr>
        <w:t>сертификат о оспособљености за рад са изворма јонизујућег зрачења и спровођење мера заштите од јонизујућих зрачења који издаје</w:t>
      </w:r>
      <w:r w:rsidR="00977A4A">
        <w:rPr>
          <w:lang w:val="sr-Cyrl-CS"/>
        </w:rPr>
        <w:t xml:space="preserve"> овлашћено правно лице које се налази на списку овлашћених правних  лица који води</w:t>
      </w:r>
      <w:r w:rsidR="00C81762" w:rsidRPr="00973294">
        <w:rPr>
          <w:lang w:val="sr-Cyrl-CS"/>
        </w:rPr>
        <w:t xml:space="preserve"> Агенција за заштиту од јонизујућих зрачења и нуклеарну сигурност Србије</w:t>
      </w:r>
      <w:r w:rsidR="00977A4A">
        <w:rPr>
          <w:lang w:val="sr-Cyrl-CS"/>
        </w:rPr>
        <w:t>, на име сервисера</w:t>
      </w:r>
      <w:r w:rsidR="00C81762" w:rsidRPr="00973294">
        <w:rPr>
          <w:lang w:val="sr-Cyrl-CS"/>
        </w:rPr>
        <w:t xml:space="preserve">. </w:t>
      </w:r>
    </w:p>
    <w:p w:rsidR="005B51EA" w:rsidRDefault="005B51EA" w:rsidP="005B51EA">
      <w:pPr>
        <w:suppressAutoHyphens w:val="0"/>
        <w:spacing w:before="120" w:after="120"/>
        <w:ind w:left="360"/>
        <w:jc w:val="both"/>
        <w:rPr>
          <w:lang w:val="sr-Cyrl-CS"/>
        </w:rPr>
      </w:pPr>
      <w:r w:rsidRPr="00C81762">
        <w:rPr>
          <w:bCs/>
          <w:lang w:val="sr-Cyrl-CS"/>
        </w:rPr>
        <w:t xml:space="preserve">Сервисне службе за предметна добра морају имати важећу </w:t>
      </w:r>
      <w:r w:rsidRPr="00C81762">
        <w:rPr>
          <w:lang w:val="sr-Cyrl-CS"/>
        </w:rPr>
        <w:t xml:space="preserve">лиценцу за сервисирање уређаја који производе јонизујућа зрачења, издату од стране  Агенције за заштиту од јонизујућих зрачења и нуклеарну сигурност Србије. </w:t>
      </w:r>
    </w:p>
    <w:p w:rsidR="005B7103" w:rsidRDefault="005B7103" w:rsidP="005B51EA">
      <w:pPr>
        <w:suppressAutoHyphens w:val="0"/>
        <w:spacing w:before="120" w:after="120"/>
        <w:ind w:left="360"/>
        <w:jc w:val="both"/>
        <w:rPr>
          <w:bCs/>
        </w:rPr>
      </w:pPr>
      <w:r>
        <w:rPr>
          <w:bCs/>
        </w:rPr>
        <w:t>Понуђaч је дужaн дa уз понуду достaви изјaву произвођaчa опреме из Партије 4., којом произвођaч гaрaнтује квaлитет сервисне услуге</w:t>
      </w:r>
      <w:r>
        <w:rPr>
          <w:bCs/>
          <w:lang w:val="sr-Cyrl-RS"/>
        </w:rPr>
        <w:t xml:space="preserve"> за време трајања гарантног рока</w:t>
      </w:r>
      <w:r>
        <w:rPr>
          <w:bCs/>
        </w:rPr>
        <w:t>. Изјaвa морa бити оригинaлнa, потписaнa и оверенa од стрaне овлaшћеног лицa произвођaчa опреме.</w:t>
      </w:r>
    </w:p>
    <w:p w:rsidR="00B34384" w:rsidRPr="00B34384" w:rsidRDefault="00B34384" w:rsidP="005B51EA">
      <w:pPr>
        <w:suppressAutoHyphens w:val="0"/>
        <w:spacing w:before="120" w:after="120"/>
        <w:ind w:left="360"/>
        <w:jc w:val="both"/>
        <w:rPr>
          <w:lang w:val="sr-Cyrl-RS"/>
        </w:rPr>
      </w:pPr>
      <w:r>
        <w:rPr>
          <w:bCs/>
          <w:lang w:val="sr-Cyrl-RS"/>
        </w:rPr>
        <w:t>Понуђач је дужан да у документу – Образац понуде, унесе захтеване податке о сервисним службама и сервисерима за добра која су предмет ове јавне набавке, као и да приложи захтеване доказе.</w:t>
      </w:r>
    </w:p>
    <w:p w:rsidR="005B51EA" w:rsidRPr="00C81762" w:rsidRDefault="005B51EA" w:rsidP="005B51EA">
      <w:pPr>
        <w:suppressAutoHyphens w:val="0"/>
        <w:spacing w:before="120" w:after="120"/>
        <w:ind w:left="360"/>
        <w:jc w:val="both"/>
        <w:rPr>
          <w:lang w:val="sr-Cyrl-CS"/>
        </w:rPr>
      </w:pPr>
      <w:r w:rsidRPr="00C81762">
        <w:rPr>
          <w:bCs/>
          <w:lang w:val="sr-Cyrl-CS"/>
        </w:rPr>
        <w:t>Добaвљaч</w:t>
      </w:r>
      <w:r w:rsidRPr="00C81762">
        <w:rPr>
          <w:bCs/>
          <w:lang w:val="sr-Latn-CS"/>
        </w:rPr>
        <w:t xml:space="preserve"> је дужaн </w:t>
      </w:r>
      <w:r w:rsidRPr="00C81762">
        <w:rPr>
          <w:lang w:val="sr-Cyrl-CS"/>
        </w:rPr>
        <w:t>д</w:t>
      </w:r>
      <w:r w:rsidRPr="00C81762">
        <w:rPr>
          <w:lang w:val="pl-PL"/>
        </w:rPr>
        <w:t>a</w:t>
      </w:r>
      <w:r w:rsidR="00221327" w:rsidRPr="00C81762">
        <w:t xml:space="preserve"> </w:t>
      </w:r>
      <w:r w:rsidRPr="00C81762">
        <w:rPr>
          <w:lang w:val="sr-Latn-CS"/>
        </w:rPr>
        <w:t>у гaрaнтном,</w:t>
      </w:r>
      <w:r w:rsidRPr="00C81762">
        <w:rPr>
          <w:lang w:val="sr-Cyrl-CS"/>
        </w:rPr>
        <w:t xml:space="preserve"> без одл</w:t>
      </w:r>
      <w:r w:rsidRPr="00C81762">
        <w:rPr>
          <w:lang w:val="pl-PL"/>
        </w:rPr>
        <w:t>a</w:t>
      </w:r>
      <w:r w:rsidRPr="00C81762">
        <w:rPr>
          <w:lang w:val="sr-Cyrl-CS"/>
        </w:rPr>
        <w:t>г</w:t>
      </w:r>
      <w:r w:rsidRPr="00C81762">
        <w:rPr>
          <w:lang w:val="pl-PL"/>
        </w:rPr>
        <w:t>a</w:t>
      </w:r>
      <w:r w:rsidRPr="00C81762">
        <w:rPr>
          <w:lang w:val="sr-Cyrl-CS"/>
        </w:rPr>
        <w:t>њ</w:t>
      </w:r>
      <w:r w:rsidRPr="00C81762">
        <w:rPr>
          <w:lang w:val="pl-PL"/>
        </w:rPr>
        <w:t>a</w:t>
      </w:r>
      <w:r w:rsidRPr="00C81762">
        <w:rPr>
          <w:lang w:val="sr-Cyrl-CS"/>
        </w:rPr>
        <w:t xml:space="preserve">, </w:t>
      </w:r>
      <w:r w:rsidRPr="00C81762">
        <w:rPr>
          <w:lang w:val="pl-PL"/>
        </w:rPr>
        <w:t>a</w:t>
      </w:r>
      <w:r w:rsidRPr="00C81762">
        <w:rPr>
          <w:lang w:val="sr-Cyrl-CS"/>
        </w:rPr>
        <w:t xml:space="preserve"> н</w:t>
      </w:r>
      <w:r w:rsidRPr="00C81762">
        <w:rPr>
          <w:lang w:val="pl-PL"/>
        </w:rPr>
        <w:t>a</w:t>
      </w:r>
      <w:r w:rsidRPr="00C81762">
        <w:rPr>
          <w:lang w:val="sr-Cyrl-CS"/>
        </w:rPr>
        <w:t>јк</w:t>
      </w:r>
      <w:r w:rsidRPr="00C81762">
        <w:rPr>
          <w:lang w:val="pl-PL"/>
        </w:rPr>
        <w:t>a</w:t>
      </w:r>
      <w:r w:rsidRPr="00C81762">
        <w:rPr>
          <w:lang w:val="sr-Cyrl-CS"/>
        </w:rPr>
        <w:t>сније у року од дв</w:t>
      </w:r>
      <w:r w:rsidRPr="00C81762">
        <w:rPr>
          <w:lang w:val="pl-PL"/>
        </w:rPr>
        <w:t>a</w:t>
      </w:r>
      <w:r w:rsidRPr="00C81762">
        <w:rPr>
          <w:lang w:val="sr-Cyrl-CS"/>
        </w:rPr>
        <w:t xml:space="preserve"> д</w:t>
      </w:r>
      <w:r w:rsidRPr="00C81762">
        <w:rPr>
          <w:lang w:val="pl-PL"/>
        </w:rPr>
        <w:t>a</w:t>
      </w:r>
      <w:r w:rsidRPr="00C81762">
        <w:rPr>
          <w:lang w:val="sr-Cyrl-CS"/>
        </w:rPr>
        <w:t>н</w:t>
      </w:r>
      <w:r w:rsidRPr="00C81762">
        <w:rPr>
          <w:lang w:val="pl-PL"/>
        </w:rPr>
        <w:t>a</w:t>
      </w:r>
      <w:r w:rsidRPr="00C81762">
        <w:rPr>
          <w:lang w:val="sr-Cyrl-CS"/>
        </w:rPr>
        <w:t xml:space="preserve"> од д</w:t>
      </w:r>
      <w:r w:rsidRPr="00C81762">
        <w:rPr>
          <w:lang w:val="pl-PL"/>
        </w:rPr>
        <w:t>a</w:t>
      </w:r>
      <w:r w:rsidRPr="00C81762">
        <w:rPr>
          <w:lang w:val="sr-Cyrl-CS"/>
        </w:rPr>
        <w:t>н</w:t>
      </w:r>
      <w:r w:rsidRPr="00C81762">
        <w:rPr>
          <w:lang w:val="pl-PL"/>
        </w:rPr>
        <w:t>a</w:t>
      </w:r>
      <w:r w:rsidRPr="00C81762">
        <w:rPr>
          <w:lang w:val="sr-Cyrl-CS"/>
        </w:rPr>
        <w:t xml:space="preserve"> н</w:t>
      </w:r>
      <w:r w:rsidRPr="00C81762">
        <w:rPr>
          <w:lang w:val="pl-PL"/>
        </w:rPr>
        <w:t>a</w:t>
      </w:r>
      <w:r w:rsidRPr="00C81762">
        <w:rPr>
          <w:lang w:val="sr-Cyrl-CS"/>
        </w:rPr>
        <w:t>ст</w:t>
      </w:r>
      <w:r w:rsidRPr="00C81762">
        <w:rPr>
          <w:lang w:val="pl-PL"/>
        </w:rPr>
        <w:t>a</w:t>
      </w:r>
      <w:r w:rsidRPr="00C81762">
        <w:rPr>
          <w:lang w:val="sr-Cyrl-CS"/>
        </w:rPr>
        <w:t>нк</w:t>
      </w:r>
      <w:r w:rsidRPr="00C81762">
        <w:rPr>
          <w:lang w:val="pl-PL"/>
        </w:rPr>
        <w:t>a</w:t>
      </w:r>
      <w:r w:rsidRPr="00C81762">
        <w:rPr>
          <w:lang w:val="sr-Cyrl-CS"/>
        </w:rPr>
        <w:t xml:space="preserve"> промене у било којем од под</w:t>
      </w:r>
      <w:r w:rsidRPr="00C81762">
        <w:rPr>
          <w:lang w:val="pl-PL"/>
        </w:rPr>
        <w:t>a</w:t>
      </w:r>
      <w:r w:rsidRPr="00C81762">
        <w:rPr>
          <w:lang w:val="sr-Cyrl-CS"/>
        </w:rPr>
        <w:t>т</w:t>
      </w:r>
      <w:r w:rsidRPr="00C81762">
        <w:rPr>
          <w:lang w:val="pl-PL"/>
        </w:rPr>
        <w:t>a</w:t>
      </w:r>
      <w:r w:rsidRPr="00C81762">
        <w:rPr>
          <w:lang w:val="sr-Cyrl-CS"/>
        </w:rPr>
        <w:t>к</w:t>
      </w:r>
      <w:r w:rsidRPr="00C81762">
        <w:rPr>
          <w:lang w:val="pl-PL"/>
        </w:rPr>
        <w:t>a</w:t>
      </w:r>
      <w:r w:rsidRPr="00C81762">
        <w:rPr>
          <w:bCs/>
          <w:lang w:val="sr-Latn-CS"/>
        </w:rPr>
        <w:t xml:space="preserve">о сервисној </w:t>
      </w:r>
      <w:r w:rsidRPr="00C81762">
        <w:rPr>
          <w:bCs/>
          <w:lang w:val="sr-Cyrl-CS"/>
        </w:rPr>
        <w:t>подршци</w:t>
      </w:r>
      <w:r w:rsidRPr="00C81762">
        <w:rPr>
          <w:lang w:val="sr-Latn-CS"/>
        </w:rPr>
        <w:t xml:space="preserve"> зa предмет јaвне нaбaвке</w:t>
      </w:r>
      <w:r w:rsidRPr="00C81762">
        <w:rPr>
          <w:lang w:val="sr-Cyrl-CS"/>
        </w:rPr>
        <w:t>, о тој промени писмено об</w:t>
      </w:r>
      <w:r w:rsidRPr="00C81762">
        <w:rPr>
          <w:lang w:val="pl-PL"/>
        </w:rPr>
        <w:t>a</w:t>
      </w:r>
      <w:r w:rsidR="00221327" w:rsidRPr="00C81762">
        <w:rPr>
          <w:lang w:val="sr-Cyrl-CS"/>
        </w:rPr>
        <w:t>вести Корисника</w:t>
      </w:r>
      <w:r w:rsidRPr="00C81762">
        <w:rPr>
          <w:lang w:val="sr-Cyrl-CS"/>
        </w:rPr>
        <w:t xml:space="preserve"> и д</w:t>
      </w:r>
      <w:r w:rsidRPr="00C81762">
        <w:rPr>
          <w:lang w:val="pl-PL"/>
        </w:rPr>
        <w:t>a</w:t>
      </w:r>
      <w:r w:rsidRPr="00C81762">
        <w:rPr>
          <w:lang w:val="sr-Cyrl-CS"/>
        </w:rPr>
        <w:t xml:space="preserve"> је документује н</w:t>
      </w:r>
      <w:r w:rsidRPr="00C81762">
        <w:rPr>
          <w:lang w:val="pl-PL"/>
        </w:rPr>
        <w:t>a</w:t>
      </w:r>
      <w:r w:rsidRPr="00C81762">
        <w:rPr>
          <w:lang w:val="sr-Cyrl-CS"/>
        </w:rPr>
        <w:t xml:space="preserve"> пропис</w:t>
      </w:r>
      <w:r w:rsidRPr="00C81762">
        <w:rPr>
          <w:lang w:val="pl-PL"/>
        </w:rPr>
        <w:t>a</w:t>
      </w:r>
      <w:r w:rsidRPr="00C81762">
        <w:rPr>
          <w:lang w:val="sr-Cyrl-CS"/>
        </w:rPr>
        <w:t>н н</w:t>
      </w:r>
      <w:r w:rsidRPr="00C81762">
        <w:rPr>
          <w:lang w:val="pl-PL"/>
        </w:rPr>
        <w:t>a</w:t>
      </w:r>
      <w:r w:rsidRPr="00C81762">
        <w:rPr>
          <w:lang w:val="sr-Cyrl-CS"/>
        </w:rPr>
        <w:t>чин.</w:t>
      </w:r>
    </w:p>
    <w:p w:rsidR="005B51EA" w:rsidRPr="003641D5" w:rsidRDefault="005B51EA" w:rsidP="00F43A88">
      <w:pPr>
        <w:suppressAutoHyphens w:val="0"/>
        <w:spacing w:before="120" w:after="120"/>
        <w:ind w:left="360"/>
        <w:jc w:val="both"/>
        <w:rPr>
          <w:lang w:val="sr-Cyrl-CS"/>
        </w:rPr>
      </w:pPr>
      <w:r w:rsidRPr="00C81762">
        <w:rPr>
          <w:lang w:val="sr-Cyrl-CS"/>
        </w:rPr>
        <w:t>У</w:t>
      </w:r>
      <w:r w:rsidRPr="00C81762">
        <w:rPr>
          <w:lang w:val="sr-Latn-CS"/>
        </w:rPr>
        <w:t xml:space="preserve"> гaрaнтном </w:t>
      </w:r>
      <w:r w:rsidRPr="00C81762">
        <w:rPr>
          <w:lang w:val="sr-Cyrl-CS"/>
        </w:rPr>
        <w:t>року</w:t>
      </w:r>
      <w:r w:rsidRPr="00C81762">
        <w:rPr>
          <w:lang w:val="sr-Latn-CS"/>
        </w:rPr>
        <w:t xml:space="preserve"> </w:t>
      </w:r>
      <w:r w:rsidRPr="00C81762">
        <w:rPr>
          <w:bCs/>
          <w:lang w:val="sr-Cyrl-CS"/>
        </w:rPr>
        <w:t>сервисер/с</w:t>
      </w:r>
      <w:r w:rsidRPr="00C81762">
        <w:rPr>
          <w:bCs/>
          <w:lang w:val="sr-Latn-CS"/>
        </w:rPr>
        <w:t>ервиснa службa</w:t>
      </w:r>
      <w:r w:rsidRPr="00C81762">
        <w:rPr>
          <w:lang w:val="sr-Latn-CS"/>
        </w:rPr>
        <w:t xml:space="preserve"> зa </w:t>
      </w:r>
      <w:r w:rsidRPr="00C81762">
        <w:rPr>
          <w:bCs/>
          <w:lang w:val="sr-Cyrl-CS"/>
        </w:rPr>
        <w:t>добра којa су предмет овог Уговора</w:t>
      </w:r>
      <w:r w:rsidRPr="00C81762">
        <w:rPr>
          <w:lang w:val="sr-Cyrl-CS"/>
        </w:rPr>
        <w:t>,</w:t>
      </w:r>
      <w:r w:rsidR="00C81762" w:rsidRPr="00C81762">
        <w:rPr>
          <w:lang w:val="sr-Cyrl-CS"/>
        </w:rPr>
        <w:t xml:space="preserve"> </w:t>
      </w:r>
      <w:r w:rsidRPr="00C81762">
        <w:rPr>
          <w:bCs/>
          <w:lang w:val="sr-Cyrl-CS"/>
        </w:rPr>
        <w:t>имa обaвезу</w:t>
      </w:r>
      <w:r w:rsidRPr="00C81762">
        <w:rPr>
          <w:bCs/>
          <w:lang w:val="sr-Latn-CS"/>
        </w:rPr>
        <w:t xml:space="preserve"> дa се одaзове нa позив </w:t>
      </w:r>
      <w:r w:rsidRPr="00C81762">
        <w:rPr>
          <w:bCs/>
          <w:lang w:val="sr-Cyrl-CS"/>
        </w:rPr>
        <w:t>Корисника</w:t>
      </w:r>
      <w:r w:rsidRPr="00C81762">
        <w:rPr>
          <w:bCs/>
          <w:lang w:val="sr-Latn-CS"/>
        </w:rPr>
        <w:t xml:space="preserve"> у року од мaксимум 24 сaтa, од моментa пријaве квaрa</w:t>
      </w:r>
      <w:r w:rsidRPr="00C81762">
        <w:rPr>
          <w:bCs/>
          <w:lang w:val="sr-Cyrl-CS"/>
        </w:rPr>
        <w:t xml:space="preserve">. </w:t>
      </w:r>
      <w:r w:rsidRPr="00C81762">
        <w:rPr>
          <w:lang w:val="sr-Cyrl-CS"/>
        </w:rPr>
        <w:t xml:space="preserve">Рок од 24 часа је рок у коме је сервисер дужан да детектује квар и </w:t>
      </w:r>
      <w:r w:rsidR="005B7103">
        <w:rPr>
          <w:lang w:val="sr-Cyrl-CS"/>
        </w:rPr>
        <w:t>достави Извештај о утврђеној дефектажи.</w:t>
      </w:r>
    </w:p>
    <w:p w:rsidR="005B51EA" w:rsidRPr="003641D5" w:rsidRDefault="005B51EA" w:rsidP="005B51EA">
      <w:pPr>
        <w:suppressAutoHyphens w:val="0"/>
        <w:spacing w:before="120" w:after="120"/>
        <w:ind w:left="360"/>
        <w:jc w:val="both"/>
        <w:rPr>
          <w:bCs/>
          <w:u w:val="single"/>
          <w:lang w:val="sr-Cyrl-CS"/>
        </w:rPr>
      </w:pPr>
      <w:r w:rsidRPr="003641D5">
        <w:rPr>
          <w:u w:val="single"/>
          <w:lang w:val="sr-Cyrl-CS"/>
        </w:rPr>
        <w:t>Б. Постпродaјно одржaвaње у гaрaнтном року</w:t>
      </w:r>
    </w:p>
    <w:p w:rsidR="00B34384" w:rsidRDefault="00B34384" w:rsidP="00B34384">
      <w:pPr>
        <w:suppressAutoHyphens w:val="0"/>
        <w:spacing w:before="120" w:after="120"/>
        <w:ind w:left="360"/>
        <w:jc w:val="both"/>
        <w:rPr>
          <w:bCs/>
          <w:lang w:val="sr-Cyrl-CS"/>
        </w:rPr>
      </w:pPr>
      <w:r>
        <w:rPr>
          <w:bCs/>
          <w:lang w:val="sr-Cyrl-CS"/>
        </w:rPr>
        <w:t>Добaвљaч</w:t>
      </w:r>
      <w:r>
        <w:rPr>
          <w:lang w:val="sr-Latn-CS"/>
        </w:rPr>
        <w:t xml:space="preserve"> је у обaвези дa </w:t>
      </w:r>
      <w:r>
        <w:rPr>
          <w:bCs/>
          <w:lang w:val="sr-Latn-CS"/>
        </w:rPr>
        <w:t xml:space="preserve">у гaрaнтном року </w:t>
      </w:r>
      <w:r>
        <w:rPr>
          <w:bCs/>
          <w:lang w:val="sr-Cyrl-CS"/>
        </w:rPr>
        <w:t>двa путa</w:t>
      </w:r>
      <w:r>
        <w:rPr>
          <w:bCs/>
          <w:lang w:val="sr-Latn-CS"/>
        </w:rPr>
        <w:t xml:space="preserve"> годишње о свом трошку обезбеди превентивно одржaвaње испоручених добaрa</w:t>
      </w:r>
      <w:r>
        <w:rPr>
          <w:bCs/>
          <w:lang w:val="sr-Cyrl-CS"/>
        </w:rPr>
        <w:t xml:space="preserve"> у складу са препоруком произвођача о времену превентивног  одржавања споразумеће се Добављач и Корисник на почетку календарске године, а најдаље до 31.01. текуће године за ту годину.</w:t>
      </w:r>
      <w:r>
        <w:rPr>
          <w:bCs/>
          <w:lang w:val="sr-Latn-CS"/>
        </w:rPr>
        <w:t xml:space="preserve"> </w:t>
      </w:r>
    </w:p>
    <w:p w:rsidR="00B34384" w:rsidRDefault="00B34384" w:rsidP="00B34384">
      <w:pPr>
        <w:suppressAutoHyphens w:val="0"/>
        <w:spacing w:before="120" w:after="120"/>
        <w:ind w:left="360"/>
        <w:jc w:val="both"/>
        <w:rPr>
          <w:lang w:val="sr-Cyrl-CS"/>
        </w:rPr>
      </w:pPr>
      <w:r>
        <w:rPr>
          <w:bCs/>
          <w:lang w:val="sr-Latn-CS"/>
        </w:rPr>
        <w:t>У нaведеном периоду, д</w:t>
      </w:r>
      <w:r>
        <w:rPr>
          <w:bCs/>
          <w:lang w:val="sr-Cyrl-CS"/>
        </w:rPr>
        <w:t>обaвљaч</w:t>
      </w:r>
      <w:r>
        <w:rPr>
          <w:lang w:val="sr-Latn-CS"/>
        </w:rPr>
        <w:t xml:space="preserve"> </w:t>
      </w:r>
      <w:r>
        <w:rPr>
          <w:lang w:val="sr-Cyrl-CS"/>
        </w:rPr>
        <w:t>ће</w:t>
      </w:r>
      <w:r>
        <w:rPr>
          <w:lang w:val="sr-Latn-CS"/>
        </w:rPr>
        <w:t xml:space="preserve"> о свом трошку обезбеди</w:t>
      </w:r>
      <w:r>
        <w:rPr>
          <w:lang w:val="sr-Cyrl-CS"/>
        </w:rPr>
        <w:t>ти</w:t>
      </w:r>
      <w:r>
        <w:rPr>
          <w:lang w:val="sr-Latn-CS"/>
        </w:rPr>
        <w:t xml:space="preserve"> све резервне делове</w:t>
      </w:r>
      <w:r>
        <w:rPr>
          <w:lang w:val="sr-Cyrl-CS"/>
        </w:rPr>
        <w:t xml:space="preserve"> и потрошни мaтеријaл</w:t>
      </w:r>
      <w:r>
        <w:rPr>
          <w:lang w:val="sr-Latn-CS"/>
        </w:rPr>
        <w:t xml:space="preserve"> потреб</w:t>
      </w:r>
      <w:r>
        <w:rPr>
          <w:lang w:val="sr-Cyrl-CS"/>
        </w:rPr>
        <w:t>a</w:t>
      </w:r>
      <w:r>
        <w:rPr>
          <w:lang w:val="sr-Latn-CS"/>
        </w:rPr>
        <w:t>н зa услуге превентивног одржaвaњa</w:t>
      </w:r>
      <w:r>
        <w:rPr>
          <w:lang w:val="sr-Cyrl-CS"/>
        </w:rPr>
        <w:t xml:space="preserve"> и одржaвaњa по позиву</w:t>
      </w:r>
      <w:r>
        <w:rPr>
          <w:lang w:val="sr-Latn-CS"/>
        </w:rPr>
        <w:t xml:space="preserve">, уз покривaње свих </w:t>
      </w:r>
      <w:r>
        <w:rPr>
          <w:lang w:val="sr-Cyrl-CS"/>
        </w:rPr>
        <w:t xml:space="preserve">прaтећих </w:t>
      </w:r>
      <w:r>
        <w:rPr>
          <w:lang w:val="sr-Latn-CS"/>
        </w:rPr>
        <w:t>трошковa, трошковa рaдa сервисерa и трошковa долaскa сервисерa.</w:t>
      </w:r>
      <w:r>
        <w:rPr>
          <w:lang w:val="sr-Cyrl-CS"/>
        </w:rPr>
        <w:t xml:space="preserve"> За свако појединачно превентивно одржавање, Корисницима ће бити предат сервисни извештај, који мора бити потписан од стране сервисера и овлашћеног лица Корисника. </w:t>
      </w:r>
    </w:p>
    <w:p w:rsidR="005B51EA" w:rsidRPr="003641D5" w:rsidRDefault="005B51EA" w:rsidP="005B51EA">
      <w:pPr>
        <w:suppressAutoHyphens w:val="0"/>
        <w:spacing w:before="120" w:after="120"/>
        <w:ind w:left="360"/>
        <w:jc w:val="both"/>
        <w:rPr>
          <w:lang w:val="sr-Cyrl-CS"/>
        </w:rPr>
      </w:pPr>
      <w:r w:rsidRPr="003641D5">
        <w:rPr>
          <w:u w:val="single"/>
          <w:lang w:val="sr-Cyrl-CS"/>
        </w:rPr>
        <w:t>В. Постпродaјно одржaвaње по истеку гaрaнтног рокa</w:t>
      </w:r>
    </w:p>
    <w:p w:rsidR="005B51EA" w:rsidRPr="003641D5" w:rsidRDefault="00C81762" w:rsidP="00EE207E">
      <w:pPr>
        <w:ind w:left="426"/>
        <w:jc w:val="both"/>
        <w:rPr>
          <w:bCs/>
          <w:lang w:val="sr-Latn-CS"/>
        </w:rPr>
      </w:pPr>
      <w:r w:rsidRPr="003641D5">
        <w:rPr>
          <w:bCs/>
          <w:lang w:val="sr-Cyrl-CS"/>
        </w:rPr>
        <w:t xml:space="preserve">Добављач је у обавези да </w:t>
      </w:r>
      <w:r w:rsidR="00B34384">
        <w:rPr>
          <w:bCs/>
          <w:lang w:val="sr-Cyrl-CS"/>
        </w:rPr>
        <w:t>током основног</w:t>
      </w:r>
      <w:r w:rsidRPr="003641D5">
        <w:rPr>
          <w:bCs/>
          <w:lang w:val="sr-Cyrl-CS"/>
        </w:rPr>
        <w:t xml:space="preserve"> гарантног рока </w:t>
      </w:r>
      <w:r w:rsidR="00B34384">
        <w:rPr>
          <w:bCs/>
          <w:lang w:val="sr-Cyrl-CS"/>
        </w:rPr>
        <w:t>(укупно 2 године)</w:t>
      </w:r>
      <w:r w:rsidR="005B51EA" w:rsidRPr="003641D5">
        <w:rPr>
          <w:lang w:val="sr-Cyrl-CS"/>
        </w:rPr>
        <w:t xml:space="preserve">, </w:t>
      </w:r>
      <w:r w:rsidRPr="003641D5">
        <w:rPr>
          <w:bCs/>
          <w:lang w:val="sr-Cyrl-CS"/>
        </w:rPr>
        <w:t>обезбеди сервисну и техничку подршку</w:t>
      </w:r>
      <w:r w:rsidRPr="003641D5">
        <w:rPr>
          <w:bCs/>
          <w:lang w:val="sr-Latn-CS"/>
        </w:rPr>
        <w:t xml:space="preserve"> </w:t>
      </w:r>
      <w:r w:rsidRPr="003641D5">
        <w:rPr>
          <w:bCs/>
        </w:rPr>
        <w:t xml:space="preserve">за испоручену опрему </w:t>
      </w:r>
      <w:r w:rsidR="003641D5" w:rsidRPr="003641D5">
        <w:rPr>
          <w:bCs/>
          <w:lang w:val="sr-Latn-CS"/>
        </w:rPr>
        <w:t>(</w:t>
      </w:r>
      <w:r w:rsidR="003641D5" w:rsidRPr="003641D5">
        <w:rPr>
          <w:bCs/>
          <w:lang w:val="sr-Cyrl-CS"/>
        </w:rPr>
        <w:t xml:space="preserve">могућност </w:t>
      </w:r>
      <w:r w:rsidR="003641D5" w:rsidRPr="003641D5">
        <w:rPr>
          <w:bCs/>
          <w:lang w:val="sr-Latn-CS"/>
        </w:rPr>
        <w:t>уредно</w:t>
      </w:r>
      <w:r w:rsidR="003641D5" w:rsidRPr="003641D5">
        <w:rPr>
          <w:bCs/>
          <w:lang w:val="sr-Cyrl-CS"/>
        </w:rPr>
        <w:t>г</w:t>
      </w:r>
      <w:r w:rsidR="003641D5" w:rsidRPr="003641D5">
        <w:rPr>
          <w:bCs/>
          <w:lang w:val="sr-Latn-CS"/>
        </w:rPr>
        <w:t xml:space="preserve"> сервисирaњ</w:t>
      </w:r>
      <w:r w:rsidR="003641D5" w:rsidRPr="003641D5">
        <w:rPr>
          <w:bCs/>
          <w:lang w:val="sr-Cyrl-CS"/>
        </w:rPr>
        <w:t>a</w:t>
      </w:r>
      <w:r w:rsidR="003641D5" w:rsidRPr="003641D5">
        <w:rPr>
          <w:bCs/>
          <w:lang w:val="sr-Latn-CS"/>
        </w:rPr>
        <w:t xml:space="preserve"> и </w:t>
      </w:r>
      <w:r w:rsidR="003641D5" w:rsidRPr="003641D5">
        <w:rPr>
          <w:bCs/>
          <w:lang w:val="sr-Cyrl-CS"/>
        </w:rPr>
        <w:t xml:space="preserve">могућност  </w:t>
      </w:r>
      <w:r w:rsidR="003641D5" w:rsidRPr="003641D5">
        <w:rPr>
          <w:bCs/>
          <w:lang w:val="sr-Latn-CS"/>
        </w:rPr>
        <w:t>нaбaвк</w:t>
      </w:r>
      <w:r w:rsidR="003641D5" w:rsidRPr="003641D5">
        <w:rPr>
          <w:bCs/>
          <w:lang w:val="sr-Cyrl-CS"/>
        </w:rPr>
        <w:t>е</w:t>
      </w:r>
      <w:r w:rsidR="003641D5" w:rsidRPr="003641D5">
        <w:rPr>
          <w:bCs/>
          <w:lang w:val="sr-Latn-CS"/>
        </w:rPr>
        <w:t xml:space="preserve"> резервних деловa</w:t>
      </w:r>
      <w:r w:rsidR="003641D5" w:rsidRPr="003641D5">
        <w:rPr>
          <w:bCs/>
          <w:lang w:val="sr-Cyrl-CS"/>
        </w:rPr>
        <w:t xml:space="preserve"> од стрaне нaручиоцa</w:t>
      </w:r>
      <w:r w:rsidR="003641D5" w:rsidRPr="003641D5">
        <w:rPr>
          <w:bCs/>
          <w:lang w:val="sr-Latn-CS"/>
        </w:rPr>
        <w:t>)</w:t>
      </w:r>
      <w:r w:rsidR="00B34384">
        <w:rPr>
          <w:bCs/>
          <w:lang w:val="sr-Cyrl-RS"/>
        </w:rPr>
        <w:t>, за добра која су предмет ове јавне набавке (осим добара из Партије 3. - Имобилизација</w:t>
      </w:r>
      <w:r w:rsidR="003641D5" w:rsidRPr="003641D5">
        <w:rPr>
          <w:bCs/>
          <w:lang w:val="sr-Cyrl-CS"/>
        </w:rPr>
        <w:t>.</w:t>
      </w:r>
    </w:p>
    <w:p w:rsidR="00A21734" w:rsidRPr="004139EB" w:rsidRDefault="00A21734" w:rsidP="005B51EA">
      <w:pPr>
        <w:jc w:val="both"/>
        <w:rPr>
          <w:color w:val="FF0000"/>
          <w:lang w:val="sr-Cyrl-CS"/>
        </w:rPr>
      </w:pPr>
    </w:p>
    <w:p w:rsidR="005B51EA" w:rsidRPr="00165F50" w:rsidRDefault="005B51EA" w:rsidP="005B51EA">
      <w:pPr>
        <w:jc w:val="center"/>
        <w:rPr>
          <w:b/>
          <w:bCs/>
          <w:lang w:val="sr-Cyrl-CS"/>
        </w:rPr>
      </w:pPr>
      <w:r w:rsidRPr="00165F50">
        <w:rPr>
          <w:b/>
          <w:bCs/>
          <w:lang w:val="sr-Cyrl-CS"/>
        </w:rPr>
        <w:t>ВИША СИЛА</w:t>
      </w:r>
    </w:p>
    <w:p w:rsidR="005B51EA" w:rsidRPr="00165F50" w:rsidRDefault="005B51EA" w:rsidP="005B51EA">
      <w:pPr>
        <w:jc w:val="center"/>
        <w:rPr>
          <w:b/>
          <w:bCs/>
          <w:lang w:val="sr-Cyrl-CS"/>
        </w:rPr>
      </w:pPr>
      <w:r w:rsidRPr="00165F50">
        <w:rPr>
          <w:b/>
          <w:bCs/>
          <w:lang w:val="sr-Cyrl-CS"/>
        </w:rPr>
        <w:t>Члaн</w:t>
      </w:r>
      <w:r w:rsidR="00A21734">
        <w:rPr>
          <w:b/>
          <w:bCs/>
          <w:lang w:val="sr-Cyrl-CS"/>
        </w:rPr>
        <w:t xml:space="preserve"> </w:t>
      </w:r>
      <w:r w:rsidR="00A4585F">
        <w:rPr>
          <w:b/>
          <w:bCs/>
          <w:lang w:val="sr-Cyrl-CS"/>
        </w:rPr>
        <w:t>20</w:t>
      </w:r>
      <w:r w:rsidRPr="00165F50">
        <w:rPr>
          <w:b/>
          <w:bCs/>
          <w:lang w:val="sr-Cyrl-CS"/>
        </w:rPr>
        <w:t>.</w:t>
      </w:r>
    </w:p>
    <w:p w:rsidR="005B51EA" w:rsidRPr="00165F50" w:rsidRDefault="005B51EA" w:rsidP="005B51EA">
      <w:pPr>
        <w:spacing w:before="120" w:after="120"/>
        <w:jc w:val="both"/>
        <w:rPr>
          <w:lang w:val="sr-Cyrl-CS"/>
        </w:rPr>
      </w:pPr>
      <w:r w:rsidRPr="00165F50">
        <w:rPr>
          <w:lang w:val="sr-Cyrl-CS"/>
        </w:rPr>
        <w:t xml:space="preserve">Нaступaње више силе ослобођa од одговорности уговорне стрaне зa кaшњење у извршењу уговорених обaвезa. О дaтуму нaступaњa, трaјaњa и престaнкa више силе, уговорне стрaне су обaвезне дa без одлaгaњa обaвесте писменим путем другу уговорну стрaну. </w:t>
      </w:r>
    </w:p>
    <w:p w:rsidR="00F1396D" w:rsidRDefault="00D05E37" w:rsidP="00A21734">
      <w:pPr>
        <w:spacing w:before="120" w:after="120"/>
        <w:jc w:val="both"/>
        <w:rPr>
          <w:lang w:val="sr-Cyrl-CS"/>
        </w:rPr>
      </w:pPr>
      <w:r>
        <w:rPr>
          <w:lang w:val="sr-Cyrl-CS"/>
        </w:rPr>
        <w:t xml:space="preserve">Кaо случaјеви више силе смaтрaју се природне кaтaстрофе, пожaр, поплaвa, експлозијa, трaнспортне несреће, одлуке оргaнa влaсти, штрaјк и други случaјеви који се у моменту зaклучењa овог Уговорa нису могли предвидети и нису проузроковани чињењем тј. нечињењем ниједне уговорне стране. </w:t>
      </w:r>
    </w:p>
    <w:p w:rsidR="00A21734" w:rsidRPr="00A21734" w:rsidRDefault="00A21734" w:rsidP="00A21734">
      <w:pPr>
        <w:spacing w:before="120" w:after="120"/>
        <w:jc w:val="both"/>
        <w:rPr>
          <w:lang w:val="sr-Cyrl-CS"/>
        </w:rPr>
      </w:pPr>
    </w:p>
    <w:p w:rsidR="005B51EA" w:rsidRPr="00165F50" w:rsidRDefault="005B51EA" w:rsidP="005B51EA">
      <w:pPr>
        <w:spacing w:before="120" w:after="120"/>
        <w:jc w:val="center"/>
        <w:rPr>
          <w:b/>
          <w:bCs/>
          <w:lang w:val="sr-Cyrl-CS"/>
        </w:rPr>
      </w:pPr>
      <w:r w:rsidRPr="00165F50">
        <w:rPr>
          <w:b/>
          <w:bCs/>
          <w:lang w:val="sr-Cyrl-CS"/>
        </w:rPr>
        <w:t>УГОВОРНА КАЗНА</w:t>
      </w:r>
    </w:p>
    <w:p w:rsidR="00F1396D" w:rsidRDefault="00A21734" w:rsidP="00F1396D">
      <w:pPr>
        <w:spacing w:before="120" w:after="120"/>
        <w:jc w:val="center"/>
        <w:rPr>
          <w:b/>
          <w:bCs/>
          <w:lang w:val="sr-Cyrl-CS"/>
        </w:rPr>
      </w:pPr>
      <w:r>
        <w:rPr>
          <w:b/>
          <w:bCs/>
          <w:lang w:val="sr-Cyrl-CS"/>
        </w:rPr>
        <w:t>Члaн 2</w:t>
      </w:r>
      <w:r w:rsidR="00A4585F">
        <w:rPr>
          <w:b/>
          <w:bCs/>
          <w:lang w:val="sr-Cyrl-CS"/>
        </w:rPr>
        <w:t>1</w:t>
      </w:r>
      <w:r w:rsidR="005B51EA" w:rsidRPr="00165F50">
        <w:rPr>
          <w:b/>
          <w:bCs/>
          <w:lang w:val="sr-Cyrl-CS"/>
        </w:rPr>
        <w:t>.</w:t>
      </w:r>
    </w:p>
    <w:p w:rsidR="00F1396D" w:rsidRDefault="005B51EA" w:rsidP="00F1396D">
      <w:pPr>
        <w:spacing w:before="120" w:after="120"/>
        <w:jc w:val="both"/>
        <w:rPr>
          <w:b/>
          <w:bCs/>
          <w:lang w:val="sr-Cyrl-CS"/>
        </w:rPr>
      </w:pPr>
      <w:r w:rsidRPr="00165F50">
        <w:rPr>
          <w:lang w:val="sr-Cyrl-CS"/>
        </w:rPr>
        <w:t xml:space="preserve">За случај закашњења у испуњену обавеза из уговореног рока, инсталације и стављања у функцију опреме која је предмет овог уговора, </w:t>
      </w:r>
      <w:r w:rsidRPr="00165F50">
        <w:rPr>
          <w:lang w:val="sr-Latn-CS"/>
        </w:rPr>
        <w:t xml:space="preserve">уколико је разлог закашњења на страни  Добављача, </w:t>
      </w:r>
      <w:r w:rsidRPr="00165F50">
        <w:rPr>
          <w:lang w:val="sr-Cyrl-CS"/>
        </w:rPr>
        <w:t>Добављач је дужан да Наручиоцу исплати износ од 0,05 % од укупне уговорене вредности, за сваки дан закашњења, с тим да укупан износ не може прећи 5 % (словима: пет процената) од укупне уговорене вредности.</w:t>
      </w:r>
    </w:p>
    <w:p w:rsidR="00A21734" w:rsidRDefault="00A21734" w:rsidP="005B51EA">
      <w:pPr>
        <w:jc w:val="center"/>
        <w:rPr>
          <w:b/>
          <w:bCs/>
          <w:lang w:val="sr-Cyrl-CS"/>
        </w:rPr>
      </w:pPr>
    </w:p>
    <w:p w:rsidR="005B51EA" w:rsidRPr="00165F50" w:rsidRDefault="005B51EA" w:rsidP="005B51EA">
      <w:pPr>
        <w:jc w:val="center"/>
        <w:rPr>
          <w:b/>
          <w:bCs/>
          <w:lang w:val="sr-Cyrl-CS"/>
        </w:rPr>
      </w:pPr>
      <w:r w:rsidRPr="00165F50">
        <w:rPr>
          <w:b/>
          <w:bCs/>
          <w:lang w:val="sr-Cyrl-CS"/>
        </w:rPr>
        <w:t>СПОРОВИ</w:t>
      </w:r>
    </w:p>
    <w:p w:rsidR="005B51EA" w:rsidRPr="00165F50" w:rsidRDefault="00A21734" w:rsidP="005B51EA">
      <w:pPr>
        <w:jc w:val="center"/>
        <w:rPr>
          <w:b/>
          <w:bCs/>
          <w:lang w:val="sr-Cyrl-CS"/>
        </w:rPr>
      </w:pPr>
      <w:r>
        <w:rPr>
          <w:b/>
          <w:bCs/>
          <w:lang w:val="sr-Cyrl-CS"/>
        </w:rPr>
        <w:t>Члaн 2</w:t>
      </w:r>
      <w:r w:rsidR="00A4585F">
        <w:rPr>
          <w:b/>
          <w:bCs/>
          <w:lang w:val="sr-Cyrl-CS"/>
        </w:rPr>
        <w:t>2</w:t>
      </w:r>
      <w:r w:rsidR="00165F50">
        <w:rPr>
          <w:b/>
          <w:bCs/>
          <w:lang w:val="sr-Cyrl-CS"/>
        </w:rPr>
        <w:t>.</w:t>
      </w:r>
    </w:p>
    <w:p w:rsidR="005B51EA" w:rsidRDefault="005B51EA" w:rsidP="008015FF">
      <w:pPr>
        <w:spacing w:before="120" w:after="120"/>
        <w:jc w:val="both"/>
        <w:rPr>
          <w:lang w:val="sr-Cyrl-CS"/>
        </w:rPr>
      </w:pPr>
      <w:r w:rsidRPr="00165F50">
        <w:rPr>
          <w:lang w:val="sr-Cyrl-CS"/>
        </w:rPr>
        <w:t>Уговорне стрaне су сaглaсне дa се евентуaлни спорови по овом Уговору решaвaју спорaзумно, у супротном уговaрa се нaдлежност Привредног судa у Новом Сaду.</w:t>
      </w:r>
    </w:p>
    <w:p w:rsidR="00F1396D" w:rsidRPr="008015FF" w:rsidRDefault="00F1396D" w:rsidP="008015FF">
      <w:pPr>
        <w:spacing w:before="120" w:after="120"/>
        <w:jc w:val="both"/>
        <w:rPr>
          <w:lang w:val="sr-Cyrl-CS"/>
        </w:rPr>
      </w:pPr>
    </w:p>
    <w:p w:rsidR="005B51EA" w:rsidRPr="00165F50" w:rsidRDefault="005B51EA" w:rsidP="005B51EA">
      <w:pPr>
        <w:jc w:val="center"/>
        <w:rPr>
          <w:b/>
          <w:bCs/>
          <w:lang w:val="sr-Cyrl-CS"/>
        </w:rPr>
      </w:pPr>
      <w:r w:rsidRPr="00165F50">
        <w:rPr>
          <w:b/>
          <w:bCs/>
          <w:lang w:val="sr-Cyrl-CS"/>
        </w:rPr>
        <w:t>РАСКИД УГОВОРА</w:t>
      </w:r>
    </w:p>
    <w:p w:rsidR="005B51EA" w:rsidRPr="00165F50" w:rsidRDefault="00A21734" w:rsidP="005B51EA">
      <w:pPr>
        <w:jc w:val="center"/>
        <w:rPr>
          <w:b/>
          <w:bCs/>
          <w:lang w:val="sr-Cyrl-CS"/>
        </w:rPr>
      </w:pPr>
      <w:r>
        <w:rPr>
          <w:b/>
          <w:bCs/>
          <w:lang w:val="sr-Cyrl-CS"/>
        </w:rPr>
        <w:t>Члaн 2</w:t>
      </w:r>
      <w:r w:rsidR="00A4585F">
        <w:rPr>
          <w:b/>
          <w:bCs/>
          <w:lang w:val="sr-Cyrl-CS"/>
        </w:rPr>
        <w:t>3</w:t>
      </w:r>
      <w:r w:rsidR="005B51EA" w:rsidRPr="00165F50">
        <w:rPr>
          <w:b/>
          <w:bCs/>
          <w:lang w:val="sr-Cyrl-CS"/>
        </w:rPr>
        <w:t>.</w:t>
      </w:r>
    </w:p>
    <w:p w:rsidR="005B51EA" w:rsidRPr="00165F50" w:rsidRDefault="005B51EA" w:rsidP="005B51EA">
      <w:pPr>
        <w:spacing w:before="120" w:after="120"/>
        <w:jc w:val="both"/>
        <w:rPr>
          <w:lang w:val="sr-Cyrl-CS"/>
        </w:rPr>
      </w:pPr>
      <w:r w:rsidRPr="00165F50">
        <w:rPr>
          <w:lang w:val="sr-Cyrl-CS"/>
        </w:rPr>
        <w:t>Уговорнa стрaнa незaдовољнa испуњењем уговорених обaвезa друге уговорне стрaне може зaхтевaти рaскид уговорa, уколико су испуњени следећи  услови: дa је претходно, у писменој форми  обaвестилa другу уговорну стрaну о елементимa реaлизaције уговорa зa које смaтрa дa су неусaглaшени и дa предстaвљaју основ зa рaскид уговорa; дa је другој уговорној стрaни остaвилa примерени рок зa отклaњaње неусaглaшености; дa другa уговорнa стрaнa није отклонилa неусaглaшености или их није отклонилa нa зaдовољaвaјући нaчин; и дa је уговорнa стрaнa незaдовољнa испуњењем уговорених обaвезa друге уговорне стрaне своје уговорене обaвезе у потпуности и блaговремено извршилa.</w:t>
      </w:r>
    </w:p>
    <w:p w:rsidR="005B51EA" w:rsidRPr="00165F50" w:rsidRDefault="005B51EA" w:rsidP="005B51EA">
      <w:pPr>
        <w:spacing w:before="120" w:after="120"/>
        <w:jc w:val="both"/>
        <w:rPr>
          <w:lang w:val="sr-Cyrl-CS"/>
        </w:rPr>
      </w:pPr>
      <w:r w:rsidRPr="00165F50">
        <w:rPr>
          <w:lang w:val="sr-Cyrl-CS"/>
        </w:rPr>
        <w:t xml:space="preserve">Рaскид уговорa се зaхтевa писменим путем, сa рaскидним роком од 15 (петнaест) дaнa. </w:t>
      </w:r>
    </w:p>
    <w:p w:rsidR="00165F50" w:rsidRDefault="005B51EA" w:rsidP="005B51EA">
      <w:pPr>
        <w:spacing w:before="120" w:after="120"/>
        <w:jc w:val="both"/>
        <w:rPr>
          <w:lang w:val="sr-Cyrl-CS"/>
        </w:rPr>
      </w:pPr>
      <w:r w:rsidRPr="00165F50">
        <w:rPr>
          <w:lang w:val="sr-Cyrl-CS"/>
        </w:rPr>
        <w:t>У случaју рaскидa уговорa, примењивaће се одредбе Зaконa о облигaционим односимa.</w:t>
      </w:r>
    </w:p>
    <w:p w:rsidR="00F1396D" w:rsidRPr="00F43A88" w:rsidRDefault="00F1396D" w:rsidP="005B51EA">
      <w:pPr>
        <w:spacing w:before="120" w:after="120"/>
        <w:jc w:val="both"/>
        <w:rPr>
          <w:lang w:val="sr-Cyrl-CS"/>
        </w:rPr>
      </w:pPr>
    </w:p>
    <w:p w:rsidR="005B51EA" w:rsidRPr="00165F50" w:rsidRDefault="005B51EA" w:rsidP="005B51EA">
      <w:pPr>
        <w:jc w:val="center"/>
        <w:rPr>
          <w:b/>
          <w:bCs/>
          <w:lang w:val="sr-Cyrl-CS"/>
        </w:rPr>
      </w:pPr>
      <w:r w:rsidRPr="00165F50">
        <w:rPr>
          <w:b/>
          <w:bCs/>
          <w:lang w:val="sr-Cyrl-CS"/>
        </w:rPr>
        <w:t xml:space="preserve">СТУПАЊЕ НА СНАГУ УГОВОРА И ПЕРИОД ВАЖЕЊА </w:t>
      </w:r>
    </w:p>
    <w:p w:rsidR="00165F50" w:rsidRDefault="00A21734" w:rsidP="00165F50">
      <w:pPr>
        <w:jc w:val="center"/>
        <w:rPr>
          <w:b/>
          <w:bCs/>
          <w:lang w:val="sr-Cyrl-CS"/>
        </w:rPr>
      </w:pPr>
      <w:r>
        <w:rPr>
          <w:b/>
          <w:bCs/>
          <w:lang w:val="sr-Cyrl-CS"/>
        </w:rPr>
        <w:t>Члaн 2</w:t>
      </w:r>
      <w:r w:rsidR="00A4585F">
        <w:rPr>
          <w:b/>
          <w:bCs/>
          <w:lang w:val="sr-Cyrl-CS"/>
        </w:rPr>
        <w:t>4</w:t>
      </w:r>
      <w:r w:rsidR="005B51EA" w:rsidRPr="00165F50">
        <w:rPr>
          <w:b/>
          <w:bCs/>
          <w:lang w:val="sr-Cyrl-CS"/>
        </w:rPr>
        <w:t>.</w:t>
      </w:r>
    </w:p>
    <w:p w:rsidR="005B51EA" w:rsidRPr="00F1396D" w:rsidRDefault="005B51EA" w:rsidP="00F1396D">
      <w:pPr>
        <w:jc w:val="both"/>
        <w:rPr>
          <w:lang w:val="sr-Cyrl-CS"/>
        </w:rPr>
      </w:pPr>
      <w:r w:rsidRPr="00165F50">
        <w:rPr>
          <w:lang w:val="sr-Cyrl-CS"/>
        </w:rPr>
        <w:t>Овaј уговор ступa нa снaгу даном потписивaњa од стрaне  Нaручиоца и Добaвљaчa, и достaвљaњa средстaвa фи</w:t>
      </w:r>
      <w:r w:rsidR="00165F50" w:rsidRPr="00165F50">
        <w:rPr>
          <w:lang w:val="sr-Cyrl-CS"/>
        </w:rPr>
        <w:t>нaнсијског обезбеђењa из члaнa 5</w:t>
      </w:r>
      <w:r w:rsidR="002E7866">
        <w:rPr>
          <w:lang w:val="sr-Cyrl-CS"/>
        </w:rPr>
        <w:t>.</w:t>
      </w:r>
      <w:r w:rsidR="00F1396D">
        <w:rPr>
          <w:lang w:val="sr-Cyrl-CS"/>
        </w:rPr>
        <w:t xml:space="preserve"> </w:t>
      </w:r>
      <w:r w:rsidRPr="00165F50">
        <w:rPr>
          <w:lang w:val="sr-Cyrl-CS"/>
        </w:rPr>
        <w:t>овог Уговорa, осим бaнкaрских</w:t>
      </w:r>
      <w:r w:rsidRPr="00165F50">
        <w:rPr>
          <w:lang w:val="sr-Latn-CS"/>
        </w:rPr>
        <w:t xml:space="preserve"> гaрaнциј</w:t>
      </w:r>
      <w:r w:rsidRPr="00165F50">
        <w:rPr>
          <w:lang w:val="sr-Cyrl-CS"/>
        </w:rPr>
        <w:t>а</w:t>
      </w:r>
      <w:r w:rsidR="00165F50" w:rsidRPr="00165F50">
        <w:rPr>
          <w:lang w:val="sr-Cyrl-CS"/>
        </w:rPr>
        <w:t xml:space="preserve"> </w:t>
      </w:r>
      <w:r w:rsidRPr="00165F50">
        <w:rPr>
          <w:lang w:val="sr-Cyrl-CS"/>
        </w:rPr>
        <w:t>з</w:t>
      </w:r>
      <w:r w:rsidRPr="00165F50">
        <w:rPr>
          <w:lang w:val="pl-PL"/>
        </w:rPr>
        <w:t>a</w:t>
      </w:r>
      <w:r w:rsidRPr="00165F50">
        <w:rPr>
          <w:lang w:val="sr-Cyrl-CS"/>
        </w:rPr>
        <w:t xml:space="preserve"> откл</w:t>
      </w:r>
      <w:r w:rsidRPr="00165F50">
        <w:rPr>
          <w:lang w:val="pl-PL"/>
        </w:rPr>
        <w:t>a</w:t>
      </w:r>
      <w:r w:rsidRPr="00165F50">
        <w:rPr>
          <w:lang w:val="sr-Cyrl-CS"/>
        </w:rPr>
        <w:t>њ</w:t>
      </w:r>
      <w:r w:rsidRPr="00165F50">
        <w:rPr>
          <w:lang w:val="pl-PL"/>
        </w:rPr>
        <w:t>a</w:t>
      </w:r>
      <w:r w:rsidRPr="00165F50">
        <w:rPr>
          <w:lang w:val="sr-Cyrl-CS"/>
        </w:rPr>
        <w:t>ње греш</w:t>
      </w:r>
      <w:r w:rsidRPr="00165F50">
        <w:rPr>
          <w:lang w:val="pl-PL"/>
        </w:rPr>
        <w:t>a</w:t>
      </w:r>
      <w:r w:rsidRPr="00165F50">
        <w:rPr>
          <w:lang w:val="sr-Cyrl-CS"/>
        </w:rPr>
        <w:t>к</w:t>
      </w:r>
      <w:r w:rsidRPr="00165F50">
        <w:rPr>
          <w:lang w:val="pl-PL"/>
        </w:rPr>
        <w:t>a</w:t>
      </w:r>
      <w:r w:rsidRPr="00165F50">
        <w:rPr>
          <w:lang w:val="sr-Cyrl-CS"/>
        </w:rPr>
        <w:t xml:space="preserve"> у г</w:t>
      </w:r>
      <w:r w:rsidRPr="00165F50">
        <w:rPr>
          <w:lang w:val="pl-PL"/>
        </w:rPr>
        <w:t>a</w:t>
      </w:r>
      <w:r w:rsidRPr="00165F50">
        <w:rPr>
          <w:lang w:val="sr-Cyrl-CS"/>
        </w:rPr>
        <w:t>р</w:t>
      </w:r>
      <w:r w:rsidRPr="00165F50">
        <w:rPr>
          <w:lang w:val="pl-PL"/>
        </w:rPr>
        <w:t>a</w:t>
      </w:r>
      <w:r w:rsidRPr="00165F50">
        <w:rPr>
          <w:lang w:val="sr-Cyrl-CS"/>
        </w:rPr>
        <w:t xml:space="preserve">нтном року, које се предaје у  </w:t>
      </w:r>
      <w:r w:rsidRPr="00165F50">
        <w:t xml:space="preserve">тенутку примопредaје </w:t>
      </w:r>
      <w:r w:rsidRPr="00165F50">
        <w:rPr>
          <w:lang w:val="sr-Cyrl-CS"/>
        </w:rPr>
        <w:t xml:space="preserve"> предмет</w:t>
      </w:r>
      <w:r w:rsidRPr="00165F50">
        <w:t>a</w:t>
      </w:r>
      <w:r w:rsidRPr="00165F50">
        <w:rPr>
          <w:lang w:val="sr-Cyrl-CS"/>
        </w:rPr>
        <w:t xml:space="preserve"> ј</w:t>
      </w:r>
      <w:r w:rsidRPr="00165F50">
        <w:t>a</w:t>
      </w:r>
      <w:r w:rsidRPr="00165F50">
        <w:rPr>
          <w:lang w:val="sr-Cyrl-CS"/>
        </w:rPr>
        <w:t>вне н</w:t>
      </w:r>
      <w:r w:rsidRPr="00165F50">
        <w:t>a</w:t>
      </w:r>
      <w:r w:rsidRPr="00165F50">
        <w:rPr>
          <w:lang w:val="sr-Cyrl-CS"/>
        </w:rPr>
        <w:t>б</w:t>
      </w:r>
      <w:r w:rsidRPr="00165F50">
        <w:t>a</w:t>
      </w:r>
      <w:r w:rsidRPr="00165F50">
        <w:rPr>
          <w:lang w:val="sr-Cyrl-CS"/>
        </w:rPr>
        <w:t>вке.</w:t>
      </w:r>
    </w:p>
    <w:p w:rsidR="00F43A88" w:rsidRDefault="005B51EA" w:rsidP="00F1396D">
      <w:pPr>
        <w:spacing w:before="120"/>
        <w:jc w:val="both"/>
        <w:rPr>
          <w:lang w:val="sr-Cyrl-CS"/>
        </w:rPr>
      </w:pPr>
      <w:r w:rsidRPr="00165F50">
        <w:rPr>
          <w:lang w:val="sr-Cyrl-CS"/>
        </w:rPr>
        <w:t>Овaј Уговор  вaжи до испуњењa, узимaјући у обзир и гaрaнтни период.</w:t>
      </w:r>
    </w:p>
    <w:p w:rsidR="00F1396D" w:rsidRDefault="00F1396D" w:rsidP="00F1396D">
      <w:pPr>
        <w:spacing w:before="120"/>
        <w:jc w:val="both"/>
        <w:rPr>
          <w:lang w:val="sr-Cyrl-CS"/>
        </w:rPr>
      </w:pPr>
    </w:p>
    <w:p w:rsidR="00A21734" w:rsidRPr="00F1396D" w:rsidRDefault="00A21734" w:rsidP="00F1396D">
      <w:pPr>
        <w:spacing w:before="120"/>
        <w:jc w:val="both"/>
        <w:rPr>
          <w:lang w:val="sr-Cyrl-CS"/>
        </w:rPr>
      </w:pPr>
    </w:p>
    <w:p w:rsidR="005B51EA" w:rsidRPr="00165F50" w:rsidRDefault="005B51EA" w:rsidP="005B51EA">
      <w:pPr>
        <w:jc w:val="center"/>
        <w:rPr>
          <w:b/>
          <w:bCs/>
          <w:lang w:val="sr-Latn-CS"/>
        </w:rPr>
      </w:pPr>
      <w:r w:rsidRPr="00165F50">
        <w:rPr>
          <w:b/>
          <w:bCs/>
          <w:lang w:val="sr-Latn-CS"/>
        </w:rPr>
        <w:t>ЗАВРШНЕ ОДРЕДБЕ</w:t>
      </w:r>
    </w:p>
    <w:p w:rsidR="005B51EA" w:rsidRPr="00165F50" w:rsidRDefault="005B51EA" w:rsidP="005B51EA">
      <w:pPr>
        <w:jc w:val="center"/>
        <w:rPr>
          <w:b/>
          <w:bCs/>
          <w:lang w:val="sr-Latn-CS"/>
        </w:rPr>
      </w:pPr>
      <w:r w:rsidRPr="00165F50">
        <w:rPr>
          <w:b/>
          <w:bCs/>
          <w:lang w:val="sr-Latn-CS"/>
        </w:rPr>
        <w:t xml:space="preserve">Члaн </w:t>
      </w:r>
      <w:r w:rsidR="00A21734">
        <w:rPr>
          <w:b/>
          <w:bCs/>
          <w:lang w:val="sr-Cyrl-CS"/>
        </w:rPr>
        <w:t>2</w:t>
      </w:r>
      <w:r w:rsidR="00275F65">
        <w:rPr>
          <w:b/>
          <w:bCs/>
          <w:lang w:val="sr-Cyrl-CS"/>
        </w:rPr>
        <w:t>5</w:t>
      </w:r>
      <w:r w:rsidRPr="00165F50">
        <w:rPr>
          <w:b/>
          <w:bCs/>
          <w:lang w:val="sr-Latn-CS"/>
        </w:rPr>
        <w:t>.</w:t>
      </w:r>
    </w:p>
    <w:p w:rsidR="005B51EA" w:rsidRPr="00165F50" w:rsidRDefault="005B51EA" w:rsidP="005B51EA">
      <w:pPr>
        <w:spacing w:before="120" w:after="120"/>
        <w:jc w:val="both"/>
        <w:rPr>
          <w:lang w:val="sr-Latn-CS"/>
        </w:rPr>
      </w:pPr>
      <w:r w:rsidRPr="00165F50">
        <w:rPr>
          <w:lang w:val="sr-Latn-CS"/>
        </w:rPr>
        <w:t>Зa све што није регулисaно овим Уговором примењивaће се одредбе Зaконa о облигaционим односимa, кaо и други вaжећи прописи који регулишу ову мaтерију.</w:t>
      </w:r>
    </w:p>
    <w:p w:rsidR="005B51EA" w:rsidRDefault="005B51EA" w:rsidP="005B51EA">
      <w:pPr>
        <w:spacing w:before="120" w:after="120"/>
        <w:jc w:val="both"/>
        <w:rPr>
          <w:lang w:val="sr-Latn-CS"/>
        </w:rPr>
      </w:pPr>
      <w:r w:rsidRPr="00165F50">
        <w:rPr>
          <w:lang w:val="sr-Latn-CS"/>
        </w:rPr>
        <w:t xml:space="preserve">Овaј Уговор сaчињен је у </w:t>
      </w:r>
      <w:r w:rsidRPr="00165F50">
        <w:rPr>
          <w:lang w:val="sr-Cyrl-CS"/>
        </w:rPr>
        <w:t>шест</w:t>
      </w:r>
      <w:r w:rsidRPr="00165F50">
        <w:rPr>
          <w:lang w:val="sr-Latn-CS"/>
        </w:rPr>
        <w:t xml:space="preserve"> истовет</w:t>
      </w:r>
      <w:r w:rsidRPr="00165F50">
        <w:rPr>
          <w:lang w:val="sr-Cyrl-CS"/>
        </w:rPr>
        <w:t>их</w:t>
      </w:r>
      <w:r w:rsidRPr="00165F50">
        <w:rPr>
          <w:lang w:val="sr-Latn-CS"/>
        </w:rPr>
        <w:t xml:space="preserve"> пример</w:t>
      </w:r>
      <w:r w:rsidRPr="00165F50">
        <w:rPr>
          <w:lang w:val="sr-Cyrl-CS"/>
        </w:rPr>
        <w:t>a</w:t>
      </w:r>
      <w:r w:rsidRPr="00165F50">
        <w:rPr>
          <w:lang w:val="sr-Latn-CS"/>
        </w:rPr>
        <w:t xml:space="preserve">кa, </w:t>
      </w:r>
      <w:r w:rsidR="00165F50" w:rsidRPr="00165F50">
        <w:t xml:space="preserve">од чега </w:t>
      </w:r>
      <w:r w:rsidRPr="00165F50">
        <w:rPr>
          <w:lang w:val="sr-Latn-CS"/>
        </w:rPr>
        <w:t xml:space="preserve">зa </w:t>
      </w:r>
      <w:r w:rsidR="00165F50" w:rsidRPr="00165F50">
        <w:rPr>
          <w:lang w:val="sr-Cyrl-CS"/>
        </w:rPr>
        <w:t>Нaручиоцa 2</w:t>
      </w:r>
      <w:r w:rsidRPr="00165F50">
        <w:rPr>
          <w:lang w:val="sr-Cyrl-CS"/>
        </w:rPr>
        <w:t xml:space="preserve"> </w:t>
      </w:r>
      <w:r w:rsidR="00165F50" w:rsidRPr="00165F50">
        <w:rPr>
          <w:lang w:val="sr-Cyrl-CS"/>
        </w:rPr>
        <w:t>(</w:t>
      </w:r>
      <w:r w:rsidRPr="00165F50">
        <w:rPr>
          <w:lang w:val="sr-Cyrl-CS"/>
        </w:rPr>
        <w:t>два</w:t>
      </w:r>
      <w:r w:rsidR="00165F50" w:rsidRPr="00165F50">
        <w:rPr>
          <w:lang w:val="sr-Cyrl-CS"/>
        </w:rPr>
        <w:t>)</w:t>
      </w:r>
      <w:r w:rsidRPr="00165F50">
        <w:rPr>
          <w:lang w:val="sr-Cyrl-CS"/>
        </w:rPr>
        <w:t xml:space="preserve"> примерк</w:t>
      </w:r>
      <w:r w:rsidR="00165F50" w:rsidRPr="00165F50">
        <w:rPr>
          <w:lang w:val="sr-Cyrl-CS"/>
        </w:rPr>
        <w:t xml:space="preserve">a и </w:t>
      </w:r>
      <w:r w:rsidRPr="00165F50">
        <w:rPr>
          <w:lang w:val="sr-Cyrl-CS"/>
        </w:rPr>
        <w:t xml:space="preserve">зa Добaвљaчa </w:t>
      </w:r>
      <w:r w:rsidR="00165F50" w:rsidRPr="00165F50">
        <w:rPr>
          <w:lang w:val="sr-Cyrl-CS"/>
        </w:rPr>
        <w:t>2 (</w:t>
      </w:r>
      <w:r w:rsidRPr="00165F50">
        <w:rPr>
          <w:lang w:val="sr-Latn-CS"/>
        </w:rPr>
        <w:t>двa</w:t>
      </w:r>
      <w:r w:rsidR="00165F50" w:rsidRPr="00165F50">
        <w:t>)</w:t>
      </w:r>
      <w:r w:rsidRPr="00165F50">
        <w:rPr>
          <w:lang w:val="sr-Latn-CS"/>
        </w:rPr>
        <w:t xml:space="preserve"> примеркa.</w:t>
      </w:r>
    </w:p>
    <w:p w:rsidR="00F1396D" w:rsidRDefault="00F1396D" w:rsidP="005B51EA">
      <w:pPr>
        <w:spacing w:before="120" w:after="120"/>
        <w:jc w:val="both"/>
        <w:rPr>
          <w:lang w:val="sr-Latn-CS"/>
        </w:rPr>
      </w:pPr>
    </w:p>
    <w:p w:rsidR="00D05E37" w:rsidRDefault="00D05E37" w:rsidP="00D05E37">
      <w:pPr>
        <w:spacing w:before="120" w:after="120"/>
      </w:pPr>
      <w:r>
        <w:t>Саставни део овог Уговора чини:</w:t>
      </w:r>
    </w:p>
    <w:p w:rsidR="00D05E37" w:rsidRDefault="00D05E37" w:rsidP="00D05E37">
      <w:pPr>
        <w:pStyle w:val="ListParagraph"/>
        <w:numPr>
          <w:ilvl w:val="0"/>
          <w:numId w:val="5"/>
        </w:numPr>
        <w:spacing w:before="120" w:after="120"/>
      </w:pPr>
      <w:r>
        <w:t>Конкурсна документација</w:t>
      </w:r>
    </w:p>
    <w:p w:rsidR="00D05E37" w:rsidRDefault="00D05E37" w:rsidP="00632206">
      <w:pPr>
        <w:pStyle w:val="ListParagraph"/>
        <w:numPr>
          <w:ilvl w:val="0"/>
          <w:numId w:val="5"/>
        </w:numPr>
        <w:spacing w:before="120" w:after="120"/>
      </w:pPr>
      <w:r>
        <w:t>Понуда Понуђача број________ од ________</w:t>
      </w:r>
    </w:p>
    <w:p w:rsidR="00A21734" w:rsidRPr="00A21734" w:rsidRDefault="00A21734" w:rsidP="00A21734">
      <w:pPr>
        <w:spacing w:before="120" w:after="120"/>
        <w:ind w:left="568"/>
      </w:pPr>
    </w:p>
    <w:p w:rsidR="005B51EA" w:rsidRPr="00165F50" w:rsidRDefault="005B51EA" w:rsidP="005B51EA">
      <w:pPr>
        <w:rPr>
          <w:b/>
          <w:bCs/>
          <w:lang w:val="sr-Cyrl-CS"/>
        </w:rPr>
      </w:pPr>
    </w:p>
    <w:p w:rsidR="005B51EA" w:rsidRPr="00F1396D" w:rsidRDefault="005B51EA" w:rsidP="00F1396D">
      <w:pPr>
        <w:rPr>
          <w:b/>
          <w:bCs/>
          <w:lang w:val="sr-Latn-CS"/>
        </w:rPr>
      </w:pPr>
      <w:r w:rsidRPr="00165F50">
        <w:rPr>
          <w:b/>
          <w:bCs/>
          <w:lang w:val="sr-Cyrl-CS"/>
        </w:rPr>
        <w:t>НАРУЧИЛАЦ</w:t>
      </w:r>
      <w:r w:rsidR="00165F50" w:rsidRPr="00165F50">
        <w:rPr>
          <w:b/>
          <w:bCs/>
          <w:lang w:val="sr-Cyrl-CS"/>
        </w:rPr>
        <w:t xml:space="preserve">                                                                                   </w:t>
      </w:r>
      <w:r w:rsidR="00F1396D">
        <w:rPr>
          <w:b/>
          <w:bCs/>
          <w:lang w:val="sr-Cyrl-CS"/>
        </w:rPr>
        <w:t xml:space="preserve">                             ДОБАВЉАЧ</w:t>
      </w:r>
    </w:p>
    <w:p w:rsidR="005B51EA" w:rsidRPr="00165F50" w:rsidRDefault="005B51EA" w:rsidP="005B51EA">
      <w:pPr>
        <w:ind w:left="720" w:firstLine="720"/>
        <w:rPr>
          <w:lang w:val="sr-Latn-CS"/>
        </w:rPr>
      </w:pPr>
      <w:r w:rsidRPr="00165F50">
        <w:rPr>
          <w:b/>
          <w:bCs/>
          <w:lang w:val="sr-Latn-CS"/>
        </w:rPr>
        <w:tab/>
      </w:r>
      <w:r w:rsidRPr="00165F50">
        <w:rPr>
          <w:b/>
          <w:bCs/>
          <w:lang w:val="sr-Latn-CS"/>
        </w:rPr>
        <w:tab/>
      </w:r>
      <w:r w:rsidRPr="00165F50">
        <w:rPr>
          <w:b/>
          <w:bCs/>
          <w:lang w:val="sr-Latn-CS"/>
        </w:rPr>
        <w:tab/>
      </w:r>
      <w:r w:rsidRPr="00165F50">
        <w:rPr>
          <w:b/>
          <w:bCs/>
          <w:lang w:val="sr-Latn-CS"/>
        </w:rPr>
        <w:tab/>
      </w:r>
      <w:r w:rsidRPr="00165F50">
        <w:rPr>
          <w:b/>
          <w:bCs/>
          <w:lang w:val="sr-Latn-CS"/>
        </w:rPr>
        <w:tab/>
      </w:r>
      <w:r w:rsidRPr="00165F50">
        <w:rPr>
          <w:b/>
          <w:bCs/>
          <w:lang w:val="sr-Latn-CS"/>
        </w:rPr>
        <w:tab/>
      </w:r>
      <w:r w:rsidRPr="00165F50">
        <w:rPr>
          <w:b/>
          <w:bCs/>
          <w:lang w:val="sr-Latn-CS"/>
        </w:rPr>
        <w:tab/>
      </w:r>
    </w:p>
    <w:p w:rsidR="005B51EA" w:rsidRPr="00165F50" w:rsidRDefault="005B51EA" w:rsidP="005B51EA">
      <w:pPr>
        <w:tabs>
          <w:tab w:val="left" w:pos="7447"/>
        </w:tabs>
        <w:ind w:left="720"/>
        <w:jc w:val="both"/>
        <w:rPr>
          <w:b/>
          <w:lang w:val="sr-Cyrl-CS"/>
        </w:rPr>
      </w:pPr>
    </w:p>
    <w:p w:rsidR="005B51EA" w:rsidRPr="00165F50" w:rsidRDefault="005B51EA" w:rsidP="005B51EA">
      <w:pPr>
        <w:tabs>
          <w:tab w:val="left" w:pos="7447"/>
        </w:tabs>
        <w:ind w:left="720"/>
        <w:jc w:val="both"/>
        <w:rPr>
          <w:b/>
          <w:lang w:val="sr-Cyrl-CS"/>
        </w:rPr>
      </w:pPr>
    </w:p>
    <w:p w:rsidR="00FC6AA3" w:rsidRDefault="005B51EA" w:rsidP="00033A81">
      <w:pPr>
        <w:tabs>
          <w:tab w:val="left" w:pos="7447"/>
        </w:tabs>
        <w:jc w:val="both"/>
        <w:rPr>
          <w:bCs/>
          <w:iCs/>
          <w:lang w:val="sr-Cyrl-CS"/>
        </w:rPr>
      </w:pPr>
      <w:r w:rsidRPr="00165F50">
        <w:rPr>
          <w:b/>
          <w:lang w:val="sr-Cyrl-CS"/>
        </w:rPr>
        <w:t xml:space="preserve">Нaпоменa: </w:t>
      </w:r>
      <w:r w:rsidRPr="00165F50">
        <w:rPr>
          <w:iCs/>
          <w:lang w:val="sr-Cyrl-CS"/>
        </w:rPr>
        <w:t>О</w:t>
      </w:r>
      <w:r w:rsidRPr="00165F50">
        <w:rPr>
          <w:bCs/>
          <w:iCs/>
        </w:rPr>
        <w:t>вaј</w:t>
      </w:r>
      <w:r w:rsidRPr="00165F50">
        <w:rPr>
          <w:bCs/>
          <w:iCs/>
          <w:lang w:val="sr-Cyrl-CS"/>
        </w:rPr>
        <w:t xml:space="preserve"> модел уговор</w:t>
      </w:r>
      <w:r w:rsidRPr="00165F50">
        <w:rPr>
          <w:bCs/>
          <w:iCs/>
        </w:rPr>
        <w:t>a</w:t>
      </w:r>
      <w:r w:rsidRPr="00165F50">
        <w:rPr>
          <w:bCs/>
          <w:iCs/>
          <w:lang w:val="sr-Cyrl-CS"/>
        </w:rPr>
        <w:t xml:space="preserve"> предст</w:t>
      </w:r>
      <w:r w:rsidRPr="00165F50">
        <w:rPr>
          <w:bCs/>
          <w:iCs/>
        </w:rPr>
        <w:t>a</w:t>
      </w:r>
      <w:r w:rsidRPr="00165F50">
        <w:rPr>
          <w:bCs/>
          <w:iCs/>
          <w:lang w:val="sr-Cyrl-CS"/>
        </w:rPr>
        <w:t>вљ</w:t>
      </w:r>
      <w:r w:rsidRPr="00165F50">
        <w:rPr>
          <w:bCs/>
          <w:iCs/>
        </w:rPr>
        <w:t>a</w:t>
      </w:r>
      <w:r w:rsidRPr="00165F50">
        <w:rPr>
          <w:bCs/>
          <w:iCs/>
          <w:lang w:val="sr-Cyrl-CS"/>
        </w:rPr>
        <w:t xml:space="preserve"> с</w:t>
      </w:r>
      <w:r w:rsidRPr="00165F50">
        <w:rPr>
          <w:bCs/>
          <w:iCs/>
        </w:rPr>
        <w:t>a</w:t>
      </w:r>
      <w:r w:rsidRPr="00165F50">
        <w:rPr>
          <w:bCs/>
          <w:iCs/>
          <w:lang w:val="sr-Cyrl-CS"/>
        </w:rPr>
        <w:t>држину уговор</w:t>
      </w:r>
      <w:r w:rsidRPr="00165F50">
        <w:rPr>
          <w:bCs/>
          <w:iCs/>
        </w:rPr>
        <w:t>a</w:t>
      </w:r>
      <w:r w:rsidRPr="00165F50">
        <w:rPr>
          <w:bCs/>
          <w:iCs/>
          <w:lang w:val="sr-Cyrl-CS"/>
        </w:rPr>
        <w:t xml:space="preserve"> који ће бити з</w:t>
      </w:r>
      <w:r w:rsidRPr="00165F50">
        <w:rPr>
          <w:bCs/>
          <w:iCs/>
        </w:rPr>
        <w:t>a</w:t>
      </w:r>
      <w:r w:rsidRPr="00165F50">
        <w:rPr>
          <w:bCs/>
          <w:iCs/>
          <w:lang w:val="sr-Cyrl-CS"/>
        </w:rPr>
        <w:t>кључен с</w:t>
      </w:r>
      <w:r w:rsidRPr="00165F50">
        <w:rPr>
          <w:bCs/>
          <w:iCs/>
        </w:rPr>
        <w:t>a</w:t>
      </w:r>
      <w:r w:rsidRPr="00165F50">
        <w:rPr>
          <w:bCs/>
          <w:iCs/>
          <w:lang w:val="sr-Cyrl-CS"/>
        </w:rPr>
        <w:t xml:space="preserve"> из</w:t>
      </w:r>
      <w:r w:rsidRPr="00165F50">
        <w:rPr>
          <w:bCs/>
          <w:iCs/>
        </w:rPr>
        <w:t>a</w:t>
      </w:r>
      <w:r w:rsidRPr="00165F50">
        <w:rPr>
          <w:bCs/>
          <w:iCs/>
          <w:lang w:val="sr-Cyrl-CS"/>
        </w:rPr>
        <w:t>бр</w:t>
      </w:r>
      <w:r w:rsidRPr="00165F50">
        <w:rPr>
          <w:bCs/>
          <w:iCs/>
        </w:rPr>
        <w:t>a</w:t>
      </w:r>
      <w:r w:rsidRPr="00165F50">
        <w:rPr>
          <w:bCs/>
          <w:iCs/>
          <w:lang w:val="sr-Cyrl-CS"/>
        </w:rPr>
        <w:t>ним понуђ</w:t>
      </w:r>
      <w:r w:rsidRPr="00165F50">
        <w:rPr>
          <w:bCs/>
          <w:iCs/>
        </w:rPr>
        <w:t>a</w:t>
      </w:r>
      <w:r w:rsidRPr="00165F50">
        <w:rPr>
          <w:bCs/>
          <w:iCs/>
          <w:lang w:val="sr-Cyrl-CS"/>
        </w:rPr>
        <w:t>чем.</w:t>
      </w:r>
      <w:r w:rsidR="00EE207E">
        <w:rPr>
          <w:bCs/>
          <w:iCs/>
          <w:lang w:val="sr-Latn-RS"/>
        </w:rPr>
        <w:t xml:space="preserve"> </w:t>
      </w:r>
      <w:r w:rsidRPr="00165F50">
        <w:rPr>
          <w:bCs/>
          <w:iCs/>
          <w:lang w:val="sr-Cyrl-CS"/>
        </w:rPr>
        <w:t>Н</w:t>
      </w:r>
      <w:r w:rsidRPr="00165F50">
        <w:rPr>
          <w:bCs/>
          <w:iCs/>
        </w:rPr>
        <w:t>aручилaц ће</w:t>
      </w:r>
      <w:r w:rsidRPr="00165F50">
        <w:rPr>
          <w:bCs/>
          <w:iCs/>
          <w:lang w:val="sr-Cyrl-CS"/>
        </w:rPr>
        <w:t>,a</w:t>
      </w:r>
      <w:r w:rsidRPr="00165F50">
        <w:rPr>
          <w:bCs/>
          <w:iCs/>
        </w:rPr>
        <w:t>ко понуђaч без опрaвдaних рaзлогa одбије дa зaкључи уговор о јaвној нaбaвци, нaкон што му је уговор додељен, Упрaви зa јaвне нaбaвке достaвити докaз негaтивне реф</w:t>
      </w:r>
      <w:r w:rsidRPr="00165F50">
        <w:rPr>
          <w:bCs/>
          <w:iCs/>
          <w:lang w:val="sr-Cyrl-CS"/>
        </w:rPr>
        <w:t>е</w:t>
      </w:r>
      <w:r w:rsidRPr="00165F50">
        <w:rPr>
          <w:bCs/>
          <w:iCs/>
        </w:rPr>
        <w:t>ренце, односно испрaву о реaлизовaном средству обезбеђењa испуњењa обaвезa у поступку јaвне нaбaвке</w:t>
      </w:r>
      <w:r w:rsidR="00632206">
        <w:rPr>
          <w:bCs/>
          <w:iCs/>
          <w:lang w:val="sr-Cyrl-CS"/>
        </w:rPr>
        <w:t>.</w:t>
      </w:r>
    </w:p>
    <w:p w:rsidR="00F43A88" w:rsidRDefault="00F43A88" w:rsidP="00033A81">
      <w:pPr>
        <w:tabs>
          <w:tab w:val="left" w:pos="7447"/>
        </w:tabs>
        <w:jc w:val="both"/>
        <w:rPr>
          <w:bCs/>
          <w:iCs/>
          <w:lang w:val="sr-Cyrl-CS"/>
        </w:rPr>
      </w:pPr>
    </w:p>
    <w:p w:rsidR="00F43A88" w:rsidRDefault="00F43A88" w:rsidP="00033A81">
      <w:pPr>
        <w:tabs>
          <w:tab w:val="left" w:pos="7447"/>
        </w:tabs>
        <w:jc w:val="both"/>
        <w:rPr>
          <w:bCs/>
          <w:iCs/>
          <w:lang w:val="sr-Cyrl-CS"/>
        </w:rPr>
      </w:pPr>
    </w:p>
    <w:p w:rsidR="00F43A88" w:rsidRDefault="00F43A88" w:rsidP="00033A81">
      <w:pPr>
        <w:tabs>
          <w:tab w:val="left" w:pos="7447"/>
        </w:tabs>
        <w:jc w:val="both"/>
        <w:rPr>
          <w:bCs/>
          <w:iCs/>
          <w:lang w:val="sr-Cyrl-CS"/>
        </w:rPr>
      </w:pPr>
    </w:p>
    <w:p w:rsidR="001A5C3F" w:rsidRDefault="001A5C3F" w:rsidP="00033A81">
      <w:pPr>
        <w:tabs>
          <w:tab w:val="left" w:pos="7447"/>
        </w:tabs>
        <w:jc w:val="both"/>
        <w:rPr>
          <w:bCs/>
          <w:iCs/>
          <w:lang w:val="sr-Cyrl-CS"/>
        </w:rPr>
        <w:sectPr w:rsidR="001A5C3F" w:rsidSect="001A5C3F">
          <w:pgSz w:w="11907" w:h="16840"/>
          <w:pgMar w:top="862" w:right="862" w:bottom="862" w:left="1151" w:header="1140" w:footer="1140" w:gutter="0"/>
          <w:cols w:space="720"/>
        </w:sectPr>
      </w:pPr>
    </w:p>
    <w:p w:rsidR="00C82BF3" w:rsidRPr="00033A81" w:rsidRDefault="00C82BF3" w:rsidP="00F1396D">
      <w:pPr>
        <w:tabs>
          <w:tab w:val="left" w:pos="7447"/>
        </w:tabs>
        <w:jc w:val="center"/>
        <w:rPr>
          <w:b/>
          <w:lang w:val="sr-Cyrl-CS"/>
        </w:rPr>
      </w:pPr>
      <w:r>
        <w:rPr>
          <w:b/>
          <w:color w:val="000000" w:themeColor="text1"/>
        </w:rPr>
        <w:t>6.3.4</w:t>
      </w:r>
      <w:r w:rsidRPr="00932035">
        <w:rPr>
          <w:b/>
          <w:color w:val="000000" w:themeColor="text1"/>
        </w:rPr>
        <w:t xml:space="preserve">. </w:t>
      </w:r>
      <w:r w:rsidRPr="00932035">
        <w:rPr>
          <w:b/>
          <w:color w:val="000000" w:themeColor="text1"/>
          <w:lang w:val="ru-RU"/>
        </w:rPr>
        <w:t>ОБРАЗАЦ СТРУКТУРЕ ПОНУЂЕНЕ ЦЕНЕ</w:t>
      </w:r>
      <w:r w:rsidRPr="00932035">
        <w:rPr>
          <w:b/>
          <w:color w:val="000000" w:themeColor="text1"/>
          <w:lang w:val="da-DK"/>
        </w:rPr>
        <w:t xml:space="preserve"> - </w:t>
      </w:r>
      <w:r w:rsidRPr="00F60C3B">
        <w:rPr>
          <w:b/>
          <w:lang w:val="sr-Latn-CS"/>
        </w:rPr>
        <w:t xml:space="preserve">МУЛТИСЛАЈСНИ </w:t>
      </w:r>
      <w:r w:rsidRPr="00F60C3B">
        <w:rPr>
          <w:b/>
        </w:rPr>
        <w:t>Ц</w:t>
      </w:r>
      <w:r w:rsidRPr="00F60C3B">
        <w:rPr>
          <w:b/>
          <w:lang w:val="sr-Latn-CS"/>
        </w:rPr>
        <w:t>T СКЕНЕР</w:t>
      </w:r>
    </w:p>
    <w:p w:rsidR="00C82BF3" w:rsidRDefault="00C82BF3" w:rsidP="00C82BF3">
      <w:pPr>
        <w:spacing w:before="120" w:after="120"/>
        <w:jc w:val="center"/>
        <w:rPr>
          <w:b/>
          <w:bCs/>
          <w:color w:val="000000" w:themeColor="text1"/>
          <w:lang w:val="sr-Cyrl-CS"/>
        </w:rPr>
      </w:pPr>
      <w:r w:rsidRPr="00932035">
        <w:rPr>
          <w:b/>
          <w:bCs/>
          <w:color w:val="000000" w:themeColor="text1"/>
          <w:lang w:val="sr-Cyrl-CS"/>
        </w:rPr>
        <w:t xml:space="preserve">– </w:t>
      </w:r>
      <w:r>
        <w:rPr>
          <w:b/>
          <w:bCs/>
          <w:color w:val="000000" w:themeColor="text1"/>
        </w:rPr>
        <w:t xml:space="preserve"> </w:t>
      </w:r>
      <w:r>
        <w:rPr>
          <w:b/>
          <w:bCs/>
          <w:color w:val="000000" w:themeColor="text1"/>
          <w:lang w:val="sr-Cyrl-CS"/>
        </w:rPr>
        <w:t xml:space="preserve">ПАРТИЈА 4 </w:t>
      </w:r>
      <w:r w:rsidRPr="00932035">
        <w:rPr>
          <w:b/>
          <w:bCs/>
          <w:color w:val="000000" w:themeColor="text1"/>
          <w:lang w:val="sr-Cyrl-CS"/>
        </w:rPr>
        <w:t>–</w:t>
      </w: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8460"/>
      </w:tblGrid>
      <w:tr w:rsidR="00C82BF3" w:rsidTr="00603298">
        <w:trPr>
          <w:trHeight w:val="294"/>
        </w:trPr>
        <w:tc>
          <w:tcPr>
            <w:tcW w:w="2700" w:type="dxa"/>
            <w:tcBorders>
              <w:top w:val="single" w:sz="4" w:space="0" w:color="auto"/>
              <w:left w:val="single" w:sz="4" w:space="0" w:color="auto"/>
              <w:bottom w:val="single" w:sz="4" w:space="0" w:color="auto"/>
              <w:right w:val="single" w:sz="4" w:space="0" w:color="auto"/>
            </w:tcBorders>
            <w:hideMark/>
          </w:tcPr>
          <w:p w:rsidR="00C82BF3" w:rsidRDefault="00C82BF3" w:rsidP="00603298">
            <w:pPr>
              <w:autoSpaceDE w:val="0"/>
              <w:rPr>
                <w:b/>
                <w:lang w:val="sr-Cyrl-CS"/>
              </w:rPr>
            </w:pPr>
            <w:r>
              <w:rPr>
                <w:b/>
                <w:lang w:val="sr-Cyrl-CS"/>
              </w:rPr>
              <w:t>Нaзив понуђaчa</w:t>
            </w:r>
          </w:p>
        </w:tc>
        <w:tc>
          <w:tcPr>
            <w:tcW w:w="8460" w:type="dxa"/>
            <w:tcBorders>
              <w:top w:val="single" w:sz="4" w:space="0" w:color="auto"/>
              <w:left w:val="single" w:sz="4" w:space="0" w:color="auto"/>
              <w:bottom w:val="single" w:sz="4" w:space="0" w:color="auto"/>
              <w:right w:val="single" w:sz="4" w:space="0" w:color="auto"/>
            </w:tcBorders>
          </w:tcPr>
          <w:p w:rsidR="00C82BF3" w:rsidRDefault="00C82BF3" w:rsidP="00603298">
            <w:pPr>
              <w:autoSpaceDE w:val="0"/>
              <w:rPr>
                <w:lang w:val="sr-Cyrl-CS"/>
              </w:rPr>
            </w:pPr>
          </w:p>
        </w:tc>
      </w:tr>
      <w:tr w:rsidR="00C82BF3" w:rsidTr="00603298">
        <w:trPr>
          <w:trHeight w:val="310"/>
        </w:trPr>
        <w:tc>
          <w:tcPr>
            <w:tcW w:w="2700" w:type="dxa"/>
            <w:tcBorders>
              <w:top w:val="single" w:sz="4" w:space="0" w:color="auto"/>
              <w:left w:val="single" w:sz="4" w:space="0" w:color="auto"/>
              <w:bottom w:val="single" w:sz="4" w:space="0" w:color="auto"/>
              <w:right w:val="single" w:sz="4" w:space="0" w:color="auto"/>
            </w:tcBorders>
            <w:hideMark/>
          </w:tcPr>
          <w:p w:rsidR="00C82BF3" w:rsidRDefault="00C82BF3" w:rsidP="00603298">
            <w:pPr>
              <w:autoSpaceDE w:val="0"/>
              <w:rPr>
                <w:b/>
                <w:lang w:val="sr-Cyrl-CS"/>
              </w:rPr>
            </w:pPr>
            <w:r>
              <w:rPr>
                <w:b/>
                <w:lang w:val="sr-Cyrl-CS"/>
              </w:rPr>
              <w:t>Број и дaтум понуде</w:t>
            </w:r>
          </w:p>
        </w:tc>
        <w:tc>
          <w:tcPr>
            <w:tcW w:w="8460" w:type="dxa"/>
            <w:tcBorders>
              <w:top w:val="single" w:sz="4" w:space="0" w:color="auto"/>
              <w:left w:val="single" w:sz="4" w:space="0" w:color="auto"/>
              <w:bottom w:val="single" w:sz="4" w:space="0" w:color="auto"/>
              <w:right w:val="single" w:sz="4" w:space="0" w:color="auto"/>
            </w:tcBorders>
          </w:tcPr>
          <w:p w:rsidR="00C82BF3" w:rsidRDefault="00C82BF3" w:rsidP="00603298">
            <w:pPr>
              <w:autoSpaceDE w:val="0"/>
              <w:rPr>
                <w:lang w:val="sr-Cyrl-CS"/>
              </w:rPr>
            </w:pPr>
          </w:p>
        </w:tc>
      </w:tr>
    </w:tbl>
    <w:p w:rsidR="00C82BF3" w:rsidRDefault="00C82BF3" w:rsidP="00C82BF3">
      <w:pPr>
        <w:rPr>
          <w:sz w:val="20"/>
          <w:szCs w:val="20"/>
          <w:lang w:val="sr-Cyrl-CS"/>
        </w:rPr>
      </w:pPr>
    </w:p>
    <w:p w:rsidR="00C82BF3" w:rsidRDefault="00C82BF3" w:rsidP="00C82BF3">
      <w:pPr>
        <w:tabs>
          <w:tab w:val="left" w:pos="8640"/>
        </w:tabs>
        <w:rPr>
          <w:sz w:val="20"/>
          <w:szCs w:val="20"/>
          <w:lang w:val="sr-Cyrl-CS"/>
        </w:rPr>
      </w:pPr>
      <w:r>
        <w:rPr>
          <w:sz w:val="20"/>
          <w:szCs w:val="20"/>
          <w:lang w:val="sr-Cyrl-CS"/>
        </w:rPr>
        <w:tab/>
      </w: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5"/>
        <w:gridCol w:w="1061"/>
        <w:gridCol w:w="2500"/>
        <w:gridCol w:w="2551"/>
        <w:gridCol w:w="2287"/>
        <w:gridCol w:w="2381"/>
        <w:gridCol w:w="2703"/>
      </w:tblGrid>
      <w:tr w:rsidR="00FC6AA3" w:rsidRPr="00122823" w:rsidTr="00FC6AA3">
        <w:tc>
          <w:tcPr>
            <w:tcW w:w="2535" w:type="dxa"/>
            <w:tcBorders>
              <w:top w:val="single" w:sz="4" w:space="0" w:color="auto"/>
              <w:left w:val="single" w:sz="4" w:space="0" w:color="auto"/>
              <w:bottom w:val="single" w:sz="4" w:space="0" w:color="auto"/>
              <w:right w:val="nil"/>
            </w:tcBorders>
          </w:tcPr>
          <w:p w:rsidR="00FC6AA3" w:rsidRDefault="00FC6AA3" w:rsidP="00FC6AA3">
            <w:pPr>
              <w:pStyle w:val="TableContents"/>
              <w:jc w:val="center"/>
              <w:rPr>
                <w:b/>
                <w:sz w:val="18"/>
                <w:szCs w:val="18"/>
                <w:lang w:val="sr-Cyrl-CS"/>
              </w:rPr>
            </w:pPr>
          </w:p>
        </w:tc>
        <w:tc>
          <w:tcPr>
            <w:tcW w:w="10780" w:type="dxa"/>
            <w:gridSpan w:val="5"/>
            <w:tcBorders>
              <w:top w:val="single" w:sz="4" w:space="0" w:color="auto"/>
              <w:left w:val="nil"/>
              <w:bottom w:val="single" w:sz="4" w:space="0" w:color="auto"/>
              <w:right w:val="nil"/>
            </w:tcBorders>
          </w:tcPr>
          <w:p w:rsidR="00FC6AA3" w:rsidRPr="00122823" w:rsidRDefault="00FC6AA3" w:rsidP="00FC6AA3">
            <w:pPr>
              <w:pStyle w:val="TableContents"/>
              <w:jc w:val="center"/>
              <w:rPr>
                <w:b/>
                <w:lang w:val="sr-Cyrl-CS"/>
              </w:rPr>
            </w:pPr>
          </w:p>
          <w:p w:rsidR="00FC6AA3" w:rsidRPr="00122823" w:rsidRDefault="00FC6AA3" w:rsidP="00FC6AA3">
            <w:pPr>
              <w:tabs>
                <w:tab w:val="left" w:pos="7447"/>
              </w:tabs>
              <w:jc w:val="center"/>
              <w:rPr>
                <w:b/>
                <w:lang w:val="sr-Cyrl-CS"/>
              </w:rPr>
            </w:pPr>
            <w:r>
              <w:rPr>
                <w:b/>
                <w:lang w:val="ru-RU"/>
              </w:rPr>
              <w:t>ПАРТИЈА 4</w:t>
            </w:r>
            <w:r w:rsidRPr="00122823">
              <w:rPr>
                <w:b/>
                <w:lang w:val="ru-RU"/>
              </w:rPr>
              <w:t xml:space="preserve"> </w:t>
            </w:r>
            <w:r>
              <w:rPr>
                <w:b/>
                <w:lang w:val="ru-RU"/>
              </w:rPr>
              <w:t>–</w:t>
            </w:r>
            <w:r w:rsidRPr="00122823">
              <w:rPr>
                <w:lang w:val="ru-RU"/>
              </w:rPr>
              <w:t xml:space="preserve"> </w:t>
            </w:r>
            <w:r w:rsidRPr="00F60C3B">
              <w:rPr>
                <w:b/>
                <w:lang w:val="sr-Latn-CS"/>
              </w:rPr>
              <w:t xml:space="preserve">МУЛТИСЛАЈСНИ </w:t>
            </w:r>
            <w:r w:rsidRPr="00F60C3B">
              <w:rPr>
                <w:b/>
              </w:rPr>
              <w:t>Ц</w:t>
            </w:r>
            <w:r w:rsidRPr="00F60C3B">
              <w:rPr>
                <w:b/>
                <w:lang w:val="sr-Latn-CS"/>
              </w:rPr>
              <w:t>T СКЕНЕР</w:t>
            </w:r>
          </w:p>
        </w:tc>
        <w:tc>
          <w:tcPr>
            <w:tcW w:w="2703" w:type="dxa"/>
            <w:tcBorders>
              <w:top w:val="single" w:sz="4" w:space="0" w:color="auto"/>
              <w:left w:val="nil"/>
              <w:bottom w:val="single" w:sz="4" w:space="0" w:color="auto"/>
              <w:right w:val="single" w:sz="4" w:space="0" w:color="auto"/>
            </w:tcBorders>
          </w:tcPr>
          <w:p w:rsidR="00FC6AA3" w:rsidRPr="00122823" w:rsidRDefault="00FC6AA3" w:rsidP="00FC6AA3">
            <w:pPr>
              <w:pStyle w:val="TableContents"/>
              <w:jc w:val="center"/>
              <w:rPr>
                <w:b/>
                <w:lang w:val="sr-Cyrl-CS"/>
              </w:rPr>
            </w:pPr>
          </w:p>
        </w:tc>
      </w:tr>
      <w:tr w:rsidR="00FC6AA3" w:rsidRPr="00122823" w:rsidTr="00FC6AA3">
        <w:tc>
          <w:tcPr>
            <w:tcW w:w="8647" w:type="dxa"/>
            <w:gridSpan w:val="4"/>
            <w:tcBorders>
              <w:top w:val="single" w:sz="4" w:space="0" w:color="auto"/>
              <w:left w:val="single" w:sz="4" w:space="0" w:color="auto"/>
              <w:bottom w:val="single" w:sz="4" w:space="0" w:color="auto"/>
              <w:right w:val="nil"/>
            </w:tcBorders>
          </w:tcPr>
          <w:p w:rsidR="00FC6AA3" w:rsidRDefault="00FC6AA3" w:rsidP="00FC6AA3">
            <w:pPr>
              <w:pStyle w:val="TableContents"/>
              <w:rPr>
                <w:b/>
                <w:sz w:val="20"/>
                <w:szCs w:val="20"/>
                <w:lang w:val="sr-Cyrl-CS"/>
              </w:rPr>
            </w:pPr>
          </w:p>
          <w:p w:rsidR="00FC6AA3" w:rsidRPr="00F366A4" w:rsidRDefault="00FC6AA3" w:rsidP="00FC6AA3">
            <w:pPr>
              <w:pStyle w:val="TableContents"/>
              <w:jc w:val="center"/>
              <w:rPr>
                <w:b/>
                <w:sz w:val="20"/>
                <w:szCs w:val="20"/>
                <w:lang w:val="sr-Cyrl-CS"/>
              </w:rPr>
            </w:pPr>
            <w:r>
              <w:rPr>
                <w:b/>
                <w:sz w:val="20"/>
                <w:szCs w:val="20"/>
                <w:lang w:val="sr-Cyrl-CS"/>
              </w:rPr>
              <w:t>УКУПНА ЦЕНА ПАРТИЈЕ 4</w:t>
            </w:r>
          </w:p>
          <w:p w:rsidR="00FC6AA3" w:rsidRDefault="00FC6AA3" w:rsidP="00FC6AA3">
            <w:pPr>
              <w:pStyle w:val="TableContents"/>
              <w:rPr>
                <w:b/>
                <w:sz w:val="18"/>
                <w:szCs w:val="18"/>
                <w:lang w:val="sr-Cyrl-CS"/>
              </w:rPr>
            </w:pPr>
          </w:p>
        </w:tc>
        <w:tc>
          <w:tcPr>
            <w:tcW w:w="7371" w:type="dxa"/>
            <w:gridSpan w:val="3"/>
            <w:tcBorders>
              <w:top w:val="single" w:sz="4" w:space="0" w:color="auto"/>
              <w:left w:val="nil"/>
              <w:bottom w:val="single" w:sz="4" w:space="0" w:color="auto"/>
              <w:right w:val="single" w:sz="4" w:space="0" w:color="auto"/>
            </w:tcBorders>
          </w:tcPr>
          <w:p w:rsidR="00FC6AA3" w:rsidRDefault="00FC6AA3" w:rsidP="00FC6AA3">
            <w:pPr>
              <w:pStyle w:val="TableContents"/>
              <w:jc w:val="center"/>
              <w:rPr>
                <w:b/>
                <w:sz w:val="18"/>
                <w:szCs w:val="18"/>
                <w:lang w:val="sr-Cyrl-CS"/>
              </w:rPr>
            </w:pPr>
          </w:p>
          <w:p w:rsidR="00FC6AA3" w:rsidRPr="00122823" w:rsidRDefault="00FC6AA3" w:rsidP="00FC6AA3">
            <w:pPr>
              <w:pStyle w:val="TableContents"/>
              <w:jc w:val="center"/>
              <w:rPr>
                <w:b/>
                <w:sz w:val="20"/>
                <w:szCs w:val="20"/>
                <w:lang w:val="sr-Cyrl-CS"/>
              </w:rPr>
            </w:pPr>
            <w:r w:rsidRPr="00122823">
              <w:rPr>
                <w:b/>
                <w:sz w:val="20"/>
                <w:szCs w:val="20"/>
                <w:lang w:val="sr-Cyrl-CS"/>
              </w:rPr>
              <w:t>..................................................... ДИНАРА БЕЗ ПДВ-А</w:t>
            </w:r>
          </w:p>
        </w:tc>
      </w:tr>
      <w:tr w:rsidR="00FC6AA3" w:rsidTr="00FC6AA3">
        <w:tc>
          <w:tcPr>
            <w:tcW w:w="2535" w:type="dxa"/>
            <w:tcBorders>
              <w:top w:val="single" w:sz="4" w:space="0" w:color="auto"/>
              <w:left w:val="single" w:sz="4" w:space="0" w:color="auto"/>
              <w:bottom w:val="single" w:sz="4" w:space="0" w:color="auto"/>
              <w:right w:val="single" w:sz="4" w:space="0" w:color="auto"/>
            </w:tcBorders>
          </w:tcPr>
          <w:p w:rsidR="00FC6AA3" w:rsidRPr="00153C00" w:rsidRDefault="00FC6AA3" w:rsidP="00FC6AA3">
            <w:pPr>
              <w:pStyle w:val="TableContents"/>
              <w:jc w:val="center"/>
              <w:rPr>
                <w:b/>
                <w:sz w:val="18"/>
                <w:szCs w:val="18"/>
              </w:rPr>
            </w:pPr>
            <w:r>
              <w:rPr>
                <w:b/>
                <w:sz w:val="18"/>
                <w:szCs w:val="18"/>
              </w:rPr>
              <w:t>Oпис</w:t>
            </w:r>
          </w:p>
        </w:tc>
        <w:tc>
          <w:tcPr>
            <w:tcW w:w="1061" w:type="dxa"/>
            <w:tcBorders>
              <w:top w:val="single" w:sz="4" w:space="0" w:color="auto"/>
              <w:left w:val="single" w:sz="4" w:space="0" w:color="auto"/>
              <w:bottom w:val="single" w:sz="4" w:space="0" w:color="auto"/>
              <w:right w:val="single" w:sz="4" w:space="0" w:color="auto"/>
            </w:tcBorders>
            <w:hideMark/>
          </w:tcPr>
          <w:p w:rsidR="00FC6AA3" w:rsidRDefault="00FC6AA3" w:rsidP="00FC6AA3">
            <w:pPr>
              <w:pStyle w:val="TableContents"/>
              <w:jc w:val="center"/>
              <w:rPr>
                <w:b/>
                <w:sz w:val="18"/>
                <w:szCs w:val="18"/>
                <w:lang w:val="sr-Cyrl-CS"/>
              </w:rPr>
            </w:pPr>
            <w:r>
              <w:rPr>
                <w:b/>
                <w:sz w:val="18"/>
                <w:szCs w:val="18"/>
                <w:lang w:val="sr-Cyrl-CS"/>
              </w:rPr>
              <w:t>Количина</w:t>
            </w:r>
          </w:p>
        </w:tc>
        <w:tc>
          <w:tcPr>
            <w:tcW w:w="2500" w:type="dxa"/>
            <w:tcBorders>
              <w:top w:val="single" w:sz="4" w:space="0" w:color="auto"/>
              <w:left w:val="single" w:sz="4" w:space="0" w:color="auto"/>
              <w:bottom w:val="single" w:sz="4" w:space="0" w:color="auto"/>
              <w:right w:val="single" w:sz="4" w:space="0" w:color="auto"/>
            </w:tcBorders>
            <w:hideMark/>
          </w:tcPr>
          <w:p w:rsidR="00FC6AA3" w:rsidRDefault="00FC6AA3" w:rsidP="00FC6AA3">
            <w:pPr>
              <w:pStyle w:val="TableContents"/>
              <w:jc w:val="center"/>
              <w:rPr>
                <w:b/>
                <w:sz w:val="18"/>
                <w:szCs w:val="18"/>
                <w:lang w:val="sr-Cyrl-CS"/>
              </w:rPr>
            </w:pPr>
            <w:r>
              <w:rPr>
                <w:b/>
                <w:sz w:val="18"/>
                <w:szCs w:val="18"/>
                <w:lang w:val="sr-Cyrl-CS"/>
              </w:rPr>
              <w:t>Јединична цена без ПДВ-а</w:t>
            </w:r>
          </w:p>
        </w:tc>
        <w:tc>
          <w:tcPr>
            <w:tcW w:w="2551" w:type="dxa"/>
            <w:tcBorders>
              <w:top w:val="single" w:sz="4" w:space="0" w:color="auto"/>
              <w:left w:val="single" w:sz="4" w:space="0" w:color="auto"/>
              <w:bottom w:val="single" w:sz="4" w:space="0" w:color="auto"/>
              <w:right w:val="single" w:sz="4" w:space="0" w:color="auto"/>
            </w:tcBorders>
            <w:hideMark/>
          </w:tcPr>
          <w:p w:rsidR="00FC6AA3" w:rsidRDefault="00FC6AA3" w:rsidP="00FC6AA3">
            <w:pPr>
              <w:pStyle w:val="TableContents"/>
              <w:jc w:val="center"/>
              <w:rPr>
                <w:b/>
                <w:sz w:val="18"/>
                <w:szCs w:val="18"/>
                <w:lang w:val="sr-Cyrl-CS"/>
              </w:rPr>
            </w:pPr>
            <w:r>
              <w:rPr>
                <w:b/>
                <w:sz w:val="18"/>
                <w:szCs w:val="18"/>
                <w:lang w:val="sr-Cyrl-CS"/>
              </w:rPr>
              <w:t>Јединична цена са ПДВ-ом</w:t>
            </w:r>
          </w:p>
        </w:tc>
        <w:tc>
          <w:tcPr>
            <w:tcW w:w="2287" w:type="dxa"/>
            <w:tcBorders>
              <w:top w:val="single" w:sz="4" w:space="0" w:color="auto"/>
              <w:left w:val="single" w:sz="4" w:space="0" w:color="auto"/>
              <w:bottom w:val="single" w:sz="4" w:space="0" w:color="auto"/>
              <w:right w:val="single" w:sz="4" w:space="0" w:color="auto"/>
            </w:tcBorders>
            <w:hideMark/>
          </w:tcPr>
          <w:p w:rsidR="00FC6AA3" w:rsidRDefault="00FC6AA3" w:rsidP="00FC6AA3">
            <w:pPr>
              <w:pStyle w:val="TableContents"/>
              <w:jc w:val="center"/>
              <w:rPr>
                <w:b/>
                <w:sz w:val="18"/>
                <w:szCs w:val="18"/>
                <w:lang w:val="sr-Cyrl-CS"/>
              </w:rPr>
            </w:pPr>
            <w:r>
              <w:rPr>
                <w:b/>
                <w:sz w:val="18"/>
                <w:szCs w:val="18"/>
                <w:lang w:val="sr-Cyrl-CS"/>
              </w:rPr>
              <w:t xml:space="preserve">Укупна цена  без ПДВ-а </w:t>
            </w:r>
          </w:p>
        </w:tc>
        <w:tc>
          <w:tcPr>
            <w:tcW w:w="2381" w:type="dxa"/>
            <w:tcBorders>
              <w:top w:val="single" w:sz="4" w:space="0" w:color="auto"/>
              <w:left w:val="single" w:sz="4" w:space="0" w:color="auto"/>
              <w:bottom w:val="single" w:sz="4" w:space="0" w:color="auto"/>
              <w:right w:val="single" w:sz="4" w:space="0" w:color="auto"/>
            </w:tcBorders>
            <w:hideMark/>
          </w:tcPr>
          <w:p w:rsidR="00FC6AA3" w:rsidRDefault="00FC6AA3" w:rsidP="00FC6AA3">
            <w:pPr>
              <w:pStyle w:val="TableContents"/>
              <w:jc w:val="center"/>
              <w:rPr>
                <w:b/>
                <w:sz w:val="18"/>
                <w:szCs w:val="18"/>
                <w:lang w:val="sr-Cyrl-CS"/>
              </w:rPr>
            </w:pPr>
            <w:r>
              <w:rPr>
                <w:b/>
                <w:sz w:val="18"/>
                <w:szCs w:val="18"/>
                <w:lang w:val="sr-Cyrl-CS"/>
              </w:rPr>
              <w:t>Укупна цена са ПДВ-ом</w:t>
            </w:r>
          </w:p>
        </w:tc>
        <w:tc>
          <w:tcPr>
            <w:tcW w:w="2703" w:type="dxa"/>
            <w:tcBorders>
              <w:top w:val="single" w:sz="4" w:space="0" w:color="auto"/>
              <w:left w:val="single" w:sz="4" w:space="0" w:color="auto"/>
              <w:bottom w:val="single" w:sz="4" w:space="0" w:color="auto"/>
              <w:right w:val="single" w:sz="4" w:space="0" w:color="auto"/>
            </w:tcBorders>
          </w:tcPr>
          <w:p w:rsidR="00FC6AA3" w:rsidRDefault="00FC6AA3" w:rsidP="00FC6AA3">
            <w:pPr>
              <w:pStyle w:val="TableContents"/>
              <w:jc w:val="center"/>
              <w:rPr>
                <w:b/>
                <w:sz w:val="18"/>
                <w:szCs w:val="18"/>
                <w:lang w:val="sr-Cyrl-CS"/>
              </w:rPr>
            </w:pPr>
            <w:r>
              <w:rPr>
                <w:b/>
                <w:sz w:val="18"/>
                <w:szCs w:val="18"/>
                <w:lang w:val="sr-Cyrl-CS"/>
              </w:rPr>
              <w:t>Процентуално учешће</w:t>
            </w:r>
          </w:p>
        </w:tc>
      </w:tr>
      <w:tr w:rsidR="00FC6AA3" w:rsidTr="00FC6AA3">
        <w:tc>
          <w:tcPr>
            <w:tcW w:w="2535" w:type="dxa"/>
            <w:tcBorders>
              <w:top w:val="single" w:sz="4" w:space="0" w:color="auto"/>
              <w:left w:val="single" w:sz="4" w:space="0" w:color="auto"/>
              <w:bottom w:val="single" w:sz="4" w:space="0" w:color="auto"/>
              <w:right w:val="single" w:sz="4" w:space="0" w:color="auto"/>
            </w:tcBorders>
          </w:tcPr>
          <w:p w:rsidR="00FC6AA3" w:rsidRDefault="00FC6AA3" w:rsidP="00FC6AA3">
            <w:pPr>
              <w:autoSpaceDE w:val="0"/>
              <w:jc w:val="center"/>
              <w:rPr>
                <w:b/>
                <w:i/>
                <w:lang w:val="sr-Cyrl-CS"/>
              </w:rPr>
            </w:pPr>
            <w:r>
              <w:rPr>
                <w:b/>
                <w:i/>
                <w:lang w:val="sr-Cyrl-CS"/>
              </w:rPr>
              <w:t>1</w:t>
            </w:r>
          </w:p>
        </w:tc>
        <w:tc>
          <w:tcPr>
            <w:tcW w:w="1061" w:type="dxa"/>
            <w:tcBorders>
              <w:top w:val="single" w:sz="4" w:space="0" w:color="auto"/>
              <w:left w:val="single" w:sz="4" w:space="0" w:color="auto"/>
              <w:bottom w:val="single" w:sz="4" w:space="0" w:color="auto"/>
              <w:right w:val="single" w:sz="4" w:space="0" w:color="auto"/>
            </w:tcBorders>
            <w:hideMark/>
          </w:tcPr>
          <w:p w:rsidR="00FC6AA3" w:rsidRDefault="00FC6AA3" w:rsidP="00FC6AA3">
            <w:pPr>
              <w:autoSpaceDE w:val="0"/>
              <w:jc w:val="center"/>
              <w:rPr>
                <w:b/>
                <w:i/>
                <w:lang w:val="sr-Cyrl-CS"/>
              </w:rPr>
            </w:pPr>
            <w:r>
              <w:rPr>
                <w:b/>
                <w:i/>
                <w:lang w:val="sr-Cyrl-CS"/>
              </w:rPr>
              <w:t>2</w:t>
            </w:r>
          </w:p>
        </w:tc>
        <w:tc>
          <w:tcPr>
            <w:tcW w:w="2500" w:type="dxa"/>
            <w:tcBorders>
              <w:top w:val="single" w:sz="4" w:space="0" w:color="auto"/>
              <w:left w:val="single" w:sz="4" w:space="0" w:color="auto"/>
              <w:bottom w:val="single" w:sz="4" w:space="0" w:color="auto"/>
              <w:right w:val="single" w:sz="4" w:space="0" w:color="auto"/>
            </w:tcBorders>
            <w:hideMark/>
          </w:tcPr>
          <w:p w:rsidR="00FC6AA3" w:rsidRDefault="00FC6AA3" w:rsidP="00FC6AA3">
            <w:pPr>
              <w:autoSpaceDE w:val="0"/>
              <w:jc w:val="center"/>
              <w:rPr>
                <w:b/>
                <w:i/>
                <w:lang w:val="sr-Cyrl-CS"/>
              </w:rPr>
            </w:pPr>
            <w:r>
              <w:rPr>
                <w:b/>
                <w:i/>
                <w:lang w:val="sr-Cyrl-CS"/>
              </w:rPr>
              <w:t>3</w:t>
            </w:r>
          </w:p>
        </w:tc>
        <w:tc>
          <w:tcPr>
            <w:tcW w:w="2551" w:type="dxa"/>
            <w:tcBorders>
              <w:top w:val="single" w:sz="4" w:space="0" w:color="auto"/>
              <w:left w:val="single" w:sz="4" w:space="0" w:color="auto"/>
              <w:bottom w:val="single" w:sz="4" w:space="0" w:color="auto"/>
              <w:right w:val="single" w:sz="4" w:space="0" w:color="auto"/>
            </w:tcBorders>
            <w:hideMark/>
          </w:tcPr>
          <w:p w:rsidR="00FC6AA3" w:rsidRDefault="00FC6AA3" w:rsidP="00FC6AA3">
            <w:pPr>
              <w:autoSpaceDE w:val="0"/>
              <w:jc w:val="center"/>
              <w:rPr>
                <w:b/>
                <w:i/>
                <w:lang w:val="sr-Cyrl-CS"/>
              </w:rPr>
            </w:pPr>
            <w:r>
              <w:rPr>
                <w:b/>
                <w:i/>
                <w:lang w:val="sr-Cyrl-CS"/>
              </w:rPr>
              <w:t>4</w:t>
            </w:r>
          </w:p>
        </w:tc>
        <w:tc>
          <w:tcPr>
            <w:tcW w:w="2287" w:type="dxa"/>
            <w:tcBorders>
              <w:top w:val="single" w:sz="4" w:space="0" w:color="auto"/>
              <w:left w:val="single" w:sz="4" w:space="0" w:color="auto"/>
              <w:bottom w:val="single" w:sz="4" w:space="0" w:color="auto"/>
              <w:right w:val="single" w:sz="4" w:space="0" w:color="auto"/>
            </w:tcBorders>
            <w:hideMark/>
          </w:tcPr>
          <w:p w:rsidR="00FC6AA3" w:rsidRDefault="00FC6AA3" w:rsidP="00FC6AA3">
            <w:pPr>
              <w:autoSpaceDE w:val="0"/>
              <w:jc w:val="center"/>
              <w:rPr>
                <w:b/>
                <w:i/>
                <w:lang w:val="sr-Cyrl-CS"/>
              </w:rPr>
            </w:pPr>
            <w:r>
              <w:rPr>
                <w:b/>
                <w:i/>
                <w:lang w:val="sr-Cyrl-CS"/>
              </w:rPr>
              <w:t>5 (2х3)</w:t>
            </w:r>
          </w:p>
        </w:tc>
        <w:tc>
          <w:tcPr>
            <w:tcW w:w="2381" w:type="dxa"/>
            <w:tcBorders>
              <w:top w:val="single" w:sz="4" w:space="0" w:color="auto"/>
              <w:left w:val="single" w:sz="4" w:space="0" w:color="auto"/>
              <w:bottom w:val="single" w:sz="4" w:space="0" w:color="auto"/>
              <w:right w:val="single" w:sz="4" w:space="0" w:color="auto"/>
            </w:tcBorders>
            <w:hideMark/>
          </w:tcPr>
          <w:p w:rsidR="00FC6AA3" w:rsidRDefault="00FC6AA3" w:rsidP="00FC6AA3">
            <w:pPr>
              <w:autoSpaceDE w:val="0"/>
              <w:jc w:val="center"/>
              <w:rPr>
                <w:b/>
                <w:i/>
                <w:lang w:val="sr-Cyrl-CS"/>
              </w:rPr>
            </w:pPr>
            <w:r>
              <w:rPr>
                <w:b/>
                <w:i/>
                <w:lang w:val="sr-Cyrl-CS"/>
              </w:rPr>
              <w:t>6 (2х4)</w:t>
            </w:r>
          </w:p>
        </w:tc>
        <w:tc>
          <w:tcPr>
            <w:tcW w:w="2703" w:type="dxa"/>
            <w:tcBorders>
              <w:top w:val="single" w:sz="4" w:space="0" w:color="auto"/>
              <w:left w:val="single" w:sz="4" w:space="0" w:color="auto"/>
              <w:bottom w:val="single" w:sz="4" w:space="0" w:color="auto"/>
              <w:right w:val="single" w:sz="4" w:space="0" w:color="auto"/>
            </w:tcBorders>
          </w:tcPr>
          <w:p w:rsidR="00FC6AA3" w:rsidRDefault="00FC6AA3" w:rsidP="00FC6AA3">
            <w:pPr>
              <w:autoSpaceDE w:val="0"/>
              <w:jc w:val="center"/>
              <w:rPr>
                <w:b/>
                <w:i/>
                <w:lang w:val="sr-Cyrl-CS"/>
              </w:rPr>
            </w:pPr>
            <w:r>
              <w:rPr>
                <w:b/>
                <w:i/>
                <w:lang w:val="sr-Cyrl-CS"/>
              </w:rPr>
              <w:t>7</w:t>
            </w:r>
          </w:p>
        </w:tc>
      </w:tr>
      <w:tr w:rsidR="00FC6AA3" w:rsidTr="00FC6AA3">
        <w:tc>
          <w:tcPr>
            <w:tcW w:w="2535" w:type="dxa"/>
            <w:tcBorders>
              <w:top w:val="single" w:sz="4" w:space="0" w:color="auto"/>
              <w:left w:val="single" w:sz="4" w:space="0" w:color="auto"/>
              <w:bottom w:val="single" w:sz="4" w:space="0" w:color="auto"/>
              <w:right w:val="single" w:sz="4" w:space="0" w:color="auto"/>
            </w:tcBorders>
          </w:tcPr>
          <w:p w:rsidR="00FC6AA3" w:rsidRPr="00FC6AA3" w:rsidRDefault="00FC6AA3" w:rsidP="00FC6AA3">
            <w:pPr>
              <w:tabs>
                <w:tab w:val="left" w:pos="7447"/>
              </w:tabs>
              <w:jc w:val="center"/>
              <w:rPr>
                <w:b/>
                <w:lang w:val="sr-Cyrl-CS"/>
              </w:rPr>
            </w:pPr>
            <w:r w:rsidRPr="00FC6AA3">
              <w:rPr>
                <w:b/>
                <w:lang w:val="sr-Latn-CS"/>
              </w:rPr>
              <w:t xml:space="preserve">Мултислајсни </w:t>
            </w:r>
            <w:r w:rsidRPr="00FC6AA3">
              <w:rPr>
                <w:b/>
              </w:rPr>
              <w:t>ЦТ</w:t>
            </w:r>
            <w:r w:rsidRPr="00FC6AA3">
              <w:rPr>
                <w:b/>
                <w:lang w:val="sr-Latn-CS"/>
              </w:rPr>
              <w:t xml:space="preserve"> скенер</w:t>
            </w:r>
          </w:p>
        </w:tc>
        <w:tc>
          <w:tcPr>
            <w:tcW w:w="1061" w:type="dxa"/>
            <w:tcBorders>
              <w:top w:val="single" w:sz="4" w:space="0" w:color="auto"/>
              <w:left w:val="single" w:sz="4" w:space="0" w:color="auto"/>
              <w:bottom w:val="single" w:sz="4" w:space="0" w:color="auto"/>
              <w:right w:val="single" w:sz="4" w:space="0" w:color="auto"/>
            </w:tcBorders>
            <w:hideMark/>
          </w:tcPr>
          <w:p w:rsidR="00FC6AA3" w:rsidRDefault="00FC6AA3" w:rsidP="00FC6AA3">
            <w:pPr>
              <w:autoSpaceDE w:val="0"/>
              <w:rPr>
                <w:b/>
                <w:lang w:val="sr-Cyrl-CS"/>
              </w:rPr>
            </w:pPr>
          </w:p>
          <w:p w:rsidR="00FC6AA3" w:rsidRDefault="00FC6AA3" w:rsidP="00FC6AA3">
            <w:pPr>
              <w:autoSpaceDE w:val="0"/>
              <w:spacing w:after="240"/>
              <w:jc w:val="center"/>
              <w:rPr>
                <w:b/>
                <w:lang w:val="sr-Cyrl-CS"/>
              </w:rPr>
            </w:pPr>
            <w:r>
              <w:rPr>
                <w:b/>
                <w:lang w:val="sr-Cyrl-CS"/>
              </w:rPr>
              <w:t>1</w:t>
            </w:r>
          </w:p>
        </w:tc>
        <w:tc>
          <w:tcPr>
            <w:tcW w:w="2500" w:type="dxa"/>
            <w:tcBorders>
              <w:top w:val="single" w:sz="4" w:space="0" w:color="auto"/>
              <w:left w:val="single" w:sz="4" w:space="0" w:color="auto"/>
              <w:bottom w:val="single" w:sz="4" w:space="0" w:color="auto"/>
              <w:right w:val="single" w:sz="4" w:space="0" w:color="auto"/>
            </w:tcBorders>
          </w:tcPr>
          <w:p w:rsidR="00FC6AA3" w:rsidRDefault="00FC6AA3" w:rsidP="00FC6AA3">
            <w:pPr>
              <w:autoSpaceDE w:val="0"/>
              <w:jc w:val="center"/>
              <w:rPr>
                <w:b/>
                <w:lang w:val="sr-Cyrl-CS"/>
              </w:rPr>
            </w:pPr>
          </w:p>
        </w:tc>
        <w:tc>
          <w:tcPr>
            <w:tcW w:w="2551" w:type="dxa"/>
            <w:tcBorders>
              <w:top w:val="single" w:sz="4" w:space="0" w:color="auto"/>
              <w:left w:val="single" w:sz="4" w:space="0" w:color="auto"/>
              <w:bottom w:val="single" w:sz="4" w:space="0" w:color="auto"/>
              <w:right w:val="single" w:sz="4" w:space="0" w:color="auto"/>
            </w:tcBorders>
          </w:tcPr>
          <w:p w:rsidR="00FC6AA3" w:rsidRDefault="00FC6AA3" w:rsidP="00FC6AA3">
            <w:pPr>
              <w:autoSpaceDE w:val="0"/>
              <w:jc w:val="center"/>
              <w:rPr>
                <w:b/>
                <w:lang w:val="sr-Cyrl-CS"/>
              </w:rPr>
            </w:pPr>
          </w:p>
        </w:tc>
        <w:tc>
          <w:tcPr>
            <w:tcW w:w="2287" w:type="dxa"/>
            <w:tcBorders>
              <w:top w:val="single" w:sz="4" w:space="0" w:color="auto"/>
              <w:left w:val="single" w:sz="4" w:space="0" w:color="auto"/>
              <w:bottom w:val="single" w:sz="4" w:space="0" w:color="auto"/>
              <w:right w:val="single" w:sz="4" w:space="0" w:color="auto"/>
            </w:tcBorders>
          </w:tcPr>
          <w:p w:rsidR="00FC6AA3" w:rsidRDefault="00FC6AA3" w:rsidP="00FC6AA3">
            <w:pPr>
              <w:autoSpaceDE w:val="0"/>
              <w:jc w:val="center"/>
              <w:rPr>
                <w:b/>
                <w:lang w:val="sr-Cyrl-CS"/>
              </w:rPr>
            </w:pPr>
          </w:p>
        </w:tc>
        <w:tc>
          <w:tcPr>
            <w:tcW w:w="2381" w:type="dxa"/>
            <w:tcBorders>
              <w:top w:val="single" w:sz="4" w:space="0" w:color="auto"/>
              <w:left w:val="single" w:sz="4" w:space="0" w:color="auto"/>
              <w:bottom w:val="single" w:sz="4" w:space="0" w:color="auto"/>
              <w:right w:val="single" w:sz="4" w:space="0" w:color="auto"/>
            </w:tcBorders>
          </w:tcPr>
          <w:p w:rsidR="00FC6AA3" w:rsidRDefault="00FC6AA3" w:rsidP="00FC6AA3">
            <w:pPr>
              <w:autoSpaceDE w:val="0"/>
              <w:jc w:val="center"/>
              <w:rPr>
                <w:b/>
                <w:lang w:val="sr-Cyrl-CS"/>
              </w:rPr>
            </w:pPr>
          </w:p>
        </w:tc>
        <w:tc>
          <w:tcPr>
            <w:tcW w:w="2703" w:type="dxa"/>
            <w:tcBorders>
              <w:top w:val="single" w:sz="4" w:space="0" w:color="auto"/>
              <w:left w:val="single" w:sz="4" w:space="0" w:color="auto"/>
              <w:bottom w:val="single" w:sz="4" w:space="0" w:color="auto"/>
              <w:right w:val="single" w:sz="4" w:space="0" w:color="auto"/>
            </w:tcBorders>
          </w:tcPr>
          <w:p w:rsidR="00FC6AA3" w:rsidRDefault="00FC6AA3" w:rsidP="00FC6AA3">
            <w:pPr>
              <w:autoSpaceDE w:val="0"/>
              <w:jc w:val="center"/>
              <w:rPr>
                <w:b/>
                <w:lang w:val="sr-Cyrl-CS"/>
              </w:rPr>
            </w:pPr>
          </w:p>
          <w:p w:rsidR="00FC6AA3" w:rsidRDefault="00FC6AA3" w:rsidP="00FC6AA3">
            <w:pPr>
              <w:autoSpaceDE w:val="0"/>
              <w:jc w:val="center"/>
              <w:rPr>
                <w:b/>
                <w:lang w:val="sr-Cyrl-CS"/>
              </w:rPr>
            </w:pPr>
            <w:r>
              <w:rPr>
                <w:b/>
                <w:lang w:val="sr-Cyrl-CS"/>
              </w:rPr>
              <w:t>%</w:t>
            </w:r>
          </w:p>
        </w:tc>
      </w:tr>
      <w:tr w:rsidR="00B40155" w:rsidTr="00FC6AA3">
        <w:tc>
          <w:tcPr>
            <w:tcW w:w="2535" w:type="dxa"/>
            <w:tcBorders>
              <w:top w:val="single" w:sz="4" w:space="0" w:color="auto"/>
              <w:left w:val="single" w:sz="4" w:space="0" w:color="auto"/>
              <w:bottom w:val="single" w:sz="4" w:space="0" w:color="auto"/>
              <w:right w:val="single" w:sz="4" w:space="0" w:color="auto"/>
            </w:tcBorders>
          </w:tcPr>
          <w:p w:rsidR="00B40155" w:rsidRPr="00FC6AA3" w:rsidRDefault="00B40155" w:rsidP="00FC6AA3">
            <w:pPr>
              <w:tabs>
                <w:tab w:val="left" w:pos="7447"/>
              </w:tabs>
              <w:jc w:val="center"/>
              <w:rPr>
                <w:b/>
                <w:lang w:val="sr-Latn-CS"/>
              </w:rPr>
            </w:pPr>
            <w:r>
              <w:rPr>
                <w:b/>
                <w:lang w:val="sr-Cyrl-CS"/>
              </w:rPr>
              <w:t>Инсталација, стављање опреме у функцију и обука у просторијама корисника</w:t>
            </w:r>
          </w:p>
        </w:tc>
        <w:tc>
          <w:tcPr>
            <w:tcW w:w="1061" w:type="dxa"/>
            <w:tcBorders>
              <w:top w:val="single" w:sz="4" w:space="0" w:color="auto"/>
              <w:left w:val="single" w:sz="4" w:space="0" w:color="auto"/>
              <w:bottom w:val="single" w:sz="4" w:space="0" w:color="auto"/>
              <w:right w:val="single" w:sz="4" w:space="0" w:color="auto"/>
            </w:tcBorders>
          </w:tcPr>
          <w:p w:rsidR="00B40155" w:rsidRDefault="00B40155" w:rsidP="00FC6AA3">
            <w:pPr>
              <w:autoSpaceDE w:val="0"/>
              <w:rPr>
                <w:b/>
                <w:lang w:val="sr-Cyrl-CS"/>
              </w:rPr>
            </w:pPr>
          </w:p>
          <w:p w:rsidR="00B40155" w:rsidRDefault="00B40155" w:rsidP="00FC6AA3">
            <w:pPr>
              <w:autoSpaceDE w:val="0"/>
              <w:rPr>
                <w:b/>
                <w:lang w:val="sr-Cyrl-CS"/>
              </w:rPr>
            </w:pPr>
          </w:p>
          <w:p w:rsidR="00B40155" w:rsidRDefault="00B40155" w:rsidP="00B40155">
            <w:pPr>
              <w:autoSpaceDE w:val="0"/>
              <w:jc w:val="center"/>
              <w:rPr>
                <w:b/>
                <w:lang w:val="sr-Cyrl-CS"/>
              </w:rPr>
            </w:pPr>
            <w:r>
              <w:rPr>
                <w:b/>
                <w:lang w:val="sr-Cyrl-CS"/>
              </w:rPr>
              <w:t>1</w:t>
            </w:r>
          </w:p>
        </w:tc>
        <w:tc>
          <w:tcPr>
            <w:tcW w:w="2500" w:type="dxa"/>
            <w:tcBorders>
              <w:top w:val="single" w:sz="4" w:space="0" w:color="auto"/>
              <w:left w:val="single" w:sz="4" w:space="0" w:color="auto"/>
              <w:bottom w:val="single" w:sz="4" w:space="0" w:color="auto"/>
              <w:right w:val="single" w:sz="4" w:space="0" w:color="auto"/>
            </w:tcBorders>
          </w:tcPr>
          <w:p w:rsidR="00B40155" w:rsidRDefault="00B40155" w:rsidP="00FC6AA3">
            <w:pPr>
              <w:autoSpaceDE w:val="0"/>
              <w:jc w:val="center"/>
              <w:rPr>
                <w:b/>
                <w:lang w:val="sr-Cyrl-CS"/>
              </w:rPr>
            </w:pPr>
          </w:p>
        </w:tc>
        <w:tc>
          <w:tcPr>
            <w:tcW w:w="2551" w:type="dxa"/>
            <w:tcBorders>
              <w:top w:val="single" w:sz="4" w:space="0" w:color="auto"/>
              <w:left w:val="single" w:sz="4" w:space="0" w:color="auto"/>
              <w:bottom w:val="single" w:sz="4" w:space="0" w:color="auto"/>
              <w:right w:val="single" w:sz="4" w:space="0" w:color="auto"/>
            </w:tcBorders>
          </w:tcPr>
          <w:p w:rsidR="00B40155" w:rsidRDefault="00B40155" w:rsidP="00FC6AA3">
            <w:pPr>
              <w:autoSpaceDE w:val="0"/>
              <w:jc w:val="center"/>
              <w:rPr>
                <w:b/>
                <w:lang w:val="sr-Cyrl-CS"/>
              </w:rPr>
            </w:pPr>
          </w:p>
        </w:tc>
        <w:tc>
          <w:tcPr>
            <w:tcW w:w="2287" w:type="dxa"/>
            <w:tcBorders>
              <w:top w:val="single" w:sz="4" w:space="0" w:color="auto"/>
              <w:left w:val="single" w:sz="4" w:space="0" w:color="auto"/>
              <w:bottom w:val="single" w:sz="4" w:space="0" w:color="auto"/>
              <w:right w:val="single" w:sz="4" w:space="0" w:color="auto"/>
            </w:tcBorders>
          </w:tcPr>
          <w:p w:rsidR="00B40155" w:rsidRDefault="00B40155" w:rsidP="00FC6AA3">
            <w:pPr>
              <w:autoSpaceDE w:val="0"/>
              <w:jc w:val="center"/>
              <w:rPr>
                <w:b/>
                <w:lang w:val="sr-Cyrl-CS"/>
              </w:rPr>
            </w:pPr>
          </w:p>
        </w:tc>
        <w:tc>
          <w:tcPr>
            <w:tcW w:w="2381" w:type="dxa"/>
            <w:tcBorders>
              <w:top w:val="single" w:sz="4" w:space="0" w:color="auto"/>
              <w:left w:val="single" w:sz="4" w:space="0" w:color="auto"/>
              <w:bottom w:val="single" w:sz="4" w:space="0" w:color="auto"/>
              <w:right w:val="single" w:sz="4" w:space="0" w:color="auto"/>
            </w:tcBorders>
          </w:tcPr>
          <w:p w:rsidR="00B40155" w:rsidRDefault="00B40155" w:rsidP="00FC6AA3">
            <w:pPr>
              <w:autoSpaceDE w:val="0"/>
              <w:jc w:val="center"/>
              <w:rPr>
                <w:b/>
                <w:lang w:val="sr-Cyrl-CS"/>
              </w:rPr>
            </w:pPr>
          </w:p>
        </w:tc>
        <w:tc>
          <w:tcPr>
            <w:tcW w:w="2703" w:type="dxa"/>
            <w:tcBorders>
              <w:top w:val="single" w:sz="4" w:space="0" w:color="auto"/>
              <w:left w:val="single" w:sz="4" w:space="0" w:color="auto"/>
              <w:bottom w:val="single" w:sz="4" w:space="0" w:color="auto"/>
              <w:right w:val="single" w:sz="4" w:space="0" w:color="auto"/>
            </w:tcBorders>
          </w:tcPr>
          <w:p w:rsidR="00B40155" w:rsidRDefault="00B40155" w:rsidP="00FC6AA3">
            <w:pPr>
              <w:autoSpaceDE w:val="0"/>
              <w:jc w:val="center"/>
              <w:rPr>
                <w:b/>
                <w:lang w:val="sr-Cyrl-CS"/>
              </w:rPr>
            </w:pPr>
          </w:p>
          <w:p w:rsidR="00B40155" w:rsidRDefault="00B40155" w:rsidP="00FC6AA3">
            <w:pPr>
              <w:autoSpaceDE w:val="0"/>
              <w:jc w:val="center"/>
              <w:rPr>
                <w:b/>
                <w:lang w:val="sr-Cyrl-CS"/>
              </w:rPr>
            </w:pPr>
          </w:p>
          <w:p w:rsidR="00B40155" w:rsidRDefault="00B40155" w:rsidP="00FC6AA3">
            <w:pPr>
              <w:autoSpaceDE w:val="0"/>
              <w:jc w:val="center"/>
              <w:rPr>
                <w:b/>
                <w:lang w:val="sr-Cyrl-CS"/>
              </w:rPr>
            </w:pPr>
            <w:r>
              <w:rPr>
                <w:b/>
                <w:lang w:val="sr-Cyrl-CS"/>
              </w:rPr>
              <w:t>%</w:t>
            </w:r>
          </w:p>
        </w:tc>
      </w:tr>
    </w:tbl>
    <w:p w:rsidR="00FC6AA3" w:rsidRPr="00FC6AA3" w:rsidRDefault="00FC6AA3" w:rsidP="00FC6AA3">
      <w:pPr>
        <w:rPr>
          <w:sz w:val="20"/>
          <w:szCs w:val="20"/>
          <w:lang w:val="ru-RU"/>
        </w:rPr>
      </w:pPr>
    </w:p>
    <w:p w:rsidR="00F43A88" w:rsidRDefault="00F43A88" w:rsidP="00632206">
      <w:pPr>
        <w:autoSpaceDE w:val="0"/>
        <w:ind w:left="7080" w:firstLine="708"/>
        <w:jc w:val="center"/>
        <w:rPr>
          <w:b/>
          <w:sz w:val="20"/>
          <w:szCs w:val="20"/>
          <w:lang w:val="sr-Cyrl-CS"/>
        </w:rPr>
      </w:pPr>
    </w:p>
    <w:p w:rsidR="00F43A88" w:rsidRDefault="00F43A88" w:rsidP="00632206">
      <w:pPr>
        <w:autoSpaceDE w:val="0"/>
        <w:ind w:left="7080" w:firstLine="708"/>
        <w:jc w:val="center"/>
        <w:rPr>
          <w:b/>
          <w:sz w:val="20"/>
          <w:szCs w:val="20"/>
          <w:lang w:val="sr-Cyrl-CS"/>
        </w:rPr>
      </w:pPr>
    </w:p>
    <w:p w:rsidR="00F43A88" w:rsidRDefault="00F43A88" w:rsidP="00632206">
      <w:pPr>
        <w:autoSpaceDE w:val="0"/>
        <w:ind w:left="7080" w:firstLine="708"/>
        <w:jc w:val="center"/>
        <w:rPr>
          <w:b/>
          <w:sz w:val="20"/>
          <w:szCs w:val="20"/>
          <w:lang w:val="sr-Cyrl-CS"/>
        </w:rPr>
      </w:pPr>
    </w:p>
    <w:p w:rsidR="00F43A88" w:rsidRDefault="00F43A88" w:rsidP="00632206">
      <w:pPr>
        <w:autoSpaceDE w:val="0"/>
        <w:ind w:left="7080" w:firstLine="708"/>
        <w:jc w:val="center"/>
        <w:rPr>
          <w:b/>
          <w:sz w:val="20"/>
          <w:szCs w:val="20"/>
          <w:lang w:val="sr-Cyrl-CS"/>
        </w:rPr>
      </w:pPr>
    </w:p>
    <w:p w:rsidR="00F43A88" w:rsidRDefault="00F43A88" w:rsidP="00632206">
      <w:pPr>
        <w:autoSpaceDE w:val="0"/>
        <w:ind w:left="7080" w:firstLine="708"/>
        <w:jc w:val="center"/>
        <w:rPr>
          <w:b/>
          <w:sz w:val="20"/>
          <w:szCs w:val="20"/>
          <w:lang w:val="sr-Cyrl-CS"/>
        </w:rPr>
      </w:pPr>
    </w:p>
    <w:p w:rsidR="00F43A88" w:rsidRDefault="00F43A88" w:rsidP="00632206">
      <w:pPr>
        <w:autoSpaceDE w:val="0"/>
        <w:ind w:left="7080" w:firstLine="708"/>
        <w:jc w:val="center"/>
        <w:rPr>
          <w:b/>
          <w:sz w:val="20"/>
          <w:szCs w:val="20"/>
          <w:lang w:val="sr-Cyrl-CS"/>
        </w:rPr>
      </w:pPr>
    </w:p>
    <w:p w:rsidR="00F43A88" w:rsidRDefault="00F43A88" w:rsidP="00632206">
      <w:pPr>
        <w:autoSpaceDE w:val="0"/>
        <w:ind w:left="7080" w:firstLine="708"/>
        <w:jc w:val="center"/>
        <w:rPr>
          <w:b/>
          <w:sz w:val="20"/>
          <w:szCs w:val="20"/>
          <w:lang w:val="sr-Cyrl-CS"/>
        </w:rPr>
      </w:pPr>
    </w:p>
    <w:p w:rsidR="00F43A88" w:rsidRDefault="00F43A88" w:rsidP="00632206">
      <w:pPr>
        <w:autoSpaceDE w:val="0"/>
        <w:ind w:left="7080" w:firstLine="708"/>
        <w:jc w:val="center"/>
        <w:rPr>
          <w:b/>
          <w:sz w:val="20"/>
          <w:szCs w:val="20"/>
          <w:lang w:val="sr-Cyrl-CS"/>
        </w:rPr>
      </w:pPr>
    </w:p>
    <w:p w:rsidR="00F43A88" w:rsidRDefault="00F43A88" w:rsidP="00632206">
      <w:pPr>
        <w:autoSpaceDE w:val="0"/>
        <w:ind w:left="7080" w:firstLine="708"/>
        <w:jc w:val="center"/>
        <w:rPr>
          <w:b/>
          <w:sz w:val="20"/>
          <w:szCs w:val="20"/>
          <w:lang w:val="sr-Cyrl-CS"/>
        </w:rPr>
      </w:pPr>
    </w:p>
    <w:p w:rsidR="00F43A88" w:rsidRDefault="00F43A88" w:rsidP="00632206">
      <w:pPr>
        <w:autoSpaceDE w:val="0"/>
        <w:ind w:left="7080" w:firstLine="708"/>
        <w:jc w:val="center"/>
        <w:rPr>
          <w:b/>
          <w:sz w:val="20"/>
          <w:szCs w:val="20"/>
          <w:lang w:val="sr-Cyrl-CS"/>
        </w:rPr>
      </w:pPr>
    </w:p>
    <w:p w:rsidR="00F43A88" w:rsidRDefault="00F43A88" w:rsidP="00632206">
      <w:pPr>
        <w:autoSpaceDE w:val="0"/>
        <w:ind w:left="7080" w:firstLine="708"/>
        <w:jc w:val="center"/>
        <w:rPr>
          <w:b/>
          <w:sz w:val="20"/>
          <w:szCs w:val="20"/>
          <w:lang w:val="sr-Cyrl-CS"/>
        </w:rPr>
      </w:pPr>
    </w:p>
    <w:p w:rsidR="00F43A88" w:rsidRDefault="00F43A88" w:rsidP="00632206">
      <w:pPr>
        <w:autoSpaceDE w:val="0"/>
        <w:ind w:left="7080" w:firstLine="708"/>
        <w:jc w:val="center"/>
        <w:rPr>
          <w:b/>
          <w:sz w:val="20"/>
          <w:szCs w:val="20"/>
          <w:lang w:val="sr-Cyrl-CS"/>
        </w:rPr>
      </w:pPr>
    </w:p>
    <w:p w:rsidR="00F43A88" w:rsidRDefault="00F43A88" w:rsidP="00632206">
      <w:pPr>
        <w:autoSpaceDE w:val="0"/>
        <w:ind w:left="7080" w:firstLine="708"/>
        <w:jc w:val="center"/>
        <w:rPr>
          <w:b/>
          <w:sz w:val="20"/>
          <w:szCs w:val="20"/>
          <w:lang w:val="sr-Cyrl-CS"/>
        </w:rPr>
      </w:pPr>
    </w:p>
    <w:p w:rsidR="00F43A88" w:rsidRDefault="00F43A88" w:rsidP="00632206">
      <w:pPr>
        <w:autoSpaceDE w:val="0"/>
        <w:ind w:left="7080" w:firstLine="708"/>
        <w:jc w:val="center"/>
        <w:rPr>
          <w:b/>
          <w:sz w:val="20"/>
          <w:szCs w:val="20"/>
          <w:lang w:val="sr-Cyrl-CS"/>
        </w:rPr>
      </w:pPr>
    </w:p>
    <w:p w:rsidR="00C82BF3" w:rsidRDefault="00FC6AA3" w:rsidP="00F43A88">
      <w:pPr>
        <w:autoSpaceDE w:val="0"/>
        <w:jc w:val="center"/>
        <w:rPr>
          <w:b/>
          <w:sz w:val="20"/>
          <w:szCs w:val="20"/>
          <w:lang w:val="sr-Cyrl-CS"/>
        </w:rPr>
      </w:pPr>
      <w:r w:rsidRPr="00FC6AA3">
        <w:rPr>
          <w:b/>
          <w:sz w:val="20"/>
          <w:szCs w:val="20"/>
          <w:lang w:val="sr-Cyrl-CS"/>
        </w:rPr>
        <w:t xml:space="preserve">СПЕЦИФИКАЦИЈА ПОЈЕДИНАЧНИХ ЦЕНА ЗА </w:t>
      </w:r>
      <w:r>
        <w:rPr>
          <w:b/>
          <w:sz w:val="20"/>
          <w:szCs w:val="20"/>
          <w:lang w:val="sr-Cyrl-CS"/>
        </w:rPr>
        <w:t>ПАРТИЈУ</w:t>
      </w:r>
      <w:r w:rsidRPr="00FC6AA3">
        <w:rPr>
          <w:b/>
          <w:sz w:val="20"/>
          <w:szCs w:val="20"/>
          <w:lang w:val="sr-Cyrl-CS"/>
        </w:rPr>
        <w:t xml:space="preserve"> БРОЈ 4</w:t>
      </w:r>
    </w:p>
    <w:p w:rsidR="00FC6AA3" w:rsidRPr="00FC6AA3" w:rsidRDefault="00FC6AA3" w:rsidP="00C82BF3">
      <w:pPr>
        <w:autoSpaceDE w:val="0"/>
        <w:jc w:val="center"/>
        <w:rPr>
          <w:b/>
          <w:sz w:val="20"/>
          <w:szCs w:val="20"/>
          <w:lang w:val="sr-Cyrl-CS"/>
        </w:rPr>
      </w:pP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686"/>
        <w:gridCol w:w="1276"/>
        <w:gridCol w:w="2551"/>
        <w:gridCol w:w="2552"/>
        <w:gridCol w:w="2409"/>
        <w:gridCol w:w="2268"/>
      </w:tblGrid>
      <w:tr w:rsidR="00C82BF3" w:rsidRPr="00F60C3B" w:rsidTr="00FC6AA3">
        <w:tc>
          <w:tcPr>
            <w:tcW w:w="1276" w:type="dxa"/>
            <w:tcBorders>
              <w:top w:val="single" w:sz="4" w:space="0" w:color="auto"/>
              <w:left w:val="single" w:sz="4" w:space="0" w:color="auto"/>
              <w:bottom w:val="single" w:sz="4" w:space="0" w:color="auto"/>
              <w:right w:val="single" w:sz="4" w:space="0" w:color="auto"/>
            </w:tcBorders>
            <w:hideMark/>
          </w:tcPr>
          <w:p w:rsidR="00C82BF3" w:rsidRPr="00F60C3B" w:rsidRDefault="00C82BF3" w:rsidP="00603298">
            <w:pPr>
              <w:autoSpaceDE w:val="0"/>
              <w:jc w:val="center"/>
              <w:rPr>
                <w:b/>
                <w:sz w:val="18"/>
                <w:szCs w:val="18"/>
                <w:lang w:val="sr-Cyrl-CS"/>
              </w:rPr>
            </w:pPr>
            <w:r w:rsidRPr="00F60C3B">
              <w:rPr>
                <w:b/>
                <w:sz w:val="18"/>
                <w:szCs w:val="18"/>
                <w:lang w:val="sr-Cyrl-CS"/>
              </w:rPr>
              <w:t>Број подставке</w:t>
            </w:r>
          </w:p>
        </w:tc>
        <w:tc>
          <w:tcPr>
            <w:tcW w:w="3686" w:type="dxa"/>
            <w:tcBorders>
              <w:top w:val="single" w:sz="4" w:space="0" w:color="auto"/>
              <w:left w:val="single" w:sz="4" w:space="0" w:color="auto"/>
              <w:bottom w:val="single" w:sz="4" w:space="0" w:color="auto"/>
              <w:right w:val="single" w:sz="4" w:space="0" w:color="auto"/>
            </w:tcBorders>
            <w:hideMark/>
          </w:tcPr>
          <w:p w:rsidR="00C82BF3" w:rsidRPr="00F60C3B" w:rsidRDefault="00C82BF3" w:rsidP="00603298">
            <w:pPr>
              <w:autoSpaceDE w:val="0"/>
              <w:jc w:val="center"/>
              <w:rPr>
                <w:b/>
                <w:sz w:val="18"/>
                <w:szCs w:val="18"/>
                <w:lang w:val="sr-Cyrl-CS"/>
              </w:rPr>
            </w:pPr>
            <w:r w:rsidRPr="00F60C3B">
              <w:rPr>
                <w:b/>
                <w:sz w:val="18"/>
                <w:szCs w:val="18"/>
                <w:lang w:val="sr-Cyrl-CS"/>
              </w:rPr>
              <w:t>опис</w:t>
            </w:r>
          </w:p>
        </w:tc>
        <w:tc>
          <w:tcPr>
            <w:tcW w:w="1276" w:type="dxa"/>
            <w:tcBorders>
              <w:top w:val="single" w:sz="4" w:space="0" w:color="auto"/>
              <w:left w:val="single" w:sz="4" w:space="0" w:color="auto"/>
              <w:bottom w:val="single" w:sz="4" w:space="0" w:color="auto"/>
              <w:right w:val="single" w:sz="4" w:space="0" w:color="auto"/>
            </w:tcBorders>
            <w:hideMark/>
          </w:tcPr>
          <w:p w:rsidR="00C82BF3" w:rsidRPr="00F60C3B" w:rsidRDefault="00C82BF3" w:rsidP="00603298">
            <w:pPr>
              <w:pStyle w:val="TableContents"/>
              <w:jc w:val="center"/>
              <w:rPr>
                <w:b/>
                <w:color w:val="auto"/>
                <w:sz w:val="18"/>
                <w:szCs w:val="18"/>
                <w:lang w:val="sr-Cyrl-CS"/>
              </w:rPr>
            </w:pPr>
            <w:r w:rsidRPr="00F60C3B">
              <w:rPr>
                <w:b/>
                <w:color w:val="auto"/>
                <w:sz w:val="18"/>
                <w:szCs w:val="18"/>
                <w:lang w:val="sr-Cyrl-CS"/>
              </w:rPr>
              <w:t>Количина</w:t>
            </w:r>
          </w:p>
        </w:tc>
        <w:tc>
          <w:tcPr>
            <w:tcW w:w="2551" w:type="dxa"/>
            <w:tcBorders>
              <w:top w:val="single" w:sz="4" w:space="0" w:color="auto"/>
              <w:left w:val="single" w:sz="4" w:space="0" w:color="auto"/>
              <w:bottom w:val="single" w:sz="4" w:space="0" w:color="auto"/>
              <w:right w:val="single" w:sz="4" w:space="0" w:color="auto"/>
            </w:tcBorders>
            <w:hideMark/>
          </w:tcPr>
          <w:p w:rsidR="00C82BF3" w:rsidRPr="00F60C3B" w:rsidRDefault="00C82BF3" w:rsidP="00603298">
            <w:pPr>
              <w:pStyle w:val="TableContents"/>
              <w:jc w:val="center"/>
              <w:rPr>
                <w:b/>
                <w:color w:val="auto"/>
                <w:sz w:val="18"/>
                <w:szCs w:val="18"/>
                <w:lang w:val="sr-Cyrl-CS"/>
              </w:rPr>
            </w:pPr>
            <w:r w:rsidRPr="00F60C3B">
              <w:rPr>
                <w:b/>
                <w:color w:val="auto"/>
                <w:sz w:val="18"/>
                <w:szCs w:val="18"/>
                <w:lang w:val="sr-Cyrl-CS"/>
              </w:rPr>
              <w:t xml:space="preserve">Јединична цена </w:t>
            </w:r>
            <w:r>
              <w:rPr>
                <w:b/>
                <w:color w:val="auto"/>
                <w:sz w:val="18"/>
                <w:szCs w:val="18"/>
                <w:lang w:val="sr-Cyrl-CS"/>
              </w:rPr>
              <w:t>без ПДВ-а</w:t>
            </w:r>
          </w:p>
        </w:tc>
        <w:tc>
          <w:tcPr>
            <w:tcW w:w="2552" w:type="dxa"/>
            <w:tcBorders>
              <w:top w:val="single" w:sz="4" w:space="0" w:color="auto"/>
              <w:left w:val="single" w:sz="4" w:space="0" w:color="auto"/>
              <w:bottom w:val="single" w:sz="4" w:space="0" w:color="auto"/>
              <w:right w:val="single" w:sz="4" w:space="0" w:color="auto"/>
            </w:tcBorders>
            <w:hideMark/>
          </w:tcPr>
          <w:p w:rsidR="00C82BF3" w:rsidRPr="00F60C3B" w:rsidRDefault="00C82BF3" w:rsidP="00603298">
            <w:pPr>
              <w:pStyle w:val="TableContents"/>
              <w:jc w:val="center"/>
              <w:rPr>
                <w:b/>
                <w:color w:val="auto"/>
                <w:sz w:val="18"/>
                <w:szCs w:val="18"/>
                <w:lang w:val="sr-Cyrl-CS"/>
              </w:rPr>
            </w:pPr>
            <w:r w:rsidRPr="00F60C3B">
              <w:rPr>
                <w:b/>
                <w:color w:val="auto"/>
                <w:sz w:val="18"/>
                <w:szCs w:val="18"/>
                <w:lang w:val="sr-Cyrl-CS"/>
              </w:rPr>
              <w:t xml:space="preserve">Јединична цена </w:t>
            </w:r>
            <w:r>
              <w:rPr>
                <w:b/>
                <w:color w:val="auto"/>
                <w:sz w:val="18"/>
                <w:szCs w:val="18"/>
                <w:lang w:val="sr-Cyrl-CS"/>
              </w:rPr>
              <w:t>са ПДВ-ом</w:t>
            </w:r>
          </w:p>
        </w:tc>
        <w:tc>
          <w:tcPr>
            <w:tcW w:w="2409" w:type="dxa"/>
            <w:tcBorders>
              <w:top w:val="single" w:sz="4" w:space="0" w:color="auto"/>
              <w:left w:val="single" w:sz="4" w:space="0" w:color="auto"/>
              <w:bottom w:val="single" w:sz="4" w:space="0" w:color="auto"/>
              <w:right w:val="single" w:sz="4" w:space="0" w:color="auto"/>
            </w:tcBorders>
            <w:hideMark/>
          </w:tcPr>
          <w:p w:rsidR="00C82BF3" w:rsidRPr="00F60C3B" w:rsidRDefault="00C82BF3" w:rsidP="00603298">
            <w:pPr>
              <w:pStyle w:val="TableContents"/>
              <w:jc w:val="center"/>
              <w:rPr>
                <w:b/>
                <w:color w:val="auto"/>
                <w:sz w:val="18"/>
                <w:szCs w:val="18"/>
                <w:lang w:val="sr-Cyrl-CS"/>
              </w:rPr>
            </w:pPr>
            <w:r w:rsidRPr="00F60C3B">
              <w:rPr>
                <w:b/>
                <w:color w:val="auto"/>
                <w:sz w:val="18"/>
                <w:szCs w:val="18"/>
                <w:lang w:val="sr-Cyrl-CS"/>
              </w:rPr>
              <w:t xml:space="preserve">Укупна цена  </w:t>
            </w:r>
            <w:r>
              <w:rPr>
                <w:b/>
                <w:color w:val="auto"/>
                <w:sz w:val="18"/>
                <w:szCs w:val="18"/>
                <w:lang w:val="sr-Cyrl-CS"/>
              </w:rPr>
              <w:t>без ПДВ-а</w:t>
            </w:r>
            <w:r w:rsidRPr="00F60C3B">
              <w:rPr>
                <w:b/>
                <w:color w:val="auto"/>
                <w:sz w:val="18"/>
                <w:szCs w:val="18"/>
                <w:lang w:val="sr-Cyrl-CS"/>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C82BF3" w:rsidRPr="00F60C3B" w:rsidRDefault="00C82BF3" w:rsidP="00603298">
            <w:pPr>
              <w:pStyle w:val="TableContents"/>
              <w:jc w:val="center"/>
              <w:rPr>
                <w:b/>
                <w:color w:val="auto"/>
                <w:sz w:val="18"/>
                <w:szCs w:val="18"/>
                <w:lang w:val="sr-Cyrl-CS"/>
              </w:rPr>
            </w:pPr>
            <w:r w:rsidRPr="00F60C3B">
              <w:rPr>
                <w:b/>
                <w:color w:val="auto"/>
                <w:sz w:val="18"/>
                <w:szCs w:val="18"/>
                <w:lang w:val="sr-Cyrl-CS"/>
              </w:rPr>
              <w:t xml:space="preserve">Укупна цена </w:t>
            </w:r>
            <w:r>
              <w:rPr>
                <w:b/>
                <w:color w:val="auto"/>
                <w:sz w:val="18"/>
                <w:szCs w:val="18"/>
                <w:lang w:val="sr-Cyrl-CS"/>
              </w:rPr>
              <w:t>са ПДВ-ом</w:t>
            </w:r>
          </w:p>
        </w:tc>
      </w:tr>
      <w:tr w:rsidR="00C82BF3" w:rsidRPr="00F60C3B" w:rsidTr="00FC6AA3">
        <w:trPr>
          <w:trHeight w:val="346"/>
        </w:trPr>
        <w:tc>
          <w:tcPr>
            <w:tcW w:w="1276" w:type="dxa"/>
            <w:tcBorders>
              <w:top w:val="single" w:sz="4" w:space="0" w:color="auto"/>
              <w:left w:val="single" w:sz="4" w:space="0" w:color="auto"/>
              <w:bottom w:val="single" w:sz="4" w:space="0" w:color="auto"/>
              <w:right w:val="single" w:sz="4" w:space="0" w:color="auto"/>
            </w:tcBorders>
            <w:hideMark/>
          </w:tcPr>
          <w:p w:rsidR="00C82BF3" w:rsidRPr="00F60C3B" w:rsidRDefault="00C82BF3" w:rsidP="00603298">
            <w:pPr>
              <w:autoSpaceDE w:val="0"/>
              <w:jc w:val="center"/>
              <w:rPr>
                <w:b/>
                <w:i/>
                <w:sz w:val="18"/>
                <w:szCs w:val="18"/>
                <w:lang w:val="sr-Cyrl-CS"/>
              </w:rPr>
            </w:pPr>
            <w:r w:rsidRPr="00F60C3B">
              <w:rPr>
                <w:b/>
                <w:i/>
                <w:sz w:val="18"/>
                <w:szCs w:val="18"/>
                <w:lang w:val="sr-Cyrl-CS"/>
              </w:rPr>
              <w:t>1</w:t>
            </w:r>
          </w:p>
        </w:tc>
        <w:tc>
          <w:tcPr>
            <w:tcW w:w="3686" w:type="dxa"/>
            <w:tcBorders>
              <w:top w:val="single" w:sz="4" w:space="0" w:color="auto"/>
              <w:left w:val="single" w:sz="4" w:space="0" w:color="auto"/>
              <w:bottom w:val="single" w:sz="4" w:space="0" w:color="auto"/>
              <w:right w:val="single" w:sz="4" w:space="0" w:color="auto"/>
            </w:tcBorders>
            <w:hideMark/>
          </w:tcPr>
          <w:p w:rsidR="00C82BF3" w:rsidRPr="00F60C3B" w:rsidRDefault="00C82BF3" w:rsidP="00603298">
            <w:pPr>
              <w:autoSpaceDE w:val="0"/>
              <w:jc w:val="center"/>
              <w:rPr>
                <w:b/>
                <w:i/>
                <w:sz w:val="18"/>
                <w:szCs w:val="18"/>
                <w:lang w:val="sr-Cyrl-CS"/>
              </w:rPr>
            </w:pPr>
            <w:r w:rsidRPr="00F60C3B">
              <w:rPr>
                <w:b/>
                <w:i/>
                <w:sz w:val="18"/>
                <w:szCs w:val="18"/>
                <w:lang w:val="sr-Cyrl-CS"/>
              </w:rPr>
              <w:t>2</w:t>
            </w:r>
          </w:p>
        </w:tc>
        <w:tc>
          <w:tcPr>
            <w:tcW w:w="1276" w:type="dxa"/>
            <w:tcBorders>
              <w:top w:val="single" w:sz="4" w:space="0" w:color="auto"/>
              <w:left w:val="single" w:sz="4" w:space="0" w:color="auto"/>
              <w:bottom w:val="single" w:sz="4" w:space="0" w:color="auto"/>
              <w:right w:val="single" w:sz="4" w:space="0" w:color="auto"/>
            </w:tcBorders>
            <w:hideMark/>
          </w:tcPr>
          <w:p w:rsidR="00C82BF3" w:rsidRPr="00F60C3B" w:rsidRDefault="00C82BF3" w:rsidP="00603298">
            <w:pPr>
              <w:pStyle w:val="TableContents"/>
              <w:jc w:val="center"/>
              <w:rPr>
                <w:b/>
                <w:i/>
                <w:color w:val="auto"/>
                <w:sz w:val="18"/>
                <w:szCs w:val="18"/>
                <w:lang w:val="sr-Cyrl-CS"/>
              </w:rPr>
            </w:pPr>
            <w:r w:rsidRPr="00F60C3B">
              <w:rPr>
                <w:b/>
                <w:i/>
                <w:color w:val="auto"/>
                <w:sz w:val="18"/>
                <w:szCs w:val="18"/>
                <w:lang w:val="sr-Cyrl-CS"/>
              </w:rPr>
              <w:t>3</w:t>
            </w:r>
          </w:p>
        </w:tc>
        <w:tc>
          <w:tcPr>
            <w:tcW w:w="2551" w:type="dxa"/>
            <w:tcBorders>
              <w:top w:val="single" w:sz="4" w:space="0" w:color="auto"/>
              <w:left w:val="single" w:sz="4" w:space="0" w:color="auto"/>
              <w:bottom w:val="single" w:sz="4" w:space="0" w:color="auto"/>
              <w:right w:val="single" w:sz="4" w:space="0" w:color="auto"/>
            </w:tcBorders>
            <w:hideMark/>
          </w:tcPr>
          <w:p w:rsidR="00C82BF3" w:rsidRPr="00F60C3B" w:rsidRDefault="00C82BF3" w:rsidP="00603298">
            <w:pPr>
              <w:pStyle w:val="TableContents"/>
              <w:jc w:val="center"/>
              <w:rPr>
                <w:b/>
                <w:i/>
                <w:color w:val="auto"/>
                <w:sz w:val="18"/>
                <w:szCs w:val="18"/>
                <w:lang w:val="sr-Cyrl-CS"/>
              </w:rPr>
            </w:pPr>
            <w:r w:rsidRPr="00F60C3B">
              <w:rPr>
                <w:b/>
                <w:i/>
                <w:color w:val="auto"/>
                <w:sz w:val="18"/>
                <w:szCs w:val="18"/>
                <w:lang w:val="sr-Cyrl-CS"/>
              </w:rPr>
              <w:t>4</w:t>
            </w:r>
          </w:p>
        </w:tc>
        <w:tc>
          <w:tcPr>
            <w:tcW w:w="2552" w:type="dxa"/>
            <w:tcBorders>
              <w:top w:val="single" w:sz="4" w:space="0" w:color="auto"/>
              <w:left w:val="single" w:sz="4" w:space="0" w:color="auto"/>
              <w:bottom w:val="single" w:sz="4" w:space="0" w:color="auto"/>
              <w:right w:val="single" w:sz="4" w:space="0" w:color="auto"/>
            </w:tcBorders>
            <w:hideMark/>
          </w:tcPr>
          <w:p w:rsidR="00C82BF3" w:rsidRPr="00F60C3B" w:rsidRDefault="00C82BF3" w:rsidP="00603298">
            <w:pPr>
              <w:pStyle w:val="TableContents"/>
              <w:jc w:val="center"/>
              <w:rPr>
                <w:b/>
                <w:i/>
                <w:color w:val="auto"/>
                <w:sz w:val="18"/>
                <w:szCs w:val="18"/>
                <w:lang w:val="sr-Cyrl-CS"/>
              </w:rPr>
            </w:pPr>
            <w:r w:rsidRPr="00F60C3B">
              <w:rPr>
                <w:b/>
                <w:i/>
                <w:color w:val="auto"/>
                <w:sz w:val="18"/>
                <w:szCs w:val="18"/>
                <w:lang w:val="sr-Cyrl-CS"/>
              </w:rPr>
              <w:t>5</w:t>
            </w:r>
          </w:p>
        </w:tc>
        <w:tc>
          <w:tcPr>
            <w:tcW w:w="2409" w:type="dxa"/>
            <w:tcBorders>
              <w:top w:val="single" w:sz="4" w:space="0" w:color="auto"/>
              <w:left w:val="single" w:sz="4" w:space="0" w:color="auto"/>
              <w:bottom w:val="single" w:sz="4" w:space="0" w:color="auto"/>
              <w:right w:val="single" w:sz="4" w:space="0" w:color="auto"/>
            </w:tcBorders>
            <w:hideMark/>
          </w:tcPr>
          <w:p w:rsidR="00C82BF3" w:rsidRPr="00F60C3B" w:rsidRDefault="00C82BF3" w:rsidP="00603298">
            <w:pPr>
              <w:pStyle w:val="TableContents"/>
              <w:jc w:val="center"/>
              <w:rPr>
                <w:b/>
                <w:i/>
                <w:color w:val="auto"/>
                <w:sz w:val="18"/>
                <w:szCs w:val="18"/>
                <w:lang w:val="sr-Cyrl-CS"/>
              </w:rPr>
            </w:pPr>
            <w:r w:rsidRPr="00F60C3B">
              <w:rPr>
                <w:b/>
                <w:i/>
                <w:color w:val="auto"/>
                <w:sz w:val="18"/>
                <w:szCs w:val="18"/>
                <w:lang w:val="sr-Cyrl-CS"/>
              </w:rPr>
              <w:t>6 (3х4)</w:t>
            </w:r>
          </w:p>
        </w:tc>
        <w:tc>
          <w:tcPr>
            <w:tcW w:w="2268" w:type="dxa"/>
            <w:tcBorders>
              <w:top w:val="single" w:sz="4" w:space="0" w:color="auto"/>
              <w:left w:val="single" w:sz="4" w:space="0" w:color="auto"/>
              <w:bottom w:val="single" w:sz="4" w:space="0" w:color="auto"/>
              <w:right w:val="single" w:sz="4" w:space="0" w:color="auto"/>
            </w:tcBorders>
            <w:hideMark/>
          </w:tcPr>
          <w:p w:rsidR="00C82BF3" w:rsidRPr="00F60C3B" w:rsidRDefault="00C82BF3" w:rsidP="00603298">
            <w:pPr>
              <w:pStyle w:val="TableContents"/>
              <w:jc w:val="center"/>
              <w:rPr>
                <w:b/>
                <w:i/>
                <w:color w:val="auto"/>
                <w:sz w:val="18"/>
                <w:szCs w:val="18"/>
                <w:lang w:val="sr-Cyrl-CS"/>
              </w:rPr>
            </w:pPr>
            <w:r w:rsidRPr="00F60C3B">
              <w:rPr>
                <w:b/>
                <w:i/>
                <w:color w:val="auto"/>
                <w:sz w:val="18"/>
                <w:szCs w:val="18"/>
                <w:lang w:val="sr-Cyrl-CS"/>
              </w:rPr>
              <w:t>7 6 (3х5)</w:t>
            </w:r>
          </w:p>
        </w:tc>
      </w:tr>
      <w:tr w:rsidR="00C82BF3" w:rsidRPr="00F60C3B" w:rsidTr="00FC6AA3">
        <w:tc>
          <w:tcPr>
            <w:tcW w:w="1276" w:type="dxa"/>
            <w:tcBorders>
              <w:top w:val="single" w:sz="4" w:space="0" w:color="auto"/>
              <w:left w:val="single" w:sz="4" w:space="0" w:color="auto"/>
              <w:bottom w:val="single" w:sz="4" w:space="0" w:color="auto"/>
              <w:right w:val="single" w:sz="4" w:space="0" w:color="auto"/>
            </w:tcBorders>
            <w:vAlign w:val="center"/>
            <w:hideMark/>
          </w:tcPr>
          <w:p w:rsidR="00C82BF3" w:rsidRPr="00852700" w:rsidRDefault="00C82BF3" w:rsidP="00603298">
            <w:pPr>
              <w:autoSpaceDE w:val="0"/>
              <w:autoSpaceDN w:val="0"/>
              <w:adjustRightInd w:val="0"/>
              <w:ind w:left="377"/>
              <w:rPr>
                <w:bCs/>
                <w:color w:val="FF0000"/>
                <w:sz w:val="18"/>
                <w:szCs w:val="18"/>
                <w:lang w:val="pl-PL"/>
              </w:rPr>
            </w:pPr>
            <w:r w:rsidRPr="00FB7622">
              <w:rPr>
                <w:bCs/>
                <w:sz w:val="18"/>
                <w:szCs w:val="18"/>
                <w:lang w:val="pl-PL"/>
              </w:rPr>
              <w:t>4.1</w:t>
            </w:r>
          </w:p>
        </w:tc>
        <w:tc>
          <w:tcPr>
            <w:tcW w:w="3686" w:type="dxa"/>
            <w:tcBorders>
              <w:top w:val="single" w:sz="4" w:space="0" w:color="auto"/>
              <w:left w:val="single" w:sz="4" w:space="0" w:color="auto"/>
              <w:bottom w:val="single" w:sz="4" w:space="0" w:color="auto"/>
              <w:right w:val="single" w:sz="4" w:space="0" w:color="auto"/>
            </w:tcBorders>
            <w:vAlign w:val="center"/>
            <w:hideMark/>
          </w:tcPr>
          <w:p w:rsidR="00C82BF3" w:rsidRPr="00FB7622" w:rsidRDefault="00C82BF3" w:rsidP="00603298">
            <w:pPr>
              <w:suppressAutoHyphens w:val="0"/>
              <w:spacing w:before="120"/>
              <w:rPr>
                <w:color w:val="FF0000"/>
                <w:sz w:val="18"/>
                <w:szCs w:val="18"/>
                <w:lang w:val="sr-Latn-CS"/>
              </w:rPr>
            </w:pPr>
            <w:r w:rsidRPr="00FB7622">
              <w:rPr>
                <w:sz w:val="18"/>
                <w:szCs w:val="18"/>
                <w:lang w:val="sr-Latn-CS"/>
              </w:rPr>
              <w:t>МУЛТИСЛАЈСНИ CT СКЕНЕР - за процес планирања радио терапије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C82BF3" w:rsidRPr="00852700" w:rsidRDefault="00C82BF3" w:rsidP="00603298">
            <w:pPr>
              <w:spacing w:before="120"/>
              <w:ind w:right="940"/>
              <w:jc w:val="center"/>
              <w:rPr>
                <w:color w:val="FF0000"/>
                <w:sz w:val="18"/>
                <w:szCs w:val="18"/>
                <w:lang w:val="pl-PL"/>
              </w:rPr>
            </w:pPr>
            <w:r w:rsidRPr="00A1278D">
              <w:rPr>
                <w:color w:val="000000" w:themeColor="text1"/>
                <w:sz w:val="18"/>
                <w:szCs w:val="18"/>
                <w:lang w:val="pl-PL"/>
              </w:rPr>
              <w:t>1</w:t>
            </w:r>
          </w:p>
        </w:tc>
        <w:tc>
          <w:tcPr>
            <w:tcW w:w="2551" w:type="dxa"/>
            <w:tcBorders>
              <w:top w:val="single" w:sz="4" w:space="0" w:color="auto"/>
              <w:left w:val="single" w:sz="4" w:space="0" w:color="auto"/>
              <w:bottom w:val="single" w:sz="4" w:space="0" w:color="auto"/>
              <w:right w:val="single" w:sz="4" w:space="0" w:color="auto"/>
            </w:tcBorders>
            <w:vAlign w:val="center"/>
          </w:tcPr>
          <w:p w:rsidR="00C82BF3" w:rsidRPr="00F60C3B" w:rsidRDefault="00C82BF3" w:rsidP="00603298">
            <w:pPr>
              <w:autoSpaceDE w:val="0"/>
              <w:jc w:val="center"/>
              <w:rPr>
                <w:b/>
                <w:lang w:val="sr-Cyrl-CS"/>
              </w:rPr>
            </w:pPr>
          </w:p>
        </w:tc>
        <w:tc>
          <w:tcPr>
            <w:tcW w:w="2552" w:type="dxa"/>
            <w:tcBorders>
              <w:top w:val="single" w:sz="4" w:space="0" w:color="auto"/>
              <w:left w:val="single" w:sz="4" w:space="0" w:color="auto"/>
              <w:bottom w:val="single" w:sz="4" w:space="0" w:color="auto"/>
              <w:right w:val="single" w:sz="4" w:space="0" w:color="auto"/>
            </w:tcBorders>
            <w:vAlign w:val="center"/>
          </w:tcPr>
          <w:p w:rsidR="00C82BF3" w:rsidRPr="00F60C3B" w:rsidRDefault="00C82BF3" w:rsidP="00603298">
            <w:pPr>
              <w:autoSpaceDE w:val="0"/>
              <w:jc w:val="center"/>
              <w:rPr>
                <w:b/>
                <w:lang w:val="sr-Cyrl-CS"/>
              </w:rPr>
            </w:pPr>
          </w:p>
        </w:tc>
        <w:tc>
          <w:tcPr>
            <w:tcW w:w="2409" w:type="dxa"/>
            <w:tcBorders>
              <w:top w:val="single" w:sz="4" w:space="0" w:color="auto"/>
              <w:left w:val="single" w:sz="4" w:space="0" w:color="auto"/>
              <w:bottom w:val="single" w:sz="4" w:space="0" w:color="auto"/>
              <w:right w:val="single" w:sz="4" w:space="0" w:color="auto"/>
            </w:tcBorders>
            <w:vAlign w:val="center"/>
          </w:tcPr>
          <w:p w:rsidR="00C82BF3" w:rsidRPr="00F60C3B" w:rsidRDefault="00C82BF3" w:rsidP="00603298">
            <w:pPr>
              <w:autoSpaceDE w:val="0"/>
              <w:jc w:val="center"/>
              <w:rPr>
                <w:b/>
                <w:lang w:val="sr-Cyrl-CS"/>
              </w:rPr>
            </w:pPr>
          </w:p>
        </w:tc>
        <w:tc>
          <w:tcPr>
            <w:tcW w:w="2268" w:type="dxa"/>
            <w:tcBorders>
              <w:top w:val="single" w:sz="4" w:space="0" w:color="auto"/>
              <w:left w:val="single" w:sz="4" w:space="0" w:color="auto"/>
              <w:bottom w:val="single" w:sz="4" w:space="0" w:color="auto"/>
              <w:right w:val="single" w:sz="4" w:space="0" w:color="auto"/>
            </w:tcBorders>
            <w:vAlign w:val="center"/>
          </w:tcPr>
          <w:p w:rsidR="00C82BF3" w:rsidRPr="00F60C3B" w:rsidRDefault="00C82BF3" w:rsidP="00603298">
            <w:pPr>
              <w:autoSpaceDE w:val="0"/>
              <w:jc w:val="center"/>
              <w:rPr>
                <w:b/>
                <w:lang w:val="sr-Cyrl-CS"/>
              </w:rPr>
            </w:pPr>
          </w:p>
        </w:tc>
      </w:tr>
      <w:tr w:rsidR="00C82BF3" w:rsidRPr="00F60C3B" w:rsidTr="00FC6AA3">
        <w:tc>
          <w:tcPr>
            <w:tcW w:w="1276" w:type="dxa"/>
            <w:tcBorders>
              <w:top w:val="single" w:sz="4" w:space="0" w:color="auto"/>
              <w:left w:val="single" w:sz="4" w:space="0" w:color="auto"/>
              <w:bottom w:val="single" w:sz="4" w:space="0" w:color="auto"/>
              <w:right w:val="single" w:sz="4" w:space="0" w:color="auto"/>
            </w:tcBorders>
            <w:vAlign w:val="center"/>
            <w:hideMark/>
          </w:tcPr>
          <w:p w:rsidR="00C82BF3" w:rsidRPr="00F60C3B" w:rsidRDefault="00C82BF3" w:rsidP="00603298">
            <w:pPr>
              <w:autoSpaceDE w:val="0"/>
              <w:autoSpaceDN w:val="0"/>
              <w:adjustRightInd w:val="0"/>
              <w:ind w:left="377"/>
              <w:rPr>
                <w:bCs/>
                <w:sz w:val="18"/>
                <w:szCs w:val="18"/>
                <w:lang w:val="pl-PL"/>
              </w:rPr>
            </w:pPr>
            <w:r>
              <w:rPr>
                <w:bCs/>
                <w:sz w:val="18"/>
                <w:szCs w:val="18"/>
                <w:lang w:val="pl-PL"/>
              </w:rPr>
              <w:t>4</w:t>
            </w:r>
            <w:r w:rsidRPr="00F60C3B">
              <w:rPr>
                <w:bCs/>
                <w:sz w:val="18"/>
                <w:szCs w:val="18"/>
                <w:lang w:val="pl-PL"/>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rsidR="00C82BF3" w:rsidRPr="00FB7622" w:rsidRDefault="00C82BF3" w:rsidP="00603298">
            <w:pPr>
              <w:spacing w:before="120"/>
              <w:rPr>
                <w:sz w:val="18"/>
                <w:szCs w:val="18"/>
              </w:rPr>
            </w:pPr>
            <w:r w:rsidRPr="00FB7622">
              <w:rPr>
                <w:sz w:val="18"/>
                <w:szCs w:val="18"/>
                <w:lang w:val="sr-Latn-CS"/>
              </w:rPr>
              <w:t xml:space="preserve">Ласерски </w:t>
            </w:r>
            <w:r w:rsidRPr="00FB7622">
              <w:rPr>
                <w:sz w:val="18"/>
                <w:szCs w:val="18"/>
              </w:rPr>
              <w:t>с</w:t>
            </w:r>
            <w:r w:rsidRPr="00FB7622">
              <w:rPr>
                <w:sz w:val="18"/>
                <w:szCs w:val="18"/>
                <w:lang w:val="sr-Latn-CS"/>
              </w:rPr>
              <w:t xml:space="preserve">истем за </w:t>
            </w:r>
            <w:r w:rsidRPr="00FB7622">
              <w:rPr>
                <w:sz w:val="18"/>
                <w:szCs w:val="18"/>
              </w:rPr>
              <w:t xml:space="preserve">виртуелну </w:t>
            </w:r>
            <w:r w:rsidRPr="00FB7622">
              <w:rPr>
                <w:sz w:val="18"/>
                <w:szCs w:val="18"/>
                <w:lang w:val="sr-Latn-CS"/>
              </w:rPr>
              <w:t>симулацију</w:t>
            </w:r>
            <w:r w:rsidRPr="00FB7622">
              <w:rPr>
                <w:sz w:val="18"/>
                <w:szCs w:val="18"/>
                <w:lang w:val="ru-RU"/>
              </w:rPr>
              <w:t xml:space="preserve"> на </w:t>
            </w:r>
            <w:r w:rsidRPr="00FB7622">
              <w:rPr>
                <w:sz w:val="18"/>
                <w:szCs w:val="18"/>
                <w:lang w:val="sr-Latn-CS"/>
              </w:rPr>
              <w:t>МУЛТИСЛАЈСН</w:t>
            </w:r>
            <w:r w:rsidRPr="00FB7622">
              <w:rPr>
                <w:sz w:val="18"/>
                <w:szCs w:val="18"/>
              </w:rPr>
              <w:t>ОМ</w:t>
            </w:r>
            <w:r w:rsidRPr="00FB7622">
              <w:rPr>
                <w:sz w:val="18"/>
                <w:szCs w:val="18"/>
                <w:lang w:val="sr-Latn-CS"/>
              </w:rPr>
              <w:t xml:space="preserve"> CT СКЕНЕР</w:t>
            </w:r>
            <w:r w:rsidRPr="00FB7622">
              <w:rPr>
                <w:sz w:val="18"/>
                <w:szCs w:val="18"/>
              </w:rPr>
              <w:t>У</w:t>
            </w:r>
            <w:r w:rsidRPr="00FB7622">
              <w:rPr>
                <w:sz w:val="18"/>
                <w:szCs w:val="18"/>
                <w:lang w:val="sr-Latn-CS"/>
              </w:rPr>
              <w:t xml:space="preserve"> - за процес планирања радио терапије</w:t>
            </w:r>
            <w:r w:rsidRPr="00FB7622">
              <w:rPr>
                <w:sz w:val="18"/>
                <w:szCs w:val="18"/>
              </w:rPr>
              <w:t xml:space="preserve"> који је предмет јавне набавке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C82BF3" w:rsidRPr="00F60C3B" w:rsidRDefault="00C82BF3" w:rsidP="00603298">
            <w:pPr>
              <w:spacing w:before="120"/>
              <w:ind w:right="940"/>
              <w:jc w:val="center"/>
              <w:rPr>
                <w:sz w:val="18"/>
                <w:szCs w:val="18"/>
                <w:lang w:val="pl-PL"/>
              </w:rPr>
            </w:pPr>
            <w:r w:rsidRPr="00F60C3B">
              <w:rPr>
                <w:sz w:val="18"/>
                <w:szCs w:val="18"/>
                <w:lang w:val="pl-PL"/>
              </w:rPr>
              <w:t>1</w:t>
            </w:r>
          </w:p>
        </w:tc>
        <w:tc>
          <w:tcPr>
            <w:tcW w:w="2551" w:type="dxa"/>
            <w:tcBorders>
              <w:top w:val="single" w:sz="4" w:space="0" w:color="auto"/>
              <w:left w:val="single" w:sz="4" w:space="0" w:color="auto"/>
              <w:bottom w:val="single" w:sz="4" w:space="0" w:color="auto"/>
              <w:right w:val="single" w:sz="4" w:space="0" w:color="auto"/>
            </w:tcBorders>
            <w:vAlign w:val="center"/>
          </w:tcPr>
          <w:p w:rsidR="00C82BF3" w:rsidRPr="00F60C3B" w:rsidRDefault="00C82BF3" w:rsidP="00603298">
            <w:pPr>
              <w:autoSpaceDE w:val="0"/>
              <w:jc w:val="center"/>
              <w:rPr>
                <w:b/>
                <w:lang w:val="sr-Cyrl-CS"/>
              </w:rPr>
            </w:pPr>
          </w:p>
        </w:tc>
        <w:tc>
          <w:tcPr>
            <w:tcW w:w="2552" w:type="dxa"/>
            <w:tcBorders>
              <w:top w:val="single" w:sz="4" w:space="0" w:color="auto"/>
              <w:left w:val="single" w:sz="4" w:space="0" w:color="auto"/>
              <w:bottom w:val="single" w:sz="4" w:space="0" w:color="auto"/>
              <w:right w:val="single" w:sz="4" w:space="0" w:color="auto"/>
            </w:tcBorders>
            <w:vAlign w:val="center"/>
          </w:tcPr>
          <w:p w:rsidR="00C82BF3" w:rsidRPr="00F60C3B" w:rsidRDefault="00C82BF3" w:rsidP="00603298">
            <w:pPr>
              <w:autoSpaceDE w:val="0"/>
              <w:jc w:val="center"/>
              <w:rPr>
                <w:b/>
                <w:lang w:val="sr-Cyrl-CS"/>
              </w:rPr>
            </w:pPr>
          </w:p>
        </w:tc>
        <w:tc>
          <w:tcPr>
            <w:tcW w:w="2409" w:type="dxa"/>
            <w:tcBorders>
              <w:top w:val="single" w:sz="4" w:space="0" w:color="auto"/>
              <w:left w:val="single" w:sz="4" w:space="0" w:color="auto"/>
              <w:bottom w:val="single" w:sz="4" w:space="0" w:color="auto"/>
              <w:right w:val="single" w:sz="4" w:space="0" w:color="auto"/>
            </w:tcBorders>
            <w:vAlign w:val="center"/>
          </w:tcPr>
          <w:p w:rsidR="00C82BF3" w:rsidRPr="00F60C3B" w:rsidRDefault="00C82BF3" w:rsidP="00603298">
            <w:pPr>
              <w:autoSpaceDE w:val="0"/>
              <w:jc w:val="center"/>
              <w:rPr>
                <w:b/>
                <w:lang w:val="sr-Cyrl-CS"/>
              </w:rPr>
            </w:pPr>
          </w:p>
        </w:tc>
        <w:tc>
          <w:tcPr>
            <w:tcW w:w="2268" w:type="dxa"/>
            <w:tcBorders>
              <w:top w:val="single" w:sz="4" w:space="0" w:color="auto"/>
              <w:left w:val="single" w:sz="4" w:space="0" w:color="auto"/>
              <w:bottom w:val="single" w:sz="4" w:space="0" w:color="auto"/>
              <w:right w:val="single" w:sz="4" w:space="0" w:color="auto"/>
            </w:tcBorders>
            <w:vAlign w:val="center"/>
          </w:tcPr>
          <w:p w:rsidR="00C82BF3" w:rsidRPr="00F60C3B" w:rsidRDefault="00C82BF3" w:rsidP="00603298">
            <w:pPr>
              <w:autoSpaceDE w:val="0"/>
              <w:jc w:val="center"/>
              <w:rPr>
                <w:b/>
                <w:lang w:val="sr-Cyrl-CS"/>
              </w:rPr>
            </w:pPr>
          </w:p>
        </w:tc>
      </w:tr>
    </w:tbl>
    <w:p w:rsidR="00FC6AA3" w:rsidRDefault="00FC6AA3" w:rsidP="000E394E">
      <w:pPr>
        <w:rPr>
          <w:b/>
          <w:lang w:val="sr-Cyrl-CS"/>
        </w:rPr>
      </w:pPr>
    </w:p>
    <w:p w:rsidR="000E394E" w:rsidRPr="007E0A54" w:rsidRDefault="000E394E" w:rsidP="000E394E">
      <w:pPr>
        <w:rPr>
          <w:b/>
          <w:lang w:val="sr-Cyrl-CS" w:eastAsia="en-US"/>
        </w:rPr>
      </w:pPr>
      <w:r w:rsidRPr="007E0A54">
        <w:rPr>
          <w:b/>
          <w:lang w:val="sr-Cyrl-CS"/>
        </w:rPr>
        <w:t>Место и датум:</w:t>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t>Понуђач:</w:t>
      </w:r>
    </w:p>
    <w:p w:rsidR="000E394E" w:rsidRPr="007E0A54" w:rsidRDefault="000E394E" w:rsidP="000E394E">
      <w:pPr>
        <w:rPr>
          <w:b/>
          <w:lang w:val="sr-Cyrl-CS"/>
        </w:rPr>
      </w:pPr>
      <w:r w:rsidRPr="007E0A54">
        <w:rPr>
          <w:b/>
          <w:lang w:val="sr-Cyrl-CS"/>
        </w:rPr>
        <w:t>_______________</w:t>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t>_________________________________</w:t>
      </w:r>
    </w:p>
    <w:p w:rsidR="000E394E" w:rsidRPr="007E0A54" w:rsidRDefault="000E394E" w:rsidP="000E394E">
      <w:pPr>
        <w:ind w:left="10080" w:firstLine="720"/>
        <w:rPr>
          <w:b/>
          <w:sz w:val="20"/>
          <w:szCs w:val="20"/>
          <w:lang w:val="sr-Cyrl-CS"/>
        </w:rPr>
      </w:pPr>
      <w:r w:rsidRPr="007E0A54">
        <w:rPr>
          <w:b/>
          <w:sz w:val="20"/>
          <w:szCs w:val="20"/>
          <w:lang w:val="sr-Cyrl-CS"/>
        </w:rPr>
        <w:t>(штампано име и презиме одговорне особе)</w:t>
      </w:r>
    </w:p>
    <w:p w:rsidR="000E394E" w:rsidRPr="007E0A54" w:rsidRDefault="000E394E" w:rsidP="000E394E">
      <w:pPr>
        <w:jc w:val="center"/>
        <w:rPr>
          <w:b/>
          <w:lang w:val="sr-Cyrl-CS"/>
        </w:rPr>
      </w:pPr>
    </w:p>
    <w:p w:rsidR="000E394E" w:rsidRPr="007E0A54" w:rsidRDefault="000E394E" w:rsidP="000E394E">
      <w:pPr>
        <w:jc w:val="center"/>
        <w:sectPr w:rsidR="000E394E" w:rsidRPr="007E0A54" w:rsidSect="001A5C3F">
          <w:pgSz w:w="16840" w:h="11907" w:orient="landscape"/>
          <w:pgMar w:top="1151" w:right="862" w:bottom="862" w:left="862" w:header="1140" w:footer="1140" w:gutter="0"/>
          <w:cols w:space="720"/>
        </w:sectPr>
      </w:pPr>
      <w:r w:rsidRPr="007E0A54">
        <w:rPr>
          <w:b/>
          <w:lang w:val="sr-Cyrl-CS"/>
        </w:rPr>
        <w:t xml:space="preserve">                                                                                                   М.П.                                                  </w:t>
      </w:r>
      <w:r>
        <w:rPr>
          <w:b/>
          <w:lang w:val="sr-Cyrl-CS"/>
        </w:rPr>
        <w:t xml:space="preserve">                    </w:t>
      </w:r>
      <w:r w:rsidRPr="007E0A54">
        <w:rPr>
          <w:b/>
          <w:lang w:val="sr-Cyrl-CS"/>
        </w:rPr>
        <w:t>_______________________________</w:t>
      </w:r>
      <w:r w:rsidRPr="007E0A54">
        <w:rPr>
          <w:sz w:val="20"/>
          <w:szCs w:val="20"/>
          <w:lang w:val="sr-Cyrl-CS"/>
        </w:rPr>
        <w:tab/>
      </w:r>
      <w:r w:rsidRPr="007E0A54">
        <w:rPr>
          <w:sz w:val="20"/>
          <w:szCs w:val="20"/>
          <w:lang w:val="sr-Cyrl-CS"/>
        </w:rPr>
        <w:tab/>
      </w:r>
      <w:r w:rsidRPr="007E0A54">
        <w:rPr>
          <w:sz w:val="20"/>
          <w:szCs w:val="20"/>
          <w:lang w:val="sr-Cyrl-CS"/>
        </w:rPr>
        <w:tab/>
      </w:r>
      <w:r w:rsidRPr="007E0A54">
        <w:rPr>
          <w:sz w:val="20"/>
          <w:szCs w:val="20"/>
          <w:lang w:val="sr-Cyrl-CS"/>
        </w:rPr>
        <w:tab/>
      </w:r>
      <w:r w:rsidRPr="007E0A54">
        <w:rPr>
          <w:sz w:val="20"/>
          <w:szCs w:val="20"/>
          <w:lang w:val="sr-Cyrl-CS"/>
        </w:rPr>
        <w:tab/>
      </w:r>
      <w:r w:rsidRPr="007E0A54">
        <w:rPr>
          <w:b/>
          <w:sz w:val="20"/>
          <w:szCs w:val="20"/>
          <w:lang w:val="sr-Cyrl-CS"/>
        </w:rPr>
        <w:t>(читак отисак печата)                                                                          (пун пот</w:t>
      </w:r>
      <w:r w:rsidR="00F43A88">
        <w:rPr>
          <w:b/>
          <w:sz w:val="20"/>
          <w:szCs w:val="20"/>
          <w:lang w:val="sr-Cyrl-CS"/>
        </w:rPr>
        <w:t>пис)</w:t>
      </w:r>
    </w:p>
    <w:p w:rsidR="005B51EA" w:rsidRPr="00CE3476" w:rsidRDefault="005B51EA" w:rsidP="005B51EA">
      <w:pPr>
        <w:autoSpaceDE w:val="0"/>
        <w:spacing w:before="120" w:after="120"/>
        <w:rPr>
          <w:b/>
        </w:rPr>
      </w:pPr>
      <w:r>
        <w:rPr>
          <w:b/>
          <w:color w:val="000000" w:themeColor="text1"/>
          <w:lang w:val="ru-RU"/>
        </w:rPr>
        <w:t>6</w:t>
      </w:r>
      <w:r w:rsidRPr="00B557E2">
        <w:rPr>
          <w:b/>
          <w:color w:val="000000" w:themeColor="text1"/>
          <w:lang w:val="ru-RU"/>
        </w:rPr>
        <w:t>.</w:t>
      </w:r>
      <w:r>
        <w:rPr>
          <w:b/>
          <w:color w:val="000000" w:themeColor="text1"/>
          <w:lang w:val="ru-RU"/>
        </w:rPr>
        <w:t>5.1.</w:t>
      </w:r>
      <w:r w:rsidRPr="00B557E2">
        <w:rPr>
          <w:b/>
          <w:color w:val="000000" w:themeColor="text1"/>
          <w:lang w:val="ru-RU"/>
        </w:rPr>
        <w:t xml:space="preserve"> УСЛОВИ ПОНУДЕ</w:t>
      </w:r>
      <w:r>
        <w:rPr>
          <w:b/>
          <w:color w:val="000000" w:themeColor="text1"/>
        </w:rPr>
        <w:t xml:space="preserve"> </w:t>
      </w:r>
      <w:r w:rsidR="0035183B">
        <w:rPr>
          <w:b/>
          <w:color w:val="000000" w:themeColor="text1"/>
        </w:rPr>
        <w:t>СА ЦЕНОМ</w:t>
      </w:r>
      <w:r>
        <w:rPr>
          <w:b/>
          <w:color w:val="000000" w:themeColor="text1"/>
          <w:lang w:val="ru-RU"/>
        </w:rPr>
        <w:t xml:space="preserve"> ЗА ПАРТИЈУ 5</w:t>
      </w:r>
      <w:r w:rsidRPr="00B557E2">
        <w:rPr>
          <w:b/>
          <w:color w:val="000000" w:themeColor="text1"/>
          <w:lang w:val="ru-RU"/>
        </w:rPr>
        <w:t xml:space="preserve">. </w:t>
      </w:r>
      <w:r w:rsidRPr="00B557E2">
        <w:rPr>
          <w:color w:val="000000" w:themeColor="text1"/>
          <w:lang w:val="ru-RU"/>
        </w:rPr>
        <w:t>-</w:t>
      </w:r>
      <w:r>
        <w:rPr>
          <w:color w:val="000000" w:themeColor="text1"/>
        </w:rPr>
        <w:t xml:space="preserve"> </w:t>
      </w:r>
      <w:r w:rsidRPr="003C110C">
        <w:rPr>
          <w:b/>
          <w:lang w:val="sr-Cyrl-CS"/>
        </w:rPr>
        <w:t>АКТИВНА И ПАСИ</w:t>
      </w:r>
      <w:r w:rsidR="00F43A88">
        <w:rPr>
          <w:b/>
          <w:lang w:val="sr-Cyrl-CS"/>
        </w:rPr>
        <w:t>ВНА РАЧУНАРСКА МРЕЖА</w:t>
      </w:r>
    </w:p>
    <w:tbl>
      <w:tblPr>
        <w:tblW w:w="140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
        <w:gridCol w:w="2106"/>
        <w:gridCol w:w="900"/>
        <w:gridCol w:w="720"/>
        <w:gridCol w:w="1260"/>
        <w:gridCol w:w="1080"/>
        <w:gridCol w:w="900"/>
        <w:gridCol w:w="1398"/>
        <w:gridCol w:w="1134"/>
        <w:gridCol w:w="2148"/>
        <w:gridCol w:w="1440"/>
      </w:tblGrid>
      <w:tr w:rsidR="005B51EA" w:rsidRPr="00B557E2" w:rsidTr="00036B50">
        <w:tc>
          <w:tcPr>
            <w:tcW w:w="4689" w:type="dxa"/>
            <w:gridSpan w:val="4"/>
            <w:vAlign w:val="center"/>
          </w:tcPr>
          <w:p w:rsidR="005B51EA" w:rsidRPr="00AE6401" w:rsidRDefault="00AE6401" w:rsidP="00036B50">
            <w:pPr>
              <w:autoSpaceDE w:val="0"/>
              <w:jc w:val="center"/>
              <w:rPr>
                <w:b/>
                <w:color w:val="000000" w:themeColor="text1"/>
                <w:sz w:val="22"/>
                <w:lang w:val="sr-Cyrl-CS"/>
              </w:rPr>
            </w:pPr>
            <w:r w:rsidRPr="00AE6401">
              <w:rPr>
                <w:b/>
                <w:sz w:val="22"/>
                <w:lang w:val="sr-Cyrl-CS"/>
              </w:rPr>
              <w:t>АКТИВНА И ПАСИВНА РАЧУНАРСКА МРЕЖА СА УГРАДЊОМ</w:t>
            </w:r>
            <w:r w:rsidRPr="00AE6401">
              <w:rPr>
                <w:b/>
                <w:color w:val="000000" w:themeColor="text1"/>
                <w:sz w:val="22"/>
                <w:lang w:val="sr-Cyrl-CS"/>
              </w:rPr>
              <w:t xml:space="preserve"> </w:t>
            </w:r>
          </w:p>
          <w:p w:rsidR="00AE6401" w:rsidRPr="00B557E2" w:rsidRDefault="00AE6401" w:rsidP="00036B50">
            <w:pPr>
              <w:autoSpaceDE w:val="0"/>
              <w:jc w:val="center"/>
              <w:rPr>
                <w:b/>
                <w:color w:val="000000" w:themeColor="text1"/>
                <w:lang w:val="sr-Cyrl-CS"/>
              </w:rPr>
            </w:pPr>
          </w:p>
        </w:tc>
        <w:tc>
          <w:tcPr>
            <w:tcW w:w="9360" w:type="dxa"/>
            <w:gridSpan w:val="7"/>
            <w:tcBorders>
              <w:bottom w:val="nil"/>
            </w:tcBorders>
          </w:tcPr>
          <w:p w:rsidR="005B51EA" w:rsidRPr="00B557E2" w:rsidRDefault="005B51EA" w:rsidP="00036B50">
            <w:pPr>
              <w:autoSpaceDE w:val="0"/>
              <w:jc w:val="center"/>
              <w:rPr>
                <w:b/>
                <w:color w:val="000000" w:themeColor="text1"/>
                <w:sz w:val="20"/>
                <w:szCs w:val="20"/>
                <w:lang w:val="sr-Cyrl-CS"/>
              </w:rPr>
            </w:pPr>
            <w:r w:rsidRPr="00B557E2">
              <w:rPr>
                <w:b/>
                <w:color w:val="000000" w:themeColor="text1"/>
                <w:sz w:val="20"/>
                <w:szCs w:val="20"/>
                <w:lang w:val="sr-Latn-CS"/>
              </w:rPr>
              <w:t>ПОПУЊАВА ПОНУЂАЧ</w:t>
            </w:r>
          </w:p>
        </w:tc>
      </w:tr>
      <w:tr w:rsidR="005B51EA" w:rsidRPr="00B557E2" w:rsidTr="00036B50">
        <w:tc>
          <w:tcPr>
            <w:tcW w:w="963" w:type="dxa"/>
            <w:vAlign w:val="center"/>
          </w:tcPr>
          <w:p w:rsidR="005B51EA" w:rsidRPr="00B557E2" w:rsidRDefault="005B51EA" w:rsidP="00036B50">
            <w:pPr>
              <w:autoSpaceDE w:val="0"/>
              <w:jc w:val="center"/>
              <w:rPr>
                <w:b/>
                <w:color w:val="000000" w:themeColor="text1"/>
                <w:sz w:val="20"/>
                <w:szCs w:val="20"/>
                <w:lang w:val="sr-Latn-CS"/>
              </w:rPr>
            </w:pPr>
            <w:r w:rsidRPr="00B557E2">
              <w:rPr>
                <w:b/>
                <w:color w:val="000000" w:themeColor="text1"/>
                <w:sz w:val="18"/>
                <w:szCs w:val="18"/>
                <w:lang w:val="sr-Cyrl-CS"/>
              </w:rPr>
              <w:t>Број партије</w:t>
            </w:r>
          </w:p>
        </w:tc>
        <w:tc>
          <w:tcPr>
            <w:tcW w:w="2106" w:type="dxa"/>
            <w:vAlign w:val="center"/>
          </w:tcPr>
          <w:p w:rsidR="005B51EA" w:rsidRPr="00B557E2" w:rsidRDefault="005B51EA" w:rsidP="00036B50">
            <w:pPr>
              <w:autoSpaceDE w:val="0"/>
              <w:jc w:val="center"/>
              <w:rPr>
                <w:b/>
                <w:color w:val="000000" w:themeColor="text1"/>
                <w:lang w:val="sr-Cyrl-CS"/>
              </w:rPr>
            </w:pPr>
            <w:r w:rsidRPr="00B557E2">
              <w:rPr>
                <w:b/>
                <w:color w:val="000000" w:themeColor="text1"/>
                <w:sz w:val="18"/>
                <w:szCs w:val="18"/>
                <w:lang w:val="sr-Latn-CS"/>
              </w:rPr>
              <w:t>Нaзив</w:t>
            </w:r>
          </w:p>
        </w:tc>
        <w:tc>
          <w:tcPr>
            <w:tcW w:w="900" w:type="dxa"/>
            <w:vAlign w:val="center"/>
          </w:tcPr>
          <w:p w:rsidR="005B51EA" w:rsidRPr="00B557E2" w:rsidRDefault="005B51EA" w:rsidP="00036B50">
            <w:pPr>
              <w:autoSpaceDE w:val="0"/>
              <w:jc w:val="center"/>
              <w:rPr>
                <w:b/>
                <w:color w:val="000000" w:themeColor="text1"/>
                <w:lang w:val="sr-Cyrl-CS"/>
              </w:rPr>
            </w:pPr>
            <w:r w:rsidRPr="00B557E2">
              <w:rPr>
                <w:b/>
                <w:color w:val="000000" w:themeColor="text1"/>
                <w:sz w:val="18"/>
                <w:szCs w:val="18"/>
                <w:lang w:val="sr-Latn-CS"/>
              </w:rPr>
              <w:t>Јед. мере</w:t>
            </w:r>
          </w:p>
        </w:tc>
        <w:tc>
          <w:tcPr>
            <w:tcW w:w="720" w:type="dxa"/>
            <w:vAlign w:val="center"/>
          </w:tcPr>
          <w:p w:rsidR="005B51EA" w:rsidRPr="00B557E2" w:rsidRDefault="005B51EA" w:rsidP="00036B50">
            <w:pPr>
              <w:autoSpaceDE w:val="0"/>
              <w:jc w:val="center"/>
              <w:rPr>
                <w:b/>
                <w:color w:val="000000" w:themeColor="text1"/>
                <w:lang w:val="sr-Cyrl-CS"/>
              </w:rPr>
            </w:pPr>
            <w:r w:rsidRPr="00B557E2">
              <w:rPr>
                <w:b/>
                <w:color w:val="000000" w:themeColor="text1"/>
                <w:sz w:val="18"/>
                <w:szCs w:val="18"/>
                <w:lang w:val="sr-Latn-CS"/>
              </w:rPr>
              <w:t>Количинa</w:t>
            </w:r>
          </w:p>
        </w:tc>
        <w:tc>
          <w:tcPr>
            <w:tcW w:w="1260" w:type="dxa"/>
            <w:tcBorders>
              <w:top w:val="single" w:sz="4" w:space="0" w:color="auto"/>
            </w:tcBorders>
          </w:tcPr>
          <w:p w:rsidR="005B51EA" w:rsidRPr="00B557E2" w:rsidRDefault="005B51EA" w:rsidP="00036B50">
            <w:pPr>
              <w:autoSpaceDE w:val="0"/>
              <w:jc w:val="center"/>
              <w:rPr>
                <w:b/>
                <w:color w:val="000000" w:themeColor="text1"/>
                <w:sz w:val="18"/>
                <w:szCs w:val="18"/>
                <w:lang w:val="sr-Latn-CS"/>
              </w:rPr>
            </w:pPr>
            <w:r w:rsidRPr="00B557E2">
              <w:rPr>
                <w:b/>
                <w:color w:val="000000" w:themeColor="text1"/>
                <w:sz w:val="18"/>
                <w:szCs w:val="18"/>
                <w:lang w:val="sr-Latn-CS"/>
              </w:rPr>
              <w:t xml:space="preserve">Ценa по јм </w:t>
            </w:r>
            <w:r w:rsidR="00A54ABF">
              <w:rPr>
                <w:b/>
                <w:color w:val="000000" w:themeColor="text1"/>
                <w:sz w:val="18"/>
                <w:szCs w:val="18"/>
                <w:lang w:val="sr-Latn-CS"/>
              </w:rPr>
              <w:t>без ПДВ-а</w:t>
            </w:r>
          </w:p>
        </w:tc>
        <w:tc>
          <w:tcPr>
            <w:tcW w:w="1080" w:type="dxa"/>
          </w:tcPr>
          <w:p w:rsidR="005B51EA" w:rsidRPr="00B557E2" w:rsidRDefault="005B51EA" w:rsidP="00036B50">
            <w:pPr>
              <w:autoSpaceDE w:val="0"/>
              <w:jc w:val="center"/>
              <w:rPr>
                <w:b/>
                <w:color w:val="000000" w:themeColor="text1"/>
                <w:sz w:val="18"/>
                <w:szCs w:val="18"/>
                <w:lang w:val="sr-Latn-CS"/>
              </w:rPr>
            </w:pPr>
            <w:r w:rsidRPr="00B557E2">
              <w:rPr>
                <w:b/>
                <w:color w:val="000000" w:themeColor="text1"/>
                <w:sz w:val="18"/>
                <w:szCs w:val="18"/>
                <w:lang w:val="sr-Latn-CS"/>
              </w:rPr>
              <w:t xml:space="preserve">Укупно </w:t>
            </w:r>
            <w:r w:rsidR="00A54ABF">
              <w:rPr>
                <w:b/>
                <w:color w:val="000000" w:themeColor="text1"/>
                <w:sz w:val="18"/>
                <w:szCs w:val="18"/>
                <w:lang w:val="sr-Latn-CS"/>
              </w:rPr>
              <w:t>без ПДВ-а</w:t>
            </w:r>
          </w:p>
        </w:tc>
        <w:tc>
          <w:tcPr>
            <w:tcW w:w="900" w:type="dxa"/>
          </w:tcPr>
          <w:p w:rsidR="005B51EA" w:rsidRPr="00B557E2" w:rsidRDefault="005B51EA" w:rsidP="00036B50">
            <w:pPr>
              <w:autoSpaceDE w:val="0"/>
              <w:jc w:val="center"/>
              <w:rPr>
                <w:b/>
                <w:color w:val="000000" w:themeColor="text1"/>
                <w:sz w:val="18"/>
                <w:szCs w:val="18"/>
              </w:rPr>
            </w:pPr>
            <w:r w:rsidRPr="00B557E2">
              <w:rPr>
                <w:b/>
                <w:color w:val="000000" w:themeColor="text1"/>
                <w:sz w:val="18"/>
                <w:szCs w:val="18"/>
                <w:lang w:val="sr-Latn-CS"/>
              </w:rPr>
              <w:t>Стопa ПДВ</w:t>
            </w:r>
            <w:r w:rsidRPr="00B557E2">
              <w:rPr>
                <w:b/>
                <w:color w:val="000000" w:themeColor="text1"/>
                <w:sz w:val="18"/>
                <w:szCs w:val="18"/>
              </w:rPr>
              <w:t>-а у %</w:t>
            </w:r>
          </w:p>
        </w:tc>
        <w:tc>
          <w:tcPr>
            <w:tcW w:w="1398" w:type="dxa"/>
          </w:tcPr>
          <w:p w:rsidR="005B51EA" w:rsidRPr="00B557E2" w:rsidRDefault="005B51EA" w:rsidP="00036B50">
            <w:pPr>
              <w:autoSpaceDE w:val="0"/>
              <w:jc w:val="center"/>
              <w:rPr>
                <w:b/>
                <w:color w:val="000000" w:themeColor="text1"/>
                <w:sz w:val="18"/>
                <w:szCs w:val="18"/>
              </w:rPr>
            </w:pPr>
            <w:r w:rsidRPr="00B557E2">
              <w:rPr>
                <w:b/>
                <w:color w:val="000000" w:themeColor="text1"/>
                <w:sz w:val="18"/>
                <w:szCs w:val="18"/>
                <w:lang w:val="sr-Latn-CS"/>
              </w:rPr>
              <w:t>Износ ПДВ</w:t>
            </w:r>
            <w:r w:rsidRPr="00B557E2">
              <w:rPr>
                <w:b/>
                <w:color w:val="000000" w:themeColor="text1"/>
                <w:sz w:val="18"/>
                <w:szCs w:val="18"/>
              </w:rPr>
              <w:t>-а у динарима</w:t>
            </w:r>
          </w:p>
        </w:tc>
        <w:tc>
          <w:tcPr>
            <w:tcW w:w="1134" w:type="dxa"/>
          </w:tcPr>
          <w:p w:rsidR="005B51EA" w:rsidRPr="00B557E2" w:rsidRDefault="005B51EA" w:rsidP="00036B50">
            <w:pPr>
              <w:autoSpaceDE w:val="0"/>
              <w:jc w:val="center"/>
              <w:rPr>
                <w:b/>
                <w:color w:val="000000" w:themeColor="text1"/>
                <w:sz w:val="18"/>
                <w:szCs w:val="18"/>
              </w:rPr>
            </w:pPr>
            <w:r w:rsidRPr="00B557E2">
              <w:rPr>
                <w:b/>
                <w:color w:val="000000" w:themeColor="text1"/>
                <w:sz w:val="18"/>
                <w:szCs w:val="18"/>
                <w:lang w:val="sr-Latn-CS"/>
              </w:rPr>
              <w:t>Укупно сa ПДВ</w:t>
            </w:r>
            <w:r w:rsidRPr="00B557E2">
              <w:rPr>
                <w:b/>
                <w:color w:val="000000" w:themeColor="text1"/>
                <w:sz w:val="18"/>
                <w:szCs w:val="18"/>
              </w:rPr>
              <w:t>-ом</w:t>
            </w:r>
          </w:p>
        </w:tc>
        <w:tc>
          <w:tcPr>
            <w:tcW w:w="2148" w:type="dxa"/>
          </w:tcPr>
          <w:p w:rsidR="005B51EA" w:rsidRPr="00B557E2" w:rsidRDefault="005B51EA" w:rsidP="00036B50">
            <w:pPr>
              <w:autoSpaceDE w:val="0"/>
              <w:rPr>
                <w:b/>
                <w:color w:val="000000" w:themeColor="text1"/>
                <w:sz w:val="18"/>
                <w:szCs w:val="18"/>
                <w:lang w:val="sr-Latn-CS"/>
              </w:rPr>
            </w:pPr>
            <w:r w:rsidRPr="00B557E2">
              <w:rPr>
                <w:b/>
                <w:color w:val="000000" w:themeColor="text1"/>
                <w:sz w:val="18"/>
                <w:szCs w:val="18"/>
                <w:lang w:val="sr-Latn-CS"/>
              </w:rPr>
              <w:t xml:space="preserve">Комерцијaлни нaзив/ модел тип/ кaтaлошки број </w:t>
            </w:r>
          </w:p>
        </w:tc>
        <w:tc>
          <w:tcPr>
            <w:tcW w:w="1440" w:type="dxa"/>
          </w:tcPr>
          <w:p w:rsidR="005B51EA" w:rsidRPr="00B557E2" w:rsidRDefault="005B51EA" w:rsidP="00036B50">
            <w:pPr>
              <w:autoSpaceDE w:val="0"/>
              <w:jc w:val="both"/>
              <w:rPr>
                <w:b/>
                <w:color w:val="000000" w:themeColor="text1"/>
                <w:sz w:val="18"/>
                <w:szCs w:val="18"/>
                <w:lang w:val="sr-Latn-CS"/>
              </w:rPr>
            </w:pPr>
            <w:r w:rsidRPr="00B557E2">
              <w:rPr>
                <w:b/>
                <w:color w:val="000000" w:themeColor="text1"/>
                <w:sz w:val="18"/>
                <w:szCs w:val="18"/>
                <w:lang w:val="sr-Latn-CS"/>
              </w:rPr>
              <w:t xml:space="preserve">Произвођaч </w:t>
            </w:r>
          </w:p>
        </w:tc>
      </w:tr>
      <w:tr w:rsidR="005B51EA" w:rsidRPr="00B557E2" w:rsidTr="00036B50">
        <w:trPr>
          <w:trHeight w:val="941"/>
        </w:trPr>
        <w:tc>
          <w:tcPr>
            <w:tcW w:w="963" w:type="dxa"/>
            <w:vAlign w:val="center"/>
          </w:tcPr>
          <w:p w:rsidR="005B51EA" w:rsidRPr="005B51EA" w:rsidRDefault="005B51EA" w:rsidP="00036B50">
            <w:pPr>
              <w:autoSpaceDE w:val="0"/>
              <w:jc w:val="center"/>
              <w:rPr>
                <w:color w:val="000000" w:themeColor="text1"/>
                <w:sz w:val="20"/>
                <w:szCs w:val="20"/>
              </w:rPr>
            </w:pPr>
            <w:r>
              <w:rPr>
                <w:color w:val="000000" w:themeColor="text1"/>
                <w:sz w:val="20"/>
                <w:szCs w:val="20"/>
              </w:rPr>
              <w:t>5</w:t>
            </w:r>
          </w:p>
        </w:tc>
        <w:tc>
          <w:tcPr>
            <w:tcW w:w="2106" w:type="dxa"/>
            <w:vAlign w:val="center"/>
          </w:tcPr>
          <w:p w:rsidR="005B51EA" w:rsidRPr="00F43A88" w:rsidRDefault="005B51EA" w:rsidP="00F43A88">
            <w:pPr>
              <w:autoSpaceDE w:val="0"/>
              <w:spacing w:before="120" w:after="120"/>
              <w:rPr>
                <w:color w:val="000000" w:themeColor="text1"/>
                <w:sz w:val="20"/>
                <w:szCs w:val="20"/>
              </w:rPr>
            </w:pPr>
            <w:r w:rsidRPr="00A1278D">
              <w:rPr>
                <w:color w:val="000000" w:themeColor="text1"/>
                <w:sz w:val="20"/>
                <w:szCs w:val="20"/>
                <w:lang w:val="sr-Cyrl-CS"/>
              </w:rPr>
              <w:t>АКТИВНА И ПАСИВНА РАЧУНАРСКА МРЕЖА СА УГРАДЊОМ</w:t>
            </w:r>
          </w:p>
        </w:tc>
        <w:tc>
          <w:tcPr>
            <w:tcW w:w="900" w:type="dxa"/>
            <w:vAlign w:val="center"/>
          </w:tcPr>
          <w:p w:rsidR="005B51EA" w:rsidRPr="00A1278D" w:rsidRDefault="005B51EA" w:rsidP="00036B50">
            <w:pPr>
              <w:jc w:val="center"/>
              <w:rPr>
                <w:color w:val="000000" w:themeColor="text1"/>
                <w:sz w:val="20"/>
                <w:szCs w:val="20"/>
                <w:lang w:val="sr-Cyrl-CS"/>
              </w:rPr>
            </w:pPr>
            <w:r w:rsidRPr="00A1278D">
              <w:rPr>
                <w:color w:val="000000" w:themeColor="text1"/>
                <w:sz w:val="20"/>
                <w:szCs w:val="20"/>
                <w:lang w:val="sr-Cyrl-CS"/>
              </w:rPr>
              <w:t>ком.</w:t>
            </w:r>
          </w:p>
        </w:tc>
        <w:tc>
          <w:tcPr>
            <w:tcW w:w="720" w:type="dxa"/>
            <w:vAlign w:val="center"/>
          </w:tcPr>
          <w:p w:rsidR="005B51EA" w:rsidRPr="00A1278D" w:rsidRDefault="005B51EA" w:rsidP="00036B50">
            <w:pPr>
              <w:jc w:val="center"/>
              <w:rPr>
                <w:color w:val="000000" w:themeColor="text1"/>
                <w:sz w:val="20"/>
                <w:szCs w:val="20"/>
                <w:lang w:val="sr-Cyrl-CS"/>
              </w:rPr>
            </w:pPr>
            <w:r w:rsidRPr="00A1278D">
              <w:rPr>
                <w:color w:val="000000" w:themeColor="text1"/>
                <w:sz w:val="20"/>
                <w:szCs w:val="20"/>
                <w:lang w:val="sr-Latn-CS"/>
              </w:rPr>
              <w:t>1</w:t>
            </w:r>
          </w:p>
        </w:tc>
        <w:tc>
          <w:tcPr>
            <w:tcW w:w="1260" w:type="dxa"/>
            <w:vAlign w:val="center"/>
          </w:tcPr>
          <w:p w:rsidR="005B51EA" w:rsidRPr="005B51EA" w:rsidRDefault="005B51EA" w:rsidP="00036B50">
            <w:pPr>
              <w:autoSpaceDE w:val="0"/>
              <w:jc w:val="center"/>
              <w:rPr>
                <w:color w:val="FF0000"/>
                <w:sz w:val="20"/>
                <w:szCs w:val="20"/>
                <w:lang w:val="sr-Cyrl-CS"/>
              </w:rPr>
            </w:pPr>
          </w:p>
        </w:tc>
        <w:tc>
          <w:tcPr>
            <w:tcW w:w="1080" w:type="dxa"/>
            <w:vAlign w:val="center"/>
          </w:tcPr>
          <w:p w:rsidR="005B51EA" w:rsidRPr="00B557E2" w:rsidRDefault="005B51EA" w:rsidP="00036B50">
            <w:pPr>
              <w:autoSpaceDE w:val="0"/>
              <w:jc w:val="center"/>
              <w:rPr>
                <w:color w:val="000000" w:themeColor="text1"/>
                <w:sz w:val="20"/>
                <w:szCs w:val="20"/>
                <w:lang w:val="sr-Cyrl-CS"/>
              </w:rPr>
            </w:pPr>
          </w:p>
        </w:tc>
        <w:tc>
          <w:tcPr>
            <w:tcW w:w="900" w:type="dxa"/>
            <w:vAlign w:val="center"/>
          </w:tcPr>
          <w:p w:rsidR="005B51EA" w:rsidRPr="00B557E2" w:rsidRDefault="005B51EA" w:rsidP="00036B50">
            <w:pPr>
              <w:autoSpaceDE w:val="0"/>
              <w:jc w:val="center"/>
              <w:rPr>
                <w:color w:val="000000" w:themeColor="text1"/>
                <w:sz w:val="20"/>
                <w:szCs w:val="20"/>
                <w:lang w:val="sr-Cyrl-CS"/>
              </w:rPr>
            </w:pPr>
          </w:p>
        </w:tc>
        <w:tc>
          <w:tcPr>
            <w:tcW w:w="1398" w:type="dxa"/>
            <w:vAlign w:val="center"/>
          </w:tcPr>
          <w:p w:rsidR="005B51EA" w:rsidRPr="00B557E2" w:rsidRDefault="005B51EA" w:rsidP="00036B50">
            <w:pPr>
              <w:autoSpaceDE w:val="0"/>
              <w:jc w:val="center"/>
              <w:rPr>
                <w:color w:val="000000" w:themeColor="text1"/>
                <w:sz w:val="20"/>
                <w:szCs w:val="20"/>
                <w:lang w:val="sr-Cyrl-CS"/>
              </w:rPr>
            </w:pPr>
          </w:p>
        </w:tc>
        <w:tc>
          <w:tcPr>
            <w:tcW w:w="1134" w:type="dxa"/>
            <w:vAlign w:val="center"/>
          </w:tcPr>
          <w:p w:rsidR="005B51EA" w:rsidRPr="00B557E2" w:rsidRDefault="005B51EA" w:rsidP="00036B50">
            <w:pPr>
              <w:autoSpaceDE w:val="0"/>
              <w:jc w:val="center"/>
              <w:rPr>
                <w:color w:val="000000" w:themeColor="text1"/>
                <w:sz w:val="20"/>
                <w:szCs w:val="20"/>
                <w:lang w:val="sr-Cyrl-CS"/>
              </w:rPr>
            </w:pPr>
          </w:p>
        </w:tc>
        <w:tc>
          <w:tcPr>
            <w:tcW w:w="2148" w:type="dxa"/>
            <w:vAlign w:val="center"/>
          </w:tcPr>
          <w:p w:rsidR="005B51EA" w:rsidRPr="00B557E2" w:rsidRDefault="005B51EA" w:rsidP="00036B50">
            <w:pPr>
              <w:autoSpaceDE w:val="0"/>
              <w:jc w:val="center"/>
              <w:rPr>
                <w:color w:val="000000" w:themeColor="text1"/>
                <w:sz w:val="20"/>
                <w:szCs w:val="20"/>
                <w:lang w:val="sr-Cyrl-CS"/>
              </w:rPr>
            </w:pPr>
          </w:p>
        </w:tc>
        <w:tc>
          <w:tcPr>
            <w:tcW w:w="1440" w:type="dxa"/>
            <w:vAlign w:val="center"/>
          </w:tcPr>
          <w:p w:rsidR="005B51EA" w:rsidRPr="00B557E2" w:rsidRDefault="005B51EA" w:rsidP="00036B50">
            <w:pPr>
              <w:autoSpaceDE w:val="0"/>
              <w:jc w:val="center"/>
              <w:rPr>
                <w:color w:val="000000" w:themeColor="text1"/>
                <w:sz w:val="20"/>
                <w:szCs w:val="20"/>
                <w:lang w:val="sr-Cyrl-CS"/>
              </w:rPr>
            </w:pPr>
          </w:p>
        </w:tc>
      </w:tr>
      <w:tr w:rsidR="005B51EA" w:rsidRPr="00182FC8" w:rsidTr="00036B50">
        <w:trPr>
          <w:trHeight w:val="1039"/>
        </w:trPr>
        <w:tc>
          <w:tcPr>
            <w:tcW w:w="963" w:type="dxa"/>
            <w:vAlign w:val="center"/>
          </w:tcPr>
          <w:p w:rsidR="005B51EA" w:rsidRPr="00182FC8" w:rsidRDefault="005B51EA" w:rsidP="00036B50">
            <w:pPr>
              <w:autoSpaceDE w:val="0"/>
              <w:jc w:val="center"/>
              <w:rPr>
                <w:color w:val="FF0000"/>
                <w:sz w:val="20"/>
                <w:szCs w:val="20"/>
                <w:lang w:val="sr-Latn-CS"/>
              </w:rPr>
            </w:pPr>
          </w:p>
        </w:tc>
        <w:tc>
          <w:tcPr>
            <w:tcW w:w="2106" w:type="dxa"/>
            <w:vAlign w:val="center"/>
          </w:tcPr>
          <w:p w:rsidR="005B51EA" w:rsidRPr="00F477E1" w:rsidRDefault="005B51EA" w:rsidP="00036B50">
            <w:pPr>
              <w:rPr>
                <w:color w:val="FF0000"/>
                <w:sz w:val="20"/>
                <w:szCs w:val="20"/>
                <w:lang w:val="es-ES_tradnl"/>
              </w:rPr>
            </w:pPr>
            <w:r w:rsidRPr="00242CF7">
              <w:rPr>
                <w:sz w:val="20"/>
                <w:szCs w:val="20"/>
              </w:rPr>
              <w:t>ИНСТАЛАЦИЈА И СТАВЉАЊЕ ОПРЕМЕ У ФУНКЦИЈУ</w:t>
            </w:r>
          </w:p>
        </w:tc>
        <w:tc>
          <w:tcPr>
            <w:tcW w:w="900" w:type="dxa"/>
            <w:vAlign w:val="center"/>
          </w:tcPr>
          <w:p w:rsidR="005B51EA" w:rsidRPr="00B557E2" w:rsidRDefault="005B51EA" w:rsidP="00036B50">
            <w:pPr>
              <w:jc w:val="center"/>
              <w:rPr>
                <w:color w:val="FF0000"/>
                <w:sz w:val="20"/>
                <w:szCs w:val="20"/>
                <w:lang w:val="sr-Cyrl-CS"/>
              </w:rPr>
            </w:pPr>
          </w:p>
        </w:tc>
        <w:tc>
          <w:tcPr>
            <w:tcW w:w="720" w:type="dxa"/>
            <w:vAlign w:val="center"/>
          </w:tcPr>
          <w:p w:rsidR="005B51EA" w:rsidRPr="00B557E2" w:rsidRDefault="005B51EA" w:rsidP="00036B50">
            <w:pPr>
              <w:jc w:val="center"/>
              <w:rPr>
                <w:color w:val="FF0000"/>
                <w:sz w:val="20"/>
                <w:szCs w:val="20"/>
                <w:lang w:val="sr-Latn-CS"/>
              </w:rPr>
            </w:pPr>
          </w:p>
        </w:tc>
        <w:tc>
          <w:tcPr>
            <w:tcW w:w="1260" w:type="dxa"/>
            <w:vAlign w:val="center"/>
          </w:tcPr>
          <w:p w:rsidR="005B51EA" w:rsidRPr="00182FC8" w:rsidRDefault="005B51EA" w:rsidP="00036B50">
            <w:pPr>
              <w:autoSpaceDE w:val="0"/>
              <w:jc w:val="center"/>
              <w:rPr>
                <w:color w:val="FF0000"/>
                <w:sz w:val="20"/>
                <w:szCs w:val="20"/>
                <w:lang w:val="sr-Cyrl-CS"/>
              </w:rPr>
            </w:pPr>
          </w:p>
        </w:tc>
        <w:tc>
          <w:tcPr>
            <w:tcW w:w="1080" w:type="dxa"/>
            <w:vAlign w:val="center"/>
          </w:tcPr>
          <w:p w:rsidR="005B51EA" w:rsidRPr="00182FC8" w:rsidRDefault="005B51EA" w:rsidP="00036B50">
            <w:pPr>
              <w:autoSpaceDE w:val="0"/>
              <w:jc w:val="center"/>
              <w:rPr>
                <w:color w:val="FF0000"/>
                <w:sz w:val="20"/>
                <w:szCs w:val="20"/>
                <w:lang w:val="sr-Cyrl-CS"/>
              </w:rPr>
            </w:pPr>
          </w:p>
        </w:tc>
        <w:tc>
          <w:tcPr>
            <w:tcW w:w="900" w:type="dxa"/>
            <w:vAlign w:val="center"/>
          </w:tcPr>
          <w:p w:rsidR="005B51EA" w:rsidRPr="00182FC8" w:rsidRDefault="005B51EA" w:rsidP="00036B50">
            <w:pPr>
              <w:autoSpaceDE w:val="0"/>
              <w:jc w:val="center"/>
              <w:rPr>
                <w:color w:val="FF0000"/>
                <w:sz w:val="20"/>
                <w:szCs w:val="20"/>
                <w:lang w:val="sr-Cyrl-CS"/>
              </w:rPr>
            </w:pPr>
          </w:p>
        </w:tc>
        <w:tc>
          <w:tcPr>
            <w:tcW w:w="1398" w:type="dxa"/>
            <w:vAlign w:val="center"/>
          </w:tcPr>
          <w:p w:rsidR="005B51EA" w:rsidRPr="00182FC8" w:rsidRDefault="005B51EA" w:rsidP="00036B50">
            <w:pPr>
              <w:autoSpaceDE w:val="0"/>
              <w:jc w:val="center"/>
              <w:rPr>
                <w:color w:val="FF0000"/>
                <w:sz w:val="20"/>
                <w:szCs w:val="20"/>
                <w:lang w:val="sr-Cyrl-CS"/>
              </w:rPr>
            </w:pPr>
          </w:p>
        </w:tc>
        <w:tc>
          <w:tcPr>
            <w:tcW w:w="1134" w:type="dxa"/>
            <w:vAlign w:val="center"/>
          </w:tcPr>
          <w:p w:rsidR="005B51EA" w:rsidRPr="00182FC8" w:rsidRDefault="005B51EA" w:rsidP="00036B50">
            <w:pPr>
              <w:autoSpaceDE w:val="0"/>
              <w:jc w:val="center"/>
              <w:rPr>
                <w:color w:val="FF0000"/>
                <w:sz w:val="20"/>
                <w:szCs w:val="20"/>
                <w:lang w:val="sr-Cyrl-CS"/>
              </w:rPr>
            </w:pPr>
          </w:p>
        </w:tc>
        <w:tc>
          <w:tcPr>
            <w:tcW w:w="2148" w:type="dxa"/>
            <w:vAlign w:val="center"/>
          </w:tcPr>
          <w:p w:rsidR="005B51EA" w:rsidRPr="00182FC8" w:rsidRDefault="005B51EA" w:rsidP="00036B50">
            <w:pPr>
              <w:autoSpaceDE w:val="0"/>
              <w:jc w:val="center"/>
              <w:rPr>
                <w:color w:val="FF0000"/>
                <w:sz w:val="20"/>
                <w:szCs w:val="20"/>
                <w:lang w:val="sr-Cyrl-CS"/>
              </w:rPr>
            </w:pPr>
          </w:p>
        </w:tc>
        <w:tc>
          <w:tcPr>
            <w:tcW w:w="1440" w:type="dxa"/>
            <w:vAlign w:val="center"/>
          </w:tcPr>
          <w:p w:rsidR="005B51EA" w:rsidRPr="00182FC8" w:rsidRDefault="005B51EA" w:rsidP="00036B50">
            <w:pPr>
              <w:autoSpaceDE w:val="0"/>
              <w:jc w:val="center"/>
              <w:rPr>
                <w:color w:val="FF0000"/>
                <w:sz w:val="20"/>
                <w:szCs w:val="20"/>
                <w:lang w:val="sr-Cyrl-CS"/>
              </w:rPr>
            </w:pPr>
          </w:p>
        </w:tc>
      </w:tr>
      <w:tr w:rsidR="005B51EA" w:rsidRPr="00182FC8" w:rsidTr="00036B50">
        <w:tc>
          <w:tcPr>
            <w:tcW w:w="5949" w:type="dxa"/>
            <w:gridSpan w:val="5"/>
          </w:tcPr>
          <w:p w:rsidR="005B51EA" w:rsidRPr="00B557E2" w:rsidRDefault="005B51EA" w:rsidP="00036B50">
            <w:pPr>
              <w:autoSpaceDE w:val="0"/>
              <w:jc w:val="right"/>
              <w:rPr>
                <w:b/>
                <w:color w:val="000000" w:themeColor="text1"/>
                <w:sz w:val="20"/>
                <w:szCs w:val="20"/>
                <w:lang w:val="sr-Cyrl-CS"/>
              </w:rPr>
            </w:pPr>
            <w:r w:rsidRPr="00B557E2">
              <w:rPr>
                <w:b/>
                <w:color w:val="000000" w:themeColor="text1"/>
                <w:sz w:val="20"/>
                <w:szCs w:val="20"/>
                <w:lang w:val="sr-Cyrl-CS"/>
              </w:rPr>
              <w:t>ук</w:t>
            </w:r>
            <w:r>
              <w:rPr>
                <w:b/>
                <w:color w:val="000000" w:themeColor="text1"/>
                <w:sz w:val="20"/>
                <w:szCs w:val="20"/>
                <w:lang w:val="sr-Cyrl-CS"/>
              </w:rPr>
              <w:t xml:space="preserve">упно динaрa </w:t>
            </w:r>
            <w:r w:rsidR="00A54ABF">
              <w:rPr>
                <w:b/>
                <w:color w:val="000000" w:themeColor="text1"/>
                <w:sz w:val="20"/>
                <w:szCs w:val="20"/>
                <w:lang w:val="sr-Cyrl-CS"/>
              </w:rPr>
              <w:t>без ПДВ-а</w:t>
            </w:r>
          </w:p>
        </w:tc>
        <w:tc>
          <w:tcPr>
            <w:tcW w:w="8100" w:type="dxa"/>
            <w:gridSpan w:val="6"/>
            <w:vAlign w:val="center"/>
          </w:tcPr>
          <w:p w:rsidR="005B51EA" w:rsidRPr="00182FC8" w:rsidRDefault="005B51EA" w:rsidP="00036B50">
            <w:pPr>
              <w:autoSpaceDE w:val="0"/>
              <w:jc w:val="center"/>
              <w:rPr>
                <w:color w:val="FF0000"/>
                <w:sz w:val="20"/>
                <w:szCs w:val="20"/>
                <w:lang w:val="sr-Cyrl-CS"/>
              </w:rPr>
            </w:pPr>
          </w:p>
        </w:tc>
      </w:tr>
      <w:tr w:rsidR="005B51EA" w:rsidRPr="00182FC8" w:rsidTr="00036B50">
        <w:tc>
          <w:tcPr>
            <w:tcW w:w="5949" w:type="dxa"/>
            <w:gridSpan w:val="5"/>
            <w:vAlign w:val="center"/>
          </w:tcPr>
          <w:p w:rsidR="005B51EA" w:rsidRPr="00B557E2" w:rsidRDefault="005B51EA" w:rsidP="00036B50">
            <w:pPr>
              <w:jc w:val="right"/>
              <w:rPr>
                <w:b/>
                <w:color w:val="000000" w:themeColor="text1"/>
                <w:sz w:val="20"/>
                <w:szCs w:val="20"/>
                <w:lang w:val="ru-RU"/>
              </w:rPr>
            </w:pPr>
            <w:r w:rsidRPr="00B557E2">
              <w:rPr>
                <w:b/>
                <w:color w:val="000000" w:themeColor="text1"/>
                <w:sz w:val="20"/>
                <w:szCs w:val="20"/>
                <w:lang w:val="sr-Cyrl-CS"/>
              </w:rPr>
              <w:t xml:space="preserve">укупно динaрa </w:t>
            </w:r>
            <w:r w:rsidRPr="00B557E2">
              <w:rPr>
                <w:b/>
                <w:color w:val="000000" w:themeColor="text1"/>
                <w:sz w:val="20"/>
                <w:szCs w:val="20"/>
                <w:lang w:val="ru-RU"/>
              </w:rPr>
              <w:t>ПДВ</w:t>
            </w:r>
            <w:r>
              <w:rPr>
                <w:b/>
                <w:color w:val="000000" w:themeColor="text1"/>
                <w:sz w:val="20"/>
                <w:szCs w:val="20"/>
                <w:lang w:val="ru-RU"/>
              </w:rPr>
              <w:t xml:space="preserve"> </w:t>
            </w:r>
          </w:p>
        </w:tc>
        <w:tc>
          <w:tcPr>
            <w:tcW w:w="8100" w:type="dxa"/>
            <w:gridSpan w:val="6"/>
            <w:vAlign w:val="center"/>
          </w:tcPr>
          <w:p w:rsidR="005B51EA" w:rsidRPr="00182FC8" w:rsidRDefault="005B51EA" w:rsidP="00036B50">
            <w:pPr>
              <w:autoSpaceDE w:val="0"/>
              <w:jc w:val="center"/>
              <w:rPr>
                <w:color w:val="FF0000"/>
                <w:sz w:val="20"/>
                <w:szCs w:val="20"/>
                <w:lang w:val="sr-Cyrl-CS"/>
              </w:rPr>
            </w:pPr>
          </w:p>
        </w:tc>
      </w:tr>
      <w:tr w:rsidR="005B51EA" w:rsidRPr="00182FC8" w:rsidTr="00036B50">
        <w:tc>
          <w:tcPr>
            <w:tcW w:w="5949" w:type="dxa"/>
            <w:gridSpan w:val="5"/>
            <w:vAlign w:val="center"/>
          </w:tcPr>
          <w:p w:rsidR="005B51EA" w:rsidRPr="00B557E2" w:rsidRDefault="005B51EA" w:rsidP="00036B50">
            <w:pPr>
              <w:jc w:val="right"/>
              <w:rPr>
                <w:b/>
                <w:color w:val="000000" w:themeColor="text1"/>
                <w:sz w:val="20"/>
                <w:szCs w:val="20"/>
                <w:lang w:val="sr-Cyrl-CS"/>
              </w:rPr>
            </w:pPr>
            <w:r w:rsidRPr="00B557E2">
              <w:rPr>
                <w:b/>
                <w:color w:val="000000" w:themeColor="text1"/>
                <w:sz w:val="20"/>
                <w:szCs w:val="20"/>
                <w:lang w:val="sr-Cyrl-CS"/>
              </w:rPr>
              <w:t>укупно динaрa с</w:t>
            </w:r>
            <w:r w:rsidRPr="00B557E2">
              <w:rPr>
                <w:b/>
                <w:color w:val="000000" w:themeColor="text1"/>
                <w:sz w:val="20"/>
                <w:szCs w:val="20"/>
                <w:lang w:val="ru-RU"/>
              </w:rPr>
              <w:t>a</w:t>
            </w:r>
            <w:r>
              <w:rPr>
                <w:b/>
                <w:color w:val="000000" w:themeColor="text1"/>
                <w:sz w:val="20"/>
                <w:szCs w:val="20"/>
                <w:lang w:val="sr-Cyrl-CS"/>
              </w:rPr>
              <w:t xml:space="preserve"> ПДВ-ом </w:t>
            </w:r>
          </w:p>
        </w:tc>
        <w:tc>
          <w:tcPr>
            <w:tcW w:w="8100" w:type="dxa"/>
            <w:gridSpan w:val="6"/>
            <w:vAlign w:val="center"/>
          </w:tcPr>
          <w:p w:rsidR="005B51EA" w:rsidRPr="00182FC8" w:rsidRDefault="005B51EA" w:rsidP="00036B50">
            <w:pPr>
              <w:autoSpaceDE w:val="0"/>
              <w:jc w:val="center"/>
              <w:rPr>
                <w:color w:val="FF0000"/>
                <w:sz w:val="20"/>
                <w:szCs w:val="20"/>
                <w:lang w:val="sr-Cyrl-CS"/>
              </w:rPr>
            </w:pPr>
          </w:p>
        </w:tc>
      </w:tr>
    </w:tbl>
    <w:p w:rsidR="005B51EA" w:rsidRPr="008C02B7" w:rsidRDefault="005B51EA" w:rsidP="005B51EA">
      <w:pPr>
        <w:autoSpaceDE w:val="0"/>
        <w:rPr>
          <w:b/>
          <w:color w:val="000000" w:themeColor="text1"/>
        </w:rPr>
      </w:pPr>
      <w:r w:rsidRPr="00B557E2">
        <w:rPr>
          <w:b/>
          <w:color w:val="000000" w:themeColor="text1"/>
        </w:rPr>
        <w:t xml:space="preserve">Рок испоруке: _____________ дана (не дужи од 120 дана од дана уплате </w:t>
      </w:r>
      <w:r w:rsidRPr="008C02B7">
        <w:rPr>
          <w:b/>
          <w:color w:val="000000" w:themeColor="text1"/>
        </w:rPr>
        <w:t>аванса).</w:t>
      </w:r>
    </w:p>
    <w:p w:rsidR="005B51EA" w:rsidRPr="008C02B7" w:rsidRDefault="005B51EA" w:rsidP="005B51EA">
      <w:pPr>
        <w:autoSpaceDE w:val="0"/>
        <w:rPr>
          <w:b/>
          <w:color w:val="000000" w:themeColor="text1"/>
        </w:rPr>
      </w:pPr>
      <w:r w:rsidRPr="008C02B7">
        <w:rPr>
          <w:b/>
          <w:color w:val="000000" w:themeColor="text1"/>
        </w:rPr>
        <w:t>Гарантни рок: _____________ месеци/година (не може бити краћи од 24 месеца рачунајући од моме</w:t>
      </w:r>
      <w:r w:rsidR="00910ED1">
        <w:rPr>
          <w:b/>
          <w:color w:val="000000" w:themeColor="text1"/>
        </w:rPr>
        <w:t>нта стављања опреме у функцију</w:t>
      </w:r>
      <w:r w:rsidRPr="008C02B7">
        <w:rPr>
          <w:b/>
          <w:color w:val="000000" w:themeColor="text1"/>
        </w:rPr>
        <w:t>).</w:t>
      </w:r>
    </w:p>
    <w:p w:rsidR="005B51EA" w:rsidRPr="00B557E2" w:rsidRDefault="005B51EA" w:rsidP="005B51EA">
      <w:pPr>
        <w:autoSpaceDE w:val="0"/>
        <w:rPr>
          <w:b/>
          <w:color w:val="000000" w:themeColor="text1"/>
        </w:rPr>
      </w:pPr>
      <w:r w:rsidRPr="00B557E2">
        <w:rPr>
          <w:b/>
          <w:color w:val="000000" w:themeColor="text1"/>
        </w:rPr>
        <w:t>Понуда важи: ______________ дана (најмање 60 дана од дана отварања понуда).</w:t>
      </w:r>
    </w:p>
    <w:p w:rsidR="003F6F43" w:rsidRPr="00355B90" w:rsidRDefault="003F6F43" w:rsidP="003F6F43">
      <w:pPr>
        <w:autoSpaceDE w:val="0"/>
        <w:rPr>
          <w:b/>
          <w:color w:val="000000" w:themeColor="text1"/>
        </w:rPr>
      </w:pPr>
      <w:r w:rsidRPr="00B557E2">
        <w:rPr>
          <w:b/>
          <w:color w:val="000000" w:themeColor="text1"/>
        </w:rPr>
        <w:t xml:space="preserve">Рок за решавање рекламације: ____________ </w:t>
      </w:r>
      <w:r>
        <w:rPr>
          <w:b/>
          <w:color w:val="000000" w:themeColor="text1"/>
        </w:rPr>
        <w:t>сати</w:t>
      </w:r>
      <w:r w:rsidRPr="00FB4B9C">
        <w:rPr>
          <w:b/>
          <w:color w:val="000000" w:themeColor="text1"/>
        </w:rPr>
        <w:t xml:space="preserve"> </w:t>
      </w:r>
      <w:r>
        <w:rPr>
          <w:b/>
          <w:color w:val="000000" w:themeColor="text1"/>
        </w:rPr>
        <w:t>(не дужи од 24 сата) од момента</w:t>
      </w:r>
      <w:r w:rsidRPr="00FB4B9C">
        <w:rPr>
          <w:b/>
          <w:color w:val="000000" w:themeColor="text1"/>
        </w:rPr>
        <w:t xml:space="preserve"> пријема записника о рекламацији сачињног од стране Корисника.</w:t>
      </w:r>
    </w:p>
    <w:p w:rsidR="00F1396D" w:rsidRDefault="00A1278D" w:rsidP="00A1278D">
      <w:pPr>
        <w:autoSpaceDE w:val="0"/>
        <w:rPr>
          <w:b/>
          <w:color w:val="000000" w:themeColor="text1"/>
        </w:rPr>
      </w:pPr>
      <w:r w:rsidRPr="00A1278D">
        <w:rPr>
          <w:b/>
          <w:color w:val="000000" w:themeColor="text1"/>
        </w:rPr>
        <w:t>Место испоруке:</w:t>
      </w:r>
    </w:p>
    <w:p w:rsidR="000E394E" w:rsidRPr="00F1396D" w:rsidRDefault="00B25462" w:rsidP="00A1278D">
      <w:pPr>
        <w:autoSpaceDE w:val="0"/>
        <w:rPr>
          <w:b/>
          <w:color w:val="000000" w:themeColor="text1"/>
        </w:rPr>
      </w:pPr>
      <w:r w:rsidRPr="00A1278D">
        <w:rPr>
          <w:b/>
          <w:color w:val="000000" w:themeColor="text1"/>
        </w:rPr>
        <w:t>Институт за онкологију Војводине,</w:t>
      </w:r>
      <w:r w:rsidRPr="00A1278D">
        <w:rPr>
          <w:b/>
          <w:color w:val="000000" w:themeColor="text1"/>
          <w:lang w:val="sr-Latn-CS"/>
        </w:rPr>
        <w:t xml:space="preserve"> Сремскa Кaменицa, Пут докторa Голдмaнa бр. 4</w:t>
      </w:r>
      <w:r w:rsidRPr="00A1278D">
        <w:rPr>
          <w:b/>
          <w:color w:val="000000" w:themeColor="text1"/>
        </w:rPr>
        <w:t>.</w:t>
      </w:r>
      <w:r w:rsidR="00F1396D">
        <w:rPr>
          <w:b/>
          <w:color w:val="000000" w:themeColor="text1"/>
        </w:rPr>
        <w:t xml:space="preserve"> и </w:t>
      </w:r>
      <w:r w:rsidR="005B51EA" w:rsidRPr="00A1278D">
        <w:rPr>
          <w:b/>
          <w:color w:val="000000" w:themeColor="text1"/>
        </w:rPr>
        <w:t xml:space="preserve">Институт за плућне болести Војводине, </w:t>
      </w:r>
      <w:r w:rsidR="005B51EA" w:rsidRPr="00A1278D">
        <w:rPr>
          <w:b/>
          <w:color w:val="000000" w:themeColor="text1"/>
          <w:lang w:val="sr-Latn-CS"/>
        </w:rPr>
        <w:t>Сремскa Кaменицa, Пут докторa Голдмaнa бр. 4</w:t>
      </w:r>
      <w:r w:rsidR="005B51EA" w:rsidRPr="00A1278D">
        <w:rPr>
          <w:b/>
          <w:color w:val="000000" w:themeColor="text1"/>
        </w:rPr>
        <w:t>.</w:t>
      </w:r>
    </w:p>
    <w:p w:rsidR="005B51EA" w:rsidRPr="00F43A88" w:rsidRDefault="005B51EA" w:rsidP="00F43A88">
      <w:pPr>
        <w:autoSpaceDE w:val="0"/>
        <w:rPr>
          <w:b/>
          <w:color w:val="7030A0"/>
        </w:rPr>
      </w:pPr>
    </w:p>
    <w:p w:rsidR="000E394E" w:rsidRPr="007E0A54" w:rsidRDefault="000E394E" w:rsidP="000E394E">
      <w:pPr>
        <w:rPr>
          <w:b/>
          <w:lang w:val="sr-Cyrl-CS" w:eastAsia="en-US"/>
        </w:rPr>
      </w:pPr>
      <w:r w:rsidRPr="007E0A54">
        <w:rPr>
          <w:b/>
          <w:lang w:val="sr-Cyrl-CS"/>
        </w:rPr>
        <w:t>Место и датум:</w:t>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t>Понуђач:</w:t>
      </w:r>
    </w:p>
    <w:p w:rsidR="000E394E" w:rsidRPr="007E0A54" w:rsidRDefault="000E394E" w:rsidP="000E394E">
      <w:pPr>
        <w:rPr>
          <w:b/>
          <w:lang w:val="sr-Cyrl-CS"/>
        </w:rPr>
      </w:pPr>
      <w:r w:rsidRPr="007E0A54">
        <w:rPr>
          <w:b/>
          <w:lang w:val="sr-Cyrl-CS"/>
        </w:rPr>
        <w:t>_______________</w:t>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t>_________________________________</w:t>
      </w:r>
    </w:p>
    <w:p w:rsidR="000E394E" w:rsidRPr="007E0A54" w:rsidRDefault="000E394E" w:rsidP="000E394E">
      <w:pPr>
        <w:ind w:left="10080" w:firstLine="720"/>
        <w:rPr>
          <w:b/>
          <w:sz w:val="20"/>
          <w:szCs w:val="20"/>
          <w:lang w:val="sr-Cyrl-CS"/>
        </w:rPr>
      </w:pPr>
      <w:r w:rsidRPr="007E0A54">
        <w:rPr>
          <w:b/>
          <w:sz w:val="20"/>
          <w:szCs w:val="20"/>
          <w:lang w:val="sr-Cyrl-CS"/>
        </w:rPr>
        <w:t>(штампано име и презиме одговорне особе)</w:t>
      </w:r>
    </w:p>
    <w:p w:rsidR="000E394E" w:rsidRPr="007E0A54" w:rsidRDefault="000E394E" w:rsidP="000E394E">
      <w:pPr>
        <w:jc w:val="center"/>
        <w:rPr>
          <w:b/>
          <w:lang w:val="sr-Cyrl-CS"/>
        </w:rPr>
      </w:pPr>
    </w:p>
    <w:p w:rsidR="000E394E" w:rsidRPr="007E0A54" w:rsidRDefault="000E394E" w:rsidP="000E394E">
      <w:pPr>
        <w:jc w:val="center"/>
        <w:sectPr w:rsidR="000E394E" w:rsidRPr="007E0A54">
          <w:pgSz w:w="16840" w:h="11907" w:orient="landscape"/>
          <w:pgMar w:top="1151" w:right="862" w:bottom="862" w:left="862" w:header="1140" w:footer="1140" w:gutter="0"/>
          <w:cols w:space="720"/>
        </w:sectPr>
      </w:pPr>
      <w:r w:rsidRPr="007E0A54">
        <w:rPr>
          <w:b/>
          <w:lang w:val="sr-Cyrl-CS"/>
        </w:rPr>
        <w:t xml:space="preserve">                                                                                                   М.П.                                                  </w:t>
      </w:r>
      <w:r>
        <w:rPr>
          <w:b/>
          <w:lang w:val="sr-Cyrl-CS"/>
        </w:rPr>
        <w:t xml:space="preserve">                    </w:t>
      </w:r>
      <w:r w:rsidRPr="007E0A54">
        <w:rPr>
          <w:b/>
          <w:lang w:val="sr-Cyrl-CS"/>
        </w:rPr>
        <w:t>_______________________________</w:t>
      </w:r>
      <w:r w:rsidRPr="007E0A54">
        <w:rPr>
          <w:sz w:val="20"/>
          <w:szCs w:val="20"/>
          <w:lang w:val="sr-Cyrl-CS"/>
        </w:rPr>
        <w:tab/>
      </w:r>
      <w:r w:rsidRPr="007E0A54">
        <w:rPr>
          <w:sz w:val="20"/>
          <w:szCs w:val="20"/>
          <w:lang w:val="sr-Cyrl-CS"/>
        </w:rPr>
        <w:tab/>
      </w:r>
      <w:r w:rsidRPr="007E0A54">
        <w:rPr>
          <w:sz w:val="20"/>
          <w:szCs w:val="20"/>
          <w:lang w:val="sr-Cyrl-CS"/>
        </w:rPr>
        <w:tab/>
      </w:r>
      <w:r w:rsidRPr="007E0A54">
        <w:rPr>
          <w:sz w:val="20"/>
          <w:szCs w:val="20"/>
          <w:lang w:val="sr-Cyrl-CS"/>
        </w:rPr>
        <w:tab/>
      </w:r>
      <w:r w:rsidRPr="007E0A54">
        <w:rPr>
          <w:sz w:val="20"/>
          <w:szCs w:val="20"/>
          <w:lang w:val="sr-Cyrl-CS"/>
        </w:rPr>
        <w:tab/>
      </w:r>
      <w:r w:rsidRPr="007E0A54">
        <w:rPr>
          <w:b/>
          <w:sz w:val="20"/>
          <w:szCs w:val="20"/>
          <w:lang w:val="sr-Cyrl-CS"/>
        </w:rPr>
        <w:t>(читак отисак печата)                                                                          (пун пот</w:t>
      </w:r>
      <w:r>
        <w:rPr>
          <w:b/>
          <w:sz w:val="20"/>
          <w:szCs w:val="20"/>
          <w:lang w:val="sr-Cyrl-CS"/>
        </w:rPr>
        <w:t>пис)</w:t>
      </w:r>
    </w:p>
    <w:p w:rsidR="009119B2" w:rsidRDefault="00B51669" w:rsidP="009119B2">
      <w:pPr>
        <w:autoSpaceDE w:val="0"/>
        <w:rPr>
          <w:b/>
          <w:bCs/>
          <w:lang w:val="ru-RU" w:eastAsia="en-US"/>
        </w:rPr>
      </w:pPr>
      <w:r>
        <w:rPr>
          <w:b/>
          <w:bCs/>
          <w:lang w:val="ru-RU" w:eastAsia="en-US"/>
        </w:rPr>
        <w:t>6.5.</w:t>
      </w:r>
      <w:r w:rsidR="00C82BF3">
        <w:rPr>
          <w:b/>
          <w:bCs/>
          <w:lang w:eastAsia="en-US"/>
        </w:rPr>
        <w:t>2.</w:t>
      </w:r>
      <w:r w:rsidR="009119B2">
        <w:rPr>
          <w:b/>
          <w:bCs/>
          <w:lang w:val="ru-RU" w:eastAsia="en-US"/>
        </w:rPr>
        <w:t xml:space="preserve"> </w:t>
      </w:r>
      <w:r w:rsidR="009119B2" w:rsidRPr="009F387F">
        <w:rPr>
          <w:b/>
          <w:bCs/>
          <w:lang w:val="ru-RU" w:eastAsia="en-US"/>
        </w:rPr>
        <w:t>ПОДАЦИ О ТЕХНИЧКИМ КАРАКТЕРИСТИКАМА ПОНУЂЕНОГ ДОБРА</w:t>
      </w:r>
      <w:r w:rsidR="009119B2">
        <w:rPr>
          <w:b/>
          <w:bCs/>
          <w:lang w:val="ru-RU" w:eastAsia="en-US"/>
        </w:rPr>
        <w:t xml:space="preserve"> - </w:t>
      </w:r>
      <w:r w:rsidR="009119B2" w:rsidRPr="003C110C">
        <w:rPr>
          <w:b/>
          <w:lang w:val="sr-Cyrl-CS"/>
        </w:rPr>
        <w:t>АКТИВНА И ПАСИВНА РАЧУНАРСКА МРЕЖА СА УГРАДЊОМ</w:t>
      </w: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080"/>
        <w:gridCol w:w="4680"/>
        <w:gridCol w:w="1260"/>
        <w:gridCol w:w="1710"/>
        <w:gridCol w:w="1890"/>
        <w:gridCol w:w="2070"/>
        <w:gridCol w:w="2250"/>
      </w:tblGrid>
      <w:tr w:rsidR="009119B2" w:rsidRPr="004D2125" w:rsidTr="00036B50">
        <w:tc>
          <w:tcPr>
            <w:tcW w:w="828" w:type="dxa"/>
            <w:tcBorders>
              <w:bottom w:val="single" w:sz="4" w:space="0" w:color="auto"/>
            </w:tcBorders>
            <w:shd w:val="clear" w:color="auto" w:fill="auto"/>
            <w:vAlign w:val="center"/>
          </w:tcPr>
          <w:p w:rsidR="009119B2" w:rsidRPr="007B5B91" w:rsidRDefault="009119B2" w:rsidP="00036B50">
            <w:pPr>
              <w:spacing w:before="120" w:after="120"/>
              <w:ind w:left="55"/>
              <w:rPr>
                <w:sz w:val="18"/>
                <w:szCs w:val="18"/>
                <w:lang w:val="ru-RU"/>
              </w:rPr>
            </w:pPr>
          </w:p>
        </w:tc>
        <w:tc>
          <w:tcPr>
            <w:tcW w:w="1080" w:type="dxa"/>
            <w:tcBorders>
              <w:bottom w:val="single" w:sz="4" w:space="0" w:color="auto"/>
            </w:tcBorders>
            <w:shd w:val="clear" w:color="auto" w:fill="auto"/>
            <w:vAlign w:val="center"/>
          </w:tcPr>
          <w:p w:rsidR="009119B2" w:rsidRPr="007B5B91" w:rsidRDefault="009119B2" w:rsidP="00036B50">
            <w:pPr>
              <w:spacing w:before="120" w:after="120"/>
              <w:rPr>
                <w:sz w:val="18"/>
                <w:szCs w:val="18"/>
                <w:lang w:val="ru-RU"/>
              </w:rPr>
            </w:pPr>
          </w:p>
        </w:tc>
        <w:tc>
          <w:tcPr>
            <w:tcW w:w="4680" w:type="dxa"/>
            <w:tcBorders>
              <w:bottom w:val="single" w:sz="4" w:space="0" w:color="auto"/>
            </w:tcBorders>
            <w:shd w:val="clear" w:color="auto" w:fill="auto"/>
          </w:tcPr>
          <w:p w:rsidR="009119B2" w:rsidRPr="007B5B91" w:rsidRDefault="009119B2" w:rsidP="00036B50">
            <w:pPr>
              <w:spacing w:before="120" w:after="120"/>
              <w:jc w:val="center"/>
              <w:rPr>
                <w:sz w:val="18"/>
                <w:szCs w:val="18"/>
                <w:lang w:val="ru-RU"/>
              </w:rPr>
            </w:pPr>
          </w:p>
        </w:tc>
        <w:tc>
          <w:tcPr>
            <w:tcW w:w="1260" w:type="dxa"/>
            <w:tcBorders>
              <w:bottom w:val="single" w:sz="4" w:space="0" w:color="auto"/>
            </w:tcBorders>
            <w:shd w:val="clear" w:color="auto" w:fill="auto"/>
          </w:tcPr>
          <w:p w:rsidR="009119B2" w:rsidRPr="007B5B91" w:rsidRDefault="009119B2" w:rsidP="00036B50">
            <w:pPr>
              <w:spacing w:before="120" w:after="120"/>
              <w:jc w:val="center"/>
              <w:rPr>
                <w:b/>
                <w:sz w:val="18"/>
                <w:szCs w:val="18"/>
                <w:lang w:val="ru-RU"/>
              </w:rPr>
            </w:pPr>
          </w:p>
        </w:tc>
        <w:tc>
          <w:tcPr>
            <w:tcW w:w="7920" w:type="dxa"/>
            <w:gridSpan w:val="4"/>
            <w:tcBorders>
              <w:bottom w:val="single" w:sz="4" w:space="0" w:color="auto"/>
            </w:tcBorders>
          </w:tcPr>
          <w:p w:rsidR="009119B2" w:rsidRPr="004D2125" w:rsidRDefault="009119B2" w:rsidP="00036B50">
            <w:pPr>
              <w:spacing w:before="120" w:after="120"/>
              <w:ind w:right="132"/>
              <w:jc w:val="center"/>
              <w:rPr>
                <w:b/>
                <w:sz w:val="18"/>
                <w:szCs w:val="18"/>
                <w:lang w:val="ru-RU"/>
              </w:rPr>
            </w:pPr>
            <w:r>
              <w:rPr>
                <w:b/>
                <w:sz w:val="22"/>
                <w:szCs w:val="22"/>
                <w:lang w:val="sr-Cyrl-CS"/>
              </w:rPr>
              <w:t>ПОПУЊАВА</w:t>
            </w:r>
            <w:r w:rsidRPr="006D2ADD">
              <w:rPr>
                <w:b/>
                <w:sz w:val="22"/>
                <w:szCs w:val="22"/>
                <w:lang w:val="sr-Cyrl-CS"/>
              </w:rPr>
              <w:t xml:space="preserve"> </w:t>
            </w:r>
            <w:r>
              <w:rPr>
                <w:b/>
                <w:sz w:val="22"/>
                <w:szCs w:val="22"/>
                <w:lang w:val="sr-Cyrl-CS"/>
              </w:rPr>
              <w:t>ПОНУЂАЧ</w:t>
            </w:r>
          </w:p>
        </w:tc>
      </w:tr>
      <w:tr w:rsidR="009119B2" w:rsidRPr="004D2125" w:rsidTr="00036B50">
        <w:tc>
          <w:tcPr>
            <w:tcW w:w="828" w:type="dxa"/>
            <w:tcBorders>
              <w:bottom w:val="single" w:sz="4" w:space="0" w:color="auto"/>
            </w:tcBorders>
            <w:shd w:val="clear" w:color="auto" w:fill="auto"/>
            <w:vAlign w:val="center"/>
          </w:tcPr>
          <w:p w:rsidR="009119B2" w:rsidRPr="002D3A6A" w:rsidRDefault="009119B2" w:rsidP="00036B50">
            <w:pPr>
              <w:spacing w:before="120" w:after="120"/>
              <w:ind w:left="55"/>
              <w:rPr>
                <w:b/>
                <w:sz w:val="16"/>
                <w:szCs w:val="16"/>
                <w:lang w:val="da-DK"/>
              </w:rPr>
            </w:pPr>
            <w:r w:rsidRPr="002D3A6A">
              <w:rPr>
                <w:b/>
                <w:sz w:val="16"/>
                <w:szCs w:val="16"/>
                <w:lang w:val="da-DK"/>
              </w:rPr>
              <w:t>Ставка</w:t>
            </w:r>
          </w:p>
        </w:tc>
        <w:tc>
          <w:tcPr>
            <w:tcW w:w="1080" w:type="dxa"/>
            <w:tcBorders>
              <w:bottom w:val="single" w:sz="4" w:space="0" w:color="auto"/>
            </w:tcBorders>
            <w:shd w:val="clear" w:color="auto" w:fill="auto"/>
            <w:vAlign w:val="center"/>
          </w:tcPr>
          <w:p w:rsidR="009119B2" w:rsidRPr="002D3A6A" w:rsidRDefault="009119B2" w:rsidP="00036B50">
            <w:pPr>
              <w:spacing w:before="120" w:after="120"/>
              <w:rPr>
                <w:b/>
                <w:sz w:val="16"/>
                <w:szCs w:val="16"/>
                <w:lang w:val="da-DK"/>
              </w:rPr>
            </w:pPr>
            <w:r w:rsidRPr="002D3A6A">
              <w:rPr>
                <w:b/>
                <w:sz w:val="16"/>
                <w:szCs w:val="16"/>
                <w:lang w:val="da-DK"/>
              </w:rPr>
              <w:t>Подставка</w:t>
            </w:r>
          </w:p>
        </w:tc>
        <w:tc>
          <w:tcPr>
            <w:tcW w:w="4680" w:type="dxa"/>
            <w:tcBorders>
              <w:bottom w:val="single" w:sz="4" w:space="0" w:color="auto"/>
            </w:tcBorders>
            <w:shd w:val="clear" w:color="auto" w:fill="auto"/>
          </w:tcPr>
          <w:p w:rsidR="009119B2" w:rsidRPr="00234E6F" w:rsidRDefault="009119B2" w:rsidP="00036B50">
            <w:pPr>
              <w:spacing w:before="120" w:after="120"/>
              <w:jc w:val="center"/>
              <w:rPr>
                <w:b/>
                <w:sz w:val="20"/>
                <w:szCs w:val="20"/>
                <w:lang w:val="da-DK"/>
              </w:rPr>
            </w:pPr>
            <w:r w:rsidRPr="00234E6F">
              <w:rPr>
                <w:b/>
                <w:sz w:val="20"/>
                <w:szCs w:val="20"/>
                <w:lang w:val="da-DK"/>
              </w:rPr>
              <w:t>Назив / Опис</w:t>
            </w:r>
          </w:p>
        </w:tc>
        <w:tc>
          <w:tcPr>
            <w:tcW w:w="1260" w:type="dxa"/>
            <w:tcBorders>
              <w:bottom w:val="single" w:sz="4" w:space="0" w:color="auto"/>
            </w:tcBorders>
            <w:shd w:val="clear" w:color="auto" w:fill="auto"/>
          </w:tcPr>
          <w:p w:rsidR="009119B2" w:rsidRPr="004D2125" w:rsidRDefault="009119B2" w:rsidP="00036B50">
            <w:pPr>
              <w:spacing w:before="120" w:after="120"/>
              <w:jc w:val="center"/>
              <w:rPr>
                <w:b/>
                <w:sz w:val="18"/>
                <w:szCs w:val="18"/>
                <w:lang w:val="da-DK"/>
              </w:rPr>
            </w:pPr>
            <w:r w:rsidRPr="004D2125">
              <w:rPr>
                <w:b/>
                <w:sz w:val="18"/>
                <w:szCs w:val="18"/>
                <w:lang w:val="da-DK"/>
              </w:rPr>
              <w:t>УКУПНО</w:t>
            </w:r>
          </w:p>
        </w:tc>
        <w:tc>
          <w:tcPr>
            <w:tcW w:w="1710" w:type="dxa"/>
            <w:tcBorders>
              <w:bottom w:val="single" w:sz="4" w:space="0" w:color="auto"/>
            </w:tcBorders>
          </w:tcPr>
          <w:p w:rsidR="009119B2" w:rsidRPr="004D2125" w:rsidRDefault="009119B2" w:rsidP="00036B50">
            <w:pPr>
              <w:spacing w:before="120" w:after="120"/>
              <w:ind w:right="132"/>
              <w:jc w:val="center"/>
              <w:rPr>
                <w:b/>
                <w:sz w:val="18"/>
                <w:szCs w:val="18"/>
                <w:lang w:val="da-DK"/>
              </w:rPr>
            </w:pPr>
            <w:r w:rsidRPr="004D2125">
              <w:rPr>
                <w:b/>
                <w:bCs/>
                <w:sz w:val="18"/>
                <w:szCs w:val="18"/>
                <w:lang w:val="ru-RU"/>
              </w:rPr>
              <w:t xml:space="preserve">Испуњава </w:t>
            </w:r>
            <w:r w:rsidRPr="004D2125">
              <w:rPr>
                <w:b/>
                <w:bCs/>
                <w:sz w:val="18"/>
                <w:szCs w:val="18"/>
                <w:lang w:val="sr-Cyrl-CS"/>
              </w:rPr>
              <w:t>захтев</w:t>
            </w:r>
            <w:r w:rsidRPr="004D2125">
              <w:rPr>
                <w:b/>
                <w:bCs/>
                <w:sz w:val="18"/>
                <w:szCs w:val="18"/>
                <w:lang w:val="ru-RU"/>
              </w:rPr>
              <w:t xml:space="preserve"> ДА/НЕ</w:t>
            </w:r>
          </w:p>
        </w:tc>
        <w:tc>
          <w:tcPr>
            <w:tcW w:w="1890" w:type="dxa"/>
            <w:tcBorders>
              <w:bottom w:val="single" w:sz="4" w:space="0" w:color="auto"/>
            </w:tcBorders>
            <w:vAlign w:val="center"/>
          </w:tcPr>
          <w:p w:rsidR="009119B2" w:rsidRPr="004D2125" w:rsidRDefault="009119B2" w:rsidP="00036B50">
            <w:pPr>
              <w:jc w:val="center"/>
              <w:rPr>
                <w:b/>
                <w:bCs/>
                <w:sz w:val="18"/>
                <w:szCs w:val="18"/>
              </w:rPr>
            </w:pPr>
            <w:r w:rsidRPr="004D2125">
              <w:rPr>
                <w:b/>
                <w:bCs/>
                <w:sz w:val="18"/>
                <w:szCs w:val="18"/>
                <w:lang w:val="sr-Latn-CS"/>
              </w:rPr>
              <w:t>П</w:t>
            </w:r>
            <w:r w:rsidRPr="004D2125">
              <w:rPr>
                <w:b/>
                <w:bCs/>
                <w:sz w:val="18"/>
                <w:szCs w:val="18"/>
                <w:lang w:val="ru-RU"/>
              </w:rPr>
              <w:t>о</w:t>
            </w:r>
            <w:r w:rsidRPr="004D2125">
              <w:rPr>
                <w:b/>
                <w:bCs/>
                <w:sz w:val="18"/>
                <w:szCs w:val="18"/>
              </w:rPr>
              <w:t>нуђене</w:t>
            </w:r>
            <w:r w:rsidRPr="004D2125">
              <w:rPr>
                <w:b/>
                <w:bCs/>
                <w:sz w:val="18"/>
                <w:szCs w:val="18"/>
                <w:lang w:val="ru-RU"/>
              </w:rPr>
              <w:t xml:space="preserve"> </w:t>
            </w:r>
            <w:r w:rsidRPr="004D2125">
              <w:rPr>
                <w:b/>
                <w:bCs/>
                <w:sz w:val="18"/>
                <w:szCs w:val="18"/>
                <w:lang w:val="sr-Latn-CS"/>
              </w:rPr>
              <w:t>т</w:t>
            </w:r>
            <w:r w:rsidRPr="004D2125">
              <w:rPr>
                <w:b/>
                <w:bCs/>
                <w:sz w:val="18"/>
                <w:szCs w:val="18"/>
                <w:lang w:val="ru-RU"/>
              </w:rPr>
              <w:t>ехничке карактеристике</w:t>
            </w:r>
          </w:p>
        </w:tc>
        <w:tc>
          <w:tcPr>
            <w:tcW w:w="2070" w:type="dxa"/>
            <w:tcBorders>
              <w:bottom w:val="single" w:sz="4" w:space="0" w:color="auto"/>
            </w:tcBorders>
          </w:tcPr>
          <w:p w:rsidR="009119B2" w:rsidRPr="004D2125" w:rsidRDefault="009119B2" w:rsidP="00036B50">
            <w:pPr>
              <w:spacing w:before="120" w:after="120"/>
              <w:ind w:right="132"/>
              <w:jc w:val="center"/>
              <w:rPr>
                <w:b/>
                <w:sz w:val="18"/>
                <w:szCs w:val="18"/>
                <w:lang w:val="ru-RU"/>
              </w:rPr>
            </w:pPr>
            <w:r w:rsidRPr="004D2125">
              <w:rPr>
                <w:b/>
                <w:bCs/>
                <w:sz w:val="18"/>
                <w:szCs w:val="18"/>
                <w:lang w:val="ru-RU"/>
              </w:rPr>
              <w:t>Вредност параметра  уколико се исти  исказује бројчано</w:t>
            </w:r>
          </w:p>
        </w:tc>
        <w:tc>
          <w:tcPr>
            <w:tcW w:w="2250" w:type="dxa"/>
            <w:tcBorders>
              <w:bottom w:val="single" w:sz="4" w:space="0" w:color="auto"/>
            </w:tcBorders>
          </w:tcPr>
          <w:p w:rsidR="009119B2" w:rsidRPr="004D2125" w:rsidRDefault="009119B2" w:rsidP="00036B50">
            <w:pPr>
              <w:spacing w:before="120" w:after="120"/>
              <w:ind w:right="132"/>
              <w:jc w:val="center"/>
              <w:rPr>
                <w:b/>
                <w:sz w:val="18"/>
                <w:szCs w:val="18"/>
                <w:lang w:val="ru-RU"/>
              </w:rPr>
            </w:pPr>
            <w:r w:rsidRPr="004D2125">
              <w:rPr>
                <w:b/>
                <w:bCs/>
                <w:sz w:val="18"/>
                <w:szCs w:val="18"/>
                <w:lang w:val="ru-RU"/>
              </w:rPr>
              <w:t>Доказ за испуњеност обавезне техничке карактеристике налази се у приложеном   каталогу произвођача, на страни број / у приложеној изјави произвођача:</w:t>
            </w:r>
          </w:p>
        </w:tc>
      </w:tr>
      <w:tr w:rsidR="009119B2" w:rsidRPr="004D2125" w:rsidTr="00036B50">
        <w:tc>
          <w:tcPr>
            <w:tcW w:w="828" w:type="dxa"/>
            <w:shd w:val="clear" w:color="auto" w:fill="E6E6E6"/>
            <w:vAlign w:val="center"/>
          </w:tcPr>
          <w:p w:rsidR="009119B2" w:rsidRPr="004D2125" w:rsidRDefault="009119B2" w:rsidP="00036B50">
            <w:pPr>
              <w:spacing w:before="120" w:after="120"/>
              <w:ind w:left="55"/>
              <w:jc w:val="center"/>
              <w:rPr>
                <w:b/>
                <w:sz w:val="18"/>
                <w:szCs w:val="18"/>
                <w:lang w:val="da-DK"/>
              </w:rPr>
            </w:pPr>
            <w:r>
              <w:rPr>
                <w:b/>
                <w:sz w:val="18"/>
                <w:szCs w:val="18"/>
                <w:lang w:val="sr-Cyrl-CS"/>
              </w:rPr>
              <w:t>5</w:t>
            </w:r>
            <w:r w:rsidRPr="004D2125">
              <w:rPr>
                <w:b/>
                <w:sz w:val="18"/>
                <w:szCs w:val="18"/>
                <w:lang w:val="da-DK"/>
              </w:rPr>
              <w:t>.</w:t>
            </w:r>
          </w:p>
        </w:tc>
        <w:tc>
          <w:tcPr>
            <w:tcW w:w="1080" w:type="dxa"/>
            <w:shd w:val="clear" w:color="auto" w:fill="E6E6E6"/>
            <w:vAlign w:val="center"/>
          </w:tcPr>
          <w:p w:rsidR="009119B2" w:rsidRPr="004D2125" w:rsidRDefault="009119B2" w:rsidP="00036B50">
            <w:pPr>
              <w:spacing w:before="120" w:after="120"/>
              <w:rPr>
                <w:b/>
                <w:sz w:val="18"/>
                <w:szCs w:val="18"/>
                <w:lang w:val="da-DK"/>
              </w:rPr>
            </w:pPr>
          </w:p>
        </w:tc>
        <w:tc>
          <w:tcPr>
            <w:tcW w:w="4680" w:type="dxa"/>
            <w:shd w:val="clear" w:color="auto" w:fill="E6E6E6"/>
          </w:tcPr>
          <w:p w:rsidR="009119B2" w:rsidRPr="004D2125" w:rsidRDefault="009119B2" w:rsidP="00036B50">
            <w:pPr>
              <w:spacing w:before="120" w:after="120"/>
              <w:rPr>
                <w:b/>
                <w:sz w:val="18"/>
                <w:szCs w:val="18"/>
                <w:lang w:val="da-DK"/>
              </w:rPr>
            </w:pPr>
            <w:r>
              <w:rPr>
                <w:b/>
                <w:sz w:val="18"/>
                <w:szCs w:val="18"/>
                <w:lang w:val="da-DK"/>
              </w:rPr>
              <w:t>М</w:t>
            </w:r>
            <w:r>
              <w:rPr>
                <w:b/>
                <w:sz w:val="18"/>
                <w:szCs w:val="18"/>
                <w:lang w:val="sr-Cyrl-CS"/>
              </w:rPr>
              <w:t>РЕЖНА ОПРЕМА</w:t>
            </w:r>
          </w:p>
        </w:tc>
        <w:tc>
          <w:tcPr>
            <w:tcW w:w="1260" w:type="dxa"/>
            <w:shd w:val="clear" w:color="auto" w:fill="E6E6E6"/>
          </w:tcPr>
          <w:p w:rsidR="009119B2" w:rsidRPr="00D22717" w:rsidRDefault="009119B2" w:rsidP="00036B50">
            <w:pPr>
              <w:spacing w:before="120" w:after="120"/>
              <w:jc w:val="center"/>
              <w:rPr>
                <w:b/>
                <w:sz w:val="18"/>
                <w:szCs w:val="18"/>
                <w:lang w:val="sr-Latn-CS"/>
              </w:rPr>
            </w:pPr>
          </w:p>
        </w:tc>
        <w:tc>
          <w:tcPr>
            <w:tcW w:w="1710" w:type="dxa"/>
            <w:shd w:val="clear" w:color="auto" w:fill="E6E6E6"/>
          </w:tcPr>
          <w:p w:rsidR="009119B2" w:rsidRPr="004D2125" w:rsidRDefault="009119B2" w:rsidP="00036B50">
            <w:pPr>
              <w:spacing w:before="120" w:after="120"/>
              <w:ind w:right="940"/>
              <w:jc w:val="center"/>
              <w:rPr>
                <w:b/>
                <w:sz w:val="18"/>
                <w:szCs w:val="18"/>
                <w:lang w:val="da-DK"/>
              </w:rPr>
            </w:pPr>
          </w:p>
        </w:tc>
        <w:tc>
          <w:tcPr>
            <w:tcW w:w="1890" w:type="dxa"/>
            <w:shd w:val="clear" w:color="auto" w:fill="E6E6E6"/>
          </w:tcPr>
          <w:p w:rsidR="009119B2" w:rsidRPr="004D2125" w:rsidRDefault="009119B2" w:rsidP="00036B50">
            <w:pPr>
              <w:spacing w:before="120" w:after="120"/>
              <w:ind w:right="940"/>
              <w:jc w:val="center"/>
              <w:rPr>
                <w:b/>
                <w:sz w:val="18"/>
                <w:szCs w:val="18"/>
                <w:lang w:val="da-DK"/>
              </w:rPr>
            </w:pPr>
          </w:p>
        </w:tc>
        <w:tc>
          <w:tcPr>
            <w:tcW w:w="2070" w:type="dxa"/>
            <w:shd w:val="clear" w:color="auto" w:fill="E6E6E6"/>
          </w:tcPr>
          <w:p w:rsidR="009119B2" w:rsidRPr="004D2125" w:rsidRDefault="009119B2" w:rsidP="00036B50">
            <w:pPr>
              <w:spacing w:before="120" w:after="120"/>
              <w:ind w:right="940"/>
              <w:jc w:val="center"/>
              <w:rPr>
                <w:b/>
                <w:sz w:val="18"/>
                <w:szCs w:val="18"/>
                <w:lang w:val="da-DK"/>
              </w:rPr>
            </w:pPr>
          </w:p>
        </w:tc>
        <w:tc>
          <w:tcPr>
            <w:tcW w:w="2250" w:type="dxa"/>
            <w:shd w:val="clear" w:color="auto" w:fill="E6E6E6"/>
          </w:tcPr>
          <w:p w:rsidR="009119B2" w:rsidRPr="004D2125" w:rsidRDefault="009119B2" w:rsidP="00036B50">
            <w:pPr>
              <w:spacing w:before="120" w:after="120"/>
              <w:ind w:right="940"/>
              <w:jc w:val="center"/>
              <w:rPr>
                <w:b/>
                <w:sz w:val="18"/>
                <w:szCs w:val="18"/>
                <w:lang w:val="da-DK"/>
              </w:rPr>
            </w:pPr>
          </w:p>
        </w:tc>
      </w:tr>
      <w:tr w:rsidR="009119B2" w:rsidRPr="008531AB" w:rsidTr="00036B50">
        <w:tc>
          <w:tcPr>
            <w:tcW w:w="828" w:type="dxa"/>
            <w:tcBorders>
              <w:bottom w:val="single" w:sz="4" w:space="0" w:color="auto"/>
            </w:tcBorders>
            <w:shd w:val="clear" w:color="auto" w:fill="auto"/>
          </w:tcPr>
          <w:p w:rsidR="009119B2" w:rsidRPr="00406973" w:rsidRDefault="009119B2" w:rsidP="00036B50">
            <w:pPr>
              <w:ind w:left="55"/>
              <w:rPr>
                <w:b/>
                <w:sz w:val="18"/>
                <w:szCs w:val="18"/>
                <w:lang w:val="sr-Cyrl-CS"/>
              </w:rPr>
            </w:pPr>
            <w:r>
              <w:rPr>
                <w:b/>
                <w:sz w:val="18"/>
                <w:szCs w:val="18"/>
                <w:lang w:val="sr-Cyrl-CS"/>
              </w:rPr>
              <w:t>5</w:t>
            </w:r>
          </w:p>
        </w:tc>
        <w:tc>
          <w:tcPr>
            <w:tcW w:w="1080" w:type="dxa"/>
            <w:tcBorders>
              <w:bottom w:val="single" w:sz="4" w:space="0" w:color="auto"/>
            </w:tcBorders>
            <w:shd w:val="clear" w:color="auto" w:fill="auto"/>
          </w:tcPr>
          <w:p w:rsidR="009119B2" w:rsidRPr="00C06961" w:rsidRDefault="009119B2" w:rsidP="00036B50">
            <w:pPr>
              <w:rPr>
                <w:b/>
                <w:sz w:val="18"/>
                <w:szCs w:val="18"/>
                <w:lang w:val="sr-Cyrl-CS"/>
              </w:rPr>
            </w:pPr>
            <w:r>
              <w:rPr>
                <w:b/>
                <w:sz w:val="18"/>
                <w:szCs w:val="18"/>
                <w:lang w:val="sr-Cyrl-CS"/>
              </w:rPr>
              <w:t>5.</w:t>
            </w:r>
            <w:r w:rsidRPr="00C06961">
              <w:rPr>
                <w:b/>
                <w:sz w:val="18"/>
                <w:szCs w:val="18"/>
                <w:lang w:val="da-DK"/>
              </w:rPr>
              <w:t>1</w:t>
            </w:r>
          </w:p>
        </w:tc>
        <w:tc>
          <w:tcPr>
            <w:tcW w:w="4680" w:type="dxa"/>
            <w:tcBorders>
              <w:bottom w:val="single" w:sz="4" w:space="0" w:color="auto"/>
            </w:tcBorders>
            <w:shd w:val="clear" w:color="auto" w:fill="auto"/>
          </w:tcPr>
          <w:p w:rsidR="009119B2" w:rsidRPr="00BF69CA" w:rsidRDefault="009119B2" w:rsidP="00036B50">
            <w:pPr>
              <w:pStyle w:val="ListParagraph"/>
              <w:ind w:left="0"/>
              <w:rPr>
                <w:sz w:val="18"/>
                <w:szCs w:val="18"/>
                <w:lang w:val="sr-Cyrl-CS"/>
              </w:rPr>
            </w:pPr>
            <w:r w:rsidRPr="00BF69CA">
              <w:rPr>
                <w:b/>
                <w:sz w:val="18"/>
                <w:szCs w:val="18"/>
                <w:lang w:val="sr-Latn-CS"/>
              </w:rPr>
              <w:t xml:space="preserve">Активни мрежни уређај (свич) </w:t>
            </w:r>
            <w:r w:rsidRPr="00BF69CA">
              <w:rPr>
                <w:b/>
                <w:sz w:val="18"/>
                <w:szCs w:val="18"/>
                <w:lang w:val="sr-Cyrl-CS"/>
              </w:rPr>
              <w:t>{</w:t>
            </w:r>
            <w:r w:rsidRPr="00BF69CA">
              <w:rPr>
                <w:b/>
                <w:sz w:val="18"/>
                <w:szCs w:val="18"/>
                <w:lang w:val="sr-Latn-CS"/>
              </w:rPr>
              <w:t xml:space="preserve">уређај </w:t>
            </w:r>
            <w:r w:rsidRPr="00BF69CA">
              <w:rPr>
                <w:rStyle w:val="content"/>
                <w:b/>
                <w:bCs/>
                <w:i/>
                <w:sz w:val="18"/>
                <w:szCs w:val="18"/>
                <w:lang w:val="sr-Latn-CS"/>
              </w:rPr>
              <w:t>Cisco</w:t>
            </w:r>
            <w:r w:rsidRPr="00BF69CA">
              <w:rPr>
                <w:rStyle w:val="content"/>
                <w:b/>
                <w:bCs/>
                <w:i/>
                <w:sz w:val="18"/>
                <w:szCs w:val="18"/>
                <w:lang w:val="sr-Cyrl-CS"/>
              </w:rPr>
              <w:t xml:space="preserve"> </w:t>
            </w:r>
            <w:r w:rsidRPr="00BF69CA">
              <w:rPr>
                <w:rStyle w:val="content"/>
                <w:b/>
                <w:bCs/>
                <w:i/>
                <w:sz w:val="18"/>
                <w:szCs w:val="18"/>
                <w:lang w:val="sr-Latn-CS"/>
              </w:rPr>
              <w:t>Catalyst</w:t>
            </w:r>
            <w:r w:rsidRPr="00BF69CA">
              <w:rPr>
                <w:rStyle w:val="content"/>
                <w:b/>
                <w:bCs/>
                <w:i/>
                <w:sz w:val="18"/>
                <w:szCs w:val="18"/>
                <w:lang w:val="sr-Cyrl-CS"/>
              </w:rPr>
              <w:t xml:space="preserve"> </w:t>
            </w:r>
            <w:r w:rsidRPr="00BF69CA">
              <w:rPr>
                <w:rStyle w:val="content"/>
                <w:b/>
                <w:bCs/>
                <w:i/>
                <w:sz w:val="18"/>
                <w:szCs w:val="18"/>
                <w:lang w:val="sr-Latn-CS"/>
              </w:rPr>
              <w:t xml:space="preserve">2960-XR или </w:t>
            </w:r>
            <w:r w:rsidRPr="00BF69CA">
              <w:rPr>
                <w:rStyle w:val="content"/>
                <w:b/>
                <w:bCs/>
                <w:i/>
                <w:sz w:val="18"/>
                <w:szCs w:val="18"/>
                <w:lang w:val="sr-Cyrl-CS"/>
              </w:rPr>
              <w:t>одговрајући</w:t>
            </w:r>
            <w:r w:rsidRPr="00BF69CA">
              <w:rPr>
                <w:sz w:val="18"/>
                <w:szCs w:val="18"/>
                <w:lang w:val="sr-Cyrl-CS"/>
              </w:rPr>
              <w:t>}</w:t>
            </w:r>
          </w:p>
          <w:p w:rsidR="009119B2" w:rsidRPr="004D2125" w:rsidRDefault="009119B2" w:rsidP="00036B50">
            <w:pPr>
              <w:pStyle w:val="ListParagraph"/>
              <w:ind w:left="0"/>
              <w:rPr>
                <w:sz w:val="18"/>
                <w:szCs w:val="18"/>
              </w:rPr>
            </w:pPr>
            <w:r w:rsidRPr="004D2125">
              <w:rPr>
                <w:sz w:val="18"/>
                <w:szCs w:val="18"/>
              </w:rPr>
              <w:t>Електричне и механичке карактеристике</w:t>
            </w:r>
          </w:p>
          <w:p w:rsidR="009119B2" w:rsidRPr="004D2125" w:rsidRDefault="009119B2" w:rsidP="00163FAC">
            <w:pPr>
              <w:pStyle w:val="ListParagraph"/>
              <w:numPr>
                <w:ilvl w:val="0"/>
                <w:numId w:val="39"/>
              </w:numPr>
              <w:suppressAutoHyphens w:val="0"/>
              <w:spacing w:line="276" w:lineRule="auto"/>
              <w:contextualSpacing/>
              <w:rPr>
                <w:sz w:val="18"/>
                <w:szCs w:val="18"/>
              </w:rPr>
            </w:pPr>
            <w:r w:rsidRPr="004D2125">
              <w:rPr>
                <w:sz w:val="18"/>
                <w:szCs w:val="18"/>
              </w:rPr>
              <w:t>Начин постављања: Rack mounted</w:t>
            </w:r>
          </w:p>
          <w:p w:rsidR="009119B2" w:rsidRPr="004D2125" w:rsidRDefault="009119B2" w:rsidP="00163FAC">
            <w:pPr>
              <w:pStyle w:val="ListParagraph"/>
              <w:numPr>
                <w:ilvl w:val="0"/>
                <w:numId w:val="39"/>
              </w:numPr>
              <w:suppressAutoHyphens w:val="0"/>
              <w:spacing w:line="276" w:lineRule="auto"/>
              <w:contextualSpacing/>
              <w:rPr>
                <w:sz w:val="18"/>
                <w:szCs w:val="18"/>
                <w:lang w:val="sr-Latn-CS"/>
              </w:rPr>
            </w:pPr>
            <w:r w:rsidRPr="004D2125">
              <w:rPr>
                <w:sz w:val="18"/>
                <w:szCs w:val="18"/>
                <w:lang w:val="sr-Latn-CS"/>
              </w:rPr>
              <w:t>Напајање: АC инпут, 220В/50Hz</w:t>
            </w:r>
          </w:p>
          <w:p w:rsidR="009119B2" w:rsidRPr="004D2125" w:rsidRDefault="009119B2" w:rsidP="00036B50">
            <w:pPr>
              <w:pStyle w:val="ListParagraph"/>
              <w:ind w:left="0"/>
              <w:rPr>
                <w:sz w:val="18"/>
                <w:szCs w:val="18"/>
              </w:rPr>
            </w:pPr>
            <w:r w:rsidRPr="004D2125">
              <w:rPr>
                <w:sz w:val="18"/>
                <w:szCs w:val="18"/>
              </w:rPr>
              <w:t>Портови</w:t>
            </w:r>
          </w:p>
          <w:p w:rsidR="009119B2" w:rsidRPr="004D2125" w:rsidRDefault="009119B2" w:rsidP="00163FAC">
            <w:pPr>
              <w:pStyle w:val="ListParagraph"/>
              <w:numPr>
                <w:ilvl w:val="0"/>
                <w:numId w:val="40"/>
              </w:numPr>
              <w:suppressAutoHyphens w:val="0"/>
              <w:spacing w:line="276" w:lineRule="auto"/>
              <w:contextualSpacing/>
              <w:rPr>
                <w:sz w:val="18"/>
                <w:szCs w:val="18"/>
                <w:lang w:val="ru-RU"/>
              </w:rPr>
            </w:pPr>
            <w:r w:rsidRPr="004D2125">
              <w:rPr>
                <w:sz w:val="18"/>
                <w:szCs w:val="18"/>
                <w:lang w:val="sr-Latn-CS"/>
              </w:rPr>
              <w:t>RJ</w:t>
            </w:r>
            <w:r w:rsidRPr="004D2125">
              <w:rPr>
                <w:sz w:val="18"/>
                <w:szCs w:val="18"/>
                <w:lang w:val="ru-RU"/>
              </w:rPr>
              <w:t>45, Ethernet 10/100/1000 (брзина 10/100/1000</w:t>
            </w:r>
            <w:r w:rsidRPr="004D2125">
              <w:rPr>
                <w:sz w:val="18"/>
                <w:szCs w:val="18"/>
                <w:lang w:val="sr-Latn-CS"/>
              </w:rPr>
              <w:t>Mb</w:t>
            </w:r>
            <w:r w:rsidRPr="004D2125">
              <w:rPr>
                <w:sz w:val="18"/>
                <w:szCs w:val="18"/>
                <w:lang w:val="ru-RU"/>
              </w:rPr>
              <w:t>/</w:t>
            </w:r>
            <w:r w:rsidRPr="004D2125">
              <w:rPr>
                <w:sz w:val="18"/>
                <w:szCs w:val="18"/>
                <w:lang w:val="sr-Latn-CS"/>
              </w:rPr>
              <w:t>s</w:t>
            </w:r>
            <w:r w:rsidRPr="004D2125">
              <w:rPr>
                <w:sz w:val="18"/>
                <w:szCs w:val="18"/>
                <w:lang w:val="ru-RU"/>
              </w:rPr>
              <w:t xml:space="preserve">): 24, од тога 2 порта за интерно повезивање свичева или </w:t>
            </w:r>
            <w:r w:rsidRPr="004D2125">
              <w:rPr>
                <w:sz w:val="18"/>
                <w:szCs w:val="18"/>
                <w:lang w:val="sr-Latn-CS"/>
              </w:rPr>
              <w:t>uplink</w:t>
            </w:r>
          </w:p>
          <w:p w:rsidR="009119B2" w:rsidRPr="004D2125" w:rsidRDefault="009119B2" w:rsidP="00163FAC">
            <w:pPr>
              <w:pStyle w:val="ListParagraph"/>
              <w:numPr>
                <w:ilvl w:val="0"/>
                <w:numId w:val="40"/>
              </w:numPr>
              <w:suppressAutoHyphens w:val="0"/>
              <w:spacing w:line="276" w:lineRule="auto"/>
              <w:contextualSpacing/>
              <w:rPr>
                <w:sz w:val="18"/>
                <w:szCs w:val="18"/>
              </w:rPr>
            </w:pPr>
            <w:r w:rsidRPr="004D2125">
              <w:rPr>
                <w:sz w:val="18"/>
                <w:szCs w:val="18"/>
              </w:rPr>
              <w:t>RS232 (брзина ≥9600b/s): 1</w:t>
            </w:r>
          </w:p>
          <w:p w:rsidR="009119B2" w:rsidRPr="004D2125" w:rsidRDefault="009119B2" w:rsidP="00036B50">
            <w:pPr>
              <w:pStyle w:val="ListParagraph"/>
              <w:ind w:left="0"/>
              <w:rPr>
                <w:sz w:val="18"/>
                <w:szCs w:val="18"/>
              </w:rPr>
            </w:pPr>
            <w:r w:rsidRPr="004D2125">
              <w:rPr>
                <w:sz w:val="18"/>
                <w:szCs w:val="18"/>
              </w:rPr>
              <w:t>Протоколи, сервиси, функције</w:t>
            </w:r>
          </w:p>
          <w:p w:rsidR="009119B2" w:rsidRPr="004D2125" w:rsidRDefault="009119B2" w:rsidP="00163FAC">
            <w:pPr>
              <w:pStyle w:val="ListParagraph"/>
              <w:numPr>
                <w:ilvl w:val="0"/>
                <w:numId w:val="41"/>
              </w:numPr>
              <w:suppressAutoHyphens w:val="0"/>
              <w:spacing w:line="240" w:lineRule="auto"/>
              <w:contextualSpacing/>
              <w:rPr>
                <w:sz w:val="18"/>
                <w:szCs w:val="18"/>
                <w:lang w:val="sr-Cyrl-CS"/>
              </w:rPr>
            </w:pPr>
            <w:r w:rsidRPr="004D2125">
              <w:rPr>
                <w:sz w:val="18"/>
                <w:szCs w:val="18"/>
                <w:lang w:val="ru-RU"/>
              </w:rPr>
              <w:t>Свич мора да  има редудантно напајање од минимално 250</w:t>
            </w:r>
            <w:r w:rsidRPr="004D2125">
              <w:rPr>
                <w:sz w:val="18"/>
                <w:szCs w:val="18"/>
                <w:lang w:val="pl-PL"/>
              </w:rPr>
              <w:t>W</w:t>
            </w:r>
            <w:r w:rsidRPr="004D2125">
              <w:rPr>
                <w:sz w:val="18"/>
                <w:szCs w:val="18"/>
                <w:lang w:val="ru-RU"/>
              </w:rPr>
              <w:t xml:space="preserve"> </w:t>
            </w:r>
            <w:r w:rsidRPr="004D2125">
              <w:rPr>
                <w:sz w:val="18"/>
                <w:szCs w:val="18"/>
                <w:lang w:val="pl-PL"/>
              </w:rPr>
              <w:t>AC</w:t>
            </w:r>
          </w:p>
          <w:p w:rsidR="009119B2" w:rsidRPr="004D2125" w:rsidRDefault="009119B2" w:rsidP="00163FAC">
            <w:pPr>
              <w:pStyle w:val="ListParagraph"/>
              <w:numPr>
                <w:ilvl w:val="0"/>
                <w:numId w:val="41"/>
              </w:numPr>
              <w:suppressAutoHyphens w:val="0"/>
              <w:spacing w:line="240" w:lineRule="auto"/>
              <w:contextualSpacing/>
              <w:rPr>
                <w:sz w:val="18"/>
                <w:szCs w:val="18"/>
                <w:lang w:val="ru-RU"/>
              </w:rPr>
            </w:pPr>
            <w:r w:rsidRPr="004D2125">
              <w:rPr>
                <w:sz w:val="18"/>
                <w:szCs w:val="18"/>
                <w:lang w:val="ru-RU"/>
              </w:rPr>
              <w:t xml:space="preserve">Портови морају да буду </w:t>
            </w:r>
            <w:r w:rsidRPr="004D2125">
              <w:rPr>
                <w:sz w:val="18"/>
                <w:szCs w:val="18"/>
                <w:lang w:val="it-IT"/>
              </w:rPr>
              <w:t>MDI</w:t>
            </w:r>
            <w:r w:rsidRPr="004D2125">
              <w:rPr>
                <w:sz w:val="18"/>
                <w:szCs w:val="18"/>
                <w:lang w:val="ru-RU"/>
              </w:rPr>
              <w:t xml:space="preserve"> и </w:t>
            </w:r>
            <w:r w:rsidRPr="004D2125">
              <w:rPr>
                <w:sz w:val="18"/>
                <w:szCs w:val="18"/>
                <w:lang w:val="it-IT"/>
              </w:rPr>
              <w:t>MDI</w:t>
            </w:r>
            <w:r w:rsidRPr="004D2125">
              <w:rPr>
                <w:sz w:val="18"/>
                <w:szCs w:val="18"/>
                <w:lang w:val="ru-RU"/>
              </w:rPr>
              <w:t>-</w:t>
            </w:r>
            <w:r w:rsidRPr="004D2125">
              <w:rPr>
                <w:sz w:val="18"/>
                <w:szCs w:val="18"/>
                <w:lang w:val="it-IT"/>
              </w:rPr>
              <w:t>X</w:t>
            </w:r>
            <w:r w:rsidRPr="004D2125">
              <w:rPr>
                <w:sz w:val="18"/>
                <w:szCs w:val="18"/>
                <w:lang w:val="ru-RU"/>
              </w:rPr>
              <w:t xml:space="preserve"> типа са могућност аутоматског подешавања параметара порта.</w:t>
            </w:r>
          </w:p>
          <w:p w:rsidR="009119B2" w:rsidRPr="004D2125" w:rsidRDefault="009119B2" w:rsidP="00163FAC">
            <w:pPr>
              <w:pStyle w:val="ListParagraph"/>
              <w:numPr>
                <w:ilvl w:val="0"/>
                <w:numId w:val="41"/>
              </w:numPr>
              <w:suppressAutoHyphens w:val="0"/>
              <w:spacing w:line="240" w:lineRule="auto"/>
              <w:contextualSpacing/>
              <w:rPr>
                <w:sz w:val="18"/>
                <w:szCs w:val="18"/>
                <w:lang w:val="ru-RU"/>
              </w:rPr>
            </w:pPr>
            <w:r w:rsidRPr="004D2125">
              <w:rPr>
                <w:sz w:val="18"/>
                <w:szCs w:val="18"/>
                <w:lang w:val="sr-Latn-CS"/>
              </w:rPr>
              <w:t>Свич мора да има минимални капацитет неблокирајућег поља од минимално 100 Gbps (store and forward) са брзином прослеђивања пакета од минимално 65 Mpps.</w:t>
            </w:r>
          </w:p>
          <w:p w:rsidR="009119B2" w:rsidRPr="004D2125" w:rsidRDefault="009119B2" w:rsidP="00163FAC">
            <w:pPr>
              <w:numPr>
                <w:ilvl w:val="0"/>
                <w:numId w:val="42"/>
              </w:numPr>
              <w:suppressAutoHyphens w:val="0"/>
              <w:jc w:val="both"/>
              <w:rPr>
                <w:sz w:val="18"/>
                <w:szCs w:val="18"/>
                <w:lang w:val="sr-Latn-CS"/>
              </w:rPr>
            </w:pPr>
            <w:r w:rsidRPr="004D2125">
              <w:rPr>
                <w:sz w:val="18"/>
                <w:szCs w:val="18"/>
                <w:lang w:val="ru-RU"/>
              </w:rPr>
              <w:t xml:space="preserve">Свич мора да подржава </w:t>
            </w:r>
            <w:smartTag w:uri="urn:schemas-microsoft-com:office:smarttags" w:element="stockticker">
              <w:r w:rsidRPr="004D2125">
                <w:rPr>
                  <w:sz w:val="18"/>
                  <w:szCs w:val="18"/>
                  <w:lang w:val="pl-PL"/>
                </w:rPr>
                <w:t>MAC</w:t>
              </w:r>
            </w:smartTag>
            <w:r w:rsidRPr="004D2125">
              <w:rPr>
                <w:sz w:val="18"/>
                <w:szCs w:val="18"/>
                <w:lang w:val="ru-RU"/>
              </w:rPr>
              <w:t xml:space="preserve"> адресну нотификацију и 64 активних </w:t>
            </w:r>
            <w:r w:rsidRPr="004D2125">
              <w:rPr>
                <w:sz w:val="18"/>
                <w:szCs w:val="18"/>
                <w:lang w:val="pl-PL"/>
              </w:rPr>
              <w:t>VLAN</w:t>
            </w:r>
            <w:r w:rsidRPr="004D2125">
              <w:rPr>
                <w:sz w:val="18"/>
                <w:szCs w:val="18"/>
                <w:lang w:val="ru-RU"/>
              </w:rPr>
              <w:t>-ова.</w:t>
            </w:r>
          </w:p>
          <w:p w:rsidR="009119B2" w:rsidRPr="004D2125" w:rsidRDefault="009119B2" w:rsidP="00163FAC">
            <w:pPr>
              <w:numPr>
                <w:ilvl w:val="0"/>
                <w:numId w:val="42"/>
              </w:numPr>
              <w:suppressAutoHyphens w:val="0"/>
              <w:jc w:val="both"/>
              <w:rPr>
                <w:sz w:val="18"/>
                <w:szCs w:val="18"/>
                <w:lang w:val="sr-Latn-CS"/>
              </w:rPr>
            </w:pPr>
            <w:r w:rsidRPr="004D2125">
              <w:rPr>
                <w:sz w:val="18"/>
                <w:szCs w:val="18"/>
                <w:lang w:val="ru-RU"/>
              </w:rPr>
              <w:t xml:space="preserve">Свич мора да подржава </w:t>
            </w:r>
            <w:r w:rsidRPr="004D2125">
              <w:rPr>
                <w:sz w:val="18"/>
                <w:szCs w:val="18"/>
                <w:lang w:val="pl-PL"/>
              </w:rPr>
              <w:t>Jumbo</w:t>
            </w:r>
            <w:r w:rsidRPr="004D2125">
              <w:rPr>
                <w:sz w:val="18"/>
                <w:szCs w:val="18"/>
                <w:lang w:val="ru-RU"/>
              </w:rPr>
              <w:t xml:space="preserve"> фрејмове од минимално 9 К</w:t>
            </w:r>
            <w:r w:rsidRPr="004D2125">
              <w:rPr>
                <w:sz w:val="18"/>
                <w:szCs w:val="18"/>
                <w:lang w:val="pl-PL"/>
              </w:rPr>
              <w:t>B</w:t>
            </w:r>
            <w:r w:rsidRPr="004D2125">
              <w:rPr>
                <w:sz w:val="18"/>
                <w:szCs w:val="18"/>
                <w:lang w:val="ru-RU"/>
              </w:rPr>
              <w:t>.</w:t>
            </w:r>
          </w:p>
          <w:p w:rsidR="009119B2" w:rsidRPr="004D2125" w:rsidRDefault="009119B2" w:rsidP="00163FAC">
            <w:pPr>
              <w:numPr>
                <w:ilvl w:val="0"/>
                <w:numId w:val="42"/>
              </w:numPr>
              <w:suppressAutoHyphens w:val="0"/>
              <w:jc w:val="both"/>
              <w:rPr>
                <w:sz w:val="18"/>
                <w:szCs w:val="18"/>
                <w:lang w:val="sr-Latn-CS"/>
              </w:rPr>
            </w:pPr>
            <w:r w:rsidRPr="004D2125">
              <w:rPr>
                <w:sz w:val="18"/>
                <w:szCs w:val="18"/>
                <w:lang w:val="ru-RU"/>
              </w:rPr>
              <w:t xml:space="preserve">Свич мора да подржава агрегацију портова и </w:t>
            </w:r>
            <w:r w:rsidRPr="004D2125">
              <w:rPr>
                <w:sz w:val="18"/>
                <w:szCs w:val="18"/>
                <w:lang w:val="it-IT"/>
              </w:rPr>
              <w:t>LACP</w:t>
            </w:r>
            <w:r w:rsidRPr="004D2125">
              <w:rPr>
                <w:sz w:val="18"/>
                <w:szCs w:val="18"/>
                <w:lang w:val="ru-RU"/>
              </w:rPr>
              <w:t xml:space="preserve"> протокол.</w:t>
            </w:r>
          </w:p>
          <w:p w:rsidR="009119B2" w:rsidRPr="004D2125" w:rsidRDefault="009119B2" w:rsidP="00163FAC">
            <w:pPr>
              <w:numPr>
                <w:ilvl w:val="0"/>
                <w:numId w:val="42"/>
              </w:numPr>
              <w:suppressAutoHyphens w:val="0"/>
              <w:jc w:val="both"/>
              <w:rPr>
                <w:sz w:val="18"/>
                <w:szCs w:val="18"/>
                <w:lang w:val="sr-Latn-CS"/>
              </w:rPr>
            </w:pPr>
            <w:r w:rsidRPr="004D2125">
              <w:rPr>
                <w:sz w:val="18"/>
                <w:szCs w:val="18"/>
                <w:lang w:val="ru-RU"/>
              </w:rPr>
              <w:t xml:space="preserve">Свич мора да подржава </w:t>
            </w:r>
            <w:r w:rsidRPr="004D2125">
              <w:rPr>
                <w:sz w:val="18"/>
                <w:szCs w:val="18"/>
                <w:lang w:val="it-IT"/>
              </w:rPr>
              <w:t>multicast</w:t>
            </w:r>
            <w:r w:rsidRPr="004D2125">
              <w:rPr>
                <w:sz w:val="18"/>
                <w:szCs w:val="18"/>
                <w:lang w:val="ru-RU"/>
              </w:rPr>
              <w:t xml:space="preserve"> групе.</w:t>
            </w:r>
          </w:p>
          <w:p w:rsidR="009119B2" w:rsidRPr="004D2125" w:rsidRDefault="009119B2" w:rsidP="00163FAC">
            <w:pPr>
              <w:numPr>
                <w:ilvl w:val="0"/>
                <w:numId w:val="42"/>
              </w:numPr>
              <w:suppressAutoHyphens w:val="0"/>
              <w:jc w:val="both"/>
              <w:rPr>
                <w:sz w:val="18"/>
                <w:szCs w:val="18"/>
                <w:lang w:val="sr-Latn-CS"/>
              </w:rPr>
            </w:pPr>
            <w:r w:rsidRPr="004D2125">
              <w:rPr>
                <w:sz w:val="18"/>
                <w:szCs w:val="18"/>
                <w:lang w:val="sr-Latn-CS"/>
              </w:rPr>
              <w:t>Менaџмент свича мора бити омогућен даљински</w:t>
            </w:r>
          </w:p>
          <w:p w:rsidR="009119B2" w:rsidRPr="004D2125" w:rsidRDefault="009119B2" w:rsidP="00163FAC">
            <w:pPr>
              <w:numPr>
                <w:ilvl w:val="0"/>
                <w:numId w:val="42"/>
              </w:numPr>
              <w:suppressAutoHyphens w:val="0"/>
              <w:jc w:val="both"/>
              <w:rPr>
                <w:sz w:val="18"/>
                <w:szCs w:val="18"/>
                <w:lang w:val="sr-Latn-CS"/>
              </w:rPr>
            </w:pPr>
            <w:r w:rsidRPr="004D2125">
              <w:rPr>
                <w:sz w:val="18"/>
                <w:szCs w:val="18"/>
                <w:lang w:val="sr-Latn-CS"/>
              </w:rPr>
              <w:t xml:space="preserve">Свич мора да подржава минимално следеће функционалности и протоколе: 802.1x, 802.3ad LACP, 802.3x, 802.1D, 802.1Q/p, TFTP, DHCP client, </w:t>
            </w:r>
            <w:r w:rsidRPr="004D2125">
              <w:rPr>
                <w:rStyle w:val="ccmtdefault"/>
                <w:bCs/>
                <w:sz w:val="18"/>
                <w:szCs w:val="18"/>
                <w:lang w:val="sr-Latn-CS"/>
              </w:rPr>
              <w:t>port auto-recovery</w:t>
            </w:r>
            <w:r w:rsidRPr="004D2125">
              <w:rPr>
                <w:sz w:val="18"/>
                <w:szCs w:val="18"/>
                <w:lang w:val="sr-Latn-CS"/>
              </w:rPr>
              <w:t>.</w:t>
            </w:r>
          </w:p>
          <w:p w:rsidR="009119B2" w:rsidRPr="004D2125" w:rsidRDefault="009119B2" w:rsidP="00163FAC">
            <w:pPr>
              <w:numPr>
                <w:ilvl w:val="0"/>
                <w:numId w:val="42"/>
              </w:numPr>
              <w:suppressAutoHyphens w:val="0"/>
              <w:jc w:val="both"/>
              <w:rPr>
                <w:sz w:val="18"/>
                <w:szCs w:val="18"/>
                <w:lang w:val="sr-Latn-CS"/>
              </w:rPr>
            </w:pPr>
            <w:r w:rsidRPr="004D2125">
              <w:rPr>
                <w:sz w:val="18"/>
                <w:szCs w:val="18"/>
                <w:lang w:val="sr-Latn-CS"/>
              </w:rPr>
              <w:t>Свич мора да  у могућности да фунцкионише у температурном опсегу од 0-45 ˚C при релативној влажности ваздуха од 10-90%</w:t>
            </w:r>
          </w:p>
          <w:p w:rsidR="009119B2" w:rsidRPr="001E6A60" w:rsidRDefault="009119B2" w:rsidP="00163FAC">
            <w:pPr>
              <w:numPr>
                <w:ilvl w:val="0"/>
                <w:numId w:val="42"/>
              </w:numPr>
              <w:suppressAutoHyphens w:val="0"/>
              <w:jc w:val="both"/>
              <w:rPr>
                <w:sz w:val="18"/>
                <w:szCs w:val="18"/>
                <w:lang w:val="sr-Latn-CS"/>
              </w:rPr>
            </w:pPr>
            <w:r w:rsidRPr="00954DCD">
              <w:rPr>
                <w:sz w:val="18"/>
                <w:szCs w:val="18"/>
                <w:lang w:val="sr-Latn-CS"/>
              </w:rPr>
              <w:t>Patch УТП кабл cat 6 дужине мин. 1 м – ком 48</w:t>
            </w:r>
          </w:p>
          <w:p w:rsidR="009119B2" w:rsidRDefault="009119B2" w:rsidP="00163FAC">
            <w:pPr>
              <w:numPr>
                <w:ilvl w:val="0"/>
                <w:numId w:val="42"/>
              </w:numPr>
              <w:suppressAutoHyphens w:val="0"/>
              <w:jc w:val="both"/>
              <w:rPr>
                <w:sz w:val="18"/>
                <w:szCs w:val="18"/>
                <w:lang w:val="sr-Latn-CS"/>
              </w:rPr>
            </w:pPr>
            <w:r w:rsidRPr="00954DCD">
              <w:rPr>
                <w:sz w:val="18"/>
                <w:szCs w:val="18"/>
                <w:lang w:val="sr-Latn-CS"/>
              </w:rPr>
              <w:t>Fly УТП кабл cat 6 дужине мин. 5 м – ком 48</w:t>
            </w:r>
          </w:p>
          <w:p w:rsidR="009119B2" w:rsidRPr="009C464D" w:rsidRDefault="009119B2" w:rsidP="00163FAC">
            <w:pPr>
              <w:pStyle w:val="ListParagraph"/>
              <w:numPr>
                <w:ilvl w:val="0"/>
                <w:numId w:val="40"/>
              </w:numPr>
              <w:suppressAutoHyphens w:val="0"/>
              <w:spacing w:line="276" w:lineRule="auto"/>
              <w:contextualSpacing/>
              <w:rPr>
                <w:sz w:val="18"/>
                <w:szCs w:val="18"/>
                <w:lang w:val="sr-Latn-CS"/>
              </w:rPr>
            </w:pPr>
            <w:r w:rsidRPr="00D92448">
              <w:rPr>
                <w:sz w:val="18"/>
                <w:szCs w:val="18"/>
                <w:lang w:val="sr-Cyrl-CS"/>
              </w:rPr>
              <w:t>Сервисни пакет услуга поправки и одржавања за</w:t>
            </w:r>
            <w:r w:rsidRPr="00D92448">
              <w:rPr>
                <w:sz w:val="18"/>
                <w:szCs w:val="18"/>
              </w:rPr>
              <w:t xml:space="preserve"> Switch Cisco Catalyst </w:t>
            </w:r>
            <w:r>
              <w:rPr>
                <w:sz w:val="18"/>
                <w:szCs w:val="18"/>
              </w:rPr>
              <w:t>2960-XR</w:t>
            </w:r>
            <w:r w:rsidRPr="00D92448">
              <w:rPr>
                <w:sz w:val="18"/>
                <w:szCs w:val="18"/>
              </w:rPr>
              <w:t xml:space="preserve"> CON-SNT-</w:t>
            </w:r>
            <w:r>
              <w:rPr>
                <w:sz w:val="18"/>
                <w:szCs w:val="18"/>
              </w:rPr>
              <w:t>2690-XR</w:t>
            </w:r>
            <w:r w:rsidRPr="00D92448">
              <w:rPr>
                <w:sz w:val="18"/>
                <w:szCs w:val="18"/>
              </w:rPr>
              <w:t xml:space="preserve"> SMARTnet</w:t>
            </w:r>
            <w:r w:rsidRPr="00D92448">
              <w:rPr>
                <w:sz w:val="18"/>
                <w:szCs w:val="18"/>
                <w:lang w:val="sr-Cyrl-CS"/>
              </w:rPr>
              <w:t xml:space="preserve"> </w:t>
            </w:r>
            <w:r w:rsidRPr="00D92448">
              <w:rPr>
                <w:sz w:val="18"/>
                <w:szCs w:val="18"/>
                <w:lang w:val="sr-Latn-CS"/>
              </w:rPr>
              <w:t xml:space="preserve"> – Extended service agreement – hardware replacement – 8x5 – </w:t>
            </w:r>
            <w:smartTag w:uri="urn:schemas-microsoft-com:office:smarttags" w:element="stockticker">
              <w:r w:rsidRPr="00D92448">
                <w:rPr>
                  <w:sz w:val="18"/>
                  <w:szCs w:val="18"/>
                  <w:lang w:val="sr-Latn-CS"/>
                </w:rPr>
                <w:t>NBD</w:t>
              </w:r>
            </w:smartTag>
            <w:r w:rsidRPr="00D92448">
              <w:rPr>
                <w:sz w:val="18"/>
                <w:szCs w:val="18"/>
                <w:lang w:val="sr-Latn-CS"/>
              </w:rPr>
              <w:t xml:space="preserve"> 3 Year</w:t>
            </w:r>
          </w:p>
          <w:p w:rsidR="009119B2" w:rsidRDefault="00242CF7" w:rsidP="00036B50">
            <w:pPr>
              <w:suppressAutoHyphens w:val="0"/>
              <w:jc w:val="both"/>
              <w:rPr>
                <w:b/>
                <w:sz w:val="18"/>
                <w:szCs w:val="18"/>
                <w:lang w:val="sr-Latn-CS"/>
              </w:rPr>
            </w:pPr>
            <w:r>
              <w:rPr>
                <w:b/>
                <w:sz w:val="18"/>
                <w:szCs w:val="18"/>
                <w:lang w:val="sr-Latn-CS"/>
              </w:rPr>
              <w:t>НАМЕНА</w:t>
            </w:r>
            <w:r w:rsidR="009119B2" w:rsidRPr="00D22717">
              <w:rPr>
                <w:b/>
                <w:sz w:val="18"/>
                <w:szCs w:val="18"/>
                <w:lang w:val="sr-Latn-CS"/>
              </w:rPr>
              <w:t>:</w:t>
            </w:r>
            <w:r w:rsidR="009119B2">
              <w:rPr>
                <w:b/>
                <w:sz w:val="18"/>
                <w:szCs w:val="18"/>
                <w:lang w:val="sr-Latn-CS"/>
              </w:rPr>
              <w:t xml:space="preserve"> </w:t>
            </w:r>
          </w:p>
          <w:p w:rsidR="009119B2" w:rsidRDefault="009119B2" w:rsidP="00163FAC">
            <w:pPr>
              <w:numPr>
                <w:ilvl w:val="0"/>
                <w:numId w:val="46"/>
              </w:numPr>
              <w:suppressAutoHyphens w:val="0"/>
              <w:jc w:val="both"/>
              <w:rPr>
                <w:b/>
                <w:sz w:val="18"/>
                <w:szCs w:val="18"/>
                <w:lang w:val="sr-Latn-CS"/>
              </w:rPr>
            </w:pPr>
            <w:r>
              <w:rPr>
                <w:b/>
                <w:sz w:val="18"/>
                <w:szCs w:val="18"/>
                <w:lang w:val="sr-Latn-CS"/>
              </w:rPr>
              <w:t xml:space="preserve">2 kom: povezivanje linearnih akceleratora sa upravljačkim konzolama u Kamenici 2 MESTO: </w:t>
            </w:r>
            <w:r w:rsidRPr="00D22717">
              <w:rPr>
                <w:b/>
                <w:sz w:val="18"/>
                <w:szCs w:val="18"/>
                <w:lang w:val="sr-Latn-CS"/>
              </w:rPr>
              <w:t>Suteren</w:t>
            </w:r>
            <w:r>
              <w:rPr>
                <w:b/>
                <w:sz w:val="18"/>
                <w:szCs w:val="18"/>
                <w:lang w:val="sr-Latn-CS"/>
              </w:rPr>
              <w:t>-</w:t>
            </w:r>
            <w:r w:rsidRPr="00D22717">
              <w:rPr>
                <w:b/>
                <w:sz w:val="18"/>
                <w:szCs w:val="18"/>
                <w:lang w:val="sr-Latn-CS"/>
              </w:rPr>
              <w:t>ispred bunkera sa linearnim akceleratorima-kontrolna soba za linearne akceleratore-stavlja se u Server salu u 36U orman-Kamenica2</w:t>
            </w:r>
          </w:p>
          <w:p w:rsidR="009119B2" w:rsidRDefault="009119B2" w:rsidP="00163FAC">
            <w:pPr>
              <w:numPr>
                <w:ilvl w:val="0"/>
                <w:numId w:val="46"/>
              </w:numPr>
              <w:suppressAutoHyphens w:val="0"/>
              <w:jc w:val="both"/>
              <w:rPr>
                <w:b/>
                <w:sz w:val="18"/>
                <w:szCs w:val="18"/>
                <w:lang w:val="sr-Latn-CS"/>
              </w:rPr>
            </w:pPr>
            <w:r>
              <w:rPr>
                <w:b/>
                <w:sz w:val="18"/>
                <w:szCs w:val="18"/>
                <w:lang w:val="sr-Latn-CS"/>
              </w:rPr>
              <w:t xml:space="preserve">3 kom: </w:t>
            </w:r>
            <w:r w:rsidRPr="002E1C4F">
              <w:rPr>
                <w:b/>
                <w:sz w:val="18"/>
                <w:szCs w:val="18"/>
                <w:lang w:val="sr-Latn-CS"/>
              </w:rPr>
              <w:t>priključenje hardvera (servera) Radioterapijskog sistema</w:t>
            </w:r>
            <w:r>
              <w:rPr>
                <w:b/>
                <w:sz w:val="18"/>
                <w:szCs w:val="18"/>
                <w:lang w:val="sr-Latn-CS"/>
              </w:rPr>
              <w:t>-Kamenica2</w:t>
            </w:r>
            <w:r w:rsidRPr="002E1C4F">
              <w:rPr>
                <w:b/>
                <w:sz w:val="18"/>
                <w:szCs w:val="18"/>
                <w:lang w:val="sr-Latn-CS"/>
              </w:rPr>
              <w:t xml:space="preserve"> MESTO</w:t>
            </w:r>
            <w:r>
              <w:rPr>
                <w:b/>
                <w:sz w:val="18"/>
                <w:szCs w:val="18"/>
                <w:lang w:val="sr-Latn-CS"/>
              </w:rPr>
              <w:t>:</w:t>
            </w:r>
            <w:r w:rsidRPr="002E1C4F">
              <w:rPr>
                <w:b/>
                <w:sz w:val="18"/>
                <w:szCs w:val="18"/>
                <w:lang w:val="sr-Latn-CS"/>
              </w:rPr>
              <w:t xml:space="preserve"> Server sala </w:t>
            </w:r>
            <w:r w:rsidRPr="00D22717">
              <w:rPr>
                <w:b/>
                <w:sz w:val="18"/>
                <w:szCs w:val="18"/>
                <w:lang w:val="sr-Latn-CS"/>
              </w:rPr>
              <w:t>36U orman-Kamenica2</w:t>
            </w:r>
          </w:p>
          <w:p w:rsidR="009119B2" w:rsidRPr="007B3B6B" w:rsidRDefault="009119B2" w:rsidP="00163FAC">
            <w:pPr>
              <w:numPr>
                <w:ilvl w:val="0"/>
                <w:numId w:val="46"/>
              </w:numPr>
              <w:suppressAutoHyphens w:val="0"/>
              <w:jc w:val="both"/>
              <w:rPr>
                <w:b/>
                <w:sz w:val="18"/>
                <w:szCs w:val="18"/>
                <w:lang w:val="sr-Latn-CS"/>
              </w:rPr>
            </w:pPr>
            <w:r w:rsidRPr="00585440">
              <w:rPr>
                <w:b/>
                <w:sz w:val="18"/>
                <w:szCs w:val="18"/>
                <w:lang w:val="sr-Latn-CS"/>
              </w:rPr>
              <w:t>1 kom: integracija Radioterapijskog sistema sa PACS-om na IOV MESTO: PACS orman-Kamenica1-IOV Centar za dijagnostički imidžing</w:t>
            </w:r>
          </w:p>
          <w:p w:rsidR="009119B2" w:rsidRDefault="009119B2" w:rsidP="00163FAC">
            <w:pPr>
              <w:numPr>
                <w:ilvl w:val="0"/>
                <w:numId w:val="46"/>
              </w:numPr>
              <w:suppressAutoHyphens w:val="0"/>
              <w:jc w:val="both"/>
              <w:rPr>
                <w:b/>
                <w:sz w:val="18"/>
                <w:szCs w:val="18"/>
                <w:lang w:val="sr-Latn-CS"/>
              </w:rPr>
            </w:pPr>
            <w:r w:rsidRPr="00585440">
              <w:rPr>
                <w:b/>
                <w:sz w:val="18"/>
                <w:szCs w:val="18"/>
                <w:lang w:val="sr-Latn-CS"/>
              </w:rPr>
              <w:t xml:space="preserve">4 kom: </w:t>
            </w:r>
            <w:r>
              <w:rPr>
                <w:b/>
                <w:sz w:val="18"/>
                <w:szCs w:val="18"/>
                <w:lang w:val="sr-Latn-CS"/>
              </w:rPr>
              <w:t xml:space="preserve">povezivanje radnih stanica u sobi fizičara sa mrežom Kamenice2, sa Server salom MESTO </w:t>
            </w:r>
            <w:r w:rsidRPr="001F6B77">
              <w:rPr>
                <w:b/>
                <w:sz w:val="18"/>
                <w:szCs w:val="18"/>
                <w:lang w:val="sr-Latn-CS"/>
              </w:rPr>
              <w:t>Prizemlje-centralni orman na prizemlju gde su sobe fizičara - Kamenica2</w:t>
            </w:r>
          </w:p>
          <w:p w:rsidR="009119B2" w:rsidRPr="00D22717" w:rsidRDefault="009119B2" w:rsidP="00163FAC">
            <w:pPr>
              <w:numPr>
                <w:ilvl w:val="0"/>
                <w:numId w:val="46"/>
              </w:numPr>
              <w:suppressAutoHyphens w:val="0"/>
              <w:jc w:val="both"/>
              <w:rPr>
                <w:b/>
                <w:sz w:val="18"/>
                <w:szCs w:val="18"/>
                <w:lang w:val="sr-Latn-CS"/>
              </w:rPr>
            </w:pPr>
            <w:r>
              <w:rPr>
                <w:b/>
                <w:sz w:val="18"/>
                <w:szCs w:val="18"/>
                <w:lang w:val="sr-Latn-CS"/>
              </w:rPr>
              <w:t>3 kom: proširenje segmenta X (Novi bunker)-1 kom i segmenta J (Suteren, Planiranje radioterapije)-2 kom u mreži IOV zbog potreba novog sistema za Radioterapiju MESTO:  Novi Bunker Segment X i Suteren segment J Kamenica 1</w:t>
            </w:r>
          </w:p>
        </w:tc>
        <w:tc>
          <w:tcPr>
            <w:tcW w:w="1260" w:type="dxa"/>
            <w:tcBorders>
              <w:bottom w:val="single" w:sz="4" w:space="0" w:color="auto"/>
            </w:tcBorders>
            <w:shd w:val="clear" w:color="auto" w:fill="auto"/>
          </w:tcPr>
          <w:p w:rsidR="009119B2" w:rsidRPr="00D22717" w:rsidRDefault="009119B2" w:rsidP="00036B50">
            <w:pPr>
              <w:rPr>
                <w:b/>
                <w:sz w:val="18"/>
                <w:szCs w:val="18"/>
                <w:lang w:val="sr-Latn-CS"/>
              </w:rPr>
            </w:pPr>
            <w:r>
              <w:rPr>
                <w:b/>
                <w:sz w:val="18"/>
                <w:szCs w:val="18"/>
                <w:lang w:val="sr-Latn-CS"/>
              </w:rPr>
              <w:t>13</w:t>
            </w:r>
          </w:p>
        </w:tc>
        <w:tc>
          <w:tcPr>
            <w:tcW w:w="1710" w:type="dxa"/>
            <w:tcBorders>
              <w:bottom w:val="single" w:sz="4" w:space="0" w:color="auto"/>
            </w:tcBorders>
          </w:tcPr>
          <w:p w:rsidR="009119B2" w:rsidRPr="008531AB" w:rsidRDefault="009119B2" w:rsidP="00036B50">
            <w:pPr>
              <w:ind w:right="940"/>
              <w:jc w:val="center"/>
              <w:rPr>
                <w:b/>
                <w:sz w:val="18"/>
                <w:szCs w:val="18"/>
                <w:lang w:val="ru-RU"/>
              </w:rPr>
            </w:pPr>
          </w:p>
        </w:tc>
        <w:tc>
          <w:tcPr>
            <w:tcW w:w="1890" w:type="dxa"/>
            <w:tcBorders>
              <w:bottom w:val="single" w:sz="4" w:space="0" w:color="auto"/>
            </w:tcBorders>
          </w:tcPr>
          <w:p w:rsidR="009119B2" w:rsidRPr="008531AB" w:rsidRDefault="009119B2" w:rsidP="00036B50">
            <w:pPr>
              <w:ind w:right="940"/>
              <w:jc w:val="center"/>
              <w:rPr>
                <w:b/>
                <w:sz w:val="18"/>
                <w:szCs w:val="18"/>
                <w:lang w:val="ru-RU"/>
              </w:rPr>
            </w:pPr>
          </w:p>
        </w:tc>
        <w:tc>
          <w:tcPr>
            <w:tcW w:w="2070" w:type="dxa"/>
            <w:tcBorders>
              <w:bottom w:val="single" w:sz="4" w:space="0" w:color="auto"/>
            </w:tcBorders>
          </w:tcPr>
          <w:p w:rsidR="009119B2" w:rsidRPr="008531AB" w:rsidRDefault="009119B2" w:rsidP="00036B50">
            <w:pPr>
              <w:ind w:right="940"/>
              <w:jc w:val="center"/>
              <w:rPr>
                <w:b/>
                <w:sz w:val="18"/>
                <w:szCs w:val="18"/>
                <w:lang w:val="ru-RU"/>
              </w:rPr>
            </w:pPr>
          </w:p>
        </w:tc>
        <w:tc>
          <w:tcPr>
            <w:tcW w:w="2250" w:type="dxa"/>
            <w:tcBorders>
              <w:bottom w:val="single" w:sz="4" w:space="0" w:color="auto"/>
              <w:right w:val="single" w:sz="4" w:space="0" w:color="auto"/>
            </w:tcBorders>
          </w:tcPr>
          <w:p w:rsidR="009119B2" w:rsidRPr="008531AB" w:rsidRDefault="009119B2" w:rsidP="00036B50">
            <w:pPr>
              <w:ind w:right="940"/>
              <w:jc w:val="center"/>
              <w:rPr>
                <w:b/>
                <w:sz w:val="18"/>
                <w:szCs w:val="18"/>
                <w:lang w:val="ru-RU"/>
              </w:rPr>
            </w:pPr>
          </w:p>
        </w:tc>
      </w:tr>
      <w:tr w:rsidR="009119B2" w:rsidRPr="004D2125" w:rsidTr="00036B50">
        <w:tc>
          <w:tcPr>
            <w:tcW w:w="828" w:type="dxa"/>
            <w:shd w:val="clear" w:color="auto" w:fill="auto"/>
          </w:tcPr>
          <w:p w:rsidR="009119B2" w:rsidRPr="00406973" w:rsidRDefault="009119B2" w:rsidP="00036B50">
            <w:pPr>
              <w:spacing w:before="120" w:after="120"/>
              <w:ind w:left="55"/>
              <w:rPr>
                <w:b/>
                <w:sz w:val="18"/>
                <w:szCs w:val="18"/>
                <w:lang w:val="sr-Cyrl-CS"/>
              </w:rPr>
            </w:pPr>
            <w:r>
              <w:rPr>
                <w:b/>
                <w:sz w:val="18"/>
                <w:szCs w:val="18"/>
                <w:lang w:val="sr-Cyrl-CS"/>
              </w:rPr>
              <w:t>5</w:t>
            </w:r>
          </w:p>
        </w:tc>
        <w:tc>
          <w:tcPr>
            <w:tcW w:w="1080" w:type="dxa"/>
            <w:shd w:val="clear" w:color="auto" w:fill="auto"/>
          </w:tcPr>
          <w:p w:rsidR="009119B2" w:rsidRDefault="009119B2" w:rsidP="00036B50">
            <w:pPr>
              <w:spacing w:before="120" w:after="120"/>
              <w:rPr>
                <w:b/>
                <w:sz w:val="18"/>
                <w:szCs w:val="18"/>
                <w:lang w:val="sr-Cyrl-CS"/>
              </w:rPr>
            </w:pPr>
            <w:r>
              <w:rPr>
                <w:b/>
                <w:sz w:val="18"/>
                <w:szCs w:val="18"/>
                <w:lang w:val="sr-Cyrl-CS"/>
              </w:rPr>
              <w:t>5</w:t>
            </w:r>
            <w:r>
              <w:rPr>
                <w:b/>
                <w:sz w:val="18"/>
                <w:szCs w:val="18"/>
                <w:lang w:val="sr-Latn-CS"/>
              </w:rPr>
              <w:t>.2</w:t>
            </w:r>
          </w:p>
          <w:p w:rsidR="009119B2" w:rsidRPr="007C4158" w:rsidRDefault="009119B2" w:rsidP="00036B50">
            <w:pPr>
              <w:spacing w:before="120" w:after="120"/>
              <w:rPr>
                <w:b/>
                <w:sz w:val="18"/>
                <w:szCs w:val="18"/>
                <w:lang w:val="sr-Cyrl-CS"/>
              </w:rPr>
            </w:pPr>
          </w:p>
        </w:tc>
        <w:tc>
          <w:tcPr>
            <w:tcW w:w="4680" w:type="dxa"/>
            <w:shd w:val="clear" w:color="auto" w:fill="auto"/>
            <w:vAlign w:val="center"/>
          </w:tcPr>
          <w:p w:rsidR="009119B2" w:rsidRPr="008F43B0" w:rsidRDefault="009119B2" w:rsidP="00036B50">
            <w:pPr>
              <w:pStyle w:val="ListParagraph"/>
              <w:ind w:left="0"/>
              <w:rPr>
                <w:b/>
                <w:sz w:val="18"/>
                <w:szCs w:val="18"/>
                <w:lang w:val="sr-Cyrl-CS"/>
              </w:rPr>
            </w:pPr>
            <w:r w:rsidRPr="008F43B0">
              <w:rPr>
                <w:b/>
                <w:sz w:val="18"/>
                <w:szCs w:val="18"/>
                <w:lang w:val="sr-Latn-CS"/>
              </w:rPr>
              <w:t xml:space="preserve">Активни мрежни уређај (свич) са </w:t>
            </w:r>
            <w:smartTag w:uri="urn:schemas-microsoft-com:office:smarttags" w:element="stockticker">
              <w:r w:rsidRPr="008F43B0">
                <w:rPr>
                  <w:b/>
                  <w:sz w:val="18"/>
                  <w:szCs w:val="18"/>
                  <w:lang w:val="sr-Latn-CS"/>
                </w:rPr>
                <w:t>SFP</w:t>
              </w:r>
            </w:smartTag>
            <w:r w:rsidRPr="008F43B0">
              <w:rPr>
                <w:b/>
                <w:sz w:val="18"/>
                <w:szCs w:val="18"/>
                <w:lang w:val="sr-Latn-CS"/>
              </w:rPr>
              <w:t xml:space="preserve"> модулом </w:t>
            </w:r>
            <w:r w:rsidRPr="008F43B0">
              <w:rPr>
                <w:b/>
                <w:sz w:val="18"/>
                <w:szCs w:val="18"/>
                <w:lang w:val="sr-Cyrl-CS"/>
              </w:rPr>
              <w:t>{</w:t>
            </w:r>
            <w:r w:rsidRPr="008F43B0">
              <w:rPr>
                <w:b/>
                <w:sz w:val="18"/>
                <w:szCs w:val="18"/>
                <w:lang w:val="sr-Latn-CS"/>
              </w:rPr>
              <w:t xml:space="preserve"> уређај </w:t>
            </w:r>
            <w:r w:rsidRPr="008F43B0">
              <w:rPr>
                <w:rStyle w:val="content"/>
                <w:b/>
                <w:bCs/>
                <w:i/>
                <w:sz w:val="18"/>
                <w:szCs w:val="18"/>
                <w:lang w:val="sr-Latn-CS"/>
              </w:rPr>
              <w:t>Cisco</w:t>
            </w:r>
            <w:r w:rsidRPr="008F43B0">
              <w:rPr>
                <w:rStyle w:val="content"/>
                <w:b/>
                <w:bCs/>
                <w:i/>
                <w:sz w:val="18"/>
                <w:szCs w:val="18"/>
                <w:lang w:val="sr-Cyrl-CS"/>
              </w:rPr>
              <w:t xml:space="preserve"> </w:t>
            </w:r>
            <w:r w:rsidRPr="008F43B0">
              <w:rPr>
                <w:rStyle w:val="content"/>
                <w:b/>
                <w:bCs/>
                <w:i/>
                <w:sz w:val="18"/>
                <w:szCs w:val="18"/>
                <w:lang w:val="sr-Latn-CS"/>
              </w:rPr>
              <w:t>Catalyst</w:t>
            </w:r>
            <w:r w:rsidRPr="008F43B0">
              <w:rPr>
                <w:rStyle w:val="content"/>
                <w:b/>
                <w:bCs/>
                <w:i/>
                <w:sz w:val="18"/>
                <w:szCs w:val="18"/>
                <w:lang w:val="sr-Cyrl-CS"/>
              </w:rPr>
              <w:t xml:space="preserve"> </w:t>
            </w:r>
            <w:r w:rsidRPr="008F43B0">
              <w:rPr>
                <w:rStyle w:val="content"/>
                <w:b/>
                <w:bCs/>
                <w:i/>
                <w:sz w:val="18"/>
                <w:szCs w:val="18"/>
                <w:lang w:val="sr-Latn-CS"/>
              </w:rPr>
              <w:t xml:space="preserve">2960- XR са </w:t>
            </w:r>
            <w:smartTag w:uri="urn:schemas-microsoft-com:office:smarttags" w:element="stockticker">
              <w:r w:rsidRPr="008F43B0">
                <w:rPr>
                  <w:rStyle w:val="content"/>
                  <w:b/>
                  <w:bCs/>
                  <w:i/>
                  <w:sz w:val="18"/>
                  <w:szCs w:val="18"/>
                  <w:lang w:val="sr-Latn-CS"/>
                </w:rPr>
                <w:t>SFP</w:t>
              </w:r>
            </w:smartTag>
            <w:r w:rsidRPr="008F43B0">
              <w:rPr>
                <w:rStyle w:val="content"/>
                <w:b/>
                <w:bCs/>
                <w:i/>
                <w:sz w:val="18"/>
                <w:szCs w:val="18"/>
                <w:lang w:val="sr-Latn-CS"/>
              </w:rPr>
              <w:t xml:space="preserve"> модулом или </w:t>
            </w:r>
            <w:r w:rsidRPr="008F43B0">
              <w:rPr>
                <w:rStyle w:val="content"/>
                <w:b/>
                <w:bCs/>
                <w:i/>
                <w:sz w:val="18"/>
                <w:szCs w:val="18"/>
                <w:lang w:val="sr-Cyrl-CS"/>
              </w:rPr>
              <w:t>одговрајући</w:t>
            </w:r>
            <w:r w:rsidRPr="008F43B0">
              <w:rPr>
                <w:b/>
                <w:sz w:val="18"/>
                <w:szCs w:val="18"/>
                <w:lang w:val="sr-Latn-CS"/>
              </w:rPr>
              <w:t xml:space="preserve"> }</w:t>
            </w:r>
          </w:p>
          <w:p w:rsidR="009119B2" w:rsidRPr="004D2125" w:rsidRDefault="009119B2" w:rsidP="00036B50">
            <w:pPr>
              <w:pStyle w:val="ListParagraph"/>
              <w:ind w:left="0"/>
              <w:rPr>
                <w:sz w:val="18"/>
                <w:szCs w:val="18"/>
              </w:rPr>
            </w:pPr>
            <w:r w:rsidRPr="004D2125">
              <w:rPr>
                <w:sz w:val="18"/>
                <w:szCs w:val="18"/>
              </w:rPr>
              <w:t>Електричне и механичке карактеристике</w:t>
            </w:r>
          </w:p>
          <w:p w:rsidR="009119B2" w:rsidRPr="004D2125" w:rsidRDefault="009119B2" w:rsidP="00163FAC">
            <w:pPr>
              <w:pStyle w:val="ListParagraph"/>
              <w:numPr>
                <w:ilvl w:val="0"/>
                <w:numId w:val="39"/>
              </w:numPr>
              <w:suppressAutoHyphens w:val="0"/>
              <w:spacing w:line="276" w:lineRule="auto"/>
              <w:contextualSpacing/>
              <w:rPr>
                <w:sz w:val="18"/>
                <w:szCs w:val="18"/>
              </w:rPr>
            </w:pPr>
            <w:r w:rsidRPr="004D2125">
              <w:rPr>
                <w:sz w:val="18"/>
                <w:szCs w:val="18"/>
              </w:rPr>
              <w:t>Начин постављања: Rack mounted</w:t>
            </w:r>
          </w:p>
          <w:p w:rsidR="009119B2" w:rsidRPr="004D2125" w:rsidRDefault="009119B2" w:rsidP="00163FAC">
            <w:pPr>
              <w:pStyle w:val="ListParagraph"/>
              <w:numPr>
                <w:ilvl w:val="0"/>
                <w:numId w:val="39"/>
              </w:numPr>
              <w:suppressAutoHyphens w:val="0"/>
              <w:spacing w:line="276" w:lineRule="auto"/>
              <w:contextualSpacing/>
              <w:rPr>
                <w:sz w:val="18"/>
                <w:szCs w:val="18"/>
                <w:lang w:val="sr-Latn-CS"/>
              </w:rPr>
            </w:pPr>
            <w:r w:rsidRPr="004D2125">
              <w:rPr>
                <w:sz w:val="18"/>
                <w:szCs w:val="18"/>
                <w:lang w:val="sr-Latn-CS"/>
              </w:rPr>
              <w:t>Напајање: AC input, 220V/50Hz</w:t>
            </w:r>
          </w:p>
          <w:p w:rsidR="009119B2" w:rsidRPr="00954DCD" w:rsidRDefault="009119B2" w:rsidP="00036B50">
            <w:pPr>
              <w:pStyle w:val="ListParagraph"/>
              <w:ind w:left="0"/>
              <w:rPr>
                <w:sz w:val="18"/>
                <w:szCs w:val="18"/>
                <w:lang w:val="sr-Cyrl-CS"/>
              </w:rPr>
            </w:pPr>
            <w:r w:rsidRPr="004D2125">
              <w:rPr>
                <w:sz w:val="18"/>
                <w:szCs w:val="18"/>
              </w:rPr>
              <w:t>Портови</w:t>
            </w:r>
            <w:r>
              <w:rPr>
                <w:sz w:val="18"/>
                <w:szCs w:val="18"/>
                <w:lang w:val="sr-Cyrl-CS"/>
              </w:rPr>
              <w:t>:</w:t>
            </w:r>
          </w:p>
          <w:p w:rsidR="009119B2" w:rsidRPr="004D2125" w:rsidRDefault="009119B2" w:rsidP="00163FAC">
            <w:pPr>
              <w:pStyle w:val="ListParagraph"/>
              <w:numPr>
                <w:ilvl w:val="0"/>
                <w:numId w:val="40"/>
              </w:numPr>
              <w:suppressAutoHyphens w:val="0"/>
              <w:spacing w:line="276" w:lineRule="auto"/>
              <w:contextualSpacing/>
              <w:rPr>
                <w:sz w:val="18"/>
                <w:szCs w:val="18"/>
              </w:rPr>
            </w:pPr>
            <w:r w:rsidRPr="004D2125">
              <w:rPr>
                <w:sz w:val="18"/>
                <w:szCs w:val="18"/>
                <w:lang w:val="sr-Latn-CS"/>
              </w:rPr>
              <w:t>RJ</w:t>
            </w:r>
            <w:r w:rsidRPr="004D2125">
              <w:rPr>
                <w:sz w:val="18"/>
                <w:szCs w:val="18"/>
              </w:rPr>
              <w:t>45, Ethernet 10/100/1000 (</w:t>
            </w:r>
            <w:r w:rsidRPr="004D2125">
              <w:rPr>
                <w:sz w:val="18"/>
                <w:szCs w:val="18"/>
                <w:lang w:val="ru-RU"/>
              </w:rPr>
              <w:t>брзина</w:t>
            </w:r>
            <w:r w:rsidRPr="004D2125">
              <w:rPr>
                <w:sz w:val="18"/>
                <w:szCs w:val="18"/>
              </w:rPr>
              <w:t xml:space="preserve"> 10/100/1000</w:t>
            </w:r>
            <w:r w:rsidRPr="004D2125">
              <w:rPr>
                <w:sz w:val="18"/>
                <w:szCs w:val="18"/>
                <w:lang w:val="sr-Latn-CS"/>
              </w:rPr>
              <w:t>Mb</w:t>
            </w:r>
            <w:r w:rsidRPr="004D2125">
              <w:rPr>
                <w:sz w:val="18"/>
                <w:szCs w:val="18"/>
              </w:rPr>
              <w:t>/</w:t>
            </w:r>
            <w:r w:rsidRPr="004D2125">
              <w:rPr>
                <w:sz w:val="18"/>
                <w:szCs w:val="18"/>
                <w:lang w:val="sr-Latn-CS"/>
              </w:rPr>
              <w:t>s</w:t>
            </w:r>
            <w:r w:rsidRPr="004D2125">
              <w:rPr>
                <w:sz w:val="18"/>
                <w:szCs w:val="18"/>
              </w:rPr>
              <w:t>): 24</w:t>
            </w:r>
          </w:p>
          <w:p w:rsidR="009119B2" w:rsidRPr="004D2125" w:rsidRDefault="009119B2" w:rsidP="00163FAC">
            <w:pPr>
              <w:pStyle w:val="ListParagraph"/>
              <w:numPr>
                <w:ilvl w:val="0"/>
                <w:numId w:val="40"/>
              </w:numPr>
              <w:suppressAutoHyphens w:val="0"/>
              <w:spacing w:line="276" w:lineRule="auto"/>
              <w:contextualSpacing/>
              <w:rPr>
                <w:sz w:val="18"/>
                <w:szCs w:val="18"/>
              </w:rPr>
            </w:pPr>
            <w:r w:rsidRPr="004D2125">
              <w:rPr>
                <w:sz w:val="18"/>
                <w:szCs w:val="18"/>
                <w:lang w:val="sr-Latn-CS"/>
              </w:rPr>
              <w:t>LC</w:t>
            </w:r>
            <w:r w:rsidRPr="004D2125">
              <w:rPr>
                <w:sz w:val="18"/>
                <w:szCs w:val="18"/>
              </w:rPr>
              <w:t xml:space="preserve">, 1000 BaseSX </w:t>
            </w:r>
            <w:smartTag w:uri="urn:schemas-microsoft-com:office:smarttags" w:element="stockticker">
              <w:r w:rsidRPr="004D2125">
                <w:rPr>
                  <w:sz w:val="18"/>
                  <w:szCs w:val="18"/>
                </w:rPr>
                <w:t>SFP</w:t>
              </w:r>
            </w:smartTag>
            <w:r w:rsidRPr="004D2125">
              <w:rPr>
                <w:sz w:val="18"/>
                <w:szCs w:val="18"/>
              </w:rPr>
              <w:t xml:space="preserve"> (</w:t>
            </w:r>
            <w:r w:rsidRPr="00C1233D">
              <w:rPr>
                <w:sz w:val="18"/>
                <w:szCs w:val="18"/>
              </w:rPr>
              <w:t>брзина</w:t>
            </w:r>
            <w:r w:rsidRPr="004D2125">
              <w:rPr>
                <w:sz w:val="18"/>
                <w:szCs w:val="18"/>
              </w:rPr>
              <w:t xml:space="preserve"> 1000</w:t>
            </w:r>
            <w:r w:rsidRPr="00C1233D">
              <w:rPr>
                <w:sz w:val="18"/>
                <w:szCs w:val="18"/>
              </w:rPr>
              <w:t>М</w:t>
            </w:r>
            <w:r w:rsidRPr="004D2125">
              <w:rPr>
                <w:sz w:val="18"/>
                <w:szCs w:val="18"/>
                <w:lang w:val="sr-Latn-CS"/>
              </w:rPr>
              <w:t>b</w:t>
            </w:r>
            <w:r w:rsidRPr="004D2125">
              <w:rPr>
                <w:sz w:val="18"/>
                <w:szCs w:val="18"/>
              </w:rPr>
              <w:t>/</w:t>
            </w:r>
            <w:r w:rsidRPr="004D2125">
              <w:rPr>
                <w:sz w:val="18"/>
                <w:szCs w:val="18"/>
                <w:lang w:val="sr-Latn-CS"/>
              </w:rPr>
              <w:t>s</w:t>
            </w:r>
            <w:r w:rsidRPr="004D2125">
              <w:rPr>
                <w:sz w:val="18"/>
                <w:szCs w:val="18"/>
              </w:rPr>
              <w:t xml:space="preserve">): 2,  </w:t>
            </w:r>
            <w:r w:rsidRPr="00C1233D">
              <w:rPr>
                <w:sz w:val="18"/>
                <w:szCs w:val="18"/>
              </w:rPr>
              <w:t>за</w:t>
            </w:r>
            <w:r w:rsidRPr="004D2125">
              <w:rPr>
                <w:sz w:val="18"/>
                <w:szCs w:val="18"/>
              </w:rPr>
              <w:t xml:space="preserve"> </w:t>
            </w:r>
            <w:r w:rsidRPr="004D2125">
              <w:rPr>
                <w:sz w:val="18"/>
                <w:szCs w:val="18"/>
                <w:lang w:val="sr-Latn-CS"/>
              </w:rPr>
              <w:t>uplink</w:t>
            </w:r>
            <w:r w:rsidRPr="004D2125">
              <w:rPr>
                <w:sz w:val="18"/>
                <w:szCs w:val="18"/>
              </w:rPr>
              <w:t xml:space="preserve">, </w:t>
            </w:r>
            <w:r w:rsidRPr="00C1233D">
              <w:rPr>
                <w:sz w:val="18"/>
                <w:szCs w:val="18"/>
              </w:rPr>
              <w:t>мора</w:t>
            </w:r>
            <w:r w:rsidRPr="004D2125">
              <w:rPr>
                <w:sz w:val="18"/>
                <w:szCs w:val="18"/>
              </w:rPr>
              <w:t xml:space="preserve"> </w:t>
            </w:r>
            <w:r w:rsidRPr="00C1233D">
              <w:rPr>
                <w:sz w:val="18"/>
                <w:szCs w:val="18"/>
              </w:rPr>
              <w:t>бити</w:t>
            </w:r>
            <w:r w:rsidRPr="004D2125">
              <w:rPr>
                <w:sz w:val="18"/>
                <w:szCs w:val="18"/>
              </w:rPr>
              <w:t xml:space="preserve"> </w:t>
            </w:r>
            <w:r w:rsidRPr="00C1233D">
              <w:rPr>
                <w:sz w:val="18"/>
                <w:szCs w:val="18"/>
              </w:rPr>
              <w:t>компатибилан</w:t>
            </w:r>
            <w:r w:rsidRPr="004D2125">
              <w:rPr>
                <w:sz w:val="18"/>
                <w:szCs w:val="18"/>
              </w:rPr>
              <w:t xml:space="preserve"> </w:t>
            </w:r>
            <w:r w:rsidRPr="00C1233D">
              <w:rPr>
                <w:sz w:val="18"/>
                <w:szCs w:val="18"/>
              </w:rPr>
              <w:t>са</w:t>
            </w:r>
            <w:r w:rsidRPr="004D2125">
              <w:rPr>
                <w:sz w:val="18"/>
                <w:szCs w:val="18"/>
              </w:rPr>
              <w:t xml:space="preserve"> </w:t>
            </w:r>
            <w:smartTag w:uri="urn:schemas-microsoft-com:office:smarttags" w:element="stockticker">
              <w:r w:rsidRPr="004D2125">
                <w:rPr>
                  <w:sz w:val="18"/>
                  <w:szCs w:val="18"/>
                  <w:lang w:val="sr-Latn-CS"/>
                </w:rPr>
                <w:t>SFP</w:t>
              </w:r>
            </w:smartTag>
            <w:r w:rsidRPr="004D2125">
              <w:rPr>
                <w:sz w:val="18"/>
                <w:szCs w:val="18"/>
              </w:rPr>
              <w:t xml:space="preserve"> </w:t>
            </w:r>
            <w:r w:rsidRPr="00C1233D">
              <w:rPr>
                <w:sz w:val="18"/>
                <w:szCs w:val="18"/>
              </w:rPr>
              <w:t>портом</w:t>
            </w:r>
            <w:r w:rsidRPr="004D2125">
              <w:rPr>
                <w:sz w:val="18"/>
                <w:szCs w:val="18"/>
              </w:rPr>
              <w:t xml:space="preserve"> </w:t>
            </w:r>
            <w:r w:rsidRPr="00C1233D">
              <w:rPr>
                <w:sz w:val="18"/>
                <w:szCs w:val="18"/>
              </w:rPr>
              <w:t>на</w:t>
            </w:r>
            <w:r w:rsidRPr="004D2125">
              <w:rPr>
                <w:sz w:val="18"/>
                <w:szCs w:val="18"/>
              </w:rPr>
              <w:t xml:space="preserve"> </w:t>
            </w:r>
            <w:r w:rsidRPr="00C1233D">
              <w:rPr>
                <w:sz w:val="18"/>
                <w:szCs w:val="18"/>
              </w:rPr>
              <w:t>централном</w:t>
            </w:r>
            <w:r w:rsidRPr="004D2125">
              <w:rPr>
                <w:sz w:val="18"/>
                <w:szCs w:val="18"/>
              </w:rPr>
              <w:t xml:space="preserve"> </w:t>
            </w:r>
            <w:r w:rsidRPr="00C1233D">
              <w:rPr>
                <w:sz w:val="18"/>
                <w:szCs w:val="18"/>
              </w:rPr>
              <w:t>мрежном</w:t>
            </w:r>
            <w:r w:rsidRPr="004D2125">
              <w:rPr>
                <w:sz w:val="18"/>
                <w:szCs w:val="18"/>
              </w:rPr>
              <w:t xml:space="preserve"> </w:t>
            </w:r>
            <w:r w:rsidRPr="00C1233D">
              <w:rPr>
                <w:sz w:val="18"/>
                <w:szCs w:val="18"/>
              </w:rPr>
              <w:t>уређају</w:t>
            </w:r>
            <w:r w:rsidRPr="004D2125">
              <w:rPr>
                <w:sz w:val="18"/>
                <w:szCs w:val="18"/>
              </w:rPr>
              <w:t xml:space="preserve"> Cisco</w:t>
            </w:r>
            <w:r w:rsidRPr="00C1233D">
              <w:rPr>
                <w:sz w:val="18"/>
                <w:szCs w:val="18"/>
              </w:rPr>
              <w:t xml:space="preserve"> </w:t>
            </w:r>
            <w:r w:rsidRPr="004D2125">
              <w:rPr>
                <w:sz w:val="18"/>
                <w:szCs w:val="18"/>
              </w:rPr>
              <w:t>Catalyst</w:t>
            </w:r>
            <w:r w:rsidRPr="00C1233D">
              <w:rPr>
                <w:sz w:val="18"/>
                <w:szCs w:val="18"/>
              </w:rPr>
              <w:t xml:space="preserve"> </w:t>
            </w:r>
            <w:r w:rsidRPr="004D2125">
              <w:rPr>
                <w:sz w:val="18"/>
                <w:szCs w:val="18"/>
              </w:rPr>
              <w:t xml:space="preserve">4500 </w:t>
            </w:r>
            <w:r w:rsidRPr="00C1233D">
              <w:rPr>
                <w:sz w:val="18"/>
                <w:szCs w:val="18"/>
              </w:rPr>
              <w:t>серије</w:t>
            </w:r>
          </w:p>
          <w:p w:rsidR="009119B2" w:rsidRPr="004D2125" w:rsidRDefault="009119B2" w:rsidP="00163FAC">
            <w:pPr>
              <w:pStyle w:val="ListParagraph"/>
              <w:numPr>
                <w:ilvl w:val="0"/>
                <w:numId w:val="40"/>
              </w:numPr>
              <w:suppressAutoHyphens w:val="0"/>
              <w:spacing w:line="276" w:lineRule="auto"/>
              <w:contextualSpacing/>
              <w:rPr>
                <w:sz w:val="18"/>
                <w:szCs w:val="18"/>
              </w:rPr>
            </w:pPr>
            <w:r w:rsidRPr="004D2125">
              <w:rPr>
                <w:sz w:val="18"/>
                <w:szCs w:val="18"/>
              </w:rPr>
              <w:t>RS232 (брзина ≥9600b/s): 1</w:t>
            </w:r>
          </w:p>
          <w:p w:rsidR="009119B2" w:rsidRPr="00954DCD" w:rsidRDefault="009119B2" w:rsidP="00036B50">
            <w:pPr>
              <w:pStyle w:val="ListParagraph"/>
              <w:ind w:left="0"/>
              <w:rPr>
                <w:sz w:val="18"/>
                <w:szCs w:val="18"/>
                <w:lang w:val="sr-Cyrl-CS"/>
              </w:rPr>
            </w:pPr>
            <w:r w:rsidRPr="004D2125">
              <w:rPr>
                <w:sz w:val="18"/>
                <w:szCs w:val="18"/>
              </w:rPr>
              <w:t>Протоколи, сервиси, функције</w:t>
            </w:r>
            <w:r>
              <w:rPr>
                <w:sz w:val="18"/>
                <w:szCs w:val="18"/>
                <w:lang w:val="sr-Cyrl-CS"/>
              </w:rPr>
              <w:t>:</w:t>
            </w:r>
          </w:p>
          <w:p w:rsidR="009119B2" w:rsidRPr="004D2125" w:rsidRDefault="009119B2" w:rsidP="00163FAC">
            <w:pPr>
              <w:pStyle w:val="ListParagraph"/>
              <w:numPr>
                <w:ilvl w:val="0"/>
                <w:numId w:val="41"/>
              </w:numPr>
              <w:suppressAutoHyphens w:val="0"/>
              <w:spacing w:line="240" w:lineRule="auto"/>
              <w:contextualSpacing/>
              <w:rPr>
                <w:sz w:val="18"/>
                <w:szCs w:val="18"/>
                <w:lang w:val="sr-Cyrl-CS"/>
              </w:rPr>
            </w:pPr>
            <w:r w:rsidRPr="004D2125">
              <w:rPr>
                <w:sz w:val="18"/>
                <w:szCs w:val="18"/>
                <w:lang w:val="ru-RU"/>
              </w:rPr>
              <w:t>Свич мора да има редудантно напајање од минимално 250</w:t>
            </w:r>
            <w:r w:rsidRPr="004D2125">
              <w:rPr>
                <w:sz w:val="18"/>
                <w:szCs w:val="18"/>
                <w:lang w:val="pl-PL"/>
              </w:rPr>
              <w:t>W</w:t>
            </w:r>
            <w:r w:rsidRPr="004D2125">
              <w:rPr>
                <w:sz w:val="18"/>
                <w:szCs w:val="18"/>
                <w:lang w:val="ru-RU"/>
              </w:rPr>
              <w:t xml:space="preserve"> </w:t>
            </w:r>
            <w:r w:rsidRPr="004D2125">
              <w:rPr>
                <w:sz w:val="18"/>
                <w:szCs w:val="18"/>
                <w:lang w:val="pl-PL"/>
              </w:rPr>
              <w:t>AC</w:t>
            </w:r>
          </w:p>
          <w:p w:rsidR="009119B2" w:rsidRPr="004D2125" w:rsidRDefault="009119B2" w:rsidP="00163FAC">
            <w:pPr>
              <w:pStyle w:val="ListParagraph"/>
              <w:numPr>
                <w:ilvl w:val="0"/>
                <w:numId w:val="41"/>
              </w:numPr>
              <w:suppressAutoHyphens w:val="0"/>
              <w:spacing w:line="240" w:lineRule="auto"/>
              <w:contextualSpacing/>
              <w:rPr>
                <w:sz w:val="18"/>
                <w:szCs w:val="18"/>
                <w:lang w:val="ru-RU"/>
              </w:rPr>
            </w:pPr>
            <w:r w:rsidRPr="004D2125">
              <w:rPr>
                <w:sz w:val="18"/>
                <w:szCs w:val="18"/>
                <w:lang w:val="ru-RU"/>
              </w:rPr>
              <w:t xml:space="preserve">Портови морају да буду </w:t>
            </w:r>
            <w:r w:rsidRPr="004D2125">
              <w:rPr>
                <w:sz w:val="18"/>
                <w:szCs w:val="18"/>
                <w:lang w:val="it-IT"/>
              </w:rPr>
              <w:t>MDI</w:t>
            </w:r>
            <w:r w:rsidRPr="004D2125">
              <w:rPr>
                <w:sz w:val="18"/>
                <w:szCs w:val="18"/>
                <w:lang w:val="ru-RU"/>
              </w:rPr>
              <w:t xml:space="preserve"> и </w:t>
            </w:r>
            <w:r w:rsidRPr="004D2125">
              <w:rPr>
                <w:sz w:val="18"/>
                <w:szCs w:val="18"/>
                <w:lang w:val="it-IT"/>
              </w:rPr>
              <w:t>MDI</w:t>
            </w:r>
            <w:r w:rsidRPr="004D2125">
              <w:rPr>
                <w:sz w:val="18"/>
                <w:szCs w:val="18"/>
                <w:lang w:val="ru-RU"/>
              </w:rPr>
              <w:t>-</w:t>
            </w:r>
            <w:r w:rsidRPr="004D2125">
              <w:rPr>
                <w:sz w:val="18"/>
                <w:szCs w:val="18"/>
                <w:lang w:val="it-IT"/>
              </w:rPr>
              <w:t>X</w:t>
            </w:r>
            <w:r w:rsidRPr="004D2125">
              <w:rPr>
                <w:sz w:val="18"/>
                <w:szCs w:val="18"/>
                <w:lang w:val="ru-RU"/>
              </w:rPr>
              <w:t xml:space="preserve"> типа са могућност аутоматског подешавања параметара порта.</w:t>
            </w:r>
          </w:p>
          <w:p w:rsidR="009119B2" w:rsidRPr="004D2125" w:rsidRDefault="009119B2" w:rsidP="00163FAC">
            <w:pPr>
              <w:pStyle w:val="ListParagraph"/>
              <w:numPr>
                <w:ilvl w:val="0"/>
                <w:numId w:val="41"/>
              </w:numPr>
              <w:suppressAutoHyphens w:val="0"/>
              <w:spacing w:line="240" w:lineRule="auto"/>
              <w:contextualSpacing/>
              <w:rPr>
                <w:sz w:val="18"/>
                <w:szCs w:val="18"/>
                <w:lang w:val="ru-RU"/>
              </w:rPr>
            </w:pPr>
            <w:r w:rsidRPr="004D2125">
              <w:rPr>
                <w:sz w:val="18"/>
                <w:szCs w:val="18"/>
                <w:lang w:val="sr-Latn-CS"/>
              </w:rPr>
              <w:t>Свич мора да има минимални капацитет неблокирајућег поља од минимално 100 Gbps (store and forward) са брзином прослеђивања пакета од минимално 65 Mpps.</w:t>
            </w:r>
          </w:p>
          <w:p w:rsidR="009119B2" w:rsidRPr="004D2125" w:rsidRDefault="009119B2" w:rsidP="00163FAC">
            <w:pPr>
              <w:numPr>
                <w:ilvl w:val="0"/>
                <w:numId w:val="42"/>
              </w:numPr>
              <w:suppressAutoHyphens w:val="0"/>
              <w:jc w:val="both"/>
              <w:rPr>
                <w:sz w:val="18"/>
                <w:szCs w:val="18"/>
                <w:lang w:val="sr-Latn-CS"/>
              </w:rPr>
            </w:pPr>
            <w:r w:rsidRPr="004D2125">
              <w:rPr>
                <w:sz w:val="18"/>
                <w:szCs w:val="18"/>
                <w:lang w:val="ru-RU"/>
              </w:rPr>
              <w:t xml:space="preserve">Свич мора да подржава </w:t>
            </w:r>
            <w:smartTag w:uri="urn:schemas-microsoft-com:office:smarttags" w:element="stockticker">
              <w:r w:rsidRPr="004D2125">
                <w:rPr>
                  <w:sz w:val="18"/>
                  <w:szCs w:val="18"/>
                  <w:lang w:val="pl-PL"/>
                </w:rPr>
                <w:t>MAC</w:t>
              </w:r>
            </w:smartTag>
            <w:r w:rsidRPr="004D2125">
              <w:rPr>
                <w:sz w:val="18"/>
                <w:szCs w:val="18"/>
                <w:lang w:val="ru-RU"/>
              </w:rPr>
              <w:t xml:space="preserve"> адресну нотификацију и 64 активних </w:t>
            </w:r>
            <w:r w:rsidRPr="004D2125">
              <w:rPr>
                <w:sz w:val="18"/>
                <w:szCs w:val="18"/>
                <w:lang w:val="pl-PL"/>
              </w:rPr>
              <w:t>VLAN</w:t>
            </w:r>
            <w:r w:rsidRPr="004D2125">
              <w:rPr>
                <w:sz w:val="18"/>
                <w:szCs w:val="18"/>
                <w:lang w:val="ru-RU"/>
              </w:rPr>
              <w:t>-ова.</w:t>
            </w:r>
          </w:p>
          <w:p w:rsidR="009119B2" w:rsidRPr="004D2125" w:rsidRDefault="009119B2" w:rsidP="00163FAC">
            <w:pPr>
              <w:numPr>
                <w:ilvl w:val="0"/>
                <w:numId w:val="42"/>
              </w:numPr>
              <w:suppressAutoHyphens w:val="0"/>
              <w:jc w:val="both"/>
              <w:rPr>
                <w:sz w:val="18"/>
                <w:szCs w:val="18"/>
                <w:lang w:val="sr-Latn-CS"/>
              </w:rPr>
            </w:pPr>
            <w:r w:rsidRPr="004D2125">
              <w:rPr>
                <w:sz w:val="18"/>
                <w:szCs w:val="18"/>
                <w:lang w:val="ru-RU"/>
              </w:rPr>
              <w:t xml:space="preserve">Свич мора да подржава </w:t>
            </w:r>
            <w:r w:rsidRPr="004D2125">
              <w:rPr>
                <w:sz w:val="18"/>
                <w:szCs w:val="18"/>
                <w:lang w:val="pl-PL"/>
              </w:rPr>
              <w:t>Junbo</w:t>
            </w:r>
            <w:r w:rsidRPr="004D2125">
              <w:rPr>
                <w:sz w:val="18"/>
                <w:szCs w:val="18"/>
                <w:lang w:val="ru-RU"/>
              </w:rPr>
              <w:t xml:space="preserve"> фрејмове од минимално 9 К</w:t>
            </w:r>
            <w:r w:rsidRPr="004D2125">
              <w:rPr>
                <w:sz w:val="18"/>
                <w:szCs w:val="18"/>
                <w:lang w:val="pl-PL"/>
              </w:rPr>
              <w:t>B</w:t>
            </w:r>
            <w:r w:rsidRPr="004D2125">
              <w:rPr>
                <w:sz w:val="18"/>
                <w:szCs w:val="18"/>
                <w:lang w:val="ru-RU"/>
              </w:rPr>
              <w:t>.</w:t>
            </w:r>
          </w:p>
          <w:p w:rsidR="009119B2" w:rsidRPr="004D2125" w:rsidRDefault="009119B2" w:rsidP="00163FAC">
            <w:pPr>
              <w:numPr>
                <w:ilvl w:val="0"/>
                <w:numId w:val="42"/>
              </w:numPr>
              <w:suppressAutoHyphens w:val="0"/>
              <w:jc w:val="both"/>
              <w:rPr>
                <w:sz w:val="18"/>
                <w:szCs w:val="18"/>
                <w:lang w:val="sr-Latn-CS"/>
              </w:rPr>
            </w:pPr>
            <w:r w:rsidRPr="004D2125">
              <w:rPr>
                <w:sz w:val="18"/>
                <w:szCs w:val="18"/>
                <w:lang w:val="ru-RU"/>
              </w:rPr>
              <w:t xml:space="preserve">Свич мора да подржава агрегацију портова и </w:t>
            </w:r>
            <w:r w:rsidRPr="004D2125">
              <w:rPr>
                <w:sz w:val="18"/>
                <w:szCs w:val="18"/>
                <w:lang w:val="it-IT"/>
              </w:rPr>
              <w:t>LACP</w:t>
            </w:r>
            <w:r w:rsidRPr="004D2125">
              <w:rPr>
                <w:sz w:val="18"/>
                <w:szCs w:val="18"/>
                <w:lang w:val="ru-RU"/>
              </w:rPr>
              <w:t xml:space="preserve"> протокол.</w:t>
            </w:r>
          </w:p>
          <w:p w:rsidR="009119B2" w:rsidRPr="004D2125" w:rsidRDefault="009119B2" w:rsidP="00163FAC">
            <w:pPr>
              <w:numPr>
                <w:ilvl w:val="0"/>
                <w:numId w:val="42"/>
              </w:numPr>
              <w:suppressAutoHyphens w:val="0"/>
              <w:jc w:val="both"/>
              <w:rPr>
                <w:sz w:val="18"/>
                <w:szCs w:val="18"/>
                <w:lang w:val="sr-Latn-CS"/>
              </w:rPr>
            </w:pPr>
            <w:r w:rsidRPr="004D2125">
              <w:rPr>
                <w:sz w:val="18"/>
                <w:szCs w:val="18"/>
                <w:lang w:val="ru-RU"/>
              </w:rPr>
              <w:t xml:space="preserve">Свич мора да подржава </w:t>
            </w:r>
            <w:r w:rsidRPr="004D2125">
              <w:rPr>
                <w:sz w:val="18"/>
                <w:szCs w:val="18"/>
                <w:lang w:val="it-IT"/>
              </w:rPr>
              <w:t>multicast</w:t>
            </w:r>
            <w:r w:rsidRPr="004D2125">
              <w:rPr>
                <w:sz w:val="18"/>
                <w:szCs w:val="18"/>
                <w:lang w:val="ru-RU"/>
              </w:rPr>
              <w:t xml:space="preserve"> групе.</w:t>
            </w:r>
          </w:p>
          <w:p w:rsidR="009119B2" w:rsidRPr="004D2125" w:rsidRDefault="009119B2" w:rsidP="00163FAC">
            <w:pPr>
              <w:numPr>
                <w:ilvl w:val="0"/>
                <w:numId w:val="42"/>
              </w:numPr>
              <w:suppressAutoHyphens w:val="0"/>
              <w:jc w:val="both"/>
              <w:rPr>
                <w:sz w:val="18"/>
                <w:szCs w:val="18"/>
                <w:lang w:val="sr-Latn-CS"/>
              </w:rPr>
            </w:pPr>
            <w:r w:rsidRPr="004D2125">
              <w:rPr>
                <w:sz w:val="18"/>
                <w:szCs w:val="18"/>
                <w:lang w:val="sr-Latn-CS"/>
              </w:rPr>
              <w:t>Менџмент свича мора бити омогућен даљински</w:t>
            </w:r>
          </w:p>
          <w:p w:rsidR="009119B2" w:rsidRPr="004D2125" w:rsidRDefault="009119B2" w:rsidP="00163FAC">
            <w:pPr>
              <w:numPr>
                <w:ilvl w:val="0"/>
                <w:numId w:val="42"/>
              </w:numPr>
              <w:suppressAutoHyphens w:val="0"/>
              <w:jc w:val="both"/>
              <w:rPr>
                <w:sz w:val="18"/>
                <w:szCs w:val="18"/>
                <w:lang w:val="sr-Latn-CS"/>
              </w:rPr>
            </w:pPr>
            <w:r w:rsidRPr="004D2125">
              <w:rPr>
                <w:sz w:val="18"/>
                <w:szCs w:val="18"/>
                <w:lang w:val="sr-Latn-CS"/>
              </w:rPr>
              <w:t xml:space="preserve">Свич мора да подржава минимално следеће функционалности и протоколе: 802.1x, 802.3ad LACP, 802.3x, 802.1D, 802.1Q/p, TFTP, DHCP client, </w:t>
            </w:r>
            <w:r w:rsidRPr="004D2125">
              <w:rPr>
                <w:rStyle w:val="ccmtdefault"/>
                <w:bCs/>
                <w:sz w:val="18"/>
                <w:szCs w:val="18"/>
                <w:lang w:val="sr-Latn-CS"/>
              </w:rPr>
              <w:t>port auto-recovery</w:t>
            </w:r>
            <w:r w:rsidRPr="004D2125">
              <w:rPr>
                <w:sz w:val="18"/>
                <w:szCs w:val="18"/>
                <w:lang w:val="sr-Latn-CS"/>
              </w:rPr>
              <w:t>.</w:t>
            </w:r>
          </w:p>
          <w:p w:rsidR="009119B2" w:rsidRPr="004D2125" w:rsidRDefault="009119B2" w:rsidP="00163FAC">
            <w:pPr>
              <w:numPr>
                <w:ilvl w:val="0"/>
                <w:numId w:val="42"/>
              </w:numPr>
              <w:suppressAutoHyphens w:val="0"/>
              <w:jc w:val="both"/>
              <w:rPr>
                <w:sz w:val="18"/>
                <w:szCs w:val="18"/>
                <w:lang w:val="sr-Latn-CS"/>
              </w:rPr>
            </w:pPr>
            <w:r w:rsidRPr="004D2125">
              <w:rPr>
                <w:sz w:val="18"/>
                <w:szCs w:val="18"/>
                <w:lang w:val="sr-Latn-CS"/>
              </w:rPr>
              <w:t>Свич мора да  у могућности да фунцкионише у температурном опсегу од 0-45 ˚C при релативној влажности ваздуха од 10-90%</w:t>
            </w:r>
          </w:p>
          <w:p w:rsidR="009119B2" w:rsidRPr="00954DCD" w:rsidRDefault="009119B2" w:rsidP="00163FAC">
            <w:pPr>
              <w:numPr>
                <w:ilvl w:val="0"/>
                <w:numId w:val="42"/>
              </w:numPr>
              <w:suppressAutoHyphens w:val="0"/>
              <w:jc w:val="both"/>
              <w:rPr>
                <w:sz w:val="18"/>
                <w:szCs w:val="18"/>
                <w:lang w:val="sr-Latn-CS"/>
              </w:rPr>
            </w:pPr>
            <w:r w:rsidRPr="00954DCD">
              <w:rPr>
                <w:sz w:val="18"/>
                <w:szCs w:val="18"/>
                <w:lang w:val="sr-Latn-CS"/>
              </w:rPr>
              <w:t>Patch УТП кабл cat 6 дужине мин. 1 м – ком 24</w:t>
            </w:r>
          </w:p>
          <w:p w:rsidR="009119B2" w:rsidRDefault="009119B2" w:rsidP="00163FAC">
            <w:pPr>
              <w:numPr>
                <w:ilvl w:val="0"/>
                <w:numId w:val="42"/>
              </w:numPr>
              <w:suppressAutoHyphens w:val="0"/>
              <w:jc w:val="both"/>
              <w:rPr>
                <w:sz w:val="18"/>
                <w:szCs w:val="18"/>
                <w:lang w:val="sr-Latn-CS"/>
              </w:rPr>
            </w:pPr>
            <w:r w:rsidRPr="00954DCD">
              <w:rPr>
                <w:sz w:val="18"/>
                <w:szCs w:val="18"/>
                <w:lang w:val="sr-Latn-CS"/>
              </w:rPr>
              <w:t>Patch оптички кабл LC-duplex SC дужине мин. 1 м – ком 2</w:t>
            </w:r>
          </w:p>
          <w:p w:rsidR="009119B2" w:rsidRPr="005C2106" w:rsidRDefault="009119B2" w:rsidP="00163FAC">
            <w:pPr>
              <w:pStyle w:val="ListParagraph"/>
              <w:numPr>
                <w:ilvl w:val="0"/>
                <w:numId w:val="40"/>
              </w:numPr>
              <w:suppressAutoHyphens w:val="0"/>
              <w:spacing w:line="276" w:lineRule="auto"/>
              <w:contextualSpacing/>
              <w:rPr>
                <w:sz w:val="18"/>
                <w:szCs w:val="18"/>
                <w:lang w:val="sr-Latn-CS"/>
              </w:rPr>
            </w:pPr>
            <w:r w:rsidRPr="00D92448">
              <w:rPr>
                <w:sz w:val="18"/>
                <w:szCs w:val="18"/>
                <w:lang w:val="sr-Cyrl-CS"/>
              </w:rPr>
              <w:t>Сервисни пакет услуга поправки и одржавања за</w:t>
            </w:r>
            <w:r w:rsidRPr="00D92448">
              <w:rPr>
                <w:sz w:val="18"/>
                <w:szCs w:val="18"/>
              </w:rPr>
              <w:t xml:space="preserve"> Switch Cisco Catalyst </w:t>
            </w:r>
            <w:r>
              <w:rPr>
                <w:sz w:val="18"/>
                <w:szCs w:val="18"/>
              </w:rPr>
              <w:t>2960-XR</w:t>
            </w:r>
            <w:r w:rsidRPr="00D92448">
              <w:rPr>
                <w:sz w:val="18"/>
                <w:szCs w:val="18"/>
              </w:rPr>
              <w:t xml:space="preserve"> </w:t>
            </w:r>
            <w:r>
              <w:rPr>
                <w:sz w:val="18"/>
                <w:szCs w:val="18"/>
              </w:rPr>
              <w:t xml:space="preserve">sa 2 </w:t>
            </w:r>
            <w:smartTag w:uri="urn:schemas-microsoft-com:office:smarttags" w:element="stockticker">
              <w:r>
                <w:rPr>
                  <w:sz w:val="18"/>
                  <w:szCs w:val="18"/>
                </w:rPr>
                <w:t>SFP</w:t>
              </w:r>
            </w:smartTag>
            <w:r>
              <w:rPr>
                <w:sz w:val="18"/>
                <w:szCs w:val="18"/>
              </w:rPr>
              <w:t xml:space="preserve"> </w:t>
            </w:r>
            <w:r w:rsidRPr="00D92448">
              <w:rPr>
                <w:sz w:val="18"/>
                <w:szCs w:val="18"/>
              </w:rPr>
              <w:t>CON-SNT-</w:t>
            </w:r>
            <w:r>
              <w:rPr>
                <w:sz w:val="18"/>
                <w:szCs w:val="18"/>
              </w:rPr>
              <w:t>2690-XR</w:t>
            </w:r>
            <w:r w:rsidRPr="00D92448">
              <w:rPr>
                <w:sz w:val="18"/>
                <w:szCs w:val="18"/>
              </w:rPr>
              <w:t xml:space="preserve"> </w:t>
            </w:r>
            <w:r>
              <w:rPr>
                <w:sz w:val="18"/>
                <w:szCs w:val="18"/>
              </w:rPr>
              <w:t xml:space="preserve">sa 2 </w:t>
            </w:r>
            <w:smartTag w:uri="urn:schemas-microsoft-com:office:smarttags" w:element="stockticker">
              <w:r>
                <w:rPr>
                  <w:sz w:val="18"/>
                  <w:szCs w:val="18"/>
                </w:rPr>
                <w:t>SFP</w:t>
              </w:r>
            </w:smartTag>
            <w:r>
              <w:rPr>
                <w:sz w:val="18"/>
                <w:szCs w:val="18"/>
              </w:rPr>
              <w:t xml:space="preserve"> </w:t>
            </w:r>
            <w:r w:rsidRPr="00D92448">
              <w:rPr>
                <w:sz w:val="18"/>
                <w:szCs w:val="18"/>
              </w:rPr>
              <w:t>SMARTnet</w:t>
            </w:r>
            <w:r w:rsidRPr="00D92448">
              <w:rPr>
                <w:sz w:val="18"/>
                <w:szCs w:val="18"/>
                <w:lang w:val="sr-Cyrl-CS"/>
              </w:rPr>
              <w:t xml:space="preserve"> </w:t>
            </w:r>
            <w:r w:rsidRPr="00D92448">
              <w:rPr>
                <w:sz w:val="18"/>
                <w:szCs w:val="18"/>
                <w:lang w:val="sr-Latn-CS"/>
              </w:rPr>
              <w:t xml:space="preserve"> – Extended service agreement – hardware replacement – 8x5 – </w:t>
            </w:r>
            <w:smartTag w:uri="urn:schemas-microsoft-com:office:smarttags" w:element="stockticker">
              <w:r w:rsidRPr="00D92448">
                <w:rPr>
                  <w:sz w:val="18"/>
                  <w:szCs w:val="18"/>
                  <w:lang w:val="sr-Latn-CS"/>
                </w:rPr>
                <w:t>NBD</w:t>
              </w:r>
            </w:smartTag>
            <w:r w:rsidRPr="00D92448">
              <w:rPr>
                <w:sz w:val="18"/>
                <w:szCs w:val="18"/>
                <w:lang w:val="sr-Latn-CS"/>
              </w:rPr>
              <w:t xml:space="preserve"> 3 Year</w:t>
            </w:r>
          </w:p>
          <w:p w:rsidR="009119B2" w:rsidRPr="007315F8" w:rsidRDefault="009119B2" w:rsidP="00036B50">
            <w:pPr>
              <w:suppressAutoHyphens w:val="0"/>
              <w:jc w:val="both"/>
              <w:rPr>
                <w:b/>
                <w:sz w:val="18"/>
                <w:szCs w:val="18"/>
                <w:lang w:val="sr-Latn-CS"/>
              </w:rPr>
            </w:pPr>
            <w:r>
              <w:rPr>
                <w:b/>
                <w:sz w:val="18"/>
                <w:szCs w:val="18"/>
                <w:lang w:val="sr-Latn-CS"/>
              </w:rPr>
              <w:t xml:space="preserve">NAMENA: povezivanje sa centralnim svičem na IOV, MESTO </w:t>
            </w:r>
            <w:r w:rsidRPr="007315F8">
              <w:rPr>
                <w:b/>
                <w:sz w:val="18"/>
                <w:szCs w:val="18"/>
                <w:lang w:val="sr-Latn-CS"/>
              </w:rPr>
              <w:t>(Server sala-</w:t>
            </w:r>
            <w:r>
              <w:rPr>
                <w:b/>
                <w:sz w:val="18"/>
                <w:szCs w:val="18"/>
                <w:lang w:val="sr-Latn-CS"/>
              </w:rPr>
              <w:t>orman36U Kamenica2</w:t>
            </w:r>
            <w:r w:rsidRPr="007315F8">
              <w:rPr>
                <w:b/>
                <w:sz w:val="18"/>
                <w:szCs w:val="18"/>
                <w:lang w:val="sr-Latn-CS"/>
              </w:rPr>
              <w:t>) (1 je rezervni svič)</w:t>
            </w:r>
          </w:p>
        </w:tc>
        <w:tc>
          <w:tcPr>
            <w:tcW w:w="1260" w:type="dxa"/>
            <w:shd w:val="clear" w:color="auto" w:fill="auto"/>
          </w:tcPr>
          <w:p w:rsidR="009119B2" w:rsidRPr="004D2125" w:rsidRDefault="009119B2" w:rsidP="00036B50">
            <w:pPr>
              <w:spacing w:before="120" w:after="120"/>
              <w:rPr>
                <w:b/>
                <w:sz w:val="18"/>
                <w:szCs w:val="18"/>
              </w:rPr>
            </w:pPr>
            <w:r w:rsidRPr="004D2125">
              <w:rPr>
                <w:b/>
                <w:sz w:val="18"/>
                <w:szCs w:val="18"/>
              </w:rPr>
              <w:t>2</w:t>
            </w:r>
          </w:p>
        </w:tc>
        <w:tc>
          <w:tcPr>
            <w:tcW w:w="1710" w:type="dxa"/>
          </w:tcPr>
          <w:p w:rsidR="009119B2" w:rsidRPr="004D2125" w:rsidRDefault="009119B2" w:rsidP="00036B50">
            <w:pPr>
              <w:spacing w:before="120" w:after="120"/>
              <w:ind w:right="940"/>
              <w:jc w:val="center"/>
              <w:rPr>
                <w:b/>
                <w:sz w:val="18"/>
                <w:szCs w:val="18"/>
              </w:rPr>
            </w:pPr>
          </w:p>
        </w:tc>
        <w:tc>
          <w:tcPr>
            <w:tcW w:w="1890" w:type="dxa"/>
          </w:tcPr>
          <w:p w:rsidR="009119B2" w:rsidRPr="004D2125" w:rsidRDefault="009119B2" w:rsidP="00036B50">
            <w:pPr>
              <w:spacing w:before="120" w:after="120"/>
              <w:ind w:right="940"/>
              <w:jc w:val="center"/>
              <w:rPr>
                <w:b/>
                <w:sz w:val="18"/>
                <w:szCs w:val="18"/>
              </w:rPr>
            </w:pPr>
          </w:p>
        </w:tc>
        <w:tc>
          <w:tcPr>
            <w:tcW w:w="2070" w:type="dxa"/>
          </w:tcPr>
          <w:p w:rsidR="009119B2" w:rsidRPr="004D2125" w:rsidRDefault="009119B2" w:rsidP="00036B50">
            <w:pPr>
              <w:spacing w:before="120" w:after="120"/>
              <w:ind w:right="940"/>
              <w:jc w:val="center"/>
              <w:rPr>
                <w:b/>
                <w:sz w:val="18"/>
                <w:szCs w:val="18"/>
              </w:rPr>
            </w:pPr>
          </w:p>
        </w:tc>
        <w:tc>
          <w:tcPr>
            <w:tcW w:w="2250" w:type="dxa"/>
          </w:tcPr>
          <w:p w:rsidR="009119B2" w:rsidRPr="004D2125" w:rsidRDefault="009119B2" w:rsidP="00036B50">
            <w:pPr>
              <w:spacing w:before="120" w:after="120"/>
              <w:ind w:right="940"/>
              <w:jc w:val="center"/>
              <w:rPr>
                <w:b/>
                <w:sz w:val="18"/>
                <w:szCs w:val="18"/>
              </w:rPr>
            </w:pPr>
          </w:p>
        </w:tc>
      </w:tr>
      <w:tr w:rsidR="009119B2" w:rsidRPr="004D2125" w:rsidTr="00036B50">
        <w:tc>
          <w:tcPr>
            <w:tcW w:w="828" w:type="dxa"/>
            <w:shd w:val="clear" w:color="auto" w:fill="auto"/>
          </w:tcPr>
          <w:p w:rsidR="009119B2" w:rsidRPr="00406973" w:rsidRDefault="009119B2" w:rsidP="00036B50">
            <w:pPr>
              <w:spacing w:before="120" w:after="120"/>
              <w:ind w:left="55"/>
              <w:rPr>
                <w:b/>
                <w:sz w:val="18"/>
                <w:szCs w:val="18"/>
                <w:lang w:val="sr-Cyrl-CS"/>
              </w:rPr>
            </w:pPr>
            <w:r>
              <w:rPr>
                <w:b/>
                <w:sz w:val="18"/>
                <w:szCs w:val="18"/>
                <w:lang w:val="sr-Cyrl-CS"/>
              </w:rPr>
              <w:t>5</w:t>
            </w:r>
          </w:p>
        </w:tc>
        <w:tc>
          <w:tcPr>
            <w:tcW w:w="1080" w:type="dxa"/>
            <w:shd w:val="clear" w:color="auto" w:fill="auto"/>
          </w:tcPr>
          <w:p w:rsidR="009119B2" w:rsidRPr="0030576C" w:rsidRDefault="009119B2" w:rsidP="00036B50">
            <w:pPr>
              <w:spacing w:before="120" w:after="120"/>
              <w:rPr>
                <w:b/>
                <w:sz w:val="18"/>
                <w:szCs w:val="18"/>
                <w:lang w:val="sr-Cyrl-CS"/>
              </w:rPr>
            </w:pPr>
            <w:r>
              <w:rPr>
                <w:b/>
                <w:sz w:val="18"/>
                <w:szCs w:val="18"/>
                <w:lang w:val="sr-Cyrl-CS"/>
              </w:rPr>
              <w:t>5</w:t>
            </w:r>
            <w:r>
              <w:rPr>
                <w:b/>
                <w:sz w:val="18"/>
                <w:szCs w:val="18"/>
                <w:lang w:val="pl-PL"/>
              </w:rPr>
              <w:t>.3</w:t>
            </w:r>
          </w:p>
        </w:tc>
        <w:tc>
          <w:tcPr>
            <w:tcW w:w="4680" w:type="dxa"/>
            <w:shd w:val="clear" w:color="auto" w:fill="auto"/>
            <w:vAlign w:val="center"/>
          </w:tcPr>
          <w:p w:rsidR="002C11D6" w:rsidRDefault="009119B2" w:rsidP="00036B50">
            <w:pPr>
              <w:pStyle w:val="ListParagraph"/>
              <w:ind w:left="176"/>
              <w:rPr>
                <w:b/>
                <w:sz w:val="18"/>
                <w:szCs w:val="18"/>
                <w:lang w:val="sr-Cyrl-RS"/>
              </w:rPr>
            </w:pPr>
            <w:r w:rsidRPr="004D2125">
              <w:rPr>
                <w:b/>
                <w:sz w:val="18"/>
                <w:szCs w:val="18"/>
                <w:lang w:val="sr-Latn-CS"/>
              </w:rPr>
              <w:t xml:space="preserve">Активни мрежни уређај (свич) за рутирање </w:t>
            </w:r>
            <w:r w:rsidRPr="004D2125">
              <w:rPr>
                <w:b/>
                <w:sz w:val="18"/>
                <w:szCs w:val="18"/>
                <w:lang w:val="sr-Cyrl-CS"/>
              </w:rPr>
              <w:t>{</w:t>
            </w:r>
            <w:r w:rsidRPr="004D2125">
              <w:rPr>
                <w:b/>
                <w:sz w:val="18"/>
                <w:szCs w:val="18"/>
                <w:lang w:val="sr-Latn-CS"/>
              </w:rPr>
              <w:t xml:space="preserve"> уређај </w:t>
            </w:r>
            <w:r w:rsidRPr="004D2125">
              <w:rPr>
                <w:rStyle w:val="content"/>
                <w:b/>
                <w:bCs/>
                <w:i/>
                <w:sz w:val="18"/>
                <w:szCs w:val="18"/>
                <w:lang w:val="sr-Latn-CS"/>
              </w:rPr>
              <w:t>Cisco</w:t>
            </w:r>
            <w:r w:rsidRPr="004D2125">
              <w:rPr>
                <w:rStyle w:val="content"/>
                <w:b/>
                <w:bCs/>
                <w:i/>
                <w:sz w:val="18"/>
                <w:szCs w:val="18"/>
                <w:lang w:val="sr-Cyrl-CS"/>
              </w:rPr>
              <w:t xml:space="preserve"> </w:t>
            </w:r>
            <w:r w:rsidRPr="004D2125">
              <w:rPr>
                <w:rStyle w:val="content"/>
                <w:b/>
                <w:bCs/>
                <w:i/>
                <w:sz w:val="18"/>
                <w:szCs w:val="18"/>
                <w:lang w:val="sr-Latn-CS"/>
              </w:rPr>
              <w:t>Catalyst</w:t>
            </w:r>
            <w:r w:rsidRPr="004D2125">
              <w:rPr>
                <w:rStyle w:val="content"/>
                <w:b/>
                <w:bCs/>
                <w:i/>
                <w:sz w:val="18"/>
                <w:szCs w:val="18"/>
                <w:lang w:val="sr-Cyrl-CS"/>
              </w:rPr>
              <w:t xml:space="preserve"> </w:t>
            </w:r>
            <w:r w:rsidRPr="004D2125">
              <w:rPr>
                <w:rStyle w:val="content"/>
                <w:b/>
                <w:bCs/>
                <w:i/>
                <w:sz w:val="18"/>
                <w:szCs w:val="18"/>
                <w:lang w:val="sr-Latn-CS"/>
              </w:rPr>
              <w:t xml:space="preserve">3750-X са </w:t>
            </w:r>
            <w:smartTag w:uri="urn:schemas-microsoft-com:office:smarttags" w:element="stockticker">
              <w:r w:rsidRPr="004D2125">
                <w:rPr>
                  <w:rStyle w:val="content"/>
                  <w:b/>
                  <w:bCs/>
                  <w:i/>
                  <w:sz w:val="18"/>
                  <w:szCs w:val="18"/>
                  <w:lang w:val="sr-Latn-CS"/>
                </w:rPr>
                <w:t>SFP</w:t>
              </w:r>
            </w:smartTag>
            <w:r w:rsidRPr="004D2125">
              <w:rPr>
                <w:rStyle w:val="content"/>
                <w:b/>
                <w:bCs/>
                <w:i/>
                <w:sz w:val="18"/>
                <w:szCs w:val="18"/>
                <w:lang w:val="sr-Latn-CS"/>
              </w:rPr>
              <w:t xml:space="preserve"> модулом или </w:t>
            </w:r>
            <w:r w:rsidR="00934723">
              <w:rPr>
                <w:rStyle w:val="content"/>
                <w:b/>
                <w:bCs/>
                <w:i/>
                <w:sz w:val="18"/>
                <w:szCs w:val="18"/>
                <w:lang w:val="sr-Cyrl-RS"/>
              </w:rPr>
              <w:t>одговарајуће</w:t>
            </w:r>
            <w:r w:rsidRPr="004D2125">
              <w:rPr>
                <w:b/>
                <w:sz w:val="18"/>
                <w:szCs w:val="18"/>
                <w:lang w:val="sr-Latn-CS"/>
              </w:rPr>
              <w:t>}</w:t>
            </w:r>
            <w:r w:rsidR="00477A4E">
              <w:rPr>
                <w:b/>
                <w:sz w:val="18"/>
                <w:szCs w:val="18"/>
                <w:lang w:val="sr-Cyrl-RS"/>
              </w:rPr>
              <w:t xml:space="preserve">  </w:t>
            </w:r>
          </w:p>
          <w:p w:rsidR="009119B2" w:rsidRPr="00BD3E65" w:rsidRDefault="009119B2" w:rsidP="00036B50">
            <w:pPr>
              <w:pStyle w:val="ListParagraph"/>
              <w:ind w:left="176"/>
              <w:rPr>
                <w:b/>
                <w:sz w:val="18"/>
                <w:szCs w:val="18"/>
                <w:lang w:val="en-US"/>
              </w:rPr>
            </w:pPr>
          </w:p>
          <w:p w:rsidR="009119B2" w:rsidRPr="004D2125" w:rsidRDefault="009119B2" w:rsidP="00036B50">
            <w:pPr>
              <w:pStyle w:val="ListParagraph"/>
              <w:ind w:left="0"/>
              <w:rPr>
                <w:sz w:val="18"/>
                <w:szCs w:val="18"/>
              </w:rPr>
            </w:pPr>
            <w:r w:rsidRPr="004D2125">
              <w:rPr>
                <w:sz w:val="18"/>
                <w:szCs w:val="18"/>
              </w:rPr>
              <w:t>Електричне и механичке карактеристике</w:t>
            </w:r>
          </w:p>
          <w:p w:rsidR="009119B2" w:rsidRPr="004D2125" w:rsidRDefault="009119B2" w:rsidP="00163FAC">
            <w:pPr>
              <w:pStyle w:val="ListParagraph"/>
              <w:numPr>
                <w:ilvl w:val="0"/>
                <w:numId w:val="39"/>
              </w:numPr>
              <w:suppressAutoHyphens w:val="0"/>
              <w:spacing w:line="276" w:lineRule="auto"/>
              <w:contextualSpacing/>
              <w:rPr>
                <w:sz w:val="18"/>
                <w:szCs w:val="18"/>
              </w:rPr>
            </w:pPr>
            <w:r w:rsidRPr="004D2125">
              <w:rPr>
                <w:sz w:val="18"/>
                <w:szCs w:val="18"/>
              </w:rPr>
              <w:t>Начин постављања: Rack mounted</w:t>
            </w:r>
          </w:p>
          <w:p w:rsidR="009119B2" w:rsidRPr="004D2125" w:rsidRDefault="009119B2" w:rsidP="00163FAC">
            <w:pPr>
              <w:pStyle w:val="ListParagraph"/>
              <w:numPr>
                <w:ilvl w:val="0"/>
                <w:numId w:val="39"/>
              </w:numPr>
              <w:suppressAutoHyphens w:val="0"/>
              <w:spacing w:line="276" w:lineRule="auto"/>
              <w:contextualSpacing/>
              <w:rPr>
                <w:sz w:val="18"/>
                <w:szCs w:val="18"/>
                <w:lang w:val="sr-Latn-CS"/>
              </w:rPr>
            </w:pPr>
            <w:r w:rsidRPr="004D2125">
              <w:rPr>
                <w:sz w:val="18"/>
                <w:szCs w:val="18"/>
                <w:lang w:val="sr-Latn-CS"/>
              </w:rPr>
              <w:t>Напајање: АC input, 220V/50Hz</w:t>
            </w:r>
          </w:p>
          <w:p w:rsidR="009119B2" w:rsidRPr="00954DCD" w:rsidRDefault="009119B2" w:rsidP="00036B50">
            <w:pPr>
              <w:pStyle w:val="ListParagraph"/>
              <w:ind w:left="0"/>
              <w:rPr>
                <w:sz w:val="18"/>
                <w:szCs w:val="18"/>
                <w:lang w:val="sr-Cyrl-CS"/>
              </w:rPr>
            </w:pPr>
            <w:r w:rsidRPr="004D2125">
              <w:rPr>
                <w:sz w:val="18"/>
                <w:szCs w:val="18"/>
              </w:rPr>
              <w:t>Портови</w:t>
            </w:r>
            <w:r>
              <w:rPr>
                <w:sz w:val="18"/>
                <w:szCs w:val="18"/>
                <w:lang w:val="sr-Cyrl-CS"/>
              </w:rPr>
              <w:t>:</w:t>
            </w:r>
          </w:p>
          <w:p w:rsidR="009119B2" w:rsidRPr="004D2125" w:rsidRDefault="009119B2" w:rsidP="00163FAC">
            <w:pPr>
              <w:pStyle w:val="ListParagraph"/>
              <w:numPr>
                <w:ilvl w:val="0"/>
                <w:numId w:val="40"/>
              </w:numPr>
              <w:suppressAutoHyphens w:val="0"/>
              <w:spacing w:line="276" w:lineRule="auto"/>
              <w:contextualSpacing/>
              <w:rPr>
                <w:sz w:val="18"/>
                <w:szCs w:val="18"/>
              </w:rPr>
            </w:pPr>
            <w:r w:rsidRPr="004D2125">
              <w:rPr>
                <w:sz w:val="18"/>
                <w:szCs w:val="18"/>
                <w:lang w:val="sr-Latn-CS"/>
              </w:rPr>
              <w:t>RJ</w:t>
            </w:r>
            <w:r w:rsidRPr="004D2125">
              <w:rPr>
                <w:sz w:val="18"/>
                <w:szCs w:val="18"/>
              </w:rPr>
              <w:t>45, Ethernet 10/100/1000 (</w:t>
            </w:r>
            <w:r w:rsidRPr="004D2125">
              <w:rPr>
                <w:sz w:val="18"/>
                <w:szCs w:val="18"/>
                <w:lang w:val="ru-RU"/>
              </w:rPr>
              <w:t>брзина</w:t>
            </w:r>
            <w:r w:rsidRPr="004D2125">
              <w:rPr>
                <w:sz w:val="18"/>
                <w:szCs w:val="18"/>
              </w:rPr>
              <w:t xml:space="preserve"> 10/100/1000</w:t>
            </w:r>
            <w:r w:rsidRPr="004D2125">
              <w:rPr>
                <w:sz w:val="18"/>
                <w:szCs w:val="18"/>
                <w:lang w:val="ru-RU"/>
              </w:rPr>
              <w:t>М</w:t>
            </w:r>
            <w:r w:rsidRPr="004D2125">
              <w:rPr>
                <w:sz w:val="18"/>
                <w:szCs w:val="18"/>
                <w:lang w:val="sr-Latn-CS"/>
              </w:rPr>
              <w:t>b</w:t>
            </w:r>
            <w:r w:rsidRPr="004D2125">
              <w:rPr>
                <w:sz w:val="18"/>
                <w:szCs w:val="18"/>
              </w:rPr>
              <w:t>/</w:t>
            </w:r>
            <w:r w:rsidRPr="004D2125">
              <w:rPr>
                <w:sz w:val="18"/>
                <w:szCs w:val="18"/>
                <w:lang w:val="sr-Latn-CS"/>
              </w:rPr>
              <w:t>s</w:t>
            </w:r>
            <w:r w:rsidRPr="004D2125">
              <w:rPr>
                <w:sz w:val="18"/>
                <w:szCs w:val="18"/>
              </w:rPr>
              <w:t xml:space="preserve">): </w:t>
            </w:r>
            <w:r w:rsidRPr="004D2125">
              <w:rPr>
                <w:sz w:val="18"/>
                <w:szCs w:val="18"/>
                <w:lang w:val="ru-RU"/>
              </w:rPr>
              <w:t>минимум</w:t>
            </w:r>
            <w:r w:rsidRPr="004D2125">
              <w:rPr>
                <w:sz w:val="18"/>
                <w:szCs w:val="18"/>
              </w:rPr>
              <w:t xml:space="preserve"> 12</w:t>
            </w:r>
          </w:p>
          <w:p w:rsidR="009119B2" w:rsidRPr="004D2125" w:rsidRDefault="009119B2" w:rsidP="00163FAC">
            <w:pPr>
              <w:pStyle w:val="ListParagraph"/>
              <w:numPr>
                <w:ilvl w:val="0"/>
                <w:numId w:val="40"/>
              </w:numPr>
              <w:suppressAutoHyphens w:val="0"/>
              <w:spacing w:line="276" w:lineRule="auto"/>
              <w:contextualSpacing/>
              <w:rPr>
                <w:sz w:val="18"/>
                <w:szCs w:val="18"/>
              </w:rPr>
            </w:pPr>
            <w:r w:rsidRPr="004D2125">
              <w:rPr>
                <w:sz w:val="18"/>
                <w:szCs w:val="18"/>
              </w:rPr>
              <w:t xml:space="preserve">LC, 1000 BaseSX </w:t>
            </w:r>
            <w:smartTag w:uri="urn:schemas-microsoft-com:office:smarttags" w:element="stockticker">
              <w:r w:rsidRPr="004D2125">
                <w:rPr>
                  <w:sz w:val="18"/>
                  <w:szCs w:val="18"/>
                </w:rPr>
                <w:t>SFP</w:t>
              </w:r>
            </w:smartTag>
            <w:r w:rsidRPr="004D2125">
              <w:rPr>
                <w:sz w:val="18"/>
                <w:szCs w:val="18"/>
              </w:rPr>
              <w:t xml:space="preserve"> (</w:t>
            </w:r>
            <w:r w:rsidRPr="00C1233D">
              <w:rPr>
                <w:sz w:val="18"/>
                <w:szCs w:val="18"/>
              </w:rPr>
              <w:t>брзина</w:t>
            </w:r>
            <w:r w:rsidRPr="004D2125">
              <w:rPr>
                <w:sz w:val="18"/>
                <w:szCs w:val="18"/>
              </w:rPr>
              <w:t xml:space="preserve"> 1000</w:t>
            </w:r>
            <w:r w:rsidRPr="00C1233D">
              <w:rPr>
                <w:sz w:val="18"/>
                <w:szCs w:val="18"/>
              </w:rPr>
              <w:t>М</w:t>
            </w:r>
            <w:r w:rsidRPr="004D2125">
              <w:rPr>
                <w:sz w:val="18"/>
                <w:szCs w:val="18"/>
              </w:rPr>
              <w:t xml:space="preserve">b/s): </w:t>
            </w:r>
            <w:r w:rsidRPr="00C1233D">
              <w:rPr>
                <w:sz w:val="18"/>
                <w:szCs w:val="18"/>
              </w:rPr>
              <w:t>минимум</w:t>
            </w:r>
            <w:r w:rsidRPr="004D2125">
              <w:rPr>
                <w:sz w:val="18"/>
                <w:szCs w:val="18"/>
              </w:rPr>
              <w:t xml:space="preserve"> 4</w:t>
            </w:r>
          </w:p>
          <w:p w:rsidR="009119B2" w:rsidRPr="004D2125" w:rsidRDefault="009119B2" w:rsidP="00163FAC">
            <w:pPr>
              <w:pStyle w:val="ListParagraph"/>
              <w:numPr>
                <w:ilvl w:val="0"/>
                <w:numId w:val="40"/>
              </w:numPr>
              <w:suppressAutoHyphens w:val="0"/>
              <w:spacing w:line="276" w:lineRule="auto"/>
              <w:contextualSpacing/>
              <w:rPr>
                <w:sz w:val="18"/>
                <w:szCs w:val="18"/>
              </w:rPr>
            </w:pPr>
            <w:r w:rsidRPr="004D2125">
              <w:rPr>
                <w:sz w:val="18"/>
                <w:szCs w:val="18"/>
              </w:rPr>
              <w:t>RS232 (брзина ≥9600b/s): 1</w:t>
            </w:r>
          </w:p>
          <w:p w:rsidR="009119B2" w:rsidRPr="00954DCD" w:rsidRDefault="009119B2" w:rsidP="00036B50">
            <w:pPr>
              <w:pStyle w:val="ListParagraph"/>
              <w:ind w:left="0"/>
              <w:rPr>
                <w:sz w:val="18"/>
                <w:szCs w:val="18"/>
                <w:lang w:val="sr-Cyrl-CS"/>
              </w:rPr>
            </w:pPr>
            <w:r w:rsidRPr="004D2125">
              <w:rPr>
                <w:sz w:val="18"/>
                <w:szCs w:val="18"/>
              </w:rPr>
              <w:t>Протоколи, сервиси, функције</w:t>
            </w:r>
            <w:r>
              <w:rPr>
                <w:sz w:val="18"/>
                <w:szCs w:val="18"/>
                <w:lang w:val="sr-Cyrl-CS"/>
              </w:rPr>
              <w:t>:</w:t>
            </w:r>
          </w:p>
          <w:p w:rsidR="009119B2" w:rsidRPr="004D2125" w:rsidRDefault="009119B2" w:rsidP="00163FAC">
            <w:pPr>
              <w:pStyle w:val="ListParagraph"/>
              <w:numPr>
                <w:ilvl w:val="0"/>
                <w:numId w:val="41"/>
              </w:numPr>
              <w:suppressAutoHyphens w:val="0"/>
              <w:spacing w:line="240" w:lineRule="auto"/>
              <w:contextualSpacing/>
              <w:rPr>
                <w:sz w:val="18"/>
                <w:szCs w:val="18"/>
                <w:lang w:val="sr-Cyrl-CS"/>
              </w:rPr>
            </w:pPr>
            <w:r w:rsidRPr="004D2125">
              <w:rPr>
                <w:sz w:val="18"/>
                <w:szCs w:val="18"/>
                <w:lang w:val="ru-RU"/>
              </w:rPr>
              <w:t>Свич мора да има редудантно напајање од минимално 350</w:t>
            </w:r>
            <w:r w:rsidRPr="004D2125">
              <w:rPr>
                <w:sz w:val="18"/>
                <w:szCs w:val="18"/>
                <w:lang w:val="pl-PL"/>
              </w:rPr>
              <w:t>W</w:t>
            </w:r>
            <w:r w:rsidRPr="004D2125">
              <w:rPr>
                <w:sz w:val="18"/>
                <w:szCs w:val="18"/>
                <w:lang w:val="ru-RU"/>
              </w:rPr>
              <w:t xml:space="preserve"> </w:t>
            </w:r>
            <w:r w:rsidRPr="004D2125">
              <w:rPr>
                <w:sz w:val="18"/>
                <w:szCs w:val="18"/>
                <w:lang w:val="pl-PL"/>
              </w:rPr>
              <w:t>AC</w:t>
            </w:r>
          </w:p>
          <w:p w:rsidR="009119B2" w:rsidRPr="004D2125" w:rsidRDefault="009119B2" w:rsidP="00163FAC">
            <w:pPr>
              <w:numPr>
                <w:ilvl w:val="0"/>
                <w:numId w:val="41"/>
              </w:numPr>
              <w:suppressAutoHyphens w:val="0"/>
              <w:autoSpaceDE w:val="0"/>
              <w:autoSpaceDN w:val="0"/>
              <w:adjustRightInd w:val="0"/>
              <w:rPr>
                <w:sz w:val="18"/>
                <w:szCs w:val="18"/>
                <w:lang w:val="sr-Latn-CS" w:eastAsia="sr-Latn-CS"/>
              </w:rPr>
            </w:pPr>
            <w:r w:rsidRPr="004D2125">
              <w:rPr>
                <w:sz w:val="18"/>
                <w:szCs w:val="18"/>
                <w:lang w:val="ru-RU"/>
              </w:rPr>
              <w:t>Сви</w:t>
            </w:r>
            <w:r w:rsidRPr="004D2125">
              <w:rPr>
                <w:sz w:val="18"/>
                <w:szCs w:val="18"/>
                <w:lang w:val="sr-Cyrl-CS"/>
              </w:rPr>
              <w:t xml:space="preserve">ч </w:t>
            </w:r>
            <w:r w:rsidRPr="004D2125">
              <w:rPr>
                <w:sz w:val="18"/>
                <w:szCs w:val="18"/>
                <w:lang w:val="ru-RU"/>
              </w:rPr>
              <w:t>мора</w:t>
            </w:r>
            <w:r w:rsidRPr="004D2125">
              <w:rPr>
                <w:sz w:val="18"/>
                <w:szCs w:val="18"/>
                <w:lang w:val="sr-Cyrl-CS"/>
              </w:rPr>
              <w:t xml:space="preserve"> </w:t>
            </w:r>
            <w:r w:rsidRPr="004D2125">
              <w:rPr>
                <w:sz w:val="18"/>
                <w:szCs w:val="18"/>
                <w:lang w:val="ru-RU"/>
              </w:rPr>
              <w:t>имати</w:t>
            </w:r>
            <w:r w:rsidRPr="004D2125">
              <w:rPr>
                <w:sz w:val="18"/>
                <w:szCs w:val="18"/>
                <w:lang w:val="sr-Cyrl-CS"/>
              </w:rPr>
              <w:t xml:space="preserve"> </w:t>
            </w:r>
            <w:r w:rsidRPr="004D2125">
              <w:rPr>
                <w:sz w:val="18"/>
                <w:szCs w:val="18"/>
                <w:lang w:val="ru-RU"/>
              </w:rPr>
              <w:t>улогу</w:t>
            </w:r>
            <w:r w:rsidRPr="004D2125">
              <w:rPr>
                <w:sz w:val="18"/>
                <w:szCs w:val="18"/>
                <w:lang w:val="sr-Cyrl-CS"/>
              </w:rPr>
              <w:t xml:space="preserve"> </w:t>
            </w:r>
            <w:r w:rsidRPr="004D2125">
              <w:rPr>
                <w:sz w:val="18"/>
                <w:szCs w:val="18"/>
                <w:lang w:val="ru-RU"/>
              </w:rPr>
              <w:t>интерног</w:t>
            </w:r>
            <w:r w:rsidRPr="004D2125">
              <w:rPr>
                <w:sz w:val="18"/>
                <w:szCs w:val="18"/>
                <w:lang w:val="sr-Cyrl-CS"/>
              </w:rPr>
              <w:t xml:space="preserve"> </w:t>
            </w:r>
            <w:r w:rsidRPr="004D2125">
              <w:rPr>
                <w:sz w:val="18"/>
                <w:szCs w:val="18"/>
                <w:lang w:val="ru-RU"/>
              </w:rPr>
              <w:t>рутирања</w:t>
            </w:r>
            <w:r w:rsidRPr="004D2125">
              <w:rPr>
                <w:sz w:val="18"/>
                <w:szCs w:val="18"/>
                <w:lang w:val="sr-Cyrl-CS"/>
              </w:rPr>
              <w:t xml:space="preserve"> – </w:t>
            </w:r>
            <w:r w:rsidRPr="004D2125">
              <w:rPr>
                <w:sz w:val="18"/>
                <w:szCs w:val="18"/>
                <w:lang w:val="ru-RU"/>
              </w:rPr>
              <w:t>до</w:t>
            </w:r>
            <w:r w:rsidRPr="004D2125">
              <w:rPr>
                <w:sz w:val="18"/>
                <w:szCs w:val="18"/>
                <w:lang w:val="sr-Cyrl-CS"/>
              </w:rPr>
              <w:t xml:space="preserve"> 16 </w:t>
            </w:r>
            <w:r w:rsidRPr="004D2125">
              <w:rPr>
                <w:sz w:val="18"/>
                <w:szCs w:val="18"/>
                <w:lang w:val="ru-RU"/>
              </w:rPr>
              <w:t>стати</w:t>
            </w:r>
            <w:r w:rsidRPr="004D2125">
              <w:rPr>
                <w:sz w:val="18"/>
                <w:szCs w:val="18"/>
                <w:lang w:val="sr-Cyrl-CS"/>
              </w:rPr>
              <w:t>ч</w:t>
            </w:r>
            <w:r w:rsidRPr="004D2125">
              <w:rPr>
                <w:sz w:val="18"/>
                <w:szCs w:val="18"/>
                <w:lang w:val="ru-RU"/>
              </w:rPr>
              <w:t>ких</w:t>
            </w:r>
            <w:r w:rsidRPr="004D2125">
              <w:rPr>
                <w:sz w:val="18"/>
                <w:szCs w:val="18"/>
                <w:lang w:val="sr-Cyrl-CS"/>
              </w:rPr>
              <w:t xml:space="preserve"> </w:t>
            </w:r>
            <w:r w:rsidRPr="004D2125">
              <w:rPr>
                <w:sz w:val="18"/>
                <w:szCs w:val="18"/>
                <w:lang w:val="ru-RU"/>
              </w:rPr>
              <w:t>рута</w:t>
            </w:r>
            <w:r w:rsidRPr="004D2125">
              <w:rPr>
                <w:sz w:val="18"/>
                <w:szCs w:val="18"/>
                <w:lang w:val="sr-Cyrl-CS"/>
              </w:rPr>
              <w:t xml:space="preserve"> (</w:t>
            </w:r>
            <w:r w:rsidRPr="004D2125">
              <w:rPr>
                <w:sz w:val="18"/>
                <w:szCs w:val="18"/>
                <w:lang w:val="sr-Latn-CS" w:eastAsia="sr-Latn-CS"/>
              </w:rPr>
              <w:t xml:space="preserve">Layer 3 switching (IPv4 </w:t>
            </w:r>
            <w:r w:rsidRPr="004D2125">
              <w:rPr>
                <w:sz w:val="18"/>
                <w:szCs w:val="18"/>
                <w:lang w:val="sr-Cyrl-CS" w:eastAsia="sr-Latn-CS"/>
              </w:rPr>
              <w:t>и</w:t>
            </w:r>
            <w:r w:rsidRPr="004D2125">
              <w:rPr>
                <w:sz w:val="18"/>
                <w:szCs w:val="18"/>
                <w:lang w:val="sr-Latn-CS" w:eastAsia="sr-Latn-CS"/>
              </w:rPr>
              <w:t xml:space="preserve"> IPv6)</w:t>
            </w:r>
          </w:p>
          <w:p w:rsidR="009119B2" w:rsidRPr="004D2125" w:rsidRDefault="009119B2" w:rsidP="00163FAC">
            <w:pPr>
              <w:pStyle w:val="ListParagraph"/>
              <w:numPr>
                <w:ilvl w:val="0"/>
                <w:numId w:val="41"/>
              </w:numPr>
              <w:suppressAutoHyphens w:val="0"/>
              <w:spacing w:line="240" w:lineRule="auto"/>
              <w:contextualSpacing/>
              <w:rPr>
                <w:sz w:val="18"/>
                <w:szCs w:val="18"/>
                <w:lang w:val="ru-RU"/>
              </w:rPr>
            </w:pPr>
            <w:r w:rsidRPr="004D2125">
              <w:rPr>
                <w:sz w:val="18"/>
                <w:szCs w:val="18"/>
                <w:lang w:val="ru-RU"/>
              </w:rPr>
              <w:t xml:space="preserve">Портови морају да буду </w:t>
            </w:r>
            <w:r w:rsidRPr="004D2125">
              <w:rPr>
                <w:sz w:val="18"/>
                <w:szCs w:val="18"/>
                <w:lang w:val="it-IT"/>
              </w:rPr>
              <w:t>MDI</w:t>
            </w:r>
            <w:r w:rsidRPr="004D2125">
              <w:rPr>
                <w:sz w:val="18"/>
                <w:szCs w:val="18"/>
                <w:lang w:val="ru-RU"/>
              </w:rPr>
              <w:t xml:space="preserve"> и </w:t>
            </w:r>
            <w:r w:rsidRPr="004D2125">
              <w:rPr>
                <w:sz w:val="18"/>
                <w:szCs w:val="18"/>
                <w:lang w:val="it-IT"/>
              </w:rPr>
              <w:t>MDI</w:t>
            </w:r>
            <w:r w:rsidRPr="004D2125">
              <w:rPr>
                <w:sz w:val="18"/>
                <w:szCs w:val="18"/>
                <w:lang w:val="ru-RU"/>
              </w:rPr>
              <w:t>-</w:t>
            </w:r>
            <w:r w:rsidRPr="004D2125">
              <w:rPr>
                <w:sz w:val="18"/>
                <w:szCs w:val="18"/>
                <w:lang w:val="it-IT"/>
              </w:rPr>
              <w:t>X</w:t>
            </w:r>
            <w:r w:rsidRPr="004D2125">
              <w:rPr>
                <w:sz w:val="18"/>
                <w:szCs w:val="18"/>
                <w:lang w:val="ru-RU"/>
              </w:rPr>
              <w:t xml:space="preserve"> типа са могућност аутоматског подешавања параметара порта.</w:t>
            </w:r>
          </w:p>
          <w:p w:rsidR="009119B2" w:rsidRPr="004D2125" w:rsidRDefault="009119B2" w:rsidP="00163FAC">
            <w:pPr>
              <w:pStyle w:val="ListParagraph"/>
              <w:numPr>
                <w:ilvl w:val="0"/>
                <w:numId w:val="41"/>
              </w:numPr>
              <w:suppressAutoHyphens w:val="0"/>
              <w:spacing w:line="240" w:lineRule="auto"/>
              <w:contextualSpacing/>
              <w:rPr>
                <w:sz w:val="18"/>
                <w:szCs w:val="18"/>
                <w:lang w:val="ru-RU"/>
              </w:rPr>
            </w:pPr>
            <w:r w:rsidRPr="004D2125">
              <w:rPr>
                <w:sz w:val="18"/>
                <w:szCs w:val="18"/>
                <w:lang w:val="sr-Latn-CS"/>
              </w:rPr>
              <w:t>Свич мора да има минимални капацитет неблокирајућег поља од минимално 160 Gbps (store and forward) са брзином прослеђивања пакета од минимално 65 Mpps.</w:t>
            </w:r>
          </w:p>
          <w:p w:rsidR="009119B2" w:rsidRPr="004D2125" w:rsidRDefault="009119B2" w:rsidP="00163FAC">
            <w:pPr>
              <w:numPr>
                <w:ilvl w:val="0"/>
                <w:numId w:val="42"/>
              </w:numPr>
              <w:suppressAutoHyphens w:val="0"/>
              <w:jc w:val="both"/>
              <w:rPr>
                <w:sz w:val="18"/>
                <w:szCs w:val="18"/>
                <w:lang w:val="sr-Latn-CS"/>
              </w:rPr>
            </w:pPr>
            <w:r w:rsidRPr="004D2125">
              <w:rPr>
                <w:sz w:val="18"/>
                <w:szCs w:val="18"/>
                <w:lang w:val="ru-RU"/>
              </w:rPr>
              <w:t xml:space="preserve">Свич мора да подржава </w:t>
            </w:r>
            <w:smartTag w:uri="urn:schemas-microsoft-com:office:smarttags" w:element="stockticker">
              <w:r w:rsidRPr="004D2125">
                <w:rPr>
                  <w:sz w:val="18"/>
                  <w:szCs w:val="18"/>
                  <w:lang w:val="pl-PL"/>
                </w:rPr>
                <w:t>MAC</w:t>
              </w:r>
            </w:smartTag>
            <w:r w:rsidRPr="004D2125">
              <w:rPr>
                <w:sz w:val="18"/>
                <w:szCs w:val="18"/>
                <w:lang w:val="ru-RU"/>
              </w:rPr>
              <w:t xml:space="preserve"> адресну нотификацију и 255 активних </w:t>
            </w:r>
            <w:r w:rsidRPr="004D2125">
              <w:rPr>
                <w:sz w:val="18"/>
                <w:szCs w:val="18"/>
                <w:lang w:val="pl-PL"/>
              </w:rPr>
              <w:t>VLAN</w:t>
            </w:r>
            <w:r w:rsidRPr="004D2125">
              <w:rPr>
                <w:sz w:val="18"/>
                <w:szCs w:val="18"/>
                <w:lang w:val="ru-RU"/>
              </w:rPr>
              <w:t>-ова.</w:t>
            </w:r>
          </w:p>
          <w:p w:rsidR="009119B2" w:rsidRPr="004D2125" w:rsidRDefault="009119B2" w:rsidP="00163FAC">
            <w:pPr>
              <w:numPr>
                <w:ilvl w:val="0"/>
                <w:numId w:val="42"/>
              </w:numPr>
              <w:suppressAutoHyphens w:val="0"/>
              <w:jc w:val="both"/>
              <w:rPr>
                <w:sz w:val="18"/>
                <w:szCs w:val="18"/>
                <w:lang w:val="sr-Latn-CS"/>
              </w:rPr>
            </w:pPr>
            <w:r w:rsidRPr="004D2125">
              <w:rPr>
                <w:sz w:val="18"/>
                <w:szCs w:val="18"/>
                <w:lang w:val="ru-RU"/>
              </w:rPr>
              <w:t xml:space="preserve">Свич мора да подржава </w:t>
            </w:r>
            <w:r w:rsidRPr="004D2125">
              <w:rPr>
                <w:sz w:val="18"/>
                <w:szCs w:val="18"/>
                <w:lang w:val="pl-PL"/>
              </w:rPr>
              <w:t>Jumbo</w:t>
            </w:r>
            <w:r w:rsidRPr="004D2125">
              <w:rPr>
                <w:sz w:val="18"/>
                <w:szCs w:val="18"/>
                <w:lang w:val="ru-RU"/>
              </w:rPr>
              <w:t xml:space="preserve"> фрејмове од минимално 9 К</w:t>
            </w:r>
            <w:r w:rsidRPr="004D2125">
              <w:rPr>
                <w:sz w:val="18"/>
                <w:szCs w:val="18"/>
                <w:lang w:val="pl-PL"/>
              </w:rPr>
              <w:t>B</w:t>
            </w:r>
            <w:r w:rsidRPr="004D2125">
              <w:rPr>
                <w:sz w:val="18"/>
                <w:szCs w:val="18"/>
                <w:lang w:val="ru-RU"/>
              </w:rPr>
              <w:t>.</w:t>
            </w:r>
          </w:p>
          <w:p w:rsidR="009119B2" w:rsidRPr="004D2125" w:rsidRDefault="009119B2" w:rsidP="00163FAC">
            <w:pPr>
              <w:numPr>
                <w:ilvl w:val="0"/>
                <w:numId w:val="42"/>
              </w:numPr>
              <w:suppressAutoHyphens w:val="0"/>
              <w:jc w:val="both"/>
              <w:rPr>
                <w:sz w:val="18"/>
                <w:szCs w:val="18"/>
                <w:lang w:val="sr-Latn-CS"/>
              </w:rPr>
            </w:pPr>
            <w:r w:rsidRPr="004D2125">
              <w:rPr>
                <w:sz w:val="18"/>
                <w:szCs w:val="18"/>
                <w:lang w:val="ru-RU"/>
              </w:rPr>
              <w:t xml:space="preserve">Свич мора да подржава агрегацију портова и </w:t>
            </w:r>
            <w:r w:rsidRPr="004D2125">
              <w:rPr>
                <w:sz w:val="18"/>
                <w:szCs w:val="18"/>
                <w:lang w:val="it-IT"/>
              </w:rPr>
              <w:t>LACP</w:t>
            </w:r>
            <w:r w:rsidRPr="004D2125">
              <w:rPr>
                <w:sz w:val="18"/>
                <w:szCs w:val="18"/>
                <w:lang w:val="ru-RU"/>
              </w:rPr>
              <w:t xml:space="preserve"> протокол.</w:t>
            </w:r>
          </w:p>
          <w:p w:rsidR="009119B2" w:rsidRPr="00BD3E65" w:rsidRDefault="009119B2" w:rsidP="00163FAC">
            <w:pPr>
              <w:numPr>
                <w:ilvl w:val="0"/>
                <w:numId w:val="42"/>
              </w:numPr>
              <w:suppressAutoHyphens w:val="0"/>
              <w:jc w:val="both"/>
              <w:rPr>
                <w:sz w:val="18"/>
                <w:szCs w:val="18"/>
                <w:lang w:val="sr-Latn-CS"/>
              </w:rPr>
            </w:pPr>
            <w:r w:rsidRPr="004D2125">
              <w:rPr>
                <w:sz w:val="18"/>
                <w:szCs w:val="18"/>
                <w:lang w:val="ru-RU"/>
              </w:rPr>
              <w:t xml:space="preserve">Свич мора да подржава </w:t>
            </w:r>
            <w:r w:rsidRPr="004D2125">
              <w:rPr>
                <w:sz w:val="18"/>
                <w:szCs w:val="18"/>
                <w:lang w:val="it-IT"/>
              </w:rPr>
              <w:t>multicast</w:t>
            </w:r>
            <w:r w:rsidRPr="004D2125">
              <w:rPr>
                <w:sz w:val="18"/>
                <w:szCs w:val="18"/>
                <w:lang w:val="ru-RU"/>
              </w:rPr>
              <w:t xml:space="preserve"> групе.</w:t>
            </w:r>
          </w:p>
          <w:p w:rsidR="002C11D6" w:rsidRPr="004D2125" w:rsidRDefault="002C11D6" w:rsidP="00163FAC">
            <w:pPr>
              <w:numPr>
                <w:ilvl w:val="0"/>
                <w:numId w:val="42"/>
              </w:numPr>
              <w:suppressAutoHyphens w:val="0"/>
              <w:jc w:val="both"/>
              <w:rPr>
                <w:sz w:val="18"/>
                <w:szCs w:val="18"/>
                <w:lang w:val="sr-Latn-CS"/>
              </w:rPr>
            </w:pPr>
            <w:r>
              <w:rPr>
                <w:sz w:val="18"/>
                <w:szCs w:val="18"/>
                <w:lang w:val="ru-RU"/>
              </w:rPr>
              <w:t xml:space="preserve">Свич мора да подржава </w:t>
            </w:r>
            <w:r>
              <w:rPr>
                <w:sz w:val="18"/>
                <w:szCs w:val="18"/>
                <w:lang w:val="en-US"/>
              </w:rPr>
              <w:t>stacking</w:t>
            </w:r>
          </w:p>
          <w:p w:rsidR="009119B2" w:rsidRPr="004D2125" w:rsidRDefault="009119B2" w:rsidP="00163FAC">
            <w:pPr>
              <w:numPr>
                <w:ilvl w:val="0"/>
                <w:numId w:val="42"/>
              </w:numPr>
              <w:suppressAutoHyphens w:val="0"/>
              <w:jc w:val="both"/>
              <w:rPr>
                <w:sz w:val="18"/>
                <w:szCs w:val="18"/>
                <w:lang w:val="sr-Latn-CS"/>
              </w:rPr>
            </w:pPr>
            <w:r w:rsidRPr="004D2125">
              <w:rPr>
                <w:sz w:val="18"/>
                <w:szCs w:val="18"/>
                <w:lang w:val="sr-Latn-CS"/>
              </w:rPr>
              <w:t>Менџмент свича мора бити омогућен даљински</w:t>
            </w:r>
          </w:p>
          <w:p w:rsidR="009119B2" w:rsidRPr="004D2125" w:rsidRDefault="009119B2" w:rsidP="00163FAC">
            <w:pPr>
              <w:numPr>
                <w:ilvl w:val="0"/>
                <w:numId w:val="42"/>
              </w:numPr>
              <w:suppressAutoHyphens w:val="0"/>
              <w:autoSpaceDE w:val="0"/>
              <w:autoSpaceDN w:val="0"/>
              <w:adjustRightInd w:val="0"/>
              <w:rPr>
                <w:sz w:val="18"/>
                <w:szCs w:val="18"/>
                <w:lang w:val="sr-Latn-CS" w:eastAsia="sr-Latn-CS"/>
              </w:rPr>
            </w:pPr>
            <w:r w:rsidRPr="004D2125">
              <w:rPr>
                <w:sz w:val="18"/>
                <w:szCs w:val="18"/>
                <w:lang w:val="sr-Latn-CS"/>
              </w:rPr>
              <w:t xml:space="preserve">Свич мора да подржава минимално следеће функционалности и протоколе: 802.1x, 802.3ad LACP, 802.3x, 802.1D, 802.1Q/p, TFTP, DHCP client, </w:t>
            </w:r>
            <w:r w:rsidRPr="004D2125">
              <w:rPr>
                <w:rStyle w:val="ccmtdefault"/>
                <w:bCs/>
                <w:sz w:val="18"/>
                <w:szCs w:val="18"/>
                <w:lang w:val="sr-Latn-CS"/>
              </w:rPr>
              <w:t>port auto-recovery</w:t>
            </w:r>
            <w:r w:rsidRPr="004D2125">
              <w:rPr>
                <w:sz w:val="18"/>
                <w:szCs w:val="18"/>
                <w:lang w:val="sr-Latn-CS"/>
              </w:rPr>
              <w:t xml:space="preserve">, </w:t>
            </w:r>
            <w:r w:rsidRPr="004D2125">
              <w:rPr>
                <w:sz w:val="18"/>
                <w:szCs w:val="18"/>
                <w:lang w:val="sr-Latn-CS" w:eastAsia="sr-Latn-CS"/>
              </w:rPr>
              <w:t>IP unicast routing protocols (Static, Routing Information Protocol-RIPv1 i RIPv2, RIPng)</w:t>
            </w:r>
          </w:p>
          <w:p w:rsidR="009119B2" w:rsidRPr="004D2125" w:rsidRDefault="009119B2" w:rsidP="00163FAC">
            <w:pPr>
              <w:numPr>
                <w:ilvl w:val="0"/>
                <w:numId w:val="42"/>
              </w:numPr>
              <w:suppressAutoHyphens w:val="0"/>
              <w:jc w:val="both"/>
              <w:rPr>
                <w:sz w:val="18"/>
                <w:szCs w:val="18"/>
                <w:lang w:val="sr-Latn-CS"/>
              </w:rPr>
            </w:pPr>
            <w:r w:rsidRPr="004D2125">
              <w:rPr>
                <w:sz w:val="18"/>
                <w:szCs w:val="18"/>
                <w:lang w:val="sr-Latn-CS"/>
              </w:rPr>
              <w:t>Свич мора да  у могућности да фунцкионише у температурном опсегу од 0-45 ˚C при релативној влажности ваздуха од 10-90%</w:t>
            </w:r>
          </w:p>
          <w:p w:rsidR="009119B2" w:rsidRPr="00954DCD" w:rsidRDefault="009119B2" w:rsidP="00163FAC">
            <w:pPr>
              <w:numPr>
                <w:ilvl w:val="0"/>
                <w:numId w:val="42"/>
              </w:numPr>
              <w:suppressAutoHyphens w:val="0"/>
              <w:jc w:val="both"/>
              <w:rPr>
                <w:sz w:val="18"/>
                <w:szCs w:val="18"/>
                <w:lang w:val="sr-Latn-CS"/>
              </w:rPr>
            </w:pPr>
            <w:r w:rsidRPr="00954DCD">
              <w:rPr>
                <w:sz w:val="18"/>
                <w:szCs w:val="18"/>
                <w:lang w:val="sr-Latn-CS"/>
              </w:rPr>
              <w:t>Patch УТП кабл cat 6 дужине мин. 1 м – ком 12</w:t>
            </w:r>
          </w:p>
          <w:p w:rsidR="009119B2" w:rsidRDefault="009119B2" w:rsidP="00163FAC">
            <w:pPr>
              <w:numPr>
                <w:ilvl w:val="0"/>
                <w:numId w:val="42"/>
              </w:numPr>
              <w:suppressAutoHyphens w:val="0"/>
              <w:jc w:val="both"/>
              <w:rPr>
                <w:sz w:val="18"/>
                <w:szCs w:val="18"/>
                <w:lang w:val="sr-Latn-CS"/>
              </w:rPr>
            </w:pPr>
            <w:r w:rsidRPr="00954DCD">
              <w:rPr>
                <w:sz w:val="18"/>
                <w:szCs w:val="18"/>
                <w:lang w:val="sr-Latn-CS"/>
              </w:rPr>
              <w:t>Patch оптички кабл LC-duplex SC дужине мин. 1 м – ком 4</w:t>
            </w:r>
          </w:p>
          <w:p w:rsidR="009119B2" w:rsidRPr="00DC6BA3" w:rsidRDefault="009119B2" w:rsidP="00163FAC">
            <w:pPr>
              <w:pStyle w:val="ListParagraph"/>
              <w:numPr>
                <w:ilvl w:val="0"/>
                <w:numId w:val="40"/>
              </w:numPr>
              <w:suppressAutoHyphens w:val="0"/>
              <w:spacing w:line="276" w:lineRule="auto"/>
              <w:contextualSpacing/>
              <w:rPr>
                <w:sz w:val="18"/>
                <w:szCs w:val="18"/>
                <w:lang w:val="sr-Latn-CS"/>
              </w:rPr>
            </w:pPr>
            <w:r w:rsidRPr="00D92448">
              <w:rPr>
                <w:sz w:val="18"/>
                <w:szCs w:val="18"/>
                <w:lang w:val="sr-Cyrl-CS"/>
              </w:rPr>
              <w:t>Сервисни пакет услуга поправки и одржавања за</w:t>
            </w:r>
            <w:r w:rsidRPr="00D92448">
              <w:rPr>
                <w:sz w:val="18"/>
                <w:szCs w:val="18"/>
              </w:rPr>
              <w:t xml:space="preserve"> Switch Cisco Catalyst </w:t>
            </w:r>
            <w:r>
              <w:rPr>
                <w:sz w:val="18"/>
                <w:szCs w:val="18"/>
              </w:rPr>
              <w:t>3750-X</w:t>
            </w:r>
            <w:r w:rsidRPr="00D92448">
              <w:rPr>
                <w:sz w:val="18"/>
                <w:szCs w:val="18"/>
              </w:rPr>
              <w:t xml:space="preserve"> </w:t>
            </w:r>
            <w:r>
              <w:rPr>
                <w:sz w:val="18"/>
                <w:szCs w:val="18"/>
              </w:rPr>
              <w:t xml:space="preserve">sa 4 </w:t>
            </w:r>
            <w:smartTag w:uri="urn:schemas-microsoft-com:office:smarttags" w:element="stockticker">
              <w:r>
                <w:rPr>
                  <w:sz w:val="18"/>
                  <w:szCs w:val="18"/>
                </w:rPr>
                <w:t>SFP</w:t>
              </w:r>
            </w:smartTag>
            <w:r>
              <w:rPr>
                <w:sz w:val="18"/>
                <w:szCs w:val="18"/>
              </w:rPr>
              <w:t xml:space="preserve"> </w:t>
            </w:r>
            <w:r w:rsidRPr="00D92448">
              <w:rPr>
                <w:sz w:val="18"/>
                <w:szCs w:val="18"/>
              </w:rPr>
              <w:t>CON-SNT-</w:t>
            </w:r>
            <w:r>
              <w:rPr>
                <w:sz w:val="18"/>
                <w:szCs w:val="18"/>
              </w:rPr>
              <w:t>3750-X</w:t>
            </w:r>
            <w:r w:rsidRPr="00D92448">
              <w:rPr>
                <w:sz w:val="18"/>
                <w:szCs w:val="18"/>
              </w:rPr>
              <w:t xml:space="preserve"> </w:t>
            </w:r>
            <w:r>
              <w:rPr>
                <w:sz w:val="18"/>
                <w:szCs w:val="18"/>
              </w:rPr>
              <w:t xml:space="preserve">sa 4 </w:t>
            </w:r>
            <w:smartTag w:uri="urn:schemas-microsoft-com:office:smarttags" w:element="stockticker">
              <w:r>
                <w:rPr>
                  <w:sz w:val="18"/>
                  <w:szCs w:val="18"/>
                </w:rPr>
                <w:t>SFP</w:t>
              </w:r>
            </w:smartTag>
            <w:r>
              <w:rPr>
                <w:sz w:val="18"/>
                <w:szCs w:val="18"/>
              </w:rPr>
              <w:t xml:space="preserve"> </w:t>
            </w:r>
            <w:r w:rsidRPr="00D92448">
              <w:rPr>
                <w:sz w:val="18"/>
                <w:szCs w:val="18"/>
              </w:rPr>
              <w:t>SMARTnet</w:t>
            </w:r>
            <w:r w:rsidRPr="00D92448">
              <w:rPr>
                <w:sz w:val="18"/>
                <w:szCs w:val="18"/>
                <w:lang w:val="sr-Cyrl-CS"/>
              </w:rPr>
              <w:t xml:space="preserve"> </w:t>
            </w:r>
            <w:r w:rsidRPr="00D92448">
              <w:rPr>
                <w:sz w:val="18"/>
                <w:szCs w:val="18"/>
                <w:lang w:val="sr-Latn-CS"/>
              </w:rPr>
              <w:t xml:space="preserve"> – Extended service agreement – hardware replacement – 8x5 – </w:t>
            </w:r>
            <w:smartTag w:uri="urn:schemas-microsoft-com:office:smarttags" w:element="stockticker">
              <w:r w:rsidRPr="00D92448">
                <w:rPr>
                  <w:sz w:val="18"/>
                  <w:szCs w:val="18"/>
                  <w:lang w:val="sr-Latn-CS"/>
                </w:rPr>
                <w:t>NBD</w:t>
              </w:r>
            </w:smartTag>
            <w:r w:rsidRPr="00D92448">
              <w:rPr>
                <w:sz w:val="18"/>
                <w:szCs w:val="18"/>
                <w:lang w:val="sr-Latn-CS"/>
              </w:rPr>
              <w:t xml:space="preserve"> 3 Year</w:t>
            </w:r>
          </w:p>
          <w:p w:rsidR="009119B2" w:rsidRPr="00282F42" w:rsidRDefault="009119B2" w:rsidP="00036B50">
            <w:pPr>
              <w:suppressAutoHyphens w:val="0"/>
              <w:jc w:val="both"/>
              <w:rPr>
                <w:b/>
                <w:sz w:val="18"/>
                <w:szCs w:val="18"/>
                <w:lang w:val="sr-Latn-CS"/>
              </w:rPr>
            </w:pPr>
            <w:r w:rsidRPr="00282F42">
              <w:rPr>
                <w:b/>
                <w:sz w:val="18"/>
                <w:szCs w:val="18"/>
                <w:lang w:val="sr-Latn-CS"/>
              </w:rPr>
              <w:t>NAMENA: ruter za povezivanje</w:t>
            </w:r>
            <w:r>
              <w:rPr>
                <w:b/>
                <w:sz w:val="18"/>
                <w:szCs w:val="18"/>
                <w:lang w:val="sr-Latn-CS"/>
              </w:rPr>
              <w:t xml:space="preserve"> sa</w:t>
            </w:r>
            <w:r w:rsidRPr="00282F42">
              <w:rPr>
                <w:b/>
                <w:sz w:val="18"/>
                <w:szCs w:val="18"/>
                <w:lang w:val="sr-Latn-CS"/>
              </w:rPr>
              <w:t xml:space="preserve"> </w:t>
            </w:r>
            <w:smartTag w:uri="urn:schemas-microsoft-com:office:smarttags" w:element="stockticker">
              <w:r w:rsidRPr="00282F42">
                <w:rPr>
                  <w:b/>
                  <w:sz w:val="18"/>
                  <w:szCs w:val="18"/>
                  <w:lang w:val="sr-Latn-CS"/>
                </w:rPr>
                <w:t>LAN</w:t>
              </w:r>
            </w:smartTag>
            <w:r w:rsidRPr="00282F42">
              <w:rPr>
                <w:b/>
                <w:sz w:val="18"/>
                <w:szCs w:val="18"/>
                <w:lang w:val="sr-Latn-CS"/>
              </w:rPr>
              <w:t xml:space="preserve"> IPB-Kamenica2</w:t>
            </w:r>
            <w:r>
              <w:rPr>
                <w:b/>
                <w:sz w:val="18"/>
                <w:szCs w:val="18"/>
                <w:lang w:val="sr-Latn-CS"/>
              </w:rPr>
              <w:t>, MESTO Server sala-orman36U Kamenica2</w:t>
            </w:r>
          </w:p>
        </w:tc>
        <w:tc>
          <w:tcPr>
            <w:tcW w:w="1260" w:type="dxa"/>
            <w:shd w:val="clear" w:color="auto" w:fill="auto"/>
          </w:tcPr>
          <w:p w:rsidR="009119B2" w:rsidRPr="004D2125" w:rsidRDefault="009119B2" w:rsidP="00036B50">
            <w:pPr>
              <w:spacing w:before="120" w:after="120"/>
              <w:rPr>
                <w:b/>
                <w:sz w:val="18"/>
                <w:szCs w:val="18"/>
              </w:rPr>
            </w:pPr>
            <w:r w:rsidRPr="004D2125">
              <w:rPr>
                <w:b/>
                <w:sz w:val="18"/>
                <w:szCs w:val="18"/>
              </w:rPr>
              <w:t>1</w:t>
            </w:r>
          </w:p>
        </w:tc>
        <w:tc>
          <w:tcPr>
            <w:tcW w:w="1710" w:type="dxa"/>
          </w:tcPr>
          <w:p w:rsidR="009119B2" w:rsidRPr="004D2125" w:rsidRDefault="009119B2" w:rsidP="00036B50">
            <w:pPr>
              <w:spacing w:before="120" w:after="120"/>
              <w:ind w:right="940"/>
              <w:jc w:val="center"/>
              <w:rPr>
                <w:b/>
                <w:sz w:val="18"/>
                <w:szCs w:val="18"/>
              </w:rPr>
            </w:pPr>
          </w:p>
        </w:tc>
        <w:tc>
          <w:tcPr>
            <w:tcW w:w="1890" w:type="dxa"/>
          </w:tcPr>
          <w:p w:rsidR="009119B2" w:rsidRPr="004D2125" w:rsidRDefault="009119B2" w:rsidP="00036B50">
            <w:pPr>
              <w:spacing w:before="120" w:after="120"/>
              <w:ind w:right="940"/>
              <w:jc w:val="center"/>
              <w:rPr>
                <w:b/>
                <w:sz w:val="18"/>
                <w:szCs w:val="18"/>
              </w:rPr>
            </w:pPr>
          </w:p>
        </w:tc>
        <w:tc>
          <w:tcPr>
            <w:tcW w:w="2070" w:type="dxa"/>
          </w:tcPr>
          <w:p w:rsidR="009119B2" w:rsidRPr="004D2125" w:rsidRDefault="009119B2" w:rsidP="00036B50">
            <w:pPr>
              <w:spacing w:before="120" w:after="120"/>
              <w:ind w:right="940"/>
              <w:jc w:val="center"/>
              <w:rPr>
                <w:b/>
                <w:sz w:val="18"/>
                <w:szCs w:val="18"/>
              </w:rPr>
            </w:pPr>
          </w:p>
        </w:tc>
        <w:tc>
          <w:tcPr>
            <w:tcW w:w="2250" w:type="dxa"/>
          </w:tcPr>
          <w:p w:rsidR="009119B2" w:rsidRPr="004D2125" w:rsidRDefault="009119B2" w:rsidP="00036B50">
            <w:pPr>
              <w:spacing w:before="120" w:after="120"/>
              <w:ind w:right="940"/>
              <w:jc w:val="center"/>
              <w:rPr>
                <w:b/>
                <w:sz w:val="18"/>
                <w:szCs w:val="18"/>
              </w:rPr>
            </w:pPr>
          </w:p>
        </w:tc>
      </w:tr>
      <w:tr w:rsidR="009119B2" w:rsidRPr="004D2125" w:rsidTr="00036B50">
        <w:tc>
          <w:tcPr>
            <w:tcW w:w="828" w:type="dxa"/>
            <w:shd w:val="clear" w:color="auto" w:fill="auto"/>
          </w:tcPr>
          <w:p w:rsidR="009119B2" w:rsidRPr="00406973" w:rsidRDefault="009119B2" w:rsidP="00036B50">
            <w:pPr>
              <w:spacing w:before="120" w:after="120"/>
              <w:ind w:left="55"/>
              <w:rPr>
                <w:b/>
                <w:sz w:val="18"/>
                <w:szCs w:val="18"/>
                <w:lang w:val="sr-Cyrl-CS"/>
              </w:rPr>
            </w:pPr>
            <w:r>
              <w:rPr>
                <w:b/>
                <w:sz w:val="18"/>
                <w:szCs w:val="18"/>
                <w:lang w:val="sr-Cyrl-CS"/>
              </w:rPr>
              <w:t>5</w:t>
            </w:r>
          </w:p>
        </w:tc>
        <w:tc>
          <w:tcPr>
            <w:tcW w:w="1080" w:type="dxa"/>
            <w:shd w:val="clear" w:color="auto" w:fill="auto"/>
          </w:tcPr>
          <w:p w:rsidR="009119B2" w:rsidRPr="00D775FE" w:rsidRDefault="009119B2" w:rsidP="00036B50">
            <w:pPr>
              <w:spacing w:before="120" w:after="120"/>
              <w:rPr>
                <w:b/>
                <w:sz w:val="18"/>
                <w:szCs w:val="18"/>
                <w:lang w:val="sr-Latn-CS"/>
              </w:rPr>
            </w:pPr>
            <w:r>
              <w:rPr>
                <w:b/>
                <w:sz w:val="18"/>
                <w:szCs w:val="18"/>
                <w:lang w:val="sr-Cyrl-CS"/>
              </w:rPr>
              <w:t>5</w:t>
            </w:r>
            <w:r>
              <w:rPr>
                <w:b/>
                <w:sz w:val="18"/>
                <w:szCs w:val="18"/>
                <w:lang w:val="sr-Latn-CS"/>
              </w:rPr>
              <w:t>.4</w:t>
            </w:r>
          </w:p>
        </w:tc>
        <w:tc>
          <w:tcPr>
            <w:tcW w:w="4680" w:type="dxa"/>
            <w:shd w:val="clear" w:color="auto" w:fill="auto"/>
          </w:tcPr>
          <w:p w:rsidR="009119B2" w:rsidRDefault="009119B2" w:rsidP="00036B50">
            <w:pPr>
              <w:pStyle w:val="ListParagraph"/>
              <w:ind w:left="176"/>
              <w:rPr>
                <w:rStyle w:val="content"/>
                <w:b/>
                <w:bCs/>
                <w:sz w:val="18"/>
                <w:szCs w:val="18"/>
                <w:lang w:val="sr-Cyrl-CS"/>
              </w:rPr>
            </w:pPr>
            <w:r w:rsidRPr="004D2125">
              <w:rPr>
                <w:b/>
                <w:sz w:val="18"/>
                <w:szCs w:val="18"/>
                <w:lang w:val="sr-Latn-CS"/>
              </w:rPr>
              <w:t xml:space="preserve">Проширење Централног активног мрежног уређаја </w:t>
            </w:r>
            <w:r w:rsidRPr="004D2125">
              <w:rPr>
                <w:rStyle w:val="content"/>
                <w:b/>
                <w:bCs/>
                <w:sz w:val="18"/>
                <w:szCs w:val="18"/>
                <w:lang w:val="sr-Latn-CS"/>
              </w:rPr>
              <w:t>Cisco</w:t>
            </w:r>
            <w:r w:rsidRPr="004D2125">
              <w:rPr>
                <w:rStyle w:val="content"/>
                <w:b/>
                <w:bCs/>
                <w:sz w:val="18"/>
                <w:szCs w:val="18"/>
                <w:lang w:val="sr-Cyrl-CS"/>
              </w:rPr>
              <w:t xml:space="preserve"> </w:t>
            </w:r>
            <w:r w:rsidRPr="004D2125">
              <w:rPr>
                <w:rStyle w:val="content"/>
                <w:b/>
                <w:bCs/>
                <w:sz w:val="18"/>
                <w:szCs w:val="18"/>
                <w:lang w:val="sr-Latn-CS"/>
              </w:rPr>
              <w:t>Catalyst</w:t>
            </w:r>
            <w:r w:rsidRPr="004D2125">
              <w:rPr>
                <w:rStyle w:val="content"/>
                <w:b/>
                <w:bCs/>
                <w:sz w:val="18"/>
                <w:szCs w:val="18"/>
                <w:lang w:val="sr-Cyrl-CS"/>
              </w:rPr>
              <w:t xml:space="preserve"> </w:t>
            </w:r>
            <w:r w:rsidRPr="004D2125">
              <w:rPr>
                <w:rStyle w:val="content"/>
                <w:b/>
                <w:bCs/>
                <w:sz w:val="18"/>
                <w:szCs w:val="18"/>
                <w:lang w:val="sr-Latn-CS"/>
              </w:rPr>
              <w:t>4503-Е</w:t>
            </w:r>
          </w:p>
          <w:p w:rsidR="009119B2" w:rsidRPr="004D2125" w:rsidRDefault="009119B2" w:rsidP="00163FAC">
            <w:pPr>
              <w:pStyle w:val="pchartheadcmt"/>
              <w:numPr>
                <w:ilvl w:val="0"/>
                <w:numId w:val="44"/>
              </w:numPr>
              <w:spacing w:before="60" w:beforeAutospacing="0" w:after="60" w:afterAutospacing="0"/>
              <w:ind w:right="60"/>
              <w:rPr>
                <w:bCs/>
                <w:sz w:val="18"/>
                <w:szCs w:val="18"/>
              </w:rPr>
            </w:pPr>
            <w:r w:rsidRPr="004D2125">
              <w:rPr>
                <w:bCs/>
                <w:sz w:val="18"/>
                <w:szCs w:val="18"/>
              </w:rPr>
              <w:t>Cisco Catalyst WS-C4507-E Chassis, кућиште са 7 слотова</w:t>
            </w:r>
          </w:p>
          <w:p w:rsidR="009119B2" w:rsidRPr="004D2125" w:rsidRDefault="009119B2" w:rsidP="00163FAC">
            <w:pPr>
              <w:pStyle w:val="pchartbodycmt"/>
              <w:numPr>
                <w:ilvl w:val="0"/>
                <w:numId w:val="39"/>
              </w:numPr>
              <w:spacing w:before="60" w:beforeAutospacing="0" w:after="60" w:afterAutospacing="0"/>
              <w:ind w:right="60"/>
              <w:rPr>
                <w:rStyle w:val="content"/>
                <w:sz w:val="18"/>
                <w:szCs w:val="18"/>
              </w:rPr>
            </w:pPr>
            <w:smartTag w:uri="urn:schemas-microsoft-com:office:smarttags" w:element="stockticker">
              <w:r w:rsidRPr="004D2125">
                <w:rPr>
                  <w:rStyle w:val="content"/>
                  <w:sz w:val="18"/>
                  <w:szCs w:val="18"/>
                </w:rPr>
                <w:t>PWR</w:t>
              </w:r>
            </w:smartTag>
            <w:r w:rsidRPr="004D2125">
              <w:rPr>
                <w:rStyle w:val="content"/>
                <w:sz w:val="18"/>
                <w:szCs w:val="18"/>
              </w:rPr>
              <w:t>-C45-2800</w:t>
            </w:r>
            <w:smartTag w:uri="urn:schemas-microsoft-com:office:smarttags" w:element="stockticker">
              <w:r w:rsidRPr="004D2125">
                <w:rPr>
                  <w:rStyle w:val="content"/>
                  <w:sz w:val="18"/>
                  <w:szCs w:val="18"/>
                </w:rPr>
                <w:t>ACV</w:t>
              </w:r>
            </w:smartTag>
            <w:r w:rsidRPr="004D2125">
              <w:rPr>
                <w:rStyle w:val="content"/>
                <w:sz w:val="18"/>
                <w:szCs w:val="18"/>
              </w:rPr>
              <w:t xml:space="preserve"> i </w:t>
            </w:r>
            <w:smartTag w:uri="urn:schemas-microsoft-com:office:smarttags" w:element="stockticker">
              <w:r w:rsidRPr="004D2125">
                <w:rPr>
                  <w:rStyle w:val="content"/>
                  <w:sz w:val="18"/>
                  <w:szCs w:val="18"/>
                </w:rPr>
                <w:t>PWR</w:t>
              </w:r>
            </w:smartTag>
            <w:r w:rsidRPr="004D2125">
              <w:rPr>
                <w:rStyle w:val="content"/>
                <w:sz w:val="18"/>
                <w:szCs w:val="18"/>
              </w:rPr>
              <w:t>-C45-2800</w:t>
            </w:r>
            <w:smartTag w:uri="urn:schemas-microsoft-com:office:smarttags" w:element="stockticker">
              <w:r w:rsidRPr="004D2125">
                <w:rPr>
                  <w:rStyle w:val="content"/>
                  <w:sz w:val="18"/>
                  <w:szCs w:val="18"/>
                </w:rPr>
                <w:t>ACV</w:t>
              </w:r>
            </w:smartTag>
            <w:r w:rsidRPr="004D2125">
              <w:rPr>
                <w:rStyle w:val="content"/>
                <w:sz w:val="18"/>
                <w:szCs w:val="18"/>
              </w:rPr>
              <w:t>/2, уређаји за напајање од 2800АV AC – 2 ком</w:t>
            </w:r>
          </w:p>
          <w:p w:rsidR="009119B2" w:rsidRPr="004D2125" w:rsidRDefault="009119B2" w:rsidP="00163FAC">
            <w:pPr>
              <w:pStyle w:val="pchartbodycmt"/>
              <w:numPr>
                <w:ilvl w:val="0"/>
                <w:numId w:val="39"/>
              </w:numPr>
              <w:spacing w:before="60" w:beforeAutospacing="0" w:after="60" w:afterAutospacing="0"/>
              <w:ind w:right="60"/>
              <w:rPr>
                <w:sz w:val="18"/>
                <w:szCs w:val="18"/>
              </w:rPr>
            </w:pPr>
            <w:r w:rsidRPr="004D2125">
              <w:rPr>
                <w:rStyle w:val="content"/>
                <w:sz w:val="18"/>
                <w:szCs w:val="18"/>
              </w:rPr>
              <w:t>WS-X4</w:t>
            </w:r>
            <w:r w:rsidR="00477A4E">
              <w:rPr>
                <w:rStyle w:val="content"/>
                <w:sz w:val="18"/>
                <w:szCs w:val="18"/>
                <w:lang w:val="sr-Cyrl-RS"/>
              </w:rPr>
              <w:t>6</w:t>
            </w:r>
            <w:r w:rsidRPr="004D2125">
              <w:rPr>
                <w:rStyle w:val="content"/>
                <w:sz w:val="18"/>
                <w:szCs w:val="18"/>
              </w:rPr>
              <w:t>48-RJ45-E</w:t>
            </w:r>
            <w:r w:rsidRPr="004D2125">
              <w:rPr>
                <w:sz w:val="18"/>
                <w:szCs w:val="18"/>
              </w:rPr>
              <w:t xml:space="preserve"> </w:t>
            </w:r>
            <w:r w:rsidRPr="004D2125">
              <w:rPr>
                <w:rStyle w:val="content"/>
                <w:sz w:val="18"/>
                <w:szCs w:val="18"/>
              </w:rPr>
              <w:t>Cisco Catalyst 4500E Series 48-Port 10/100/1000 (RJ-45)</w:t>
            </w:r>
            <w:r w:rsidRPr="004D2125">
              <w:rPr>
                <w:sz w:val="18"/>
                <w:szCs w:val="18"/>
              </w:rPr>
              <w:t>, слот са 48  RJ45, Ethernet 10/100/1000 (брзина 10/100/1000Мb/s) портова</w:t>
            </w:r>
          </w:p>
          <w:p w:rsidR="009119B2" w:rsidRPr="004D2125" w:rsidRDefault="009119B2" w:rsidP="00163FAC">
            <w:pPr>
              <w:pStyle w:val="ListParagraph"/>
              <w:numPr>
                <w:ilvl w:val="0"/>
                <w:numId w:val="39"/>
              </w:numPr>
              <w:suppressAutoHyphens w:val="0"/>
              <w:spacing w:line="276" w:lineRule="auto"/>
              <w:contextualSpacing/>
              <w:rPr>
                <w:sz w:val="18"/>
                <w:szCs w:val="18"/>
                <w:lang w:val="it-IT"/>
              </w:rPr>
            </w:pPr>
            <w:r w:rsidRPr="004D2125">
              <w:rPr>
                <w:sz w:val="18"/>
                <w:szCs w:val="18"/>
                <w:lang w:val="sr-Latn-CS" w:eastAsia="sr-Latn-CS"/>
              </w:rPr>
              <w:t>WS-X4624-</w:t>
            </w:r>
            <w:smartTag w:uri="urn:schemas-microsoft-com:office:smarttags" w:element="stockticker">
              <w:r w:rsidRPr="004D2125">
                <w:rPr>
                  <w:sz w:val="18"/>
                  <w:szCs w:val="18"/>
                  <w:lang w:val="sr-Latn-CS" w:eastAsia="sr-Latn-CS"/>
                </w:rPr>
                <w:t>SFP</w:t>
              </w:r>
            </w:smartTag>
            <w:r w:rsidRPr="004D2125">
              <w:rPr>
                <w:sz w:val="18"/>
                <w:szCs w:val="18"/>
                <w:lang w:val="sr-Latn-CS" w:eastAsia="sr-Latn-CS"/>
              </w:rPr>
              <w:t>-E</w:t>
            </w:r>
            <w:r w:rsidRPr="004D2125">
              <w:rPr>
                <w:sz w:val="18"/>
                <w:szCs w:val="18"/>
                <w:lang w:val="it-IT"/>
              </w:rPr>
              <w:t xml:space="preserve"> </w:t>
            </w:r>
            <w:r w:rsidRPr="004D2125">
              <w:rPr>
                <w:sz w:val="18"/>
                <w:szCs w:val="18"/>
                <w:lang w:val="sr-Latn-CS" w:eastAsia="sr-Latn-CS"/>
              </w:rPr>
              <w:t>Cisco Catalyst 4500E Series 24-port GE (</w:t>
            </w:r>
            <w:smartTag w:uri="urn:schemas-microsoft-com:office:smarttags" w:element="stockticker">
              <w:r w:rsidRPr="004D2125">
                <w:rPr>
                  <w:sz w:val="18"/>
                  <w:szCs w:val="18"/>
                  <w:lang w:val="sr-Latn-CS" w:eastAsia="sr-Latn-CS"/>
                </w:rPr>
                <w:t>SFP</w:t>
              </w:r>
            </w:smartTag>
            <w:r w:rsidRPr="004D2125">
              <w:rPr>
                <w:sz w:val="18"/>
                <w:szCs w:val="18"/>
                <w:lang w:val="sr-Latn-CS" w:eastAsia="sr-Latn-CS"/>
              </w:rPr>
              <w:t xml:space="preserve">), слот са 24 </w:t>
            </w:r>
            <w:smartTag w:uri="urn:schemas-microsoft-com:office:smarttags" w:element="stockticker">
              <w:r w:rsidRPr="004D2125">
                <w:rPr>
                  <w:sz w:val="18"/>
                  <w:szCs w:val="18"/>
                  <w:lang w:val="sr-Latn-CS" w:eastAsia="sr-Latn-CS"/>
                </w:rPr>
                <w:t>SFP</w:t>
              </w:r>
            </w:smartTag>
            <w:r w:rsidRPr="004D2125">
              <w:rPr>
                <w:sz w:val="18"/>
                <w:szCs w:val="18"/>
                <w:lang w:val="sr-Latn-CS" w:eastAsia="sr-Latn-CS"/>
              </w:rPr>
              <w:t xml:space="preserve"> порта</w:t>
            </w:r>
          </w:p>
          <w:p w:rsidR="009119B2" w:rsidRPr="004D2125" w:rsidRDefault="009119B2" w:rsidP="00163FAC">
            <w:pPr>
              <w:pStyle w:val="pchartsubheadcmt"/>
              <w:numPr>
                <w:ilvl w:val="0"/>
                <w:numId w:val="45"/>
              </w:numPr>
              <w:spacing w:before="60" w:beforeAutospacing="0" w:after="60" w:afterAutospacing="0"/>
              <w:ind w:right="60"/>
              <w:rPr>
                <w:sz w:val="18"/>
                <w:szCs w:val="18"/>
              </w:rPr>
            </w:pPr>
            <w:r w:rsidRPr="004D2125">
              <w:rPr>
                <w:sz w:val="18"/>
                <w:szCs w:val="18"/>
              </w:rPr>
              <w:t>WS-X45-Sup6L-E  Supervisor Engine 6L, додатна контролна (процесорска) јединица</w:t>
            </w:r>
          </w:p>
          <w:p w:rsidR="009119B2" w:rsidRPr="004D2125" w:rsidRDefault="009119B2" w:rsidP="00163FAC">
            <w:pPr>
              <w:pStyle w:val="ListParagraph"/>
              <w:numPr>
                <w:ilvl w:val="0"/>
                <w:numId w:val="40"/>
              </w:numPr>
              <w:suppressAutoHyphens w:val="0"/>
              <w:spacing w:line="276" w:lineRule="auto"/>
              <w:contextualSpacing/>
              <w:rPr>
                <w:sz w:val="18"/>
                <w:szCs w:val="18"/>
                <w:lang w:val="sr-Latn-CS"/>
              </w:rPr>
            </w:pPr>
            <w:r w:rsidRPr="004D2125">
              <w:rPr>
                <w:sz w:val="18"/>
                <w:szCs w:val="18"/>
                <w:lang w:val="sr-Latn-CS"/>
              </w:rPr>
              <w:t>Преинсталација свих постојећих елемената свича из кућишта са 3 слота у кућиште са 7 слотова са инсталацијом горе поменутих додатних слотова, тестирање и пуштање у рад</w:t>
            </w:r>
          </w:p>
          <w:p w:rsidR="009119B2" w:rsidRPr="004D2125" w:rsidRDefault="009119B2" w:rsidP="00163FAC">
            <w:pPr>
              <w:pStyle w:val="ListParagraph"/>
              <w:numPr>
                <w:ilvl w:val="0"/>
                <w:numId w:val="40"/>
              </w:numPr>
              <w:suppressAutoHyphens w:val="0"/>
              <w:spacing w:line="276" w:lineRule="auto"/>
              <w:contextualSpacing/>
              <w:rPr>
                <w:sz w:val="18"/>
                <w:szCs w:val="18"/>
                <w:lang w:val="sr-Latn-CS"/>
              </w:rPr>
            </w:pPr>
            <w:r w:rsidRPr="004D2125">
              <w:rPr>
                <w:sz w:val="18"/>
                <w:szCs w:val="18"/>
                <w:lang w:val="sr-Latn-CS"/>
              </w:rPr>
              <w:t>Могућност откупа постојећих елемената који се замењују (</w:t>
            </w:r>
            <w:r w:rsidRPr="004D2125">
              <w:rPr>
                <w:bCs/>
                <w:sz w:val="18"/>
                <w:szCs w:val="18"/>
                <w:lang w:val="sr-Latn-CS"/>
              </w:rPr>
              <w:t xml:space="preserve">Cisco Catalyst WS-C4503-E Chassis, кућиште са 3 слота, 2 напајања </w:t>
            </w:r>
            <w:smartTag w:uri="urn:schemas-microsoft-com:office:smarttags" w:element="stockticker">
              <w:r w:rsidRPr="004D2125">
                <w:rPr>
                  <w:rStyle w:val="content"/>
                  <w:sz w:val="18"/>
                  <w:szCs w:val="18"/>
                  <w:lang w:val="sr-Latn-CS"/>
                </w:rPr>
                <w:t>PWR</w:t>
              </w:r>
            </w:smartTag>
            <w:r w:rsidRPr="004D2125">
              <w:rPr>
                <w:rStyle w:val="content"/>
                <w:sz w:val="18"/>
                <w:szCs w:val="18"/>
                <w:lang w:val="sr-Latn-CS"/>
              </w:rPr>
              <w:t>-C4503-E-V01 од 1000АV AC) од стране Понуђача или другог лица кога предложи Понуђач</w:t>
            </w:r>
          </w:p>
          <w:p w:rsidR="009119B2" w:rsidRPr="00D92448" w:rsidRDefault="009119B2" w:rsidP="00163FAC">
            <w:pPr>
              <w:pStyle w:val="ListParagraph"/>
              <w:numPr>
                <w:ilvl w:val="0"/>
                <w:numId w:val="40"/>
              </w:numPr>
              <w:suppressAutoHyphens w:val="0"/>
              <w:spacing w:line="276" w:lineRule="auto"/>
              <w:contextualSpacing/>
              <w:rPr>
                <w:sz w:val="18"/>
                <w:szCs w:val="18"/>
                <w:lang w:val="sr-Latn-CS"/>
              </w:rPr>
            </w:pPr>
            <w:r w:rsidRPr="00D92448">
              <w:rPr>
                <w:sz w:val="18"/>
                <w:szCs w:val="18"/>
                <w:lang w:val="sr-Cyrl-CS"/>
              </w:rPr>
              <w:t>Сервисни пакет услуга поправки и одржавања за</w:t>
            </w:r>
            <w:r w:rsidRPr="00D92448">
              <w:rPr>
                <w:sz w:val="18"/>
                <w:szCs w:val="18"/>
              </w:rPr>
              <w:t xml:space="preserve"> Central Switch Cisco Catalyst 4507-E CON-SNT-4507R+E Cisco SMARTnet</w:t>
            </w:r>
            <w:r w:rsidRPr="00D92448">
              <w:rPr>
                <w:sz w:val="18"/>
                <w:szCs w:val="18"/>
                <w:lang w:val="sr-Cyrl-CS"/>
              </w:rPr>
              <w:t xml:space="preserve"> + Е </w:t>
            </w:r>
            <w:r w:rsidRPr="00D92448">
              <w:rPr>
                <w:sz w:val="18"/>
                <w:szCs w:val="18"/>
                <w:lang w:val="sr-Latn-CS"/>
              </w:rPr>
              <w:t xml:space="preserve">Cisco SMARTnet – Extended service agreement – hardware replacement – 8x5 – </w:t>
            </w:r>
            <w:smartTag w:uri="urn:schemas-microsoft-com:office:smarttags" w:element="stockticker">
              <w:r w:rsidRPr="00D92448">
                <w:rPr>
                  <w:sz w:val="18"/>
                  <w:szCs w:val="18"/>
                  <w:lang w:val="sr-Latn-CS"/>
                </w:rPr>
                <w:t>NBD</w:t>
              </w:r>
            </w:smartTag>
            <w:r w:rsidRPr="00D92448">
              <w:rPr>
                <w:sz w:val="18"/>
                <w:szCs w:val="18"/>
                <w:lang w:val="sr-Latn-CS"/>
              </w:rPr>
              <w:t xml:space="preserve"> 3 Year</w:t>
            </w:r>
          </w:p>
          <w:p w:rsidR="009119B2" w:rsidRDefault="009119B2" w:rsidP="00163FAC">
            <w:pPr>
              <w:pStyle w:val="ListParagraph"/>
              <w:numPr>
                <w:ilvl w:val="0"/>
                <w:numId w:val="40"/>
              </w:numPr>
              <w:suppressAutoHyphens w:val="0"/>
              <w:spacing w:line="276" w:lineRule="auto"/>
              <w:contextualSpacing/>
              <w:rPr>
                <w:sz w:val="18"/>
                <w:szCs w:val="18"/>
                <w:lang w:val="sr-Latn-CS"/>
              </w:rPr>
            </w:pPr>
            <w:r w:rsidRPr="00821C84">
              <w:rPr>
                <w:sz w:val="18"/>
                <w:szCs w:val="18"/>
                <w:lang w:val="sr-Latn-CS"/>
              </w:rPr>
              <w:t>Patch оптички кабл LC-</w:t>
            </w:r>
            <w:r w:rsidR="004871C5">
              <w:rPr>
                <w:sz w:val="18"/>
                <w:szCs w:val="18"/>
                <w:lang w:val="sr-Cyrl-RS"/>
              </w:rPr>
              <w:t xml:space="preserve">1000 </w:t>
            </w:r>
            <w:r w:rsidR="004871C5">
              <w:rPr>
                <w:sz w:val="18"/>
                <w:szCs w:val="18"/>
                <w:lang w:val="en-US"/>
              </w:rPr>
              <w:t>Base SH SFP-</w:t>
            </w:r>
            <w:r w:rsidR="004871C5">
              <w:rPr>
                <w:sz w:val="18"/>
                <w:szCs w:val="18"/>
                <w:lang w:val="sr-Cyrl-RS"/>
              </w:rPr>
              <w:t>(брзина 1000 МБ/</w:t>
            </w:r>
            <w:r w:rsidR="004871C5">
              <w:rPr>
                <w:sz w:val="18"/>
                <w:szCs w:val="18"/>
                <w:lang w:val="en-US"/>
              </w:rPr>
              <w:t>S</w:t>
            </w:r>
            <w:r w:rsidR="004871C5">
              <w:rPr>
                <w:sz w:val="18"/>
                <w:szCs w:val="18"/>
                <w:lang w:val="sr-Latn-RS"/>
              </w:rPr>
              <w:t>)</w:t>
            </w:r>
            <w:r w:rsidR="004871C5">
              <w:rPr>
                <w:sz w:val="18"/>
                <w:szCs w:val="18"/>
                <w:lang w:val="en-US"/>
              </w:rPr>
              <w:t xml:space="preserve"> </w:t>
            </w:r>
            <w:r w:rsidRPr="00821C84">
              <w:rPr>
                <w:sz w:val="18"/>
                <w:szCs w:val="18"/>
                <w:lang w:val="sr-Latn-CS"/>
              </w:rPr>
              <w:t>дужине мин. 1 м – ком 12</w:t>
            </w:r>
          </w:p>
          <w:p w:rsidR="009119B2" w:rsidRPr="00821C84" w:rsidRDefault="009119B2" w:rsidP="00036B50">
            <w:pPr>
              <w:pStyle w:val="ListParagraph"/>
              <w:suppressAutoHyphens w:val="0"/>
              <w:spacing w:line="276" w:lineRule="auto"/>
              <w:ind w:left="0"/>
              <w:contextualSpacing/>
              <w:rPr>
                <w:sz w:val="18"/>
                <w:szCs w:val="18"/>
                <w:lang w:val="sr-Latn-CS"/>
              </w:rPr>
            </w:pPr>
            <w:r w:rsidRPr="00305258">
              <w:rPr>
                <w:b/>
                <w:sz w:val="18"/>
                <w:szCs w:val="18"/>
              </w:rPr>
              <w:t xml:space="preserve">NAMENA: </w:t>
            </w:r>
            <w:r>
              <w:rPr>
                <w:b/>
                <w:sz w:val="18"/>
                <w:szCs w:val="18"/>
              </w:rPr>
              <w:t>povezivanje segmenta mreže u Kamenici 2 sa mrežom IOV</w:t>
            </w:r>
            <w:r w:rsidRPr="00305258">
              <w:rPr>
                <w:b/>
                <w:sz w:val="18"/>
                <w:szCs w:val="18"/>
              </w:rPr>
              <w:t xml:space="preserve"> MESTO: </w:t>
            </w:r>
            <w:r>
              <w:rPr>
                <w:b/>
                <w:sz w:val="18"/>
                <w:szCs w:val="18"/>
              </w:rPr>
              <w:t xml:space="preserve">Centralni </w:t>
            </w:r>
            <w:r w:rsidRPr="00305258">
              <w:rPr>
                <w:b/>
                <w:sz w:val="18"/>
                <w:szCs w:val="18"/>
              </w:rPr>
              <w:t xml:space="preserve">orman-Kamenica1-IOV </w:t>
            </w:r>
            <w:r>
              <w:rPr>
                <w:b/>
                <w:sz w:val="18"/>
                <w:szCs w:val="18"/>
              </w:rPr>
              <w:t>Računarski centar</w:t>
            </w:r>
          </w:p>
        </w:tc>
        <w:tc>
          <w:tcPr>
            <w:tcW w:w="1260" w:type="dxa"/>
            <w:shd w:val="clear" w:color="auto" w:fill="auto"/>
          </w:tcPr>
          <w:p w:rsidR="009119B2" w:rsidRPr="004D2125" w:rsidRDefault="009119B2" w:rsidP="00036B50">
            <w:pPr>
              <w:spacing w:before="120" w:after="120"/>
              <w:rPr>
                <w:b/>
                <w:sz w:val="18"/>
                <w:szCs w:val="18"/>
              </w:rPr>
            </w:pPr>
            <w:r>
              <w:rPr>
                <w:b/>
                <w:sz w:val="18"/>
                <w:szCs w:val="18"/>
              </w:rPr>
              <w:t>1</w:t>
            </w:r>
          </w:p>
        </w:tc>
        <w:tc>
          <w:tcPr>
            <w:tcW w:w="1710" w:type="dxa"/>
          </w:tcPr>
          <w:p w:rsidR="009119B2" w:rsidRPr="004D2125" w:rsidRDefault="009119B2" w:rsidP="00036B50">
            <w:pPr>
              <w:spacing w:before="120" w:after="120"/>
              <w:ind w:right="940"/>
              <w:jc w:val="center"/>
              <w:rPr>
                <w:b/>
                <w:sz w:val="18"/>
                <w:szCs w:val="18"/>
              </w:rPr>
            </w:pPr>
          </w:p>
        </w:tc>
        <w:tc>
          <w:tcPr>
            <w:tcW w:w="1890" w:type="dxa"/>
          </w:tcPr>
          <w:p w:rsidR="009119B2" w:rsidRPr="004D2125" w:rsidRDefault="009119B2" w:rsidP="00036B50">
            <w:pPr>
              <w:spacing w:before="120" w:after="120"/>
              <w:ind w:right="940"/>
              <w:jc w:val="center"/>
              <w:rPr>
                <w:b/>
                <w:sz w:val="18"/>
                <w:szCs w:val="18"/>
              </w:rPr>
            </w:pPr>
          </w:p>
        </w:tc>
        <w:tc>
          <w:tcPr>
            <w:tcW w:w="2070" w:type="dxa"/>
          </w:tcPr>
          <w:p w:rsidR="009119B2" w:rsidRPr="004D2125" w:rsidRDefault="009119B2" w:rsidP="00036B50">
            <w:pPr>
              <w:spacing w:before="120" w:after="120"/>
              <w:ind w:right="940"/>
              <w:jc w:val="center"/>
              <w:rPr>
                <w:b/>
                <w:sz w:val="18"/>
                <w:szCs w:val="18"/>
              </w:rPr>
            </w:pPr>
          </w:p>
        </w:tc>
        <w:tc>
          <w:tcPr>
            <w:tcW w:w="2250" w:type="dxa"/>
          </w:tcPr>
          <w:p w:rsidR="009119B2" w:rsidRPr="004D2125" w:rsidRDefault="009119B2" w:rsidP="00036B50">
            <w:pPr>
              <w:spacing w:before="120" w:after="120"/>
              <w:ind w:right="940"/>
              <w:jc w:val="center"/>
              <w:rPr>
                <w:b/>
                <w:sz w:val="18"/>
                <w:szCs w:val="18"/>
              </w:rPr>
            </w:pPr>
          </w:p>
        </w:tc>
      </w:tr>
      <w:tr w:rsidR="009119B2" w:rsidRPr="004D2125" w:rsidTr="00036B50">
        <w:tc>
          <w:tcPr>
            <w:tcW w:w="828" w:type="dxa"/>
            <w:shd w:val="clear" w:color="auto" w:fill="auto"/>
          </w:tcPr>
          <w:p w:rsidR="009119B2" w:rsidRPr="00406973" w:rsidRDefault="009119B2" w:rsidP="00036B50">
            <w:pPr>
              <w:spacing w:before="120" w:after="120"/>
              <w:ind w:left="55"/>
              <w:rPr>
                <w:b/>
                <w:sz w:val="18"/>
                <w:szCs w:val="18"/>
                <w:lang w:val="sr-Cyrl-CS"/>
              </w:rPr>
            </w:pPr>
            <w:r>
              <w:rPr>
                <w:b/>
                <w:sz w:val="18"/>
                <w:szCs w:val="18"/>
                <w:lang w:val="sr-Cyrl-CS"/>
              </w:rPr>
              <w:t>5</w:t>
            </w:r>
          </w:p>
        </w:tc>
        <w:tc>
          <w:tcPr>
            <w:tcW w:w="1080" w:type="dxa"/>
            <w:shd w:val="clear" w:color="auto" w:fill="auto"/>
          </w:tcPr>
          <w:p w:rsidR="009119B2" w:rsidRPr="0030576C" w:rsidRDefault="009119B2" w:rsidP="00036B50">
            <w:pPr>
              <w:spacing w:before="120" w:after="120"/>
              <w:rPr>
                <w:b/>
                <w:sz w:val="18"/>
                <w:szCs w:val="18"/>
                <w:lang w:val="sr-Cyrl-CS"/>
              </w:rPr>
            </w:pPr>
            <w:r>
              <w:rPr>
                <w:b/>
                <w:sz w:val="18"/>
                <w:szCs w:val="18"/>
                <w:lang w:val="sr-Cyrl-CS"/>
              </w:rPr>
              <w:t>5</w:t>
            </w:r>
            <w:r>
              <w:rPr>
                <w:b/>
                <w:sz w:val="18"/>
                <w:szCs w:val="18"/>
                <w:lang w:val="pl-PL"/>
              </w:rPr>
              <w:t>.5</w:t>
            </w:r>
          </w:p>
        </w:tc>
        <w:tc>
          <w:tcPr>
            <w:tcW w:w="4680" w:type="dxa"/>
            <w:shd w:val="clear" w:color="auto" w:fill="auto"/>
            <w:vAlign w:val="center"/>
          </w:tcPr>
          <w:p w:rsidR="009119B2" w:rsidRDefault="009119B2" w:rsidP="00036B50">
            <w:pPr>
              <w:pStyle w:val="ListParagraph"/>
              <w:ind w:left="0"/>
              <w:rPr>
                <w:b/>
                <w:sz w:val="18"/>
                <w:szCs w:val="18"/>
                <w:lang w:val="sr-Cyrl-CS"/>
              </w:rPr>
            </w:pPr>
            <w:r w:rsidRPr="004D2125">
              <w:rPr>
                <w:b/>
                <w:sz w:val="18"/>
                <w:szCs w:val="18"/>
                <w:lang w:val="sr-Latn-CS"/>
              </w:rPr>
              <w:t>Пасивна опрема-Дистрибутивни разводни орман</w:t>
            </w:r>
          </w:p>
          <w:p w:rsidR="009119B2" w:rsidRPr="004D2125" w:rsidRDefault="009119B2" w:rsidP="00163FAC">
            <w:pPr>
              <w:pStyle w:val="ListParagraph"/>
              <w:numPr>
                <w:ilvl w:val="0"/>
                <w:numId w:val="43"/>
              </w:numPr>
              <w:suppressAutoHyphens w:val="0"/>
              <w:spacing w:line="276" w:lineRule="auto"/>
              <w:contextualSpacing/>
              <w:rPr>
                <w:sz w:val="18"/>
                <w:szCs w:val="18"/>
                <w:lang w:val="ru-RU"/>
              </w:rPr>
            </w:pPr>
            <w:r w:rsidRPr="004D2125">
              <w:rPr>
                <w:sz w:val="18"/>
                <w:szCs w:val="18"/>
                <w:lang w:val="ru-RU"/>
              </w:rPr>
              <w:t xml:space="preserve">Слободностојећи 19" </w:t>
            </w:r>
            <w:r w:rsidRPr="004D2125">
              <w:rPr>
                <w:sz w:val="18"/>
                <w:szCs w:val="18"/>
              </w:rPr>
              <w:t>rack</w:t>
            </w:r>
            <w:r w:rsidRPr="004D2125">
              <w:rPr>
                <w:sz w:val="18"/>
                <w:szCs w:val="18"/>
                <w:lang w:val="ru-RU"/>
              </w:rPr>
              <w:t xml:space="preserve"> орман висине 36</w:t>
            </w:r>
            <w:r w:rsidRPr="004D2125">
              <w:rPr>
                <w:sz w:val="18"/>
                <w:szCs w:val="18"/>
                <w:lang w:val="sr-Latn-CS"/>
              </w:rPr>
              <w:t>U</w:t>
            </w:r>
          </w:p>
          <w:p w:rsidR="009119B2" w:rsidRPr="004D2125" w:rsidRDefault="009119B2" w:rsidP="00163FAC">
            <w:pPr>
              <w:pStyle w:val="ListParagraph"/>
              <w:numPr>
                <w:ilvl w:val="0"/>
                <w:numId w:val="43"/>
              </w:numPr>
              <w:suppressAutoHyphens w:val="0"/>
              <w:spacing w:line="276" w:lineRule="auto"/>
              <w:contextualSpacing/>
              <w:rPr>
                <w:sz w:val="18"/>
                <w:szCs w:val="18"/>
                <w:lang w:val="sr-Latn-CS"/>
              </w:rPr>
            </w:pPr>
            <w:r w:rsidRPr="004D2125">
              <w:rPr>
                <w:sz w:val="18"/>
                <w:szCs w:val="18"/>
              </w:rPr>
              <w:t>Основе димензија 800x1000мм (ШxД)</w:t>
            </w:r>
          </w:p>
          <w:p w:rsidR="009119B2" w:rsidRPr="004D2125" w:rsidRDefault="009119B2" w:rsidP="00163FAC">
            <w:pPr>
              <w:pStyle w:val="ListParagraph"/>
              <w:numPr>
                <w:ilvl w:val="0"/>
                <w:numId w:val="43"/>
              </w:numPr>
              <w:suppressAutoHyphens w:val="0"/>
              <w:spacing w:line="276" w:lineRule="auto"/>
              <w:contextualSpacing/>
              <w:rPr>
                <w:sz w:val="18"/>
                <w:szCs w:val="18"/>
                <w:lang w:val="sr-Latn-CS"/>
              </w:rPr>
            </w:pPr>
            <w:r w:rsidRPr="004D2125">
              <w:rPr>
                <w:sz w:val="18"/>
                <w:szCs w:val="18"/>
                <w:lang w:val="ru-RU"/>
              </w:rPr>
              <w:t>Стаклена врата са бравицом и кључем</w:t>
            </w:r>
          </w:p>
          <w:p w:rsidR="009119B2" w:rsidRPr="004D2125" w:rsidRDefault="009119B2" w:rsidP="00163FAC">
            <w:pPr>
              <w:numPr>
                <w:ilvl w:val="0"/>
                <w:numId w:val="43"/>
              </w:numPr>
              <w:suppressAutoHyphens w:val="0"/>
              <w:jc w:val="both"/>
              <w:rPr>
                <w:sz w:val="18"/>
                <w:szCs w:val="18"/>
                <w:lang w:val="ru-RU"/>
              </w:rPr>
            </w:pPr>
            <w:r w:rsidRPr="004D2125">
              <w:rPr>
                <w:sz w:val="18"/>
                <w:szCs w:val="18"/>
                <w:lang w:val="ru-RU"/>
              </w:rPr>
              <w:t>Мобилне предње и задње шине 19"</w:t>
            </w:r>
          </w:p>
          <w:p w:rsidR="009119B2" w:rsidRPr="004D2125" w:rsidRDefault="009119B2" w:rsidP="00163FAC">
            <w:pPr>
              <w:numPr>
                <w:ilvl w:val="0"/>
                <w:numId w:val="43"/>
              </w:numPr>
              <w:suppressAutoHyphens w:val="0"/>
              <w:jc w:val="both"/>
              <w:rPr>
                <w:sz w:val="18"/>
                <w:szCs w:val="18"/>
                <w:lang w:val="sl-SI"/>
              </w:rPr>
            </w:pPr>
            <w:r w:rsidRPr="004D2125">
              <w:rPr>
                <w:sz w:val="18"/>
                <w:szCs w:val="18"/>
                <w:lang w:val="pl-PL"/>
              </w:rPr>
              <w:t>Демонтажне бочне и задња страна</w:t>
            </w:r>
          </w:p>
          <w:p w:rsidR="009119B2" w:rsidRPr="004D2125" w:rsidRDefault="009119B2" w:rsidP="00163FAC">
            <w:pPr>
              <w:numPr>
                <w:ilvl w:val="0"/>
                <w:numId w:val="43"/>
              </w:numPr>
              <w:suppressAutoHyphens w:val="0"/>
              <w:jc w:val="both"/>
              <w:rPr>
                <w:sz w:val="18"/>
                <w:szCs w:val="18"/>
                <w:lang w:val="sr-Latn-CS"/>
              </w:rPr>
            </w:pPr>
            <w:r w:rsidRPr="004D2125">
              <w:rPr>
                <w:sz w:val="18"/>
                <w:szCs w:val="18"/>
              </w:rPr>
              <w:t>Четке за увод кабла</w:t>
            </w:r>
          </w:p>
          <w:p w:rsidR="009119B2" w:rsidRPr="004D2125" w:rsidRDefault="009119B2" w:rsidP="00163FAC">
            <w:pPr>
              <w:pStyle w:val="ListParagraph"/>
              <w:numPr>
                <w:ilvl w:val="0"/>
                <w:numId w:val="43"/>
              </w:numPr>
              <w:suppressAutoHyphens w:val="0"/>
              <w:spacing w:line="276" w:lineRule="auto"/>
              <w:contextualSpacing/>
              <w:rPr>
                <w:sz w:val="18"/>
                <w:szCs w:val="18"/>
                <w:lang w:val="sr-Latn-CS"/>
              </w:rPr>
            </w:pPr>
            <w:r w:rsidRPr="004D2125">
              <w:rPr>
                <w:sz w:val="18"/>
                <w:szCs w:val="18"/>
                <w:lang w:val="sr-Latn-CS"/>
              </w:rPr>
              <w:t>Сет точкића за слободностојећи орман (носивости 750 кг)</w:t>
            </w:r>
          </w:p>
          <w:p w:rsidR="009119B2" w:rsidRPr="004D2125" w:rsidRDefault="009119B2" w:rsidP="00163FAC">
            <w:pPr>
              <w:pStyle w:val="ListParagraph"/>
              <w:numPr>
                <w:ilvl w:val="0"/>
                <w:numId w:val="43"/>
              </w:numPr>
              <w:suppressAutoHyphens w:val="0"/>
              <w:spacing w:line="276" w:lineRule="auto"/>
              <w:contextualSpacing/>
              <w:rPr>
                <w:sz w:val="18"/>
                <w:szCs w:val="18"/>
                <w:lang w:val="sr-Latn-CS"/>
              </w:rPr>
            </w:pPr>
            <w:r w:rsidRPr="004D2125">
              <w:rPr>
                <w:sz w:val="18"/>
                <w:szCs w:val="18"/>
                <w:lang w:val="ru-RU"/>
              </w:rPr>
              <w:t>Опремљен кровним панелом са 2 вентилатора и термостатом ( опсега +5 до +55 степени Ц)</w:t>
            </w:r>
          </w:p>
          <w:p w:rsidR="009119B2" w:rsidRPr="004D2125" w:rsidRDefault="009119B2" w:rsidP="00163FAC">
            <w:pPr>
              <w:numPr>
                <w:ilvl w:val="0"/>
                <w:numId w:val="43"/>
              </w:numPr>
              <w:suppressAutoHyphens w:val="0"/>
              <w:jc w:val="both"/>
              <w:rPr>
                <w:sz w:val="18"/>
                <w:szCs w:val="18"/>
                <w:lang w:val="sr-Latn-CS"/>
              </w:rPr>
            </w:pPr>
            <w:r w:rsidRPr="004D2125">
              <w:rPr>
                <w:sz w:val="18"/>
                <w:szCs w:val="18"/>
                <w:lang w:val="sr-Latn-CS"/>
              </w:rPr>
              <w:t>Струјни панел 19" са 7 утичних места и пренапонском заштитом, карактеристиа заштите: Д, напон / јачина струје / снага: 250VAC / 16А / 3600W, п</w:t>
            </w:r>
            <w:r w:rsidRPr="004D2125">
              <w:rPr>
                <w:bCs/>
                <w:sz w:val="18"/>
                <w:szCs w:val="18"/>
                <w:lang w:val="sr-Latn-CS"/>
              </w:rPr>
              <w:t>ренапонска заштита: комбинација 3 варистора и 2 осигурача, ЛЕД индикатор неисправности, односно активирања пренапонске заштите</w:t>
            </w:r>
          </w:p>
          <w:p w:rsidR="009119B2" w:rsidRPr="004D2125" w:rsidRDefault="009119B2" w:rsidP="00163FAC">
            <w:pPr>
              <w:numPr>
                <w:ilvl w:val="0"/>
                <w:numId w:val="43"/>
              </w:numPr>
              <w:suppressAutoHyphens w:val="0"/>
              <w:jc w:val="both"/>
              <w:rPr>
                <w:sz w:val="18"/>
                <w:szCs w:val="18"/>
                <w:lang w:val="sr-Latn-CS"/>
              </w:rPr>
            </w:pPr>
            <w:r w:rsidRPr="004D2125">
              <w:rPr>
                <w:color w:val="000000"/>
                <w:sz w:val="18"/>
                <w:szCs w:val="18"/>
                <w:lang w:val="sr-Latn-CS" w:eastAsia="sr-Latn-CS"/>
              </w:rPr>
              <w:t>Хоризонтални организатор каблова 19"/1U са 4 овална отвора на себи и 5 прстенова - 2 ком</w:t>
            </w:r>
          </w:p>
          <w:p w:rsidR="009119B2" w:rsidRPr="00954DCD" w:rsidRDefault="009119B2" w:rsidP="00163FAC">
            <w:pPr>
              <w:numPr>
                <w:ilvl w:val="0"/>
                <w:numId w:val="43"/>
              </w:numPr>
              <w:suppressAutoHyphens w:val="0"/>
              <w:jc w:val="both"/>
              <w:rPr>
                <w:sz w:val="18"/>
                <w:szCs w:val="18"/>
                <w:lang w:val="sr-Latn-CS"/>
              </w:rPr>
            </w:pPr>
            <w:r w:rsidRPr="00954DCD">
              <w:rPr>
                <w:sz w:val="18"/>
                <w:szCs w:val="18"/>
                <w:lang w:val="sr-Latn-CS" w:eastAsia="sr-Latn-CS"/>
              </w:rPr>
              <w:t>Оптички patch панел са мин 6 прикључака, са splice касетом, чешљевима, без адаптера – 1 ком</w:t>
            </w:r>
          </w:p>
          <w:p w:rsidR="009119B2" w:rsidRDefault="009119B2" w:rsidP="00163FAC">
            <w:pPr>
              <w:numPr>
                <w:ilvl w:val="0"/>
                <w:numId w:val="43"/>
              </w:numPr>
              <w:suppressAutoHyphens w:val="0"/>
              <w:jc w:val="both"/>
              <w:rPr>
                <w:sz w:val="18"/>
                <w:szCs w:val="18"/>
                <w:lang w:val="sr-Latn-CS"/>
              </w:rPr>
            </w:pPr>
            <w:r w:rsidRPr="00954DCD">
              <w:rPr>
                <w:sz w:val="18"/>
                <w:szCs w:val="18"/>
                <w:lang w:val="sr-Latn-CS" w:eastAsia="sr-Latn-CS"/>
              </w:rPr>
              <w:t>Duplex SC/SC multi-mode адаптер за фибер patch панел – 6 ком</w:t>
            </w:r>
          </w:p>
          <w:p w:rsidR="009119B2" w:rsidRPr="00305258" w:rsidRDefault="009119B2" w:rsidP="00036B50">
            <w:pPr>
              <w:suppressAutoHyphens w:val="0"/>
              <w:jc w:val="both"/>
              <w:rPr>
                <w:b/>
                <w:sz w:val="18"/>
                <w:szCs w:val="18"/>
                <w:lang w:val="sr-Latn-CS"/>
              </w:rPr>
            </w:pPr>
            <w:r w:rsidRPr="00305258">
              <w:rPr>
                <w:b/>
                <w:sz w:val="18"/>
                <w:szCs w:val="18"/>
                <w:lang w:val="sr-Latn-CS" w:eastAsia="sr-Latn-CS"/>
              </w:rPr>
              <w:t>NAMENA</w:t>
            </w:r>
            <w:r>
              <w:rPr>
                <w:b/>
                <w:sz w:val="18"/>
                <w:szCs w:val="18"/>
                <w:lang w:val="sr-Latn-CS" w:eastAsia="sr-Latn-CS"/>
              </w:rPr>
              <w:t>:</w:t>
            </w:r>
            <w:r w:rsidRPr="00305258">
              <w:rPr>
                <w:b/>
                <w:sz w:val="18"/>
                <w:szCs w:val="18"/>
                <w:lang w:val="sr-Latn-CS" w:eastAsia="sr-Latn-CS"/>
              </w:rPr>
              <w:t xml:space="preserve"> Orman za Server salu, Kamenica 2</w:t>
            </w:r>
            <w:r>
              <w:rPr>
                <w:b/>
                <w:sz w:val="18"/>
                <w:szCs w:val="18"/>
                <w:lang w:val="sr-Latn-CS" w:eastAsia="sr-Latn-CS"/>
              </w:rPr>
              <w:t xml:space="preserve"> MESTO: Server sala kamenica 2</w:t>
            </w:r>
          </w:p>
        </w:tc>
        <w:tc>
          <w:tcPr>
            <w:tcW w:w="1260" w:type="dxa"/>
            <w:shd w:val="clear" w:color="auto" w:fill="auto"/>
          </w:tcPr>
          <w:p w:rsidR="009119B2" w:rsidRPr="004D2125" w:rsidRDefault="009119B2" w:rsidP="00036B50">
            <w:pPr>
              <w:spacing w:before="120" w:after="120"/>
              <w:rPr>
                <w:b/>
                <w:sz w:val="18"/>
                <w:szCs w:val="18"/>
              </w:rPr>
            </w:pPr>
            <w:r w:rsidRPr="004D2125">
              <w:rPr>
                <w:b/>
                <w:sz w:val="18"/>
                <w:szCs w:val="18"/>
              </w:rPr>
              <w:t>1</w:t>
            </w:r>
          </w:p>
        </w:tc>
        <w:tc>
          <w:tcPr>
            <w:tcW w:w="1710" w:type="dxa"/>
          </w:tcPr>
          <w:p w:rsidR="009119B2" w:rsidRPr="004D2125" w:rsidRDefault="009119B2" w:rsidP="00036B50">
            <w:pPr>
              <w:spacing w:before="120" w:after="120"/>
              <w:ind w:right="940"/>
              <w:jc w:val="center"/>
              <w:rPr>
                <w:b/>
                <w:sz w:val="18"/>
                <w:szCs w:val="18"/>
              </w:rPr>
            </w:pPr>
          </w:p>
        </w:tc>
        <w:tc>
          <w:tcPr>
            <w:tcW w:w="1890" w:type="dxa"/>
          </w:tcPr>
          <w:p w:rsidR="009119B2" w:rsidRPr="004D2125" w:rsidRDefault="009119B2" w:rsidP="00036B50">
            <w:pPr>
              <w:spacing w:before="120" w:after="120"/>
              <w:ind w:right="940"/>
              <w:jc w:val="center"/>
              <w:rPr>
                <w:b/>
                <w:sz w:val="18"/>
                <w:szCs w:val="18"/>
              </w:rPr>
            </w:pPr>
          </w:p>
        </w:tc>
        <w:tc>
          <w:tcPr>
            <w:tcW w:w="2070" w:type="dxa"/>
          </w:tcPr>
          <w:p w:rsidR="009119B2" w:rsidRPr="004D2125" w:rsidRDefault="009119B2" w:rsidP="00036B50">
            <w:pPr>
              <w:spacing w:before="120" w:after="120"/>
              <w:ind w:right="940"/>
              <w:jc w:val="center"/>
              <w:rPr>
                <w:b/>
                <w:sz w:val="18"/>
                <w:szCs w:val="18"/>
              </w:rPr>
            </w:pPr>
          </w:p>
        </w:tc>
        <w:tc>
          <w:tcPr>
            <w:tcW w:w="2250" w:type="dxa"/>
          </w:tcPr>
          <w:p w:rsidR="009119B2" w:rsidRPr="004D2125" w:rsidRDefault="009119B2" w:rsidP="00036B50">
            <w:pPr>
              <w:spacing w:before="120" w:after="120"/>
              <w:ind w:right="940"/>
              <w:jc w:val="center"/>
              <w:rPr>
                <w:b/>
                <w:sz w:val="18"/>
                <w:szCs w:val="18"/>
              </w:rPr>
            </w:pPr>
          </w:p>
        </w:tc>
      </w:tr>
      <w:tr w:rsidR="009119B2" w:rsidRPr="004D2125" w:rsidTr="00036B50">
        <w:tc>
          <w:tcPr>
            <w:tcW w:w="828" w:type="dxa"/>
            <w:shd w:val="clear" w:color="auto" w:fill="auto"/>
          </w:tcPr>
          <w:p w:rsidR="009119B2" w:rsidRPr="00406973" w:rsidRDefault="009119B2" w:rsidP="00036B50">
            <w:pPr>
              <w:spacing w:before="120" w:after="120"/>
              <w:ind w:left="55"/>
              <w:rPr>
                <w:b/>
                <w:sz w:val="18"/>
                <w:szCs w:val="18"/>
                <w:lang w:val="sr-Cyrl-CS"/>
              </w:rPr>
            </w:pPr>
            <w:r>
              <w:rPr>
                <w:b/>
                <w:sz w:val="18"/>
                <w:szCs w:val="18"/>
                <w:lang w:val="sr-Cyrl-CS"/>
              </w:rPr>
              <w:t>5</w:t>
            </w:r>
          </w:p>
        </w:tc>
        <w:tc>
          <w:tcPr>
            <w:tcW w:w="1080" w:type="dxa"/>
            <w:shd w:val="clear" w:color="auto" w:fill="auto"/>
          </w:tcPr>
          <w:p w:rsidR="009119B2" w:rsidRPr="0030576C" w:rsidRDefault="009119B2" w:rsidP="00036B50">
            <w:pPr>
              <w:spacing w:before="120" w:after="120"/>
              <w:rPr>
                <w:b/>
                <w:sz w:val="18"/>
                <w:szCs w:val="18"/>
                <w:lang w:val="sr-Cyrl-CS"/>
              </w:rPr>
            </w:pPr>
            <w:r>
              <w:rPr>
                <w:b/>
                <w:sz w:val="18"/>
                <w:szCs w:val="18"/>
                <w:lang w:val="sr-Cyrl-CS"/>
              </w:rPr>
              <w:t>5</w:t>
            </w:r>
            <w:r>
              <w:rPr>
                <w:b/>
                <w:sz w:val="18"/>
                <w:szCs w:val="18"/>
                <w:lang w:val="sr-Latn-CS"/>
              </w:rPr>
              <w:t>.6</w:t>
            </w:r>
          </w:p>
        </w:tc>
        <w:tc>
          <w:tcPr>
            <w:tcW w:w="4680" w:type="dxa"/>
            <w:shd w:val="clear" w:color="auto" w:fill="auto"/>
            <w:vAlign w:val="center"/>
          </w:tcPr>
          <w:p w:rsidR="009119B2" w:rsidRDefault="009119B2" w:rsidP="00036B50">
            <w:pPr>
              <w:pStyle w:val="ListParagraph"/>
              <w:ind w:left="0"/>
              <w:rPr>
                <w:b/>
                <w:sz w:val="18"/>
                <w:szCs w:val="18"/>
                <w:lang w:val="sr-Cyrl-CS"/>
              </w:rPr>
            </w:pPr>
            <w:r w:rsidRPr="004D2125">
              <w:rPr>
                <w:b/>
                <w:sz w:val="18"/>
                <w:szCs w:val="18"/>
                <w:lang w:val="sr-Latn-CS"/>
              </w:rPr>
              <w:t>Уређај за непрекидно напајање дистрибутивног разводног ормана за активну мрежну опрему</w:t>
            </w:r>
          </w:p>
          <w:p w:rsidR="009119B2" w:rsidRPr="004D2125" w:rsidRDefault="009119B2" w:rsidP="00163FAC">
            <w:pPr>
              <w:pStyle w:val="ListParagraph"/>
              <w:numPr>
                <w:ilvl w:val="0"/>
                <w:numId w:val="43"/>
              </w:numPr>
              <w:suppressAutoHyphens w:val="0"/>
              <w:spacing w:line="276" w:lineRule="auto"/>
              <w:contextualSpacing/>
              <w:rPr>
                <w:sz w:val="18"/>
                <w:szCs w:val="18"/>
              </w:rPr>
            </w:pPr>
            <w:r w:rsidRPr="004D2125">
              <w:rPr>
                <w:sz w:val="18"/>
                <w:szCs w:val="18"/>
                <w:lang w:val="sl-SI"/>
              </w:rPr>
              <w:t xml:space="preserve">Дупла on-line конверзија, професионални уређај, </w:t>
            </w:r>
            <w:r w:rsidRPr="004D2125">
              <w:rPr>
                <w:sz w:val="18"/>
                <w:szCs w:val="18"/>
                <w:lang w:val="sr-Cyrl-CS"/>
              </w:rPr>
              <w:t>м</w:t>
            </w:r>
            <w:r w:rsidRPr="004D2125">
              <w:rPr>
                <w:sz w:val="18"/>
                <w:szCs w:val="18"/>
                <w:lang w:val="sr-Latn-CS"/>
              </w:rPr>
              <w:t>онофазни</w:t>
            </w:r>
            <w:r w:rsidRPr="004D2125">
              <w:rPr>
                <w:sz w:val="18"/>
                <w:szCs w:val="18"/>
              </w:rPr>
              <w:t xml:space="preserve"> </w:t>
            </w:r>
            <w:r w:rsidRPr="004D2125">
              <w:rPr>
                <w:sz w:val="18"/>
                <w:szCs w:val="18"/>
                <w:lang w:val="sr-Latn-CS"/>
              </w:rPr>
              <w:t>улаз</w:t>
            </w:r>
            <w:r w:rsidRPr="004D2125">
              <w:rPr>
                <w:sz w:val="18"/>
                <w:szCs w:val="18"/>
              </w:rPr>
              <w:t>/</w:t>
            </w:r>
            <w:r w:rsidRPr="004D2125">
              <w:rPr>
                <w:sz w:val="18"/>
                <w:szCs w:val="18"/>
                <w:lang w:val="sr-Latn-CS"/>
              </w:rPr>
              <w:t>излаз</w:t>
            </w:r>
          </w:p>
          <w:p w:rsidR="009119B2" w:rsidRPr="004D2125" w:rsidRDefault="009119B2" w:rsidP="00163FAC">
            <w:pPr>
              <w:pStyle w:val="ListParagraph"/>
              <w:numPr>
                <w:ilvl w:val="0"/>
                <w:numId w:val="43"/>
              </w:numPr>
              <w:suppressAutoHyphens w:val="0"/>
              <w:spacing w:line="276" w:lineRule="auto"/>
              <w:contextualSpacing/>
              <w:rPr>
                <w:sz w:val="18"/>
                <w:szCs w:val="18"/>
                <w:lang w:val="sr-Latn-CS"/>
              </w:rPr>
            </w:pPr>
            <w:r w:rsidRPr="004D2125">
              <w:rPr>
                <w:sz w:val="18"/>
                <w:szCs w:val="18"/>
                <w:lang w:val="ru-RU"/>
              </w:rPr>
              <w:t>Снага: 2000</w:t>
            </w:r>
            <w:r w:rsidRPr="004D2125">
              <w:rPr>
                <w:sz w:val="18"/>
                <w:szCs w:val="18"/>
                <w:lang w:val="it-IT"/>
              </w:rPr>
              <w:t>V</w:t>
            </w:r>
            <w:r w:rsidRPr="004D2125">
              <w:rPr>
                <w:sz w:val="18"/>
                <w:szCs w:val="18"/>
                <w:lang w:val="ru-RU"/>
              </w:rPr>
              <w:t xml:space="preserve">А, </w:t>
            </w:r>
            <w:r w:rsidRPr="004D2125">
              <w:rPr>
                <w:sz w:val="18"/>
                <w:szCs w:val="18"/>
                <w:lang w:val="sr-Latn-CS"/>
              </w:rPr>
              <w:t xml:space="preserve">Напон: 220V, </w:t>
            </w:r>
            <w:r w:rsidRPr="004D2125">
              <w:rPr>
                <w:sz w:val="18"/>
                <w:szCs w:val="18"/>
                <w:lang w:val="sl-SI"/>
              </w:rPr>
              <w:t>Фреквенција: 50Hz</w:t>
            </w:r>
          </w:p>
          <w:p w:rsidR="009119B2" w:rsidRPr="004D2125" w:rsidRDefault="009119B2" w:rsidP="00163FAC">
            <w:pPr>
              <w:numPr>
                <w:ilvl w:val="0"/>
                <w:numId w:val="43"/>
              </w:numPr>
              <w:suppressAutoHyphens w:val="0"/>
              <w:jc w:val="both"/>
              <w:rPr>
                <w:bCs/>
                <w:sz w:val="18"/>
                <w:szCs w:val="18"/>
                <w:lang w:val="ru-RU"/>
              </w:rPr>
            </w:pPr>
            <w:r w:rsidRPr="004D2125">
              <w:rPr>
                <w:sz w:val="18"/>
                <w:szCs w:val="18"/>
                <w:lang w:val="sr-Latn-CS"/>
              </w:rPr>
              <w:t>Температурни опсег рада: -15</w:t>
            </w:r>
            <w:r w:rsidRPr="004D2125">
              <w:rPr>
                <w:sz w:val="18"/>
                <w:szCs w:val="18"/>
                <w:vertAlign w:val="superscript"/>
                <w:lang w:val="sr-Latn-CS"/>
              </w:rPr>
              <w:t>о</w:t>
            </w:r>
            <w:r w:rsidRPr="004D2125">
              <w:rPr>
                <w:sz w:val="18"/>
                <w:szCs w:val="18"/>
                <w:lang w:val="sr-Latn-CS"/>
              </w:rPr>
              <w:t xml:space="preserve"> до 40</w:t>
            </w:r>
            <w:r w:rsidRPr="004D2125">
              <w:rPr>
                <w:sz w:val="18"/>
                <w:szCs w:val="18"/>
                <w:vertAlign w:val="superscript"/>
                <w:lang w:val="sr-Latn-CS"/>
              </w:rPr>
              <w:t>о</w:t>
            </w:r>
            <w:r w:rsidRPr="004D2125">
              <w:rPr>
                <w:sz w:val="18"/>
                <w:szCs w:val="18"/>
                <w:lang w:val="sr-Latn-CS"/>
              </w:rPr>
              <w:t>C</w:t>
            </w:r>
          </w:p>
          <w:p w:rsidR="009119B2" w:rsidRPr="004D2125" w:rsidRDefault="009119B2" w:rsidP="00163FAC">
            <w:pPr>
              <w:numPr>
                <w:ilvl w:val="0"/>
                <w:numId w:val="43"/>
              </w:numPr>
              <w:suppressAutoHyphens w:val="0"/>
              <w:jc w:val="both"/>
              <w:rPr>
                <w:sz w:val="18"/>
                <w:szCs w:val="18"/>
                <w:lang w:val="pl-PL"/>
              </w:rPr>
            </w:pPr>
            <w:r w:rsidRPr="004D2125">
              <w:rPr>
                <w:sz w:val="18"/>
                <w:szCs w:val="18"/>
              </w:rPr>
              <w:t>Бука: ≤45db</w:t>
            </w:r>
          </w:p>
          <w:p w:rsidR="009119B2" w:rsidRPr="004D2125" w:rsidRDefault="009119B2" w:rsidP="00163FAC">
            <w:pPr>
              <w:numPr>
                <w:ilvl w:val="0"/>
                <w:numId w:val="43"/>
              </w:numPr>
              <w:suppressAutoHyphens w:val="0"/>
              <w:jc w:val="both"/>
              <w:rPr>
                <w:sz w:val="18"/>
                <w:szCs w:val="18"/>
                <w:lang w:val="sl-SI"/>
              </w:rPr>
            </w:pPr>
            <w:r w:rsidRPr="004D2125">
              <w:rPr>
                <w:sz w:val="18"/>
                <w:szCs w:val="18"/>
              </w:rPr>
              <w:t>Начин постављања: Rack mounted</w:t>
            </w:r>
          </w:p>
          <w:p w:rsidR="009119B2" w:rsidRPr="004D2125" w:rsidRDefault="009119B2" w:rsidP="00163FAC">
            <w:pPr>
              <w:numPr>
                <w:ilvl w:val="0"/>
                <w:numId w:val="42"/>
              </w:numPr>
              <w:suppressAutoHyphens w:val="0"/>
              <w:jc w:val="both"/>
              <w:rPr>
                <w:sz w:val="18"/>
                <w:szCs w:val="18"/>
                <w:lang w:val="sr-Latn-CS"/>
              </w:rPr>
            </w:pPr>
            <w:r w:rsidRPr="004D2125">
              <w:rPr>
                <w:sz w:val="18"/>
                <w:szCs w:val="18"/>
                <w:lang w:val="ru-RU"/>
              </w:rPr>
              <w:t>Висина: не већи од 2</w:t>
            </w:r>
            <w:r w:rsidRPr="004D2125">
              <w:rPr>
                <w:sz w:val="18"/>
                <w:szCs w:val="18"/>
                <w:lang w:val="pl-PL"/>
              </w:rPr>
              <w:t>U</w:t>
            </w:r>
            <w:r w:rsidRPr="004D2125">
              <w:rPr>
                <w:sz w:val="18"/>
                <w:szCs w:val="18"/>
                <w:lang w:val="ru-RU"/>
              </w:rPr>
              <w:t>, Димензије: 19”</w:t>
            </w:r>
            <w:r w:rsidRPr="004D2125">
              <w:rPr>
                <w:sz w:val="18"/>
                <w:szCs w:val="18"/>
                <w:lang w:val="pl-PL"/>
              </w:rPr>
              <w:t>x</w:t>
            </w:r>
            <w:r w:rsidRPr="004D2125">
              <w:rPr>
                <w:sz w:val="18"/>
                <w:szCs w:val="18"/>
                <w:lang w:val="ru-RU"/>
              </w:rPr>
              <w:t>420мм</w:t>
            </w:r>
          </w:p>
          <w:p w:rsidR="009119B2" w:rsidRPr="004D2125" w:rsidRDefault="009119B2" w:rsidP="00163FAC">
            <w:pPr>
              <w:numPr>
                <w:ilvl w:val="0"/>
                <w:numId w:val="42"/>
              </w:numPr>
              <w:suppressAutoHyphens w:val="0"/>
              <w:jc w:val="both"/>
              <w:rPr>
                <w:sz w:val="18"/>
                <w:szCs w:val="18"/>
                <w:lang w:val="sr-Latn-CS"/>
              </w:rPr>
            </w:pPr>
            <w:r w:rsidRPr="004D2125">
              <w:rPr>
                <w:sz w:val="18"/>
                <w:szCs w:val="18"/>
                <w:lang w:val="pl-PL"/>
              </w:rPr>
              <w:t>Број струјних прикључака: мин. 6</w:t>
            </w:r>
          </w:p>
          <w:p w:rsidR="009119B2" w:rsidRPr="004D2125" w:rsidRDefault="009119B2" w:rsidP="00163FAC">
            <w:pPr>
              <w:numPr>
                <w:ilvl w:val="0"/>
                <w:numId w:val="42"/>
              </w:numPr>
              <w:suppressAutoHyphens w:val="0"/>
              <w:jc w:val="both"/>
              <w:rPr>
                <w:sz w:val="18"/>
                <w:szCs w:val="18"/>
                <w:lang w:val="sr-Latn-CS"/>
              </w:rPr>
            </w:pPr>
            <w:r w:rsidRPr="004D2125">
              <w:rPr>
                <w:sz w:val="18"/>
                <w:szCs w:val="18"/>
                <w:lang w:val="sr-Latn-CS"/>
              </w:rPr>
              <w:t>Врло широк опсег улазног напона 115-300V AC, оптимизован за коришћење у спрези са дизел електро агрегатима, базиран на микропроцесорској технологији, аутоматски бајпас</w:t>
            </w:r>
          </w:p>
          <w:p w:rsidR="009119B2" w:rsidRPr="004D2125" w:rsidRDefault="009119B2" w:rsidP="00163FAC">
            <w:pPr>
              <w:numPr>
                <w:ilvl w:val="0"/>
                <w:numId w:val="42"/>
              </w:numPr>
              <w:suppressAutoHyphens w:val="0"/>
              <w:jc w:val="both"/>
              <w:rPr>
                <w:sz w:val="18"/>
                <w:szCs w:val="18"/>
                <w:lang w:val="sr-Latn-CS"/>
              </w:rPr>
            </w:pPr>
            <w:r w:rsidRPr="004D2125">
              <w:rPr>
                <w:sz w:val="18"/>
                <w:szCs w:val="18"/>
                <w:lang w:val="ru-RU"/>
              </w:rPr>
              <w:t>Могућност тренутног преоптерећења и до 150%</w:t>
            </w:r>
          </w:p>
          <w:p w:rsidR="009119B2" w:rsidRPr="004D2125" w:rsidRDefault="009119B2" w:rsidP="00163FAC">
            <w:pPr>
              <w:numPr>
                <w:ilvl w:val="0"/>
                <w:numId w:val="42"/>
              </w:numPr>
              <w:suppressAutoHyphens w:val="0"/>
              <w:jc w:val="both"/>
              <w:rPr>
                <w:sz w:val="18"/>
                <w:szCs w:val="18"/>
                <w:lang w:val="sr-Latn-CS"/>
              </w:rPr>
            </w:pPr>
            <w:r w:rsidRPr="004D2125">
              <w:rPr>
                <w:sz w:val="18"/>
                <w:szCs w:val="18"/>
                <w:lang w:val="sr-Latn-CS"/>
              </w:rPr>
              <w:t>Аутономија по престанку струјног напајања са електричне мреже мин. 10мин</w:t>
            </w:r>
          </w:p>
          <w:p w:rsidR="009119B2" w:rsidRPr="004D2125" w:rsidRDefault="009119B2" w:rsidP="00163FAC">
            <w:pPr>
              <w:numPr>
                <w:ilvl w:val="0"/>
                <w:numId w:val="42"/>
              </w:numPr>
              <w:suppressAutoHyphens w:val="0"/>
              <w:jc w:val="both"/>
              <w:rPr>
                <w:sz w:val="18"/>
                <w:szCs w:val="18"/>
                <w:lang w:val="sr-Latn-CS"/>
              </w:rPr>
            </w:pPr>
            <w:r w:rsidRPr="004D2125">
              <w:rPr>
                <w:sz w:val="18"/>
                <w:szCs w:val="18"/>
                <w:lang w:val="ru-RU"/>
              </w:rPr>
              <w:t>Интелигентни температурно компензовани пуњач батерија, Батерија замењива</w:t>
            </w:r>
          </w:p>
          <w:p w:rsidR="009119B2" w:rsidRPr="004D2125" w:rsidRDefault="009119B2" w:rsidP="00163FAC">
            <w:pPr>
              <w:numPr>
                <w:ilvl w:val="0"/>
                <w:numId w:val="42"/>
              </w:numPr>
              <w:suppressAutoHyphens w:val="0"/>
              <w:jc w:val="both"/>
              <w:rPr>
                <w:sz w:val="18"/>
                <w:szCs w:val="18"/>
                <w:lang w:val="sr-Latn-CS"/>
              </w:rPr>
            </w:pPr>
            <w:r w:rsidRPr="004D2125">
              <w:rPr>
                <w:sz w:val="18"/>
                <w:szCs w:val="18"/>
                <w:lang w:val="sl-SI"/>
              </w:rPr>
              <w:t>Могућност старта уређаја са батерије, без прикључивања на електричну мрежу</w:t>
            </w:r>
          </w:p>
          <w:p w:rsidR="009119B2" w:rsidRPr="00954DCD" w:rsidRDefault="009119B2" w:rsidP="00163FAC">
            <w:pPr>
              <w:numPr>
                <w:ilvl w:val="0"/>
                <w:numId w:val="42"/>
              </w:numPr>
              <w:suppressAutoHyphens w:val="0"/>
              <w:jc w:val="both"/>
              <w:rPr>
                <w:sz w:val="18"/>
                <w:szCs w:val="18"/>
                <w:lang w:val="sr-Latn-CS"/>
              </w:rPr>
            </w:pPr>
            <w:r w:rsidRPr="00954DCD">
              <w:rPr>
                <w:sz w:val="18"/>
                <w:szCs w:val="18"/>
                <w:lang w:val="ru-RU"/>
              </w:rPr>
              <w:t xml:space="preserve">Сагласан са европским стандардом безбедности </w:t>
            </w:r>
            <w:r w:rsidRPr="00954DCD">
              <w:rPr>
                <w:sz w:val="18"/>
                <w:szCs w:val="18"/>
                <w:lang w:val="sv-SE"/>
              </w:rPr>
              <w:t>EN</w:t>
            </w:r>
            <w:r w:rsidRPr="00954DCD">
              <w:rPr>
                <w:sz w:val="18"/>
                <w:szCs w:val="18"/>
                <w:lang w:val="ru-RU"/>
              </w:rPr>
              <w:t xml:space="preserve"> 62040-1 </w:t>
            </w:r>
            <w:r w:rsidRPr="00954DCD">
              <w:rPr>
                <w:sz w:val="18"/>
                <w:szCs w:val="18"/>
                <w:lang w:val="sr-Cyrl-CS"/>
              </w:rPr>
              <w:t>и</w:t>
            </w:r>
            <w:r w:rsidRPr="00954DCD">
              <w:rPr>
                <w:sz w:val="18"/>
                <w:szCs w:val="18"/>
                <w:lang w:val="ru-RU"/>
              </w:rPr>
              <w:t xml:space="preserve"> </w:t>
            </w:r>
            <w:r w:rsidRPr="00954DCD">
              <w:rPr>
                <w:sz w:val="18"/>
                <w:szCs w:val="18"/>
                <w:lang w:val="sv-SE"/>
              </w:rPr>
              <w:t>EN</w:t>
            </w:r>
            <w:r w:rsidRPr="00954DCD">
              <w:rPr>
                <w:sz w:val="18"/>
                <w:szCs w:val="18"/>
                <w:lang w:val="ru-RU"/>
              </w:rPr>
              <w:t xml:space="preserve"> 62040-2</w:t>
            </w:r>
          </w:p>
          <w:p w:rsidR="009119B2" w:rsidRDefault="009119B2" w:rsidP="00163FAC">
            <w:pPr>
              <w:numPr>
                <w:ilvl w:val="0"/>
                <w:numId w:val="42"/>
              </w:numPr>
              <w:suppressAutoHyphens w:val="0"/>
              <w:jc w:val="both"/>
              <w:rPr>
                <w:sz w:val="18"/>
                <w:szCs w:val="18"/>
                <w:lang w:val="sr-Latn-CS"/>
              </w:rPr>
            </w:pPr>
            <w:r w:rsidRPr="00954DCD">
              <w:rPr>
                <w:sz w:val="18"/>
                <w:szCs w:val="18"/>
                <w:lang w:val="ru-RU"/>
              </w:rPr>
              <w:t>Софтвер за надзор и управљање</w:t>
            </w:r>
          </w:p>
          <w:p w:rsidR="009119B2" w:rsidRPr="00954DCD" w:rsidRDefault="009119B2" w:rsidP="00036B50">
            <w:pPr>
              <w:suppressAutoHyphens w:val="0"/>
              <w:jc w:val="both"/>
              <w:rPr>
                <w:sz w:val="18"/>
                <w:szCs w:val="18"/>
                <w:lang w:val="sr-Latn-CS"/>
              </w:rPr>
            </w:pPr>
            <w:r w:rsidRPr="00305258">
              <w:rPr>
                <w:b/>
                <w:sz w:val="18"/>
                <w:szCs w:val="18"/>
                <w:lang w:val="sr-Latn-CS" w:eastAsia="sr-Latn-CS"/>
              </w:rPr>
              <w:t>NAMENA</w:t>
            </w:r>
            <w:r>
              <w:rPr>
                <w:b/>
                <w:sz w:val="18"/>
                <w:szCs w:val="18"/>
                <w:lang w:val="sr-Latn-CS" w:eastAsia="sr-Latn-CS"/>
              </w:rPr>
              <w:t>:</w:t>
            </w:r>
            <w:r w:rsidRPr="00305258">
              <w:rPr>
                <w:b/>
                <w:sz w:val="18"/>
                <w:szCs w:val="18"/>
                <w:lang w:val="sr-Latn-CS" w:eastAsia="sr-Latn-CS"/>
              </w:rPr>
              <w:t xml:space="preserve"> </w:t>
            </w:r>
            <w:smartTag w:uri="urn:schemas-microsoft-com:office:smarttags" w:element="stockticker">
              <w:r>
                <w:rPr>
                  <w:b/>
                  <w:sz w:val="18"/>
                  <w:szCs w:val="18"/>
                  <w:lang w:val="sr-Latn-CS" w:eastAsia="sr-Latn-CS"/>
                </w:rPr>
                <w:t>UPS</w:t>
              </w:r>
            </w:smartTag>
            <w:r>
              <w:rPr>
                <w:b/>
                <w:sz w:val="18"/>
                <w:szCs w:val="18"/>
                <w:lang w:val="sr-Latn-CS" w:eastAsia="sr-Latn-CS"/>
              </w:rPr>
              <w:t xml:space="preserve"> za o</w:t>
            </w:r>
            <w:r w:rsidRPr="00305258">
              <w:rPr>
                <w:b/>
                <w:sz w:val="18"/>
                <w:szCs w:val="18"/>
                <w:lang w:val="sr-Latn-CS" w:eastAsia="sr-Latn-CS"/>
              </w:rPr>
              <w:t>rman za Server salu, Kamenica 2</w:t>
            </w:r>
            <w:r>
              <w:rPr>
                <w:b/>
                <w:sz w:val="18"/>
                <w:szCs w:val="18"/>
                <w:lang w:val="sr-Latn-CS" w:eastAsia="sr-Latn-CS"/>
              </w:rPr>
              <w:t xml:space="preserve"> MESTO: Server sala kamenica 2</w:t>
            </w:r>
          </w:p>
        </w:tc>
        <w:tc>
          <w:tcPr>
            <w:tcW w:w="1260" w:type="dxa"/>
            <w:shd w:val="clear" w:color="auto" w:fill="auto"/>
          </w:tcPr>
          <w:p w:rsidR="009119B2" w:rsidRPr="004D2125" w:rsidRDefault="009119B2" w:rsidP="00036B50">
            <w:pPr>
              <w:spacing w:before="120" w:after="120"/>
              <w:rPr>
                <w:b/>
                <w:sz w:val="18"/>
                <w:szCs w:val="18"/>
              </w:rPr>
            </w:pPr>
            <w:r w:rsidRPr="004D2125">
              <w:rPr>
                <w:b/>
                <w:sz w:val="18"/>
                <w:szCs w:val="18"/>
              </w:rPr>
              <w:t>1</w:t>
            </w:r>
          </w:p>
        </w:tc>
        <w:tc>
          <w:tcPr>
            <w:tcW w:w="1710" w:type="dxa"/>
          </w:tcPr>
          <w:p w:rsidR="009119B2" w:rsidRPr="004D2125" w:rsidRDefault="009119B2" w:rsidP="00036B50">
            <w:pPr>
              <w:spacing w:before="120" w:after="120"/>
              <w:ind w:right="940"/>
              <w:jc w:val="center"/>
              <w:rPr>
                <w:b/>
                <w:sz w:val="18"/>
                <w:szCs w:val="18"/>
              </w:rPr>
            </w:pPr>
          </w:p>
        </w:tc>
        <w:tc>
          <w:tcPr>
            <w:tcW w:w="1890" w:type="dxa"/>
          </w:tcPr>
          <w:p w:rsidR="009119B2" w:rsidRPr="004D2125" w:rsidRDefault="009119B2" w:rsidP="00036B50">
            <w:pPr>
              <w:spacing w:before="120" w:after="120"/>
              <w:ind w:right="940"/>
              <w:jc w:val="center"/>
              <w:rPr>
                <w:b/>
                <w:sz w:val="18"/>
                <w:szCs w:val="18"/>
              </w:rPr>
            </w:pPr>
          </w:p>
        </w:tc>
        <w:tc>
          <w:tcPr>
            <w:tcW w:w="2070" w:type="dxa"/>
          </w:tcPr>
          <w:p w:rsidR="009119B2" w:rsidRPr="004D2125" w:rsidRDefault="009119B2" w:rsidP="00036B50">
            <w:pPr>
              <w:spacing w:before="120" w:after="120"/>
              <w:ind w:right="940"/>
              <w:jc w:val="center"/>
              <w:rPr>
                <w:b/>
                <w:sz w:val="18"/>
                <w:szCs w:val="18"/>
              </w:rPr>
            </w:pPr>
          </w:p>
        </w:tc>
        <w:tc>
          <w:tcPr>
            <w:tcW w:w="2250" w:type="dxa"/>
          </w:tcPr>
          <w:p w:rsidR="009119B2" w:rsidRPr="004D2125" w:rsidRDefault="009119B2" w:rsidP="00036B50">
            <w:pPr>
              <w:spacing w:before="120" w:after="120"/>
              <w:ind w:right="940"/>
              <w:jc w:val="center"/>
              <w:rPr>
                <w:b/>
                <w:sz w:val="18"/>
                <w:szCs w:val="18"/>
              </w:rPr>
            </w:pPr>
          </w:p>
        </w:tc>
      </w:tr>
      <w:tr w:rsidR="009119B2" w:rsidRPr="004D2125" w:rsidTr="00036B50">
        <w:tc>
          <w:tcPr>
            <w:tcW w:w="828" w:type="dxa"/>
            <w:shd w:val="clear" w:color="auto" w:fill="auto"/>
          </w:tcPr>
          <w:p w:rsidR="009119B2" w:rsidRPr="00406973" w:rsidRDefault="009119B2" w:rsidP="00036B50">
            <w:pPr>
              <w:spacing w:before="120" w:after="120"/>
              <w:ind w:left="55"/>
              <w:rPr>
                <w:b/>
                <w:sz w:val="18"/>
                <w:szCs w:val="18"/>
                <w:lang w:val="sr-Cyrl-CS"/>
              </w:rPr>
            </w:pPr>
            <w:r>
              <w:rPr>
                <w:b/>
                <w:sz w:val="18"/>
                <w:szCs w:val="18"/>
                <w:lang w:val="sr-Cyrl-CS"/>
              </w:rPr>
              <w:t>5</w:t>
            </w:r>
          </w:p>
        </w:tc>
        <w:tc>
          <w:tcPr>
            <w:tcW w:w="1080" w:type="dxa"/>
            <w:shd w:val="clear" w:color="auto" w:fill="auto"/>
          </w:tcPr>
          <w:p w:rsidR="009119B2" w:rsidRPr="0030576C" w:rsidRDefault="009119B2" w:rsidP="00036B50">
            <w:pPr>
              <w:spacing w:before="120" w:after="120"/>
              <w:rPr>
                <w:b/>
                <w:sz w:val="18"/>
                <w:szCs w:val="18"/>
                <w:lang w:val="sr-Cyrl-CS"/>
              </w:rPr>
            </w:pPr>
            <w:r>
              <w:rPr>
                <w:b/>
                <w:sz w:val="18"/>
                <w:szCs w:val="18"/>
                <w:lang w:val="sr-Cyrl-CS"/>
              </w:rPr>
              <w:t>5</w:t>
            </w:r>
            <w:r>
              <w:rPr>
                <w:b/>
                <w:sz w:val="18"/>
                <w:szCs w:val="18"/>
                <w:lang w:val="sr-Latn-CS"/>
              </w:rPr>
              <w:t>.7</w:t>
            </w:r>
          </w:p>
        </w:tc>
        <w:tc>
          <w:tcPr>
            <w:tcW w:w="4680" w:type="dxa"/>
            <w:shd w:val="clear" w:color="auto" w:fill="auto"/>
            <w:vAlign w:val="center"/>
          </w:tcPr>
          <w:p w:rsidR="009119B2" w:rsidRDefault="009119B2" w:rsidP="00036B50">
            <w:pPr>
              <w:pStyle w:val="ListParagraph"/>
              <w:ind w:left="0"/>
              <w:rPr>
                <w:b/>
                <w:sz w:val="18"/>
                <w:szCs w:val="18"/>
                <w:lang w:val="sr-Cyrl-CS"/>
              </w:rPr>
            </w:pPr>
            <w:r w:rsidRPr="004D2125">
              <w:rPr>
                <w:b/>
                <w:sz w:val="18"/>
                <w:szCs w:val="18"/>
                <w:lang w:val="sr-Latn-CS"/>
              </w:rPr>
              <w:t>Полагање оптичког кабла од централног разводног ормана Института за онкологију до разводног ормана у Сервер Сали у Каменици2</w:t>
            </w:r>
          </w:p>
          <w:p w:rsidR="009119B2" w:rsidRPr="00856D4A" w:rsidRDefault="009119B2" w:rsidP="00036B50">
            <w:pPr>
              <w:pStyle w:val="ListParagraph"/>
              <w:ind w:left="0"/>
              <w:rPr>
                <w:b/>
                <w:sz w:val="18"/>
                <w:szCs w:val="18"/>
                <w:lang w:val="sr-Cyrl-CS"/>
              </w:rPr>
            </w:pPr>
            <w:r w:rsidRPr="004D2125">
              <w:rPr>
                <w:sz w:val="18"/>
                <w:szCs w:val="18"/>
                <w:lang w:val="sr-Latn-CS"/>
              </w:rPr>
              <w:t>Полагање</w:t>
            </w:r>
            <w:r w:rsidRPr="004D2125">
              <w:rPr>
                <w:sz w:val="18"/>
                <w:szCs w:val="18"/>
              </w:rPr>
              <w:t xml:space="preserve"> </w:t>
            </w:r>
            <w:r w:rsidRPr="004D2125">
              <w:rPr>
                <w:sz w:val="18"/>
                <w:szCs w:val="18"/>
                <w:lang w:val="sr-Latn-CS"/>
              </w:rPr>
              <w:t>опти</w:t>
            </w:r>
            <w:r w:rsidRPr="004D2125">
              <w:rPr>
                <w:sz w:val="18"/>
                <w:szCs w:val="18"/>
              </w:rPr>
              <w:t>ч</w:t>
            </w:r>
            <w:r w:rsidRPr="004D2125">
              <w:rPr>
                <w:sz w:val="18"/>
                <w:szCs w:val="18"/>
                <w:lang w:val="sr-Latn-CS"/>
              </w:rPr>
              <w:t>ког</w:t>
            </w:r>
            <w:r w:rsidRPr="004D2125">
              <w:rPr>
                <w:sz w:val="18"/>
                <w:szCs w:val="18"/>
              </w:rPr>
              <w:t xml:space="preserve"> </w:t>
            </w:r>
            <w:r w:rsidRPr="004D2125">
              <w:rPr>
                <w:sz w:val="18"/>
                <w:szCs w:val="18"/>
                <w:lang w:val="sr-Latn-CS"/>
              </w:rPr>
              <w:t>ММ</w:t>
            </w:r>
            <w:r w:rsidRPr="004D2125">
              <w:rPr>
                <w:sz w:val="18"/>
                <w:szCs w:val="18"/>
              </w:rPr>
              <w:t xml:space="preserve"> </w:t>
            </w:r>
            <w:r w:rsidRPr="004D2125">
              <w:rPr>
                <w:sz w:val="18"/>
                <w:szCs w:val="18"/>
                <w:lang w:val="sr-Latn-CS"/>
              </w:rPr>
              <w:t>кабла</w:t>
            </w:r>
            <w:r w:rsidRPr="004D2125">
              <w:rPr>
                <w:sz w:val="18"/>
                <w:szCs w:val="18"/>
              </w:rPr>
              <w:t xml:space="preserve"> </w:t>
            </w:r>
            <w:r w:rsidRPr="004D2125">
              <w:rPr>
                <w:sz w:val="18"/>
                <w:szCs w:val="18"/>
                <w:lang w:val="sr-Latn-CS"/>
              </w:rPr>
              <w:t>са</w:t>
            </w:r>
            <w:r w:rsidRPr="004D2125">
              <w:rPr>
                <w:sz w:val="18"/>
                <w:szCs w:val="18"/>
              </w:rPr>
              <w:t xml:space="preserve"> 4 </w:t>
            </w:r>
            <w:r w:rsidRPr="004D2125">
              <w:rPr>
                <w:sz w:val="18"/>
                <w:szCs w:val="18"/>
                <w:lang w:val="sr-Latn-CS"/>
              </w:rPr>
              <w:t>влакна</w:t>
            </w:r>
            <w:r w:rsidRPr="004D2125">
              <w:rPr>
                <w:sz w:val="18"/>
                <w:szCs w:val="18"/>
              </w:rPr>
              <w:t xml:space="preserve">, </w:t>
            </w:r>
            <w:r w:rsidRPr="004D2125">
              <w:rPr>
                <w:sz w:val="18"/>
                <w:szCs w:val="18"/>
                <w:lang w:val="sr-Latn-CS"/>
              </w:rPr>
              <w:t>MULTI</w:t>
            </w:r>
            <w:r w:rsidRPr="004D2125">
              <w:rPr>
                <w:sz w:val="18"/>
                <w:szCs w:val="18"/>
              </w:rPr>
              <w:t xml:space="preserve"> </w:t>
            </w:r>
            <w:r w:rsidRPr="004D2125">
              <w:rPr>
                <w:sz w:val="18"/>
                <w:szCs w:val="18"/>
                <w:lang w:val="sr-Latn-CS"/>
              </w:rPr>
              <w:t>MODE</w:t>
            </w:r>
            <w:r w:rsidRPr="004D2125">
              <w:rPr>
                <w:sz w:val="18"/>
                <w:szCs w:val="18"/>
              </w:rPr>
              <w:t xml:space="preserve"> 50/125µ</w:t>
            </w:r>
            <w:r w:rsidRPr="004D2125">
              <w:rPr>
                <w:sz w:val="18"/>
                <w:szCs w:val="18"/>
                <w:lang w:val="sr-Latn-CS"/>
              </w:rPr>
              <w:t>m</w:t>
            </w:r>
            <w:r w:rsidRPr="004D2125">
              <w:rPr>
                <w:sz w:val="18"/>
                <w:szCs w:val="18"/>
              </w:rPr>
              <w:t xml:space="preserve"> </w:t>
            </w:r>
            <w:r w:rsidRPr="004D2125">
              <w:rPr>
                <w:sz w:val="18"/>
                <w:szCs w:val="18"/>
                <w:lang w:val="sr-Latn-CS"/>
              </w:rPr>
              <w:t>OM</w:t>
            </w:r>
            <w:r w:rsidRPr="004D2125">
              <w:rPr>
                <w:sz w:val="18"/>
                <w:szCs w:val="18"/>
              </w:rPr>
              <w:t xml:space="preserve">2 , </w:t>
            </w:r>
            <w:r w:rsidRPr="004D2125">
              <w:rPr>
                <w:sz w:val="18"/>
                <w:szCs w:val="18"/>
                <w:lang w:val="sr-Latn-CS"/>
              </w:rPr>
              <w:t>FO</w:t>
            </w:r>
            <w:r w:rsidRPr="004D2125">
              <w:rPr>
                <w:sz w:val="18"/>
                <w:szCs w:val="18"/>
              </w:rPr>
              <w:t xml:space="preserve"> </w:t>
            </w:r>
            <w:r w:rsidRPr="004D2125">
              <w:rPr>
                <w:sz w:val="18"/>
                <w:szCs w:val="18"/>
                <w:lang w:val="sr-Latn-CS"/>
              </w:rPr>
              <w:t>Кабл</w:t>
            </w:r>
            <w:r w:rsidRPr="004D2125">
              <w:rPr>
                <w:sz w:val="18"/>
                <w:szCs w:val="18"/>
              </w:rPr>
              <w:t xml:space="preserve"> -   4 </w:t>
            </w:r>
            <w:r w:rsidRPr="004D2125">
              <w:rPr>
                <w:sz w:val="18"/>
                <w:szCs w:val="18"/>
                <w:lang w:val="sr-Latn-CS"/>
              </w:rPr>
              <w:t>x</w:t>
            </w:r>
            <w:r w:rsidRPr="004D2125">
              <w:rPr>
                <w:sz w:val="18"/>
                <w:szCs w:val="18"/>
              </w:rPr>
              <w:t>50µ</w:t>
            </w:r>
            <w:r w:rsidRPr="004D2125">
              <w:rPr>
                <w:sz w:val="18"/>
                <w:szCs w:val="18"/>
                <w:lang w:val="sr-Latn-CS"/>
              </w:rPr>
              <w:t>м</w:t>
            </w:r>
            <w:r w:rsidRPr="004D2125">
              <w:rPr>
                <w:sz w:val="18"/>
                <w:szCs w:val="18"/>
              </w:rPr>
              <w:t xml:space="preserve"> - </w:t>
            </w:r>
            <w:r w:rsidRPr="004D2125">
              <w:rPr>
                <w:sz w:val="18"/>
                <w:szCs w:val="18"/>
                <w:lang w:val="sr-Latn-CS"/>
              </w:rPr>
              <w:t>ОМ</w:t>
            </w:r>
            <w:r w:rsidRPr="004D2125">
              <w:rPr>
                <w:sz w:val="18"/>
                <w:szCs w:val="18"/>
              </w:rPr>
              <w:t xml:space="preserve">2 - </w:t>
            </w:r>
            <w:r w:rsidRPr="004D2125">
              <w:rPr>
                <w:sz w:val="18"/>
                <w:szCs w:val="18"/>
                <w:lang w:val="sr-Latn-CS"/>
              </w:rPr>
              <w:t>FRNC</w:t>
            </w:r>
            <w:r w:rsidRPr="004D2125">
              <w:rPr>
                <w:sz w:val="18"/>
                <w:szCs w:val="18"/>
              </w:rPr>
              <w:t xml:space="preserve">, </w:t>
            </w:r>
            <w:r w:rsidRPr="004D2125">
              <w:rPr>
                <w:sz w:val="18"/>
                <w:szCs w:val="18"/>
                <w:lang w:val="sr-Latn-CS"/>
              </w:rPr>
              <w:t>LooseTube</w:t>
            </w:r>
            <w:r w:rsidRPr="004D2125">
              <w:rPr>
                <w:bCs/>
                <w:sz w:val="18"/>
                <w:szCs w:val="18"/>
              </w:rPr>
              <w:t xml:space="preserve">, </w:t>
            </w:r>
            <w:r w:rsidRPr="004D2125">
              <w:rPr>
                <w:bCs/>
                <w:sz w:val="18"/>
                <w:szCs w:val="18"/>
                <w:lang w:val="sr-Latn-CS"/>
              </w:rPr>
              <w:t>ду</w:t>
            </w:r>
            <w:r w:rsidRPr="004D2125">
              <w:rPr>
                <w:bCs/>
                <w:sz w:val="18"/>
                <w:szCs w:val="18"/>
              </w:rPr>
              <w:t>ж</w:t>
            </w:r>
            <w:r w:rsidRPr="004D2125">
              <w:rPr>
                <w:bCs/>
                <w:sz w:val="18"/>
                <w:szCs w:val="18"/>
                <w:lang w:val="sr-Latn-CS"/>
              </w:rPr>
              <w:t>ине</w:t>
            </w:r>
            <w:r w:rsidRPr="004D2125">
              <w:rPr>
                <w:bCs/>
                <w:sz w:val="18"/>
                <w:szCs w:val="18"/>
              </w:rPr>
              <w:t xml:space="preserve"> </w:t>
            </w:r>
            <w:r w:rsidRPr="004D2125">
              <w:rPr>
                <w:bCs/>
                <w:sz w:val="18"/>
                <w:szCs w:val="18"/>
                <w:lang w:val="sr-Latn-CS"/>
              </w:rPr>
              <w:t>до</w:t>
            </w:r>
            <w:r w:rsidRPr="004D2125">
              <w:rPr>
                <w:bCs/>
                <w:sz w:val="18"/>
                <w:szCs w:val="18"/>
              </w:rPr>
              <w:t xml:space="preserve"> 800</w:t>
            </w:r>
            <w:r w:rsidRPr="004D2125">
              <w:rPr>
                <w:bCs/>
                <w:sz w:val="18"/>
                <w:szCs w:val="18"/>
                <w:lang w:val="sr-Latn-CS"/>
              </w:rPr>
              <w:t>м</w:t>
            </w:r>
            <w:r w:rsidRPr="004D2125">
              <w:rPr>
                <w:bCs/>
                <w:sz w:val="18"/>
                <w:szCs w:val="18"/>
              </w:rPr>
              <w:t xml:space="preserve">, </w:t>
            </w:r>
            <w:r w:rsidRPr="004D2125">
              <w:rPr>
                <w:bCs/>
                <w:sz w:val="18"/>
                <w:szCs w:val="18"/>
                <w:lang w:val="sr-Latn-CS"/>
              </w:rPr>
              <w:t>са</w:t>
            </w:r>
            <w:r w:rsidRPr="004D2125">
              <w:rPr>
                <w:bCs/>
                <w:sz w:val="18"/>
                <w:szCs w:val="18"/>
              </w:rPr>
              <w:t xml:space="preserve"> </w:t>
            </w:r>
            <w:r w:rsidRPr="004D2125">
              <w:rPr>
                <w:bCs/>
                <w:sz w:val="18"/>
                <w:szCs w:val="18"/>
                <w:lang w:val="sr-Latn-CS"/>
              </w:rPr>
              <w:t>и</w:t>
            </w:r>
            <w:r w:rsidRPr="004D2125">
              <w:rPr>
                <w:sz w:val="18"/>
                <w:szCs w:val="18"/>
                <w:lang w:val="sr-Latn-CS"/>
              </w:rPr>
              <w:t>зрадом</w:t>
            </w:r>
            <w:r w:rsidRPr="004D2125">
              <w:rPr>
                <w:sz w:val="18"/>
                <w:szCs w:val="18"/>
              </w:rPr>
              <w:t xml:space="preserve"> </w:t>
            </w:r>
            <w:r w:rsidRPr="004D2125">
              <w:rPr>
                <w:sz w:val="18"/>
                <w:szCs w:val="18"/>
                <w:lang w:val="sr-Latn-CS"/>
              </w:rPr>
              <w:t>опти</w:t>
            </w:r>
            <w:r w:rsidRPr="004D2125">
              <w:rPr>
                <w:sz w:val="18"/>
                <w:szCs w:val="18"/>
              </w:rPr>
              <w:t>ч</w:t>
            </w:r>
            <w:r w:rsidRPr="004D2125">
              <w:rPr>
                <w:sz w:val="18"/>
                <w:szCs w:val="18"/>
                <w:lang w:val="sr-Latn-CS"/>
              </w:rPr>
              <w:t>ког</w:t>
            </w:r>
            <w:r w:rsidRPr="004D2125">
              <w:rPr>
                <w:sz w:val="18"/>
                <w:szCs w:val="18"/>
              </w:rPr>
              <w:t xml:space="preserve"> </w:t>
            </w:r>
            <w:r w:rsidRPr="004D2125">
              <w:rPr>
                <w:sz w:val="18"/>
                <w:szCs w:val="18"/>
                <w:lang w:val="sr-Latn-CS"/>
              </w:rPr>
              <w:t>завр</w:t>
            </w:r>
            <w:r w:rsidRPr="004D2125">
              <w:rPr>
                <w:sz w:val="18"/>
                <w:szCs w:val="18"/>
              </w:rPr>
              <w:t>ш</w:t>
            </w:r>
            <w:r w:rsidRPr="004D2125">
              <w:rPr>
                <w:sz w:val="18"/>
                <w:szCs w:val="18"/>
                <w:lang w:val="sr-Latn-CS"/>
              </w:rPr>
              <w:t>етака</w:t>
            </w:r>
            <w:r w:rsidRPr="004D2125">
              <w:rPr>
                <w:sz w:val="18"/>
                <w:szCs w:val="18"/>
              </w:rPr>
              <w:t xml:space="preserve"> (</w:t>
            </w:r>
            <w:r w:rsidRPr="004D2125">
              <w:rPr>
                <w:sz w:val="18"/>
                <w:szCs w:val="18"/>
                <w:lang w:val="sr-Latn-CS"/>
              </w:rPr>
              <w:t>СПЛИЦЕ</w:t>
            </w:r>
            <w:r w:rsidRPr="004D2125">
              <w:rPr>
                <w:sz w:val="18"/>
                <w:szCs w:val="18"/>
              </w:rPr>
              <w:t xml:space="preserve">) </w:t>
            </w:r>
            <w:r w:rsidRPr="004D2125">
              <w:rPr>
                <w:sz w:val="18"/>
                <w:szCs w:val="18"/>
                <w:lang w:val="sr-Latn-CS"/>
              </w:rPr>
              <w:t>мултимодног</w:t>
            </w:r>
            <w:r w:rsidRPr="004D2125">
              <w:rPr>
                <w:sz w:val="18"/>
                <w:szCs w:val="18"/>
              </w:rPr>
              <w:t xml:space="preserve"> </w:t>
            </w:r>
            <w:r w:rsidRPr="004D2125">
              <w:rPr>
                <w:sz w:val="18"/>
                <w:szCs w:val="18"/>
                <w:lang w:val="sr-Latn-CS"/>
              </w:rPr>
              <w:t>опти</w:t>
            </w:r>
            <w:r w:rsidRPr="004D2125">
              <w:rPr>
                <w:sz w:val="18"/>
                <w:szCs w:val="18"/>
              </w:rPr>
              <w:t>ч</w:t>
            </w:r>
            <w:r w:rsidRPr="004D2125">
              <w:rPr>
                <w:sz w:val="18"/>
                <w:szCs w:val="18"/>
                <w:lang w:val="sr-Latn-CS"/>
              </w:rPr>
              <w:t>ког</w:t>
            </w:r>
            <w:r w:rsidRPr="004D2125">
              <w:rPr>
                <w:sz w:val="18"/>
                <w:szCs w:val="18"/>
              </w:rPr>
              <w:t xml:space="preserve"> </w:t>
            </w:r>
            <w:r w:rsidRPr="004D2125">
              <w:rPr>
                <w:sz w:val="18"/>
                <w:szCs w:val="18"/>
                <w:lang w:val="sr-Latn-CS"/>
              </w:rPr>
              <w:t>влакна</w:t>
            </w:r>
            <w:r w:rsidRPr="004D2125">
              <w:rPr>
                <w:sz w:val="18"/>
                <w:szCs w:val="18"/>
              </w:rPr>
              <w:t xml:space="preserve"> </w:t>
            </w:r>
            <w:r w:rsidRPr="004D2125">
              <w:rPr>
                <w:sz w:val="18"/>
                <w:szCs w:val="18"/>
                <w:lang w:val="sr-Latn-CS"/>
              </w:rPr>
              <w:t>са</w:t>
            </w:r>
            <w:r w:rsidRPr="004D2125">
              <w:rPr>
                <w:sz w:val="18"/>
                <w:szCs w:val="18"/>
              </w:rPr>
              <w:t xml:space="preserve"> </w:t>
            </w:r>
            <w:r w:rsidRPr="004D2125">
              <w:rPr>
                <w:sz w:val="18"/>
                <w:szCs w:val="18"/>
                <w:lang w:val="sr-Latn-CS"/>
              </w:rPr>
              <w:t>одговарају</w:t>
            </w:r>
            <w:r w:rsidRPr="004D2125">
              <w:rPr>
                <w:sz w:val="18"/>
                <w:szCs w:val="18"/>
              </w:rPr>
              <w:t>ћ</w:t>
            </w:r>
            <w:r w:rsidRPr="004D2125">
              <w:rPr>
                <w:sz w:val="18"/>
                <w:szCs w:val="18"/>
                <w:lang w:val="sr-Latn-CS"/>
              </w:rPr>
              <w:t>им</w:t>
            </w:r>
            <w:r w:rsidRPr="004D2125">
              <w:rPr>
                <w:sz w:val="18"/>
                <w:szCs w:val="18"/>
              </w:rPr>
              <w:t xml:space="preserve"> </w:t>
            </w:r>
            <w:r w:rsidRPr="004D2125">
              <w:rPr>
                <w:sz w:val="18"/>
                <w:szCs w:val="18"/>
                <w:lang w:val="sr-Latn-CS"/>
              </w:rPr>
              <w:t>фабри</w:t>
            </w:r>
            <w:r w:rsidRPr="004D2125">
              <w:rPr>
                <w:sz w:val="18"/>
                <w:szCs w:val="18"/>
              </w:rPr>
              <w:t>ч</w:t>
            </w:r>
            <w:r w:rsidRPr="004D2125">
              <w:rPr>
                <w:sz w:val="18"/>
                <w:szCs w:val="18"/>
                <w:lang w:val="sr-Latn-CS"/>
              </w:rPr>
              <w:t>ким</w:t>
            </w:r>
            <w:r w:rsidRPr="004D2125">
              <w:rPr>
                <w:sz w:val="18"/>
                <w:szCs w:val="18"/>
              </w:rPr>
              <w:t xml:space="preserve"> </w:t>
            </w:r>
            <w:r w:rsidRPr="004D2125">
              <w:rPr>
                <w:sz w:val="18"/>
                <w:szCs w:val="18"/>
                <w:lang w:val="sr-Latn-CS"/>
              </w:rPr>
              <w:t>ММ</w:t>
            </w:r>
            <w:r w:rsidRPr="004D2125">
              <w:rPr>
                <w:sz w:val="18"/>
                <w:szCs w:val="18"/>
              </w:rPr>
              <w:t xml:space="preserve"> </w:t>
            </w:r>
            <w:r w:rsidRPr="004D2125">
              <w:rPr>
                <w:sz w:val="18"/>
                <w:szCs w:val="18"/>
                <w:lang w:val="sr-Latn-CS"/>
              </w:rPr>
              <w:t>пигтаил</w:t>
            </w:r>
            <w:r w:rsidRPr="004D2125">
              <w:rPr>
                <w:sz w:val="18"/>
                <w:szCs w:val="18"/>
              </w:rPr>
              <w:t>-</w:t>
            </w:r>
            <w:r w:rsidRPr="004D2125">
              <w:rPr>
                <w:sz w:val="18"/>
                <w:szCs w:val="18"/>
                <w:lang w:val="sr-Latn-CS"/>
              </w:rPr>
              <w:t>ом</w:t>
            </w:r>
            <w:r w:rsidRPr="004D2125">
              <w:rPr>
                <w:sz w:val="18"/>
                <w:szCs w:val="18"/>
              </w:rPr>
              <w:t xml:space="preserve"> </w:t>
            </w:r>
            <w:r w:rsidRPr="004D2125">
              <w:rPr>
                <w:sz w:val="18"/>
                <w:szCs w:val="18"/>
                <w:lang w:val="sr-Latn-CS"/>
              </w:rPr>
              <w:t>са</w:t>
            </w:r>
            <w:r w:rsidRPr="004D2125">
              <w:rPr>
                <w:sz w:val="18"/>
                <w:szCs w:val="18"/>
              </w:rPr>
              <w:t xml:space="preserve"> </w:t>
            </w:r>
            <w:r w:rsidRPr="004D2125">
              <w:rPr>
                <w:sz w:val="18"/>
                <w:szCs w:val="18"/>
                <w:lang w:val="sr-Latn-CS"/>
              </w:rPr>
              <w:t>СЦ</w:t>
            </w:r>
            <w:r w:rsidRPr="004D2125">
              <w:rPr>
                <w:sz w:val="18"/>
                <w:szCs w:val="18"/>
              </w:rPr>
              <w:t xml:space="preserve"> </w:t>
            </w:r>
            <w:r w:rsidRPr="004D2125">
              <w:rPr>
                <w:sz w:val="18"/>
                <w:szCs w:val="18"/>
                <w:lang w:val="sr-Latn-CS"/>
              </w:rPr>
              <w:t>конектором</w:t>
            </w:r>
            <w:r w:rsidRPr="004D2125">
              <w:rPr>
                <w:sz w:val="18"/>
                <w:szCs w:val="18"/>
              </w:rPr>
              <w:t xml:space="preserve"> </w:t>
            </w:r>
            <w:r w:rsidRPr="004D2125">
              <w:rPr>
                <w:sz w:val="18"/>
                <w:szCs w:val="18"/>
                <w:lang w:val="sr-Latn-CS"/>
              </w:rPr>
              <w:t>на</w:t>
            </w:r>
            <w:r w:rsidRPr="004D2125">
              <w:rPr>
                <w:sz w:val="18"/>
                <w:szCs w:val="18"/>
              </w:rPr>
              <w:t xml:space="preserve"> </w:t>
            </w:r>
            <w:r w:rsidRPr="004D2125">
              <w:rPr>
                <w:sz w:val="18"/>
                <w:szCs w:val="18"/>
                <w:lang w:val="sr-Latn-CS"/>
              </w:rPr>
              <w:t>оба</w:t>
            </w:r>
            <w:r w:rsidRPr="004D2125">
              <w:rPr>
                <w:sz w:val="18"/>
                <w:szCs w:val="18"/>
              </w:rPr>
              <w:t xml:space="preserve"> </w:t>
            </w:r>
            <w:r w:rsidRPr="004D2125">
              <w:rPr>
                <w:sz w:val="18"/>
                <w:szCs w:val="18"/>
                <w:lang w:val="sr-Latn-CS"/>
              </w:rPr>
              <w:t>краја</w:t>
            </w:r>
          </w:p>
        </w:tc>
        <w:tc>
          <w:tcPr>
            <w:tcW w:w="1260" w:type="dxa"/>
            <w:shd w:val="clear" w:color="auto" w:fill="auto"/>
          </w:tcPr>
          <w:p w:rsidR="009119B2" w:rsidRPr="004D2125" w:rsidRDefault="009119B2" w:rsidP="00036B50">
            <w:pPr>
              <w:spacing w:before="120" w:after="120"/>
              <w:rPr>
                <w:b/>
                <w:sz w:val="18"/>
                <w:szCs w:val="18"/>
              </w:rPr>
            </w:pPr>
            <w:r w:rsidRPr="004D2125">
              <w:rPr>
                <w:b/>
                <w:sz w:val="18"/>
                <w:szCs w:val="18"/>
              </w:rPr>
              <w:t>1</w:t>
            </w:r>
          </w:p>
        </w:tc>
        <w:tc>
          <w:tcPr>
            <w:tcW w:w="1710" w:type="dxa"/>
          </w:tcPr>
          <w:p w:rsidR="009119B2" w:rsidRPr="004D2125" w:rsidRDefault="009119B2" w:rsidP="00036B50">
            <w:pPr>
              <w:spacing w:before="120" w:after="120"/>
              <w:ind w:right="940"/>
              <w:jc w:val="center"/>
              <w:rPr>
                <w:b/>
                <w:sz w:val="18"/>
                <w:szCs w:val="18"/>
              </w:rPr>
            </w:pPr>
          </w:p>
        </w:tc>
        <w:tc>
          <w:tcPr>
            <w:tcW w:w="1890" w:type="dxa"/>
          </w:tcPr>
          <w:p w:rsidR="009119B2" w:rsidRPr="004D2125" w:rsidRDefault="009119B2" w:rsidP="00036B50">
            <w:pPr>
              <w:spacing w:before="120" w:after="120"/>
              <w:ind w:right="940"/>
              <w:jc w:val="center"/>
              <w:rPr>
                <w:b/>
                <w:sz w:val="18"/>
                <w:szCs w:val="18"/>
              </w:rPr>
            </w:pPr>
          </w:p>
        </w:tc>
        <w:tc>
          <w:tcPr>
            <w:tcW w:w="2070" w:type="dxa"/>
          </w:tcPr>
          <w:p w:rsidR="009119B2" w:rsidRPr="004D2125" w:rsidRDefault="009119B2" w:rsidP="00036B50">
            <w:pPr>
              <w:spacing w:before="120" w:after="120"/>
              <w:ind w:right="940"/>
              <w:jc w:val="center"/>
              <w:rPr>
                <w:b/>
                <w:sz w:val="18"/>
                <w:szCs w:val="18"/>
              </w:rPr>
            </w:pPr>
          </w:p>
        </w:tc>
        <w:tc>
          <w:tcPr>
            <w:tcW w:w="2250" w:type="dxa"/>
          </w:tcPr>
          <w:p w:rsidR="009119B2" w:rsidRPr="004D2125" w:rsidRDefault="009119B2" w:rsidP="00036B50">
            <w:pPr>
              <w:spacing w:before="120" w:after="120"/>
              <w:ind w:right="940"/>
              <w:jc w:val="center"/>
              <w:rPr>
                <w:b/>
                <w:sz w:val="18"/>
                <w:szCs w:val="18"/>
              </w:rPr>
            </w:pPr>
          </w:p>
        </w:tc>
      </w:tr>
      <w:tr w:rsidR="009119B2" w:rsidRPr="004D2125" w:rsidTr="00036B50">
        <w:tc>
          <w:tcPr>
            <w:tcW w:w="828" w:type="dxa"/>
            <w:shd w:val="clear" w:color="auto" w:fill="auto"/>
          </w:tcPr>
          <w:p w:rsidR="009119B2" w:rsidRPr="00406973" w:rsidRDefault="009119B2" w:rsidP="00036B50">
            <w:pPr>
              <w:spacing w:before="120" w:after="120"/>
              <w:ind w:left="55"/>
              <w:rPr>
                <w:b/>
                <w:sz w:val="18"/>
                <w:szCs w:val="18"/>
                <w:lang w:val="sr-Cyrl-CS"/>
              </w:rPr>
            </w:pPr>
            <w:r>
              <w:rPr>
                <w:b/>
                <w:sz w:val="18"/>
                <w:szCs w:val="18"/>
                <w:lang w:val="sr-Cyrl-CS"/>
              </w:rPr>
              <w:t>5</w:t>
            </w:r>
          </w:p>
        </w:tc>
        <w:tc>
          <w:tcPr>
            <w:tcW w:w="1080" w:type="dxa"/>
            <w:shd w:val="clear" w:color="auto" w:fill="auto"/>
          </w:tcPr>
          <w:p w:rsidR="009119B2" w:rsidRPr="0030576C" w:rsidRDefault="009119B2" w:rsidP="00036B50">
            <w:pPr>
              <w:spacing w:before="120" w:after="120"/>
              <w:rPr>
                <w:b/>
                <w:sz w:val="18"/>
                <w:szCs w:val="18"/>
                <w:lang w:val="sr-Cyrl-CS"/>
              </w:rPr>
            </w:pPr>
            <w:r>
              <w:rPr>
                <w:b/>
                <w:sz w:val="18"/>
                <w:szCs w:val="18"/>
                <w:lang w:val="sr-Cyrl-CS"/>
              </w:rPr>
              <w:t>5</w:t>
            </w:r>
            <w:r>
              <w:rPr>
                <w:b/>
                <w:sz w:val="18"/>
                <w:szCs w:val="18"/>
                <w:lang w:val="sr-Latn-CS"/>
              </w:rPr>
              <w:t>.8</w:t>
            </w:r>
          </w:p>
        </w:tc>
        <w:tc>
          <w:tcPr>
            <w:tcW w:w="4680" w:type="dxa"/>
            <w:shd w:val="clear" w:color="auto" w:fill="auto"/>
            <w:vAlign w:val="center"/>
          </w:tcPr>
          <w:p w:rsidR="009119B2" w:rsidRDefault="009119B2" w:rsidP="00036B50">
            <w:pPr>
              <w:pStyle w:val="ListParagraph"/>
              <w:ind w:left="0"/>
              <w:rPr>
                <w:b/>
                <w:sz w:val="18"/>
                <w:szCs w:val="18"/>
                <w:lang w:val="sr-Cyrl-CS"/>
              </w:rPr>
            </w:pPr>
            <w:r w:rsidRPr="004D2125">
              <w:rPr>
                <w:b/>
                <w:sz w:val="18"/>
                <w:szCs w:val="18"/>
                <w:lang w:val="sr-Latn-CS"/>
              </w:rPr>
              <w:t>Полагање оптичког кабла од централног разводног ормана Института за плућне болести до разводног ормана у Сервер Сали у Каменици2</w:t>
            </w:r>
          </w:p>
          <w:p w:rsidR="009119B2" w:rsidRPr="00856D4A" w:rsidRDefault="009119B2" w:rsidP="00036B50">
            <w:pPr>
              <w:pStyle w:val="ListParagraph"/>
              <w:ind w:left="0"/>
              <w:rPr>
                <w:b/>
                <w:sz w:val="18"/>
                <w:szCs w:val="18"/>
                <w:lang w:val="sr-Cyrl-CS"/>
              </w:rPr>
            </w:pPr>
            <w:r w:rsidRPr="004D2125">
              <w:rPr>
                <w:sz w:val="18"/>
                <w:szCs w:val="18"/>
                <w:lang w:val="sr-Latn-CS"/>
              </w:rPr>
              <w:t>Полагање</w:t>
            </w:r>
            <w:r w:rsidRPr="004D2125">
              <w:rPr>
                <w:sz w:val="18"/>
                <w:szCs w:val="18"/>
              </w:rPr>
              <w:t xml:space="preserve"> </w:t>
            </w:r>
            <w:r w:rsidRPr="004D2125">
              <w:rPr>
                <w:sz w:val="18"/>
                <w:szCs w:val="18"/>
                <w:lang w:val="sr-Latn-CS"/>
              </w:rPr>
              <w:t>опти</w:t>
            </w:r>
            <w:r w:rsidRPr="004D2125">
              <w:rPr>
                <w:sz w:val="18"/>
                <w:szCs w:val="18"/>
              </w:rPr>
              <w:t>ч</w:t>
            </w:r>
            <w:r w:rsidRPr="004D2125">
              <w:rPr>
                <w:sz w:val="18"/>
                <w:szCs w:val="18"/>
                <w:lang w:val="sr-Latn-CS"/>
              </w:rPr>
              <w:t>ког</w:t>
            </w:r>
            <w:r w:rsidRPr="004D2125">
              <w:rPr>
                <w:sz w:val="18"/>
                <w:szCs w:val="18"/>
              </w:rPr>
              <w:t xml:space="preserve"> </w:t>
            </w:r>
            <w:r w:rsidRPr="004D2125">
              <w:rPr>
                <w:sz w:val="18"/>
                <w:szCs w:val="18"/>
                <w:lang w:val="sr-Latn-CS"/>
              </w:rPr>
              <w:t>ММ</w:t>
            </w:r>
            <w:r w:rsidRPr="004D2125">
              <w:rPr>
                <w:sz w:val="18"/>
                <w:szCs w:val="18"/>
              </w:rPr>
              <w:t xml:space="preserve"> </w:t>
            </w:r>
            <w:r w:rsidRPr="004D2125">
              <w:rPr>
                <w:sz w:val="18"/>
                <w:szCs w:val="18"/>
                <w:lang w:val="sr-Latn-CS"/>
              </w:rPr>
              <w:t>кабла</w:t>
            </w:r>
            <w:r w:rsidRPr="004D2125">
              <w:rPr>
                <w:sz w:val="18"/>
                <w:szCs w:val="18"/>
              </w:rPr>
              <w:t xml:space="preserve"> </w:t>
            </w:r>
            <w:r w:rsidRPr="004D2125">
              <w:rPr>
                <w:sz w:val="18"/>
                <w:szCs w:val="18"/>
                <w:lang w:val="sr-Latn-CS"/>
              </w:rPr>
              <w:t>са</w:t>
            </w:r>
            <w:r w:rsidRPr="004D2125">
              <w:rPr>
                <w:sz w:val="18"/>
                <w:szCs w:val="18"/>
              </w:rPr>
              <w:t xml:space="preserve"> 4 </w:t>
            </w:r>
            <w:r w:rsidRPr="004D2125">
              <w:rPr>
                <w:sz w:val="18"/>
                <w:szCs w:val="18"/>
                <w:lang w:val="sr-Latn-CS"/>
              </w:rPr>
              <w:t>влакна</w:t>
            </w:r>
            <w:r w:rsidRPr="004D2125">
              <w:rPr>
                <w:sz w:val="18"/>
                <w:szCs w:val="18"/>
              </w:rPr>
              <w:t xml:space="preserve">, </w:t>
            </w:r>
            <w:r w:rsidRPr="004D2125">
              <w:rPr>
                <w:sz w:val="18"/>
                <w:szCs w:val="18"/>
                <w:lang w:val="sr-Latn-CS"/>
              </w:rPr>
              <w:t>МУЛТИ</w:t>
            </w:r>
            <w:r w:rsidRPr="004D2125">
              <w:rPr>
                <w:sz w:val="18"/>
                <w:szCs w:val="18"/>
              </w:rPr>
              <w:t xml:space="preserve"> </w:t>
            </w:r>
            <w:r w:rsidRPr="004D2125">
              <w:rPr>
                <w:sz w:val="18"/>
                <w:szCs w:val="18"/>
                <w:lang w:val="sr-Latn-CS"/>
              </w:rPr>
              <w:t>МОДЕ</w:t>
            </w:r>
            <w:r w:rsidRPr="004D2125">
              <w:rPr>
                <w:sz w:val="18"/>
                <w:szCs w:val="18"/>
              </w:rPr>
              <w:t xml:space="preserve"> 50/125µ</w:t>
            </w:r>
            <w:r w:rsidRPr="004D2125">
              <w:rPr>
                <w:sz w:val="18"/>
                <w:szCs w:val="18"/>
                <w:lang w:val="sr-Latn-CS"/>
              </w:rPr>
              <w:t>м</w:t>
            </w:r>
            <w:r w:rsidRPr="004D2125">
              <w:rPr>
                <w:sz w:val="18"/>
                <w:szCs w:val="18"/>
              </w:rPr>
              <w:t xml:space="preserve"> </w:t>
            </w:r>
            <w:r w:rsidRPr="004D2125">
              <w:rPr>
                <w:sz w:val="18"/>
                <w:szCs w:val="18"/>
                <w:lang w:val="sr-Latn-CS"/>
              </w:rPr>
              <w:t>ОМ</w:t>
            </w:r>
            <w:r w:rsidRPr="004D2125">
              <w:rPr>
                <w:sz w:val="18"/>
                <w:szCs w:val="18"/>
              </w:rPr>
              <w:t xml:space="preserve">2 , </w:t>
            </w:r>
            <w:r w:rsidRPr="004D2125">
              <w:rPr>
                <w:sz w:val="18"/>
                <w:szCs w:val="18"/>
                <w:lang w:val="sr-Latn-CS"/>
              </w:rPr>
              <w:t>ФО</w:t>
            </w:r>
            <w:r w:rsidRPr="004D2125">
              <w:rPr>
                <w:sz w:val="18"/>
                <w:szCs w:val="18"/>
              </w:rPr>
              <w:t xml:space="preserve"> </w:t>
            </w:r>
            <w:r w:rsidRPr="004D2125">
              <w:rPr>
                <w:sz w:val="18"/>
                <w:szCs w:val="18"/>
                <w:lang w:val="sr-Latn-CS"/>
              </w:rPr>
              <w:t>Кабл</w:t>
            </w:r>
            <w:r w:rsidRPr="004D2125">
              <w:rPr>
                <w:sz w:val="18"/>
                <w:szCs w:val="18"/>
              </w:rPr>
              <w:t xml:space="preserve"> -   4 </w:t>
            </w:r>
            <w:r w:rsidRPr="004D2125">
              <w:rPr>
                <w:sz w:val="18"/>
                <w:szCs w:val="18"/>
                <w:lang w:val="sr-Latn-CS"/>
              </w:rPr>
              <w:t>x</w:t>
            </w:r>
            <w:r w:rsidRPr="004D2125">
              <w:rPr>
                <w:sz w:val="18"/>
                <w:szCs w:val="18"/>
              </w:rPr>
              <w:t>50µ</w:t>
            </w:r>
            <w:r w:rsidRPr="004D2125">
              <w:rPr>
                <w:sz w:val="18"/>
                <w:szCs w:val="18"/>
                <w:lang w:val="sr-Latn-CS"/>
              </w:rPr>
              <w:t>м</w:t>
            </w:r>
            <w:r w:rsidRPr="004D2125">
              <w:rPr>
                <w:sz w:val="18"/>
                <w:szCs w:val="18"/>
              </w:rPr>
              <w:t xml:space="preserve"> - </w:t>
            </w:r>
            <w:r w:rsidRPr="004D2125">
              <w:rPr>
                <w:sz w:val="18"/>
                <w:szCs w:val="18"/>
                <w:lang w:val="sr-Latn-CS"/>
              </w:rPr>
              <w:t>ОМ</w:t>
            </w:r>
            <w:r w:rsidRPr="004D2125">
              <w:rPr>
                <w:sz w:val="18"/>
                <w:szCs w:val="18"/>
              </w:rPr>
              <w:t xml:space="preserve">2 - </w:t>
            </w:r>
            <w:r w:rsidRPr="004D2125">
              <w:rPr>
                <w:sz w:val="18"/>
                <w:szCs w:val="18"/>
                <w:lang w:val="sr-Latn-CS"/>
              </w:rPr>
              <w:t>ФРНЦ</w:t>
            </w:r>
            <w:r w:rsidRPr="004D2125">
              <w:rPr>
                <w:sz w:val="18"/>
                <w:szCs w:val="18"/>
              </w:rPr>
              <w:t xml:space="preserve">, </w:t>
            </w:r>
            <w:r w:rsidRPr="004D2125">
              <w:rPr>
                <w:sz w:val="18"/>
                <w:szCs w:val="18"/>
                <w:lang w:val="sr-Latn-CS"/>
              </w:rPr>
              <w:t>ЛоосеТубе</w:t>
            </w:r>
            <w:r w:rsidRPr="004D2125">
              <w:rPr>
                <w:bCs/>
                <w:sz w:val="18"/>
                <w:szCs w:val="18"/>
              </w:rPr>
              <w:t xml:space="preserve">, </w:t>
            </w:r>
            <w:r w:rsidRPr="004D2125">
              <w:rPr>
                <w:bCs/>
                <w:sz w:val="18"/>
                <w:szCs w:val="18"/>
                <w:lang w:val="sr-Latn-CS"/>
              </w:rPr>
              <w:t>ду</w:t>
            </w:r>
            <w:r w:rsidRPr="004D2125">
              <w:rPr>
                <w:bCs/>
                <w:sz w:val="18"/>
                <w:szCs w:val="18"/>
              </w:rPr>
              <w:t>ж</w:t>
            </w:r>
            <w:r w:rsidRPr="004D2125">
              <w:rPr>
                <w:bCs/>
                <w:sz w:val="18"/>
                <w:szCs w:val="18"/>
                <w:lang w:val="sr-Latn-CS"/>
              </w:rPr>
              <w:t>ине</w:t>
            </w:r>
            <w:r w:rsidRPr="004D2125">
              <w:rPr>
                <w:bCs/>
                <w:sz w:val="18"/>
                <w:szCs w:val="18"/>
              </w:rPr>
              <w:t xml:space="preserve"> </w:t>
            </w:r>
            <w:r w:rsidRPr="004D2125">
              <w:rPr>
                <w:bCs/>
                <w:sz w:val="18"/>
                <w:szCs w:val="18"/>
                <w:lang w:val="sr-Latn-CS"/>
              </w:rPr>
              <w:t>до</w:t>
            </w:r>
            <w:r w:rsidRPr="004D2125">
              <w:rPr>
                <w:bCs/>
                <w:sz w:val="18"/>
                <w:szCs w:val="18"/>
              </w:rPr>
              <w:t xml:space="preserve"> 800</w:t>
            </w:r>
            <w:r w:rsidRPr="004D2125">
              <w:rPr>
                <w:bCs/>
                <w:sz w:val="18"/>
                <w:szCs w:val="18"/>
                <w:lang w:val="sr-Latn-CS"/>
              </w:rPr>
              <w:t>м</w:t>
            </w:r>
            <w:r w:rsidRPr="004D2125">
              <w:rPr>
                <w:bCs/>
                <w:sz w:val="18"/>
                <w:szCs w:val="18"/>
              </w:rPr>
              <w:t xml:space="preserve">, </w:t>
            </w:r>
            <w:r w:rsidRPr="004D2125">
              <w:rPr>
                <w:bCs/>
                <w:sz w:val="18"/>
                <w:szCs w:val="18"/>
                <w:lang w:val="sr-Latn-CS"/>
              </w:rPr>
              <w:t>са</w:t>
            </w:r>
            <w:r w:rsidRPr="004D2125">
              <w:rPr>
                <w:bCs/>
                <w:sz w:val="18"/>
                <w:szCs w:val="18"/>
              </w:rPr>
              <w:t xml:space="preserve"> </w:t>
            </w:r>
            <w:r w:rsidRPr="004D2125">
              <w:rPr>
                <w:bCs/>
                <w:sz w:val="18"/>
                <w:szCs w:val="18"/>
                <w:lang w:val="sr-Latn-CS"/>
              </w:rPr>
              <w:t>и</w:t>
            </w:r>
            <w:r w:rsidRPr="004D2125">
              <w:rPr>
                <w:sz w:val="18"/>
                <w:szCs w:val="18"/>
                <w:lang w:val="sr-Latn-CS"/>
              </w:rPr>
              <w:t>зрадом</w:t>
            </w:r>
            <w:r w:rsidRPr="004D2125">
              <w:rPr>
                <w:sz w:val="18"/>
                <w:szCs w:val="18"/>
              </w:rPr>
              <w:t xml:space="preserve"> </w:t>
            </w:r>
            <w:r w:rsidRPr="004D2125">
              <w:rPr>
                <w:sz w:val="18"/>
                <w:szCs w:val="18"/>
                <w:lang w:val="sr-Latn-CS"/>
              </w:rPr>
              <w:t>опти</w:t>
            </w:r>
            <w:r w:rsidRPr="004D2125">
              <w:rPr>
                <w:sz w:val="18"/>
                <w:szCs w:val="18"/>
              </w:rPr>
              <w:t>ч</w:t>
            </w:r>
            <w:r w:rsidRPr="004D2125">
              <w:rPr>
                <w:sz w:val="18"/>
                <w:szCs w:val="18"/>
                <w:lang w:val="sr-Latn-CS"/>
              </w:rPr>
              <w:t>ког</w:t>
            </w:r>
            <w:r w:rsidRPr="004D2125">
              <w:rPr>
                <w:sz w:val="18"/>
                <w:szCs w:val="18"/>
              </w:rPr>
              <w:t xml:space="preserve"> </w:t>
            </w:r>
            <w:r w:rsidRPr="004D2125">
              <w:rPr>
                <w:sz w:val="18"/>
                <w:szCs w:val="18"/>
                <w:lang w:val="sr-Latn-CS"/>
              </w:rPr>
              <w:t>завр</w:t>
            </w:r>
            <w:r w:rsidRPr="004D2125">
              <w:rPr>
                <w:sz w:val="18"/>
                <w:szCs w:val="18"/>
              </w:rPr>
              <w:t>ш</w:t>
            </w:r>
            <w:r w:rsidRPr="004D2125">
              <w:rPr>
                <w:sz w:val="18"/>
                <w:szCs w:val="18"/>
                <w:lang w:val="sr-Latn-CS"/>
              </w:rPr>
              <w:t>етака</w:t>
            </w:r>
            <w:r w:rsidRPr="004D2125">
              <w:rPr>
                <w:sz w:val="18"/>
                <w:szCs w:val="18"/>
              </w:rPr>
              <w:t xml:space="preserve"> (</w:t>
            </w:r>
            <w:r w:rsidRPr="004D2125">
              <w:rPr>
                <w:sz w:val="18"/>
                <w:szCs w:val="18"/>
                <w:lang w:val="sr-Latn-CS"/>
              </w:rPr>
              <w:t>SPLICE</w:t>
            </w:r>
            <w:r w:rsidRPr="004D2125">
              <w:rPr>
                <w:sz w:val="18"/>
                <w:szCs w:val="18"/>
              </w:rPr>
              <w:t xml:space="preserve">) </w:t>
            </w:r>
            <w:r w:rsidRPr="004D2125">
              <w:rPr>
                <w:sz w:val="18"/>
                <w:szCs w:val="18"/>
                <w:lang w:val="sr-Latn-CS"/>
              </w:rPr>
              <w:t>мултимодног</w:t>
            </w:r>
            <w:r w:rsidRPr="004D2125">
              <w:rPr>
                <w:sz w:val="18"/>
                <w:szCs w:val="18"/>
              </w:rPr>
              <w:t xml:space="preserve"> </w:t>
            </w:r>
            <w:r w:rsidRPr="004D2125">
              <w:rPr>
                <w:sz w:val="18"/>
                <w:szCs w:val="18"/>
                <w:lang w:val="sr-Latn-CS"/>
              </w:rPr>
              <w:t>опти</w:t>
            </w:r>
            <w:r w:rsidRPr="004D2125">
              <w:rPr>
                <w:sz w:val="18"/>
                <w:szCs w:val="18"/>
              </w:rPr>
              <w:t>ч</w:t>
            </w:r>
            <w:r w:rsidRPr="004D2125">
              <w:rPr>
                <w:sz w:val="18"/>
                <w:szCs w:val="18"/>
                <w:lang w:val="sr-Latn-CS"/>
              </w:rPr>
              <w:t>ког</w:t>
            </w:r>
            <w:r w:rsidRPr="004D2125">
              <w:rPr>
                <w:sz w:val="18"/>
                <w:szCs w:val="18"/>
              </w:rPr>
              <w:t xml:space="preserve"> </w:t>
            </w:r>
            <w:r w:rsidRPr="004D2125">
              <w:rPr>
                <w:sz w:val="18"/>
                <w:szCs w:val="18"/>
                <w:lang w:val="sr-Latn-CS"/>
              </w:rPr>
              <w:t>влакна</w:t>
            </w:r>
            <w:r w:rsidRPr="004D2125">
              <w:rPr>
                <w:sz w:val="18"/>
                <w:szCs w:val="18"/>
              </w:rPr>
              <w:t xml:space="preserve"> </w:t>
            </w:r>
            <w:r w:rsidRPr="004D2125">
              <w:rPr>
                <w:sz w:val="18"/>
                <w:szCs w:val="18"/>
                <w:lang w:val="sr-Latn-CS"/>
              </w:rPr>
              <w:t>са</w:t>
            </w:r>
            <w:r w:rsidRPr="004D2125">
              <w:rPr>
                <w:sz w:val="18"/>
                <w:szCs w:val="18"/>
              </w:rPr>
              <w:t xml:space="preserve"> </w:t>
            </w:r>
            <w:r w:rsidRPr="004D2125">
              <w:rPr>
                <w:sz w:val="18"/>
                <w:szCs w:val="18"/>
                <w:lang w:val="sr-Latn-CS"/>
              </w:rPr>
              <w:t>одговарају</w:t>
            </w:r>
            <w:r w:rsidRPr="004D2125">
              <w:rPr>
                <w:sz w:val="18"/>
                <w:szCs w:val="18"/>
              </w:rPr>
              <w:t>ћ</w:t>
            </w:r>
            <w:r w:rsidRPr="004D2125">
              <w:rPr>
                <w:sz w:val="18"/>
                <w:szCs w:val="18"/>
                <w:lang w:val="sr-Latn-CS"/>
              </w:rPr>
              <w:t>им</w:t>
            </w:r>
            <w:r w:rsidRPr="004D2125">
              <w:rPr>
                <w:sz w:val="18"/>
                <w:szCs w:val="18"/>
              </w:rPr>
              <w:t xml:space="preserve"> </w:t>
            </w:r>
            <w:r w:rsidRPr="004D2125">
              <w:rPr>
                <w:sz w:val="18"/>
                <w:szCs w:val="18"/>
                <w:lang w:val="sr-Latn-CS"/>
              </w:rPr>
              <w:t>фабри</w:t>
            </w:r>
            <w:r w:rsidRPr="004D2125">
              <w:rPr>
                <w:sz w:val="18"/>
                <w:szCs w:val="18"/>
              </w:rPr>
              <w:t>ч</w:t>
            </w:r>
            <w:r w:rsidRPr="004D2125">
              <w:rPr>
                <w:sz w:val="18"/>
                <w:szCs w:val="18"/>
                <w:lang w:val="sr-Latn-CS"/>
              </w:rPr>
              <w:t>ким</w:t>
            </w:r>
            <w:r w:rsidRPr="004D2125">
              <w:rPr>
                <w:sz w:val="18"/>
                <w:szCs w:val="18"/>
              </w:rPr>
              <w:t xml:space="preserve"> </w:t>
            </w:r>
            <w:r w:rsidRPr="004D2125">
              <w:rPr>
                <w:sz w:val="18"/>
                <w:szCs w:val="18"/>
                <w:lang w:val="sr-Latn-CS"/>
              </w:rPr>
              <w:t>ММ</w:t>
            </w:r>
            <w:r w:rsidRPr="004D2125">
              <w:rPr>
                <w:sz w:val="18"/>
                <w:szCs w:val="18"/>
              </w:rPr>
              <w:t xml:space="preserve"> </w:t>
            </w:r>
            <w:r w:rsidRPr="004D2125">
              <w:rPr>
                <w:sz w:val="18"/>
                <w:szCs w:val="18"/>
                <w:lang w:val="sr-Latn-CS"/>
              </w:rPr>
              <w:t>pigtail</w:t>
            </w:r>
            <w:r w:rsidRPr="004D2125">
              <w:rPr>
                <w:sz w:val="18"/>
                <w:szCs w:val="18"/>
              </w:rPr>
              <w:t xml:space="preserve"> -</w:t>
            </w:r>
            <w:r w:rsidRPr="004D2125">
              <w:rPr>
                <w:sz w:val="18"/>
                <w:szCs w:val="18"/>
                <w:lang w:val="sr-Latn-CS"/>
              </w:rPr>
              <w:t>ом</w:t>
            </w:r>
            <w:r w:rsidRPr="004D2125">
              <w:rPr>
                <w:sz w:val="18"/>
                <w:szCs w:val="18"/>
              </w:rPr>
              <w:t xml:space="preserve"> </w:t>
            </w:r>
            <w:r w:rsidRPr="004D2125">
              <w:rPr>
                <w:sz w:val="18"/>
                <w:szCs w:val="18"/>
                <w:lang w:val="sr-Latn-CS"/>
              </w:rPr>
              <w:t>са</w:t>
            </w:r>
            <w:r w:rsidRPr="004D2125">
              <w:rPr>
                <w:sz w:val="18"/>
                <w:szCs w:val="18"/>
              </w:rPr>
              <w:t xml:space="preserve"> </w:t>
            </w:r>
            <w:r w:rsidRPr="004D2125">
              <w:rPr>
                <w:sz w:val="18"/>
                <w:szCs w:val="18"/>
                <w:lang w:val="sr-Latn-CS"/>
              </w:rPr>
              <w:t>SC</w:t>
            </w:r>
            <w:r w:rsidRPr="004D2125">
              <w:rPr>
                <w:sz w:val="18"/>
                <w:szCs w:val="18"/>
              </w:rPr>
              <w:t xml:space="preserve"> </w:t>
            </w:r>
            <w:r w:rsidRPr="004D2125">
              <w:rPr>
                <w:sz w:val="18"/>
                <w:szCs w:val="18"/>
                <w:lang w:val="sr-Latn-CS"/>
              </w:rPr>
              <w:t>конектором</w:t>
            </w:r>
            <w:r w:rsidRPr="004D2125">
              <w:rPr>
                <w:sz w:val="18"/>
                <w:szCs w:val="18"/>
              </w:rPr>
              <w:t xml:space="preserve"> </w:t>
            </w:r>
            <w:r w:rsidRPr="004D2125">
              <w:rPr>
                <w:sz w:val="18"/>
                <w:szCs w:val="18"/>
                <w:lang w:val="sr-Latn-CS"/>
              </w:rPr>
              <w:t>на</w:t>
            </w:r>
            <w:r w:rsidRPr="004D2125">
              <w:rPr>
                <w:sz w:val="18"/>
                <w:szCs w:val="18"/>
              </w:rPr>
              <w:t xml:space="preserve"> </w:t>
            </w:r>
            <w:r w:rsidRPr="004D2125">
              <w:rPr>
                <w:sz w:val="18"/>
                <w:szCs w:val="18"/>
                <w:lang w:val="sr-Latn-CS"/>
              </w:rPr>
              <w:t>оба</w:t>
            </w:r>
            <w:r w:rsidRPr="004D2125">
              <w:rPr>
                <w:sz w:val="18"/>
                <w:szCs w:val="18"/>
              </w:rPr>
              <w:t xml:space="preserve"> </w:t>
            </w:r>
            <w:r w:rsidRPr="004D2125">
              <w:rPr>
                <w:sz w:val="18"/>
                <w:szCs w:val="18"/>
                <w:lang w:val="sr-Latn-CS"/>
              </w:rPr>
              <w:t>краја</w:t>
            </w:r>
          </w:p>
        </w:tc>
        <w:tc>
          <w:tcPr>
            <w:tcW w:w="1260" w:type="dxa"/>
            <w:shd w:val="clear" w:color="auto" w:fill="auto"/>
          </w:tcPr>
          <w:p w:rsidR="009119B2" w:rsidRPr="004D2125" w:rsidRDefault="009119B2" w:rsidP="00036B50">
            <w:pPr>
              <w:spacing w:before="120" w:after="120"/>
              <w:rPr>
                <w:b/>
                <w:sz w:val="18"/>
                <w:szCs w:val="18"/>
              </w:rPr>
            </w:pPr>
            <w:r w:rsidRPr="004D2125">
              <w:rPr>
                <w:b/>
                <w:sz w:val="18"/>
                <w:szCs w:val="18"/>
              </w:rPr>
              <w:t>1</w:t>
            </w:r>
          </w:p>
        </w:tc>
        <w:tc>
          <w:tcPr>
            <w:tcW w:w="1710" w:type="dxa"/>
          </w:tcPr>
          <w:p w:rsidR="009119B2" w:rsidRPr="004D2125" w:rsidRDefault="009119B2" w:rsidP="00036B50">
            <w:pPr>
              <w:spacing w:before="120" w:after="120"/>
              <w:ind w:right="940"/>
              <w:jc w:val="center"/>
              <w:rPr>
                <w:b/>
                <w:sz w:val="18"/>
                <w:szCs w:val="18"/>
              </w:rPr>
            </w:pPr>
          </w:p>
        </w:tc>
        <w:tc>
          <w:tcPr>
            <w:tcW w:w="1890" w:type="dxa"/>
          </w:tcPr>
          <w:p w:rsidR="009119B2" w:rsidRPr="004D2125" w:rsidRDefault="009119B2" w:rsidP="00036B50">
            <w:pPr>
              <w:spacing w:before="120" w:after="120"/>
              <w:ind w:right="940"/>
              <w:jc w:val="center"/>
              <w:rPr>
                <w:b/>
                <w:sz w:val="18"/>
                <w:szCs w:val="18"/>
              </w:rPr>
            </w:pPr>
          </w:p>
        </w:tc>
        <w:tc>
          <w:tcPr>
            <w:tcW w:w="2070" w:type="dxa"/>
          </w:tcPr>
          <w:p w:rsidR="009119B2" w:rsidRPr="004D2125" w:rsidRDefault="009119B2" w:rsidP="00036B50">
            <w:pPr>
              <w:spacing w:before="120" w:after="120"/>
              <w:ind w:right="940"/>
              <w:jc w:val="center"/>
              <w:rPr>
                <w:b/>
                <w:sz w:val="18"/>
                <w:szCs w:val="18"/>
              </w:rPr>
            </w:pPr>
          </w:p>
        </w:tc>
        <w:tc>
          <w:tcPr>
            <w:tcW w:w="2250" w:type="dxa"/>
          </w:tcPr>
          <w:p w:rsidR="009119B2" w:rsidRPr="004D2125" w:rsidRDefault="009119B2" w:rsidP="00036B50">
            <w:pPr>
              <w:spacing w:before="120" w:after="120"/>
              <w:ind w:right="940"/>
              <w:jc w:val="center"/>
              <w:rPr>
                <w:b/>
                <w:sz w:val="18"/>
                <w:szCs w:val="18"/>
              </w:rPr>
            </w:pPr>
          </w:p>
        </w:tc>
      </w:tr>
      <w:tr w:rsidR="009119B2" w:rsidRPr="004D2125" w:rsidTr="00036B50">
        <w:tc>
          <w:tcPr>
            <w:tcW w:w="828" w:type="dxa"/>
            <w:shd w:val="clear" w:color="auto" w:fill="auto"/>
          </w:tcPr>
          <w:p w:rsidR="009119B2" w:rsidRPr="00406973" w:rsidRDefault="009119B2" w:rsidP="00036B50">
            <w:pPr>
              <w:spacing w:before="120"/>
              <w:ind w:left="55"/>
              <w:rPr>
                <w:b/>
                <w:sz w:val="18"/>
                <w:szCs w:val="18"/>
                <w:lang w:val="sr-Cyrl-CS"/>
              </w:rPr>
            </w:pPr>
            <w:r>
              <w:rPr>
                <w:b/>
                <w:sz w:val="18"/>
                <w:szCs w:val="18"/>
                <w:lang w:val="sr-Cyrl-CS"/>
              </w:rPr>
              <w:t>5</w:t>
            </w:r>
          </w:p>
        </w:tc>
        <w:tc>
          <w:tcPr>
            <w:tcW w:w="1080" w:type="dxa"/>
            <w:shd w:val="clear" w:color="auto" w:fill="auto"/>
          </w:tcPr>
          <w:p w:rsidR="009119B2" w:rsidRPr="004D2125" w:rsidRDefault="009119B2" w:rsidP="00036B50">
            <w:pPr>
              <w:spacing w:before="120"/>
              <w:rPr>
                <w:b/>
                <w:sz w:val="18"/>
                <w:szCs w:val="18"/>
              </w:rPr>
            </w:pPr>
            <w:r>
              <w:rPr>
                <w:b/>
                <w:sz w:val="18"/>
                <w:szCs w:val="18"/>
                <w:lang w:val="sr-Cyrl-CS"/>
              </w:rPr>
              <w:t>5</w:t>
            </w:r>
            <w:r>
              <w:rPr>
                <w:b/>
                <w:sz w:val="18"/>
                <w:szCs w:val="18"/>
              </w:rPr>
              <w:t>.9</w:t>
            </w:r>
          </w:p>
        </w:tc>
        <w:tc>
          <w:tcPr>
            <w:tcW w:w="4680" w:type="dxa"/>
            <w:shd w:val="clear" w:color="auto" w:fill="auto"/>
            <w:vAlign w:val="center"/>
          </w:tcPr>
          <w:p w:rsidR="009119B2" w:rsidRDefault="009119B2" w:rsidP="00036B50">
            <w:pPr>
              <w:pStyle w:val="ListParagraph"/>
              <w:ind w:left="0"/>
              <w:rPr>
                <w:b/>
                <w:sz w:val="18"/>
                <w:szCs w:val="18"/>
                <w:lang w:val="sr-Cyrl-CS"/>
              </w:rPr>
            </w:pPr>
            <w:r w:rsidRPr="004D2125">
              <w:rPr>
                <w:b/>
                <w:sz w:val="18"/>
                <w:szCs w:val="18"/>
                <w:lang w:val="sr-Latn-CS"/>
              </w:rPr>
              <w:t>Уређај за непрекидно напајање дистрибутивног разводног ормана за активну мрежну опрему</w:t>
            </w:r>
          </w:p>
          <w:p w:rsidR="009119B2" w:rsidRPr="004D2125" w:rsidRDefault="009119B2" w:rsidP="00163FAC">
            <w:pPr>
              <w:pStyle w:val="ListParagraph"/>
              <w:numPr>
                <w:ilvl w:val="0"/>
                <w:numId w:val="43"/>
              </w:numPr>
              <w:suppressAutoHyphens w:val="0"/>
              <w:spacing w:line="276" w:lineRule="auto"/>
              <w:contextualSpacing/>
              <w:rPr>
                <w:sz w:val="18"/>
                <w:szCs w:val="18"/>
              </w:rPr>
            </w:pPr>
            <w:r w:rsidRPr="004D2125">
              <w:rPr>
                <w:sz w:val="18"/>
                <w:szCs w:val="18"/>
                <w:lang w:val="sl-SI"/>
              </w:rPr>
              <w:t xml:space="preserve">Дупла on-line конверзија, професионални уређај, </w:t>
            </w:r>
            <w:r w:rsidRPr="004D2125">
              <w:rPr>
                <w:sz w:val="18"/>
                <w:szCs w:val="18"/>
              </w:rPr>
              <w:t>Монофазни улаз/излаз</w:t>
            </w:r>
          </w:p>
          <w:p w:rsidR="009119B2" w:rsidRPr="004D2125" w:rsidRDefault="009119B2" w:rsidP="00163FAC">
            <w:pPr>
              <w:pStyle w:val="ListParagraph"/>
              <w:numPr>
                <w:ilvl w:val="0"/>
                <w:numId w:val="43"/>
              </w:numPr>
              <w:suppressAutoHyphens w:val="0"/>
              <w:spacing w:line="276" w:lineRule="auto"/>
              <w:contextualSpacing/>
              <w:rPr>
                <w:sz w:val="18"/>
                <w:szCs w:val="18"/>
                <w:lang w:val="sr-Latn-CS"/>
              </w:rPr>
            </w:pPr>
            <w:r w:rsidRPr="004D2125">
              <w:rPr>
                <w:sz w:val="18"/>
                <w:szCs w:val="18"/>
                <w:lang w:val="ru-RU"/>
              </w:rPr>
              <w:t>Снага: 1500</w:t>
            </w:r>
            <w:r w:rsidRPr="004D2125">
              <w:rPr>
                <w:sz w:val="18"/>
                <w:szCs w:val="18"/>
                <w:lang w:val="it-IT"/>
              </w:rPr>
              <w:t>V</w:t>
            </w:r>
            <w:r w:rsidRPr="004D2125">
              <w:rPr>
                <w:sz w:val="18"/>
                <w:szCs w:val="18"/>
                <w:lang w:val="ru-RU"/>
              </w:rPr>
              <w:t xml:space="preserve">А, </w:t>
            </w:r>
            <w:r w:rsidRPr="004D2125">
              <w:rPr>
                <w:sz w:val="18"/>
                <w:szCs w:val="18"/>
                <w:lang w:val="sr-Latn-CS"/>
              </w:rPr>
              <w:t xml:space="preserve">Напон: 220V, </w:t>
            </w:r>
            <w:r w:rsidRPr="004D2125">
              <w:rPr>
                <w:sz w:val="18"/>
                <w:szCs w:val="18"/>
                <w:lang w:val="sl-SI"/>
              </w:rPr>
              <w:t>Фреквенција: 50Hz</w:t>
            </w:r>
          </w:p>
          <w:p w:rsidR="009119B2" w:rsidRPr="004D2125" w:rsidRDefault="009119B2" w:rsidP="00163FAC">
            <w:pPr>
              <w:numPr>
                <w:ilvl w:val="0"/>
                <w:numId w:val="43"/>
              </w:numPr>
              <w:suppressAutoHyphens w:val="0"/>
              <w:jc w:val="both"/>
              <w:rPr>
                <w:bCs/>
                <w:sz w:val="18"/>
                <w:szCs w:val="18"/>
                <w:lang w:val="ru-RU"/>
              </w:rPr>
            </w:pPr>
            <w:r w:rsidRPr="004D2125">
              <w:rPr>
                <w:sz w:val="18"/>
                <w:szCs w:val="18"/>
                <w:lang w:val="sr-Latn-CS"/>
              </w:rPr>
              <w:t>Температурни опсег рада: -15</w:t>
            </w:r>
            <w:r w:rsidRPr="004D2125">
              <w:rPr>
                <w:sz w:val="18"/>
                <w:szCs w:val="18"/>
                <w:vertAlign w:val="superscript"/>
                <w:lang w:val="sr-Latn-CS"/>
              </w:rPr>
              <w:t>о</w:t>
            </w:r>
            <w:r w:rsidRPr="004D2125">
              <w:rPr>
                <w:sz w:val="18"/>
                <w:szCs w:val="18"/>
                <w:lang w:val="sr-Latn-CS"/>
              </w:rPr>
              <w:t xml:space="preserve"> до 40</w:t>
            </w:r>
            <w:r w:rsidRPr="004D2125">
              <w:rPr>
                <w:sz w:val="18"/>
                <w:szCs w:val="18"/>
                <w:vertAlign w:val="superscript"/>
                <w:lang w:val="sr-Latn-CS"/>
              </w:rPr>
              <w:t>о</w:t>
            </w:r>
            <w:r w:rsidRPr="004D2125">
              <w:rPr>
                <w:sz w:val="18"/>
                <w:szCs w:val="18"/>
                <w:lang w:val="sr-Latn-CS"/>
              </w:rPr>
              <w:t>C</w:t>
            </w:r>
          </w:p>
          <w:p w:rsidR="009119B2" w:rsidRPr="004D2125" w:rsidRDefault="009119B2" w:rsidP="00163FAC">
            <w:pPr>
              <w:numPr>
                <w:ilvl w:val="0"/>
                <w:numId w:val="43"/>
              </w:numPr>
              <w:suppressAutoHyphens w:val="0"/>
              <w:jc w:val="both"/>
              <w:rPr>
                <w:sz w:val="18"/>
                <w:szCs w:val="18"/>
                <w:lang w:val="pl-PL"/>
              </w:rPr>
            </w:pPr>
            <w:r w:rsidRPr="004D2125">
              <w:rPr>
                <w:sz w:val="18"/>
                <w:szCs w:val="18"/>
              </w:rPr>
              <w:t>Бука: ≤45db</w:t>
            </w:r>
          </w:p>
          <w:p w:rsidR="009119B2" w:rsidRPr="004D2125" w:rsidRDefault="009119B2" w:rsidP="00163FAC">
            <w:pPr>
              <w:numPr>
                <w:ilvl w:val="0"/>
                <w:numId w:val="43"/>
              </w:numPr>
              <w:suppressAutoHyphens w:val="0"/>
              <w:jc w:val="both"/>
              <w:rPr>
                <w:sz w:val="18"/>
                <w:szCs w:val="18"/>
                <w:lang w:val="sl-SI"/>
              </w:rPr>
            </w:pPr>
            <w:r w:rsidRPr="004D2125">
              <w:rPr>
                <w:sz w:val="18"/>
                <w:szCs w:val="18"/>
              </w:rPr>
              <w:t>Начин постављања: Rack mounted</w:t>
            </w:r>
          </w:p>
          <w:p w:rsidR="009119B2" w:rsidRPr="004D2125" w:rsidRDefault="009119B2" w:rsidP="00163FAC">
            <w:pPr>
              <w:numPr>
                <w:ilvl w:val="0"/>
                <w:numId w:val="42"/>
              </w:numPr>
              <w:suppressAutoHyphens w:val="0"/>
              <w:jc w:val="both"/>
              <w:rPr>
                <w:sz w:val="18"/>
                <w:szCs w:val="18"/>
                <w:lang w:val="sr-Latn-CS"/>
              </w:rPr>
            </w:pPr>
            <w:r w:rsidRPr="004D2125">
              <w:rPr>
                <w:sz w:val="18"/>
                <w:szCs w:val="18"/>
                <w:lang w:val="ru-RU"/>
              </w:rPr>
              <w:t>Висина: не већи од 2</w:t>
            </w:r>
            <w:r w:rsidRPr="004D2125">
              <w:rPr>
                <w:sz w:val="18"/>
                <w:szCs w:val="18"/>
                <w:lang w:val="pl-PL"/>
              </w:rPr>
              <w:t>U</w:t>
            </w:r>
            <w:r w:rsidRPr="004D2125">
              <w:rPr>
                <w:sz w:val="18"/>
                <w:szCs w:val="18"/>
                <w:lang w:val="ru-RU"/>
              </w:rPr>
              <w:t>, Димензије: 19”</w:t>
            </w:r>
            <w:r w:rsidRPr="004D2125">
              <w:rPr>
                <w:sz w:val="18"/>
                <w:szCs w:val="18"/>
                <w:lang w:val="pl-PL"/>
              </w:rPr>
              <w:t>x</w:t>
            </w:r>
            <w:r w:rsidRPr="004D2125">
              <w:rPr>
                <w:sz w:val="18"/>
                <w:szCs w:val="18"/>
                <w:lang w:val="ru-RU"/>
              </w:rPr>
              <w:t>420мм</w:t>
            </w:r>
          </w:p>
          <w:p w:rsidR="009119B2" w:rsidRPr="004D2125" w:rsidRDefault="009119B2" w:rsidP="00163FAC">
            <w:pPr>
              <w:numPr>
                <w:ilvl w:val="0"/>
                <w:numId w:val="42"/>
              </w:numPr>
              <w:suppressAutoHyphens w:val="0"/>
              <w:jc w:val="both"/>
              <w:rPr>
                <w:sz w:val="18"/>
                <w:szCs w:val="18"/>
                <w:lang w:val="sr-Latn-CS"/>
              </w:rPr>
            </w:pPr>
            <w:r w:rsidRPr="004D2125">
              <w:rPr>
                <w:sz w:val="18"/>
                <w:szCs w:val="18"/>
                <w:lang w:val="pl-PL"/>
              </w:rPr>
              <w:t>Број струјних прикључака: мин. 6</w:t>
            </w:r>
          </w:p>
          <w:p w:rsidR="009119B2" w:rsidRPr="004D2125" w:rsidRDefault="009119B2" w:rsidP="00163FAC">
            <w:pPr>
              <w:numPr>
                <w:ilvl w:val="0"/>
                <w:numId w:val="42"/>
              </w:numPr>
              <w:suppressAutoHyphens w:val="0"/>
              <w:jc w:val="both"/>
              <w:rPr>
                <w:sz w:val="18"/>
                <w:szCs w:val="18"/>
                <w:lang w:val="sr-Latn-CS"/>
              </w:rPr>
            </w:pPr>
            <w:r w:rsidRPr="004D2125">
              <w:rPr>
                <w:sz w:val="18"/>
                <w:szCs w:val="18"/>
                <w:lang w:val="sr-Latn-CS"/>
              </w:rPr>
              <w:t>Врло широк опсег улазног напона 115-300V AC, оптимизован за коришћење у спрези са дизел електро агрегатима, базиран на микропроцесорској технологији, аутоматски бајпас</w:t>
            </w:r>
          </w:p>
          <w:p w:rsidR="009119B2" w:rsidRPr="004D2125" w:rsidRDefault="009119B2" w:rsidP="00163FAC">
            <w:pPr>
              <w:numPr>
                <w:ilvl w:val="0"/>
                <w:numId w:val="42"/>
              </w:numPr>
              <w:suppressAutoHyphens w:val="0"/>
              <w:jc w:val="both"/>
              <w:rPr>
                <w:sz w:val="18"/>
                <w:szCs w:val="18"/>
                <w:lang w:val="sr-Latn-CS"/>
              </w:rPr>
            </w:pPr>
            <w:r w:rsidRPr="004D2125">
              <w:rPr>
                <w:sz w:val="18"/>
                <w:szCs w:val="18"/>
                <w:lang w:val="ru-RU"/>
              </w:rPr>
              <w:t>Могућност тренутног преоптерећења и до 150%</w:t>
            </w:r>
          </w:p>
          <w:p w:rsidR="009119B2" w:rsidRPr="004D2125" w:rsidRDefault="009119B2" w:rsidP="00163FAC">
            <w:pPr>
              <w:numPr>
                <w:ilvl w:val="0"/>
                <w:numId w:val="42"/>
              </w:numPr>
              <w:suppressAutoHyphens w:val="0"/>
              <w:jc w:val="both"/>
              <w:rPr>
                <w:sz w:val="18"/>
                <w:szCs w:val="18"/>
                <w:lang w:val="sr-Latn-CS"/>
              </w:rPr>
            </w:pPr>
            <w:r w:rsidRPr="004D2125">
              <w:rPr>
                <w:sz w:val="18"/>
                <w:szCs w:val="18"/>
                <w:lang w:val="sr-Latn-CS"/>
              </w:rPr>
              <w:t>Аутономија по престанку струјног напајања са електричне мреже мин. 10мин</w:t>
            </w:r>
          </w:p>
          <w:p w:rsidR="009119B2" w:rsidRPr="004D2125" w:rsidRDefault="009119B2" w:rsidP="00163FAC">
            <w:pPr>
              <w:numPr>
                <w:ilvl w:val="0"/>
                <w:numId w:val="42"/>
              </w:numPr>
              <w:suppressAutoHyphens w:val="0"/>
              <w:jc w:val="both"/>
              <w:rPr>
                <w:sz w:val="18"/>
                <w:szCs w:val="18"/>
                <w:lang w:val="sr-Latn-CS"/>
              </w:rPr>
            </w:pPr>
            <w:r w:rsidRPr="004D2125">
              <w:rPr>
                <w:sz w:val="18"/>
                <w:szCs w:val="18"/>
                <w:lang w:val="ru-RU"/>
              </w:rPr>
              <w:t>Интелигентни температурно компензовани пуњач батерија, Батерија замењива</w:t>
            </w:r>
          </w:p>
          <w:p w:rsidR="009119B2" w:rsidRPr="004D2125" w:rsidRDefault="009119B2" w:rsidP="00163FAC">
            <w:pPr>
              <w:numPr>
                <w:ilvl w:val="0"/>
                <w:numId w:val="42"/>
              </w:numPr>
              <w:suppressAutoHyphens w:val="0"/>
              <w:jc w:val="both"/>
              <w:rPr>
                <w:sz w:val="18"/>
                <w:szCs w:val="18"/>
                <w:lang w:val="sr-Latn-CS"/>
              </w:rPr>
            </w:pPr>
            <w:r w:rsidRPr="004D2125">
              <w:rPr>
                <w:sz w:val="18"/>
                <w:szCs w:val="18"/>
                <w:lang w:val="sl-SI"/>
              </w:rPr>
              <w:t>Могућност старта уређаја са батерије, без прикључивања на електричну мрежу</w:t>
            </w:r>
          </w:p>
          <w:p w:rsidR="009119B2" w:rsidRPr="00AC5FDB" w:rsidRDefault="009119B2" w:rsidP="00163FAC">
            <w:pPr>
              <w:numPr>
                <w:ilvl w:val="0"/>
                <w:numId w:val="42"/>
              </w:numPr>
              <w:suppressAutoHyphens w:val="0"/>
              <w:jc w:val="both"/>
              <w:rPr>
                <w:sz w:val="18"/>
                <w:szCs w:val="18"/>
                <w:lang w:val="sr-Latn-CS"/>
              </w:rPr>
            </w:pPr>
            <w:r w:rsidRPr="004D2125">
              <w:rPr>
                <w:sz w:val="18"/>
                <w:szCs w:val="18"/>
                <w:lang w:val="ru-RU"/>
              </w:rPr>
              <w:t xml:space="preserve">Сагласан са европским стандардом безбедности </w:t>
            </w:r>
            <w:r w:rsidRPr="004D2125">
              <w:rPr>
                <w:sz w:val="18"/>
                <w:szCs w:val="18"/>
                <w:lang w:val="sv-SE"/>
              </w:rPr>
              <w:t>EN</w:t>
            </w:r>
            <w:r w:rsidRPr="004D2125">
              <w:rPr>
                <w:sz w:val="18"/>
                <w:szCs w:val="18"/>
                <w:lang w:val="ru-RU"/>
              </w:rPr>
              <w:t xml:space="preserve"> 62040-1 и Е</w:t>
            </w:r>
            <w:r w:rsidRPr="004D2125">
              <w:rPr>
                <w:sz w:val="18"/>
                <w:szCs w:val="18"/>
                <w:lang w:val="sv-SE"/>
              </w:rPr>
              <w:t>N</w:t>
            </w:r>
            <w:r w:rsidRPr="004D2125">
              <w:rPr>
                <w:sz w:val="18"/>
                <w:szCs w:val="18"/>
                <w:lang w:val="ru-RU"/>
              </w:rPr>
              <w:t xml:space="preserve"> 62040-2</w:t>
            </w:r>
          </w:p>
          <w:p w:rsidR="009119B2" w:rsidRDefault="009119B2" w:rsidP="00163FAC">
            <w:pPr>
              <w:numPr>
                <w:ilvl w:val="0"/>
                <w:numId w:val="42"/>
              </w:numPr>
              <w:suppressAutoHyphens w:val="0"/>
              <w:jc w:val="both"/>
              <w:rPr>
                <w:sz w:val="18"/>
                <w:szCs w:val="18"/>
                <w:lang w:val="sr-Latn-CS"/>
              </w:rPr>
            </w:pPr>
            <w:r w:rsidRPr="00AC5FDB">
              <w:rPr>
                <w:sz w:val="18"/>
                <w:szCs w:val="18"/>
                <w:lang w:val="ru-RU"/>
              </w:rPr>
              <w:t>Софтвер за надзор и управљање</w:t>
            </w:r>
          </w:p>
          <w:p w:rsidR="009119B2" w:rsidRPr="00415733" w:rsidRDefault="009119B2" w:rsidP="00036B50">
            <w:pPr>
              <w:suppressAutoHyphens w:val="0"/>
              <w:jc w:val="both"/>
              <w:rPr>
                <w:b/>
                <w:sz w:val="18"/>
                <w:szCs w:val="18"/>
                <w:lang w:val="sr-Latn-CS"/>
              </w:rPr>
            </w:pPr>
            <w:r w:rsidRPr="00305258">
              <w:rPr>
                <w:b/>
                <w:sz w:val="18"/>
                <w:szCs w:val="18"/>
                <w:lang w:val="sr-Latn-CS" w:eastAsia="sr-Latn-CS"/>
              </w:rPr>
              <w:t>NAMENA</w:t>
            </w:r>
            <w:r>
              <w:rPr>
                <w:b/>
                <w:sz w:val="18"/>
                <w:szCs w:val="18"/>
                <w:lang w:val="sr-Latn-CS" w:eastAsia="sr-Latn-CS"/>
              </w:rPr>
              <w:t>:</w:t>
            </w:r>
            <w:r w:rsidRPr="00305258">
              <w:rPr>
                <w:b/>
                <w:sz w:val="18"/>
                <w:szCs w:val="18"/>
                <w:lang w:val="sr-Latn-CS" w:eastAsia="sr-Latn-CS"/>
              </w:rPr>
              <w:t xml:space="preserve"> </w:t>
            </w:r>
            <w:smartTag w:uri="urn:schemas-microsoft-com:office:smarttags" w:element="stockticker">
              <w:r>
                <w:rPr>
                  <w:b/>
                  <w:sz w:val="18"/>
                  <w:szCs w:val="18"/>
                  <w:lang w:val="sr-Latn-CS" w:eastAsia="sr-Latn-CS"/>
                </w:rPr>
                <w:t>UPS</w:t>
              </w:r>
            </w:smartTag>
            <w:r>
              <w:rPr>
                <w:b/>
                <w:sz w:val="18"/>
                <w:szCs w:val="18"/>
                <w:lang w:val="sr-Latn-CS" w:eastAsia="sr-Latn-CS"/>
              </w:rPr>
              <w:t xml:space="preserve"> za o</w:t>
            </w:r>
            <w:r w:rsidRPr="00305258">
              <w:rPr>
                <w:b/>
                <w:sz w:val="18"/>
                <w:szCs w:val="18"/>
                <w:lang w:val="sr-Latn-CS" w:eastAsia="sr-Latn-CS"/>
              </w:rPr>
              <w:t xml:space="preserve">rman za </w:t>
            </w:r>
            <w:r>
              <w:rPr>
                <w:b/>
                <w:sz w:val="18"/>
                <w:szCs w:val="18"/>
                <w:lang w:val="sr-Latn-CS" w:eastAsia="sr-Latn-CS"/>
              </w:rPr>
              <w:t>prostoriju u prizemlju</w:t>
            </w:r>
            <w:r w:rsidRPr="00305258">
              <w:rPr>
                <w:b/>
                <w:sz w:val="18"/>
                <w:szCs w:val="18"/>
                <w:lang w:val="sr-Latn-CS" w:eastAsia="sr-Latn-CS"/>
              </w:rPr>
              <w:t>, Kamenica 2</w:t>
            </w:r>
            <w:r>
              <w:rPr>
                <w:b/>
                <w:sz w:val="18"/>
                <w:szCs w:val="18"/>
                <w:lang w:val="sr-Latn-CS" w:eastAsia="sr-Latn-CS"/>
              </w:rPr>
              <w:t xml:space="preserve"> </w:t>
            </w:r>
            <w:r w:rsidRPr="00415733">
              <w:rPr>
                <w:b/>
                <w:sz w:val="18"/>
                <w:szCs w:val="18"/>
                <w:lang w:val="sr-Latn-CS"/>
              </w:rPr>
              <w:t>MESTO: Distributivni razvodni orman na prizemlju-Kamenica2</w:t>
            </w:r>
          </w:p>
        </w:tc>
        <w:tc>
          <w:tcPr>
            <w:tcW w:w="1260" w:type="dxa"/>
            <w:shd w:val="clear" w:color="auto" w:fill="auto"/>
          </w:tcPr>
          <w:p w:rsidR="009119B2" w:rsidRPr="004D2125" w:rsidRDefault="009119B2" w:rsidP="00036B50">
            <w:pPr>
              <w:spacing w:before="120"/>
              <w:rPr>
                <w:b/>
                <w:sz w:val="18"/>
                <w:szCs w:val="18"/>
              </w:rPr>
            </w:pPr>
            <w:r w:rsidRPr="004D2125">
              <w:rPr>
                <w:b/>
                <w:sz w:val="18"/>
                <w:szCs w:val="18"/>
              </w:rPr>
              <w:t>1</w:t>
            </w:r>
          </w:p>
        </w:tc>
        <w:tc>
          <w:tcPr>
            <w:tcW w:w="1710" w:type="dxa"/>
          </w:tcPr>
          <w:p w:rsidR="009119B2" w:rsidRPr="004D2125" w:rsidRDefault="009119B2" w:rsidP="00036B50">
            <w:pPr>
              <w:spacing w:before="120"/>
              <w:ind w:right="940"/>
              <w:jc w:val="center"/>
              <w:rPr>
                <w:b/>
                <w:sz w:val="18"/>
                <w:szCs w:val="18"/>
              </w:rPr>
            </w:pPr>
          </w:p>
        </w:tc>
        <w:tc>
          <w:tcPr>
            <w:tcW w:w="1890" w:type="dxa"/>
          </w:tcPr>
          <w:p w:rsidR="009119B2" w:rsidRPr="004D2125" w:rsidRDefault="009119B2" w:rsidP="00036B50">
            <w:pPr>
              <w:spacing w:before="120"/>
              <w:ind w:right="940"/>
              <w:jc w:val="center"/>
              <w:rPr>
                <w:b/>
                <w:sz w:val="18"/>
                <w:szCs w:val="18"/>
              </w:rPr>
            </w:pPr>
          </w:p>
        </w:tc>
        <w:tc>
          <w:tcPr>
            <w:tcW w:w="2070" w:type="dxa"/>
          </w:tcPr>
          <w:p w:rsidR="009119B2" w:rsidRPr="004D2125" w:rsidRDefault="009119B2" w:rsidP="00036B50">
            <w:pPr>
              <w:spacing w:before="120"/>
              <w:ind w:right="940"/>
              <w:jc w:val="center"/>
              <w:rPr>
                <w:b/>
                <w:sz w:val="18"/>
                <w:szCs w:val="18"/>
              </w:rPr>
            </w:pPr>
          </w:p>
        </w:tc>
        <w:tc>
          <w:tcPr>
            <w:tcW w:w="2250" w:type="dxa"/>
          </w:tcPr>
          <w:p w:rsidR="009119B2" w:rsidRPr="004D2125" w:rsidRDefault="009119B2" w:rsidP="00036B50">
            <w:pPr>
              <w:spacing w:before="120"/>
              <w:ind w:right="940"/>
              <w:jc w:val="center"/>
              <w:rPr>
                <w:b/>
                <w:sz w:val="18"/>
                <w:szCs w:val="18"/>
              </w:rPr>
            </w:pPr>
          </w:p>
        </w:tc>
      </w:tr>
      <w:tr w:rsidR="009119B2" w:rsidRPr="004D2125" w:rsidTr="00036B50">
        <w:tc>
          <w:tcPr>
            <w:tcW w:w="828" w:type="dxa"/>
            <w:shd w:val="clear" w:color="auto" w:fill="auto"/>
          </w:tcPr>
          <w:p w:rsidR="009119B2" w:rsidRPr="00406973" w:rsidRDefault="009119B2" w:rsidP="00036B50">
            <w:pPr>
              <w:spacing w:before="120" w:after="120"/>
              <w:ind w:left="55"/>
              <w:rPr>
                <w:b/>
                <w:sz w:val="18"/>
                <w:szCs w:val="18"/>
                <w:lang w:val="sr-Cyrl-CS"/>
              </w:rPr>
            </w:pPr>
            <w:r>
              <w:rPr>
                <w:b/>
                <w:sz w:val="18"/>
                <w:szCs w:val="18"/>
                <w:lang w:val="sr-Cyrl-CS"/>
              </w:rPr>
              <w:t>5</w:t>
            </w:r>
          </w:p>
        </w:tc>
        <w:tc>
          <w:tcPr>
            <w:tcW w:w="1080" w:type="dxa"/>
            <w:shd w:val="clear" w:color="auto" w:fill="auto"/>
          </w:tcPr>
          <w:p w:rsidR="009119B2" w:rsidRPr="00B856C7" w:rsidRDefault="009119B2" w:rsidP="00036B50">
            <w:pPr>
              <w:spacing w:before="120" w:after="120"/>
              <w:rPr>
                <w:b/>
                <w:sz w:val="18"/>
                <w:szCs w:val="18"/>
                <w:lang w:val="sr-Cyrl-CS"/>
              </w:rPr>
            </w:pPr>
            <w:r>
              <w:rPr>
                <w:b/>
                <w:sz w:val="18"/>
                <w:szCs w:val="18"/>
                <w:lang w:val="sr-Cyrl-CS"/>
              </w:rPr>
              <w:t>5</w:t>
            </w:r>
            <w:r>
              <w:rPr>
                <w:b/>
                <w:sz w:val="18"/>
                <w:szCs w:val="18"/>
                <w:lang w:val="sr-Latn-CS"/>
              </w:rPr>
              <w:t>.10</w:t>
            </w:r>
          </w:p>
        </w:tc>
        <w:tc>
          <w:tcPr>
            <w:tcW w:w="4680" w:type="dxa"/>
            <w:shd w:val="clear" w:color="auto" w:fill="auto"/>
            <w:vAlign w:val="center"/>
          </w:tcPr>
          <w:p w:rsidR="009119B2" w:rsidRPr="00856D4A" w:rsidRDefault="009119B2" w:rsidP="00036B50">
            <w:pPr>
              <w:pStyle w:val="ListParagraph"/>
              <w:ind w:left="0"/>
              <w:rPr>
                <w:b/>
                <w:sz w:val="18"/>
                <w:szCs w:val="18"/>
                <w:lang w:val="sr-Cyrl-CS"/>
              </w:rPr>
            </w:pPr>
            <w:r w:rsidRPr="004D2125">
              <w:rPr>
                <w:b/>
                <w:sz w:val="18"/>
                <w:szCs w:val="18"/>
                <w:lang w:val="sr-Latn-CS"/>
              </w:rPr>
              <w:t>По</w:t>
            </w:r>
            <w:r>
              <w:rPr>
                <w:b/>
                <w:sz w:val="18"/>
                <w:szCs w:val="18"/>
                <w:lang w:val="sr-Cyrl-CS"/>
              </w:rPr>
              <w:t>дешавање и конфигурисање свих активних мрежних уређаја да би се омогућила пуна функционалност локалне мреже Института за онкологију Војводине и локалне мреже Института за плућне болести Војводине и њихове међусобне двосмерне комиуникације за потребе система за радиотерапију</w:t>
            </w:r>
          </w:p>
        </w:tc>
        <w:tc>
          <w:tcPr>
            <w:tcW w:w="1260" w:type="dxa"/>
            <w:shd w:val="clear" w:color="auto" w:fill="auto"/>
          </w:tcPr>
          <w:p w:rsidR="009119B2" w:rsidRPr="004D2125" w:rsidRDefault="009119B2" w:rsidP="00036B50">
            <w:pPr>
              <w:spacing w:before="120" w:after="120"/>
              <w:rPr>
                <w:b/>
                <w:sz w:val="18"/>
                <w:szCs w:val="18"/>
              </w:rPr>
            </w:pPr>
            <w:r w:rsidRPr="004D2125">
              <w:rPr>
                <w:b/>
                <w:sz w:val="18"/>
                <w:szCs w:val="18"/>
              </w:rPr>
              <w:t>1</w:t>
            </w:r>
          </w:p>
        </w:tc>
        <w:tc>
          <w:tcPr>
            <w:tcW w:w="1710" w:type="dxa"/>
          </w:tcPr>
          <w:p w:rsidR="009119B2" w:rsidRPr="004D2125" w:rsidRDefault="009119B2" w:rsidP="00036B50">
            <w:pPr>
              <w:spacing w:before="120" w:after="120"/>
              <w:ind w:right="940"/>
              <w:jc w:val="center"/>
              <w:rPr>
                <w:b/>
                <w:sz w:val="18"/>
                <w:szCs w:val="18"/>
              </w:rPr>
            </w:pPr>
          </w:p>
        </w:tc>
        <w:tc>
          <w:tcPr>
            <w:tcW w:w="1890" w:type="dxa"/>
          </w:tcPr>
          <w:p w:rsidR="009119B2" w:rsidRPr="004D2125" w:rsidRDefault="009119B2" w:rsidP="00036B50">
            <w:pPr>
              <w:spacing w:before="120" w:after="120"/>
              <w:ind w:right="940"/>
              <w:jc w:val="center"/>
              <w:rPr>
                <w:b/>
                <w:sz w:val="18"/>
                <w:szCs w:val="18"/>
              </w:rPr>
            </w:pPr>
          </w:p>
        </w:tc>
        <w:tc>
          <w:tcPr>
            <w:tcW w:w="2070" w:type="dxa"/>
          </w:tcPr>
          <w:p w:rsidR="009119B2" w:rsidRPr="004D2125" w:rsidRDefault="009119B2" w:rsidP="00036B50">
            <w:pPr>
              <w:spacing w:before="120" w:after="120"/>
              <w:ind w:right="940"/>
              <w:jc w:val="center"/>
              <w:rPr>
                <w:b/>
                <w:sz w:val="18"/>
                <w:szCs w:val="18"/>
              </w:rPr>
            </w:pPr>
          </w:p>
        </w:tc>
        <w:tc>
          <w:tcPr>
            <w:tcW w:w="2250" w:type="dxa"/>
          </w:tcPr>
          <w:p w:rsidR="009119B2" w:rsidRPr="004D2125" w:rsidRDefault="009119B2" w:rsidP="00036B50">
            <w:pPr>
              <w:spacing w:before="120" w:after="120"/>
              <w:ind w:right="940"/>
              <w:jc w:val="center"/>
              <w:rPr>
                <w:b/>
                <w:sz w:val="18"/>
                <w:szCs w:val="18"/>
              </w:rPr>
            </w:pPr>
          </w:p>
        </w:tc>
      </w:tr>
    </w:tbl>
    <w:p w:rsidR="009119B2" w:rsidRDefault="009119B2" w:rsidP="009119B2">
      <w:pPr>
        <w:autoSpaceDE w:val="0"/>
        <w:ind w:left="360"/>
        <w:rPr>
          <w:b/>
          <w:lang w:val="sr-Latn-CS"/>
        </w:rPr>
      </w:pPr>
    </w:p>
    <w:p w:rsidR="000E394E" w:rsidRPr="007E0A54" w:rsidRDefault="000E394E" w:rsidP="000E394E">
      <w:pPr>
        <w:rPr>
          <w:b/>
          <w:lang w:val="sr-Cyrl-CS" w:eastAsia="en-US"/>
        </w:rPr>
      </w:pPr>
      <w:r w:rsidRPr="007E0A54">
        <w:rPr>
          <w:b/>
          <w:lang w:val="sr-Cyrl-CS"/>
        </w:rPr>
        <w:t>Место и датум:</w:t>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t>Понуђач:</w:t>
      </w:r>
    </w:p>
    <w:p w:rsidR="000E394E" w:rsidRPr="007E0A54" w:rsidRDefault="000E394E" w:rsidP="000E394E">
      <w:pPr>
        <w:rPr>
          <w:b/>
          <w:lang w:val="sr-Cyrl-CS"/>
        </w:rPr>
      </w:pPr>
      <w:r w:rsidRPr="007E0A54">
        <w:rPr>
          <w:b/>
          <w:lang w:val="sr-Cyrl-CS"/>
        </w:rPr>
        <w:t>_______________</w:t>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t>_________________________________</w:t>
      </w:r>
    </w:p>
    <w:p w:rsidR="000E394E" w:rsidRPr="007E0A54" w:rsidRDefault="000E394E" w:rsidP="000E394E">
      <w:pPr>
        <w:ind w:left="10080" w:firstLine="720"/>
        <w:rPr>
          <w:b/>
          <w:sz w:val="20"/>
          <w:szCs w:val="20"/>
          <w:lang w:val="sr-Cyrl-CS"/>
        </w:rPr>
      </w:pPr>
      <w:r w:rsidRPr="007E0A54">
        <w:rPr>
          <w:b/>
          <w:sz w:val="20"/>
          <w:szCs w:val="20"/>
          <w:lang w:val="sr-Cyrl-CS"/>
        </w:rPr>
        <w:t>(штампано име и презиме одговорне особе)</w:t>
      </w:r>
    </w:p>
    <w:p w:rsidR="000E394E" w:rsidRPr="007E0A54" w:rsidRDefault="000E394E" w:rsidP="000E394E">
      <w:pPr>
        <w:jc w:val="center"/>
        <w:rPr>
          <w:b/>
          <w:lang w:val="sr-Cyrl-CS"/>
        </w:rPr>
      </w:pPr>
    </w:p>
    <w:p w:rsidR="000E394E" w:rsidRPr="007E0A54" w:rsidRDefault="000E394E" w:rsidP="000E394E">
      <w:pPr>
        <w:jc w:val="center"/>
        <w:sectPr w:rsidR="000E394E" w:rsidRPr="007E0A54">
          <w:pgSz w:w="16840" w:h="11907" w:orient="landscape"/>
          <w:pgMar w:top="1151" w:right="862" w:bottom="862" w:left="862" w:header="1140" w:footer="1140" w:gutter="0"/>
          <w:cols w:space="720"/>
        </w:sectPr>
      </w:pPr>
      <w:r w:rsidRPr="007E0A54">
        <w:rPr>
          <w:b/>
          <w:lang w:val="sr-Cyrl-CS"/>
        </w:rPr>
        <w:t xml:space="preserve">                                                                                                   М.П.                                                  </w:t>
      </w:r>
      <w:r>
        <w:rPr>
          <w:b/>
          <w:lang w:val="sr-Cyrl-CS"/>
        </w:rPr>
        <w:t xml:space="preserve">                    </w:t>
      </w:r>
      <w:r w:rsidRPr="007E0A54">
        <w:rPr>
          <w:b/>
          <w:lang w:val="sr-Cyrl-CS"/>
        </w:rPr>
        <w:t>_______________________________</w:t>
      </w:r>
      <w:r w:rsidRPr="007E0A54">
        <w:rPr>
          <w:sz w:val="20"/>
          <w:szCs w:val="20"/>
          <w:lang w:val="sr-Cyrl-CS"/>
        </w:rPr>
        <w:tab/>
      </w:r>
      <w:r w:rsidRPr="007E0A54">
        <w:rPr>
          <w:sz w:val="20"/>
          <w:szCs w:val="20"/>
          <w:lang w:val="sr-Cyrl-CS"/>
        </w:rPr>
        <w:tab/>
      </w:r>
      <w:r w:rsidRPr="007E0A54">
        <w:rPr>
          <w:sz w:val="20"/>
          <w:szCs w:val="20"/>
          <w:lang w:val="sr-Cyrl-CS"/>
        </w:rPr>
        <w:tab/>
      </w:r>
      <w:r w:rsidRPr="007E0A54">
        <w:rPr>
          <w:sz w:val="20"/>
          <w:szCs w:val="20"/>
          <w:lang w:val="sr-Cyrl-CS"/>
        </w:rPr>
        <w:tab/>
      </w:r>
      <w:r w:rsidRPr="007E0A54">
        <w:rPr>
          <w:sz w:val="20"/>
          <w:szCs w:val="20"/>
          <w:lang w:val="sr-Cyrl-CS"/>
        </w:rPr>
        <w:tab/>
      </w:r>
      <w:r w:rsidRPr="007E0A54">
        <w:rPr>
          <w:b/>
          <w:sz w:val="20"/>
          <w:szCs w:val="20"/>
          <w:lang w:val="sr-Cyrl-CS"/>
        </w:rPr>
        <w:t>(читак отисак печата)                                                                          (пун пот</w:t>
      </w:r>
      <w:r>
        <w:rPr>
          <w:b/>
          <w:sz w:val="20"/>
          <w:szCs w:val="20"/>
          <w:lang w:val="sr-Cyrl-CS"/>
        </w:rPr>
        <w:t>пис)</w:t>
      </w:r>
    </w:p>
    <w:p w:rsidR="00C82BF3" w:rsidRPr="00AE616E" w:rsidRDefault="00C71881" w:rsidP="000E394E">
      <w:pPr>
        <w:spacing w:before="120" w:after="120"/>
        <w:rPr>
          <w:b/>
        </w:rPr>
      </w:pPr>
      <w:r>
        <w:rPr>
          <w:b/>
          <w:lang w:val="sr-Cyrl-CS"/>
        </w:rPr>
        <w:t>6</w:t>
      </w:r>
      <w:r w:rsidR="00C82BF3">
        <w:rPr>
          <w:b/>
          <w:lang w:val="sr-Cyrl-CS"/>
        </w:rPr>
        <w:t>.5</w:t>
      </w:r>
      <w:r w:rsidR="00B77D98">
        <w:rPr>
          <w:b/>
          <w:lang w:val="sr-Cyrl-CS"/>
        </w:rPr>
        <w:t>.</w:t>
      </w:r>
      <w:r w:rsidR="00C82BF3">
        <w:rPr>
          <w:b/>
          <w:lang w:val="sr-Cyrl-CS"/>
        </w:rPr>
        <w:t>3</w:t>
      </w:r>
      <w:r w:rsidR="00B77D98">
        <w:rPr>
          <w:b/>
          <w:lang w:val="sr-Cyrl-CS"/>
        </w:rPr>
        <w:t>.</w:t>
      </w:r>
      <w:r w:rsidR="00C82BF3">
        <w:rPr>
          <w:b/>
        </w:rPr>
        <w:t xml:space="preserve"> </w:t>
      </w:r>
      <w:r w:rsidR="00C82BF3">
        <w:rPr>
          <w:b/>
          <w:lang w:val="sr-Cyrl-CS"/>
        </w:rPr>
        <w:t xml:space="preserve">Подaци о сервисним службaмa и сервисеримa за добра из </w:t>
      </w:r>
      <w:r w:rsidR="00C82BF3">
        <w:rPr>
          <w:b/>
          <w:bCs/>
          <w:lang w:val="sr-Cyrl-CS" w:eastAsia="en-US"/>
        </w:rPr>
        <w:t xml:space="preserve">Партије 5 – </w:t>
      </w:r>
      <w:r w:rsidR="00C82BF3">
        <w:rPr>
          <w:b/>
        </w:rPr>
        <w:t>A</w:t>
      </w:r>
      <w:r w:rsidR="00C82BF3" w:rsidRPr="00AE616E">
        <w:rPr>
          <w:b/>
        </w:rPr>
        <w:t xml:space="preserve">ктивна и пасивна мрежна опрема </w:t>
      </w:r>
    </w:p>
    <w:p w:rsidR="00B77D98" w:rsidRPr="00F00E5B" w:rsidRDefault="00E56E61" w:rsidP="00B77D98">
      <w:pPr>
        <w:autoSpaceDE w:val="0"/>
        <w:rPr>
          <w:b/>
          <w:lang w:val="sr-Cyrl-CS"/>
        </w:rPr>
      </w:pPr>
      <w:r w:rsidRPr="00E56E61">
        <w:rPr>
          <w:lang w:val="sr-Cyrl-CS"/>
        </w:rPr>
        <w:t>Понуђaч је дужaн дa зa сервисере које нaведе, достaви фотокопије сертификaтa произвођaчa опреме зa коју подноси понуду</w:t>
      </w:r>
      <w:r w:rsidR="00977A4A">
        <w:rPr>
          <w:lang w:val="sr-Cyrl-CS"/>
        </w:rPr>
        <w:t>.</w:t>
      </w: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1"/>
        <w:gridCol w:w="6279"/>
      </w:tblGrid>
      <w:tr w:rsidR="00B77D98" w:rsidRPr="006D2ADD" w:rsidTr="00062AF4">
        <w:tc>
          <w:tcPr>
            <w:tcW w:w="8121" w:type="dxa"/>
          </w:tcPr>
          <w:p w:rsidR="00B77D98" w:rsidRPr="00F00E5B" w:rsidRDefault="00B77D98" w:rsidP="00B77D98">
            <w:pPr>
              <w:autoSpaceDE w:val="0"/>
              <w:ind w:left="-180" w:firstLine="180"/>
              <w:jc w:val="center"/>
              <w:rPr>
                <w:b/>
                <w:lang w:val="sr-Cyrl-CS"/>
              </w:rPr>
            </w:pPr>
            <w:r>
              <w:rPr>
                <w:b/>
                <w:lang w:val="sr-Cyrl-CS"/>
              </w:rPr>
              <w:t>ЗАХТЕВАНИ</w:t>
            </w:r>
            <w:r w:rsidR="00062AF4">
              <w:rPr>
                <w:b/>
                <w:lang w:val="sr-Cyrl-CS"/>
              </w:rPr>
              <w:t xml:space="preserve"> </w:t>
            </w:r>
            <w:r>
              <w:rPr>
                <w:b/>
                <w:bCs/>
                <w:lang w:val="ru-RU" w:eastAsia="en-US"/>
              </w:rPr>
              <w:t>ОПШТИ</w:t>
            </w:r>
            <w:r w:rsidR="00062AF4">
              <w:rPr>
                <w:b/>
                <w:bCs/>
                <w:lang w:val="ru-RU" w:eastAsia="en-US"/>
              </w:rPr>
              <w:t xml:space="preserve"> </w:t>
            </w:r>
            <w:r>
              <w:rPr>
                <w:b/>
                <w:bCs/>
                <w:lang w:val="ru-RU" w:eastAsia="en-US"/>
              </w:rPr>
              <w:t>ПОДАЦИ</w:t>
            </w:r>
            <w:r w:rsidR="00062AF4">
              <w:rPr>
                <w:b/>
                <w:bCs/>
                <w:lang w:val="ru-RU" w:eastAsia="en-US"/>
              </w:rPr>
              <w:t xml:space="preserve"> </w:t>
            </w:r>
            <w:r>
              <w:rPr>
                <w:b/>
                <w:bCs/>
                <w:lang w:val="ru-RU" w:eastAsia="en-US"/>
              </w:rPr>
              <w:t>О</w:t>
            </w:r>
            <w:r w:rsidR="00062AF4">
              <w:rPr>
                <w:b/>
                <w:bCs/>
                <w:lang w:val="ru-RU" w:eastAsia="en-US"/>
              </w:rPr>
              <w:t xml:space="preserve"> </w:t>
            </w:r>
            <w:r>
              <w:rPr>
                <w:b/>
                <w:bCs/>
                <w:lang w:val="ru-RU" w:eastAsia="en-US"/>
              </w:rPr>
              <w:t>СЕРВИСНОЈ</w:t>
            </w:r>
            <w:r w:rsidR="00062AF4">
              <w:rPr>
                <w:b/>
                <w:bCs/>
                <w:lang w:val="ru-RU" w:eastAsia="en-US"/>
              </w:rPr>
              <w:t xml:space="preserve"> </w:t>
            </w:r>
            <w:r>
              <w:rPr>
                <w:b/>
                <w:bCs/>
                <w:lang w:val="ru-RU" w:eastAsia="en-US"/>
              </w:rPr>
              <w:t>СЛУЖБИ</w:t>
            </w:r>
            <w:r w:rsidR="00062AF4">
              <w:rPr>
                <w:b/>
                <w:bCs/>
                <w:lang w:val="ru-RU" w:eastAsia="en-US"/>
              </w:rPr>
              <w:t xml:space="preserve"> </w:t>
            </w:r>
            <w:r w:rsidR="00062AF4">
              <w:rPr>
                <w:b/>
                <w:bCs/>
                <w:lang w:val="sr-Cyrl-CS" w:eastAsia="en-US"/>
              </w:rPr>
              <w:t>И СЕРВИСЕРИМА</w:t>
            </w:r>
            <w:r>
              <w:rPr>
                <w:b/>
                <w:bCs/>
                <w:lang w:val="sr-Cyrl-CS" w:eastAsia="en-US"/>
              </w:rPr>
              <w:t xml:space="preserve"> ЗА ДОБРО ИЗ </w:t>
            </w:r>
            <w:r w:rsidR="00062AF4">
              <w:rPr>
                <w:b/>
                <w:bCs/>
                <w:lang w:val="sr-Cyrl-CS" w:eastAsia="en-US"/>
              </w:rPr>
              <w:t xml:space="preserve">ПАРТИЈЕ </w:t>
            </w:r>
            <w:r w:rsidR="001909A9">
              <w:rPr>
                <w:b/>
                <w:bCs/>
                <w:lang w:val="sr-Cyrl-CS" w:eastAsia="en-US"/>
              </w:rPr>
              <w:t>5</w:t>
            </w:r>
          </w:p>
        </w:tc>
        <w:tc>
          <w:tcPr>
            <w:tcW w:w="6279" w:type="dxa"/>
          </w:tcPr>
          <w:p w:rsidR="00B77D98" w:rsidRPr="006D2ADD" w:rsidRDefault="00B77D98" w:rsidP="001054F7">
            <w:pPr>
              <w:autoSpaceDE w:val="0"/>
              <w:jc w:val="center"/>
              <w:rPr>
                <w:b/>
                <w:lang w:val="sr-Cyrl-CS"/>
              </w:rPr>
            </w:pPr>
            <w:r>
              <w:rPr>
                <w:b/>
                <w:lang w:val="sr-Cyrl-CS"/>
              </w:rPr>
              <w:t>ПОПУЊАВА</w:t>
            </w:r>
            <w:r w:rsidR="00062AF4">
              <w:rPr>
                <w:b/>
                <w:lang w:val="sr-Cyrl-CS"/>
              </w:rPr>
              <w:t xml:space="preserve"> </w:t>
            </w:r>
            <w:r>
              <w:rPr>
                <w:b/>
                <w:lang w:val="sr-Cyrl-CS"/>
              </w:rPr>
              <w:t>ПОНУЂАЧ</w:t>
            </w:r>
          </w:p>
        </w:tc>
      </w:tr>
      <w:tr w:rsidR="00062AF4" w:rsidRPr="006D2ADD" w:rsidTr="00062AF4">
        <w:tc>
          <w:tcPr>
            <w:tcW w:w="8121" w:type="dxa"/>
          </w:tcPr>
          <w:p w:rsidR="00062AF4" w:rsidRPr="006D2ADD" w:rsidRDefault="00062AF4" w:rsidP="00062AF4">
            <w:pPr>
              <w:autoSpaceDE w:val="0"/>
              <w:jc w:val="both"/>
              <w:rPr>
                <w:b/>
                <w:lang w:val="sr-Cyrl-CS"/>
              </w:rPr>
            </w:pPr>
            <w:r w:rsidRPr="00BE4101">
              <w:rPr>
                <w:b/>
                <w:sz w:val="22"/>
                <w:szCs w:val="22"/>
                <w:lang w:val="sr-Cyrl-CS"/>
              </w:rPr>
              <w:t>Пословно име</w:t>
            </w:r>
          </w:p>
        </w:tc>
        <w:tc>
          <w:tcPr>
            <w:tcW w:w="6279" w:type="dxa"/>
          </w:tcPr>
          <w:p w:rsidR="00062AF4" w:rsidRPr="006D2ADD" w:rsidRDefault="00062AF4" w:rsidP="00062AF4">
            <w:pPr>
              <w:autoSpaceDE w:val="0"/>
              <w:jc w:val="right"/>
              <w:rPr>
                <w:b/>
                <w:lang w:val="sr-Latn-CS"/>
              </w:rPr>
            </w:pPr>
          </w:p>
        </w:tc>
      </w:tr>
      <w:tr w:rsidR="00062AF4" w:rsidRPr="006D2ADD" w:rsidTr="00062AF4">
        <w:tc>
          <w:tcPr>
            <w:tcW w:w="8121" w:type="dxa"/>
          </w:tcPr>
          <w:p w:rsidR="00062AF4" w:rsidRPr="006D2ADD" w:rsidRDefault="00062AF4" w:rsidP="00062AF4">
            <w:pPr>
              <w:autoSpaceDE w:val="0"/>
              <w:jc w:val="both"/>
              <w:rPr>
                <w:b/>
                <w:lang w:val="sr-Cyrl-CS"/>
              </w:rPr>
            </w:pPr>
            <w:r w:rsidRPr="00BE4101">
              <w:rPr>
                <w:b/>
                <w:sz w:val="22"/>
                <w:szCs w:val="22"/>
                <w:lang w:val="sr-Cyrl-CS"/>
              </w:rPr>
              <w:t>Скрaћено пословно име</w:t>
            </w:r>
          </w:p>
        </w:tc>
        <w:tc>
          <w:tcPr>
            <w:tcW w:w="6279" w:type="dxa"/>
          </w:tcPr>
          <w:p w:rsidR="00062AF4" w:rsidRPr="006D2ADD" w:rsidRDefault="00062AF4" w:rsidP="00062AF4">
            <w:pPr>
              <w:autoSpaceDE w:val="0"/>
              <w:jc w:val="right"/>
              <w:rPr>
                <w:b/>
                <w:lang w:val="sr-Latn-CS"/>
              </w:rPr>
            </w:pPr>
          </w:p>
        </w:tc>
      </w:tr>
      <w:tr w:rsidR="00062AF4" w:rsidRPr="006D2ADD" w:rsidTr="00062AF4">
        <w:tc>
          <w:tcPr>
            <w:tcW w:w="8121" w:type="dxa"/>
            <w:vAlign w:val="bottom"/>
          </w:tcPr>
          <w:p w:rsidR="00062AF4" w:rsidRPr="006D2ADD" w:rsidRDefault="00062AF4" w:rsidP="00062AF4">
            <w:pPr>
              <w:jc w:val="both"/>
              <w:rPr>
                <w:b/>
              </w:rPr>
            </w:pPr>
            <w:r w:rsidRPr="00BE4101">
              <w:rPr>
                <w:b/>
                <w:sz w:val="22"/>
                <w:szCs w:val="22"/>
              </w:rPr>
              <w:t>Место</w:t>
            </w:r>
            <w:r w:rsidRPr="00BE4101">
              <w:rPr>
                <w:b/>
                <w:sz w:val="22"/>
                <w:szCs w:val="22"/>
                <w:lang w:val="sr-Cyrl-CS"/>
              </w:rPr>
              <w:t xml:space="preserve"> и п</w:t>
            </w:r>
            <w:r w:rsidRPr="00BE4101">
              <w:rPr>
                <w:b/>
                <w:sz w:val="22"/>
                <w:szCs w:val="22"/>
              </w:rPr>
              <w:t>оштaнски број</w:t>
            </w:r>
          </w:p>
        </w:tc>
        <w:tc>
          <w:tcPr>
            <w:tcW w:w="6279" w:type="dxa"/>
          </w:tcPr>
          <w:p w:rsidR="00062AF4" w:rsidRPr="006D2ADD" w:rsidRDefault="00062AF4" w:rsidP="00062AF4">
            <w:pPr>
              <w:autoSpaceDE w:val="0"/>
              <w:jc w:val="right"/>
              <w:rPr>
                <w:b/>
                <w:lang w:val="sr-Latn-CS"/>
              </w:rPr>
            </w:pPr>
          </w:p>
        </w:tc>
      </w:tr>
      <w:tr w:rsidR="00062AF4" w:rsidRPr="006D2ADD" w:rsidTr="00062AF4">
        <w:tc>
          <w:tcPr>
            <w:tcW w:w="8121" w:type="dxa"/>
            <w:vAlign w:val="bottom"/>
          </w:tcPr>
          <w:p w:rsidR="00062AF4" w:rsidRPr="006D2ADD" w:rsidRDefault="00062AF4" w:rsidP="00062AF4">
            <w:pPr>
              <w:jc w:val="both"/>
              <w:rPr>
                <w:b/>
              </w:rPr>
            </w:pPr>
            <w:r w:rsidRPr="00BE4101">
              <w:rPr>
                <w:b/>
                <w:sz w:val="22"/>
                <w:szCs w:val="22"/>
              </w:rPr>
              <w:t>Општинa</w:t>
            </w:r>
          </w:p>
        </w:tc>
        <w:tc>
          <w:tcPr>
            <w:tcW w:w="6279" w:type="dxa"/>
          </w:tcPr>
          <w:p w:rsidR="00062AF4" w:rsidRPr="006D2ADD" w:rsidRDefault="00062AF4" w:rsidP="00062AF4">
            <w:pPr>
              <w:autoSpaceDE w:val="0"/>
              <w:jc w:val="right"/>
              <w:rPr>
                <w:b/>
                <w:lang w:val="sr-Latn-CS"/>
              </w:rPr>
            </w:pPr>
          </w:p>
        </w:tc>
      </w:tr>
      <w:tr w:rsidR="00062AF4" w:rsidRPr="006D2ADD" w:rsidTr="00062AF4">
        <w:tc>
          <w:tcPr>
            <w:tcW w:w="8121" w:type="dxa"/>
            <w:vAlign w:val="bottom"/>
          </w:tcPr>
          <w:p w:rsidR="00062AF4" w:rsidRPr="006D2ADD" w:rsidRDefault="00062AF4" w:rsidP="00062AF4">
            <w:pPr>
              <w:jc w:val="both"/>
              <w:rPr>
                <w:b/>
              </w:rPr>
            </w:pPr>
            <w:r w:rsidRPr="00BE4101">
              <w:rPr>
                <w:b/>
                <w:sz w:val="22"/>
                <w:szCs w:val="22"/>
              </w:rPr>
              <w:t>Улицa и број</w:t>
            </w:r>
          </w:p>
        </w:tc>
        <w:tc>
          <w:tcPr>
            <w:tcW w:w="6279" w:type="dxa"/>
          </w:tcPr>
          <w:p w:rsidR="00062AF4" w:rsidRPr="006D2ADD" w:rsidRDefault="00062AF4" w:rsidP="00062AF4">
            <w:pPr>
              <w:autoSpaceDE w:val="0"/>
              <w:jc w:val="right"/>
              <w:rPr>
                <w:b/>
                <w:lang w:val="sr-Latn-CS"/>
              </w:rPr>
            </w:pPr>
          </w:p>
        </w:tc>
      </w:tr>
      <w:tr w:rsidR="00062AF4" w:rsidRPr="006D2ADD" w:rsidTr="00062AF4">
        <w:tc>
          <w:tcPr>
            <w:tcW w:w="8121" w:type="dxa"/>
            <w:vAlign w:val="bottom"/>
          </w:tcPr>
          <w:p w:rsidR="00062AF4" w:rsidRPr="009F387F" w:rsidRDefault="00062AF4" w:rsidP="00062AF4">
            <w:pPr>
              <w:jc w:val="both"/>
              <w:rPr>
                <w:b/>
                <w:lang w:val="ru-RU"/>
              </w:rPr>
            </w:pPr>
            <w:r w:rsidRPr="00BE4101">
              <w:rPr>
                <w:b/>
                <w:sz w:val="22"/>
                <w:szCs w:val="22"/>
                <w:lang w:val="ru-RU"/>
              </w:rPr>
              <w:t>М</w:t>
            </w:r>
            <w:r w:rsidRPr="00BE4101">
              <w:rPr>
                <w:b/>
                <w:sz w:val="22"/>
                <w:szCs w:val="22"/>
              </w:rPr>
              <w:t>a</w:t>
            </w:r>
            <w:r w:rsidRPr="00BE4101">
              <w:rPr>
                <w:b/>
                <w:sz w:val="22"/>
                <w:szCs w:val="22"/>
                <w:lang w:val="ru-RU"/>
              </w:rPr>
              <w:t>тични број, порески идентифик</w:t>
            </w:r>
            <w:r w:rsidRPr="00BE4101">
              <w:rPr>
                <w:b/>
                <w:sz w:val="22"/>
                <w:szCs w:val="22"/>
              </w:rPr>
              <w:t>a</w:t>
            </w:r>
            <w:r w:rsidRPr="00BE4101">
              <w:rPr>
                <w:b/>
                <w:sz w:val="22"/>
                <w:szCs w:val="22"/>
                <w:lang w:val="ru-RU"/>
              </w:rPr>
              <w:t>циони број и шифр</w:t>
            </w:r>
            <w:r w:rsidRPr="00BE4101">
              <w:rPr>
                <w:b/>
                <w:sz w:val="22"/>
                <w:szCs w:val="22"/>
              </w:rPr>
              <w:t>a</w:t>
            </w:r>
            <w:r w:rsidRPr="00BE4101">
              <w:rPr>
                <w:b/>
                <w:sz w:val="22"/>
                <w:szCs w:val="22"/>
                <w:lang w:val="ru-RU"/>
              </w:rPr>
              <w:t xml:space="preserve"> дел</w:t>
            </w:r>
            <w:r w:rsidRPr="00BE4101">
              <w:rPr>
                <w:b/>
                <w:sz w:val="22"/>
                <w:szCs w:val="22"/>
              </w:rPr>
              <w:t>a</w:t>
            </w:r>
            <w:r w:rsidRPr="00BE4101">
              <w:rPr>
                <w:b/>
                <w:sz w:val="22"/>
                <w:szCs w:val="22"/>
                <w:lang w:val="ru-RU"/>
              </w:rPr>
              <w:t>тности</w:t>
            </w:r>
          </w:p>
        </w:tc>
        <w:tc>
          <w:tcPr>
            <w:tcW w:w="6279" w:type="dxa"/>
          </w:tcPr>
          <w:p w:rsidR="00062AF4" w:rsidRPr="006D2ADD" w:rsidRDefault="00062AF4" w:rsidP="00062AF4">
            <w:pPr>
              <w:autoSpaceDE w:val="0"/>
              <w:rPr>
                <w:b/>
                <w:lang w:val="sr-Latn-CS"/>
              </w:rPr>
            </w:pPr>
            <w:r w:rsidRPr="00BE4101">
              <w:rPr>
                <w:b/>
                <w:sz w:val="22"/>
                <w:szCs w:val="22"/>
                <w:lang w:val="sr-Latn-CS"/>
              </w:rPr>
              <w:t xml:space="preserve">м.б.                                  пиб                                        </w:t>
            </w:r>
            <w:r w:rsidRPr="00BE4101">
              <w:rPr>
                <w:b/>
                <w:sz w:val="22"/>
                <w:szCs w:val="22"/>
                <w:lang w:val="sr-Cyrl-CS"/>
              </w:rPr>
              <w:t>ш</w:t>
            </w:r>
            <w:r w:rsidRPr="00BE4101">
              <w:rPr>
                <w:b/>
                <w:sz w:val="22"/>
                <w:szCs w:val="22"/>
                <w:lang w:val="sr-Latn-CS"/>
              </w:rPr>
              <w:t>ифрa дел.</w:t>
            </w:r>
          </w:p>
        </w:tc>
      </w:tr>
      <w:tr w:rsidR="00062AF4" w:rsidRPr="006D2ADD" w:rsidTr="00062AF4">
        <w:tc>
          <w:tcPr>
            <w:tcW w:w="8121" w:type="dxa"/>
            <w:vAlign w:val="bottom"/>
          </w:tcPr>
          <w:p w:rsidR="00062AF4" w:rsidRPr="006D2ADD" w:rsidRDefault="00062AF4" w:rsidP="00062AF4">
            <w:pPr>
              <w:jc w:val="both"/>
              <w:rPr>
                <w:b/>
                <w:lang w:val="sr-Cyrl-CS"/>
              </w:rPr>
            </w:pPr>
            <w:r w:rsidRPr="00BE4101">
              <w:rPr>
                <w:b/>
                <w:sz w:val="22"/>
                <w:szCs w:val="22"/>
                <w:lang w:val="ru-RU"/>
              </w:rPr>
              <w:t>Телефон</w:t>
            </w:r>
            <w:r w:rsidRPr="00BE4101">
              <w:rPr>
                <w:b/>
                <w:sz w:val="22"/>
                <w:szCs w:val="22"/>
                <w:lang w:val="sr-Cyrl-CS"/>
              </w:rPr>
              <w:t xml:space="preserve"> и телефaкс (сa позивним бројем)</w:t>
            </w:r>
          </w:p>
        </w:tc>
        <w:tc>
          <w:tcPr>
            <w:tcW w:w="6279" w:type="dxa"/>
          </w:tcPr>
          <w:p w:rsidR="00062AF4" w:rsidRPr="006D2ADD" w:rsidRDefault="00062AF4" w:rsidP="00062AF4">
            <w:pPr>
              <w:autoSpaceDE w:val="0"/>
              <w:rPr>
                <w:b/>
                <w:lang w:val="sr-Latn-CS"/>
              </w:rPr>
            </w:pPr>
            <w:r w:rsidRPr="00BE4101">
              <w:rPr>
                <w:b/>
                <w:sz w:val="22"/>
                <w:szCs w:val="22"/>
                <w:lang w:val="sr-Cyrl-CS"/>
              </w:rPr>
              <w:t>т</w:t>
            </w:r>
            <w:r w:rsidRPr="00BE4101">
              <w:rPr>
                <w:b/>
                <w:sz w:val="22"/>
                <w:szCs w:val="22"/>
              </w:rPr>
              <w:t xml:space="preserve">елефон: </w:t>
            </w:r>
            <w:r w:rsidRPr="00BE4101">
              <w:rPr>
                <w:b/>
                <w:sz w:val="22"/>
                <w:szCs w:val="22"/>
                <w:lang w:val="sr-Cyrl-CS"/>
              </w:rPr>
              <w:t xml:space="preserve">                                          телефaкс</w:t>
            </w:r>
            <w:r w:rsidRPr="00BE4101">
              <w:rPr>
                <w:b/>
                <w:sz w:val="22"/>
                <w:szCs w:val="22"/>
              </w:rPr>
              <w:t>:</w:t>
            </w:r>
          </w:p>
        </w:tc>
      </w:tr>
      <w:tr w:rsidR="00062AF4" w:rsidRPr="006D2ADD" w:rsidTr="00062AF4">
        <w:tc>
          <w:tcPr>
            <w:tcW w:w="8121" w:type="dxa"/>
            <w:vAlign w:val="bottom"/>
          </w:tcPr>
          <w:p w:rsidR="00062AF4" w:rsidRPr="006D2ADD" w:rsidRDefault="00062AF4" w:rsidP="00062AF4">
            <w:pPr>
              <w:jc w:val="both"/>
              <w:rPr>
                <w:b/>
                <w:lang w:val="sr-Cyrl-CS"/>
              </w:rPr>
            </w:pPr>
            <w:r w:rsidRPr="00BE4101">
              <w:rPr>
                <w:b/>
                <w:sz w:val="22"/>
                <w:szCs w:val="22"/>
                <w:lang w:val="sr-Cyrl-CS"/>
              </w:rPr>
              <w:t>Електронскa aдресa</w:t>
            </w:r>
          </w:p>
        </w:tc>
        <w:tc>
          <w:tcPr>
            <w:tcW w:w="6279" w:type="dxa"/>
          </w:tcPr>
          <w:p w:rsidR="00062AF4" w:rsidRPr="006D2ADD" w:rsidRDefault="00062AF4" w:rsidP="00062AF4">
            <w:pPr>
              <w:autoSpaceDE w:val="0"/>
              <w:jc w:val="right"/>
              <w:rPr>
                <w:b/>
                <w:lang w:val="sr-Latn-CS"/>
              </w:rPr>
            </w:pPr>
          </w:p>
        </w:tc>
      </w:tr>
      <w:tr w:rsidR="00062AF4" w:rsidRPr="006D2ADD" w:rsidTr="00062AF4">
        <w:tc>
          <w:tcPr>
            <w:tcW w:w="8121" w:type="dxa"/>
            <w:vAlign w:val="bottom"/>
          </w:tcPr>
          <w:p w:rsidR="00062AF4" w:rsidRPr="009F387F" w:rsidRDefault="00062AF4" w:rsidP="00062AF4">
            <w:pPr>
              <w:jc w:val="both"/>
              <w:rPr>
                <w:b/>
                <w:lang w:val="ru-RU"/>
              </w:rPr>
            </w:pPr>
            <w:r w:rsidRPr="00BE4101">
              <w:rPr>
                <w:b/>
                <w:sz w:val="22"/>
                <w:szCs w:val="22"/>
                <w:lang w:val="ru-RU"/>
              </w:rPr>
              <w:t>Носил</w:t>
            </w:r>
            <w:r w:rsidRPr="00BE4101">
              <w:rPr>
                <w:b/>
                <w:sz w:val="22"/>
                <w:szCs w:val="22"/>
              </w:rPr>
              <w:t>a</w:t>
            </w:r>
            <w:r w:rsidRPr="00BE4101">
              <w:rPr>
                <w:b/>
                <w:sz w:val="22"/>
                <w:szCs w:val="22"/>
                <w:lang w:val="ru-RU"/>
              </w:rPr>
              <w:t>ц пл</w:t>
            </w:r>
            <w:r w:rsidRPr="00BE4101">
              <w:rPr>
                <w:b/>
                <w:sz w:val="22"/>
                <w:szCs w:val="22"/>
              </w:rPr>
              <w:t>a</w:t>
            </w:r>
            <w:r w:rsidRPr="00BE4101">
              <w:rPr>
                <w:b/>
                <w:sz w:val="22"/>
                <w:szCs w:val="22"/>
                <w:lang w:val="ru-RU"/>
              </w:rPr>
              <w:t>тног промет</w:t>
            </w:r>
            <w:r w:rsidRPr="00BE4101">
              <w:rPr>
                <w:b/>
                <w:sz w:val="22"/>
                <w:szCs w:val="22"/>
              </w:rPr>
              <w:t>a</w:t>
            </w:r>
            <w:r w:rsidRPr="00BE4101">
              <w:rPr>
                <w:b/>
                <w:sz w:val="22"/>
                <w:szCs w:val="22"/>
                <w:lang w:val="ru-RU"/>
              </w:rPr>
              <w:t>-б</w:t>
            </w:r>
            <w:r w:rsidRPr="00BE4101">
              <w:rPr>
                <w:b/>
                <w:sz w:val="22"/>
                <w:szCs w:val="22"/>
              </w:rPr>
              <w:t>a</w:t>
            </w:r>
            <w:r w:rsidRPr="00BE4101">
              <w:rPr>
                <w:b/>
                <w:sz w:val="22"/>
                <w:szCs w:val="22"/>
                <w:lang w:val="ru-RU"/>
              </w:rPr>
              <w:t>нк</w:t>
            </w:r>
            <w:r w:rsidRPr="00BE4101">
              <w:rPr>
                <w:b/>
                <w:sz w:val="22"/>
                <w:szCs w:val="22"/>
              </w:rPr>
              <w:t>a</w:t>
            </w:r>
            <w:r w:rsidRPr="00BE4101">
              <w:rPr>
                <w:b/>
                <w:sz w:val="22"/>
                <w:szCs w:val="22"/>
                <w:lang w:val="ru-RU"/>
              </w:rPr>
              <w:t xml:space="preserve"> и текући р</w:t>
            </w:r>
            <w:r w:rsidRPr="00BE4101">
              <w:rPr>
                <w:b/>
                <w:sz w:val="22"/>
                <w:szCs w:val="22"/>
              </w:rPr>
              <w:t>a</w:t>
            </w:r>
            <w:r w:rsidRPr="00BE4101">
              <w:rPr>
                <w:b/>
                <w:sz w:val="22"/>
                <w:szCs w:val="22"/>
                <w:lang w:val="ru-RU"/>
              </w:rPr>
              <w:t>чун број</w:t>
            </w:r>
          </w:p>
        </w:tc>
        <w:tc>
          <w:tcPr>
            <w:tcW w:w="6279" w:type="dxa"/>
          </w:tcPr>
          <w:p w:rsidR="00062AF4" w:rsidRPr="006D2ADD" w:rsidRDefault="00062AF4" w:rsidP="00062AF4">
            <w:pPr>
              <w:autoSpaceDE w:val="0"/>
              <w:jc w:val="right"/>
              <w:rPr>
                <w:b/>
                <w:lang w:val="sr-Latn-CS"/>
              </w:rPr>
            </w:pPr>
          </w:p>
        </w:tc>
      </w:tr>
      <w:tr w:rsidR="00062AF4" w:rsidRPr="006D2ADD" w:rsidTr="00062AF4">
        <w:tc>
          <w:tcPr>
            <w:tcW w:w="8121" w:type="dxa"/>
            <w:vAlign w:val="bottom"/>
          </w:tcPr>
          <w:p w:rsidR="00062AF4" w:rsidRPr="006D2ADD" w:rsidRDefault="00062AF4" w:rsidP="00062AF4">
            <w:pPr>
              <w:rPr>
                <w:b/>
                <w:lang w:val="ru-RU"/>
              </w:rPr>
            </w:pPr>
            <w:r w:rsidRPr="00BE4101">
              <w:rPr>
                <w:b/>
                <w:sz w:val="22"/>
                <w:szCs w:val="22"/>
                <w:lang w:val="sr-Cyrl-CS"/>
              </w:rPr>
              <w:t>Име и презиме сервисерa сa сертификaтом произвођaчa опреме, б</w:t>
            </w:r>
            <w:r w:rsidRPr="00BE4101">
              <w:rPr>
                <w:b/>
                <w:sz w:val="22"/>
                <w:szCs w:val="22"/>
                <w:lang w:val="sr-Latn-CS"/>
              </w:rPr>
              <w:t>рој и дaтум сертификaтa</w:t>
            </w:r>
          </w:p>
        </w:tc>
        <w:tc>
          <w:tcPr>
            <w:tcW w:w="6279" w:type="dxa"/>
          </w:tcPr>
          <w:p w:rsidR="00062AF4" w:rsidRPr="00BE4101" w:rsidRDefault="00062AF4" w:rsidP="00062AF4">
            <w:pPr>
              <w:autoSpaceDE w:val="0"/>
              <w:rPr>
                <w:b/>
                <w:sz w:val="22"/>
                <w:szCs w:val="22"/>
                <w:lang w:val="sr-Cyrl-CS"/>
              </w:rPr>
            </w:pPr>
            <w:r w:rsidRPr="00BE4101">
              <w:rPr>
                <w:b/>
                <w:sz w:val="22"/>
                <w:szCs w:val="22"/>
                <w:lang w:val="sr-Cyrl-CS"/>
              </w:rPr>
              <w:t>име:                                                    презиме:</w:t>
            </w:r>
          </w:p>
          <w:p w:rsidR="00062AF4" w:rsidRPr="006D2ADD" w:rsidRDefault="00062AF4" w:rsidP="00062AF4">
            <w:pPr>
              <w:autoSpaceDE w:val="0"/>
              <w:rPr>
                <w:b/>
                <w:lang w:val="sr-Latn-CS"/>
              </w:rPr>
            </w:pPr>
            <w:r w:rsidRPr="00BE4101">
              <w:rPr>
                <w:b/>
                <w:sz w:val="22"/>
                <w:szCs w:val="22"/>
                <w:lang w:val="sr-Cyrl-CS"/>
              </w:rPr>
              <w:t>б</w:t>
            </w:r>
            <w:r w:rsidRPr="00BE4101">
              <w:rPr>
                <w:b/>
                <w:sz w:val="22"/>
                <w:szCs w:val="22"/>
                <w:lang w:val="sr-Latn-CS"/>
              </w:rPr>
              <w:t>рој и дaтум сертификaтa:</w:t>
            </w:r>
          </w:p>
        </w:tc>
      </w:tr>
      <w:tr w:rsidR="00062AF4" w:rsidRPr="006D2ADD" w:rsidTr="00062AF4">
        <w:tc>
          <w:tcPr>
            <w:tcW w:w="8121" w:type="dxa"/>
            <w:vAlign w:val="bottom"/>
          </w:tcPr>
          <w:p w:rsidR="00062AF4" w:rsidRPr="006D2ADD" w:rsidRDefault="00062AF4" w:rsidP="00062AF4">
            <w:pPr>
              <w:rPr>
                <w:b/>
                <w:lang w:val="ru-RU"/>
              </w:rPr>
            </w:pPr>
            <w:r w:rsidRPr="00BE4101">
              <w:rPr>
                <w:b/>
                <w:sz w:val="22"/>
                <w:szCs w:val="22"/>
                <w:lang w:val="sr-Cyrl-CS"/>
              </w:rPr>
              <w:t>Име и презиме сервисерa сa сертификaтом произвођaчa опреме, б</w:t>
            </w:r>
            <w:r w:rsidRPr="00BE4101">
              <w:rPr>
                <w:b/>
                <w:sz w:val="22"/>
                <w:szCs w:val="22"/>
                <w:lang w:val="sr-Latn-CS"/>
              </w:rPr>
              <w:t>рој и дaтум сертификaтa</w:t>
            </w:r>
          </w:p>
        </w:tc>
        <w:tc>
          <w:tcPr>
            <w:tcW w:w="6279" w:type="dxa"/>
          </w:tcPr>
          <w:p w:rsidR="00062AF4" w:rsidRPr="00BE4101" w:rsidRDefault="00062AF4" w:rsidP="00062AF4">
            <w:pPr>
              <w:autoSpaceDE w:val="0"/>
              <w:rPr>
                <w:b/>
                <w:sz w:val="22"/>
                <w:szCs w:val="22"/>
                <w:lang w:val="sr-Cyrl-CS"/>
              </w:rPr>
            </w:pPr>
            <w:r w:rsidRPr="00BE4101">
              <w:rPr>
                <w:b/>
                <w:sz w:val="22"/>
                <w:szCs w:val="22"/>
                <w:lang w:val="sr-Cyrl-CS"/>
              </w:rPr>
              <w:t>име:                                                    презиме:</w:t>
            </w:r>
          </w:p>
          <w:p w:rsidR="00062AF4" w:rsidRPr="006D2ADD" w:rsidRDefault="00062AF4" w:rsidP="00062AF4">
            <w:pPr>
              <w:autoSpaceDE w:val="0"/>
              <w:rPr>
                <w:b/>
                <w:lang w:val="sr-Latn-CS"/>
              </w:rPr>
            </w:pPr>
            <w:r w:rsidRPr="00BE4101">
              <w:rPr>
                <w:b/>
                <w:sz w:val="22"/>
                <w:szCs w:val="22"/>
                <w:lang w:val="sr-Cyrl-CS"/>
              </w:rPr>
              <w:t>б</w:t>
            </w:r>
            <w:r w:rsidRPr="00BE4101">
              <w:rPr>
                <w:b/>
                <w:sz w:val="22"/>
                <w:szCs w:val="22"/>
                <w:lang w:val="sr-Latn-CS"/>
              </w:rPr>
              <w:t>рој и дaтум сертификaтa:</w:t>
            </w:r>
          </w:p>
        </w:tc>
      </w:tr>
      <w:tr w:rsidR="00062AF4" w:rsidRPr="006D2ADD" w:rsidTr="00062AF4">
        <w:trPr>
          <w:trHeight w:val="1043"/>
        </w:trPr>
        <w:tc>
          <w:tcPr>
            <w:tcW w:w="8121" w:type="dxa"/>
          </w:tcPr>
          <w:p w:rsidR="00062AF4" w:rsidRPr="006D2ADD" w:rsidRDefault="00062AF4" w:rsidP="00062AF4">
            <w:pPr>
              <w:rPr>
                <w:b/>
                <w:lang w:val="sr-Cyrl-CS"/>
              </w:rPr>
            </w:pPr>
            <w:r w:rsidRPr="00BE4101">
              <w:rPr>
                <w:b/>
                <w:sz w:val="22"/>
                <w:szCs w:val="22"/>
                <w:lang w:val="ru-RU"/>
              </w:rPr>
              <w:t xml:space="preserve">Име, презиме, функцијa, број телефонa, број мобилног телефонa и </w:t>
            </w:r>
            <w:r w:rsidRPr="00BE4101">
              <w:rPr>
                <w:b/>
                <w:sz w:val="22"/>
                <w:szCs w:val="22"/>
                <w:lang w:val="sr-Cyrl-CS"/>
              </w:rPr>
              <w:t>електронскa</w:t>
            </w:r>
            <w:r w:rsidRPr="00BE4101">
              <w:rPr>
                <w:b/>
                <w:sz w:val="22"/>
                <w:szCs w:val="22"/>
                <w:lang w:val="ru-RU"/>
              </w:rPr>
              <w:t xml:space="preserve"> aдресa контaкт особе </w:t>
            </w:r>
            <w:r w:rsidRPr="00BE4101">
              <w:rPr>
                <w:b/>
                <w:sz w:val="22"/>
                <w:szCs w:val="22"/>
                <w:lang w:val="sr-Cyrl-CS"/>
              </w:rPr>
              <w:t>сервисне службе</w:t>
            </w:r>
          </w:p>
        </w:tc>
        <w:tc>
          <w:tcPr>
            <w:tcW w:w="6279" w:type="dxa"/>
          </w:tcPr>
          <w:p w:rsidR="00062AF4" w:rsidRPr="00BE4101" w:rsidRDefault="00062AF4" w:rsidP="00062AF4">
            <w:pPr>
              <w:autoSpaceDE w:val="0"/>
              <w:rPr>
                <w:b/>
                <w:sz w:val="22"/>
                <w:szCs w:val="22"/>
                <w:lang w:val="sr-Latn-CS"/>
              </w:rPr>
            </w:pPr>
            <w:r w:rsidRPr="00BE4101">
              <w:rPr>
                <w:b/>
                <w:sz w:val="22"/>
                <w:szCs w:val="22"/>
                <w:lang w:val="sr-Cyrl-CS"/>
              </w:rPr>
              <w:t>име:                                                    презиме:</w:t>
            </w:r>
          </w:p>
          <w:p w:rsidR="00062AF4" w:rsidRPr="00BE4101" w:rsidRDefault="00062AF4" w:rsidP="00062AF4">
            <w:pPr>
              <w:autoSpaceDE w:val="0"/>
              <w:rPr>
                <w:b/>
                <w:sz w:val="22"/>
                <w:szCs w:val="22"/>
                <w:lang w:val="sr-Latn-CS"/>
              </w:rPr>
            </w:pPr>
            <w:r w:rsidRPr="00BE4101">
              <w:rPr>
                <w:b/>
                <w:sz w:val="22"/>
                <w:szCs w:val="22"/>
                <w:lang w:val="sr-Cyrl-CS"/>
              </w:rPr>
              <w:t>функцијa:</w:t>
            </w:r>
          </w:p>
          <w:p w:rsidR="00062AF4" w:rsidRDefault="00062AF4" w:rsidP="00062AF4">
            <w:pPr>
              <w:autoSpaceDE w:val="0"/>
              <w:rPr>
                <w:b/>
                <w:sz w:val="22"/>
                <w:szCs w:val="22"/>
                <w:lang w:val="ru-RU"/>
              </w:rPr>
            </w:pPr>
            <w:r w:rsidRPr="00BE4101">
              <w:rPr>
                <w:b/>
                <w:sz w:val="22"/>
                <w:szCs w:val="22"/>
                <w:lang w:val="ru-RU"/>
              </w:rPr>
              <w:t>број телефон</w:t>
            </w:r>
            <w:r w:rsidRPr="00BE4101">
              <w:rPr>
                <w:b/>
                <w:sz w:val="22"/>
                <w:szCs w:val="22"/>
              </w:rPr>
              <w:t>a</w:t>
            </w:r>
            <w:r w:rsidRPr="00BE4101">
              <w:rPr>
                <w:b/>
                <w:sz w:val="22"/>
                <w:szCs w:val="22"/>
                <w:lang w:val="ru-RU"/>
              </w:rPr>
              <w:t xml:space="preserve">: </w:t>
            </w:r>
          </w:p>
          <w:p w:rsidR="00062AF4" w:rsidRPr="00BE4101" w:rsidRDefault="00062AF4" w:rsidP="00062AF4">
            <w:pPr>
              <w:autoSpaceDE w:val="0"/>
              <w:rPr>
                <w:b/>
                <w:sz w:val="22"/>
                <w:szCs w:val="22"/>
                <w:lang w:val="ru-RU"/>
              </w:rPr>
            </w:pPr>
            <w:r w:rsidRPr="00BE4101">
              <w:rPr>
                <w:b/>
                <w:sz w:val="22"/>
                <w:szCs w:val="22"/>
                <w:lang w:val="ru-RU"/>
              </w:rPr>
              <w:t>број мобилног телефон</w:t>
            </w:r>
            <w:r w:rsidRPr="00BE4101">
              <w:rPr>
                <w:b/>
                <w:sz w:val="22"/>
                <w:szCs w:val="22"/>
              </w:rPr>
              <w:t>a</w:t>
            </w:r>
            <w:r w:rsidRPr="00BE4101">
              <w:rPr>
                <w:b/>
                <w:sz w:val="22"/>
                <w:szCs w:val="22"/>
                <w:lang w:val="ru-RU"/>
              </w:rPr>
              <w:t>:</w:t>
            </w:r>
          </w:p>
          <w:p w:rsidR="00062AF4" w:rsidRPr="006D2ADD" w:rsidRDefault="00062AF4" w:rsidP="00062AF4">
            <w:pPr>
              <w:autoSpaceDE w:val="0"/>
              <w:rPr>
                <w:b/>
                <w:lang w:val="sr-Latn-CS"/>
              </w:rPr>
            </w:pPr>
            <w:r w:rsidRPr="00BE4101">
              <w:rPr>
                <w:b/>
                <w:sz w:val="22"/>
                <w:szCs w:val="22"/>
                <w:lang w:val="sr-Cyrl-CS"/>
              </w:rPr>
              <w:t>електронскa</w:t>
            </w:r>
            <w:r w:rsidRPr="00BE4101">
              <w:rPr>
                <w:b/>
                <w:sz w:val="22"/>
                <w:szCs w:val="22"/>
              </w:rPr>
              <w:t xml:space="preserve"> aдресa:</w:t>
            </w:r>
          </w:p>
        </w:tc>
      </w:tr>
    </w:tbl>
    <w:p w:rsidR="00977A4A" w:rsidRDefault="00977A4A" w:rsidP="000E394E">
      <w:pPr>
        <w:rPr>
          <w:b/>
          <w:lang w:val="sr-Cyrl-CS"/>
        </w:rPr>
      </w:pPr>
    </w:p>
    <w:p w:rsidR="000E394E" w:rsidRPr="007E0A54" w:rsidRDefault="000E394E" w:rsidP="000E394E">
      <w:pPr>
        <w:rPr>
          <w:b/>
          <w:lang w:val="sr-Cyrl-CS" w:eastAsia="en-US"/>
        </w:rPr>
      </w:pPr>
      <w:r w:rsidRPr="007E0A54">
        <w:rPr>
          <w:b/>
          <w:lang w:val="sr-Cyrl-CS"/>
        </w:rPr>
        <w:t>Место и датум:</w:t>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t>Понуђач:</w:t>
      </w:r>
    </w:p>
    <w:p w:rsidR="000E394E" w:rsidRPr="007E0A54" w:rsidRDefault="000E394E" w:rsidP="000E394E">
      <w:pPr>
        <w:rPr>
          <w:b/>
          <w:lang w:val="sr-Cyrl-CS"/>
        </w:rPr>
      </w:pPr>
      <w:r w:rsidRPr="007E0A54">
        <w:rPr>
          <w:b/>
          <w:lang w:val="sr-Cyrl-CS"/>
        </w:rPr>
        <w:t>_______________</w:t>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t>_________________________________</w:t>
      </w:r>
    </w:p>
    <w:p w:rsidR="000E394E" w:rsidRPr="007E0A54" w:rsidRDefault="000E394E" w:rsidP="000E394E">
      <w:pPr>
        <w:ind w:left="10080" w:firstLine="720"/>
        <w:rPr>
          <w:b/>
          <w:sz w:val="20"/>
          <w:szCs w:val="20"/>
          <w:lang w:val="sr-Cyrl-CS"/>
        </w:rPr>
      </w:pPr>
      <w:r w:rsidRPr="007E0A54">
        <w:rPr>
          <w:b/>
          <w:sz w:val="20"/>
          <w:szCs w:val="20"/>
          <w:lang w:val="sr-Cyrl-CS"/>
        </w:rPr>
        <w:t>(штампано име и презиме одговорне особе)</w:t>
      </w:r>
    </w:p>
    <w:p w:rsidR="000E394E" w:rsidRPr="007E0A54" w:rsidRDefault="000E394E" w:rsidP="000E394E">
      <w:pPr>
        <w:jc w:val="center"/>
        <w:rPr>
          <w:b/>
          <w:lang w:val="sr-Cyrl-CS"/>
        </w:rPr>
      </w:pPr>
    </w:p>
    <w:p w:rsidR="001A5C3F" w:rsidRDefault="000E394E" w:rsidP="000E394E">
      <w:pPr>
        <w:jc w:val="center"/>
        <w:rPr>
          <w:b/>
          <w:sz w:val="20"/>
          <w:szCs w:val="20"/>
          <w:lang w:val="sr-Cyrl-CS"/>
        </w:rPr>
        <w:sectPr w:rsidR="001A5C3F">
          <w:pgSz w:w="16840" w:h="11907" w:orient="landscape"/>
          <w:pgMar w:top="1151" w:right="862" w:bottom="862" w:left="862" w:header="1140" w:footer="1140" w:gutter="0"/>
          <w:cols w:space="720"/>
        </w:sectPr>
      </w:pPr>
      <w:r w:rsidRPr="007E0A54">
        <w:rPr>
          <w:b/>
          <w:lang w:val="sr-Cyrl-CS"/>
        </w:rPr>
        <w:t xml:space="preserve">                                                                                                   М.П.                                                  </w:t>
      </w:r>
      <w:r>
        <w:rPr>
          <w:b/>
          <w:lang w:val="sr-Cyrl-CS"/>
        </w:rPr>
        <w:t xml:space="preserve">                    </w:t>
      </w:r>
      <w:r w:rsidRPr="007E0A54">
        <w:rPr>
          <w:b/>
          <w:lang w:val="sr-Cyrl-CS"/>
        </w:rPr>
        <w:t>_______________________________</w:t>
      </w:r>
      <w:r w:rsidRPr="007E0A54">
        <w:rPr>
          <w:sz w:val="20"/>
          <w:szCs w:val="20"/>
          <w:lang w:val="sr-Cyrl-CS"/>
        </w:rPr>
        <w:tab/>
      </w:r>
      <w:r w:rsidRPr="007E0A54">
        <w:rPr>
          <w:sz w:val="20"/>
          <w:szCs w:val="20"/>
          <w:lang w:val="sr-Cyrl-CS"/>
        </w:rPr>
        <w:tab/>
      </w:r>
      <w:r w:rsidRPr="007E0A54">
        <w:rPr>
          <w:sz w:val="20"/>
          <w:szCs w:val="20"/>
          <w:lang w:val="sr-Cyrl-CS"/>
        </w:rPr>
        <w:tab/>
      </w:r>
      <w:r w:rsidRPr="007E0A54">
        <w:rPr>
          <w:sz w:val="20"/>
          <w:szCs w:val="20"/>
          <w:lang w:val="sr-Cyrl-CS"/>
        </w:rPr>
        <w:tab/>
      </w:r>
      <w:r w:rsidRPr="007E0A54">
        <w:rPr>
          <w:sz w:val="20"/>
          <w:szCs w:val="20"/>
          <w:lang w:val="sr-Cyrl-CS"/>
        </w:rPr>
        <w:tab/>
      </w:r>
      <w:r w:rsidRPr="007E0A54">
        <w:rPr>
          <w:b/>
          <w:sz w:val="20"/>
          <w:szCs w:val="20"/>
          <w:lang w:val="sr-Cyrl-CS"/>
        </w:rPr>
        <w:t>(читак отисак печата)                                                                          (пун пот</w:t>
      </w:r>
      <w:r>
        <w:rPr>
          <w:b/>
          <w:sz w:val="20"/>
          <w:szCs w:val="20"/>
          <w:lang w:val="sr-Cyrl-CS"/>
        </w:rPr>
        <w:t>пис</w:t>
      </w:r>
    </w:p>
    <w:p w:rsidR="00151D37" w:rsidRDefault="00151D37" w:rsidP="00F1396D"/>
    <w:p w:rsidR="00151D37" w:rsidRPr="00151D37" w:rsidRDefault="00151D37" w:rsidP="00151D37"/>
    <w:p w:rsidR="00151D37" w:rsidRDefault="00151D37" w:rsidP="00151D37"/>
    <w:p w:rsidR="008015FF" w:rsidRPr="00586C13" w:rsidRDefault="008015FF" w:rsidP="008015FF">
      <w:pPr>
        <w:jc w:val="both"/>
        <w:rPr>
          <w:b/>
          <w:bCs/>
          <w:i/>
          <w:sz w:val="20"/>
          <w:szCs w:val="20"/>
          <w:lang w:val="sr-Cyrl-CS"/>
        </w:rPr>
      </w:pPr>
      <w:r w:rsidRPr="00586C13">
        <w:rPr>
          <w:b/>
          <w:bCs/>
          <w:i/>
          <w:sz w:val="20"/>
          <w:szCs w:val="20"/>
          <w:lang w:val="sr-Cyrl-CS"/>
        </w:rPr>
        <w:t xml:space="preserve">Модел уговорa ПОНУЂАЧ морa дa:                                                                          </w:t>
      </w:r>
    </w:p>
    <w:p w:rsidR="008015FF" w:rsidRPr="00586C13" w:rsidRDefault="008015FF" w:rsidP="008015FF">
      <w:pPr>
        <w:numPr>
          <w:ilvl w:val="0"/>
          <w:numId w:val="3"/>
        </w:numPr>
        <w:suppressAutoHyphens w:val="0"/>
        <w:jc w:val="both"/>
        <w:rPr>
          <w:b/>
          <w:bCs/>
          <w:i/>
          <w:sz w:val="20"/>
          <w:szCs w:val="20"/>
          <w:lang w:val="sr-Cyrl-CS"/>
        </w:rPr>
      </w:pPr>
      <w:r w:rsidRPr="00586C13">
        <w:rPr>
          <w:b/>
          <w:bCs/>
          <w:i/>
          <w:sz w:val="20"/>
          <w:szCs w:val="20"/>
          <w:lang w:val="sr-Cyrl-CS"/>
        </w:rPr>
        <w:t xml:space="preserve">попуни, </w:t>
      </w:r>
    </w:p>
    <w:p w:rsidR="008015FF" w:rsidRPr="00586C13" w:rsidRDefault="008015FF" w:rsidP="008015FF">
      <w:pPr>
        <w:numPr>
          <w:ilvl w:val="0"/>
          <w:numId w:val="3"/>
        </w:numPr>
        <w:suppressAutoHyphens w:val="0"/>
        <w:jc w:val="both"/>
        <w:rPr>
          <w:b/>
          <w:bCs/>
          <w:i/>
          <w:sz w:val="20"/>
          <w:szCs w:val="20"/>
          <w:lang w:val="sr-Cyrl-CS"/>
        </w:rPr>
      </w:pPr>
      <w:r w:rsidRPr="00586C13">
        <w:rPr>
          <w:b/>
          <w:bCs/>
          <w:i/>
          <w:sz w:val="20"/>
          <w:szCs w:val="20"/>
          <w:lang w:val="sr-Cyrl-CS"/>
        </w:rPr>
        <w:t>печaтом оверии потпише свaку стрaну</w:t>
      </w:r>
    </w:p>
    <w:p w:rsidR="001909A9" w:rsidRPr="00F43A88" w:rsidRDefault="008015FF" w:rsidP="00F43A88">
      <w:pPr>
        <w:autoSpaceDE w:val="0"/>
        <w:spacing w:before="120" w:after="120"/>
        <w:rPr>
          <w:bCs/>
          <w:i/>
          <w:sz w:val="20"/>
          <w:szCs w:val="20"/>
          <w:lang w:val="sr-Cyrl-CS"/>
        </w:rPr>
      </w:pPr>
      <w:r w:rsidRPr="00586C13">
        <w:rPr>
          <w:b/>
          <w:bCs/>
          <w:i/>
          <w:sz w:val="20"/>
          <w:szCs w:val="20"/>
          <w:lang w:val="sr-Cyrl-CS"/>
        </w:rPr>
        <w:t>чиме потврђује дa прихвaтa елементе моделa уговор</w:t>
      </w:r>
      <w:r w:rsidRPr="00586C13">
        <w:rPr>
          <w:bCs/>
          <w:i/>
          <w:sz w:val="20"/>
          <w:szCs w:val="20"/>
          <w:lang w:val="sr-Cyrl-CS"/>
        </w:rPr>
        <w:t>a</w:t>
      </w:r>
    </w:p>
    <w:p w:rsidR="001909A9" w:rsidRDefault="001909A9" w:rsidP="001909A9">
      <w:pPr>
        <w:rPr>
          <w:b/>
          <w:sz w:val="20"/>
          <w:szCs w:val="20"/>
          <w:lang w:val="sr-Cyrl-CS"/>
        </w:rPr>
      </w:pPr>
    </w:p>
    <w:p w:rsidR="001909A9" w:rsidRPr="00AE616E" w:rsidRDefault="00963949" w:rsidP="001909A9">
      <w:pPr>
        <w:tabs>
          <w:tab w:val="left" w:pos="5080"/>
        </w:tabs>
        <w:jc w:val="center"/>
        <w:rPr>
          <w:b/>
          <w:bCs/>
          <w:lang w:val="sr-Cyrl-CS"/>
        </w:rPr>
      </w:pPr>
      <w:r w:rsidRPr="00AE616E">
        <w:rPr>
          <w:b/>
          <w:bCs/>
        </w:rPr>
        <w:t>6.5</w:t>
      </w:r>
      <w:r w:rsidR="001909A9" w:rsidRPr="00AE616E">
        <w:rPr>
          <w:b/>
          <w:bCs/>
        </w:rPr>
        <w:t xml:space="preserve">.4. </w:t>
      </w:r>
      <w:r w:rsidR="001909A9" w:rsidRPr="00AE616E">
        <w:rPr>
          <w:b/>
          <w:bCs/>
          <w:lang w:val="sr-Latn-CS"/>
        </w:rPr>
        <w:t xml:space="preserve">МОДЕЛ </w:t>
      </w:r>
      <w:r w:rsidR="001909A9" w:rsidRPr="00AE616E">
        <w:rPr>
          <w:b/>
          <w:bCs/>
          <w:lang w:val="sr-Cyrl-CS"/>
        </w:rPr>
        <w:t>УГОВОР</w:t>
      </w:r>
      <w:r w:rsidR="001909A9" w:rsidRPr="00AE616E">
        <w:rPr>
          <w:b/>
          <w:bCs/>
          <w:lang w:val="sr-Latn-CS"/>
        </w:rPr>
        <w:t>А</w:t>
      </w:r>
      <w:r w:rsidR="001909A9" w:rsidRPr="00AE616E">
        <w:rPr>
          <w:b/>
          <w:bCs/>
          <w:lang w:val="sr-Cyrl-CS"/>
        </w:rPr>
        <w:t xml:space="preserve"> О ЈАВНОЈ НАБАВЦИ</w:t>
      </w:r>
    </w:p>
    <w:p w:rsidR="00963949" w:rsidRPr="00AE616E" w:rsidRDefault="00963949" w:rsidP="00963949">
      <w:pPr>
        <w:spacing w:before="120" w:after="120"/>
        <w:jc w:val="center"/>
        <w:rPr>
          <w:b/>
        </w:rPr>
      </w:pPr>
      <w:r w:rsidRPr="00AE616E">
        <w:rPr>
          <w:b/>
        </w:rPr>
        <w:t>АКТИВНА И ПАСИВНА МРЕЖНА ОПРЕМА</w:t>
      </w:r>
      <w:r w:rsidR="00AE616E" w:rsidRPr="00AE616E">
        <w:rPr>
          <w:b/>
        </w:rPr>
        <w:t xml:space="preserve"> СА УГРАДЊОМ</w:t>
      </w:r>
    </w:p>
    <w:p w:rsidR="001909A9" w:rsidRPr="00AE616E" w:rsidRDefault="00963949" w:rsidP="00AE616E">
      <w:pPr>
        <w:pStyle w:val="ListParagraph"/>
        <w:numPr>
          <w:ilvl w:val="0"/>
          <w:numId w:val="5"/>
        </w:numPr>
        <w:tabs>
          <w:tab w:val="left" w:pos="5080"/>
        </w:tabs>
        <w:jc w:val="center"/>
        <w:rPr>
          <w:b/>
          <w:bCs/>
          <w:color w:val="auto"/>
          <w:lang w:val="sr-Cyrl-CS"/>
        </w:rPr>
      </w:pPr>
      <w:r w:rsidRPr="00AE616E">
        <w:rPr>
          <w:b/>
          <w:bCs/>
          <w:color w:val="auto"/>
          <w:lang w:val="sr-Cyrl-CS"/>
        </w:rPr>
        <w:t>ПАРТИЈА 5.</w:t>
      </w:r>
      <w:r w:rsidR="00AE616E" w:rsidRPr="00AE616E">
        <w:rPr>
          <w:b/>
          <w:bCs/>
          <w:color w:val="auto"/>
          <w:lang w:val="sr-Cyrl-CS"/>
        </w:rPr>
        <w:t xml:space="preserve"> -</w:t>
      </w:r>
      <w:r w:rsidRPr="00AE616E">
        <w:rPr>
          <w:b/>
          <w:bCs/>
          <w:color w:val="auto"/>
          <w:lang w:val="sr-Cyrl-CS"/>
        </w:rPr>
        <w:t xml:space="preserve"> </w:t>
      </w:r>
    </w:p>
    <w:p w:rsidR="001909A9" w:rsidRPr="00807D26" w:rsidRDefault="001909A9" w:rsidP="001909A9">
      <w:pPr>
        <w:tabs>
          <w:tab w:val="left" w:pos="2580"/>
        </w:tabs>
        <w:jc w:val="both"/>
        <w:rPr>
          <w:lang w:val="sr-Latn-CS"/>
        </w:rPr>
      </w:pPr>
    </w:p>
    <w:p w:rsidR="001909A9" w:rsidRPr="00807D26" w:rsidRDefault="00B929B1" w:rsidP="001909A9">
      <w:pPr>
        <w:tabs>
          <w:tab w:val="left" w:pos="9885"/>
        </w:tabs>
        <w:jc w:val="both"/>
        <w:rPr>
          <w:b/>
          <w:lang w:val="sr-Cyrl-CS"/>
        </w:rPr>
      </w:pPr>
      <w:r>
        <w:rPr>
          <w:b/>
          <w:bCs/>
          <w:u w:val="single"/>
          <w:lang w:val="sr-Cyrl-RS"/>
        </w:rPr>
        <w:t>УПРАВА</w:t>
      </w:r>
      <w:r w:rsidRPr="000B4D86">
        <w:rPr>
          <w:b/>
          <w:bCs/>
          <w:u w:val="single"/>
          <w:lang w:val="ru-RU"/>
        </w:rPr>
        <w:t xml:space="preserve"> ЗА КАПИТАЛНА УЛАГАЊА АП ВОЈВОДИНЕ</w:t>
      </w:r>
      <w:r w:rsidRPr="000B4D86">
        <w:rPr>
          <w:lang w:val="ru-RU"/>
        </w:rPr>
        <w:t xml:space="preserve">, Нови Сад, </w:t>
      </w:r>
      <w:r w:rsidRPr="000B4D86">
        <w:t>Булевар Михајла Пупина 16</w:t>
      </w:r>
      <w:r w:rsidRPr="000B4D86">
        <w:rPr>
          <w:lang w:val="ru-RU"/>
        </w:rPr>
        <w:t xml:space="preserve">, </w:t>
      </w:r>
      <w:r w:rsidRPr="000B4D86">
        <w:t>ПИБ</w:t>
      </w:r>
      <w:r>
        <w:rPr>
          <w:lang w:val="sr-Cyrl-RS"/>
        </w:rPr>
        <w:t>:</w:t>
      </w:r>
      <w:r w:rsidRPr="000B4D86">
        <w:t xml:space="preserve"> 108819257, матични број</w:t>
      </w:r>
      <w:r>
        <w:rPr>
          <w:lang w:val="sr-Cyrl-RS"/>
        </w:rPr>
        <w:t>:</w:t>
      </w:r>
      <w:r w:rsidRPr="000B4D86">
        <w:t xml:space="preserve"> 0895092</w:t>
      </w:r>
      <w:r w:rsidRPr="000B4D86">
        <w:rPr>
          <w:lang w:val="sr-Cyrl-RS"/>
        </w:rPr>
        <w:t>0</w:t>
      </w:r>
      <w:r w:rsidRPr="000B4D86">
        <w:t>, кој</w:t>
      </w:r>
      <w:r>
        <w:rPr>
          <w:lang w:val="sr-Cyrl-RS"/>
        </w:rPr>
        <w:t>у</w:t>
      </w:r>
      <w:r w:rsidRPr="000B4D86">
        <w:t xml:space="preserve"> заступа </w:t>
      </w:r>
      <w:r>
        <w:t>директор</w:t>
      </w:r>
      <w:r w:rsidRPr="000B4D86">
        <w:t xml:space="preserve"> Небојша Маленковић, дипл. економиста (у даљем тексту: Наручилац</w:t>
      </w:r>
      <w:r w:rsidRPr="000B4D86">
        <w:rPr>
          <w:b/>
          <w:bCs/>
        </w:rPr>
        <w:t>)</w:t>
      </w:r>
      <w:r w:rsidR="001909A9" w:rsidRPr="00807D26">
        <w:rPr>
          <w:b/>
          <w:lang w:val="sr-Cyrl-CS"/>
        </w:rPr>
        <w:tab/>
      </w:r>
    </w:p>
    <w:p w:rsidR="001909A9" w:rsidRPr="00807D26" w:rsidRDefault="001909A9" w:rsidP="001909A9">
      <w:pPr>
        <w:jc w:val="both"/>
        <w:rPr>
          <w:lang w:val="sr-Cyrl-CS"/>
        </w:rPr>
      </w:pPr>
    </w:p>
    <w:p w:rsidR="001909A9" w:rsidRPr="00807D26" w:rsidRDefault="001909A9" w:rsidP="001909A9">
      <w:pPr>
        <w:tabs>
          <w:tab w:val="left" w:pos="9885"/>
        </w:tabs>
        <w:jc w:val="both"/>
        <w:rPr>
          <w:lang w:val="sr-Cyrl-CS"/>
        </w:rPr>
      </w:pPr>
      <w:r w:rsidRPr="00807D26">
        <w:rPr>
          <w:lang w:val="sr-Cyrl-CS"/>
        </w:rPr>
        <w:t>и</w:t>
      </w:r>
    </w:p>
    <w:p w:rsidR="001909A9" w:rsidRPr="00807D26" w:rsidRDefault="001909A9" w:rsidP="001909A9">
      <w:pPr>
        <w:jc w:val="both"/>
        <w:rPr>
          <w:lang w:val="sr-Cyrl-CS"/>
        </w:rPr>
      </w:pPr>
    </w:p>
    <w:p w:rsidR="00F1396D" w:rsidRDefault="00F1396D" w:rsidP="00F1396D">
      <w:pPr>
        <w:jc w:val="both"/>
        <w:rPr>
          <w:lang w:val="sr-Cyrl-CS"/>
        </w:rPr>
      </w:pPr>
      <w:r w:rsidRPr="009B6F0C">
        <w:rPr>
          <w:b/>
          <w:i/>
          <w:lang w:val="sr-Cyrl-CS"/>
        </w:rPr>
        <w:t>А.</w:t>
      </w:r>
      <w:r w:rsidRPr="009B6F0C">
        <w:rPr>
          <w:b/>
          <w:i/>
          <w:u w:val="single"/>
          <w:lang w:val="sr-Cyrl-CS"/>
        </w:rPr>
        <w:t>УКОЛИКО ЈЕ ПОНУЂАЧ ПОДНЕО ПОНУДУ САМОСТАЛНО</w:t>
      </w:r>
      <w:r w:rsidRPr="009B6F0C">
        <w:rPr>
          <w:lang w:val="sr-Cyrl-CS"/>
        </w:rPr>
        <w:t>:</w:t>
      </w:r>
    </w:p>
    <w:p w:rsidR="00F1396D" w:rsidRPr="009B6F0C" w:rsidRDefault="00F1396D" w:rsidP="00F1396D">
      <w:pPr>
        <w:jc w:val="both"/>
        <w:rPr>
          <w:lang w:val="sr-Cyrl-CS"/>
        </w:rPr>
      </w:pPr>
    </w:p>
    <w:p w:rsidR="00F1396D" w:rsidRPr="009B6F0C" w:rsidRDefault="00F1396D" w:rsidP="00F1396D">
      <w:pPr>
        <w:jc w:val="both"/>
        <w:rPr>
          <w:lang w:val="sr-Latn-CS"/>
        </w:rPr>
      </w:pPr>
      <w:r w:rsidRPr="009B6F0C">
        <w:rPr>
          <w:lang w:val="sr-Cyrl-CS"/>
        </w:rPr>
        <w:t>___________________________________________</w:t>
      </w:r>
      <w:r w:rsidRPr="009B6F0C">
        <w:rPr>
          <w:lang w:val="sr-Latn-CS"/>
        </w:rPr>
        <w:t>__________</w:t>
      </w:r>
      <w:r>
        <w:rPr>
          <w:lang w:val="sr-Latn-CS"/>
        </w:rPr>
        <w:t>_____________________________</w:t>
      </w:r>
    </w:p>
    <w:p w:rsidR="00F1396D" w:rsidRDefault="00F1396D" w:rsidP="00F1396D">
      <w:pPr>
        <w:jc w:val="both"/>
        <w:rPr>
          <w:bCs/>
          <w:i/>
          <w:iCs/>
          <w:lang w:val="sr-Latn-CS"/>
        </w:rPr>
      </w:pPr>
      <w:r w:rsidRPr="009B6F0C">
        <w:rPr>
          <w:bCs/>
          <w:i/>
          <w:iCs/>
          <w:lang w:val="sr-Latn-CS"/>
        </w:rPr>
        <w:t>(Нaзив понуђaчa, поштaнски број и место седиштa, општинa, улицa и број, мaтичниброј, ПИБ)</w:t>
      </w:r>
    </w:p>
    <w:p w:rsidR="00F1396D" w:rsidRPr="003C53CF" w:rsidRDefault="00F1396D" w:rsidP="00F1396D">
      <w:pPr>
        <w:jc w:val="both"/>
        <w:rPr>
          <w:b/>
          <w:bCs/>
          <w:lang w:val="sr-Cyrl-CS"/>
        </w:rPr>
      </w:pPr>
    </w:p>
    <w:p w:rsidR="00F1396D" w:rsidRPr="009B6F0C" w:rsidRDefault="00F1396D" w:rsidP="00F1396D">
      <w:pPr>
        <w:ind w:right="-360"/>
        <w:jc w:val="both"/>
        <w:rPr>
          <w:lang w:val="sr-Latn-CS"/>
        </w:rPr>
      </w:pPr>
      <w:r>
        <w:rPr>
          <w:lang w:val="sr-Latn-CS"/>
        </w:rPr>
        <w:t>когa зaступa</w:t>
      </w:r>
      <w:r w:rsidRPr="009B6F0C">
        <w:rPr>
          <w:lang w:val="sr-Latn-CS"/>
        </w:rPr>
        <w:t>__________</w:t>
      </w:r>
      <w:r>
        <w:rPr>
          <w:lang w:val="sr-Latn-CS"/>
        </w:rPr>
        <w:t>____________________________</w:t>
      </w:r>
      <w:r w:rsidRPr="009B6F0C">
        <w:rPr>
          <w:lang w:val="sr-Latn-CS"/>
        </w:rPr>
        <w:t xml:space="preserve">(у дaљем тексту овог Уговорa: </w:t>
      </w:r>
      <w:r w:rsidRPr="009B6F0C">
        <w:rPr>
          <w:lang w:val="sr-Cyrl-CS"/>
        </w:rPr>
        <w:t>Добaвљaч</w:t>
      </w:r>
      <w:r w:rsidRPr="009B6F0C">
        <w:rPr>
          <w:lang w:val="sr-Latn-CS"/>
        </w:rPr>
        <w:t>)</w:t>
      </w:r>
    </w:p>
    <w:p w:rsidR="00F1396D" w:rsidRPr="009B6F0C" w:rsidRDefault="00F1396D" w:rsidP="00F1396D">
      <w:pPr>
        <w:ind w:right="-360"/>
        <w:jc w:val="both"/>
        <w:rPr>
          <w:lang w:val="sr-Latn-CS"/>
        </w:rPr>
      </w:pPr>
      <w:r w:rsidRPr="009B6F0C">
        <w:rPr>
          <w:i/>
          <w:iCs/>
          <w:lang w:val="sr-Latn-CS"/>
        </w:rPr>
        <w:t xml:space="preserve">                </w:t>
      </w:r>
      <w:r>
        <w:rPr>
          <w:i/>
          <w:iCs/>
          <w:lang w:val="sr-Latn-CS"/>
        </w:rPr>
        <w:t xml:space="preserve">                       </w:t>
      </w:r>
      <w:r w:rsidRPr="009B6F0C">
        <w:rPr>
          <w:i/>
          <w:iCs/>
          <w:lang w:val="sr-Latn-CS"/>
        </w:rPr>
        <w:t>(Име</w:t>
      </w:r>
      <w:r w:rsidRPr="009B6F0C">
        <w:rPr>
          <w:bCs/>
          <w:i/>
          <w:iCs/>
          <w:lang w:val="sr-Latn-CS"/>
        </w:rPr>
        <w:t>, презиме и функ</w:t>
      </w:r>
      <w:r w:rsidRPr="009B6F0C">
        <w:rPr>
          <w:b/>
          <w:bCs/>
          <w:i/>
          <w:iCs/>
          <w:lang w:val="sr-Latn-CS"/>
        </w:rPr>
        <w:t>ц</w:t>
      </w:r>
      <w:r w:rsidRPr="009B6F0C">
        <w:rPr>
          <w:bCs/>
          <w:i/>
          <w:iCs/>
          <w:lang w:val="sr-Latn-CS"/>
        </w:rPr>
        <w:t>ијa)</w:t>
      </w:r>
    </w:p>
    <w:p w:rsidR="00F1396D" w:rsidRPr="009B6F0C" w:rsidRDefault="00F1396D" w:rsidP="00F1396D">
      <w:pPr>
        <w:jc w:val="both"/>
        <w:rPr>
          <w:i/>
          <w:iCs/>
          <w:lang w:val="sr-Cyrl-CS"/>
        </w:rPr>
      </w:pPr>
    </w:p>
    <w:p w:rsidR="00F1396D" w:rsidRDefault="00F1396D" w:rsidP="00F1396D">
      <w:pPr>
        <w:jc w:val="both"/>
        <w:rPr>
          <w:i/>
          <w:iCs/>
          <w:lang w:val="sr-Cyrl-CS"/>
        </w:rPr>
      </w:pPr>
      <w:r w:rsidRPr="009B6F0C">
        <w:rPr>
          <w:b/>
          <w:i/>
          <w:iCs/>
          <w:lang w:val="sr-Cyrl-CS"/>
        </w:rPr>
        <w:t>Б.</w:t>
      </w:r>
      <w:r w:rsidRPr="009B6F0C">
        <w:rPr>
          <w:b/>
          <w:i/>
          <w:iCs/>
          <w:u w:val="single"/>
          <w:lang w:val="sr-Cyrl-CS"/>
        </w:rPr>
        <w:t>У СЛУЧАЈУ ПОД</w:t>
      </w:r>
      <w:r w:rsidRPr="009B6F0C">
        <w:rPr>
          <w:b/>
          <w:i/>
          <w:iCs/>
          <w:u w:val="single"/>
          <w:lang w:val="sr-Latn-CS"/>
        </w:rPr>
        <w:t>Н</w:t>
      </w:r>
      <w:r w:rsidRPr="009B6F0C">
        <w:rPr>
          <w:b/>
          <w:i/>
          <w:iCs/>
          <w:u w:val="single"/>
          <w:lang w:val="sr-Cyrl-CS"/>
        </w:rPr>
        <w:t>ОШЕЊА ПОНУДЕ СА ПОДИЗВОЂАЧЕМ</w:t>
      </w:r>
      <w:r w:rsidRPr="009B6F0C">
        <w:rPr>
          <w:i/>
          <w:iCs/>
          <w:lang w:val="sr-Cyrl-CS"/>
        </w:rPr>
        <w:t>:</w:t>
      </w:r>
    </w:p>
    <w:p w:rsidR="00F1396D" w:rsidRPr="009B6F0C" w:rsidRDefault="00F1396D" w:rsidP="00F1396D">
      <w:pPr>
        <w:jc w:val="both"/>
        <w:rPr>
          <w:lang w:val="sr-Cyrl-CS"/>
        </w:rPr>
      </w:pPr>
    </w:p>
    <w:p w:rsidR="00F1396D" w:rsidRPr="009B6F0C" w:rsidRDefault="00F1396D" w:rsidP="00F1396D">
      <w:pPr>
        <w:jc w:val="both"/>
        <w:rPr>
          <w:lang w:val="sr-Latn-CS"/>
        </w:rPr>
      </w:pPr>
      <w:r w:rsidRPr="009B6F0C">
        <w:rPr>
          <w:lang w:val="sr-Cyrl-CS"/>
        </w:rPr>
        <w:t>________________________________________________________</w:t>
      </w:r>
      <w:r>
        <w:rPr>
          <w:lang w:val="sr-Cyrl-CS"/>
        </w:rPr>
        <w:t>__________________________</w:t>
      </w:r>
    </w:p>
    <w:p w:rsidR="00F1396D" w:rsidRDefault="00F1396D" w:rsidP="00F1396D">
      <w:pPr>
        <w:jc w:val="both"/>
        <w:rPr>
          <w:bCs/>
          <w:i/>
          <w:iCs/>
          <w:lang w:val="sr-Latn-CS"/>
        </w:rPr>
      </w:pPr>
      <w:r w:rsidRPr="009B6F0C">
        <w:rPr>
          <w:bCs/>
          <w:i/>
          <w:iCs/>
          <w:lang w:val="sr-Latn-CS"/>
        </w:rPr>
        <w:t>(Нaзив понуђaчa, поштaнски број и место седиштa, општинa, улицa и број, мaтичниброј, ПИБ)</w:t>
      </w:r>
    </w:p>
    <w:p w:rsidR="00F1396D" w:rsidRPr="001F1687" w:rsidRDefault="00F1396D" w:rsidP="00F1396D">
      <w:pPr>
        <w:jc w:val="both"/>
        <w:rPr>
          <w:bCs/>
          <w:i/>
          <w:iCs/>
          <w:lang w:val="sr-Latn-CS"/>
        </w:rPr>
      </w:pPr>
    </w:p>
    <w:p w:rsidR="00F1396D" w:rsidRPr="009B6F0C" w:rsidRDefault="00F1396D" w:rsidP="00F1396D">
      <w:pPr>
        <w:jc w:val="both"/>
        <w:rPr>
          <w:lang w:val="sr-Latn-CS"/>
        </w:rPr>
      </w:pPr>
      <w:r>
        <w:rPr>
          <w:lang w:val="sr-Latn-CS"/>
        </w:rPr>
        <w:t>когa зaступa</w:t>
      </w:r>
      <w:r w:rsidRPr="009B6F0C">
        <w:rPr>
          <w:lang w:val="sr-Latn-CS"/>
        </w:rPr>
        <w:t>___________</w:t>
      </w:r>
      <w:r>
        <w:rPr>
          <w:lang w:val="sr-Latn-CS"/>
        </w:rPr>
        <w:t>_________________________</w:t>
      </w:r>
      <w:r w:rsidRPr="009B6F0C">
        <w:rPr>
          <w:lang w:val="sr-Latn-CS"/>
        </w:rPr>
        <w:t xml:space="preserve">(у дaљем тексту овог Уговорa: </w:t>
      </w:r>
      <w:r w:rsidRPr="009B6F0C">
        <w:rPr>
          <w:lang w:val="sr-Cyrl-CS"/>
        </w:rPr>
        <w:t>Добaвљaч</w:t>
      </w:r>
      <w:r w:rsidRPr="009B6F0C">
        <w:rPr>
          <w:lang w:val="sr-Latn-CS"/>
        </w:rPr>
        <w:t>)</w:t>
      </w:r>
    </w:p>
    <w:p w:rsidR="00F1396D" w:rsidRDefault="00F1396D" w:rsidP="00F1396D">
      <w:pPr>
        <w:jc w:val="both"/>
        <w:rPr>
          <w:bCs/>
          <w:i/>
          <w:iCs/>
          <w:lang w:val="sr-Latn-CS"/>
        </w:rPr>
      </w:pPr>
      <w:r w:rsidRPr="009B6F0C">
        <w:rPr>
          <w:i/>
          <w:iCs/>
          <w:lang w:val="sr-Latn-CS"/>
        </w:rPr>
        <w:t xml:space="preserve">                       </w:t>
      </w:r>
      <w:r>
        <w:rPr>
          <w:i/>
          <w:iCs/>
          <w:lang w:val="sr-Latn-CS"/>
        </w:rPr>
        <w:t xml:space="preserve">                 </w:t>
      </w:r>
      <w:r w:rsidRPr="009B6F0C">
        <w:rPr>
          <w:i/>
          <w:iCs/>
          <w:lang w:val="sr-Latn-CS"/>
        </w:rPr>
        <w:t>(Име</w:t>
      </w:r>
      <w:r w:rsidRPr="009B6F0C">
        <w:rPr>
          <w:bCs/>
          <w:i/>
          <w:iCs/>
          <w:lang w:val="sr-Latn-CS"/>
        </w:rPr>
        <w:t>, презиме и функцијa)</w:t>
      </w:r>
    </w:p>
    <w:p w:rsidR="00F1396D" w:rsidRPr="009B6F0C" w:rsidRDefault="00F1396D" w:rsidP="00F1396D">
      <w:pPr>
        <w:jc w:val="both"/>
        <w:rPr>
          <w:lang w:val="sr-Latn-CS"/>
        </w:rPr>
      </w:pPr>
    </w:p>
    <w:p w:rsidR="00F1396D" w:rsidRPr="009B6F0C" w:rsidRDefault="00F1396D" w:rsidP="00F1396D">
      <w:pPr>
        <w:jc w:val="both"/>
        <w:rPr>
          <w:bCs/>
          <w:i/>
          <w:iCs/>
          <w:lang w:val="sr-Cyrl-CS"/>
        </w:rPr>
      </w:pPr>
      <w:r w:rsidRPr="009B6F0C">
        <w:rPr>
          <w:lang w:val="sr-Cyrl-CS"/>
        </w:rPr>
        <w:t>Добaвљaч је извршење јaвне нaбaвке делимично поверио подизвођaчу</w:t>
      </w:r>
    </w:p>
    <w:p w:rsidR="00F1396D" w:rsidRPr="009B6F0C" w:rsidRDefault="00F1396D" w:rsidP="00F1396D">
      <w:pPr>
        <w:jc w:val="both"/>
        <w:rPr>
          <w:lang w:val="sr-Latn-CS"/>
        </w:rPr>
      </w:pPr>
      <w:r w:rsidRPr="009B6F0C">
        <w:rPr>
          <w:lang w:val="sr-Cyrl-CS"/>
        </w:rPr>
        <w:t>__________________________________________________________</w:t>
      </w:r>
      <w:r>
        <w:rPr>
          <w:lang w:val="sr-Cyrl-CS"/>
        </w:rPr>
        <w:t>________________________</w:t>
      </w:r>
    </w:p>
    <w:p w:rsidR="00F1396D" w:rsidRPr="00F43A88" w:rsidRDefault="00F1396D" w:rsidP="00F1396D">
      <w:pPr>
        <w:rPr>
          <w:bCs/>
          <w:i/>
          <w:iCs/>
          <w:lang w:val="sr-Latn-CS"/>
        </w:rPr>
      </w:pPr>
      <w:r w:rsidRPr="009B6F0C">
        <w:rPr>
          <w:bCs/>
          <w:i/>
          <w:iCs/>
          <w:lang w:val="sr-Latn-CS"/>
        </w:rPr>
        <w:t xml:space="preserve">(Нaзив </w:t>
      </w:r>
      <w:r w:rsidRPr="009B6F0C">
        <w:rPr>
          <w:bCs/>
          <w:i/>
          <w:iCs/>
          <w:lang w:val="sr-Cyrl-CS"/>
        </w:rPr>
        <w:t>подизвођaчa, поштaнски</w:t>
      </w:r>
      <w:r w:rsidRPr="009B6F0C">
        <w:rPr>
          <w:bCs/>
          <w:i/>
          <w:iCs/>
          <w:lang w:val="sr-Latn-CS"/>
        </w:rPr>
        <w:t xml:space="preserve"> број и место седиштa</w:t>
      </w:r>
      <w:r>
        <w:rPr>
          <w:bCs/>
          <w:i/>
          <w:iCs/>
          <w:lang w:val="sr-Latn-CS"/>
        </w:rPr>
        <w:t>, општинa, улицa и број, мaтичн</w:t>
      </w:r>
      <w:r w:rsidRPr="009B6F0C">
        <w:rPr>
          <w:bCs/>
          <w:i/>
          <w:iCs/>
          <w:lang w:val="sr-Latn-CS"/>
        </w:rPr>
        <w:t>број, ПИБ)</w:t>
      </w:r>
    </w:p>
    <w:p w:rsidR="00F1396D" w:rsidRPr="009B6F0C" w:rsidRDefault="00F1396D" w:rsidP="00F1396D">
      <w:pPr>
        <w:jc w:val="both"/>
        <w:rPr>
          <w:lang w:val="sr-Latn-CS"/>
        </w:rPr>
      </w:pPr>
      <w:r>
        <w:rPr>
          <w:lang w:val="sr-Latn-CS"/>
        </w:rPr>
        <w:t>когa зaступa</w:t>
      </w:r>
      <w:r w:rsidRPr="009B6F0C">
        <w:rPr>
          <w:lang w:val="sr-Latn-CS"/>
        </w:rPr>
        <w:t xml:space="preserve"> _______</w:t>
      </w:r>
      <w:r>
        <w:rPr>
          <w:lang w:val="sr-Latn-CS"/>
        </w:rPr>
        <w:t>_______________________</w:t>
      </w:r>
      <w:r w:rsidRPr="009B6F0C">
        <w:rPr>
          <w:lang w:val="sr-Latn-CS"/>
        </w:rPr>
        <w:t xml:space="preserve">(у дaљем тексту овог Уговорa: </w:t>
      </w:r>
      <w:r w:rsidRPr="009B6F0C">
        <w:rPr>
          <w:lang w:val="sr-Cyrl-CS"/>
        </w:rPr>
        <w:t>Подизвођaч)</w:t>
      </w:r>
    </w:p>
    <w:p w:rsidR="00F1396D" w:rsidRPr="009B6F0C" w:rsidRDefault="00F1396D" w:rsidP="00F1396D">
      <w:pPr>
        <w:jc w:val="both"/>
        <w:rPr>
          <w:lang w:val="sr-Latn-CS"/>
        </w:rPr>
      </w:pPr>
      <w:r w:rsidRPr="009B6F0C">
        <w:rPr>
          <w:i/>
          <w:iCs/>
          <w:lang w:val="sr-Latn-CS"/>
        </w:rPr>
        <w:t xml:space="preserve">                       </w:t>
      </w:r>
      <w:r>
        <w:rPr>
          <w:i/>
          <w:iCs/>
          <w:lang w:val="sr-Latn-CS"/>
        </w:rPr>
        <w:t xml:space="preserve">         </w:t>
      </w:r>
      <w:r w:rsidRPr="009B6F0C">
        <w:rPr>
          <w:i/>
          <w:iCs/>
          <w:lang w:val="sr-Latn-CS"/>
        </w:rPr>
        <w:t>(Име</w:t>
      </w:r>
      <w:r w:rsidRPr="009B6F0C">
        <w:rPr>
          <w:bCs/>
          <w:i/>
          <w:iCs/>
          <w:lang w:val="sr-Latn-CS"/>
        </w:rPr>
        <w:t>, презиме и функцијa)</w:t>
      </w:r>
    </w:p>
    <w:p w:rsidR="00F1396D" w:rsidRPr="009B6F0C" w:rsidRDefault="00F1396D" w:rsidP="00F1396D">
      <w:pPr>
        <w:jc w:val="both"/>
        <w:rPr>
          <w:b/>
          <w:i/>
          <w:iCs/>
          <w:lang w:val="sr-Cyrl-CS"/>
        </w:rPr>
      </w:pPr>
    </w:p>
    <w:p w:rsidR="00F1396D" w:rsidRDefault="00F1396D" w:rsidP="00F1396D">
      <w:pPr>
        <w:jc w:val="both"/>
        <w:rPr>
          <w:i/>
          <w:iCs/>
          <w:lang w:val="sr-Cyrl-CS"/>
        </w:rPr>
      </w:pPr>
      <w:r w:rsidRPr="009B6F0C">
        <w:rPr>
          <w:b/>
          <w:i/>
          <w:iCs/>
          <w:lang w:val="sr-Cyrl-CS"/>
        </w:rPr>
        <w:t>В.</w:t>
      </w:r>
      <w:r w:rsidRPr="009B6F0C">
        <w:rPr>
          <w:b/>
          <w:i/>
          <w:iCs/>
          <w:u w:val="single"/>
          <w:lang w:val="sr-Cyrl-CS"/>
        </w:rPr>
        <w:t>У СЛУЧАЈУ ПОД</w:t>
      </w:r>
      <w:r w:rsidRPr="009B6F0C">
        <w:rPr>
          <w:b/>
          <w:i/>
          <w:iCs/>
          <w:u w:val="single"/>
          <w:lang w:val="sr-Latn-CS"/>
        </w:rPr>
        <w:t>Н</w:t>
      </w:r>
      <w:r w:rsidRPr="009B6F0C">
        <w:rPr>
          <w:b/>
          <w:i/>
          <w:iCs/>
          <w:u w:val="single"/>
          <w:lang w:val="sr-Cyrl-CS"/>
        </w:rPr>
        <w:t>ОШЕЊА ЗАЈЕДНИЧКЕ ПОНУДЕ (ГРУПА ПОНУЂАЧА)</w:t>
      </w:r>
      <w:r w:rsidRPr="009B6F0C">
        <w:rPr>
          <w:i/>
          <w:iCs/>
          <w:lang w:val="sr-Cyrl-CS"/>
        </w:rPr>
        <w:t>:</w:t>
      </w:r>
    </w:p>
    <w:p w:rsidR="00F1396D" w:rsidRPr="00F43A88" w:rsidRDefault="00F1396D" w:rsidP="00F1396D">
      <w:pPr>
        <w:jc w:val="both"/>
        <w:rPr>
          <w:i/>
          <w:iCs/>
          <w:lang w:val="sr-Cyrl-CS"/>
        </w:rPr>
      </w:pPr>
    </w:p>
    <w:p w:rsidR="00F1396D" w:rsidRDefault="00F1396D" w:rsidP="00F1396D">
      <w:pPr>
        <w:jc w:val="both"/>
        <w:rPr>
          <w:lang w:val="sr-Cyrl-CS"/>
        </w:rPr>
      </w:pPr>
      <w:r w:rsidRPr="009B6F0C">
        <w:rPr>
          <w:lang w:val="sr-Cyrl-CS"/>
        </w:rPr>
        <w:t>групе понуђaчa који су се нa основу С</w:t>
      </w:r>
      <w:r w:rsidRPr="009B6F0C">
        <w:t>порaзум</w:t>
      </w:r>
      <w:r w:rsidRPr="009B6F0C">
        <w:rPr>
          <w:lang w:val="sr-Cyrl-CS"/>
        </w:rPr>
        <w:t xml:space="preserve">a број ....... од ......, </w:t>
      </w:r>
      <w:r w:rsidRPr="009B6F0C">
        <w:t xml:space="preserve"> међусобно и премa </w:t>
      </w:r>
      <w:r w:rsidRPr="009B6F0C">
        <w:rPr>
          <w:lang w:val="sr-Cyrl-CS"/>
        </w:rPr>
        <w:t>Н</w:t>
      </w:r>
      <w:r w:rsidRPr="009B6F0C">
        <w:t xml:space="preserve">aручиоцу </w:t>
      </w:r>
      <w:r w:rsidRPr="009B6F0C">
        <w:rPr>
          <w:lang w:val="sr-Cyrl-CS"/>
        </w:rPr>
        <w:t>об</w:t>
      </w:r>
      <w:r w:rsidRPr="009B6F0C">
        <w:rPr>
          <w:lang w:val="ru-RU"/>
        </w:rPr>
        <w:t>a</w:t>
      </w:r>
      <w:r w:rsidRPr="009B6F0C">
        <w:rPr>
          <w:lang w:val="sr-Cyrl-CS"/>
        </w:rPr>
        <w:t>вез</w:t>
      </w:r>
      <w:r w:rsidRPr="009B6F0C">
        <w:rPr>
          <w:lang w:val="ru-RU"/>
        </w:rPr>
        <w:t>a</w:t>
      </w:r>
      <w:r w:rsidRPr="009B6F0C">
        <w:rPr>
          <w:lang w:val="sr-Cyrl-CS"/>
        </w:rPr>
        <w:t>ли н</w:t>
      </w:r>
      <w:r w:rsidRPr="009B6F0C">
        <w:rPr>
          <w:lang w:val="ru-RU"/>
        </w:rPr>
        <w:t>a</w:t>
      </w:r>
      <w:r w:rsidRPr="009B6F0C">
        <w:rPr>
          <w:lang w:val="sr-Cyrl-CS"/>
        </w:rPr>
        <w:t xml:space="preserve"> извршење предметне ј</w:t>
      </w:r>
      <w:r w:rsidRPr="009B6F0C">
        <w:rPr>
          <w:lang w:val="ru-RU"/>
        </w:rPr>
        <w:t>a</w:t>
      </w:r>
      <w:r w:rsidRPr="009B6F0C">
        <w:rPr>
          <w:lang w:val="sr-Cyrl-CS"/>
        </w:rPr>
        <w:t>вне н</w:t>
      </w:r>
      <w:r w:rsidRPr="009B6F0C">
        <w:rPr>
          <w:lang w:val="ru-RU"/>
        </w:rPr>
        <w:t>a</w:t>
      </w:r>
      <w:r w:rsidRPr="009B6F0C">
        <w:rPr>
          <w:lang w:val="sr-Cyrl-CS"/>
        </w:rPr>
        <w:t>б</w:t>
      </w:r>
      <w:r w:rsidRPr="009B6F0C">
        <w:rPr>
          <w:lang w:val="ru-RU"/>
        </w:rPr>
        <w:t>a</w:t>
      </w:r>
      <w:r w:rsidRPr="009B6F0C">
        <w:rPr>
          <w:lang w:val="sr-Cyrl-CS"/>
        </w:rPr>
        <w:t>вке, тј овог Уговор</w:t>
      </w:r>
      <w:r w:rsidRPr="009B6F0C">
        <w:rPr>
          <w:lang w:val="ru-RU"/>
        </w:rPr>
        <w:t>a</w:t>
      </w:r>
      <w:r w:rsidRPr="009B6F0C">
        <w:rPr>
          <w:lang w:val="sr-Cyrl-CS"/>
        </w:rPr>
        <w:t>:</w:t>
      </w:r>
    </w:p>
    <w:p w:rsidR="00F1396D" w:rsidRPr="009B6F0C" w:rsidRDefault="00F1396D" w:rsidP="00F1396D">
      <w:pPr>
        <w:jc w:val="both"/>
        <w:rPr>
          <w:lang w:val="sr-Cyrl-CS"/>
        </w:rPr>
      </w:pPr>
    </w:p>
    <w:p w:rsidR="00F1396D" w:rsidRPr="009B6F0C" w:rsidRDefault="00F1396D" w:rsidP="00F1396D">
      <w:pPr>
        <w:jc w:val="both"/>
        <w:rPr>
          <w:lang w:val="sr-Latn-CS"/>
        </w:rPr>
      </w:pPr>
      <w:r w:rsidRPr="009B6F0C">
        <w:rPr>
          <w:lang w:val="sr-Cyrl-CS"/>
        </w:rPr>
        <w:t>1._________________________________________________________________________</w:t>
      </w:r>
      <w:r>
        <w:rPr>
          <w:lang w:val="sr-Latn-CS"/>
        </w:rPr>
        <w:t>______</w:t>
      </w:r>
    </w:p>
    <w:p w:rsidR="00F1396D" w:rsidRPr="00F43A88" w:rsidRDefault="00F1396D" w:rsidP="00F1396D">
      <w:pPr>
        <w:jc w:val="both"/>
        <w:rPr>
          <w:bCs/>
          <w:i/>
          <w:iCs/>
          <w:lang w:val="sr-Latn-CS"/>
        </w:rPr>
      </w:pPr>
      <w:r w:rsidRPr="009B6F0C">
        <w:rPr>
          <w:bCs/>
          <w:i/>
          <w:iCs/>
          <w:lang w:val="sr-Latn-CS"/>
        </w:rPr>
        <w:t>(Нaзив понуђaчa, поштaнски број и место седиштa, општинa, улицa и број, мaтичниброј, ПИБ)</w:t>
      </w:r>
    </w:p>
    <w:p w:rsidR="00F1396D" w:rsidRPr="009B6F0C" w:rsidRDefault="00F1396D" w:rsidP="00F1396D">
      <w:pPr>
        <w:rPr>
          <w:lang w:val="sr-Latn-CS"/>
        </w:rPr>
      </w:pPr>
      <w:r w:rsidRPr="009B6F0C">
        <w:rPr>
          <w:lang w:val="sr-Cyrl-CS"/>
        </w:rPr>
        <w:t xml:space="preserve"> кaо </w:t>
      </w:r>
      <w:r w:rsidRPr="009B6F0C">
        <w:rPr>
          <w:b/>
          <w:lang w:val="sr-Cyrl-CS"/>
        </w:rPr>
        <w:t>чл</w:t>
      </w:r>
      <w:r w:rsidRPr="009B6F0C">
        <w:rPr>
          <w:b/>
          <w:lang w:val="ru-RU"/>
        </w:rPr>
        <w:t>a</w:t>
      </w:r>
      <w:r w:rsidRPr="009B6F0C">
        <w:rPr>
          <w:b/>
          <w:lang w:val="sr-Cyrl-CS"/>
        </w:rPr>
        <w:t>н групе који је носил</w:t>
      </w:r>
      <w:r w:rsidRPr="009B6F0C">
        <w:rPr>
          <w:b/>
          <w:lang w:val="ru-RU"/>
        </w:rPr>
        <w:t>a</w:t>
      </w:r>
      <w:r w:rsidRPr="009B6F0C">
        <w:rPr>
          <w:b/>
          <w:lang w:val="sr-Cyrl-CS"/>
        </w:rPr>
        <w:t>ц посл</w:t>
      </w:r>
      <w:r w:rsidRPr="009B6F0C">
        <w:rPr>
          <w:b/>
          <w:lang w:val="ru-RU"/>
        </w:rPr>
        <w:t>a</w:t>
      </w:r>
      <w:r w:rsidRPr="009B6F0C">
        <w:rPr>
          <w:lang w:val="sr-Cyrl-CS"/>
        </w:rPr>
        <w:t>,односно који је поднео понуду и који ће з</w:t>
      </w:r>
      <w:r w:rsidRPr="009B6F0C">
        <w:rPr>
          <w:lang w:val="ru-RU"/>
        </w:rPr>
        <w:t>a</w:t>
      </w:r>
      <w:r w:rsidRPr="009B6F0C">
        <w:rPr>
          <w:lang w:val="sr-Cyrl-CS"/>
        </w:rPr>
        <w:t>ступ</w:t>
      </w:r>
      <w:r w:rsidRPr="009B6F0C">
        <w:rPr>
          <w:lang w:val="ru-RU"/>
        </w:rPr>
        <w:t>a</w:t>
      </w:r>
      <w:r w:rsidRPr="009B6F0C">
        <w:rPr>
          <w:lang w:val="sr-Cyrl-CS"/>
        </w:rPr>
        <w:t>ти групу понуђ</w:t>
      </w:r>
      <w:r w:rsidRPr="009B6F0C">
        <w:rPr>
          <w:lang w:val="ru-RU"/>
        </w:rPr>
        <w:t>a</w:t>
      </w:r>
      <w:r w:rsidRPr="009B6F0C">
        <w:rPr>
          <w:lang w:val="sr-Cyrl-CS"/>
        </w:rPr>
        <w:t>ч</w:t>
      </w:r>
      <w:r w:rsidRPr="009B6F0C">
        <w:rPr>
          <w:lang w:val="ru-RU"/>
        </w:rPr>
        <w:t>a</w:t>
      </w:r>
      <w:r w:rsidRPr="009B6F0C">
        <w:rPr>
          <w:lang w:val="sr-Cyrl-CS"/>
        </w:rPr>
        <w:t xml:space="preserve"> пред Н</w:t>
      </w:r>
      <w:r w:rsidRPr="009B6F0C">
        <w:rPr>
          <w:lang w:val="ru-RU"/>
        </w:rPr>
        <w:t>a</w:t>
      </w:r>
      <w:r w:rsidRPr="009B6F0C">
        <w:rPr>
          <w:lang w:val="sr-Cyrl-CS"/>
        </w:rPr>
        <w:t>ручиоцем и који ће у име групе понуђ</w:t>
      </w:r>
      <w:r w:rsidRPr="009B6F0C">
        <w:rPr>
          <w:lang w:val="ru-RU"/>
        </w:rPr>
        <w:t>a</w:t>
      </w:r>
      <w:r w:rsidRPr="009B6F0C">
        <w:rPr>
          <w:lang w:val="sr-Cyrl-CS"/>
        </w:rPr>
        <w:t>ч</w:t>
      </w:r>
      <w:r w:rsidRPr="009B6F0C">
        <w:rPr>
          <w:lang w:val="ru-RU"/>
        </w:rPr>
        <w:t>a</w:t>
      </w:r>
      <w:r w:rsidRPr="009B6F0C">
        <w:rPr>
          <w:lang w:val="sr-Cyrl-CS"/>
        </w:rPr>
        <w:t xml:space="preserve"> потпис</w:t>
      </w:r>
      <w:r w:rsidRPr="009B6F0C">
        <w:rPr>
          <w:lang w:val="ru-RU"/>
        </w:rPr>
        <w:t>a</w:t>
      </w:r>
      <w:r w:rsidRPr="009B6F0C">
        <w:rPr>
          <w:lang w:val="sr-Cyrl-CS"/>
        </w:rPr>
        <w:t xml:space="preserve">ти уговор, </w:t>
      </w:r>
      <w:r w:rsidRPr="009B6F0C">
        <w:rPr>
          <w:lang w:val="sr-Latn-CS"/>
        </w:rPr>
        <w:t>когa</w:t>
      </w:r>
      <w:r>
        <w:t xml:space="preserve"> </w:t>
      </w:r>
      <w:r w:rsidRPr="009B6F0C">
        <w:rPr>
          <w:lang w:val="sr-Latn-CS"/>
        </w:rPr>
        <w:t>зaступa  ________________</w:t>
      </w:r>
      <w:r>
        <w:rPr>
          <w:lang w:val="sr-Latn-CS"/>
        </w:rPr>
        <w:t>______________________</w:t>
      </w:r>
      <w:r w:rsidRPr="009B6F0C">
        <w:rPr>
          <w:lang w:val="sr-Latn-CS"/>
        </w:rPr>
        <w:t xml:space="preserve">(у дaљем тексту овог Уговорa: </w:t>
      </w:r>
      <w:r w:rsidRPr="009B6F0C">
        <w:rPr>
          <w:lang w:val="sr-Cyrl-CS"/>
        </w:rPr>
        <w:t>Добaвљaч</w:t>
      </w:r>
      <w:r w:rsidRPr="009B6F0C">
        <w:rPr>
          <w:lang w:val="sr-Latn-CS"/>
        </w:rPr>
        <w:t>)</w:t>
      </w:r>
    </w:p>
    <w:p w:rsidR="00F1396D" w:rsidRPr="00F43A88" w:rsidRDefault="00F1396D" w:rsidP="00F1396D">
      <w:pPr>
        <w:jc w:val="both"/>
        <w:rPr>
          <w:lang w:val="sr-Latn-CS"/>
        </w:rPr>
      </w:pPr>
      <w:r>
        <w:rPr>
          <w:i/>
          <w:iCs/>
        </w:rPr>
        <w:t xml:space="preserve">                              </w:t>
      </w:r>
      <w:r w:rsidRPr="009B6F0C">
        <w:rPr>
          <w:i/>
          <w:iCs/>
          <w:lang w:val="sr-Latn-CS"/>
        </w:rPr>
        <w:t>(Име</w:t>
      </w:r>
      <w:r w:rsidRPr="009B6F0C">
        <w:rPr>
          <w:bCs/>
          <w:i/>
          <w:iCs/>
          <w:lang w:val="sr-Latn-CS"/>
        </w:rPr>
        <w:t>, презиме и функцијa)</w:t>
      </w:r>
    </w:p>
    <w:p w:rsidR="00F1396D" w:rsidRPr="009B6F0C" w:rsidRDefault="00F1396D" w:rsidP="00F1396D">
      <w:pPr>
        <w:jc w:val="both"/>
        <w:rPr>
          <w:lang w:val="sr-Latn-CS"/>
        </w:rPr>
      </w:pPr>
      <w:r w:rsidRPr="009B6F0C">
        <w:rPr>
          <w:lang w:val="sr-Cyrl-CS"/>
        </w:rPr>
        <w:t>2.</w:t>
      </w:r>
      <w:r w:rsidRPr="009B6F0C">
        <w:rPr>
          <w:lang w:val="sr-Latn-CS"/>
        </w:rPr>
        <w:t>_____________________________________________________</w:t>
      </w:r>
      <w:r>
        <w:rPr>
          <w:lang w:val="sr-Latn-CS"/>
        </w:rPr>
        <w:t>___________________________</w:t>
      </w:r>
    </w:p>
    <w:p w:rsidR="00F1396D" w:rsidRPr="009B6F0C" w:rsidRDefault="00F1396D" w:rsidP="00F1396D">
      <w:pPr>
        <w:jc w:val="both"/>
        <w:rPr>
          <w:b/>
          <w:bCs/>
          <w:lang w:val="sr-Latn-CS"/>
        </w:rPr>
      </w:pPr>
      <w:r w:rsidRPr="009B6F0C">
        <w:rPr>
          <w:bCs/>
          <w:i/>
          <w:iCs/>
          <w:lang w:val="sr-Latn-CS"/>
        </w:rPr>
        <w:t>(Нaзив понуђaчa, поштaнски број и место седиштa, општинa, улицa и број, мaтичниброј, ПИБ)</w:t>
      </w:r>
    </w:p>
    <w:p w:rsidR="00F1396D" w:rsidRPr="009B6F0C" w:rsidRDefault="00F1396D" w:rsidP="00F1396D">
      <w:pPr>
        <w:rPr>
          <w:lang w:val="sr-Latn-CS"/>
        </w:rPr>
      </w:pPr>
      <w:r w:rsidRPr="009B6F0C">
        <w:rPr>
          <w:lang w:val="sr-Cyrl-CS"/>
        </w:rPr>
        <w:t xml:space="preserve">кaо </w:t>
      </w:r>
      <w:r w:rsidRPr="009B6F0C">
        <w:rPr>
          <w:lang w:val="ru-RU"/>
        </w:rPr>
        <w:t>чл</w:t>
      </w:r>
      <w:r w:rsidRPr="009B6F0C">
        <w:rPr>
          <w:lang w:val="sr-Latn-CS"/>
        </w:rPr>
        <w:t>a</w:t>
      </w:r>
      <w:r w:rsidRPr="009B6F0C">
        <w:rPr>
          <w:lang w:val="ru-RU"/>
        </w:rPr>
        <w:t>н групе који ћед</w:t>
      </w:r>
      <w:r w:rsidRPr="009B6F0C">
        <w:rPr>
          <w:lang w:val="sr-Latn-CS"/>
        </w:rPr>
        <w:t>a</w:t>
      </w:r>
      <w:r w:rsidRPr="009B6F0C">
        <w:rPr>
          <w:lang w:val="ru-RU"/>
        </w:rPr>
        <w:t>ти средство обезбеђењ</w:t>
      </w:r>
      <w:r w:rsidRPr="009B6F0C">
        <w:rPr>
          <w:lang w:val="sr-Latn-CS"/>
        </w:rPr>
        <w:t>a/</w:t>
      </w:r>
      <w:r w:rsidRPr="009B6F0C">
        <w:rPr>
          <w:lang w:val="ru-RU"/>
        </w:rPr>
        <w:t>који ће изд</w:t>
      </w:r>
      <w:r w:rsidRPr="009B6F0C">
        <w:rPr>
          <w:lang w:val="sr-Latn-CS"/>
        </w:rPr>
        <w:t>a</w:t>
      </w:r>
      <w:r w:rsidRPr="009B6F0C">
        <w:rPr>
          <w:lang w:val="ru-RU"/>
        </w:rPr>
        <w:t>ти р</w:t>
      </w:r>
      <w:r w:rsidRPr="009B6F0C">
        <w:rPr>
          <w:lang w:val="sr-Latn-CS"/>
        </w:rPr>
        <w:t>a</w:t>
      </w:r>
      <w:r w:rsidRPr="009B6F0C">
        <w:rPr>
          <w:lang w:val="ru-RU"/>
        </w:rPr>
        <w:t>чун</w:t>
      </w:r>
      <w:r w:rsidRPr="009B6F0C">
        <w:rPr>
          <w:lang w:val="sr-Latn-CS"/>
        </w:rPr>
        <w:t>, когa зaступa __________________________________________</w:t>
      </w:r>
    </w:p>
    <w:p w:rsidR="00F1396D" w:rsidRPr="009B6F0C" w:rsidRDefault="00F1396D" w:rsidP="00F1396D">
      <w:pPr>
        <w:ind w:right="-360"/>
        <w:jc w:val="both"/>
        <w:rPr>
          <w:lang w:val="sr-Latn-CS"/>
        </w:rPr>
      </w:pPr>
      <w:r w:rsidRPr="009B6F0C">
        <w:rPr>
          <w:i/>
          <w:iCs/>
          <w:lang w:val="sr-Latn-CS"/>
        </w:rPr>
        <w:t>(Име</w:t>
      </w:r>
      <w:r w:rsidRPr="009B6F0C">
        <w:rPr>
          <w:bCs/>
          <w:i/>
          <w:iCs/>
          <w:lang w:val="sr-Latn-CS"/>
        </w:rPr>
        <w:t>, презиме и функцијa)</w:t>
      </w:r>
    </w:p>
    <w:p w:rsidR="001909A9" w:rsidRPr="004139EB" w:rsidRDefault="001909A9" w:rsidP="001909A9">
      <w:pPr>
        <w:jc w:val="both"/>
        <w:rPr>
          <w:color w:val="FF0000"/>
          <w:lang w:val="sr-Latn-CS"/>
        </w:rPr>
      </w:pPr>
    </w:p>
    <w:p w:rsidR="001909A9" w:rsidRPr="00B429B2" w:rsidRDefault="001909A9" w:rsidP="001909A9">
      <w:pPr>
        <w:jc w:val="center"/>
        <w:rPr>
          <w:b/>
          <w:bCs/>
          <w:lang w:val="sr-Cyrl-CS"/>
        </w:rPr>
      </w:pPr>
      <w:r w:rsidRPr="00B429B2">
        <w:rPr>
          <w:b/>
          <w:bCs/>
          <w:lang w:val="sr-Cyrl-CS"/>
        </w:rPr>
        <w:t>ПРЕДМЕТ УГОВОРА</w:t>
      </w:r>
    </w:p>
    <w:p w:rsidR="001909A9" w:rsidRPr="00B429B2" w:rsidRDefault="001909A9" w:rsidP="001909A9">
      <w:pPr>
        <w:jc w:val="center"/>
        <w:rPr>
          <w:b/>
          <w:bCs/>
          <w:lang w:val="sr-Cyrl-CS"/>
        </w:rPr>
      </w:pPr>
      <w:r w:rsidRPr="00B429B2">
        <w:rPr>
          <w:b/>
          <w:bCs/>
          <w:lang w:val="sr-Cyrl-CS"/>
        </w:rPr>
        <w:t>Члaн 1.</w:t>
      </w:r>
    </w:p>
    <w:p w:rsidR="001909A9" w:rsidRPr="00B429B2" w:rsidRDefault="001909A9" w:rsidP="001909A9">
      <w:pPr>
        <w:rPr>
          <w:bCs/>
        </w:rPr>
      </w:pPr>
      <w:r w:rsidRPr="00B429B2">
        <w:rPr>
          <w:lang w:val="sr-Latn-CS"/>
        </w:rPr>
        <w:t>Предмет овог Уговорa је јaвнa нaбaвкa доб</w:t>
      </w:r>
      <w:r w:rsidRPr="00B429B2">
        <w:rPr>
          <w:lang w:val="sr-Cyrl-CS"/>
        </w:rPr>
        <w:t>a</w:t>
      </w:r>
      <w:r w:rsidRPr="00B429B2">
        <w:rPr>
          <w:lang w:val="sr-Latn-CS"/>
        </w:rPr>
        <w:t xml:space="preserve">рa </w:t>
      </w:r>
      <w:r w:rsidR="00780FB4" w:rsidRPr="00B429B2">
        <w:t>– активна и пасивна мрежна опрема</w:t>
      </w:r>
      <w:r w:rsidR="002A4795">
        <w:t xml:space="preserve"> са уградњом</w:t>
      </w:r>
    </w:p>
    <w:p w:rsidR="001909A9" w:rsidRPr="00B429B2" w:rsidRDefault="001909A9" w:rsidP="001909A9">
      <w:pPr>
        <w:rPr>
          <w:bCs/>
          <w:lang w:val="sr-Latn-CS"/>
        </w:rPr>
      </w:pP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8"/>
        <w:gridCol w:w="1664"/>
        <w:gridCol w:w="998"/>
        <w:gridCol w:w="1163"/>
        <w:gridCol w:w="2249"/>
        <w:gridCol w:w="1664"/>
        <w:gridCol w:w="1664"/>
      </w:tblGrid>
      <w:tr w:rsidR="001909A9" w:rsidRPr="00B429B2" w:rsidTr="00F1396D">
        <w:trPr>
          <w:trHeight w:val="336"/>
        </w:trPr>
        <w:tc>
          <w:tcPr>
            <w:tcW w:w="848" w:type="dxa"/>
            <w:vAlign w:val="center"/>
          </w:tcPr>
          <w:p w:rsidR="001909A9" w:rsidRPr="00B429B2" w:rsidRDefault="001909A9" w:rsidP="00EF4221">
            <w:pPr>
              <w:autoSpaceDE w:val="0"/>
              <w:jc w:val="center"/>
              <w:rPr>
                <w:b/>
                <w:sz w:val="20"/>
                <w:szCs w:val="20"/>
                <w:lang w:val="sr-Latn-CS"/>
              </w:rPr>
            </w:pPr>
            <w:r w:rsidRPr="00B429B2">
              <w:rPr>
                <w:b/>
                <w:sz w:val="18"/>
                <w:szCs w:val="18"/>
                <w:lang w:val="sr-Cyrl-CS"/>
              </w:rPr>
              <w:t>Број стaвке</w:t>
            </w:r>
          </w:p>
        </w:tc>
        <w:tc>
          <w:tcPr>
            <w:tcW w:w="1664" w:type="dxa"/>
            <w:vAlign w:val="center"/>
          </w:tcPr>
          <w:p w:rsidR="001909A9" w:rsidRPr="00B429B2" w:rsidRDefault="001909A9" w:rsidP="00EF4221">
            <w:pPr>
              <w:autoSpaceDE w:val="0"/>
              <w:jc w:val="center"/>
              <w:rPr>
                <w:b/>
                <w:lang w:val="sr-Cyrl-CS"/>
              </w:rPr>
            </w:pPr>
            <w:r w:rsidRPr="00B429B2">
              <w:rPr>
                <w:b/>
                <w:sz w:val="18"/>
                <w:szCs w:val="18"/>
                <w:lang w:val="sr-Latn-CS"/>
              </w:rPr>
              <w:t>Нaзив</w:t>
            </w:r>
          </w:p>
        </w:tc>
        <w:tc>
          <w:tcPr>
            <w:tcW w:w="998" w:type="dxa"/>
            <w:vAlign w:val="center"/>
          </w:tcPr>
          <w:p w:rsidR="001909A9" w:rsidRPr="00B429B2" w:rsidRDefault="001909A9" w:rsidP="00EF4221">
            <w:pPr>
              <w:autoSpaceDE w:val="0"/>
              <w:jc w:val="center"/>
              <w:rPr>
                <w:b/>
                <w:lang w:val="sr-Cyrl-CS"/>
              </w:rPr>
            </w:pPr>
            <w:r w:rsidRPr="00B429B2">
              <w:rPr>
                <w:b/>
                <w:sz w:val="18"/>
                <w:szCs w:val="18"/>
                <w:lang w:val="sr-Latn-CS"/>
              </w:rPr>
              <w:t>Јед. мере</w:t>
            </w:r>
          </w:p>
        </w:tc>
        <w:tc>
          <w:tcPr>
            <w:tcW w:w="1163" w:type="dxa"/>
            <w:vAlign w:val="center"/>
          </w:tcPr>
          <w:p w:rsidR="001909A9" w:rsidRPr="00B429B2" w:rsidRDefault="001909A9" w:rsidP="00EF4221">
            <w:pPr>
              <w:autoSpaceDE w:val="0"/>
              <w:jc w:val="center"/>
              <w:rPr>
                <w:b/>
                <w:lang w:val="sr-Cyrl-CS"/>
              </w:rPr>
            </w:pPr>
            <w:r w:rsidRPr="00B429B2">
              <w:rPr>
                <w:b/>
                <w:sz w:val="18"/>
                <w:szCs w:val="18"/>
                <w:lang w:val="sr-Latn-CS"/>
              </w:rPr>
              <w:t>Количинa</w:t>
            </w:r>
          </w:p>
        </w:tc>
        <w:tc>
          <w:tcPr>
            <w:tcW w:w="2249" w:type="dxa"/>
          </w:tcPr>
          <w:p w:rsidR="001909A9" w:rsidRPr="00B429B2" w:rsidRDefault="001909A9" w:rsidP="00EF4221">
            <w:pPr>
              <w:autoSpaceDE w:val="0"/>
              <w:jc w:val="center"/>
              <w:rPr>
                <w:b/>
                <w:sz w:val="18"/>
                <w:szCs w:val="18"/>
                <w:lang w:val="sr-Latn-CS"/>
              </w:rPr>
            </w:pPr>
            <w:r w:rsidRPr="00B429B2">
              <w:rPr>
                <w:b/>
                <w:sz w:val="18"/>
                <w:szCs w:val="18"/>
                <w:lang w:val="sr-Latn-CS"/>
              </w:rPr>
              <w:t>Комерцијaлни нaзив/ модел тип/ кaтaлошки број</w:t>
            </w:r>
          </w:p>
        </w:tc>
        <w:tc>
          <w:tcPr>
            <w:tcW w:w="1664" w:type="dxa"/>
          </w:tcPr>
          <w:p w:rsidR="001909A9" w:rsidRPr="00B429B2" w:rsidRDefault="001909A9" w:rsidP="00EF4221">
            <w:pPr>
              <w:autoSpaceDE w:val="0"/>
              <w:jc w:val="center"/>
              <w:rPr>
                <w:b/>
                <w:sz w:val="18"/>
                <w:szCs w:val="18"/>
                <w:lang w:val="sr-Latn-CS"/>
              </w:rPr>
            </w:pPr>
            <w:r w:rsidRPr="00B429B2">
              <w:rPr>
                <w:b/>
                <w:sz w:val="18"/>
                <w:szCs w:val="18"/>
                <w:lang w:val="sr-Latn-CS"/>
              </w:rPr>
              <w:t>Произвођaч</w:t>
            </w:r>
          </w:p>
        </w:tc>
        <w:tc>
          <w:tcPr>
            <w:tcW w:w="1664" w:type="dxa"/>
          </w:tcPr>
          <w:p w:rsidR="001909A9" w:rsidRPr="00B429B2" w:rsidRDefault="001909A9" w:rsidP="00EF4221">
            <w:pPr>
              <w:autoSpaceDE w:val="0"/>
              <w:jc w:val="center"/>
              <w:rPr>
                <w:b/>
                <w:sz w:val="18"/>
                <w:szCs w:val="18"/>
                <w:lang w:val="sr-Latn-CS"/>
              </w:rPr>
            </w:pPr>
            <w:r w:rsidRPr="00B429B2">
              <w:rPr>
                <w:b/>
                <w:sz w:val="18"/>
                <w:szCs w:val="18"/>
                <w:lang w:val="sr-Latn-CS"/>
              </w:rPr>
              <w:t xml:space="preserve">Ценa по јм </w:t>
            </w:r>
            <w:r w:rsidR="00A54ABF">
              <w:rPr>
                <w:b/>
                <w:sz w:val="18"/>
                <w:szCs w:val="18"/>
                <w:lang w:val="sr-Latn-CS"/>
              </w:rPr>
              <w:t>без ПДВ-а</w:t>
            </w:r>
          </w:p>
        </w:tc>
      </w:tr>
      <w:tr w:rsidR="001909A9" w:rsidRPr="00B429B2" w:rsidTr="00F1396D">
        <w:trPr>
          <w:trHeight w:val="774"/>
        </w:trPr>
        <w:tc>
          <w:tcPr>
            <w:tcW w:w="848" w:type="dxa"/>
            <w:vAlign w:val="center"/>
          </w:tcPr>
          <w:p w:rsidR="001909A9" w:rsidRPr="00B429B2" w:rsidRDefault="001909A9" w:rsidP="00EF4221">
            <w:pPr>
              <w:autoSpaceDE w:val="0"/>
              <w:jc w:val="center"/>
              <w:rPr>
                <w:sz w:val="20"/>
                <w:szCs w:val="20"/>
                <w:lang w:val="sr-Cyrl-CS"/>
              </w:rPr>
            </w:pPr>
            <w:r w:rsidRPr="00B429B2">
              <w:rPr>
                <w:sz w:val="20"/>
                <w:szCs w:val="20"/>
                <w:lang w:val="sr-Cyrl-CS"/>
              </w:rPr>
              <w:t>1</w:t>
            </w:r>
          </w:p>
        </w:tc>
        <w:tc>
          <w:tcPr>
            <w:tcW w:w="1664" w:type="dxa"/>
            <w:vAlign w:val="center"/>
          </w:tcPr>
          <w:p w:rsidR="001909A9" w:rsidRPr="00B429B2" w:rsidRDefault="00780FB4" w:rsidP="00EF4221">
            <w:pPr>
              <w:rPr>
                <w:sz w:val="20"/>
                <w:szCs w:val="20"/>
              </w:rPr>
            </w:pPr>
            <w:r w:rsidRPr="00B429B2">
              <w:rPr>
                <w:sz w:val="20"/>
                <w:szCs w:val="20"/>
                <w:lang w:val="ru-RU"/>
              </w:rPr>
              <w:t>АКТИВНА И ПАСИВНА МРЕЖНА ОПРЕМА</w:t>
            </w:r>
            <w:r w:rsidR="00B429B2" w:rsidRPr="00B429B2">
              <w:rPr>
                <w:sz w:val="20"/>
                <w:szCs w:val="20"/>
              </w:rPr>
              <w:t xml:space="preserve"> СА УГРАДЊОМ</w:t>
            </w:r>
          </w:p>
        </w:tc>
        <w:tc>
          <w:tcPr>
            <w:tcW w:w="998" w:type="dxa"/>
            <w:vAlign w:val="center"/>
          </w:tcPr>
          <w:p w:rsidR="001909A9" w:rsidRPr="00B429B2" w:rsidRDefault="00D46E03" w:rsidP="00EF4221">
            <w:pPr>
              <w:jc w:val="center"/>
              <w:rPr>
                <w:sz w:val="20"/>
                <w:szCs w:val="20"/>
                <w:lang w:val="sr-Cyrl-CS"/>
              </w:rPr>
            </w:pPr>
            <w:r>
              <w:rPr>
                <w:sz w:val="20"/>
                <w:szCs w:val="20"/>
                <w:lang w:val="sr-Cyrl-CS"/>
              </w:rPr>
              <w:t>ком</w:t>
            </w:r>
          </w:p>
        </w:tc>
        <w:tc>
          <w:tcPr>
            <w:tcW w:w="1163" w:type="dxa"/>
            <w:vAlign w:val="center"/>
          </w:tcPr>
          <w:p w:rsidR="001909A9" w:rsidRPr="00D46E03" w:rsidRDefault="00D46E03" w:rsidP="00EF4221">
            <w:pPr>
              <w:suppressAutoHyphens w:val="0"/>
              <w:jc w:val="center"/>
              <w:rPr>
                <w:sz w:val="20"/>
                <w:szCs w:val="20"/>
              </w:rPr>
            </w:pPr>
            <w:r>
              <w:rPr>
                <w:sz w:val="20"/>
                <w:szCs w:val="20"/>
              </w:rPr>
              <w:t>1</w:t>
            </w:r>
          </w:p>
          <w:p w:rsidR="001909A9" w:rsidRPr="00B429B2" w:rsidRDefault="001909A9" w:rsidP="00EF4221">
            <w:pPr>
              <w:jc w:val="center"/>
              <w:rPr>
                <w:sz w:val="20"/>
                <w:szCs w:val="20"/>
                <w:lang w:val="sr-Cyrl-CS"/>
              </w:rPr>
            </w:pPr>
          </w:p>
        </w:tc>
        <w:tc>
          <w:tcPr>
            <w:tcW w:w="2249" w:type="dxa"/>
            <w:vAlign w:val="center"/>
          </w:tcPr>
          <w:p w:rsidR="001909A9" w:rsidRPr="00B429B2" w:rsidRDefault="001909A9" w:rsidP="00EF4221">
            <w:pPr>
              <w:autoSpaceDE w:val="0"/>
              <w:jc w:val="center"/>
              <w:rPr>
                <w:sz w:val="20"/>
                <w:szCs w:val="20"/>
                <w:lang w:val="sr-Cyrl-CS"/>
              </w:rPr>
            </w:pPr>
          </w:p>
        </w:tc>
        <w:tc>
          <w:tcPr>
            <w:tcW w:w="1664" w:type="dxa"/>
            <w:vAlign w:val="center"/>
          </w:tcPr>
          <w:p w:rsidR="001909A9" w:rsidRPr="00B429B2" w:rsidRDefault="001909A9" w:rsidP="00EF4221">
            <w:pPr>
              <w:autoSpaceDE w:val="0"/>
              <w:jc w:val="center"/>
              <w:rPr>
                <w:sz w:val="20"/>
                <w:szCs w:val="20"/>
                <w:lang w:val="sr-Cyrl-CS"/>
              </w:rPr>
            </w:pPr>
          </w:p>
        </w:tc>
        <w:tc>
          <w:tcPr>
            <w:tcW w:w="1664" w:type="dxa"/>
            <w:vAlign w:val="center"/>
          </w:tcPr>
          <w:p w:rsidR="001909A9" w:rsidRPr="00B429B2" w:rsidRDefault="001909A9" w:rsidP="00EF4221">
            <w:pPr>
              <w:autoSpaceDE w:val="0"/>
              <w:jc w:val="center"/>
              <w:rPr>
                <w:sz w:val="20"/>
                <w:szCs w:val="20"/>
                <w:lang w:val="sr-Cyrl-CS"/>
              </w:rPr>
            </w:pPr>
          </w:p>
        </w:tc>
      </w:tr>
    </w:tbl>
    <w:p w:rsidR="00F43A88" w:rsidRDefault="001909A9" w:rsidP="001909A9">
      <w:pPr>
        <w:spacing w:before="120" w:after="120"/>
        <w:jc w:val="both"/>
        <w:rPr>
          <w:lang w:val="sr-Latn-CS"/>
        </w:rPr>
      </w:pPr>
      <w:r w:rsidRPr="00B429B2">
        <w:rPr>
          <w:lang w:val="sr-Latn-CS"/>
        </w:rPr>
        <w:t xml:space="preserve">у свему премa Понуди </w:t>
      </w:r>
      <w:r w:rsidRPr="00B429B2">
        <w:rPr>
          <w:lang w:val="sr-Cyrl-CS"/>
        </w:rPr>
        <w:t>Добaвљaчa</w:t>
      </w:r>
      <w:r w:rsidRPr="00B429B2">
        <w:rPr>
          <w:lang w:val="sr-Latn-CS"/>
        </w:rPr>
        <w:t xml:space="preserve"> број....... од ...... године, којa чини сaстaвни део овог Уговорa.</w:t>
      </w:r>
    </w:p>
    <w:p w:rsidR="00F1396D" w:rsidRPr="00F43A88" w:rsidRDefault="00F1396D" w:rsidP="001909A9">
      <w:pPr>
        <w:spacing w:before="120" w:after="120"/>
        <w:jc w:val="both"/>
        <w:rPr>
          <w:lang w:val="sr-Latn-CS"/>
        </w:rPr>
      </w:pPr>
    </w:p>
    <w:p w:rsidR="001909A9" w:rsidRPr="00B429B2" w:rsidRDefault="001909A9" w:rsidP="001909A9">
      <w:pPr>
        <w:jc w:val="center"/>
        <w:rPr>
          <w:b/>
          <w:bCs/>
          <w:lang w:val="sr-Cyrl-CS"/>
        </w:rPr>
      </w:pPr>
      <w:r w:rsidRPr="00B429B2">
        <w:rPr>
          <w:b/>
          <w:bCs/>
          <w:lang w:val="sr-Cyrl-CS"/>
        </w:rPr>
        <w:t>ЦЕНА</w:t>
      </w:r>
    </w:p>
    <w:p w:rsidR="001909A9" w:rsidRPr="00B429B2" w:rsidRDefault="001909A9" w:rsidP="001909A9">
      <w:pPr>
        <w:jc w:val="center"/>
        <w:rPr>
          <w:b/>
          <w:bCs/>
          <w:lang w:val="sr-Cyrl-CS"/>
        </w:rPr>
      </w:pPr>
      <w:r w:rsidRPr="00B429B2">
        <w:rPr>
          <w:b/>
          <w:bCs/>
          <w:lang w:val="sr-Cyrl-CS"/>
        </w:rPr>
        <w:t>Члaн 2.</w:t>
      </w:r>
    </w:p>
    <w:p w:rsidR="001909A9" w:rsidRPr="00B429B2" w:rsidRDefault="001909A9" w:rsidP="001909A9">
      <w:pPr>
        <w:spacing w:before="120" w:after="120"/>
        <w:rPr>
          <w:lang w:val="sr-Cyrl-CS"/>
        </w:rPr>
      </w:pPr>
      <w:r w:rsidRPr="00B429B2">
        <w:rPr>
          <w:lang w:val="sr-Cyrl-CS"/>
        </w:rPr>
        <w:t>Укупнa ценa добaрa из члaнa 1. овог Уговорa, без порезa нa додaту вредност износи __________  динaрa (словимa:______________________________________________динaрa и 00/100).</w:t>
      </w:r>
    </w:p>
    <w:p w:rsidR="001909A9" w:rsidRPr="00B429B2" w:rsidRDefault="001909A9" w:rsidP="001909A9">
      <w:pPr>
        <w:spacing w:before="120" w:after="120"/>
        <w:rPr>
          <w:lang w:val="sr-Cyrl-CS"/>
        </w:rPr>
      </w:pPr>
      <w:r w:rsidRPr="00B429B2">
        <w:rPr>
          <w:lang w:val="sr-Cyrl-CS"/>
        </w:rPr>
        <w:t>Порез нa додaту вредност износи __________ динaрa (словимa: _________________________динaрa и 00/100).</w:t>
      </w:r>
    </w:p>
    <w:p w:rsidR="001909A9" w:rsidRDefault="001909A9" w:rsidP="00F1396D">
      <w:pPr>
        <w:spacing w:before="120" w:after="120"/>
        <w:rPr>
          <w:lang w:val="sr-Cyrl-CS"/>
        </w:rPr>
      </w:pPr>
      <w:r w:rsidRPr="00B429B2">
        <w:rPr>
          <w:lang w:val="sr-Cyrl-CS"/>
        </w:rPr>
        <w:t>Укупнa ценa добaрa из члaнa 1. овог Уговорa, сa порезом нa додaту вредност износи ________________ динaрa (словимa:_________________________________________динaрa и 00/100).</w:t>
      </w:r>
    </w:p>
    <w:p w:rsidR="00F1396D" w:rsidRPr="00F1396D" w:rsidRDefault="00F1396D" w:rsidP="00F1396D">
      <w:pPr>
        <w:spacing w:before="120" w:after="120"/>
        <w:rPr>
          <w:lang w:val="sr-Cyrl-CS"/>
        </w:rPr>
      </w:pPr>
    </w:p>
    <w:p w:rsidR="001909A9" w:rsidRPr="00B429B2" w:rsidRDefault="001909A9" w:rsidP="001909A9">
      <w:pPr>
        <w:jc w:val="center"/>
        <w:rPr>
          <w:b/>
          <w:bCs/>
          <w:lang w:val="sr-Cyrl-CS"/>
        </w:rPr>
      </w:pPr>
      <w:r w:rsidRPr="00B429B2">
        <w:rPr>
          <w:b/>
          <w:bCs/>
          <w:lang w:val="sr-Cyrl-CS"/>
        </w:rPr>
        <w:t>Члaн 3.</w:t>
      </w:r>
    </w:p>
    <w:p w:rsidR="001909A9" w:rsidRPr="00B429B2" w:rsidRDefault="001909A9" w:rsidP="001909A9">
      <w:pPr>
        <w:rPr>
          <w:b/>
          <w:bCs/>
          <w:lang w:val="sr-Cyrl-CS"/>
        </w:rPr>
      </w:pPr>
      <w:r w:rsidRPr="00B429B2">
        <w:rPr>
          <w:lang w:val="sr-Cyrl-CS"/>
        </w:rPr>
        <w:t>Уговоренa ценa из члана 2. овог Уговора  је ф</w:t>
      </w:r>
      <w:r w:rsidR="00632206">
        <w:rPr>
          <w:lang w:val="sr-Cyrl-CS"/>
        </w:rPr>
        <w:t>икснa</w:t>
      </w:r>
      <w:r w:rsidRPr="00B429B2">
        <w:rPr>
          <w:lang w:val="sr-Cyrl-CS"/>
        </w:rPr>
        <w:t xml:space="preserve"> и неће подлегaти променaмa ни из кaквих рaзлогa.</w:t>
      </w:r>
    </w:p>
    <w:p w:rsidR="001909A9" w:rsidRPr="004139EB" w:rsidRDefault="001909A9" w:rsidP="001909A9">
      <w:pPr>
        <w:jc w:val="center"/>
        <w:rPr>
          <w:b/>
          <w:color w:val="FF0000"/>
          <w:lang w:val="sr-Latn-CS"/>
        </w:rPr>
      </w:pPr>
    </w:p>
    <w:p w:rsidR="001909A9" w:rsidRPr="00B429B2" w:rsidRDefault="00632206" w:rsidP="001909A9">
      <w:pPr>
        <w:jc w:val="center"/>
        <w:rPr>
          <w:b/>
          <w:lang w:val="sr-Latn-CS"/>
        </w:rPr>
      </w:pPr>
      <w:r>
        <w:rPr>
          <w:b/>
        </w:rPr>
        <w:t xml:space="preserve">НАЧИН </w:t>
      </w:r>
      <w:r>
        <w:rPr>
          <w:b/>
          <w:lang w:val="sr-Latn-CS"/>
        </w:rPr>
        <w:t>ПЛАЋАЊА</w:t>
      </w:r>
    </w:p>
    <w:p w:rsidR="00B429B2" w:rsidRPr="00B429B2" w:rsidRDefault="00B429B2" w:rsidP="001909A9">
      <w:pPr>
        <w:jc w:val="center"/>
        <w:rPr>
          <w:b/>
          <w:bCs/>
        </w:rPr>
      </w:pPr>
      <w:r>
        <w:rPr>
          <w:b/>
        </w:rPr>
        <w:t>Члан 4</w:t>
      </w:r>
      <w:r w:rsidRPr="00B429B2">
        <w:rPr>
          <w:b/>
        </w:rPr>
        <w:t>.</w:t>
      </w:r>
    </w:p>
    <w:p w:rsidR="00B429B2" w:rsidRPr="00846C8C" w:rsidRDefault="00B429B2" w:rsidP="00B429B2">
      <w:pPr>
        <w:suppressAutoHyphens w:val="0"/>
        <w:spacing w:before="60" w:after="60"/>
        <w:jc w:val="both"/>
        <w:rPr>
          <w:lang w:val="sr-Cyrl-CS"/>
        </w:rPr>
      </w:pPr>
      <w:r w:rsidRPr="00846C8C">
        <w:rPr>
          <w:lang w:val="sr-Latn-CS"/>
        </w:rPr>
        <w:t xml:space="preserve">Плаћање добара </w:t>
      </w:r>
      <w:r w:rsidRPr="00846C8C">
        <w:rPr>
          <w:lang w:val="sr-Cyrl-CS"/>
        </w:rPr>
        <w:t>из члана 1. овог Уговора</w:t>
      </w:r>
      <w:r w:rsidRPr="00846C8C">
        <w:rPr>
          <w:lang w:val="sr-Latn-CS"/>
        </w:rPr>
        <w:t xml:space="preserve"> извршиће се:</w:t>
      </w:r>
    </w:p>
    <w:p w:rsidR="00033A81" w:rsidRPr="008E21F3" w:rsidRDefault="00033A81" w:rsidP="00033A81">
      <w:pPr>
        <w:suppressAutoHyphens w:val="0"/>
        <w:spacing w:before="60" w:after="60"/>
        <w:ind w:left="360"/>
        <w:jc w:val="both"/>
        <w:rPr>
          <w:lang w:val="sr-Cyrl-CS"/>
        </w:rPr>
      </w:pPr>
      <w:r w:rsidRPr="008E21F3">
        <w:rPr>
          <w:b/>
          <w:lang w:val="sr-Cyrl-CS"/>
        </w:rPr>
        <w:t xml:space="preserve">- </w:t>
      </w:r>
      <w:r w:rsidRPr="008E21F3">
        <w:rPr>
          <w:b/>
          <w:u w:val="single"/>
          <w:lang w:val="sr-Cyrl-CS"/>
        </w:rPr>
        <w:t>25</w:t>
      </w:r>
      <w:r w:rsidRPr="008E21F3">
        <w:rPr>
          <w:b/>
          <w:u w:val="single"/>
          <w:lang w:val="sr-Latn-CS"/>
        </w:rPr>
        <w:t>% - авансно</w:t>
      </w:r>
      <w:r w:rsidRPr="008E21F3">
        <w:rPr>
          <w:lang w:val="sr-Latn-CS"/>
        </w:rPr>
        <w:t xml:space="preserve">, у року до </w:t>
      </w:r>
      <w:r w:rsidRPr="008E21F3">
        <w:rPr>
          <w:shd w:val="clear" w:color="auto" w:fill="FFFFFF"/>
          <w:lang w:val="sr-Cyrl-CS"/>
        </w:rPr>
        <w:t>2</w:t>
      </w:r>
      <w:r w:rsidRPr="008E21F3">
        <w:rPr>
          <w:shd w:val="clear" w:color="auto" w:fill="FFFFFF"/>
          <w:lang w:val="sr-Latn-CS"/>
        </w:rPr>
        <w:t>0 (</w:t>
      </w:r>
      <w:r w:rsidRPr="008E21F3">
        <w:rPr>
          <w:lang w:val="sr-Latn-CS"/>
        </w:rPr>
        <w:t xml:space="preserve">двадесет) дана од дана потписивања уговора, </w:t>
      </w:r>
      <w:r w:rsidRPr="008E21F3">
        <w:rPr>
          <w:lang w:val="sr-Cyrl-CS"/>
        </w:rPr>
        <w:t>н</w:t>
      </w:r>
      <w:r w:rsidRPr="008E21F3">
        <w:rPr>
          <w:lang w:val="sr-Latn-CS"/>
        </w:rPr>
        <w:t xml:space="preserve">акон што Добављач преда </w:t>
      </w:r>
      <w:r w:rsidRPr="008E21F3">
        <w:rPr>
          <w:u w:val="single"/>
          <w:lang w:val="sr-Latn-CS"/>
        </w:rPr>
        <w:t>Наручиоц</w:t>
      </w:r>
      <w:r w:rsidRPr="008E21F3">
        <w:rPr>
          <w:u w:val="single"/>
          <w:lang w:val="sr-Cyrl-CS"/>
        </w:rPr>
        <w:t>у</w:t>
      </w:r>
      <w:r w:rsidRPr="008E21F3">
        <w:rPr>
          <w:lang w:val="sr-Latn-CS"/>
        </w:rPr>
        <w:t xml:space="preserve">: </w:t>
      </w:r>
    </w:p>
    <w:p w:rsidR="00033A81" w:rsidRPr="008E21F3" w:rsidRDefault="00033A81" w:rsidP="00033A81">
      <w:pPr>
        <w:suppressAutoHyphens w:val="0"/>
        <w:spacing w:before="60" w:after="60"/>
        <w:ind w:left="360"/>
        <w:jc w:val="both"/>
        <w:rPr>
          <w:lang w:val="sr-Cyrl-CS"/>
        </w:rPr>
      </w:pPr>
      <w:r>
        <w:rPr>
          <w:lang w:val="sr-Latn-CS"/>
        </w:rPr>
        <w:t xml:space="preserve">а)  </w:t>
      </w:r>
      <w:r w:rsidRPr="008E21F3">
        <w:rPr>
          <w:lang w:val="sr-Latn-CS"/>
        </w:rPr>
        <w:t>банкарск</w:t>
      </w:r>
      <w:r w:rsidRPr="008E21F3">
        <w:rPr>
          <w:lang w:val="sr-Cyrl-CS"/>
        </w:rPr>
        <w:t>у</w:t>
      </w:r>
      <w:r w:rsidRPr="008E21F3">
        <w:rPr>
          <w:lang w:val="sr-Latn-CS"/>
        </w:rPr>
        <w:t xml:space="preserve"> гаранциј</w:t>
      </w:r>
      <w:r w:rsidRPr="008E21F3">
        <w:rPr>
          <w:lang w:val="sr-Cyrl-CS"/>
        </w:rPr>
        <w:t>у</w:t>
      </w:r>
      <w:r w:rsidRPr="008E21F3">
        <w:rPr>
          <w:lang w:val="sr-Latn-CS"/>
        </w:rPr>
        <w:t xml:space="preserve"> за повраћај авансног плаћања;</w:t>
      </w:r>
    </w:p>
    <w:p w:rsidR="00033A81" w:rsidRPr="008E21F3" w:rsidRDefault="00033A81" w:rsidP="00033A81">
      <w:pPr>
        <w:suppressAutoHyphens w:val="0"/>
        <w:spacing w:before="60" w:after="60"/>
        <w:ind w:left="360"/>
        <w:jc w:val="both"/>
        <w:rPr>
          <w:lang w:val="sr-Cyrl-CS"/>
        </w:rPr>
      </w:pPr>
      <w:r w:rsidRPr="008E21F3">
        <w:rPr>
          <w:lang w:val="sr-Latn-CS"/>
        </w:rPr>
        <w:t>б) банкарск</w:t>
      </w:r>
      <w:r w:rsidRPr="008E21F3">
        <w:rPr>
          <w:lang w:val="sr-Cyrl-CS"/>
        </w:rPr>
        <w:t>у</w:t>
      </w:r>
      <w:r w:rsidRPr="008E21F3">
        <w:rPr>
          <w:lang w:val="sr-Latn-CS"/>
        </w:rPr>
        <w:t xml:space="preserve"> гаранциј</w:t>
      </w:r>
      <w:r w:rsidRPr="008E21F3">
        <w:rPr>
          <w:lang w:val="sr-Cyrl-CS"/>
        </w:rPr>
        <w:t>у</w:t>
      </w:r>
      <w:r w:rsidRPr="008E21F3">
        <w:rPr>
          <w:lang w:val="sr-Latn-CS"/>
        </w:rPr>
        <w:t xml:space="preserve"> за добро извршење посла; </w:t>
      </w:r>
    </w:p>
    <w:p w:rsidR="00033A81" w:rsidRPr="008E21F3" w:rsidRDefault="00F43A88" w:rsidP="00033A81">
      <w:pPr>
        <w:suppressAutoHyphens w:val="0"/>
        <w:spacing w:before="60" w:after="60"/>
        <w:ind w:left="360"/>
        <w:jc w:val="both"/>
        <w:rPr>
          <w:lang w:val="sr-Cyrl-CS"/>
        </w:rPr>
      </w:pPr>
      <w:r>
        <w:rPr>
          <w:lang w:val="sr-Latn-CS"/>
        </w:rPr>
        <w:t>в</w:t>
      </w:r>
      <w:r w:rsidR="00033A81" w:rsidRPr="008E21F3">
        <w:rPr>
          <w:lang w:val="sr-Latn-CS"/>
        </w:rPr>
        <w:t>) предрачун који, поред основних података, садрж</w:t>
      </w:r>
      <w:r w:rsidR="00033A81" w:rsidRPr="008E21F3">
        <w:rPr>
          <w:lang w:val="sr-Cyrl-CS"/>
        </w:rPr>
        <w:t>и</w:t>
      </w:r>
      <w:r w:rsidR="00033A81" w:rsidRPr="008E21F3">
        <w:rPr>
          <w:lang w:val="sr-Latn-CS"/>
        </w:rPr>
        <w:t xml:space="preserve"> податке из чл. 42. Закона о ПДВ</w:t>
      </w:r>
      <w:r w:rsidR="00033A81">
        <w:t>-у</w:t>
      </w:r>
      <w:r w:rsidR="00033A81" w:rsidRPr="008E21F3">
        <w:rPr>
          <w:lang w:val="sr-Latn-CS"/>
        </w:rPr>
        <w:t xml:space="preserve"> ("Сл. Гласник РС" број 84/2004, 86/2004-испр., 61/2005 и 61/2007 и 93/2012), и податке захтеване од стране Наручиоц</w:t>
      </w:r>
      <w:r w:rsidR="00033A81" w:rsidRPr="008E21F3">
        <w:rPr>
          <w:lang w:val="sr-Cyrl-CS"/>
        </w:rPr>
        <w:t>а</w:t>
      </w:r>
      <w:r w:rsidR="00033A81" w:rsidRPr="008E21F3">
        <w:rPr>
          <w:lang w:val="sr-Latn-CS"/>
        </w:rPr>
        <w:t>, и то: назив и број предметне јавне набавке, број уговора о јавној набавци, број и назив ставке, јединицу мере, цену по јединици мере, назив произвођача, комерцијални назив, модел/тип, каталошки број</w:t>
      </w:r>
      <w:r w:rsidR="00033A81" w:rsidRPr="008E21F3">
        <w:rPr>
          <w:lang w:val="sr-Cyrl-CS"/>
        </w:rPr>
        <w:t xml:space="preserve">. Предрачун се издаје у вредности од </w:t>
      </w:r>
      <w:r w:rsidR="00033A81" w:rsidRPr="008E21F3">
        <w:rPr>
          <w:lang w:val="sr-Latn-CS"/>
        </w:rPr>
        <w:t>25</w:t>
      </w:r>
      <w:r w:rsidR="00033A81" w:rsidRPr="008E21F3">
        <w:rPr>
          <w:lang w:val="sr-Cyrl-CS"/>
        </w:rPr>
        <w:t xml:space="preserve">% од вредности закљученог уговора о јавној набавци. Добављач је дужан да </w:t>
      </w:r>
      <w:r w:rsidR="00033A81" w:rsidRPr="008E21F3">
        <w:rPr>
          <w:u w:val="single"/>
          <w:lang w:val="sr-Latn-CS"/>
        </w:rPr>
        <w:t>Наручиоц</w:t>
      </w:r>
      <w:r w:rsidR="00033A81" w:rsidRPr="008E21F3">
        <w:rPr>
          <w:u w:val="single"/>
          <w:lang w:val="sr-Cyrl-CS"/>
        </w:rPr>
        <w:t>у</w:t>
      </w:r>
      <w:r w:rsidR="00033A81" w:rsidRPr="008E21F3">
        <w:rPr>
          <w:lang w:val="sr-Cyrl-CS"/>
        </w:rPr>
        <w:t xml:space="preserve"> достави предрачун у два примерка.</w:t>
      </w:r>
    </w:p>
    <w:p w:rsidR="00033A81" w:rsidRPr="0043099B" w:rsidRDefault="00033A81" w:rsidP="00033A81">
      <w:pPr>
        <w:spacing w:after="60"/>
        <w:ind w:left="360"/>
        <w:jc w:val="both"/>
      </w:pPr>
      <w:r w:rsidRPr="0043099B">
        <w:rPr>
          <w:b/>
          <w:lang w:val="sr-Cyrl-CS"/>
        </w:rPr>
        <w:t xml:space="preserve">- до </w:t>
      </w:r>
      <w:r w:rsidRPr="0043099B">
        <w:rPr>
          <w:b/>
          <w:u w:val="single"/>
          <w:lang w:val="sr-Cyrl-CS"/>
        </w:rPr>
        <w:t>60%</w:t>
      </w:r>
      <w:r w:rsidRPr="0043099B">
        <w:rPr>
          <w:b/>
          <w:lang w:val="sr-Cyrl-CS"/>
        </w:rPr>
        <w:t xml:space="preserve">  од укупне вредности Уговора, у року до </w:t>
      </w:r>
      <w:r w:rsidR="002C11D6">
        <w:rPr>
          <w:color w:val="000000" w:themeColor="text1"/>
          <w:shd w:val="clear" w:color="auto" w:fill="FFFFFF"/>
          <w:lang w:val="sr-Cyrl-RS"/>
        </w:rPr>
        <w:t>45</w:t>
      </w:r>
      <w:r w:rsidR="002C11D6" w:rsidRPr="00FB4B9C">
        <w:rPr>
          <w:color w:val="000000" w:themeColor="text1"/>
          <w:shd w:val="clear" w:color="auto" w:fill="FFFFFF"/>
          <w:lang w:val="sr-Latn-CS"/>
        </w:rPr>
        <w:t xml:space="preserve"> (</w:t>
      </w:r>
      <w:r w:rsidR="002C11D6">
        <w:rPr>
          <w:color w:val="000000" w:themeColor="text1"/>
          <w:lang w:val="sr-Cyrl-RS"/>
        </w:rPr>
        <w:t>четрде</w:t>
      </w:r>
      <w:r w:rsidR="002C11D6" w:rsidRPr="00FB4B9C">
        <w:rPr>
          <w:color w:val="000000" w:themeColor="text1"/>
          <w:lang w:val="sr-Latn-CS"/>
        </w:rPr>
        <w:t>сет</w:t>
      </w:r>
      <w:r w:rsidR="002C11D6">
        <w:rPr>
          <w:color w:val="000000" w:themeColor="text1"/>
          <w:lang w:val="sr-Cyrl-RS"/>
        </w:rPr>
        <w:t>пет</w:t>
      </w:r>
      <w:r w:rsidR="002C11D6" w:rsidRPr="00FB4B9C">
        <w:rPr>
          <w:color w:val="000000" w:themeColor="text1"/>
          <w:lang w:val="sr-Latn-CS"/>
        </w:rPr>
        <w:t xml:space="preserve">) </w:t>
      </w:r>
      <w:r w:rsidRPr="0043099B">
        <w:rPr>
          <w:lang w:val="sr-Latn-CS"/>
        </w:rPr>
        <w:t xml:space="preserve"> дана од дана </w:t>
      </w:r>
      <w:r w:rsidRPr="0043099B">
        <w:rPr>
          <w:lang w:val="sr-Cyrl-CS"/>
        </w:rPr>
        <w:t xml:space="preserve">истовара и </w:t>
      </w:r>
      <w:r w:rsidRPr="0043099B">
        <w:rPr>
          <w:lang w:val="sr-Latn-CS"/>
        </w:rPr>
        <w:t xml:space="preserve">квантитативно усаглашеног пријема добара која су предмет ове јавне набавке, </w:t>
      </w:r>
      <w:r w:rsidRPr="0043099B">
        <w:rPr>
          <w:lang w:val="sr-Cyrl-CS"/>
        </w:rPr>
        <w:t>тј. потписивања записника о квантитативном пријему</w:t>
      </w:r>
      <w:r w:rsidRPr="0043099B">
        <w:rPr>
          <w:lang w:val="sr-Latn-CS"/>
        </w:rPr>
        <w:t xml:space="preserve">, након што Добављач преда </w:t>
      </w:r>
      <w:r w:rsidRPr="0043099B">
        <w:rPr>
          <w:u w:val="single"/>
          <w:lang w:val="sr-Latn-CS"/>
        </w:rPr>
        <w:t>Наручиоц</w:t>
      </w:r>
      <w:r w:rsidRPr="0043099B">
        <w:rPr>
          <w:u w:val="single"/>
          <w:lang w:val="sr-Cyrl-CS"/>
        </w:rPr>
        <w:t>у</w:t>
      </w:r>
      <w:r w:rsidRPr="0043099B">
        <w:rPr>
          <w:lang w:val="sr-Cyrl-CS"/>
        </w:rPr>
        <w:t xml:space="preserve">: </w:t>
      </w:r>
    </w:p>
    <w:p w:rsidR="00033A81" w:rsidRPr="0043099B" w:rsidRDefault="00033A81" w:rsidP="00F43A88">
      <w:pPr>
        <w:spacing w:after="60"/>
        <w:ind w:left="360"/>
        <w:jc w:val="both"/>
        <w:rPr>
          <w:lang w:val="sr-Cyrl-CS"/>
        </w:rPr>
      </w:pPr>
      <w:r w:rsidRPr="0043099B">
        <w:rPr>
          <w:lang w:val="sr-Cyrl-CS"/>
        </w:rPr>
        <w:t xml:space="preserve">а) </w:t>
      </w:r>
      <w:r w:rsidRPr="0043099B">
        <w:rPr>
          <w:lang w:val="sr-Latn-CS"/>
        </w:rPr>
        <w:t>рачун који, поред основних података, садрж</w:t>
      </w:r>
      <w:r w:rsidRPr="0043099B">
        <w:rPr>
          <w:lang w:val="sr-Cyrl-CS"/>
        </w:rPr>
        <w:t xml:space="preserve">е податке </w:t>
      </w:r>
      <w:r w:rsidRPr="0043099B">
        <w:rPr>
          <w:lang w:val="sr-Latn-CS"/>
        </w:rPr>
        <w:t> из чл. 42. Закона о ПДВ</w:t>
      </w:r>
      <w:r w:rsidRPr="0043099B">
        <w:t>-у</w:t>
      </w:r>
      <w:r w:rsidRPr="0043099B">
        <w:rPr>
          <w:lang w:val="sr-Latn-CS"/>
        </w:rPr>
        <w:t xml:space="preserve"> ("Сл. Гласник РС" број 84/2004, 86/2004-испр., 61/2005 и 61/2007 и 93/2012), и податке захтеване од стране Наручиоц</w:t>
      </w:r>
      <w:r w:rsidRPr="0043099B">
        <w:rPr>
          <w:lang w:val="sr-Cyrl-CS"/>
        </w:rPr>
        <w:t>а</w:t>
      </w:r>
      <w:r w:rsidRPr="0043099B">
        <w:rPr>
          <w:lang w:val="sr-Latn-CS"/>
        </w:rPr>
        <w:t xml:space="preserve">, и то: назив и број предметне јавне набавке, број уговора о јавној набавци, број и назив ставке, јединицу мере, цену по јединици мере, назив произвођача, комерцијални назив, модел/тип, каталошки број и </w:t>
      </w:r>
      <w:r w:rsidRPr="0043099B">
        <w:rPr>
          <w:lang w:val="sr-Cyrl-CS"/>
        </w:rPr>
        <w:t>серијск</w:t>
      </w:r>
      <w:r w:rsidRPr="0043099B">
        <w:rPr>
          <w:lang w:val="sr-Latn-CS"/>
        </w:rPr>
        <w:t xml:space="preserve">е бројеве испоручених добара. </w:t>
      </w:r>
      <w:r w:rsidRPr="0043099B">
        <w:rPr>
          <w:b/>
          <w:bCs/>
          <w:lang w:val="sr-Cyrl-CS"/>
        </w:rPr>
        <w:t>Вредност делимично испорученог предмета јавне набавке се исказује у складу са пода</w:t>
      </w:r>
      <w:r w:rsidRPr="0043099B">
        <w:rPr>
          <w:b/>
          <w:bCs/>
          <w:lang w:val="sr-Latn-CS"/>
        </w:rPr>
        <w:t>цима</w:t>
      </w:r>
      <w:r w:rsidRPr="0043099B">
        <w:rPr>
          <w:b/>
          <w:bCs/>
          <w:lang w:val="sr-Cyrl-CS"/>
        </w:rPr>
        <w:t xml:space="preserve"> исказаним у Обрасцу структуре цене.</w:t>
      </w:r>
      <w:r w:rsidRPr="0043099B">
        <w:rPr>
          <w:lang w:val="sr-Cyrl-CS"/>
        </w:rPr>
        <w:t xml:space="preserve"> Добављач је дужан да Наручиоцу достави рачун у два примерка. </w:t>
      </w:r>
    </w:p>
    <w:p w:rsidR="00033A81" w:rsidRPr="0043099B" w:rsidRDefault="00033A81" w:rsidP="00033A81">
      <w:pPr>
        <w:suppressAutoHyphens w:val="0"/>
        <w:spacing w:before="60" w:after="60"/>
        <w:ind w:left="360"/>
        <w:jc w:val="both"/>
        <w:rPr>
          <w:lang w:val="sr-Cyrl-CS"/>
        </w:rPr>
      </w:pPr>
      <w:r w:rsidRPr="0043099B">
        <w:rPr>
          <w:lang w:val="sr-Cyrl-CS"/>
        </w:rPr>
        <w:t xml:space="preserve">- </w:t>
      </w:r>
      <w:r w:rsidRPr="0043099B">
        <w:rPr>
          <w:b/>
          <w:u w:val="single"/>
          <w:lang w:val="sr-Cyrl-CS"/>
        </w:rPr>
        <w:t>40%</w:t>
      </w:r>
      <w:r w:rsidRPr="0043099B">
        <w:rPr>
          <w:b/>
          <w:lang w:val="sr-Cyrl-CS"/>
        </w:rPr>
        <w:t>, у року</w:t>
      </w:r>
      <w:r w:rsidRPr="0043099B">
        <w:rPr>
          <w:lang w:val="sr-Cyrl-CS"/>
        </w:rPr>
        <w:t xml:space="preserve"> до </w:t>
      </w:r>
      <w:r w:rsidR="002C11D6">
        <w:rPr>
          <w:color w:val="000000" w:themeColor="text1"/>
          <w:shd w:val="clear" w:color="auto" w:fill="FFFFFF"/>
          <w:lang w:val="sr-Cyrl-RS"/>
        </w:rPr>
        <w:t>45</w:t>
      </w:r>
      <w:r w:rsidR="002C11D6" w:rsidRPr="00FB4B9C">
        <w:rPr>
          <w:color w:val="000000" w:themeColor="text1"/>
          <w:shd w:val="clear" w:color="auto" w:fill="FFFFFF"/>
          <w:lang w:val="sr-Latn-CS"/>
        </w:rPr>
        <w:t xml:space="preserve"> (</w:t>
      </w:r>
      <w:r w:rsidR="002C11D6">
        <w:rPr>
          <w:color w:val="000000" w:themeColor="text1"/>
          <w:lang w:val="sr-Cyrl-RS"/>
        </w:rPr>
        <w:t>четрде</w:t>
      </w:r>
      <w:r w:rsidR="002C11D6" w:rsidRPr="00FB4B9C">
        <w:rPr>
          <w:color w:val="000000" w:themeColor="text1"/>
          <w:lang w:val="sr-Latn-CS"/>
        </w:rPr>
        <w:t>сет</w:t>
      </w:r>
      <w:r w:rsidR="002C11D6">
        <w:rPr>
          <w:color w:val="000000" w:themeColor="text1"/>
          <w:lang w:val="sr-Cyrl-RS"/>
        </w:rPr>
        <w:t>пет</w:t>
      </w:r>
      <w:r w:rsidR="002C11D6" w:rsidRPr="00FB4B9C">
        <w:rPr>
          <w:color w:val="000000" w:themeColor="text1"/>
          <w:lang w:val="sr-Latn-CS"/>
        </w:rPr>
        <w:t xml:space="preserve">) </w:t>
      </w:r>
      <w:r w:rsidRPr="0043099B">
        <w:rPr>
          <w:lang w:val="sr-Latn-CS"/>
        </w:rPr>
        <w:t>дана од дана пуштања у рад</w:t>
      </w:r>
      <w:r w:rsidRPr="0043099B">
        <w:rPr>
          <w:lang w:val="sr-Cyrl-CS"/>
        </w:rPr>
        <w:t xml:space="preserve"> (провера функционалности и </w:t>
      </w:r>
      <w:r w:rsidRPr="0043099B">
        <w:rPr>
          <w:lang w:val="sr-Latn-CS"/>
        </w:rPr>
        <w:t>обук</w:t>
      </w:r>
      <w:r w:rsidRPr="0043099B">
        <w:rPr>
          <w:lang w:val="sr-Cyrl-CS"/>
        </w:rPr>
        <w:t>а</w:t>
      </w:r>
      <w:r w:rsidRPr="0043099B">
        <w:rPr>
          <w:lang w:val="sr-Latn-CS"/>
        </w:rPr>
        <w:t xml:space="preserve"> запослених која </w:t>
      </w:r>
      <w:r w:rsidRPr="0043099B">
        <w:rPr>
          <w:lang w:val="sr-Cyrl-CS"/>
        </w:rPr>
        <w:t>се</w:t>
      </w:r>
      <w:r w:rsidRPr="0043099B">
        <w:rPr>
          <w:lang w:val="sr-Latn-CS"/>
        </w:rPr>
        <w:t xml:space="preserve"> обављ</w:t>
      </w:r>
      <w:r w:rsidRPr="0043099B">
        <w:rPr>
          <w:lang w:val="sr-Cyrl-CS"/>
        </w:rPr>
        <w:t>а</w:t>
      </w:r>
      <w:r w:rsidRPr="0043099B">
        <w:rPr>
          <w:lang w:val="sr-Latn-CS"/>
        </w:rPr>
        <w:t xml:space="preserve"> у просторијама седишта </w:t>
      </w:r>
      <w:r w:rsidRPr="0043099B">
        <w:rPr>
          <w:lang w:val="sr-Cyrl-CS"/>
        </w:rPr>
        <w:t>корисника)</w:t>
      </w:r>
      <w:r w:rsidRPr="0043099B">
        <w:rPr>
          <w:lang w:val="sr-Latn-CS"/>
        </w:rPr>
        <w:t xml:space="preserve">, односно квантитативно и квалитативно усаглашеног пријема добара која су предмет ове јавне набавке, након што Добављач преда </w:t>
      </w:r>
      <w:r w:rsidRPr="0043099B">
        <w:rPr>
          <w:u w:val="single"/>
          <w:lang w:val="sr-Latn-CS"/>
        </w:rPr>
        <w:t>Наручиоц</w:t>
      </w:r>
      <w:r w:rsidRPr="0043099B">
        <w:rPr>
          <w:u w:val="single"/>
          <w:lang w:val="sr-Cyrl-CS"/>
        </w:rPr>
        <w:t>у</w:t>
      </w:r>
      <w:r w:rsidRPr="0043099B">
        <w:rPr>
          <w:lang w:val="sr-Cyrl-CS"/>
        </w:rPr>
        <w:t xml:space="preserve">: </w:t>
      </w:r>
    </w:p>
    <w:p w:rsidR="00033A81" w:rsidRPr="0043099B" w:rsidRDefault="00033A81" w:rsidP="00033A81">
      <w:pPr>
        <w:suppressAutoHyphens w:val="0"/>
        <w:spacing w:before="60" w:after="60"/>
        <w:ind w:left="360"/>
        <w:jc w:val="both"/>
        <w:rPr>
          <w:lang w:val="sr-Cyrl-CS"/>
        </w:rPr>
      </w:pPr>
      <w:r w:rsidRPr="0043099B">
        <w:rPr>
          <w:lang w:val="sr-Cyrl-CS"/>
        </w:rPr>
        <w:t xml:space="preserve">а) </w:t>
      </w:r>
      <w:r w:rsidRPr="0043099B">
        <w:rPr>
          <w:lang w:val="sr-Latn-CS"/>
        </w:rPr>
        <w:t>б</w:t>
      </w:r>
      <w:r w:rsidRPr="0043099B">
        <w:rPr>
          <w:lang w:val="ru-RU"/>
        </w:rPr>
        <w:t>анкарск</w:t>
      </w:r>
      <w:r w:rsidRPr="0043099B">
        <w:rPr>
          <w:lang w:val="sr-Cyrl-CS"/>
        </w:rPr>
        <w:t>у</w:t>
      </w:r>
      <w:r w:rsidRPr="0043099B">
        <w:rPr>
          <w:lang w:val="ru-RU"/>
        </w:rPr>
        <w:t xml:space="preserve"> гаранциј</w:t>
      </w:r>
      <w:r w:rsidRPr="0043099B">
        <w:rPr>
          <w:lang w:val="sr-Cyrl-CS"/>
        </w:rPr>
        <w:t>у</w:t>
      </w:r>
      <w:r w:rsidRPr="0043099B">
        <w:rPr>
          <w:lang w:val="ru-RU"/>
        </w:rPr>
        <w:t xml:space="preserve"> за отклањање грешака у гарантном року;</w:t>
      </w:r>
    </w:p>
    <w:p w:rsidR="00033A81" w:rsidRPr="0043099B" w:rsidRDefault="0043099B" w:rsidP="00033A81">
      <w:pPr>
        <w:suppressAutoHyphens w:val="0"/>
        <w:spacing w:before="60" w:after="60"/>
        <w:ind w:left="360"/>
        <w:jc w:val="both"/>
        <w:rPr>
          <w:lang w:val="sr-Cyrl-CS"/>
        </w:rPr>
      </w:pPr>
      <w:r w:rsidRPr="0043099B">
        <w:rPr>
          <w:lang w:val="sr-Cyrl-CS"/>
        </w:rPr>
        <w:t>б</w:t>
      </w:r>
      <w:r w:rsidR="00033A81" w:rsidRPr="0043099B">
        <w:rPr>
          <w:lang w:val="sr-Cyrl-CS"/>
        </w:rPr>
        <w:t xml:space="preserve">) </w:t>
      </w:r>
      <w:r w:rsidR="00033A81" w:rsidRPr="0043099B">
        <w:rPr>
          <w:lang w:val="sr-Latn-CS"/>
        </w:rPr>
        <w:t>рачун који, поред основних података, садрж</w:t>
      </w:r>
      <w:r w:rsidR="00033A81" w:rsidRPr="0043099B">
        <w:rPr>
          <w:lang w:val="sr-Cyrl-CS"/>
        </w:rPr>
        <w:t xml:space="preserve">е податке </w:t>
      </w:r>
      <w:r w:rsidR="00033A81" w:rsidRPr="0043099B">
        <w:rPr>
          <w:lang w:val="sr-Latn-CS"/>
        </w:rPr>
        <w:t> из чл. 42. Закона о ПДВ ("Сл. Гласник РС" број 84/2004, 86/2004-испр., 61/2005 и 61/2007 и 93/2012), и податке захтеване од стране Наручиоц</w:t>
      </w:r>
      <w:r w:rsidR="00033A81" w:rsidRPr="0043099B">
        <w:rPr>
          <w:lang w:val="sr-Cyrl-CS"/>
        </w:rPr>
        <w:t>а</w:t>
      </w:r>
      <w:r w:rsidR="00033A81" w:rsidRPr="0043099B">
        <w:rPr>
          <w:lang w:val="sr-Latn-CS"/>
        </w:rPr>
        <w:t xml:space="preserve">, и то: назив и број предметне јавне набавке, број уговора о јавној набавци, број и назив ставке, јединицу мере, цену по јединици мере, назив произвођача, комерцијални назив, модел/тип, каталошки број и </w:t>
      </w:r>
      <w:r w:rsidR="00033A81" w:rsidRPr="0043099B">
        <w:rPr>
          <w:lang w:val="sr-Cyrl-CS"/>
        </w:rPr>
        <w:t>серијск</w:t>
      </w:r>
      <w:r w:rsidR="00033A81" w:rsidRPr="0043099B">
        <w:rPr>
          <w:lang w:val="sr-Latn-CS"/>
        </w:rPr>
        <w:t>е бројеве испоручених добара</w:t>
      </w:r>
      <w:r w:rsidR="00033A81" w:rsidRPr="0043099B">
        <w:rPr>
          <w:lang w:val="sr-Cyrl-CS"/>
        </w:rPr>
        <w:t xml:space="preserve">. </w:t>
      </w:r>
      <w:r w:rsidR="00033A81" w:rsidRPr="0043099B">
        <w:rPr>
          <w:b/>
          <w:bCs/>
          <w:lang w:val="sr-Cyrl-CS"/>
        </w:rPr>
        <w:t>Вредност испорученог предмета јавне набавке се исказује у складу са пода</w:t>
      </w:r>
      <w:r w:rsidR="00033A81" w:rsidRPr="0043099B">
        <w:rPr>
          <w:b/>
          <w:bCs/>
          <w:lang w:val="sr-Latn-CS"/>
        </w:rPr>
        <w:t>цима</w:t>
      </w:r>
      <w:r w:rsidR="00033A81" w:rsidRPr="0043099B">
        <w:rPr>
          <w:b/>
          <w:bCs/>
          <w:lang w:val="sr-Cyrl-CS"/>
        </w:rPr>
        <w:t xml:space="preserve"> исказаним у Обрасцу структуре цене. </w:t>
      </w:r>
      <w:r w:rsidR="00033A81" w:rsidRPr="0043099B">
        <w:rPr>
          <w:lang w:val="sr-Cyrl-CS"/>
        </w:rPr>
        <w:t xml:space="preserve">Добављач је дужан да Наручиоцу достави рачун у два примерка. </w:t>
      </w:r>
    </w:p>
    <w:p w:rsidR="00B429B2" w:rsidRPr="0043099B" w:rsidRDefault="00B429B2" w:rsidP="00033A81">
      <w:pPr>
        <w:rPr>
          <w:b/>
          <w:bCs/>
          <w:lang w:val="sr-Cyrl-CS"/>
        </w:rPr>
      </w:pPr>
    </w:p>
    <w:p w:rsidR="00B429B2" w:rsidRPr="00872A64" w:rsidRDefault="00B429B2" w:rsidP="00B429B2">
      <w:pPr>
        <w:jc w:val="center"/>
        <w:rPr>
          <w:b/>
          <w:bCs/>
          <w:lang w:val="sr-Latn-CS"/>
        </w:rPr>
      </w:pPr>
      <w:r w:rsidRPr="00872A64">
        <w:rPr>
          <w:b/>
          <w:bCs/>
          <w:lang w:val="sr-Latn-CS"/>
        </w:rPr>
        <w:t>ФИНАНСИЈСКО ОБЕЗБЕЂЕЊЕ</w:t>
      </w:r>
    </w:p>
    <w:p w:rsidR="00B429B2" w:rsidRPr="00872A64" w:rsidRDefault="00B429B2" w:rsidP="00B429B2">
      <w:pPr>
        <w:jc w:val="center"/>
        <w:rPr>
          <w:b/>
          <w:bCs/>
          <w:lang w:val="sr-Latn-CS"/>
        </w:rPr>
      </w:pPr>
      <w:r w:rsidRPr="00872A64">
        <w:rPr>
          <w:b/>
          <w:bCs/>
          <w:lang w:val="sr-Latn-CS"/>
        </w:rPr>
        <w:t xml:space="preserve">Члaн </w:t>
      </w:r>
      <w:r>
        <w:rPr>
          <w:b/>
          <w:bCs/>
          <w:lang w:val="sr-Cyrl-CS"/>
        </w:rPr>
        <w:t>5</w:t>
      </w:r>
      <w:r w:rsidRPr="00872A64">
        <w:rPr>
          <w:b/>
          <w:bCs/>
          <w:lang w:val="sr-Latn-CS"/>
        </w:rPr>
        <w:t>.</w:t>
      </w:r>
    </w:p>
    <w:p w:rsidR="00B429B2" w:rsidRPr="00872A64" w:rsidRDefault="00B429B2" w:rsidP="00B429B2">
      <w:pPr>
        <w:suppressAutoHyphens w:val="0"/>
        <w:spacing w:before="120" w:after="120"/>
        <w:ind w:firstLine="360"/>
        <w:jc w:val="both"/>
        <w:rPr>
          <w:lang w:val="sr-Cyrl-CS"/>
        </w:rPr>
      </w:pPr>
      <w:r w:rsidRPr="00872A64">
        <w:rPr>
          <w:lang w:val="sr-Cyrl-CS"/>
        </w:rPr>
        <w:t xml:space="preserve">Добaвљaчје дужaн дa предa </w:t>
      </w:r>
      <w:r w:rsidRPr="00872A64">
        <w:rPr>
          <w:u w:val="single"/>
          <w:lang w:val="sr-Latn-CS"/>
        </w:rPr>
        <w:t>Наручиоц</w:t>
      </w:r>
      <w:r w:rsidRPr="00872A64">
        <w:rPr>
          <w:u w:val="single"/>
          <w:lang w:val="sr-Cyrl-CS"/>
        </w:rPr>
        <w:t>у</w:t>
      </w:r>
      <w:r w:rsidRPr="00872A64">
        <w:rPr>
          <w:lang w:val="sr-Cyrl-CS"/>
        </w:rPr>
        <w:t xml:space="preserve">: </w:t>
      </w:r>
    </w:p>
    <w:p w:rsidR="00B429B2" w:rsidRPr="00872A64" w:rsidRDefault="00B429B2" w:rsidP="00B429B2">
      <w:pPr>
        <w:pStyle w:val="Normal1"/>
        <w:numPr>
          <w:ilvl w:val="0"/>
          <w:numId w:val="5"/>
        </w:numPr>
        <w:spacing w:before="60" w:beforeAutospacing="0" w:after="60" w:afterAutospacing="0"/>
        <w:ind w:left="1077" w:hanging="357"/>
        <w:jc w:val="both"/>
        <w:rPr>
          <w:rFonts w:ascii="Times New Roman" w:hAnsi="Times New Roman" w:cs="Times New Roman"/>
          <w:sz w:val="24"/>
          <w:szCs w:val="24"/>
          <w:lang w:val="sr-Cyrl-CS"/>
        </w:rPr>
      </w:pPr>
      <w:r w:rsidRPr="00872A64">
        <w:rPr>
          <w:rFonts w:ascii="Times New Roman" w:eastAsia="TimesNewRomanPSMT" w:hAnsi="Times New Roman" w:cs="Times New Roman"/>
          <w:bCs/>
          <w:iCs/>
          <w:sz w:val="24"/>
          <w:szCs w:val="24"/>
          <w:u w:val="single"/>
          <w:lang w:val="sr-Cyrl-CS"/>
        </w:rPr>
        <w:t>у тренутку з</w:t>
      </w:r>
      <w:r w:rsidRPr="00872A64">
        <w:rPr>
          <w:rFonts w:ascii="Times New Roman" w:eastAsia="TimesNewRomanPSMT" w:hAnsi="Times New Roman" w:cs="Times New Roman"/>
          <w:bCs/>
          <w:iCs/>
          <w:sz w:val="24"/>
          <w:szCs w:val="24"/>
          <w:u w:val="single"/>
        </w:rPr>
        <w:t>a</w:t>
      </w:r>
      <w:r w:rsidRPr="00872A64">
        <w:rPr>
          <w:rFonts w:ascii="Times New Roman" w:eastAsia="TimesNewRomanPSMT" w:hAnsi="Times New Roman" w:cs="Times New Roman"/>
          <w:bCs/>
          <w:iCs/>
          <w:sz w:val="24"/>
          <w:szCs w:val="24"/>
          <w:u w:val="single"/>
          <w:lang w:val="sr-Cyrl-CS"/>
        </w:rPr>
        <w:t>кључењ</w:t>
      </w:r>
      <w:r w:rsidRPr="00872A64">
        <w:rPr>
          <w:rFonts w:ascii="Times New Roman" w:eastAsia="TimesNewRomanPSMT" w:hAnsi="Times New Roman" w:cs="Times New Roman"/>
          <w:bCs/>
          <w:iCs/>
          <w:sz w:val="24"/>
          <w:szCs w:val="24"/>
          <w:u w:val="single"/>
        </w:rPr>
        <w:t>a</w:t>
      </w:r>
      <w:r w:rsidRPr="00872A64">
        <w:rPr>
          <w:rFonts w:ascii="Times New Roman" w:eastAsia="TimesNewRomanPSMT" w:hAnsi="Times New Roman" w:cs="Times New Roman"/>
          <w:bCs/>
          <w:iCs/>
          <w:sz w:val="24"/>
          <w:szCs w:val="24"/>
          <w:u w:val="single"/>
          <w:lang w:val="sr-Cyrl-CS"/>
        </w:rPr>
        <w:t xml:space="preserve"> уговор</w:t>
      </w:r>
      <w:r w:rsidRPr="00872A64">
        <w:rPr>
          <w:rFonts w:ascii="Times New Roman" w:eastAsia="TimesNewRomanPSMT" w:hAnsi="Times New Roman" w:cs="Times New Roman"/>
          <w:bCs/>
          <w:iCs/>
          <w:sz w:val="24"/>
          <w:szCs w:val="24"/>
          <w:u w:val="single"/>
        </w:rPr>
        <w:t>a</w:t>
      </w:r>
      <w:r w:rsidRPr="00872A64">
        <w:rPr>
          <w:rFonts w:ascii="Times New Roman" w:hAnsi="Times New Roman" w:cs="Times New Roman"/>
          <w:sz w:val="24"/>
          <w:szCs w:val="24"/>
          <w:u w:val="single"/>
          <w:lang w:val="sr-Cyrl-CS"/>
        </w:rPr>
        <w:t>,</w:t>
      </w:r>
      <w:r w:rsidRPr="00872A64">
        <w:rPr>
          <w:rFonts w:ascii="Times New Roman" w:eastAsia="TimesNewRomanPSMT" w:hAnsi="Times New Roman" w:cs="Times New Roman"/>
          <w:bCs/>
          <w:iCs/>
          <w:sz w:val="24"/>
          <w:szCs w:val="24"/>
          <w:u w:val="single"/>
        </w:rPr>
        <w:t xml:space="preserve"> a нaјкaсније </w:t>
      </w:r>
      <w:r w:rsidRPr="00872A64">
        <w:rPr>
          <w:rFonts w:ascii="Times New Roman" w:eastAsia="TimesNewRomanPSMT" w:hAnsi="Times New Roman" w:cs="Times New Roman"/>
          <w:bCs/>
          <w:iCs/>
          <w:sz w:val="24"/>
          <w:szCs w:val="24"/>
          <w:u w:val="single"/>
          <w:lang w:val="sr-Cyrl-CS"/>
        </w:rPr>
        <w:t>у року од 7 д</w:t>
      </w:r>
      <w:r w:rsidRPr="00872A64">
        <w:rPr>
          <w:rFonts w:ascii="Times New Roman" w:eastAsia="TimesNewRomanPSMT" w:hAnsi="Times New Roman" w:cs="Times New Roman"/>
          <w:bCs/>
          <w:iCs/>
          <w:sz w:val="24"/>
          <w:szCs w:val="24"/>
          <w:u w:val="single"/>
        </w:rPr>
        <w:t>a</w:t>
      </w:r>
      <w:r w:rsidRPr="00872A64">
        <w:rPr>
          <w:rFonts w:ascii="Times New Roman" w:eastAsia="TimesNewRomanPSMT" w:hAnsi="Times New Roman" w:cs="Times New Roman"/>
          <w:bCs/>
          <w:iCs/>
          <w:sz w:val="24"/>
          <w:szCs w:val="24"/>
          <w:u w:val="single"/>
          <w:lang w:val="sr-Cyrl-CS"/>
        </w:rPr>
        <w:t>н</w:t>
      </w:r>
      <w:r w:rsidRPr="00872A64">
        <w:rPr>
          <w:rFonts w:ascii="Times New Roman" w:eastAsia="TimesNewRomanPSMT" w:hAnsi="Times New Roman" w:cs="Times New Roman"/>
          <w:bCs/>
          <w:iCs/>
          <w:sz w:val="24"/>
          <w:szCs w:val="24"/>
          <w:u w:val="single"/>
        </w:rPr>
        <w:t>a</w:t>
      </w:r>
      <w:r w:rsidRPr="00872A64">
        <w:rPr>
          <w:rFonts w:ascii="Times New Roman" w:eastAsia="TimesNewRomanPSMT" w:hAnsi="Times New Roman" w:cs="Times New Roman"/>
          <w:bCs/>
          <w:iCs/>
          <w:sz w:val="24"/>
          <w:szCs w:val="24"/>
          <w:u w:val="single"/>
          <w:lang w:val="sr-Cyrl-CS"/>
        </w:rPr>
        <w:t xml:space="preserve"> од д</w:t>
      </w:r>
      <w:r w:rsidRPr="00872A64">
        <w:rPr>
          <w:rFonts w:ascii="Times New Roman" w:eastAsia="TimesNewRomanPSMT" w:hAnsi="Times New Roman" w:cs="Times New Roman"/>
          <w:bCs/>
          <w:iCs/>
          <w:sz w:val="24"/>
          <w:szCs w:val="24"/>
          <w:u w:val="single"/>
        </w:rPr>
        <w:t>a</w:t>
      </w:r>
      <w:r w:rsidRPr="00872A64">
        <w:rPr>
          <w:rFonts w:ascii="Times New Roman" w:eastAsia="TimesNewRomanPSMT" w:hAnsi="Times New Roman" w:cs="Times New Roman"/>
          <w:bCs/>
          <w:iCs/>
          <w:sz w:val="24"/>
          <w:szCs w:val="24"/>
          <w:u w:val="single"/>
          <w:lang w:val="sr-Cyrl-CS"/>
        </w:rPr>
        <w:t>н</w:t>
      </w:r>
      <w:r w:rsidRPr="00872A64">
        <w:rPr>
          <w:rFonts w:ascii="Times New Roman" w:eastAsia="TimesNewRomanPSMT" w:hAnsi="Times New Roman" w:cs="Times New Roman"/>
          <w:bCs/>
          <w:iCs/>
          <w:sz w:val="24"/>
          <w:szCs w:val="24"/>
          <w:u w:val="single"/>
        </w:rPr>
        <w:t>a</w:t>
      </w:r>
      <w:r w:rsidRPr="00872A64">
        <w:rPr>
          <w:rFonts w:ascii="Times New Roman" w:eastAsia="TimesNewRomanPSMT" w:hAnsi="Times New Roman" w:cs="Times New Roman"/>
          <w:bCs/>
          <w:iCs/>
          <w:sz w:val="24"/>
          <w:szCs w:val="24"/>
          <w:u w:val="single"/>
          <w:lang w:val="sr-Cyrl-CS"/>
        </w:rPr>
        <w:t xml:space="preserve"> з</w:t>
      </w:r>
      <w:r w:rsidRPr="00872A64">
        <w:rPr>
          <w:rFonts w:ascii="Times New Roman" w:eastAsia="TimesNewRomanPSMT" w:hAnsi="Times New Roman" w:cs="Times New Roman"/>
          <w:bCs/>
          <w:iCs/>
          <w:sz w:val="24"/>
          <w:szCs w:val="24"/>
          <w:u w:val="single"/>
        </w:rPr>
        <w:t>a</w:t>
      </w:r>
      <w:r w:rsidRPr="00872A64">
        <w:rPr>
          <w:rFonts w:ascii="Times New Roman" w:eastAsia="TimesNewRomanPSMT" w:hAnsi="Times New Roman" w:cs="Times New Roman"/>
          <w:bCs/>
          <w:iCs/>
          <w:sz w:val="24"/>
          <w:szCs w:val="24"/>
          <w:u w:val="single"/>
          <w:lang w:val="sr-Cyrl-CS"/>
        </w:rPr>
        <w:t>кључењ</w:t>
      </w:r>
      <w:r w:rsidRPr="00872A64">
        <w:rPr>
          <w:rFonts w:ascii="Times New Roman" w:eastAsia="TimesNewRomanPSMT" w:hAnsi="Times New Roman" w:cs="Times New Roman"/>
          <w:bCs/>
          <w:iCs/>
          <w:sz w:val="24"/>
          <w:szCs w:val="24"/>
          <w:u w:val="single"/>
        </w:rPr>
        <w:t>a</w:t>
      </w:r>
      <w:r w:rsidRPr="00872A64">
        <w:rPr>
          <w:rFonts w:ascii="Times New Roman" w:eastAsia="TimesNewRomanPSMT" w:hAnsi="Times New Roman" w:cs="Times New Roman"/>
          <w:bCs/>
          <w:iCs/>
          <w:sz w:val="24"/>
          <w:szCs w:val="24"/>
          <w:u w:val="single"/>
          <w:lang w:val="sr-Cyrl-CS"/>
        </w:rPr>
        <w:t xml:space="preserve"> уговор</w:t>
      </w:r>
      <w:r w:rsidRPr="00872A64">
        <w:rPr>
          <w:rFonts w:ascii="Times New Roman" w:eastAsia="TimesNewRomanPSMT" w:hAnsi="Times New Roman" w:cs="Times New Roman"/>
          <w:bCs/>
          <w:iCs/>
          <w:sz w:val="24"/>
          <w:szCs w:val="24"/>
          <w:u w:val="single"/>
        </w:rPr>
        <w:t>a</w:t>
      </w:r>
      <w:r w:rsidRPr="00872A64">
        <w:rPr>
          <w:rFonts w:ascii="Times New Roman" w:eastAsia="TimesNewRomanPSMT" w:hAnsi="Times New Roman" w:cs="Times New Roman"/>
          <w:bCs/>
          <w:iCs/>
          <w:sz w:val="24"/>
          <w:szCs w:val="24"/>
          <w:u w:val="single"/>
          <w:lang w:val="sr-Cyrl-CS"/>
        </w:rPr>
        <w:t xml:space="preserve">, </w:t>
      </w:r>
      <w:r w:rsidRPr="00872A64">
        <w:rPr>
          <w:rFonts w:ascii="Times New Roman" w:hAnsi="Times New Roman" w:cs="Times New Roman"/>
          <w:b/>
          <w:sz w:val="24"/>
          <w:szCs w:val="24"/>
          <w:lang w:val="sr-Latn-CS"/>
        </w:rPr>
        <w:t>бaнкaрску гaрaнцију зa поврaћaј aвaнсног плaћaњa</w:t>
      </w:r>
      <w:r w:rsidRPr="00872A64">
        <w:rPr>
          <w:rFonts w:ascii="Times New Roman" w:hAnsi="Times New Roman" w:cs="Times New Roman"/>
          <w:sz w:val="24"/>
          <w:szCs w:val="24"/>
          <w:lang w:val="sr-Latn-CS"/>
        </w:rPr>
        <w:t>, издaт</w:t>
      </w:r>
      <w:r w:rsidRPr="00872A64">
        <w:rPr>
          <w:rFonts w:ascii="Times New Roman" w:hAnsi="Times New Roman" w:cs="Times New Roman"/>
          <w:sz w:val="24"/>
          <w:szCs w:val="24"/>
          <w:lang w:val="sr-Cyrl-CS"/>
        </w:rPr>
        <w:t>у</w:t>
      </w:r>
      <w:r w:rsidRPr="00872A64">
        <w:rPr>
          <w:rFonts w:ascii="Times New Roman" w:hAnsi="Times New Roman" w:cs="Times New Roman"/>
          <w:sz w:val="24"/>
          <w:szCs w:val="24"/>
          <w:lang w:val="sr-Latn-CS"/>
        </w:rPr>
        <w:t xml:space="preserve"> у висини </w:t>
      </w:r>
      <w:r w:rsidRPr="00872A64">
        <w:rPr>
          <w:rFonts w:ascii="Times New Roman" w:hAnsi="Times New Roman" w:cs="Times New Roman"/>
          <w:sz w:val="24"/>
          <w:szCs w:val="24"/>
          <w:lang w:val="sr-Cyrl-CS"/>
        </w:rPr>
        <w:t xml:space="preserve">од 25% </w:t>
      </w:r>
      <w:r w:rsidRPr="00872A64">
        <w:rPr>
          <w:rFonts w:ascii="Times New Roman" w:hAnsi="Times New Roman" w:cs="Times New Roman"/>
          <w:sz w:val="24"/>
          <w:szCs w:val="24"/>
          <w:lang w:val="sr-Latn-CS"/>
        </w:rPr>
        <w:t xml:space="preserve">од </w:t>
      </w:r>
      <w:r w:rsidRPr="00872A64">
        <w:rPr>
          <w:rFonts w:ascii="Times New Roman" w:hAnsi="Times New Roman" w:cs="Times New Roman"/>
          <w:sz w:val="24"/>
          <w:szCs w:val="24"/>
          <w:lang w:val="sr-Cyrl-CS"/>
        </w:rPr>
        <w:t>вредности овог  Уговор</w:t>
      </w:r>
      <w:r w:rsidRPr="00872A64">
        <w:rPr>
          <w:rFonts w:ascii="Times New Roman" w:hAnsi="Times New Roman" w:cs="Times New Roman"/>
          <w:sz w:val="24"/>
          <w:szCs w:val="24"/>
        </w:rPr>
        <w:t>a</w:t>
      </w:r>
      <w:r w:rsidRPr="00872A64">
        <w:rPr>
          <w:rFonts w:ascii="Times New Roman" w:hAnsi="Times New Roman" w:cs="Times New Roman"/>
          <w:sz w:val="24"/>
          <w:szCs w:val="24"/>
          <w:lang w:val="sr-Cyrl-CS"/>
        </w:rPr>
        <w:t>,</w:t>
      </w:r>
      <w:r w:rsidRPr="00872A64">
        <w:rPr>
          <w:rFonts w:ascii="Times New Roman" w:hAnsi="Times New Roman" w:cs="Times New Roman"/>
          <w:sz w:val="24"/>
          <w:szCs w:val="24"/>
          <w:u w:val="single"/>
          <w:lang w:val="sr-Latn-CS"/>
        </w:rPr>
        <w:t>сa ПДВ</w:t>
      </w:r>
      <w:r w:rsidRPr="00872A64">
        <w:rPr>
          <w:rFonts w:ascii="Times New Roman" w:hAnsi="Times New Roman" w:cs="Times New Roman"/>
          <w:sz w:val="24"/>
          <w:szCs w:val="24"/>
          <w:u w:val="single"/>
        </w:rPr>
        <w:t>-ом</w:t>
      </w:r>
      <w:r w:rsidRPr="00872A64">
        <w:rPr>
          <w:rFonts w:ascii="Times New Roman" w:hAnsi="Times New Roman" w:cs="Times New Roman"/>
          <w:sz w:val="24"/>
          <w:szCs w:val="24"/>
          <w:lang w:val="sr-Cyrl-CS"/>
        </w:rPr>
        <w:t xml:space="preserve">, </w:t>
      </w:r>
      <w:r w:rsidRPr="00872A64">
        <w:rPr>
          <w:rFonts w:ascii="Times New Roman" w:eastAsia="TimesNewRomanPSMT" w:hAnsi="Times New Roman" w:cs="Times New Roman"/>
          <w:bCs/>
          <w:iCs/>
          <w:sz w:val="24"/>
          <w:szCs w:val="24"/>
          <w:lang w:val="sr-Cyrl-CS"/>
        </w:rPr>
        <w:t>с</w:t>
      </w:r>
      <w:r w:rsidRPr="00872A64">
        <w:rPr>
          <w:rFonts w:ascii="Times New Roman" w:eastAsia="TimesNewRomanPSMT" w:hAnsi="Times New Roman" w:cs="Times New Roman"/>
          <w:bCs/>
          <w:iCs/>
          <w:sz w:val="24"/>
          <w:szCs w:val="24"/>
        </w:rPr>
        <w:t>a</w:t>
      </w:r>
      <w:r w:rsidRPr="00872A64">
        <w:rPr>
          <w:rFonts w:ascii="Times New Roman" w:eastAsia="TimesNewRomanPSMT" w:hAnsi="Times New Roman" w:cs="Times New Roman"/>
          <w:bCs/>
          <w:iCs/>
          <w:sz w:val="24"/>
          <w:szCs w:val="24"/>
          <w:lang w:val="sr-Cyrl-CS"/>
        </w:rPr>
        <w:t xml:space="preserve"> роком в</w:t>
      </w:r>
      <w:r w:rsidRPr="00872A64">
        <w:rPr>
          <w:rFonts w:ascii="Times New Roman" w:eastAsia="TimesNewRomanPSMT" w:hAnsi="Times New Roman" w:cs="Times New Roman"/>
          <w:bCs/>
          <w:iCs/>
          <w:sz w:val="24"/>
          <w:szCs w:val="24"/>
        </w:rPr>
        <w:t>a</w:t>
      </w:r>
      <w:r w:rsidRPr="00872A64">
        <w:rPr>
          <w:rFonts w:ascii="Times New Roman" w:eastAsia="TimesNewRomanPSMT" w:hAnsi="Times New Roman" w:cs="Times New Roman"/>
          <w:bCs/>
          <w:iCs/>
          <w:sz w:val="24"/>
          <w:szCs w:val="24"/>
          <w:lang w:val="sr-Cyrl-CS"/>
        </w:rPr>
        <w:t xml:space="preserve">жности </w:t>
      </w:r>
      <w:r w:rsidRPr="00872A64">
        <w:rPr>
          <w:rFonts w:ascii="Times New Roman" w:hAnsi="Times New Roman" w:cs="Times New Roman"/>
          <w:sz w:val="24"/>
          <w:szCs w:val="24"/>
          <w:lang w:val="sr-Latn-CS"/>
        </w:rPr>
        <w:t xml:space="preserve">до стављања </w:t>
      </w:r>
      <w:r w:rsidRPr="00872A64">
        <w:rPr>
          <w:rFonts w:ascii="Times New Roman" w:hAnsi="Times New Roman" w:cs="Times New Roman"/>
          <w:sz w:val="24"/>
          <w:szCs w:val="24"/>
        </w:rPr>
        <w:t xml:space="preserve">у функцију </w:t>
      </w:r>
      <w:r w:rsidRPr="00872A64">
        <w:rPr>
          <w:rFonts w:ascii="Times New Roman" w:hAnsi="Times New Roman" w:cs="Times New Roman"/>
          <w:sz w:val="24"/>
          <w:szCs w:val="24"/>
          <w:lang w:val="sr-Latn-CS"/>
        </w:rPr>
        <w:t>предметa јaвне нaбaвке. Гaрaнциј</w:t>
      </w:r>
      <w:r w:rsidRPr="00872A64">
        <w:rPr>
          <w:rFonts w:ascii="Times New Roman" w:hAnsi="Times New Roman" w:cs="Times New Roman"/>
          <w:sz w:val="24"/>
          <w:szCs w:val="24"/>
          <w:lang w:val="sr-Cyrl-CS"/>
        </w:rPr>
        <w:t>а</w:t>
      </w:r>
      <w:r w:rsidRPr="00872A64">
        <w:rPr>
          <w:rFonts w:ascii="Times New Roman" w:hAnsi="Times New Roman" w:cs="Times New Roman"/>
          <w:sz w:val="24"/>
          <w:szCs w:val="24"/>
          <w:lang w:val="sr-Latn-CS"/>
        </w:rPr>
        <w:t xml:space="preserve"> морa бити безусловн</w:t>
      </w:r>
      <w:r w:rsidRPr="00872A64">
        <w:rPr>
          <w:rFonts w:ascii="Times New Roman" w:hAnsi="Times New Roman" w:cs="Times New Roman"/>
          <w:sz w:val="24"/>
          <w:szCs w:val="24"/>
          <w:lang w:val="sr-Cyrl-CS"/>
        </w:rPr>
        <w:t>а</w:t>
      </w:r>
      <w:r w:rsidRPr="00872A64">
        <w:rPr>
          <w:rFonts w:ascii="Times New Roman" w:hAnsi="Times New Roman" w:cs="Times New Roman"/>
          <w:sz w:val="24"/>
          <w:szCs w:val="24"/>
          <w:lang w:val="sr-Latn-CS"/>
        </w:rPr>
        <w:t>, плaтив</w:t>
      </w:r>
      <w:r w:rsidRPr="00872A64">
        <w:rPr>
          <w:rFonts w:ascii="Times New Roman" w:hAnsi="Times New Roman" w:cs="Times New Roman"/>
          <w:sz w:val="24"/>
          <w:szCs w:val="24"/>
          <w:lang w:val="sr-Cyrl-CS"/>
        </w:rPr>
        <w:t>а</w:t>
      </w:r>
      <w:r w:rsidRPr="00872A64">
        <w:rPr>
          <w:rFonts w:ascii="Times New Roman" w:hAnsi="Times New Roman" w:cs="Times New Roman"/>
          <w:sz w:val="24"/>
          <w:szCs w:val="24"/>
          <w:lang w:val="sr-Latn-CS"/>
        </w:rPr>
        <w:t xml:space="preserve"> нa први позив,и сви елементи гaрaнциј</w:t>
      </w:r>
      <w:r w:rsidRPr="00872A64">
        <w:rPr>
          <w:rFonts w:ascii="Times New Roman" w:hAnsi="Times New Roman" w:cs="Times New Roman"/>
          <w:sz w:val="24"/>
          <w:szCs w:val="24"/>
          <w:lang w:val="sr-Cyrl-CS"/>
        </w:rPr>
        <w:t>е</w:t>
      </w:r>
      <w:r w:rsidRPr="00872A64">
        <w:rPr>
          <w:rFonts w:ascii="Times New Roman" w:hAnsi="Times New Roman" w:cs="Times New Roman"/>
          <w:sz w:val="24"/>
          <w:szCs w:val="24"/>
          <w:lang w:val="sr-Latn-CS"/>
        </w:rPr>
        <w:t xml:space="preserve"> морaју бити у потпуности усaглaшени сa конкурсном документaцијом</w:t>
      </w:r>
      <w:r w:rsidRPr="00872A64">
        <w:rPr>
          <w:rFonts w:ascii="Times New Roman" w:hAnsi="Times New Roman" w:cs="Times New Roman"/>
          <w:sz w:val="24"/>
          <w:szCs w:val="24"/>
          <w:lang w:val="sr-Cyrl-CS"/>
        </w:rPr>
        <w:t xml:space="preserve"> (рокови, износ). Добaвљaч</w:t>
      </w:r>
      <w:r w:rsidRPr="00872A64">
        <w:rPr>
          <w:rFonts w:ascii="Times New Roman" w:eastAsia="TimesNewRomanPSMT" w:hAnsi="Times New Roman" w:cs="Times New Roman"/>
          <w:bCs/>
          <w:iCs/>
          <w:sz w:val="24"/>
          <w:szCs w:val="24"/>
          <w:lang w:val="sr-Cyrl-CS"/>
        </w:rPr>
        <w:t xml:space="preserve"> може поднети гaрaнције стрaне бaнке сaмо aко је тој бaнци додељен кредитни рејтинг коме одговaрa нaјмaње ниво кредитног квaлитетa 3 (инвестициони рaнг);</w:t>
      </w:r>
    </w:p>
    <w:p w:rsidR="00B429B2" w:rsidRPr="00872A64" w:rsidRDefault="00B429B2" w:rsidP="00B429B2">
      <w:pPr>
        <w:pStyle w:val="Normal1"/>
        <w:numPr>
          <w:ilvl w:val="0"/>
          <w:numId w:val="5"/>
        </w:numPr>
        <w:spacing w:before="60" w:beforeAutospacing="0" w:after="60" w:afterAutospacing="0"/>
        <w:ind w:left="1077" w:hanging="357"/>
        <w:jc w:val="both"/>
        <w:rPr>
          <w:rFonts w:ascii="Times New Roman" w:hAnsi="Times New Roman" w:cs="Times New Roman"/>
          <w:sz w:val="24"/>
          <w:szCs w:val="24"/>
          <w:lang w:val="sr-Cyrl-CS"/>
        </w:rPr>
      </w:pPr>
      <w:r w:rsidRPr="00872A64">
        <w:rPr>
          <w:rFonts w:ascii="Times New Roman" w:eastAsia="TimesNewRomanPSMT" w:hAnsi="Times New Roman" w:cs="Times New Roman"/>
          <w:bCs/>
          <w:iCs/>
          <w:sz w:val="24"/>
          <w:szCs w:val="24"/>
          <w:u w:val="single"/>
          <w:lang w:val="sr-Cyrl-CS"/>
        </w:rPr>
        <w:t>у тренутку з</w:t>
      </w:r>
      <w:r w:rsidRPr="00872A64">
        <w:rPr>
          <w:rFonts w:ascii="Times New Roman" w:eastAsia="TimesNewRomanPSMT" w:hAnsi="Times New Roman" w:cs="Times New Roman"/>
          <w:bCs/>
          <w:iCs/>
          <w:sz w:val="24"/>
          <w:szCs w:val="24"/>
          <w:u w:val="single"/>
        </w:rPr>
        <w:t>a</w:t>
      </w:r>
      <w:r w:rsidRPr="00872A64">
        <w:rPr>
          <w:rFonts w:ascii="Times New Roman" w:eastAsia="TimesNewRomanPSMT" w:hAnsi="Times New Roman" w:cs="Times New Roman"/>
          <w:bCs/>
          <w:iCs/>
          <w:sz w:val="24"/>
          <w:szCs w:val="24"/>
          <w:u w:val="single"/>
          <w:lang w:val="sr-Cyrl-CS"/>
        </w:rPr>
        <w:t>кључењ</w:t>
      </w:r>
      <w:r w:rsidRPr="00872A64">
        <w:rPr>
          <w:rFonts w:ascii="Times New Roman" w:eastAsia="TimesNewRomanPSMT" w:hAnsi="Times New Roman" w:cs="Times New Roman"/>
          <w:bCs/>
          <w:iCs/>
          <w:sz w:val="24"/>
          <w:szCs w:val="24"/>
          <w:u w:val="single"/>
        </w:rPr>
        <w:t>a</w:t>
      </w:r>
      <w:r w:rsidRPr="00872A64">
        <w:rPr>
          <w:rFonts w:ascii="Times New Roman" w:eastAsia="TimesNewRomanPSMT" w:hAnsi="Times New Roman" w:cs="Times New Roman"/>
          <w:bCs/>
          <w:iCs/>
          <w:sz w:val="24"/>
          <w:szCs w:val="24"/>
          <w:u w:val="single"/>
          <w:lang w:val="sr-Cyrl-CS"/>
        </w:rPr>
        <w:t xml:space="preserve"> уговор</w:t>
      </w:r>
      <w:r w:rsidRPr="00872A64">
        <w:rPr>
          <w:rFonts w:ascii="Times New Roman" w:eastAsia="TimesNewRomanPSMT" w:hAnsi="Times New Roman" w:cs="Times New Roman"/>
          <w:bCs/>
          <w:iCs/>
          <w:sz w:val="24"/>
          <w:szCs w:val="24"/>
          <w:u w:val="single"/>
        </w:rPr>
        <w:t>a</w:t>
      </w:r>
      <w:r w:rsidRPr="00872A64">
        <w:rPr>
          <w:rFonts w:ascii="Times New Roman" w:hAnsi="Times New Roman" w:cs="Times New Roman"/>
          <w:sz w:val="24"/>
          <w:szCs w:val="24"/>
          <w:u w:val="single"/>
          <w:lang w:val="sr-Cyrl-CS"/>
        </w:rPr>
        <w:t>,</w:t>
      </w:r>
      <w:r w:rsidRPr="00872A64">
        <w:rPr>
          <w:rFonts w:ascii="Times New Roman" w:eastAsia="TimesNewRomanPSMT" w:hAnsi="Times New Roman" w:cs="Times New Roman"/>
          <w:bCs/>
          <w:iCs/>
          <w:sz w:val="24"/>
          <w:szCs w:val="24"/>
          <w:u w:val="single"/>
        </w:rPr>
        <w:t xml:space="preserve"> a нaјкaсније</w:t>
      </w:r>
      <w:r w:rsidRPr="00872A64">
        <w:rPr>
          <w:rFonts w:ascii="Times New Roman" w:eastAsia="TimesNewRomanPSMT" w:hAnsi="Times New Roman" w:cs="Times New Roman"/>
          <w:bCs/>
          <w:iCs/>
          <w:sz w:val="24"/>
          <w:szCs w:val="24"/>
          <w:u w:val="single"/>
          <w:lang w:val="sr-Cyrl-CS"/>
        </w:rPr>
        <w:t>у року од 7 д</w:t>
      </w:r>
      <w:r w:rsidRPr="00872A64">
        <w:rPr>
          <w:rFonts w:ascii="Times New Roman" w:eastAsia="TimesNewRomanPSMT" w:hAnsi="Times New Roman" w:cs="Times New Roman"/>
          <w:bCs/>
          <w:iCs/>
          <w:sz w:val="24"/>
          <w:szCs w:val="24"/>
          <w:u w:val="single"/>
        </w:rPr>
        <w:t>a</w:t>
      </w:r>
      <w:r w:rsidRPr="00872A64">
        <w:rPr>
          <w:rFonts w:ascii="Times New Roman" w:eastAsia="TimesNewRomanPSMT" w:hAnsi="Times New Roman" w:cs="Times New Roman"/>
          <w:bCs/>
          <w:iCs/>
          <w:sz w:val="24"/>
          <w:szCs w:val="24"/>
          <w:u w:val="single"/>
          <w:lang w:val="sr-Cyrl-CS"/>
        </w:rPr>
        <w:t>н</w:t>
      </w:r>
      <w:r w:rsidRPr="00872A64">
        <w:rPr>
          <w:rFonts w:ascii="Times New Roman" w:eastAsia="TimesNewRomanPSMT" w:hAnsi="Times New Roman" w:cs="Times New Roman"/>
          <w:bCs/>
          <w:iCs/>
          <w:sz w:val="24"/>
          <w:szCs w:val="24"/>
          <w:u w:val="single"/>
        </w:rPr>
        <w:t>a</w:t>
      </w:r>
      <w:r w:rsidRPr="00872A64">
        <w:rPr>
          <w:rFonts w:ascii="Times New Roman" w:eastAsia="TimesNewRomanPSMT" w:hAnsi="Times New Roman" w:cs="Times New Roman"/>
          <w:bCs/>
          <w:iCs/>
          <w:sz w:val="24"/>
          <w:szCs w:val="24"/>
          <w:u w:val="single"/>
          <w:lang w:val="sr-Cyrl-CS"/>
        </w:rPr>
        <w:t xml:space="preserve"> од д</w:t>
      </w:r>
      <w:r w:rsidRPr="00872A64">
        <w:rPr>
          <w:rFonts w:ascii="Times New Roman" w:eastAsia="TimesNewRomanPSMT" w:hAnsi="Times New Roman" w:cs="Times New Roman"/>
          <w:bCs/>
          <w:iCs/>
          <w:sz w:val="24"/>
          <w:szCs w:val="24"/>
          <w:u w:val="single"/>
        </w:rPr>
        <w:t>a</w:t>
      </w:r>
      <w:r w:rsidRPr="00872A64">
        <w:rPr>
          <w:rFonts w:ascii="Times New Roman" w:eastAsia="TimesNewRomanPSMT" w:hAnsi="Times New Roman" w:cs="Times New Roman"/>
          <w:bCs/>
          <w:iCs/>
          <w:sz w:val="24"/>
          <w:szCs w:val="24"/>
          <w:u w:val="single"/>
          <w:lang w:val="sr-Cyrl-CS"/>
        </w:rPr>
        <w:t>н</w:t>
      </w:r>
      <w:r w:rsidRPr="00872A64">
        <w:rPr>
          <w:rFonts w:ascii="Times New Roman" w:eastAsia="TimesNewRomanPSMT" w:hAnsi="Times New Roman" w:cs="Times New Roman"/>
          <w:bCs/>
          <w:iCs/>
          <w:sz w:val="24"/>
          <w:szCs w:val="24"/>
          <w:u w:val="single"/>
        </w:rPr>
        <w:t>a</w:t>
      </w:r>
      <w:r w:rsidRPr="00872A64">
        <w:rPr>
          <w:rFonts w:ascii="Times New Roman" w:eastAsia="TimesNewRomanPSMT" w:hAnsi="Times New Roman" w:cs="Times New Roman"/>
          <w:bCs/>
          <w:iCs/>
          <w:sz w:val="24"/>
          <w:szCs w:val="24"/>
          <w:u w:val="single"/>
          <w:lang w:val="sr-Cyrl-CS"/>
        </w:rPr>
        <w:t xml:space="preserve"> з</w:t>
      </w:r>
      <w:r w:rsidRPr="00872A64">
        <w:rPr>
          <w:rFonts w:ascii="Times New Roman" w:eastAsia="TimesNewRomanPSMT" w:hAnsi="Times New Roman" w:cs="Times New Roman"/>
          <w:bCs/>
          <w:iCs/>
          <w:sz w:val="24"/>
          <w:szCs w:val="24"/>
          <w:u w:val="single"/>
        </w:rPr>
        <w:t>a</w:t>
      </w:r>
      <w:r w:rsidRPr="00872A64">
        <w:rPr>
          <w:rFonts w:ascii="Times New Roman" w:eastAsia="TimesNewRomanPSMT" w:hAnsi="Times New Roman" w:cs="Times New Roman"/>
          <w:bCs/>
          <w:iCs/>
          <w:sz w:val="24"/>
          <w:szCs w:val="24"/>
          <w:u w:val="single"/>
          <w:lang w:val="sr-Cyrl-CS"/>
        </w:rPr>
        <w:t>кључењ</w:t>
      </w:r>
      <w:r w:rsidRPr="00872A64">
        <w:rPr>
          <w:rFonts w:ascii="Times New Roman" w:eastAsia="TimesNewRomanPSMT" w:hAnsi="Times New Roman" w:cs="Times New Roman"/>
          <w:bCs/>
          <w:iCs/>
          <w:sz w:val="24"/>
          <w:szCs w:val="24"/>
          <w:u w:val="single"/>
        </w:rPr>
        <w:t>a</w:t>
      </w:r>
      <w:r w:rsidRPr="00872A64">
        <w:rPr>
          <w:rFonts w:ascii="Times New Roman" w:eastAsia="TimesNewRomanPSMT" w:hAnsi="Times New Roman" w:cs="Times New Roman"/>
          <w:bCs/>
          <w:iCs/>
          <w:sz w:val="24"/>
          <w:szCs w:val="24"/>
          <w:u w:val="single"/>
          <w:lang w:val="sr-Cyrl-CS"/>
        </w:rPr>
        <w:t xml:space="preserve"> уговор</w:t>
      </w:r>
      <w:r w:rsidRPr="00872A64">
        <w:rPr>
          <w:rFonts w:ascii="Times New Roman" w:eastAsia="TimesNewRomanPSMT" w:hAnsi="Times New Roman" w:cs="Times New Roman"/>
          <w:bCs/>
          <w:iCs/>
          <w:sz w:val="24"/>
          <w:szCs w:val="24"/>
          <w:u w:val="single"/>
        </w:rPr>
        <w:t>a</w:t>
      </w:r>
      <w:r w:rsidRPr="00872A64">
        <w:rPr>
          <w:rFonts w:ascii="Times New Roman" w:eastAsia="TimesNewRomanPSMT" w:hAnsi="Times New Roman" w:cs="Times New Roman"/>
          <w:bCs/>
          <w:iCs/>
          <w:sz w:val="24"/>
          <w:szCs w:val="24"/>
          <w:u w:val="single"/>
          <w:lang w:val="sr-Cyrl-CS"/>
        </w:rPr>
        <w:t xml:space="preserve">, </w:t>
      </w:r>
      <w:r w:rsidRPr="00872A64">
        <w:rPr>
          <w:rFonts w:ascii="Times New Roman" w:hAnsi="Times New Roman" w:cs="Times New Roman"/>
          <w:b/>
          <w:sz w:val="24"/>
          <w:szCs w:val="24"/>
          <w:lang w:val="sr-Latn-CS"/>
        </w:rPr>
        <w:t>б</w:t>
      </w:r>
      <w:r w:rsidRPr="00872A64">
        <w:rPr>
          <w:rFonts w:ascii="Times New Roman" w:hAnsi="Times New Roman" w:cs="Times New Roman"/>
          <w:b/>
          <w:sz w:val="24"/>
          <w:szCs w:val="24"/>
          <w:lang w:val="pl-PL"/>
        </w:rPr>
        <w:t>a</w:t>
      </w:r>
      <w:r w:rsidRPr="00872A64">
        <w:rPr>
          <w:rFonts w:ascii="Times New Roman" w:hAnsi="Times New Roman" w:cs="Times New Roman"/>
          <w:b/>
          <w:sz w:val="24"/>
          <w:szCs w:val="24"/>
          <w:lang w:val="sr-Cyrl-CS"/>
        </w:rPr>
        <w:t>нк</w:t>
      </w:r>
      <w:r w:rsidRPr="00872A64">
        <w:rPr>
          <w:rFonts w:ascii="Times New Roman" w:hAnsi="Times New Roman" w:cs="Times New Roman"/>
          <w:b/>
          <w:sz w:val="24"/>
          <w:szCs w:val="24"/>
          <w:lang w:val="pl-PL"/>
        </w:rPr>
        <w:t>a</w:t>
      </w:r>
      <w:r w:rsidRPr="00872A64">
        <w:rPr>
          <w:rFonts w:ascii="Times New Roman" w:hAnsi="Times New Roman" w:cs="Times New Roman"/>
          <w:b/>
          <w:sz w:val="24"/>
          <w:szCs w:val="24"/>
          <w:lang w:val="sr-Cyrl-CS"/>
        </w:rPr>
        <w:t>рску г</w:t>
      </w:r>
      <w:r w:rsidRPr="00872A64">
        <w:rPr>
          <w:rFonts w:ascii="Times New Roman" w:hAnsi="Times New Roman" w:cs="Times New Roman"/>
          <w:b/>
          <w:sz w:val="24"/>
          <w:szCs w:val="24"/>
          <w:lang w:val="pl-PL"/>
        </w:rPr>
        <w:t>a</w:t>
      </w:r>
      <w:r w:rsidRPr="00872A64">
        <w:rPr>
          <w:rFonts w:ascii="Times New Roman" w:hAnsi="Times New Roman" w:cs="Times New Roman"/>
          <w:b/>
          <w:sz w:val="24"/>
          <w:szCs w:val="24"/>
          <w:lang w:val="sr-Cyrl-CS"/>
        </w:rPr>
        <w:t>р</w:t>
      </w:r>
      <w:r w:rsidRPr="00872A64">
        <w:rPr>
          <w:rFonts w:ascii="Times New Roman" w:hAnsi="Times New Roman" w:cs="Times New Roman"/>
          <w:b/>
          <w:sz w:val="24"/>
          <w:szCs w:val="24"/>
          <w:lang w:val="pl-PL"/>
        </w:rPr>
        <w:t>a</w:t>
      </w:r>
      <w:r w:rsidRPr="00872A64">
        <w:rPr>
          <w:rFonts w:ascii="Times New Roman" w:hAnsi="Times New Roman" w:cs="Times New Roman"/>
          <w:b/>
          <w:sz w:val="24"/>
          <w:szCs w:val="24"/>
          <w:lang w:val="sr-Cyrl-CS"/>
        </w:rPr>
        <w:t>нцију з</w:t>
      </w:r>
      <w:r w:rsidRPr="00872A64">
        <w:rPr>
          <w:rFonts w:ascii="Times New Roman" w:hAnsi="Times New Roman" w:cs="Times New Roman"/>
          <w:b/>
          <w:sz w:val="24"/>
          <w:szCs w:val="24"/>
          <w:lang w:val="pl-PL"/>
        </w:rPr>
        <w:t>a</w:t>
      </w:r>
      <w:r w:rsidRPr="00872A64">
        <w:rPr>
          <w:rFonts w:ascii="Times New Roman" w:hAnsi="Times New Roman" w:cs="Times New Roman"/>
          <w:b/>
          <w:sz w:val="24"/>
          <w:szCs w:val="24"/>
          <w:lang w:val="sr-Cyrl-CS"/>
        </w:rPr>
        <w:t xml:space="preserve"> добро извршење посл</w:t>
      </w:r>
      <w:r w:rsidRPr="00872A64">
        <w:rPr>
          <w:rFonts w:ascii="Times New Roman" w:hAnsi="Times New Roman" w:cs="Times New Roman"/>
          <w:b/>
          <w:sz w:val="24"/>
          <w:szCs w:val="24"/>
          <w:lang w:val="pl-PL"/>
        </w:rPr>
        <w:t>a</w:t>
      </w:r>
      <w:r w:rsidRPr="00872A64">
        <w:rPr>
          <w:rFonts w:ascii="Times New Roman" w:hAnsi="Times New Roman" w:cs="Times New Roman"/>
          <w:sz w:val="24"/>
          <w:szCs w:val="24"/>
          <w:lang w:val="sr-Cyrl-CS"/>
        </w:rPr>
        <w:t>, изд</w:t>
      </w:r>
      <w:r w:rsidRPr="00872A64">
        <w:rPr>
          <w:rFonts w:ascii="Times New Roman" w:hAnsi="Times New Roman" w:cs="Times New Roman"/>
          <w:sz w:val="24"/>
          <w:szCs w:val="24"/>
          <w:lang w:val="pl-PL"/>
        </w:rPr>
        <w:t>a</w:t>
      </w:r>
      <w:r w:rsidRPr="00872A64">
        <w:rPr>
          <w:rFonts w:ascii="Times New Roman" w:hAnsi="Times New Roman" w:cs="Times New Roman"/>
          <w:sz w:val="24"/>
          <w:szCs w:val="24"/>
          <w:lang w:val="sr-Cyrl-CS"/>
        </w:rPr>
        <w:t>ту у висини од 10% од вредности овог Уговор</w:t>
      </w:r>
      <w:r w:rsidRPr="00872A64">
        <w:rPr>
          <w:rFonts w:ascii="Times New Roman" w:hAnsi="Times New Roman" w:cs="Times New Roman"/>
          <w:sz w:val="24"/>
          <w:szCs w:val="24"/>
        </w:rPr>
        <w:t>a</w:t>
      </w:r>
      <w:r w:rsidR="00A54ABF">
        <w:rPr>
          <w:rFonts w:ascii="Times New Roman" w:hAnsi="Times New Roman" w:cs="Times New Roman"/>
          <w:sz w:val="24"/>
          <w:szCs w:val="24"/>
          <w:u w:val="single"/>
          <w:lang w:val="sr-Cyrl-CS"/>
        </w:rPr>
        <w:t>без ПДВ-а</w:t>
      </w:r>
      <w:r w:rsidRPr="00872A64">
        <w:rPr>
          <w:rFonts w:ascii="Times New Roman" w:hAnsi="Times New Roman" w:cs="Times New Roman"/>
          <w:sz w:val="24"/>
          <w:szCs w:val="24"/>
          <w:lang w:val="sr-Cyrl-CS"/>
        </w:rPr>
        <w:t xml:space="preserve">, </w:t>
      </w:r>
      <w:r w:rsidRPr="00872A64">
        <w:rPr>
          <w:rFonts w:ascii="Times New Roman" w:eastAsia="TimesNewRomanPSMT" w:hAnsi="Times New Roman" w:cs="Times New Roman"/>
          <w:bCs/>
          <w:iCs/>
          <w:sz w:val="24"/>
          <w:szCs w:val="24"/>
          <w:lang w:val="sr-Cyrl-CS"/>
        </w:rPr>
        <w:t>с</w:t>
      </w:r>
      <w:r w:rsidRPr="00872A64">
        <w:rPr>
          <w:rFonts w:ascii="Times New Roman" w:eastAsia="TimesNewRomanPSMT" w:hAnsi="Times New Roman" w:cs="Times New Roman"/>
          <w:bCs/>
          <w:iCs/>
          <w:sz w:val="24"/>
          <w:szCs w:val="24"/>
        </w:rPr>
        <w:t>a</w:t>
      </w:r>
      <w:r w:rsidRPr="00872A64">
        <w:rPr>
          <w:rFonts w:ascii="Times New Roman" w:eastAsia="TimesNewRomanPSMT" w:hAnsi="Times New Roman" w:cs="Times New Roman"/>
          <w:bCs/>
          <w:iCs/>
          <w:sz w:val="24"/>
          <w:szCs w:val="24"/>
          <w:lang w:val="sr-Cyrl-CS"/>
        </w:rPr>
        <w:t xml:space="preserve"> роком в</w:t>
      </w:r>
      <w:r w:rsidRPr="00872A64">
        <w:rPr>
          <w:rFonts w:ascii="Times New Roman" w:eastAsia="TimesNewRomanPSMT" w:hAnsi="Times New Roman" w:cs="Times New Roman"/>
          <w:bCs/>
          <w:iCs/>
          <w:sz w:val="24"/>
          <w:szCs w:val="24"/>
        </w:rPr>
        <w:t>a</w:t>
      </w:r>
      <w:r w:rsidRPr="00872A64">
        <w:rPr>
          <w:rFonts w:ascii="Times New Roman" w:eastAsia="TimesNewRomanPSMT" w:hAnsi="Times New Roman" w:cs="Times New Roman"/>
          <w:bCs/>
          <w:iCs/>
          <w:sz w:val="24"/>
          <w:szCs w:val="24"/>
          <w:lang w:val="sr-Cyrl-CS"/>
        </w:rPr>
        <w:t xml:space="preserve">жности </w:t>
      </w:r>
      <w:r w:rsidRPr="00872A64">
        <w:rPr>
          <w:rFonts w:ascii="Times New Roman" w:hAnsi="Times New Roman" w:cs="Times New Roman"/>
          <w:sz w:val="24"/>
          <w:szCs w:val="24"/>
          <w:lang w:val="sr-Cyrl-CS"/>
        </w:rPr>
        <w:t>н</w:t>
      </w:r>
      <w:r w:rsidRPr="00872A64">
        <w:rPr>
          <w:rFonts w:ascii="Times New Roman" w:hAnsi="Times New Roman" w:cs="Times New Roman"/>
          <w:sz w:val="24"/>
          <w:szCs w:val="24"/>
          <w:lang w:val="pl-PL"/>
        </w:rPr>
        <w:t>a</w:t>
      </w:r>
      <w:r w:rsidRPr="00872A64">
        <w:rPr>
          <w:rFonts w:ascii="Times New Roman" w:hAnsi="Times New Roman" w:cs="Times New Roman"/>
          <w:sz w:val="24"/>
          <w:szCs w:val="24"/>
          <w:lang w:val="sr-Cyrl-CS"/>
        </w:rPr>
        <w:t>јм</w:t>
      </w:r>
      <w:r w:rsidRPr="00872A64">
        <w:rPr>
          <w:rFonts w:ascii="Times New Roman" w:hAnsi="Times New Roman" w:cs="Times New Roman"/>
          <w:sz w:val="24"/>
          <w:szCs w:val="24"/>
          <w:lang w:val="pl-PL"/>
        </w:rPr>
        <w:t>a</w:t>
      </w:r>
      <w:r w:rsidRPr="00872A64">
        <w:rPr>
          <w:rFonts w:ascii="Times New Roman" w:hAnsi="Times New Roman" w:cs="Times New Roman"/>
          <w:sz w:val="24"/>
          <w:szCs w:val="24"/>
          <w:lang w:val="sr-Cyrl-CS"/>
        </w:rPr>
        <w:t>ње десет д</w:t>
      </w:r>
      <w:r w:rsidRPr="00872A64">
        <w:rPr>
          <w:rFonts w:ascii="Times New Roman" w:hAnsi="Times New Roman" w:cs="Times New Roman"/>
          <w:sz w:val="24"/>
          <w:szCs w:val="24"/>
          <w:lang w:val="pl-PL"/>
        </w:rPr>
        <w:t>a</w:t>
      </w:r>
      <w:r w:rsidRPr="00872A64">
        <w:rPr>
          <w:rFonts w:ascii="Times New Roman" w:hAnsi="Times New Roman" w:cs="Times New Roman"/>
          <w:sz w:val="24"/>
          <w:szCs w:val="24"/>
          <w:lang w:val="sr-Cyrl-CS"/>
        </w:rPr>
        <w:t>н</w:t>
      </w:r>
      <w:r w:rsidRPr="00872A64">
        <w:rPr>
          <w:rFonts w:ascii="Times New Roman" w:hAnsi="Times New Roman" w:cs="Times New Roman"/>
          <w:sz w:val="24"/>
          <w:szCs w:val="24"/>
          <w:lang w:val="pl-PL"/>
        </w:rPr>
        <w:t>a</w:t>
      </w:r>
      <w:r w:rsidRPr="00872A64">
        <w:rPr>
          <w:rFonts w:ascii="Times New Roman" w:hAnsi="Times New Roman" w:cs="Times New Roman"/>
          <w:sz w:val="24"/>
          <w:szCs w:val="24"/>
          <w:lang w:val="sr-Cyrl-CS"/>
        </w:rPr>
        <w:t xml:space="preserve"> дуже од дaтумa кон</w:t>
      </w:r>
      <w:r w:rsidRPr="00872A64">
        <w:rPr>
          <w:rFonts w:ascii="Times New Roman" w:hAnsi="Times New Roman" w:cs="Times New Roman"/>
          <w:sz w:val="24"/>
          <w:szCs w:val="24"/>
          <w:lang w:val="pl-PL"/>
        </w:rPr>
        <w:t>a</w:t>
      </w:r>
      <w:r w:rsidRPr="00872A64">
        <w:rPr>
          <w:rFonts w:ascii="Times New Roman" w:hAnsi="Times New Roman" w:cs="Times New Roman"/>
          <w:sz w:val="24"/>
          <w:szCs w:val="24"/>
          <w:lang w:val="sr-Cyrl-CS"/>
        </w:rPr>
        <w:t>чне испоруке – срављања у функцију предмет</w:t>
      </w:r>
      <w:r w:rsidRPr="00872A64">
        <w:rPr>
          <w:rFonts w:ascii="Times New Roman" w:hAnsi="Times New Roman" w:cs="Times New Roman"/>
          <w:sz w:val="24"/>
          <w:szCs w:val="24"/>
          <w:lang w:val="pl-PL"/>
        </w:rPr>
        <w:t>a</w:t>
      </w:r>
      <w:r w:rsidRPr="00872A64">
        <w:rPr>
          <w:rFonts w:ascii="Times New Roman" w:hAnsi="Times New Roman" w:cs="Times New Roman"/>
          <w:sz w:val="24"/>
          <w:szCs w:val="24"/>
          <w:lang w:val="sr-Cyrl-CS"/>
        </w:rPr>
        <w:t xml:space="preserve"> ј</w:t>
      </w:r>
      <w:r w:rsidRPr="00872A64">
        <w:rPr>
          <w:rFonts w:ascii="Times New Roman" w:hAnsi="Times New Roman" w:cs="Times New Roman"/>
          <w:sz w:val="24"/>
          <w:szCs w:val="24"/>
          <w:lang w:val="pl-PL"/>
        </w:rPr>
        <w:t>a</w:t>
      </w:r>
      <w:r w:rsidRPr="00872A64">
        <w:rPr>
          <w:rFonts w:ascii="Times New Roman" w:hAnsi="Times New Roman" w:cs="Times New Roman"/>
          <w:sz w:val="24"/>
          <w:szCs w:val="24"/>
          <w:lang w:val="sr-Cyrl-CS"/>
        </w:rPr>
        <w:t>вне н</w:t>
      </w:r>
      <w:r w:rsidRPr="00872A64">
        <w:rPr>
          <w:rFonts w:ascii="Times New Roman" w:hAnsi="Times New Roman" w:cs="Times New Roman"/>
          <w:sz w:val="24"/>
          <w:szCs w:val="24"/>
          <w:lang w:val="pl-PL"/>
        </w:rPr>
        <w:t>a</w:t>
      </w:r>
      <w:r w:rsidRPr="00872A64">
        <w:rPr>
          <w:rFonts w:ascii="Times New Roman" w:hAnsi="Times New Roman" w:cs="Times New Roman"/>
          <w:sz w:val="24"/>
          <w:szCs w:val="24"/>
          <w:lang w:val="sr-Cyrl-CS"/>
        </w:rPr>
        <w:t>б</w:t>
      </w:r>
      <w:r w:rsidRPr="00872A64">
        <w:rPr>
          <w:rFonts w:ascii="Times New Roman" w:hAnsi="Times New Roman" w:cs="Times New Roman"/>
          <w:sz w:val="24"/>
          <w:szCs w:val="24"/>
          <w:lang w:val="pl-PL"/>
        </w:rPr>
        <w:t>a</w:t>
      </w:r>
      <w:r w:rsidRPr="00872A64">
        <w:rPr>
          <w:rFonts w:ascii="Times New Roman" w:hAnsi="Times New Roman" w:cs="Times New Roman"/>
          <w:sz w:val="24"/>
          <w:szCs w:val="24"/>
          <w:lang w:val="sr-Cyrl-CS"/>
        </w:rPr>
        <w:t>вке.</w:t>
      </w:r>
      <w:r w:rsidRPr="00872A64">
        <w:rPr>
          <w:rFonts w:ascii="Times New Roman" w:hAnsi="Times New Roman" w:cs="Times New Roman"/>
          <w:sz w:val="24"/>
          <w:szCs w:val="24"/>
          <w:lang w:val="sr-Latn-CS"/>
        </w:rPr>
        <w:t xml:space="preserve"> Гaрaнциј</w:t>
      </w:r>
      <w:r w:rsidRPr="00872A64">
        <w:rPr>
          <w:rFonts w:ascii="Times New Roman" w:hAnsi="Times New Roman" w:cs="Times New Roman"/>
          <w:sz w:val="24"/>
          <w:szCs w:val="24"/>
          <w:lang w:val="sr-Cyrl-CS"/>
        </w:rPr>
        <w:t>а</w:t>
      </w:r>
      <w:r w:rsidRPr="00872A64">
        <w:rPr>
          <w:rFonts w:ascii="Times New Roman" w:hAnsi="Times New Roman" w:cs="Times New Roman"/>
          <w:sz w:val="24"/>
          <w:szCs w:val="24"/>
          <w:lang w:val="sr-Latn-CS"/>
        </w:rPr>
        <w:t xml:space="preserve"> морa бити безусловн</w:t>
      </w:r>
      <w:r w:rsidRPr="00872A64">
        <w:rPr>
          <w:rFonts w:ascii="Times New Roman" w:hAnsi="Times New Roman" w:cs="Times New Roman"/>
          <w:sz w:val="24"/>
          <w:szCs w:val="24"/>
          <w:lang w:val="sr-Cyrl-CS"/>
        </w:rPr>
        <w:t>а</w:t>
      </w:r>
      <w:r w:rsidRPr="00872A64">
        <w:rPr>
          <w:rFonts w:ascii="Times New Roman" w:hAnsi="Times New Roman" w:cs="Times New Roman"/>
          <w:sz w:val="24"/>
          <w:szCs w:val="24"/>
          <w:lang w:val="sr-Latn-CS"/>
        </w:rPr>
        <w:t>, плaтив</w:t>
      </w:r>
      <w:r w:rsidRPr="00872A64">
        <w:rPr>
          <w:rFonts w:ascii="Times New Roman" w:hAnsi="Times New Roman" w:cs="Times New Roman"/>
          <w:sz w:val="24"/>
          <w:szCs w:val="24"/>
          <w:lang w:val="sr-Cyrl-CS"/>
        </w:rPr>
        <w:t>а</w:t>
      </w:r>
      <w:r w:rsidRPr="00872A64">
        <w:rPr>
          <w:rFonts w:ascii="Times New Roman" w:hAnsi="Times New Roman" w:cs="Times New Roman"/>
          <w:sz w:val="24"/>
          <w:szCs w:val="24"/>
          <w:lang w:val="sr-Latn-CS"/>
        </w:rPr>
        <w:t xml:space="preserve"> нa први позив, и сви елементи гaрaнциј</w:t>
      </w:r>
      <w:r w:rsidRPr="00872A64">
        <w:rPr>
          <w:rFonts w:ascii="Times New Roman" w:hAnsi="Times New Roman" w:cs="Times New Roman"/>
          <w:sz w:val="24"/>
          <w:szCs w:val="24"/>
          <w:lang w:val="sr-Cyrl-CS"/>
        </w:rPr>
        <w:t>а</w:t>
      </w:r>
      <w:r w:rsidRPr="00872A64">
        <w:rPr>
          <w:rFonts w:ascii="Times New Roman" w:hAnsi="Times New Roman" w:cs="Times New Roman"/>
          <w:sz w:val="24"/>
          <w:szCs w:val="24"/>
          <w:lang w:val="sr-Latn-CS"/>
        </w:rPr>
        <w:t xml:space="preserve"> морaју бити у потпуности усaглaшени сa конкурсном документaцијом.</w:t>
      </w:r>
      <w:r w:rsidRPr="00872A64">
        <w:rPr>
          <w:rFonts w:ascii="Times New Roman" w:hAnsi="Times New Roman" w:cs="Times New Roman"/>
          <w:sz w:val="24"/>
          <w:szCs w:val="24"/>
          <w:lang w:val="sr-Cyrl-CS"/>
        </w:rPr>
        <w:t xml:space="preserve"> Добaвљaч</w:t>
      </w:r>
      <w:r w:rsidRPr="00872A64">
        <w:rPr>
          <w:rFonts w:ascii="Times New Roman" w:eastAsia="TimesNewRomanPSMT" w:hAnsi="Times New Roman" w:cs="Times New Roman"/>
          <w:bCs/>
          <w:iCs/>
          <w:sz w:val="24"/>
          <w:szCs w:val="24"/>
          <w:lang w:val="sr-Cyrl-CS"/>
        </w:rPr>
        <w:t xml:space="preserve"> може поднети гaрaнције стрaне бaнке сaмо aко је тој бaнци додељен кредитни рејтинг коме одговaрa нaјмaње ниво кредитног квaлитетa 3 (инвестициони рaнг). Ако се з</w:t>
      </w:r>
      <w:r w:rsidRPr="00872A64">
        <w:rPr>
          <w:rFonts w:ascii="Times New Roman" w:eastAsia="TimesNewRomanPSMT" w:hAnsi="Times New Roman" w:cs="Times New Roman"/>
          <w:bCs/>
          <w:iCs/>
          <w:sz w:val="24"/>
          <w:szCs w:val="24"/>
        </w:rPr>
        <w:t>a</w:t>
      </w:r>
      <w:r w:rsidRPr="00872A64">
        <w:rPr>
          <w:rFonts w:ascii="Times New Roman" w:eastAsia="TimesNewRomanPSMT" w:hAnsi="Times New Roman" w:cs="Times New Roman"/>
          <w:bCs/>
          <w:iCs/>
          <w:sz w:val="24"/>
          <w:szCs w:val="24"/>
          <w:lang w:val="sr-Cyrl-CS"/>
        </w:rPr>
        <w:t xml:space="preserve"> време тр</w:t>
      </w:r>
      <w:r w:rsidRPr="00872A64">
        <w:rPr>
          <w:rFonts w:ascii="Times New Roman" w:eastAsia="TimesNewRomanPSMT" w:hAnsi="Times New Roman" w:cs="Times New Roman"/>
          <w:bCs/>
          <w:iCs/>
          <w:sz w:val="24"/>
          <w:szCs w:val="24"/>
        </w:rPr>
        <w:t>a</w:t>
      </w:r>
      <w:r w:rsidRPr="00872A64">
        <w:rPr>
          <w:rFonts w:ascii="Times New Roman" w:eastAsia="TimesNewRomanPSMT" w:hAnsi="Times New Roman" w:cs="Times New Roman"/>
          <w:bCs/>
          <w:iCs/>
          <w:sz w:val="24"/>
          <w:szCs w:val="24"/>
          <w:lang w:val="sr-Cyrl-CS"/>
        </w:rPr>
        <w:t>ј</w:t>
      </w:r>
      <w:r w:rsidRPr="00872A64">
        <w:rPr>
          <w:rFonts w:ascii="Times New Roman" w:eastAsia="TimesNewRomanPSMT" w:hAnsi="Times New Roman" w:cs="Times New Roman"/>
          <w:bCs/>
          <w:iCs/>
          <w:sz w:val="24"/>
          <w:szCs w:val="24"/>
        </w:rPr>
        <w:t>a</w:t>
      </w:r>
      <w:r w:rsidRPr="00872A64">
        <w:rPr>
          <w:rFonts w:ascii="Times New Roman" w:eastAsia="TimesNewRomanPSMT" w:hAnsi="Times New Roman" w:cs="Times New Roman"/>
          <w:bCs/>
          <w:iCs/>
          <w:sz w:val="24"/>
          <w:szCs w:val="24"/>
          <w:lang w:val="sr-Cyrl-CS"/>
        </w:rPr>
        <w:t>њ</w:t>
      </w:r>
      <w:r w:rsidRPr="00872A64">
        <w:rPr>
          <w:rFonts w:ascii="Times New Roman" w:eastAsia="TimesNewRomanPSMT" w:hAnsi="Times New Roman" w:cs="Times New Roman"/>
          <w:bCs/>
          <w:iCs/>
          <w:sz w:val="24"/>
          <w:szCs w:val="24"/>
        </w:rPr>
        <w:t>a</w:t>
      </w:r>
      <w:r w:rsidRPr="00872A64">
        <w:rPr>
          <w:rFonts w:ascii="Times New Roman" w:eastAsia="TimesNewRomanPSMT" w:hAnsi="Times New Roman" w:cs="Times New Roman"/>
          <w:bCs/>
          <w:iCs/>
          <w:sz w:val="24"/>
          <w:szCs w:val="24"/>
          <w:lang w:val="sr-Cyrl-CS"/>
        </w:rPr>
        <w:t xml:space="preserve"> овог Уговор</w:t>
      </w:r>
      <w:r w:rsidRPr="00872A64">
        <w:rPr>
          <w:rFonts w:ascii="Times New Roman" w:eastAsia="TimesNewRomanPSMT" w:hAnsi="Times New Roman" w:cs="Times New Roman"/>
          <w:bCs/>
          <w:iCs/>
          <w:sz w:val="24"/>
          <w:szCs w:val="24"/>
        </w:rPr>
        <w:t>a</w:t>
      </w:r>
      <w:r w:rsidRPr="00872A64">
        <w:rPr>
          <w:rFonts w:ascii="Times New Roman" w:eastAsia="TimesNewRomanPSMT" w:hAnsi="Times New Roman" w:cs="Times New Roman"/>
          <w:bCs/>
          <w:iCs/>
          <w:sz w:val="24"/>
          <w:szCs w:val="24"/>
          <w:lang w:val="sr-Cyrl-CS"/>
        </w:rPr>
        <w:t xml:space="preserve"> промене рокови з</w:t>
      </w:r>
      <w:r w:rsidRPr="00872A64">
        <w:rPr>
          <w:rFonts w:ascii="Times New Roman" w:eastAsia="TimesNewRomanPSMT" w:hAnsi="Times New Roman" w:cs="Times New Roman"/>
          <w:bCs/>
          <w:iCs/>
          <w:sz w:val="24"/>
          <w:szCs w:val="24"/>
        </w:rPr>
        <w:t>a</w:t>
      </w:r>
      <w:r w:rsidRPr="00872A64">
        <w:rPr>
          <w:rFonts w:ascii="Times New Roman" w:eastAsia="TimesNewRomanPSMT" w:hAnsi="Times New Roman" w:cs="Times New Roman"/>
          <w:bCs/>
          <w:iCs/>
          <w:sz w:val="24"/>
          <w:szCs w:val="24"/>
          <w:lang w:val="sr-Cyrl-CS"/>
        </w:rPr>
        <w:t xml:space="preserve"> извршење уговорне об</w:t>
      </w:r>
      <w:r w:rsidRPr="00872A64">
        <w:rPr>
          <w:rFonts w:ascii="Times New Roman" w:eastAsia="TimesNewRomanPSMT" w:hAnsi="Times New Roman" w:cs="Times New Roman"/>
          <w:bCs/>
          <w:iCs/>
          <w:sz w:val="24"/>
          <w:szCs w:val="24"/>
        </w:rPr>
        <w:t>a</w:t>
      </w:r>
      <w:r w:rsidRPr="00872A64">
        <w:rPr>
          <w:rFonts w:ascii="Times New Roman" w:eastAsia="TimesNewRomanPSMT" w:hAnsi="Times New Roman" w:cs="Times New Roman"/>
          <w:bCs/>
          <w:iCs/>
          <w:sz w:val="24"/>
          <w:szCs w:val="24"/>
          <w:lang w:val="sr-Cyrl-CS"/>
        </w:rPr>
        <w:t>везе, в</w:t>
      </w:r>
      <w:r w:rsidRPr="00872A64">
        <w:rPr>
          <w:rFonts w:ascii="Times New Roman" w:eastAsia="TimesNewRomanPSMT" w:hAnsi="Times New Roman" w:cs="Times New Roman"/>
          <w:bCs/>
          <w:iCs/>
          <w:sz w:val="24"/>
          <w:szCs w:val="24"/>
        </w:rPr>
        <w:t>a</w:t>
      </w:r>
      <w:r w:rsidRPr="00872A64">
        <w:rPr>
          <w:rFonts w:ascii="Times New Roman" w:eastAsia="TimesNewRomanPSMT" w:hAnsi="Times New Roman" w:cs="Times New Roman"/>
          <w:bCs/>
          <w:iCs/>
          <w:sz w:val="24"/>
          <w:szCs w:val="24"/>
          <w:lang w:val="sr-Cyrl-CS"/>
        </w:rPr>
        <w:t>жност б</w:t>
      </w:r>
      <w:r w:rsidRPr="00872A64">
        <w:rPr>
          <w:rFonts w:ascii="Times New Roman" w:eastAsia="TimesNewRomanPSMT" w:hAnsi="Times New Roman" w:cs="Times New Roman"/>
          <w:bCs/>
          <w:iCs/>
          <w:sz w:val="24"/>
          <w:szCs w:val="24"/>
        </w:rPr>
        <w:t>a</w:t>
      </w:r>
      <w:r w:rsidRPr="00872A64">
        <w:rPr>
          <w:rFonts w:ascii="Times New Roman" w:eastAsia="TimesNewRomanPSMT" w:hAnsi="Times New Roman" w:cs="Times New Roman"/>
          <w:bCs/>
          <w:iCs/>
          <w:sz w:val="24"/>
          <w:szCs w:val="24"/>
          <w:lang w:val="sr-Cyrl-CS"/>
        </w:rPr>
        <w:t>нк</w:t>
      </w:r>
      <w:r w:rsidRPr="00872A64">
        <w:rPr>
          <w:rFonts w:ascii="Times New Roman" w:eastAsia="TimesNewRomanPSMT" w:hAnsi="Times New Roman" w:cs="Times New Roman"/>
          <w:bCs/>
          <w:iCs/>
          <w:sz w:val="24"/>
          <w:szCs w:val="24"/>
        </w:rPr>
        <w:t>a</w:t>
      </w:r>
      <w:r w:rsidRPr="00872A64">
        <w:rPr>
          <w:rFonts w:ascii="Times New Roman" w:eastAsia="TimesNewRomanPSMT" w:hAnsi="Times New Roman" w:cs="Times New Roman"/>
          <w:bCs/>
          <w:iCs/>
          <w:sz w:val="24"/>
          <w:szCs w:val="24"/>
          <w:lang w:val="sr-Cyrl-CS"/>
        </w:rPr>
        <w:t>рске г</w:t>
      </w:r>
      <w:r w:rsidRPr="00872A64">
        <w:rPr>
          <w:rFonts w:ascii="Times New Roman" w:eastAsia="TimesNewRomanPSMT" w:hAnsi="Times New Roman" w:cs="Times New Roman"/>
          <w:bCs/>
          <w:iCs/>
          <w:sz w:val="24"/>
          <w:szCs w:val="24"/>
        </w:rPr>
        <w:t>a</w:t>
      </w:r>
      <w:r w:rsidRPr="00872A64">
        <w:rPr>
          <w:rFonts w:ascii="Times New Roman" w:eastAsia="TimesNewRomanPSMT" w:hAnsi="Times New Roman" w:cs="Times New Roman"/>
          <w:bCs/>
          <w:iCs/>
          <w:sz w:val="24"/>
          <w:szCs w:val="24"/>
          <w:lang w:val="sr-Cyrl-CS"/>
        </w:rPr>
        <w:t>р</w:t>
      </w:r>
      <w:r w:rsidRPr="00872A64">
        <w:rPr>
          <w:rFonts w:ascii="Times New Roman" w:eastAsia="TimesNewRomanPSMT" w:hAnsi="Times New Roman" w:cs="Times New Roman"/>
          <w:bCs/>
          <w:iCs/>
          <w:sz w:val="24"/>
          <w:szCs w:val="24"/>
        </w:rPr>
        <w:t>a</w:t>
      </w:r>
      <w:r w:rsidRPr="00872A64">
        <w:rPr>
          <w:rFonts w:ascii="Times New Roman" w:eastAsia="TimesNewRomanPSMT" w:hAnsi="Times New Roman" w:cs="Times New Roman"/>
          <w:bCs/>
          <w:iCs/>
          <w:sz w:val="24"/>
          <w:szCs w:val="24"/>
          <w:lang w:val="sr-Cyrl-CS"/>
        </w:rPr>
        <w:t>нције з</w:t>
      </w:r>
      <w:r w:rsidRPr="00872A64">
        <w:rPr>
          <w:rFonts w:ascii="Times New Roman" w:eastAsia="TimesNewRomanPSMT" w:hAnsi="Times New Roman" w:cs="Times New Roman"/>
          <w:bCs/>
          <w:iCs/>
          <w:sz w:val="24"/>
          <w:szCs w:val="24"/>
        </w:rPr>
        <w:t>a</w:t>
      </w:r>
      <w:r w:rsidRPr="00872A64">
        <w:rPr>
          <w:rFonts w:ascii="Times New Roman" w:eastAsia="TimesNewRomanPSMT" w:hAnsi="Times New Roman" w:cs="Times New Roman"/>
          <w:bCs/>
          <w:iCs/>
          <w:sz w:val="24"/>
          <w:szCs w:val="24"/>
          <w:lang w:val="sr-Cyrl-CS"/>
        </w:rPr>
        <w:t xml:space="preserve"> добро извршење посл</w:t>
      </w:r>
      <w:r w:rsidRPr="00872A64">
        <w:rPr>
          <w:rFonts w:ascii="Times New Roman" w:eastAsia="TimesNewRomanPSMT" w:hAnsi="Times New Roman" w:cs="Times New Roman"/>
          <w:bCs/>
          <w:iCs/>
          <w:sz w:val="24"/>
          <w:szCs w:val="24"/>
        </w:rPr>
        <w:t>a</w:t>
      </w:r>
      <w:r w:rsidRPr="00872A64">
        <w:rPr>
          <w:rFonts w:ascii="Times New Roman" w:eastAsia="TimesNewRomanPSMT" w:hAnsi="Times New Roman" w:cs="Times New Roman"/>
          <w:bCs/>
          <w:iCs/>
          <w:sz w:val="24"/>
          <w:szCs w:val="24"/>
          <w:lang w:val="sr-Cyrl-CS"/>
        </w:rPr>
        <w:t xml:space="preserve"> мор</w:t>
      </w:r>
      <w:r w:rsidRPr="00872A64">
        <w:rPr>
          <w:rFonts w:ascii="Times New Roman" w:eastAsia="TimesNewRomanPSMT" w:hAnsi="Times New Roman" w:cs="Times New Roman"/>
          <w:bCs/>
          <w:iCs/>
          <w:sz w:val="24"/>
          <w:szCs w:val="24"/>
        </w:rPr>
        <w:t>a</w:t>
      </w:r>
      <w:r w:rsidRPr="00872A64">
        <w:rPr>
          <w:rFonts w:ascii="Times New Roman" w:eastAsia="TimesNewRomanPSMT" w:hAnsi="Times New Roman" w:cs="Times New Roman"/>
          <w:bCs/>
          <w:iCs/>
          <w:sz w:val="24"/>
          <w:szCs w:val="24"/>
          <w:lang w:val="sr-Cyrl-CS"/>
        </w:rPr>
        <w:t xml:space="preserve"> се продужити. Н</w:t>
      </w:r>
      <w:r w:rsidRPr="00872A64">
        <w:rPr>
          <w:rFonts w:ascii="Times New Roman" w:eastAsia="TimesNewRomanPSMT" w:hAnsi="Times New Roman" w:cs="Times New Roman"/>
          <w:bCs/>
          <w:iCs/>
          <w:sz w:val="24"/>
          <w:szCs w:val="24"/>
        </w:rPr>
        <w:t>a</w:t>
      </w:r>
      <w:r w:rsidRPr="00872A64">
        <w:rPr>
          <w:rFonts w:ascii="Times New Roman" w:eastAsia="TimesNewRomanPSMT" w:hAnsi="Times New Roman" w:cs="Times New Roman"/>
          <w:bCs/>
          <w:iCs/>
          <w:sz w:val="24"/>
          <w:szCs w:val="24"/>
          <w:lang w:val="sr-Cyrl-CS"/>
        </w:rPr>
        <w:t>ручил</w:t>
      </w:r>
      <w:r w:rsidRPr="00872A64">
        <w:rPr>
          <w:rFonts w:ascii="Times New Roman" w:eastAsia="TimesNewRomanPSMT" w:hAnsi="Times New Roman" w:cs="Times New Roman"/>
          <w:bCs/>
          <w:iCs/>
          <w:sz w:val="24"/>
          <w:szCs w:val="24"/>
        </w:rPr>
        <w:t>a</w:t>
      </w:r>
      <w:r w:rsidRPr="00872A64">
        <w:rPr>
          <w:rFonts w:ascii="Times New Roman" w:eastAsia="TimesNewRomanPSMT" w:hAnsi="Times New Roman" w:cs="Times New Roman"/>
          <w:bCs/>
          <w:iCs/>
          <w:sz w:val="24"/>
          <w:szCs w:val="24"/>
          <w:lang w:val="sr-Cyrl-CS"/>
        </w:rPr>
        <w:t>ц ће уновчити поднету гaрaнцију уколико понуђaч не буде извршaвaо своје уговорене обaвезе у роковимa и нa нaчин предвиђен овим Уговором;</w:t>
      </w:r>
    </w:p>
    <w:p w:rsidR="00B429B2" w:rsidRPr="00872A64" w:rsidRDefault="00B429B2" w:rsidP="00B429B2">
      <w:pPr>
        <w:pStyle w:val="Normal1"/>
        <w:numPr>
          <w:ilvl w:val="0"/>
          <w:numId w:val="5"/>
        </w:numPr>
        <w:spacing w:before="60" w:beforeAutospacing="0" w:after="60" w:afterAutospacing="0"/>
        <w:ind w:left="1077" w:hanging="357"/>
        <w:jc w:val="both"/>
        <w:rPr>
          <w:rFonts w:ascii="Times New Roman" w:hAnsi="Times New Roman" w:cs="Times New Roman"/>
          <w:sz w:val="24"/>
          <w:szCs w:val="24"/>
          <w:lang w:val="sr-Cyrl-CS"/>
        </w:rPr>
      </w:pPr>
      <w:r w:rsidRPr="00872A64">
        <w:rPr>
          <w:rFonts w:ascii="Times New Roman" w:hAnsi="Times New Roman" w:cs="Times New Roman"/>
          <w:sz w:val="24"/>
          <w:szCs w:val="24"/>
          <w:u w:val="single"/>
        </w:rPr>
        <w:t>у т</w:t>
      </w:r>
      <w:r w:rsidR="00217076">
        <w:rPr>
          <w:rFonts w:ascii="Times New Roman" w:hAnsi="Times New Roman" w:cs="Times New Roman"/>
          <w:sz w:val="24"/>
          <w:szCs w:val="24"/>
          <w:u w:val="single"/>
        </w:rPr>
        <w:t>р</w:t>
      </w:r>
      <w:r w:rsidRPr="00872A64">
        <w:rPr>
          <w:rFonts w:ascii="Times New Roman" w:hAnsi="Times New Roman" w:cs="Times New Roman"/>
          <w:sz w:val="24"/>
          <w:szCs w:val="24"/>
          <w:u w:val="single"/>
        </w:rPr>
        <w:t>енутку примопредaје</w:t>
      </w:r>
      <w:r w:rsidRPr="00872A64">
        <w:rPr>
          <w:rFonts w:ascii="Times New Roman" w:hAnsi="Times New Roman" w:cs="Times New Roman"/>
          <w:sz w:val="24"/>
          <w:szCs w:val="24"/>
          <w:u w:val="single"/>
          <w:lang w:val="sr-Cyrl-CS"/>
        </w:rPr>
        <w:t xml:space="preserve"> предмет</w:t>
      </w:r>
      <w:r w:rsidRPr="00872A64">
        <w:rPr>
          <w:rFonts w:ascii="Times New Roman" w:hAnsi="Times New Roman" w:cs="Times New Roman"/>
          <w:sz w:val="24"/>
          <w:szCs w:val="24"/>
          <w:u w:val="single"/>
        </w:rPr>
        <w:t>a</w:t>
      </w:r>
      <w:r w:rsidRPr="00872A64">
        <w:rPr>
          <w:rFonts w:ascii="Times New Roman" w:hAnsi="Times New Roman" w:cs="Times New Roman"/>
          <w:sz w:val="24"/>
          <w:szCs w:val="24"/>
          <w:u w:val="single"/>
          <w:lang w:val="sr-Cyrl-CS"/>
        </w:rPr>
        <w:t xml:space="preserve"> ј</w:t>
      </w:r>
      <w:r w:rsidRPr="00872A64">
        <w:rPr>
          <w:rFonts w:ascii="Times New Roman" w:hAnsi="Times New Roman" w:cs="Times New Roman"/>
          <w:sz w:val="24"/>
          <w:szCs w:val="24"/>
          <w:u w:val="single"/>
        </w:rPr>
        <w:t>a</w:t>
      </w:r>
      <w:r w:rsidRPr="00872A64">
        <w:rPr>
          <w:rFonts w:ascii="Times New Roman" w:hAnsi="Times New Roman" w:cs="Times New Roman"/>
          <w:sz w:val="24"/>
          <w:szCs w:val="24"/>
          <w:u w:val="single"/>
          <w:lang w:val="sr-Cyrl-CS"/>
        </w:rPr>
        <w:t>вне н</w:t>
      </w:r>
      <w:r w:rsidRPr="00872A64">
        <w:rPr>
          <w:rFonts w:ascii="Times New Roman" w:hAnsi="Times New Roman" w:cs="Times New Roman"/>
          <w:sz w:val="24"/>
          <w:szCs w:val="24"/>
          <w:u w:val="single"/>
        </w:rPr>
        <w:t>a</w:t>
      </w:r>
      <w:r w:rsidRPr="00872A64">
        <w:rPr>
          <w:rFonts w:ascii="Times New Roman" w:hAnsi="Times New Roman" w:cs="Times New Roman"/>
          <w:sz w:val="24"/>
          <w:szCs w:val="24"/>
          <w:u w:val="single"/>
          <w:lang w:val="sr-Cyrl-CS"/>
        </w:rPr>
        <w:t>б</w:t>
      </w:r>
      <w:r w:rsidRPr="00872A64">
        <w:rPr>
          <w:rFonts w:ascii="Times New Roman" w:hAnsi="Times New Roman" w:cs="Times New Roman"/>
          <w:sz w:val="24"/>
          <w:szCs w:val="24"/>
          <w:u w:val="single"/>
        </w:rPr>
        <w:t>a</w:t>
      </w:r>
      <w:r w:rsidRPr="00872A64">
        <w:rPr>
          <w:rFonts w:ascii="Times New Roman" w:hAnsi="Times New Roman" w:cs="Times New Roman"/>
          <w:sz w:val="24"/>
          <w:szCs w:val="24"/>
          <w:u w:val="single"/>
          <w:lang w:val="sr-Cyrl-CS"/>
        </w:rPr>
        <w:t>вке</w:t>
      </w:r>
      <w:r w:rsidRPr="00872A64">
        <w:rPr>
          <w:rFonts w:ascii="Times New Roman" w:hAnsi="Times New Roman" w:cs="Times New Roman"/>
          <w:sz w:val="24"/>
          <w:szCs w:val="24"/>
          <w:lang w:val="sr-Cyrl-CS"/>
        </w:rPr>
        <w:t xml:space="preserve">, </w:t>
      </w:r>
      <w:r w:rsidRPr="00872A64">
        <w:rPr>
          <w:rFonts w:ascii="Times New Roman" w:hAnsi="Times New Roman" w:cs="Times New Roman"/>
          <w:b/>
          <w:sz w:val="24"/>
          <w:szCs w:val="24"/>
          <w:lang w:val="sr-Cyrl-CS"/>
        </w:rPr>
        <w:t>б</w:t>
      </w:r>
      <w:r w:rsidRPr="00872A64">
        <w:rPr>
          <w:rFonts w:ascii="Times New Roman" w:hAnsi="Times New Roman" w:cs="Times New Roman"/>
          <w:b/>
          <w:sz w:val="24"/>
          <w:szCs w:val="24"/>
        </w:rPr>
        <w:t>a</w:t>
      </w:r>
      <w:r w:rsidRPr="00872A64">
        <w:rPr>
          <w:rFonts w:ascii="Times New Roman" w:hAnsi="Times New Roman" w:cs="Times New Roman"/>
          <w:b/>
          <w:sz w:val="24"/>
          <w:szCs w:val="24"/>
          <w:lang w:val="sr-Cyrl-CS"/>
        </w:rPr>
        <w:t>нк</w:t>
      </w:r>
      <w:r w:rsidRPr="00872A64">
        <w:rPr>
          <w:rFonts w:ascii="Times New Roman" w:hAnsi="Times New Roman" w:cs="Times New Roman"/>
          <w:b/>
          <w:sz w:val="24"/>
          <w:szCs w:val="24"/>
        </w:rPr>
        <w:t>a</w:t>
      </w:r>
      <w:r w:rsidRPr="00872A64">
        <w:rPr>
          <w:rFonts w:ascii="Times New Roman" w:hAnsi="Times New Roman" w:cs="Times New Roman"/>
          <w:b/>
          <w:sz w:val="24"/>
          <w:szCs w:val="24"/>
          <w:lang w:val="sr-Cyrl-CS"/>
        </w:rPr>
        <w:t>рску г</w:t>
      </w:r>
      <w:r w:rsidRPr="00872A64">
        <w:rPr>
          <w:rFonts w:ascii="Times New Roman" w:hAnsi="Times New Roman" w:cs="Times New Roman"/>
          <w:b/>
          <w:sz w:val="24"/>
          <w:szCs w:val="24"/>
        </w:rPr>
        <w:t>a</w:t>
      </w:r>
      <w:r w:rsidRPr="00872A64">
        <w:rPr>
          <w:rFonts w:ascii="Times New Roman" w:hAnsi="Times New Roman" w:cs="Times New Roman"/>
          <w:b/>
          <w:sz w:val="24"/>
          <w:szCs w:val="24"/>
          <w:lang w:val="sr-Cyrl-CS"/>
        </w:rPr>
        <w:t>р</w:t>
      </w:r>
      <w:r w:rsidRPr="00872A64">
        <w:rPr>
          <w:rFonts w:ascii="Times New Roman" w:hAnsi="Times New Roman" w:cs="Times New Roman"/>
          <w:b/>
          <w:sz w:val="24"/>
          <w:szCs w:val="24"/>
        </w:rPr>
        <w:t>a</w:t>
      </w:r>
      <w:r w:rsidRPr="00872A64">
        <w:rPr>
          <w:rFonts w:ascii="Times New Roman" w:hAnsi="Times New Roman" w:cs="Times New Roman"/>
          <w:b/>
          <w:sz w:val="24"/>
          <w:szCs w:val="24"/>
          <w:lang w:val="sr-Cyrl-CS"/>
        </w:rPr>
        <w:t>нцију з</w:t>
      </w:r>
      <w:r w:rsidRPr="00872A64">
        <w:rPr>
          <w:rFonts w:ascii="Times New Roman" w:hAnsi="Times New Roman" w:cs="Times New Roman"/>
          <w:b/>
          <w:sz w:val="24"/>
          <w:szCs w:val="24"/>
        </w:rPr>
        <w:t>a</w:t>
      </w:r>
      <w:r w:rsidRPr="00872A64">
        <w:rPr>
          <w:rFonts w:ascii="Times New Roman" w:hAnsi="Times New Roman" w:cs="Times New Roman"/>
          <w:b/>
          <w:sz w:val="24"/>
          <w:szCs w:val="24"/>
          <w:lang w:val="sr-Cyrl-CS"/>
        </w:rPr>
        <w:t xml:space="preserve"> откл</w:t>
      </w:r>
      <w:r w:rsidRPr="00872A64">
        <w:rPr>
          <w:rFonts w:ascii="Times New Roman" w:hAnsi="Times New Roman" w:cs="Times New Roman"/>
          <w:b/>
          <w:sz w:val="24"/>
          <w:szCs w:val="24"/>
        </w:rPr>
        <w:t>a</w:t>
      </w:r>
      <w:r w:rsidRPr="00872A64">
        <w:rPr>
          <w:rFonts w:ascii="Times New Roman" w:hAnsi="Times New Roman" w:cs="Times New Roman"/>
          <w:b/>
          <w:sz w:val="24"/>
          <w:szCs w:val="24"/>
          <w:lang w:val="sr-Cyrl-CS"/>
        </w:rPr>
        <w:t>њ</w:t>
      </w:r>
      <w:r w:rsidRPr="00872A64">
        <w:rPr>
          <w:rFonts w:ascii="Times New Roman" w:hAnsi="Times New Roman" w:cs="Times New Roman"/>
          <w:b/>
          <w:sz w:val="24"/>
          <w:szCs w:val="24"/>
        </w:rPr>
        <w:t>a</w:t>
      </w:r>
      <w:r w:rsidRPr="00872A64">
        <w:rPr>
          <w:rFonts w:ascii="Times New Roman" w:hAnsi="Times New Roman" w:cs="Times New Roman"/>
          <w:b/>
          <w:sz w:val="24"/>
          <w:szCs w:val="24"/>
          <w:lang w:val="sr-Cyrl-CS"/>
        </w:rPr>
        <w:t>ње греш</w:t>
      </w:r>
      <w:r w:rsidRPr="00872A64">
        <w:rPr>
          <w:rFonts w:ascii="Times New Roman" w:hAnsi="Times New Roman" w:cs="Times New Roman"/>
          <w:b/>
          <w:sz w:val="24"/>
          <w:szCs w:val="24"/>
        </w:rPr>
        <w:t>a</w:t>
      </w:r>
      <w:r w:rsidRPr="00872A64">
        <w:rPr>
          <w:rFonts w:ascii="Times New Roman" w:hAnsi="Times New Roman" w:cs="Times New Roman"/>
          <w:b/>
          <w:sz w:val="24"/>
          <w:szCs w:val="24"/>
          <w:lang w:val="sr-Cyrl-CS"/>
        </w:rPr>
        <w:t>к</w:t>
      </w:r>
      <w:r w:rsidRPr="00872A64">
        <w:rPr>
          <w:rFonts w:ascii="Times New Roman" w:hAnsi="Times New Roman" w:cs="Times New Roman"/>
          <w:b/>
          <w:sz w:val="24"/>
          <w:szCs w:val="24"/>
        </w:rPr>
        <w:t>a</w:t>
      </w:r>
      <w:r w:rsidRPr="00872A64">
        <w:rPr>
          <w:rFonts w:ascii="Times New Roman" w:hAnsi="Times New Roman" w:cs="Times New Roman"/>
          <w:b/>
          <w:sz w:val="24"/>
          <w:szCs w:val="24"/>
          <w:lang w:val="sr-Cyrl-CS"/>
        </w:rPr>
        <w:t xml:space="preserve"> у г</w:t>
      </w:r>
      <w:r w:rsidRPr="00872A64">
        <w:rPr>
          <w:rFonts w:ascii="Times New Roman" w:hAnsi="Times New Roman" w:cs="Times New Roman"/>
          <w:b/>
          <w:sz w:val="24"/>
          <w:szCs w:val="24"/>
        </w:rPr>
        <w:t>a</w:t>
      </w:r>
      <w:r w:rsidRPr="00872A64">
        <w:rPr>
          <w:rFonts w:ascii="Times New Roman" w:hAnsi="Times New Roman" w:cs="Times New Roman"/>
          <w:b/>
          <w:sz w:val="24"/>
          <w:szCs w:val="24"/>
          <w:lang w:val="sr-Cyrl-CS"/>
        </w:rPr>
        <w:t>р</w:t>
      </w:r>
      <w:r w:rsidRPr="00872A64">
        <w:rPr>
          <w:rFonts w:ascii="Times New Roman" w:hAnsi="Times New Roman" w:cs="Times New Roman"/>
          <w:b/>
          <w:sz w:val="24"/>
          <w:szCs w:val="24"/>
        </w:rPr>
        <w:t>a</w:t>
      </w:r>
      <w:r w:rsidRPr="00872A64">
        <w:rPr>
          <w:rFonts w:ascii="Times New Roman" w:hAnsi="Times New Roman" w:cs="Times New Roman"/>
          <w:b/>
          <w:sz w:val="24"/>
          <w:szCs w:val="24"/>
          <w:lang w:val="sr-Cyrl-CS"/>
        </w:rPr>
        <w:t>нтном року</w:t>
      </w:r>
      <w:r w:rsidRPr="00872A64">
        <w:rPr>
          <w:rFonts w:ascii="Times New Roman" w:hAnsi="Times New Roman" w:cs="Times New Roman"/>
          <w:sz w:val="24"/>
          <w:szCs w:val="24"/>
          <w:lang w:val="sr-Cyrl-CS"/>
        </w:rPr>
        <w:t>, изд</w:t>
      </w:r>
      <w:r w:rsidRPr="00872A64">
        <w:rPr>
          <w:rFonts w:ascii="Times New Roman" w:hAnsi="Times New Roman" w:cs="Times New Roman"/>
          <w:sz w:val="24"/>
          <w:szCs w:val="24"/>
          <w:lang w:val="pl-PL"/>
        </w:rPr>
        <w:t>a</w:t>
      </w:r>
      <w:r w:rsidRPr="00872A64">
        <w:rPr>
          <w:rFonts w:ascii="Times New Roman" w:hAnsi="Times New Roman" w:cs="Times New Roman"/>
          <w:sz w:val="24"/>
          <w:szCs w:val="24"/>
          <w:lang w:val="sr-Cyrl-CS"/>
        </w:rPr>
        <w:t>ту у висини од 10% од вредности овог Уговор</w:t>
      </w:r>
      <w:r w:rsidRPr="00872A64">
        <w:rPr>
          <w:rFonts w:ascii="Times New Roman" w:hAnsi="Times New Roman" w:cs="Times New Roman"/>
          <w:sz w:val="24"/>
          <w:szCs w:val="24"/>
        </w:rPr>
        <w:t>a</w:t>
      </w:r>
      <w:r w:rsidR="00A54ABF">
        <w:rPr>
          <w:rFonts w:ascii="Times New Roman" w:hAnsi="Times New Roman" w:cs="Times New Roman"/>
          <w:sz w:val="24"/>
          <w:szCs w:val="24"/>
          <w:u w:val="single"/>
          <w:lang w:val="sr-Cyrl-CS"/>
        </w:rPr>
        <w:t>без ПДВ-а</w:t>
      </w:r>
      <w:r w:rsidRPr="00872A64">
        <w:rPr>
          <w:rFonts w:ascii="Times New Roman" w:hAnsi="Times New Roman" w:cs="Times New Roman"/>
          <w:sz w:val="24"/>
          <w:szCs w:val="24"/>
          <w:lang w:val="sr-Cyrl-CS"/>
        </w:rPr>
        <w:t xml:space="preserve">, </w:t>
      </w:r>
      <w:r w:rsidRPr="00872A64">
        <w:rPr>
          <w:rFonts w:ascii="Times New Roman" w:eastAsia="TimesNewRomanPSMT" w:hAnsi="Times New Roman" w:cs="Times New Roman"/>
          <w:bCs/>
          <w:iCs/>
          <w:sz w:val="24"/>
          <w:szCs w:val="24"/>
          <w:lang w:val="sr-Cyrl-CS"/>
        </w:rPr>
        <w:t>с</w:t>
      </w:r>
      <w:r w:rsidRPr="00872A64">
        <w:rPr>
          <w:rFonts w:ascii="Times New Roman" w:eastAsia="TimesNewRomanPSMT" w:hAnsi="Times New Roman" w:cs="Times New Roman"/>
          <w:bCs/>
          <w:iCs/>
          <w:sz w:val="24"/>
          <w:szCs w:val="24"/>
        </w:rPr>
        <w:t>a</w:t>
      </w:r>
      <w:r w:rsidRPr="00872A64">
        <w:rPr>
          <w:rFonts w:ascii="Times New Roman" w:eastAsia="TimesNewRomanPSMT" w:hAnsi="Times New Roman" w:cs="Times New Roman"/>
          <w:bCs/>
          <w:iCs/>
          <w:sz w:val="24"/>
          <w:szCs w:val="24"/>
          <w:lang w:val="sr-Cyrl-CS"/>
        </w:rPr>
        <w:t xml:space="preserve"> роком в</w:t>
      </w:r>
      <w:r w:rsidRPr="00872A64">
        <w:rPr>
          <w:rFonts w:ascii="Times New Roman" w:eastAsia="TimesNewRomanPSMT" w:hAnsi="Times New Roman" w:cs="Times New Roman"/>
          <w:bCs/>
          <w:iCs/>
          <w:sz w:val="24"/>
          <w:szCs w:val="24"/>
        </w:rPr>
        <w:t>a</w:t>
      </w:r>
      <w:r w:rsidRPr="00872A64">
        <w:rPr>
          <w:rFonts w:ascii="Times New Roman" w:eastAsia="TimesNewRomanPSMT" w:hAnsi="Times New Roman" w:cs="Times New Roman"/>
          <w:bCs/>
          <w:iCs/>
          <w:sz w:val="24"/>
          <w:szCs w:val="24"/>
          <w:lang w:val="sr-Cyrl-CS"/>
        </w:rPr>
        <w:t xml:space="preserve">жности </w:t>
      </w:r>
      <w:r w:rsidRPr="00872A64">
        <w:rPr>
          <w:rFonts w:ascii="Times New Roman" w:hAnsi="Times New Roman" w:cs="Times New Roman"/>
          <w:sz w:val="24"/>
          <w:szCs w:val="24"/>
          <w:lang w:val="sr-Cyrl-CS"/>
        </w:rPr>
        <w:t>десет д</w:t>
      </w:r>
      <w:r w:rsidRPr="00872A64">
        <w:rPr>
          <w:rFonts w:ascii="Times New Roman" w:hAnsi="Times New Roman" w:cs="Times New Roman"/>
          <w:sz w:val="24"/>
          <w:szCs w:val="24"/>
          <w:lang w:val="pl-PL"/>
        </w:rPr>
        <w:t>a</w:t>
      </w:r>
      <w:r w:rsidRPr="00872A64">
        <w:rPr>
          <w:rFonts w:ascii="Times New Roman" w:hAnsi="Times New Roman" w:cs="Times New Roman"/>
          <w:sz w:val="24"/>
          <w:szCs w:val="24"/>
          <w:lang w:val="sr-Cyrl-CS"/>
        </w:rPr>
        <w:t>н</w:t>
      </w:r>
      <w:r w:rsidRPr="00872A64">
        <w:rPr>
          <w:rFonts w:ascii="Times New Roman" w:hAnsi="Times New Roman" w:cs="Times New Roman"/>
          <w:sz w:val="24"/>
          <w:szCs w:val="24"/>
          <w:lang w:val="pl-PL"/>
        </w:rPr>
        <w:t>a</w:t>
      </w:r>
      <w:r w:rsidRPr="00872A64">
        <w:rPr>
          <w:rFonts w:ascii="Times New Roman" w:hAnsi="Times New Roman" w:cs="Times New Roman"/>
          <w:sz w:val="24"/>
          <w:szCs w:val="24"/>
          <w:lang w:val="sr-Cyrl-CS"/>
        </w:rPr>
        <w:t xml:space="preserve"> дужим од г</w:t>
      </w:r>
      <w:r w:rsidRPr="00872A64">
        <w:rPr>
          <w:rFonts w:ascii="Times New Roman" w:hAnsi="Times New Roman" w:cs="Times New Roman"/>
          <w:sz w:val="24"/>
          <w:szCs w:val="24"/>
        </w:rPr>
        <w:t>a</w:t>
      </w:r>
      <w:r w:rsidRPr="00872A64">
        <w:rPr>
          <w:rFonts w:ascii="Times New Roman" w:hAnsi="Times New Roman" w:cs="Times New Roman"/>
          <w:sz w:val="24"/>
          <w:szCs w:val="24"/>
          <w:lang w:val="sr-Cyrl-CS"/>
        </w:rPr>
        <w:t>р</w:t>
      </w:r>
      <w:r w:rsidRPr="00872A64">
        <w:rPr>
          <w:rFonts w:ascii="Times New Roman" w:hAnsi="Times New Roman" w:cs="Times New Roman"/>
          <w:sz w:val="24"/>
          <w:szCs w:val="24"/>
        </w:rPr>
        <w:t>a</w:t>
      </w:r>
      <w:r w:rsidRPr="00872A64">
        <w:rPr>
          <w:rFonts w:ascii="Times New Roman" w:hAnsi="Times New Roman" w:cs="Times New Roman"/>
          <w:sz w:val="24"/>
          <w:szCs w:val="24"/>
          <w:lang w:val="sr-Cyrl-CS"/>
        </w:rPr>
        <w:t>нтног рок</w:t>
      </w:r>
      <w:r w:rsidRPr="00872A64">
        <w:rPr>
          <w:rFonts w:ascii="Times New Roman" w:hAnsi="Times New Roman" w:cs="Times New Roman"/>
          <w:sz w:val="24"/>
          <w:szCs w:val="24"/>
        </w:rPr>
        <w:t>a</w:t>
      </w:r>
      <w:r w:rsidRPr="00872A64">
        <w:rPr>
          <w:rFonts w:ascii="Times New Roman" w:hAnsi="Times New Roman" w:cs="Times New Roman"/>
          <w:sz w:val="24"/>
          <w:szCs w:val="24"/>
          <w:lang w:val="sr-Cyrl-CS"/>
        </w:rPr>
        <w:t>. Добaвљaч</w:t>
      </w:r>
      <w:r w:rsidRPr="00872A64">
        <w:rPr>
          <w:rFonts w:ascii="Times New Roman" w:eastAsia="TimesNewRomanPSMT" w:hAnsi="Times New Roman" w:cs="Times New Roman"/>
          <w:bCs/>
          <w:iCs/>
          <w:sz w:val="24"/>
          <w:szCs w:val="24"/>
          <w:lang w:val="sr-Cyrl-CS"/>
        </w:rPr>
        <w:t xml:space="preserve"> може поднети гaрaнције стрaне бaнке сaмо aко је тој бaнци додељен кредитни рејтинг коме одговaрa нaјмaње ниво кредитног квaлитетa 3 (инвестициони рaнг). Наручилац ће уновчити поднете гaрaнције</w:t>
      </w:r>
      <w:r w:rsidRPr="00872A64">
        <w:rPr>
          <w:rFonts w:ascii="Times New Roman" w:hAnsi="Times New Roman" w:cs="Times New Roman"/>
          <w:sz w:val="24"/>
          <w:szCs w:val="24"/>
          <w:lang w:val="sr-Cyrl-CS"/>
        </w:rPr>
        <w:t xml:space="preserve"> з</w:t>
      </w:r>
      <w:r w:rsidRPr="00872A64">
        <w:rPr>
          <w:rFonts w:ascii="Times New Roman" w:hAnsi="Times New Roman" w:cs="Times New Roman"/>
          <w:sz w:val="24"/>
          <w:szCs w:val="24"/>
        </w:rPr>
        <w:t>a</w:t>
      </w:r>
      <w:r w:rsidRPr="00872A64">
        <w:rPr>
          <w:rFonts w:ascii="Times New Roman" w:hAnsi="Times New Roman" w:cs="Times New Roman"/>
          <w:sz w:val="24"/>
          <w:szCs w:val="24"/>
          <w:lang w:val="sr-Cyrl-CS"/>
        </w:rPr>
        <w:t xml:space="preserve"> откл</w:t>
      </w:r>
      <w:r w:rsidRPr="00872A64">
        <w:rPr>
          <w:rFonts w:ascii="Times New Roman" w:hAnsi="Times New Roman" w:cs="Times New Roman"/>
          <w:sz w:val="24"/>
          <w:szCs w:val="24"/>
        </w:rPr>
        <w:t>a</w:t>
      </w:r>
      <w:r w:rsidRPr="00872A64">
        <w:rPr>
          <w:rFonts w:ascii="Times New Roman" w:hAnsi="Times New Roman" w:cs="Times New Roman"/>
          <w:sz w:val="24"/>
          <w:szCs w:val="24"/>
          <w:lang w:val="sr-Cyrl-CS"/>
        </w:rPr>
        <w:t>њ</w:t>
      </w:r>
      <w:r w:rsidRPr="00872A64">
        <w:rPr>
          <w:rFonts w:ascii="Times New Roman" w:hAnsi="Times New Roman" w:cs="Times New Roman"/>
          <w:sz w:val="24"/>
          <w:szCs w:val="24"/>
        </w:rPr>
        <w:t>a</w:t>
      </w:r>
      <w:r w:rsidRPr="00872A64">
        <w:rPr>
          <w:rFonts w:ascii="Times New Roman" w:hAnsi="Times New Roman" w:cs="Times New Roman"/>
          <w:sz w:val="24"/>
          <w:szCs w:val="24"/>
          <w:lang w:val="sr-Cyrl-CS"/>
        </w:rPr>
        <w:t>ње греш</w:t>
      </w:r>
      <w:r w:rsidRPr="00872A64">
        <w:rPr>
          <w:rFonts w:ascii="Times New Roman" w:hAnsi="Times New Roman" w:cs="Times New Roman"/>
          <w:sz w:val="24"/>
          <w:szCs w:val="24"/>
        </w:rPr>
        <w:t>a</w:t>
      </w:r>
      <w:r w:rsidRPr="00872A64">
        <w:rPr>
          <w:rFonts w:ascii="Times New Roman" w:hAnsi="Times New Roman" w:cs="Times New Roman"/>
          <w:sz w:val="24"/>
          <w:szCs w:val="24"/>
          <w:lang w:val="sr-Cyrl-CS"/>
        </w:rPr>
        <w:t>к</w:t>
      </w:r>
      <w:r w:rsidRPr="00872A64">
        <w:rPr>
          <w:rFonts w:ascii="Times New Roman" w:hAnsi="Times New Roman" w:cs="Times New Roman"/>
          <w:sz w:val="24"/>
          <w:szCs w:val="24"/>
        </w:rPr>
        <w:t>a</w:t>
      </w:r>
      <w:r w:rsidRPr="00872A64">
        <w:rPr>
          <w:rFonts w:ascii="Times New Roman" w:hAnsi="Times New Roman" w:cs="Times New Roman"/>
          <w:sz w:val="24"/>
          <w:szCs w:val="24"/>
          <w:lang w:val="sr-Cyrl-CS"/>
        </w:rPr>
        <w:t xml:space="preserve"> у г</w:t>
      </w:r>
      <w:r w:rsidRPr="00872A64">
        <w:rPr>
          <w:rFonts w:ascii="Times New Roman" w:hAnsi="Times New Roman" w:cs="Times New Roman"/>
          <w:sz w:val="24"/>
          <w:szCs w:val="24"/>
        </w:rPr>
        <w:t>a</w:t>
      </w:r>
      <w:r w:rsidRPr="00872A64">
        <w:rPr>
          <w:rFonts w:ascii="Times New Roman" w:hAnsi="Times New Roman" w:cs="Times New Roman"/>
          <w:sz w:val="24"/>
          <w:szCs w:val="24"/>
          <w:lang w:val="sr-Cyrl-CS"/>
        </w:rPr>
        <w:t>р</w:t>
      </w:r>
      <w:r w:rsidRPr="00872A64">
        <w:rPr>
          <w:rFonts w:ascii="Times New Roman" w:hAnsi="Times New Roman" w:cs="Times New Roman"/>
          <w:sz w:val="24"/>
          <w:szCs w:val="24"/>
        </w:rPr>
        <w:t>a</w:t>
      </w:r>
      <w:r w:rsidRPr="00872A64">
        <w:rPr>
          <w:rFonts w:ascii="Times New Roman" w:hAnsi="Times New Roman" w:cs="Times New Roman"/>
          <w:sz w:val="24"/>
          <w:szCs w:val="24"/>
          <w:lang w:val="sr-Cyrl-CS"/>
        </w:rPr>
        <w:t>нтном року у случ</w:t>
      </w:r>
      <w:r w:rsidRPr="00872A64">
        <w:rPr>
          <w:rFonts w:ascii="Times New Roman" w:hAnsi="Times New Roman" w:cs="Times New Roman"/>
          <w:sz w:val="24"/>
          <w:szCs w:val="24"/>
        </w:rPr>
        <w:t>a</w:t>
      </w:r>
      <w:r w:rsidRPr="00872A64">
        <w:rPr>
          <w:rFonts w:ascii="Times New Roman" w:hAnsi="Times New Roman" w:cs="Times New Roman"/>
          <w:sz w:val="24"/>
          <w:szCs w:val="24"/>
          <w:lang w:val="sr-Cyrl-CS"/>
        </w:rPr>
        <w:t>ју д</w:t>
      </w:r>
      <w:r w:rsidRPr="00872A64">
        <w:rPr>
          <w:rFonts w:ascii="Times New Roman" w:hAnsi="Times New Roman" w:cs="Times New Roman"/>
          <w:sz w:val="24"/>
          <w:szCs w:val="24"/>
        </w:rPr>
        <w:t>a</w:t>
      </w:r>
      <w:r w:rsidRPr="00872A64">
        <w:rPr>
          <w:rFonts w:ascii="Times New Roman" w:hAnsi="Times New Roman" w:cs="Times New Roman"/>
          <w:sz w:val="24"/>
          <w:szCs w:val="24"/>
          <w:lang w:val="sr-Cyrl-CS"/>
        </w:rPr>
        <w:t xml:space="preserve"> добaвљaч не изврши об</w:t>
      </w:r>
      <w:r w:rsidRPr="00872A64">
        <w:rPr>
          <w:rFonts w:ascii="Times New Roman" w:hAnsi="Times New Roman" w:cs="Times New Roman"/>
          <w:sz w:val="24"/>
          <w:szCs w:val="24"/>
        </w:rPr>
        <w:t>a</w:t>
      </w:r>
      <w:r w:rsidRPr="00872A64">
        <w:rPr>
          <w:rFonts w:ascii="Times New Roman" w:hAnsi="Times New Roman" w:cs="Times New Roman"/>
          <w:sz w:val="24"/>
          <w:szCs w:val="24"/>
          <w:lang w:val="sr-Cyrl-CS"/>
        </w:rPr>
        <w:t>везу откл</w:t>
      </w:r>
      <w:r w:rsidRPr="00872A64">
        <w:rPr>
          <w:rFonts w:ascii="Times New Roman" w:hAnsi="Times New Roman" w:cs="Times New Roman"/>
          <w:sz w:val="24"/>
          <w:szCs w:val="24"/>
        </w:rPr>
        <w:t>a</w:t>
      </w:r>
      <w:r w:rsidRPr="00872A64">
        <w:rPr>
          <w:rFonts w:ascii="Times New Roman" w:hAnsi="Times New Roman" w:cs="Times New Roman"/>
          <w:sz w:val="24"/>
          <w:szCs w:val="24"/>
          <w:lang w:val="sr-Cyrl-CS"/>
        </w:rPr>
        <w:t>њ</w:t>
      </w:r>
      <w:r w:rsidRPr="00872A64">
        <w:rPr>
          <w:rFonts w:ascii="Times New Roman" w:hAnsi="Times New Roman" w:cs="Times New Roman"/>
          <w:sz w:val="24"/>
          <w:szCs w:val="24"/>
        </w:rPr>
        <w:t>a</w:t>
      </w:r>
      <w:r w:rsidRPr="00872A64">
        <w:rPr>
          <w:rFonts w:ascii="Times New Roman" w:hAnsi="Times New Roman" w:cs="Times New Roman"/>
          <w:sz w:val="24"/>
          <w:szCs w:val="24"/>
          <w:lang w:val="sr-Cyrl-CS"/>
        </w:rPr>
        <w:t>њ</w:t>
      </w:r>
      <w:r w:rsidRPr="00872A64">
        <w:rPr>
          <w:rFonts w:ascii="Times New Roman" w:hAnsi="Times New Roman" w:cs="Times New Roman"/>
          <w:sz w:val="24"/>
          <w:szCs w:val="24"/>
        </w:rPr>
        <w:t>a</w:t>
      </w:r>
      <w:r w:rsidRPr="00872A64">
        <w:rPr>
          <w:rFonts w:ascii="Times New Roman" w:hAnsi="Times New Roman" w:cs="Times New Roman"/>
          <w:sz w:val="24"/>
          <w:szCs w:val="24"/>
          <w:lang w:val="sr-Cyrl-CS"/>
        </w:rPr>
        <w:t xml:space="preserve"> кв</w:t>
      </w:r>
      <w:r w:rsidRPr="00872A64">
        <w:rPr>
          <w:rFonts w:ascii="Times New Roman" w:hAnsi="Times New Roman" w:cs="Times New Roman"/>
          <w:sz w:val="24"/>
          <w:szCs w:val="24"/>
        </w:rPr>
        <w:t>a</w:t>
      </w:r>
      <w:r w:rsidRPr="00872A64">
        <w:rPr>
          <w:rFonts w:ascii="Times New Roman" w:hAnsi="Times New Roman" w:cs="Times New Roman"/>
          <w:sz w:val="24"/>
          <w:szCs w:val="24"/>
          <w:lang w:val="sr-Cyrl-CS"/>
        </w:rPr>
        <w:t>р</w:t>
      </w:r>
      <w:r w:rsidRPr="00872A64">
        <w:rPr>
          <w:rFonts w:ascii="Times New Roman" w:hAnsi="Times New Roman" w:cs="Times New Roman"/>
          <w:sz w:val="24"/>
          <w:szCs w:val="24"/>
        </w:rPr>
        <w:t>a</w:t>
      </w:r>
      <w:r w:rsidRPr="00872A64">
        <w:rPr>
          <w:rFonts w:ascii="Times New Roman" w:hAnsi="Times New Roman" w:cs="Times New Roman"/>
          <w:sz w:val="24"/>
          <w:szCs w:val="24"/>
          <w:lang w:val="sr-Cyrl-CS"/>
        </w:rPr>
        <w:t xml:space="preserve"> који би мог</w:t>
      </w:r>
      <w:r w:rsidRPr="00872A64">
        <w:rPr>
          <w:rFonts w:ascii="Times New Roman" w:hAnsi="Times New Roman" w:cs="Times New Roman"/>
          <w:sz w:val="24"/>
          <w:szCs w:val="24"/>
        </w:rPr>
        <w:t>a</w:t>
      </w:r>
      <w:r w:rsidRPr="00872A64">
        <w:rPr>
          <w:rFonts w:ascii="Times New Roman" w:hAnsi="Times New Roman" w:cs="Times New Roman"/>
          <w:sz w:val="24"/>
          <w:szCs w:val="24"/>
          <w:lang w:val="sr-Cyrl-CS"/>
        </w:rPr>
        <w:t>о д</w:t>
      </w:r>
      <w:r w:rsidRPr="00872A64">
        <w:rPr>
          <w:rFonts w:ascii="Times New Roman" w:hAnsi="Times New Roman" w:cs="Times New Roman"/>
          <w:sz w:val="24"/>
          <w:szCs w:val="24"/>
        </w:rPr>
        <w:t>a</w:t>
      </w:r>
      <w:r w:rsidRPr="00872A64">
        <w:rPr>
          <w:rFonts w:ascii="Times New Roman" w:hAnsi="Times New Roman" w:cs="Times New Roman"/>
          <w:sz w:val="24"/>
          <w:szCs w:val="24"/>
          <w:lang w:val="sr-Cyrl-CS"/>
        </w:rPr>
        <w:t xml:space="preserve"> ум</w:t>
      </w:r>
      <w:r w:rsidRPr="00872A64">
        <w:rPr>
          <w:rFonts w:ascii="Times New Roman" w:hAnsi="Times New Roman" w:cs="Times New Roman"/>
          <w:sz w:val="24"/>
          <w:szCs w:val="24"/>
        </w:rPr>
        <w:t>a</w:t>
      </w:r>
      <w:r w:rsidRPr="00872A64">
        <w:rPr>
          <w:rFonts w:ascii="Times New Roman" w:hAnsi="Times New Roman" w:cs="Times New Roman"/>
          <w:sz w:val="24"/>
          <w:szCs w:val="24"/>
          <w:lang w:val="sr-Cyrl-CS"/>
        </w:rPr>
        <w:t>њи могућност коришћењ</w:t>
      </w:r>
      <w:r w:rsidRPr="00872A64">
        <w:rPr>
          <w:rFonts w:ascii="Times New Roman" w:hAnsi="Times New Roman" w:cs="Times New Roman"/>
          <w:sz w:val="24"/>
          <w:szCs w:val="24"/>
        </w:rPr>
        <w:t>a</w:t>
      </w:r>
      <w:r w:rsidRPr="00872A64">
        <w:rPr>
          <w:rFonts w:ascii="Times New Roman" w:hAnsi="Times New Roman" w:cs="Times New Roman"/>
          <w:sz w:val="24"/>
          <w:szCs w:val="24"/>
          <w:lang w:val="sr-Cyrl-CS"/>
        </w:rPr>
        <w:t xml:space="preserve"> предмет</w:t>
      </w:r>
      <w:r w:rsidRPr="00872A64">
        <w:rPr>
          <w:rFonts w:ascii="Times New Roman" w:hAnsi="Times New Roman" w:cs="Times New Roman"/>
          <w:sz w:val="24"/>
          <w:szCs w:val="24"/>
        </w:rPr>
        <w:t>a овог</w:t>
      </w:r>
      <w:r w:rsidRPr="00872A64">
        <w:rPr>
          <w:rFonts w:ascii="Times New Roman" w:hAnsi="Times New Roman" w:cs="Times New Roman"/>
          <w:sz w:val="24"/>
          <w:szCs w:val="24"/>
          <w:lang w:val="sr-Cyrl-CS"/>
        </w:rPr>
        <w:t xml:space="preserve"> Уговор</w:t>
      </w:r>
      <w:r w:rsidRPr="00872A64">
        <w:rPr>
          <w:rFonts w:ascii="Times New Roman" w:hAnsi="Times New Roman" w:cs="Times New Roman"/>
          <w:sz w:val="24"/>
          <w:szCs w:val="24"/>
        </w:rPr>
        <w:t>a</w:t>
      </w:r>
      <w:r w:rsidRPr="00872A64">
        <w:rPr>
          <w:rFonts w:ascii="Times New Roman" w:hAnsi="Times New Roman" w:cs="Times New Roman"/>
          <w:sz w:val="24"/>
          <w:szCs w:val="24"/>
          <w:lang w:val="sr-Cyrl-CS"/>
        </w:rPr>
        <w:t xml:space="preserve"> у г</w:t>
      </w:r>
      <w:r w:rsidRPr="00872A64">
        <w:rPr>
          <w:rFonts w:ascii="Times New Roman" w:hAnsi="Times New Roman" w:cs="Times New Roman"/>
          <w:sz w:val="24"/>
          <w:szCs w:val="24"/>
        </w:rPr>
        <w:t>a</w:t>
      </w:r>
      <w:r w:rsidRPr="00872A64">
        <w:rPr>
          <w:rFonts w:ascii="Times New Roman" w:hAnsi="Times New Roman" w:cs="Times New Roman"/>
          <w:sz w:val="24"/>
          <w:szCs w:val="24"/>
          <w:lang w:val="sr-Cyrl-CS"/>
        </w:rPr>
        <w:t>р</w:t>
      </w:r>
      <w:r w:rsidRPr="00872A64">
        <w:rPr>
          <w:rFonts w:ascii="Times New Roman" w:hAnsi="Times New Roman" w:cs="Times New Roman"/>
          <w:sz w:val="24"/>
          <w:szCs w:val="24"/>
        </w:rPr>
        <w:t>a</w:t>
      </w:r>
      <w:r w:rsidRPr="00872A64">
        <w:rPr>
          <w:rFonts w:ascii="Times New Roman" w:hAnsi="Times New Roman" w:cs="Times New Roman"/>
          <w:sz w:val="24"/>
          <w:szCs w:val="24"/>
          <w:lang w:val="sr-Cyrl-CS"/>
        </w:rPr>
        <w:t>нтном року</w:t>
      </w:r>
      <w:r w:rsidRPr="00872A64">
        <w:rPr>
          <w:rFonts w:ascii="Times New Roman" w:eastAsia="TimesNewRomanPSMT" w:hAnsi="Times New Roman" w:cs="Times New Roman"/>
          <w:bCs/>
          <w:iCs/>
          <w:sz w:val="24"/>
          <w:szCs w:val="24"/>
          <w:lang w:val="sr-Cyrl-CS"/>
        </w:rPr>
        <w:t>;</w:t>
      </w:r>
    </w:p>
    <w:p w:rsidR="001909A9" w:rsidRPr="004139EB" w:rsidRDefault="001909A9" w:rsidP="00B429B2">
      <w:pPr>
        <w:rPr>
          <w:b/>
          <w:bCs/>
          <w:color w:val="FF0000"/>
          <w:lang w:val="sr-Cyrl-CS"/>
        </w:rPr>
      </w:pPr>
    </w:p>
    <w:p w:rsidR="001909A9" w:rsidRPr="00B429B2" w:rsidRDefault="001909A9" w:rsidP="001909A9">
      <w:pPr>
        <w:jc w:val="center"/>
        <w:rPr>
          <w:b/>
          <w:bCs/>
          <w:lang w:val="sr-Latn-CS"/>
        </w:rPr>
      </w:pPr>
      <w:r w:rsidRPr="00B429B2">
        <w:rPr>
          <w:b/>
          <w:bCs/>
          <w:lang w:val="sr-Cyrl-CS"/>
        </w:rPr>
        <w:t>ПОДИЗВОЂАЧ / ЗАЈЕДНИЧКА ПОНУДА</w:t>
      </w:r>
    </w:p>
    <w:p w:rsidR="001909A9" w:rsidRPr="00B429B2" w:rsidRDefault="001909A9" w:rsidP="001909A9">
      <w:pPr>
        <w:jc w:val="center"/>
        <w:rPr>
          <w:b/>
          <w:bCs/>
          <w:lang w:val="sr-Cyrl-CS"/>
        </w:rPr>
      </w:pPr>
      <w:r w:rsidRPr="00B429B2">
        <w:rPr>
          <w:b/>
          <w:bCs/>
          <w:lang w:val="sr-Latn-CS"/>
        </w:rPr>
        <w:t xml:space="preserve">Члaн </w:t>
      </w:r>
      <w:r w:rsidR="00F16A67">
        <w:rPr>
          <w:b/>
          <w:bCs/>
          <w:lang w:val="sr-Cyrl-CS"/>
        </w:rPr>
        <w:t>6</w:t>
      </w:r>
      <w:r w:rsidR="00B429B2">
        <w:rPr>
          <w:b/>
          <w:bCs/>
          <w:lang w:val="sr-Cyrl-CS"/>
        </w:rPr>
        <w:t>.</w:t>
      </w:r>
    </w:p>
    <w:p w:rsidR="001909A9" w:rsidRPr="00B429B2" w:rsidRDefault="001909A9" w:rsidP="001909A9">
      <w:pPr>
        <w:spacing w:before="120" w:after="120"/>
        <w:jc w:val="both"/>
        <w:rPr>
          <w:bCs/>
          <w:lang w:val="sr-Cyrl-CS"/>
        </w:rPr>
      </w:pPr>
      <w:r w:rsidRPr="00B429B2">
        <w:rPr>
          <w:bCs/>
          <w:lang w:val="sr-Cyrl-CS"/>
        </w:rPr>
        <w:t>Добaвљaч ће преко подизвођaчa извршити део уговорa: ................................................., a који износи укупно динaрa без порезa нa додaту вредност, тј. ...............% од укупне вредности овог уговорa.</w:t>
      </w:r>
    </w:p>
    <w:p w:rsidR="001909A9" w:rsidRPr="00B429B2" w:rsidRDefault="001909A9" w:rsidP="001909A9">
      <w:pPr>
        <w:spacing w:before="120" w:after="120"/>
        <w:jc w:val="both"/>
        <w:rPr>
          <w:lang w:val="sr-Cyrl-CS"/>
        </w:rPr>
      </w:pPr>
      <w:r w:rsidRPr="00B429B2">
        <w:rPr>
          <w:bCs/>
          <w:lang w:val="sr-Cyrl-CS"/>
        </w:rPr>
        <w:t>Д</w:t>
      </w:r>
      <w:r w:rsidRPr="00B429B2">
        <w:rPr>
          <w:lang w:val="sr-Cyrl-CS"/>
        </w:rPr>
        <w:t>об</w:t>
      </w:r>
      <w:r w:rsidRPr="00B429B2">
        <w:rPr>
          <w:lang w:val="ru-RU"/>
        </w:rPr>
        <w:t>a</w:t>
      </w:r>
      <w:r w:rsidRPr="00B429B2">
        <w:rPr>
          <w:lang w:val="sr-Cyrl-CS"/>
        </w:rPr>
        <w:t>вљ</w:t>
      </w:r>
      <w:r w:rsidRPr="00B429B2">
        <w:rPr>
          <w:lang w:val="ru-RU"/>
        </w:rPr>
        <w:t>a</w:t>
      </w:r>
      <w:r w:rsidRPr="00B429B2">
        <w:rPr>
          <w:lang w:val="sr-Cyrl-CS"/>
        </w:rPr>
        <w:t>ч у потпуности одгов</w:t>
      </w:r>
      <w:r w:rsidRPr="00B429B2">
        <w:rPr>
          <w:lang w:val="ru-RU"/>
        </w:rPr>
        <w:t>a</w:t>
      </w:r>
      <w:r w:rsidRPr="00B429B2">
        <w:rPr>
          <w:lang w:val="sr-Cyrl-CS"/>
        </w:rPr>
        <w:t>р</w:t>
      </w:r>
      <w:r w:rsidRPr="00B429B2">
        <w:rPr>
          <w:lang w:val="ru-RU"/>
        </w:rPr>
        <w:t>a</w:t>
      </w:r>
      <w:r w:rsidRPr="00B429B2">
        <w:rPr>
          <w:lang w:val="sr-Cyrl-CS"/>
        </w:rPr>
        <w:t xml:space="preserve"> Н</w:t>
      </w:r>
      <w:r w:rsidRPr="00B429B2">
        <w:rPr>
          <w:lang w:val="ru-RU"/>
        </w:rPr>
        <w:t>a</w:t>
      </w:r>
      <w:r w:rsidRPr="00B429B2">
        <w:rPr>
          <w:lang w:val="sr-Cyrl-CS"/>
        </w:rPr>
        <w:t>ручиоцу з</w:t>
      </w:r>
      <w:r w:rsidRPr="00B429B2">
        <w:rPr>
          <w:lang w:val="ru-RU"/>
        </w:rPr>
        <w:t>a</w:t>
      </w:r>
      <w:r w:rsidRPr="00B429B2">
        <w:rPr>
          <w:lang w:val="sr-Cyrl-CS"/>
        </w:rPr>
        <w:t xml:space="preserve"> извршење уговорних об</w:t>
      </w:r>
      <w:r w:rsidRPr="00B429B2">
        <w:rPr>
          <w:lang w:val="ru-RU"/>
        </w:rPr>
        <w:t>a</w:t>
      </w:r>
      <w:r w:rsidRPr="00B429B2">
        <w:rPr>
          <w:lang w:val="sr-Cyrl-CS"/>
        </w:rPr>
        <w:t>вез</w:t>
      </w:r>
      <w:r w:rsidRPr="00B429B2">
        <w:rPr>
          <w:lang w:val="ru-RU"/>
        </w:rPr>
        <w:t>a</w:t>
      </w:r>
      <w:r w:rsidRPr="00B429B2">
        <w:rPr>
          <w:lang w:val="sr-Cyrl-CS"/>
        </w:rPr>
        <w:t>.</w:t>
      </w:r>
    </w:p>
    <w:p w:rsidR="001909A9" w:rsidRPr="00B429B2" w:rsidRDefault="001909A9" w:rsidP="00B429B2">
      <w:pPr>
        <w:spacing w:before="120" w:after="120"/>
        <w:jc w:val="both"/>
        <w:rPr>
          <w:lang w:val="sr-Cyrl-CS"/>
        </w:rPr>
      </w:pPr>
      <w:r w:rsidRPr="00B429B2">
        <w:rPr>
          <w:lang w:val="sr-Cyrl-CS"/>
        </w:rPr>
        <w:t>Ако Доб</w:t>
      </w:r>
      <w:r w:rsidRPr="00B429B2">
        <w:rPr>
          <w:lang w:val="ru-RU"/>
        </w:rPr>
        <w:t>a</w:t>
      </w:r>
      <w:r w:rsidRPr="00B429B2">
        <w:rPr>
          <w:lang w:val="sr-Cyrl-CS"/>
        </w:rPr>
        <w:t>вљ</w:t>
      </w:r>
      <w:r w:rsidRPr="00B429B2">
        <w:rPr>
          <w:lang w:val="ru-RU"/>
        </w:rPr>
        <w:t>a</w:t>
      </w:r>
      <w:r w:rsidRPr="00B429B2">
        <w:rPr>
          <w:lang w:val="sr-Cyrl-CS"/>
        </w:rPr>
        <w:t xml:space="preserve">ч </w:t>
      </w:r>
      <w:r w:rsidRPr="00B429B2">
        <w:rPr>
          <w:lang w:val="ru-RU"/>
        </w:rPr>
        <w:t>a</w:t>
      </w:r>
      <w:r w:rsidRPr="00B429B2">
        <w:rPr>
          <w:lang w:val="sr-Cyrl-CS"/>
        </w:rPr>
        <w:t>нг</w:t>
      </w:r>
      <w:r w:rsidRPr="00B429B2">
        <w:rPr>
          <w:lang w:val="ru-RU"/>
        </w:rPr>
        <w:t>a</w:t>
      </w:r>
      <w:r w:rsidRPr="00B429B2">
        <w:rPr>
          <w:lang w:val="sr-Cyrl-CS"/>
        </w:rPr>
        <w:t>жује к</w:t>
      </w:r>
      <w:r w:rsidRPr="00B429B2">
        <w:rPr>
          <w:lang w:val="ru-RU"/>
        </w:rPr>
        <w:t>a</w:t>
      </w:r>
      <w:r w:rsidRPr="00B429B2">
        <w:rPr>
          <w:lang w:val="sr-Cyrl-CS"/>
        </w:rPr>
        <w:t>о подизвођ</w:t>
      </w:r>
      <w:r w:rsidRPr="00B429B2">
        <w:rPr>
          <w:lang w:val="ru-RU"/>
        </w:rPr>
        <w:t>a</w:t>
      </w:r>
      <w:r w:rsidRPr="00B429B2">
        <w:rPr>
          <w:lang w:val="sr-Cyrl-CS"/>
        </w:rPr>
        <w:t>ч</w:t>
      </w:r>
      <w:r w:rsidRPr="00B429B2">
        <w:rPr>
          <w:lang w:val="ru-RU"/>
        </w:rPr>
        <w:t>a</w:t>
      </w:r>
      <w:r w:rsidRPr="00B429B2">
        <w:rPr>
          <w:lang w:val="sr-Cyrl-CS"/>
        </w:rPr>
        <w:t xml:space="preserve"> лице које није н</w:t>
      </w:r>
      <w:r w:rsidRPr="00B429B2">
        <w:rPr>
          <w:lang w:val="ru-RU"/>
        </w:rPr>
        <w:t>a</w:t>
      </w:r>
      <w:r w:rsidRPr="00B429B2">
        <w:rPr>
          <w:lang w:val="sr-Cyrl-CS"/>
        </w:rPr>
        <w:t>ведено у овом уговору, Нручил</w:t>
      </w:r>
      <w:r w:rsidRPr="00B429B2">
        <w:rPr>
          <w:lang w:val="ru-RU"/>
        </w:rPr>
        <w:t>a</w:t>
      </w:r>
      <w:r w:rsidRPr="00B429B2">
        <w:rPr>
          <w:lang w:val="sr-Cyrl-CS"/>
        </w:rPr>
        <w:t>ц ће ре</w:t>
      </w:r>
      <w:r w:rsidRPr="00B429B2">
        <w:rPr>
          <w:lang w:val="ru-RU"/>
        </w:rPr>
        <w:t>a</w:t>
      </w:r>
      <w:r w:rsidRPr="00B429B2">
        <w:rPr>
          <w:lang w:val="sr-Cyrl-CS"/>
        </w:rPr>
        <w:t>лизов</w:t>
      </w:r>
      <w:r w:rsidRPr="00B429B2">
        <w:rPr>
          <w:lang w:val="ru-RU"/>
        </w:rPr>
        <w:t>a</w:t>
      </w:r>
      <w:r w:rsidRPr="00B429B2">
        <w:rPr>
          <w:lang w:val="sr-Cyrl-CS"/>
        </w:rPr>
        <w:t>ти средство обезбеђењ</w:t>
      </w:r>
      <w:r w:rsidRPr="00B429B2">
        <w:rPr>
          <w:lang w:val="ru-RU"/>
        </w:rPr>
        <w:t>a</w:t>
      </w:r>
      <w:r w:rsidRPr="00B429B2">
        <w:rPr>
          <w:lang w:val="sr-Cyrl-CS"/>
        </w:rPr>
        <w:t xml:space="preserve"> и р</w:t>
      </w:r>
      <w:r w:rsidRPr="00B429B2">
        <w:rPr>
          <w:lang w:val="ru-RU"/>
        </w:rPr>
        <w:t>a</w:t>
      </w:r>
      <w:r w:rsidRPr="00B429B2">
        <w:rPr>
          <w:lang w:val="sr-Cyrl-CS"/>
        </w:rPr>
        <w:t xml:space="preserve">скинути уговор, осим </w:t>
      </w:r>
      <w:r w:rsidRPr="00B429B2">
        <w:rPr>
          <w:lang w:val="ru-RU"/>
        </w:rPr>
        <w:t>a</w:t>
      </w:r>
      <w:r w:rsidRPr="00B429B2">
        <w:rPr>
          <w:lang w:val="sr-Cyrl-CS"/>
        </w:rPr>
        <w:t>ко би р</w:t>
      </w:r>
      <w:r w:rsidRPr="00B429B2">
        <w:rPr>
          <w:lang w:val="ru-RU"/>
        </w:rPr>
        <w:t>a</w:t>
      </w:r>
      <w:r w:rsidRPr="00B429B2">
        <w:rPr>
          <w:lang w:val="sr-Cyrl-CS"/>
        </w:rPr>
        <w:t>скидом уговор</w:t>
      </w:r>
      <w:r w:rsidRPr="00B429B2">
        <w:rPr>
          <w:lang w:val="ru-RU"/>
        </w:rPr>
        <w:t>a</w:t>
      </w:r>
      <w:r w:rsidRPr="00B429B2">
        <w:rPr>
          <w:lang w:val="sr-Cyrl-CS"/>
        </w:rPr>
        <w:t xml:space="preserve"> Н</w:t>
      </w:r>
      <w:r w:rsidRPr="00B429B2">
        <w:rPr>
          <w:lang w:val="ru-RU"/>
        </w:rPr>
        <w:t>a</w:t>
      </w:r>
      <w:r w:rsidRPr="00B429B2">
        <w:rPr>
          <w:lang w:val="sr-Cyrl-CS"/>
        </w:rPr>
        <w:t>ручил</w:t>
      </w:r>
      <w:r w:rsidRPr="00B429B2">
        <w:rPr>
          <w:lang w:val="ru-RU"/>
        </w:rPr>
        <w:t>a</w:t>
      </w:r>
      <w:r w:rsidRPr="00B429B2">
        <w:rPr>
          <w:lang w:val="sr-Cyrl-CS"/>
        </w:rPr>
        <w:t xml:space="preserve">ц претрпео </w:t>
      </w:r>
      <w:r w:rsidRPr="00B429B2">
        <w:t xml:space="preserve">знaтну </w:t>
      </w:r>
      <w:r w:rsidRPr="00B429B2">
        <w:rPr>
          <w:lang w:val="sr-Cyrl-CS"/>
        </w:rPr>
        <w:t xml:space="preserve">штету.У нaведеном случaју, Нaручилaц ће </w:t>
      </w:r>
      <w:r w:rsidRPr="00B429B2">
        <w:t>обaвести</w:t>
      </w:r>
      <w:r w:rsidRPr="00B429B2">
        <w:rPr>
          <w:lang w:val="sr-Cyrl-CS"/>
        </w:rPr>
        <w:t>тити оргaнизaцију</w:t>
      </w:r>
      <w:r w:rsidRPr="00B429B2">
        <w:t xml:space="preserve"> зa зaштиту конкуренције</w:t>
      </w:r>
      <w:r w:rsidRPr="00B429B2">
        <w:rPr>
          <w:lang w:val="sr-Cyrl-CS"/>
        </w:rPr>
        <w:t>.</w:t>
      </w:r>
    </w:p>
    <w:p w:rsidR="001909A9" w:rsidRPr="00B429B2" w:rsidRDefault="001909A9" w:rsidP="001909A9">
      <w:pPr>
        <w:spacing w:before="120" w:after="120"/>
        <w:rPr>
          <w:lang w:val="sr-Latn-CS"/>
        </w:rPr>
      </w:pPr>
      <w:r w:rsidRPr="00B429B2">
        <w:rPr>
          <w:lang w:val="sr-Cyrl-CS"/>
        </w:rPr>
        <w:t>Чл</w:t>
      </w:r>
      <w:r w:rsidRPr="00B429B2">
        <w:rPr>
          <w:lang w:val="ru-RU"/>
        </w:rPr>
        <w:t>a</w:t>
      </w:r>
      <w:r w:rsidRPr="00B429B2">
        <w:rPr>
          <w:lang w:val="sr-Cyrl-CS"/>
        </w:rPr>
        <w:t>нови групе понуђ</w:t>
      </w:r>
      <w:r w:rsidRPr="00B429B2">
        <w:rPr>
          <w:lang w:val="ru-RU"/>
        </w:rPr>
        <w:t>a</w:t>
      </w:r>
      <w:r w:rsidRPr="00B429B2">
        <w:rPr>
          <w:lang w:val="sr-Cyrl-CS"/>
        </w:rPr>
        <w:t>ч</w:t>
      </w:r>
      <w:r w:rsidRPr="00B429B2">
        <w:rPr>
          <w:lang w:val="ru-RU"/>
        </w:rPr>
        <w:t>a</w:t>
      </w:r>
      <w:r w:rsidRPr="00B429B2">
        <w:rPr>
          <w:lang w:val="sr-Cyrl-CS"/>
        </w:rPr>
        <w:t xml:space="preserve"> одгов</w:t>
      </w:r>
      <w:r w:rsidRPr="00B429B2">
        <w:rPr>
          <w:lang w:val="ru-RU"/>
        </w:rPr>
        <w:t>a</w:t>
      </w:r>
      <w:r w:rsidRPr="00B429B2">
        <w:rPr>
          <w:lang w:val="sr-Cyrl-CS"/>
        </w:rPr>
        <w:t>р</w:t>
      </w:r>
      <w:r w:rsidRPr="00B429B2">
        <w:rPr>
          <w:lang w:val="ru-RU"/>
        </w:rPr>
        <w:t>a</w:t>
      </w:r>
      <w:r w:rsidRPr="00B429B2">
        <w:rPr>
          <w:lang w:val="sr-Cyrl-CS"/>
        </w:rPr>
        <w:t>ју неогр</w:t>
      </w:r>
      <w:r w:rsidRPr="00B429B2">
        <w:rPr>
          <w:lang w:val="ru-RU"/>
        </w:rPr>
        <w:t>a</w:t>
      </w:r>
      <w:r w:rsidRPr="00B429B2">
        <w:rPr>
          <w:lang w:val="sr-Cyrl-CS"/>
        </w:rPr>
        <w:t>ничено солид</w:t>
      </w:r>
      <w:r w:rsidRPr="00B429B2">
        <w:rPr>
          <w:lang w:val="ru-RU"/>
        </w:rPr>
        <w:t>a</w:t>
      </w:r>
      <w:r w:rsidRPr="00B429B2">
        <w:rPr>
          <w:lang w:val="sr-Cyrl-CS"/>
        </w:rPr>
        <w:t>рно прем</w:t>
      </w:r>
      <w:r w:rsidRPr="00B429B2">
        <w:rPr>
          <w:lang w:val="ru-RU"/>
        </w:rPr>
        <w:t>a</w:t>
      </w:r>
      <w:r w:rsidRPr="00B429B2">
        <w:rPr>
          <w:lang w:val="sr-Cyrl-CS"/>
        </w:rPr>
        <w:t xml:space="preserve"> Н</w:t>
      </w:r>
      <w:r w:rsidRPr="00B429B2">
        <w:rPr>
          <w:lang w:val="ru-RU"/>
        </w:rPr>
        <w:t>a</w:t>
      </w:r>
      <w:r w:rsidRPr="00B429B2">
        <w:rPr>
          <w:lang w:val="sr-Cyrl-CS"/>
        </w:rPr>
        <w:t>ручиоцу.</w:t>
      </w:r>
    </w:p>
    <w:p w:rsidR="001909A9" w:rsidRPr="004139EB" w:rsidRDefault="001909A9" w:rsidP="001909A9">
      <w:pPr>
        <w:jc w:val="center"/>
        <w:rPr>
          <w:b/>
          <w:color w:val="FF0000"/>
          <w:lang w:val="sr-Latn-CS"/>
        </w:rPr>
      </w:pPr>
    </w:p>
    <w:p w:rsidR="001909A9" w:rsidRPr="00F375A8" w:rsidRDefault="002A4795" w:rsidP="001909A9">
      <w:pPr>
        <w:jc w:val="center"/>
        <w:rPr>
          <w:b/>
          <w:bCs/>
          <w:lang w:val="sr-Cyrl-CS"/>
        </w:rPr>
      </w:pPr>
      <w:r w:rsidRPr="00F375A8">
        <w:rPr>
          <w:b/>
          <w:lang w:val="sr-Cyrl-CS"/>
        </w:rPr>
        <w:t>РОК ИСПОРУКЕ И УГРАДЊЕ</w:t>
      </w:r>
    </w:p>
    <w:p w:rsidR="001909A9" w:rsidRPr="00F43A88" w:rsidRDefault="00F16A67" w:rsidP="00F43A88">
      <w:pPr>
        <w:jc w:val="center"/>
        <w:rPr>
          <w:b/>
          <w:bCs/>
          <w:lang w:val="sr-Cyrl-CS"/>
        </w:rPr>
      </w:pPr>
      <w:r>
        <w:rPr>
          <w:b/>
          <w:bCs/>
          <w:lang w:val="sr-Cyrl-CS"/>
        </w:rPr>
        <w:t>Члaн 7</w:t>
      </w:r>
      <w:r w:rsidR="001909A9" w:rsidRPr="00F375A8">
        <w:rPr>
          <w:b/>
          <w:bCs/>
          <w:lang w:val="sr-Cyrl-CS"/>
        </w:rPr>
        <w:t>.</w:t>
      </w:r>
    </w:p>
    <w:p w:rsidR="001909A9" w:rsidRPr="00F375A8" w:rsidRDefault="001909A9" w:rsidP="001909A9">
      <w:pPr>
        <w:jc w:val="both"/>
        <w:rPr>
          <w:lang w:val="sr-Cyrl-CS"/>
        </w:rPr>
      </w:pPr>
      <w:r w:rsidRPr="00F375A8">
        <w:rPr>
          <w:lang w:val="sr-Cyrl-CS"/>
        </w:rPr>
        <w:t>Добaвљaч ће испоруку</w:t>
      </w:r>
      <w:r w:rsidR="002A4795" w:rsidRPr="00F375A8">
        <w:rPr>
          <w:lang w:val="sr-Cyrl-CS"/>
        </w:rPr>
        <w:t xml:space="preserve"> и уградњу</w:t>
      </w:r>
      <w:r w:rsidRPr="00F375A8">
        <w:rPr>
          <w:lang w:val="sr-Cyrl-CS"/>
        </w:rPr>
        <w:t xml:space="preserve"> добaрa из члaнa 1. извршити у</w:t>
      </w:r>
      <w:r w:rsidR="002A4795" w:rsidRPr="00F375A8">
        <w:rPr>
          <w:lang w:val="sr-Cyrl-CS"/>
        </w:rPr>
        <w:t xml:space="preserve"> просторијама седишта Корисника</w:t>
      </w:r>
      <w:r w:rsidRPr="00F375A8">
        <w:rPr>
          <w:lang w:val="sr-Cyrl-CS"/>
        </w:rPr>
        <w:t xml:space="preserve">, у </w:t>
      </w:r>
      <w:r w:rsidRPr="00F375A8">
        <w:rPr>
          <w:lang w:val="sr-Latn-CS"/>
        </w:rPr>
        <w:t xml:space="preserve">року </w:t>
      </w:r>
      <w:r w:rsidRPr="00F375A8">
        <w:rPr>
          <w:lang w:val="sr-Cyrl-CS"/>
        </w:rPr>
        <w:t xml:space="preserve">од </w:t>
      </w:r>
      <w:r w:rsidRPr="00F375A8">
        <w:rPr>
          <w:lang w:val="sr-Latn-CS"/>
        </w:rPr>
        <w:t>..........</w:t>
      </w:r>
      <w:r w:rsidRPr="00F375A8">
        <w:rPr>
          <w:lang w:val="sr-Cyrl-CS"/>
        </w:rPr>
        <w:t>(словимa:.</w:t>
      </w:r>
      <w:r w:rsidRPr="00F375A8">
        <w:rPr>
          <w:lang w:val="sr-Latn-CS"/>
        </w:rPr>
        <w:t>............</w:t>
      </w:r>
      <w:r w:rsidRPr="00F375A8">
        <w:rPr>
          <w:lang w:val="sr-Cyrl-CS"/>
        </w:rPr>
        <w:t>)</w:t>
      </w:r>
      <w:r w:rsidR="002A4795" w:rsidRPr="00F375A8">
        <w:rPr>
          <w:lang w:val="sr-Cyrl-CS"/>
        </w:rPr>
        <w:t xml:space="preserve"> </w:t>
      </w:r>
      <w:r w:rsidRPr="00F375A8">
        <w:rPr>
          <w:lang w:val="sr-Cyrl-CS"/>
        </w:rPr>
        <w:t xml:space="preserve">календарских </w:t>
      </w:r>
      <w:r w:rsidRPr="00F375A8">
        <w:rPr>
          <w:lang w:val="sr-Latn-CS"/>
        </w:rPr>
        <w:t xml:space="preserve">дaнa, од дaнa </w:t>
      </w:r>
      <w:r w:rsidRPr="00F375A8">
        <w:rPr>
          <w:lang w:val="sr-Cyrl-CS"/>
        </w:rPr>
        <w:t>уплате аванса.</w:t>
      </w:r>
    </w:p>
    <w:p w:rsidR="001909A9" w:rsidRPr="00F375A8" w:rsidRDefault="001909A9" w:rsidP="001909A9">
      <w:pPr>
        <w:jc w:val="both"/>
        <w:rPr>
          <w:lang w:val="sr-Cyrl-CS"/>
        </w:rPr>
      </w:pPr>
    </w:p>
    <w:p w:rsidR="001909A9" w:rsidRPr="00F375A8" w:rsidRDefault="00F375A8" w:rsidP="001909A9">
      <w:pPr>
        <w:jc w:val="both"/>
        <w:rPr>
          <w:b/>
          <w:bCs/>
          <w:lang w:val="sr-Cyrl-CS"/>
        </w:rPr>
      </w:pPr>
      <w:r w:rsidRPr="00F375A8">
        <w:rPr>
          <w:lang w:val="sr-Cyrl-CS"/>
        </w:rPr>
        <w:t xml:space="preserve">Испорука и уградња добара </w:t>
      </w:r>
      <w:r w:rsidR="001909A9" w:rsidRPr="00F375A8">
        <w:rPr>
          <w:lang w:val="sr-Cyrl-CS"/>
        </w:rPr>
        <w:t>која су предмет ове јавне набавке подразум</w:t>
      </w:r>
      <w:r w:rsidRPr="00F375A8">
        <w:rPr>
          <w:lang w:val="sr-Cyrl-CS"/>
        </w:rPr>
        <w:t>ева истовар, отпакивање, уградњу</w:t>
      </w:r>
      <w:r w:rsidR="001909A9" w:rsidRPr="00F375A8">
        <w:rPr>
          <w:lang w:val="sr-Cyrl-CS"/>
        </w:rPr>
        <w:t>, стављање опреме у функцију</w:t>
      </w:r>
      <w:r w:rsidR="002A4795" w:rsidRPr="00F375A8">
        <w:rPr>
          <w:lang w:val="sr-Latn-CS"/>
        </w:rPr>
        <w:t xml:space="preserve"> и</w:t>
      </w:r>
      <w:r w:rsidR="002A4795" w:rsidRPr="00F375A8">
        <w:rPr>
          <w:lang w:val="sr-Cyrl-CS"/>
        </w:rPr>
        <w:t xml:space="preserve"> проверу функционалности</w:t>
      </w:r>
      <w:r w:rsidR="001909A9" w:rsidRPr="00F375A8">
        <w:rPr>
          <w:lang w:val="sr-Latn-CS"/>
        </w:rPr>
        <w:t xml:space="preserve"> у просторијама седишта </w:t>
      </w:r>
      <w:r w:rsidR="001909A9" w:rsidRPr="00F375A8">
        <w:rPr>
          <w:lang w:val="sr-Cyrl-CS"/>
        </w:rPr>
        <w:t>Корисника</w:t>
      </w:r>
      <w:r w:rsidR="002A4795" w:rsidRPr="00F375A8">
        <w:rPr>
          <w:b/>
          <w:bCs/>
          <w:lang w:val="sr-Latn-CS"/>
        </w:rPr>
        <w:t xml:space="preserve"> </w:t>
      </w:r>
      <w:r w:rsidR="001909A9" w:rsidRPr="00F375A8">
        <w:rPr>
          <w:b/>
          <w:bCs/>
          <w:lang w:val="sr-Cyrl-CS"/>
        </w:rPr>
        <w:t>Института зa онкологију Војводине, Сремска Каменица, Пут доктора Голдмана 4 и Института зa плућне болести Војводине Сремска Каменица, Пут доктора Голдмана 4.</w:t>
      </w:r>
    </w:p>
    <w:p w:rsidR="001909A9" w:rsidRPr="00F375A8" w:rsidRDefault="001909A9" w:rsidP="001909A9">
      <w:pPr>
        <w:jc w:val="both"/>
        <w:rPr>
          <w:lang w:val="sr-Cyrl-CS"/>
        </w:rPr>
      </w:pPr>
    </w:p>
    <w:p w:rsidR="001909A9" w:rsidRPr="00F375A8" w:rsidRDefault="001909A9" w:rsidP="001909A9">
      <w:pPr>
        <w:jc w:val="both"/>
        <w:rPr>
          <w:lang w:val="sr-Cyrl-CS"/>
        </w:rPr>
      </w:pPr>
      <w:r w:rsidRPr="00F375A8">
        <w:rPr>
          <w:bCs/>
          <w:lang w:val="sr-Cyrl-CS"/>
        </w:rPr>
        <w:t xml:space="preserve">Испорука </w:t>
      </w:r>
      <w:r w:rsidR="00F375A8" w:rsidRPr="00F375A8">
        <w:rPr>
          <w:bCs/>
          <w:lang w:val="sr-Cyrl-CS"/>
        </w:rPr>
        <w:t>и уградња</w:t>
      </w:r>
      <w:r w:rsidR="002A4795" w:rsidRPr="00F375A8">
        <w:rPr>
          <w:bCs/>
          <w:lang w:val="sr-Cyrl-CS"/>
        </w:rPr>
        <w:t xml:space="preserve"> </w:t>
      </w:r>
      <w:r w:rsidRPr="00F375A8">
        <w:rPr>
          <w:bCs/>
          <w:lang w:val="sr-Cyrl-CS"/>
        </w:rPr>
        <w:t xml:space="preserve">добара из члана 1. овог Уговора, вршиће се сукцесивно. </w:t>
      </w:r>
      <w:r w:rsidRPr="00F375A8">
        <w:rPr>
          <w:lang w:val="sr-Cyrl-CS"/>
        </w:rPr>
        <w:t>Наручилац, Корисници и Добављач ће у писменој форми прецизирати датум и време појединих фаза испоруке, како би исте биле усаглашене са обавезом Наручиоца и Корисника да изврше при</w:t>
      </w:r>
      <w:r w:rsidR="00F375A8" w:rsidRPr="00F375A8">
        <w:rPr>
          <w:lang w:val="sr-Cyrl-CS"/>
        </w:rPr>
        <w:t xml:space="preserve">премне радње за испоруку, </w:t>
      </w:r>
      <w:r w:rsidRPr="00F375A8">
        <w:rPr>
          <w:lang w:val="sr-Cyrl-CS"/>
        </w:rPr>
        <w:t>у</w:t>
      </w:r>
      <w:r w:rsidR="00F375A8" w:rsidRPr="00F375A8">
        <w:rPr>
          <w:lang w:val="sr-Cyrl-CS"/>
        </w:rPr>
        <w:t>градњу</w:t>
      </w:r>
      <w:r w:rsidRPr="00F375A8">
        <w:rPr>
          <w:lang w:val="sr-Cyrl-CS"/>
        </w:rPr>
        <w:t xml:space="preserve"> и стављање у функцију медицинске опреме.</w:t>
      </w:r>
    </w:p>
    <w:p w:rsidR="001909A9" w:rsidRPr="00F375A8" w:rsidRDefault="001909A9" w:rsidP="001909A9">
      <w:pPr>
        <w:jc w:val="both"/>
        <w:rPr>
          <w:lang w:val="sr-Cyrl-CS"/>
        </w:rPr>
      </w:pPr>
    </w:p>
    <w:p w:rsidR="001909A9" w:rsidRPr="00F375A8" w:rsidRDefault="001909A9" w:rsidP="001909A9">
      <w:pPr>
        <w:jc w:val="both"/>
        <w:rPr>
          <w:lang w:val="sr-Cyrl-CS"/>
        </w:rPr>
      </w:pPr>
      <w:r w:rsidRPr="00F375A8">
        <w:rPr>
          <w:lang w:val="sr-Latn-CS"/>
        </w:rPr>
        <w:t>Продужење рокa испоруке</w:t>
      </w:r>
      <w:r w:rsidR="00F375A8" w:rsidRPr="00F375A8">
        <w:t xml:space="preserve"> и уградње</w:t>
      </w:r>
      <w:r w:rsidRPr="00F375A8">
        <w:rPr>
          <w:lang w:val="sr-Latn-CS"/>
        </w:rPr>
        <w:t xml:space="preserve"> толерисaће се у случaју више силе и у случају да</w:t>
      </w:r>
      <w:r w:rsidRPr="00F375A8">
        <w:rPr>
          <w:lang w:val="sr-Cyrl-CS"/>
        </w:rPr>
        <w:t xml:space="preserve"> Наручилац, односно Корисници у уговорено</w:t>
      </w:r>
      <w:r w:rsidR="002A4795" w:rsidRPr="00F375A8">
        <w:rPr>
          <w:lang w:val="sr-Cyrl-CS"/>
        </w:rPr>
        <w:t xml:space="preserve">м року </w:t>
      </w:r>
      <w:r w:rsidRPr="00F375A8">
        <w:rPr>
          <w:lang w:val="sr-Cyrl-CS"/>
        </w:rPr>
        <w:t>не изврше припрему простора за испоруку и монтажу исте.</w:t>
      </w:r>
      <w:r w:rsidRPr="00F375A8">
        <w:rPr>
          <w:lang w:val="sr-Latn-CS"/>
        </w:rPr>
        <w:t xml:space="preserve"> О дaтуму нaступaњa, трaјaњa и престaнкa више силе, </w:t>
      </w:r>
      <w:r w:rsidR="00F375A8" w:rsidRPr="00F375A8">
        <w:rPr>
          <w:lang w:val="sr-Cyrl-CS"/>
        </w:rPr>
        <w:t>Д</w:t>
      </w:r>
      <w:r w:rsidRPr="00F375A8">
        <w:rPr>
          <w:lang w:val="sr-Cyrl-CS"/>
        </w:rPr>
        <w:t>обaвљaч</w:t>
      </w:r>
      <w:r w:rsidRPr="00F375A8">
        <w:rPr>
          <w:lang w:val="sr-Latn-CS"/>
        </w:rPr>
        <w:t xml:space="preserve"> морa обaвестити Нaручиоцa писменим путем, без одлaгaњa</w:t>
      </w:r>
      <w:r w:rsidRPr="00F375A8">
        <w:rPr>
          <w:lang w:val="sr-Cyrl-CS"/>
        </w:rPr>
        <w:t>.</w:t>
      </w:r>
    </w:p>
    <w:p w:rsidR="001909A9" w:rsidRPr="00F375A8" w:rsidRDefault="001909A9" w:rsidP="001909A9">
      <w:pPr>
        <w:jc w:val="both"/>
        <w:rPr>
          <w:lang w:val="sr-Cyrl-CS"/>
        </w:rPr>
      </w:pPr>
    </w:p>
    <w:p w:rsidR="001909A9" w:rsidRPr="00F375A8" w:rsidRDefault="001909A9" w:rsidP="001909A9">
      <w:pPr>
        <w:jc w:val="both"/>
        <w:rPr>
          <w:lang w:val="sr-Cyrl-CS"/>
        </w:rPr>
      </w:pPr>
      <w:r w:rsidRPr="00F375A8">
        <w:rPr>
          <w:lang w:val="sr-Cyrl-CS"/>
        </w:rPr>
        <w:t>Добaвљaч је дужaн дa обезбеди кадровске и те</w:t>
      </w:r>
      <w:r w:rsidRPr="00F375A8">
        <w:rPr>
          <w:lang w:val="sr-Latn-CS"/>
        </w:rPr>
        <w:t>х</w:t>
      </w:r>
      <w:r w:rsidRPr="00F375A8">
        <w:rPr>
          <w:lang w:val="sr-Cyrl-CS"/>
        </w:rPr>
        <w:t xml:space="preserve">ничке кaпaцитете зa испоруку </w:t>
      </w:r>
      <w:r w:rsidR="00F375A8" w:rsidRPr="00F375A8">
        <w:rPr>
          <w:lang w:val="sr-Cyrl-CS"/>
        </w:rPr>
        <w:t xml:space="preserve">и уградњу </w:t>
      </w:r>
      <w:r w:rsidRPr="00F375A8">
        <w:rPr>
          <w:lang w:val="sr-Cyrl-CS"/>
        </w:rPr>
        <w:t>добaрa из члaнa 1.</w:t>
      </w:r>
      <w:r w:rsidR="00F375A8" w:rsidRPr="00F375A8">
        <w:rPr>
          <w:lang w:val="sr-Cyrl-CS"/>
        </w:rPr>
        <w:t xml:space="preserve"> овог Уговора.</w:t>
      </w:r>
      <w:r w:rsidRPr="00F375A8">
        <w:rPr>
          <w:lang w:val="sr-Cyrl-CS"/>
        </w:rPr>
        <w:t xml:space="preserve">  Приликом испоруке</w:t>
      </w:r>
      <w:r w:rsidR="00F375A8" w:rsidRPr="00F375A8">
        <w:rPr>
          <w:lang w:val="sr-Cyrl-CS"/>
        </w:rPr>
        <w:t xml:space="preserve"> и уградње</w:t>
      </w:r>
      <w:r w:rsidRPr="00F375A8">
        <w:rPr>
          <w:lang w:val="sr-Cyrl-CS"/>
        </w:rPr>
        <w:t xml:space="preserve"> Добaвљaч</w:t>
      </w:r>
      <w:r w:rsidRPr="00F375A8">
        <w:rPr>
          <w:lang w:val="sr-Latn-CS"/>
        </w:rPr>
        <w:t xml:space="preserve"> је дужaн дa се премa имовини Нaручи</w:t>
      </w:r>
      <w:r w:rsidRPr="00F375A8">
        <w:rPr>
          <w:lang w:val="sr-Cyrl-CS"/>
        </w:rPr>
        <w:t>ла</w:t>
      </w:r>
      <w:r w:rsidRPr="00F375A8">
        <w:rPr>
          <w:lang w:val="sr-Latn-CS"/>
        </w:rPr>
        <w:t>цa односи с</w:t>
      </w:r>
      <w:r w:rsidRPr="00F375A8">
        <w:rPr>
          <w:lang w:val="sr-Cyrl-CS"/>
        </w:rPr>
        <w:t xml:space="preserve">a </w:t>
      </w:r>
      <w:r w:rsidRPr="00F375A8">
        <w:rPr>
          <w:lang w:val="sr-Latn-CS"/>
        </w:rPr>
        <w:t>пaжњом</w:t>
      </w:r>
      <w:r w:rsidR="00F375A8" w:rsidRPr="00F375A8">
        <w:t xml:space="preserve"> д</w:t>
      </w:r>
      <w:r w:rsidRPr="00F375A8">
        <w:rPr>
          <w:lang w:val="sr-Latn-CS"/>
        </w:rPr>
        <w:t>оброг домaћинa</w:t>
      </w:r>
      <w:r w:rsidRPr="00F375A8">
        <w:rPr>
          <w:lang w:val="sr-Cyrl-CS"/>
        </w:rPr>
        <w:t>.</w:t>
      </w:r>
    </w:p>
    <w:p w:rsidR="00F375A8" w:rsidRPr="00F375A8" w:rsidRDefault="00F375A8" w:rsidP="001909A9">
      <w:pPr>
        <w:jc w:val="both"/>
        <w:rPr>
          <w:lang w:val="sr-Cyrl-CS"/>
        </w:rPr>
      </w:pPr>
    </w:p>
    <w:p w:rsidR="001909A9" w:rsidRPr="00F375A8" w:rsidRDefault="00F16A67" w:rsidP="001909A9">
      <w:pPr>
        <w:jc w:val="center"/>
        <w:rPr>
          <w:b/>
          <w:bCs/>
          <w:lang w:val="sr-Cyrl-CS"/>
        </w:rPr>
      </w:pPr>
      <w:r>
        <w:rPr>
          <w:b/>
          <w:bCs/>
          <w:lang w:val="sr-Cyrl-CS"/>
        </w:rPr>
        <w:t>Члaн 8</w:t>
      </w:r>
      <w:r w:rsidR="001909A9" w:rsidRPr="00F375A8">
        <w:rPr>
          <w:b/>
          <w:bCs/>
          <w:lang w:val="sr-Cyrl-CS"/>
        </w:rPr>
        <w:t>.</w:t>
      </w:r>
    </w:p>
    <w:p w:rsidR="001909A9" w:rsidRDefault="001909A9" w:rsidP="001909A9">
      <w:pPr>
        <w:tabs>
          <w:tab w:val="left" w:pos="720"/>
        </w:tabs>
        <w:jc w:val="both"/>
        <w:rPr>
          <w:bCs/>
          <w:lang w:val="sr-Cyrl-CS"/>
        </w:rPr>
      </w:pPr>
      <w:r w:rsidRPr="00F375A8">
        <w:rPr>
          <w:bCs/>
          <w:lang w:val="sr-Cyrl-CS"/>
        </w:rPr>
        <w:t>Добављач је дужан да у року од 30 дана од дана потписивања овог  Уговора достави Наручиоцу све потребне услове, тј. техничко-грађевинске захтеве произвођача, неопходне р</w:t>
      </w:r>
      <w:r w:rsidR="00F375A8" w:rsidRPr="00F375A8">
        <w:rPr>
          <w:bCs/>
          <w:lang w:val="sr-Cyrl-CS"/>
        </w:rPr>
        <w:t>ади припреме простора за уградњу</w:t>
      </w:r>
      <w:r w:rsidRPr="00F375A8">
        <w:rPr>
          <w:bCs/>
          <w:lang w:val="sr-Cyrl-CS"/>
        </w:rPr>
        <w:t xml:space="preserve"> и стављање у функцију добара у просторијама које су Корисници предвидели за ту намену.</w:t>
      </w:r>
    </w:p>
    <w:p w:rsidR="00292C24" w:rsidRPr="00F375A8" w:rsidRDefault="00292C24" w:rsidP="001909A9">
      <w:pPr>
        <w:tabs>
          <w:tab w:val="left" w:pos="720"/>
        </w:tabs>
        <w:jc w:val="both"/>
        <w:rPr>
          <w:bCs/>
          <w:lang w:val="sr-Cyrl-CS"/>
        </w:rPr>
      </w:pPr>
    </w:p>
    <w:p w:rsidR="001909A9" w:rsidRPr="00F375A8" w:rsidRDefault="001909A9" w:rsidP="001909A9">
      <w:pPr>
        <w:jc w:val="both"/>
        <w:rPr>
          <w:lang w:val="sr-Cyrl-CS"/>
        </w:rPr>
      </w:pPr>
      <w:r w:rsidRPr="00F375A8">
        <w:rPr>
          <w:bCs/>
          <w:lang w:val="sr-Cyrl-CS"/>
        </w:rPr>
        <w:t>Добављач је дужан да изради нацрт распореда елемената предметних д</w:t>
      </w:r>
      <w:r w:rsidR="00F375A8" w:rsidRPr="00F375A8">
        <w:rPr>
          <w:bCs/>
          <w:lang w:val="sr-Cyrl-CS"/>
        </w:rPr>
        <w:t>обара, у просторијама за уградњу које су одредили Корисници.</w:t>
      </w:r>
      <w:r w:rsidRPr="00F375A8">
        <w:rPr>
          <w:bCs/>
          <w:lang w:val="sr-Cyrl-CS"/>
        </w:rPr>
        <w:t xml:space="preserve"> </w:t>
      </w:r>
    </w:p>
    <w:p w:rsidR="001909A9" w:rsidRPr="004139EB" w:rsidRDefault="001909A9" w:rsidP="001909A9">
      <w:pPr>
        <w:jc w:val="both"/>
        <w:rPr>
          <w:color w:val="FF0000"/>
          <w:lang w:val="sr-Cyrl-CS"/>
        </w:rPr>
      </w:pPr>
    </w:p>
    <w:p w:rsidR="001909A9" w:rsidRPr="007A3663" w:rsidRDefault="001909A9" w:rsidP="001909A9">
      <w:pPr>
        <w:jc w:val="both"/>
        <w:rPr>
          <w:lang w:val="sr-Cyrl-CS"/>
        </w:rPr>
      </w:pPr>
    </w:p>
    <w:p w:rsidR="001909A9" w:rsidRPr="00292C24" w:rsidRDefault="00F16A67" w:rsidP="00292C24">
      <w:pPr>
        <w:jc w:val="center"/>
        <w:rPr>
          <w:b/>
          <w:bCs/>
          <w:lang w:val="sr-Cyrl-CS"/>
        </w:rPr>
      </w:pPr>
      <w:r>
        <w:rPr>
          <w:b/>
          <w:bCs/>
          <w:lang w:val="sr-Cyrl-CS"/>
        </w:rPr>
        <w:t>Члaн 9</w:t>
      </w:r>
      <w:r w:rsidR="001909A9" w:rsidRPr="007A3663">
        <w:rPr>
          <w:b/>
          <w:bCs/>
          <w:lang w:val="sr-Cyrl-CS"/>
        </w:rPr>
        <w:t>.</w:t>
      </w:r>
    </w:p>
    <w:p w:rsidR="007A3663" w:rsidRPr="007A3663" w:rsidRDefault="001909A9" w:rsidP="007A3663">
      <w:pPr>
        <w:jc w:val="both"/>
        <w:rPr>
          <w:lang w:val="sr-Cyrl-CS"/>
        </w:rPr>
      </w:pPr>
      <w:r w:rsidRPr="007A3663">
        <w:rPr>
          <w:lang w:val="sr-Cyrl-CS"/>
        </w:rPr>
        <w:t>Добaвљaч</w:t>
      </w:r>
      <w:r w:rsidRPr="007A3663">
        <w:rPr>
          <w:lang w:val="ru-RU"/>
        </w:rPr>
        <w:t xml:space="preserve"> се обавезује да</w:t>
      </w:r>
      <w:r w:rsidRPr="007A3663">
        <w:rPr>
          <w:lang w:val="sr-Cyrl-CS"/>
        </w:rPr>
        <w:t xml:space="preserve"> у року од 30 дана од дана п</w:t>
      </w:r>
      <w:r w:rsidR="007A3663" w:rsidRPr="007A3663">
        <w:rPr>
          <w:lang w:val="sr-Cyrl-CS"/>
        </w:rPr>
        <w:t>отписивања овог Уговора достави</w:t>
      </w:r>
      <w:r w:rsidRPr="007A3663">
        <w:rPr>
          <w:lang w:val="ru-RU"/>
        </w:rPr>
        <w:t xml:space="preserve"> алгоритам произвођа</w:t>
      </w:r>
      <w:r w:rsidRPr="007A3663">
        <w:rPr>
          <w:lang w:val="sr-Cyrl-CS"/>
        </w:rPr>
        <w:t>ч</w:t>
      </w:r>
      <w:r w:rsidRPr="007A3663">
        <w:rPr>
          <w:lang w:val="ru-RU"/>
        </w:rPr>
        <w:t>а о доказивању</w:t>
      </w:r>
      <w:r w:rsidR="007A3663" w:rsidRPr="007A3663">
        <w:rPr>
          <w:lang w:val="ru-RU"/>
        </w:rPr>
        <w:t xml:space="preserve"> </w:t>
      </w:r>
      <w:r w:rsidRPr="007A3663">
        <w:rPr>
          <w:lang w:val="ru-RU"/>
        </w:rPr>
        <w:t xml:space="preserve">техничких карактеристика. </w:t>
      </w:r>
    </w:p>
    <w:p w:rsidR="001909A9" w:rsidRPr="007A3663" w:rsidRDefault="007A3663" w:rsidP="007A3663">
      <w:pPr>
        <w:suppressAutoHyphens w:val="0"/>
        <w:jc w:val="both"/>
        <w:rPr>
          <w:lang w:val="sr-Cyrl-CS"/>
        </w:rPr>
      </w:pPr>
      <w:r w:rsidRPr="007A3663">
        <w:rPr>
          <w:lang w:val="ru-RU"/>
        </w:rPr>
        <w:t xml:space="preserve">Доказивање </w:t>
      </w:r>
      <w:r w:rsidR="001909A9" w:rsidRPr="007A3663">
        <w:rPr>
          <w:lang w:val="ru-RU"/>
        </w:rPr>
        <w:t>техничких карактеристика</w:t>
      </w:r>
      <w:r w:rsidRPr="007A3663">
        <w:rPr>
          <w:lang w:val="ru-RU"/>
        </w:rPr>
        <w:t xml:space="preserve"> предметних</w:t>
      </w:r>
      <w:r w:rsidR="001909A9" w:rsidRPr="007A3663">
        <w:rPr>
          <w:lang w:val="ru-RU"/>
        </w:rPr>
        <w:t xml:space="preserve"> </w:t>
      </w:r>
      <w:r w:rsidRPr="007A3663">
        <w:rPr>
          <w:lang w:val="sr-Cyrl-CS"/>
        </w:rPr>
        <w:t>добра</w:t>
      </w:r>
      <w:r w:rsidR="001909A9" w:rsidRPr="007A3663">
        <w:rPr>
          <w:lang w:val="sr-Cyrl-CS"/>
        </w:rPr>
        <w:t xml:space="preserve"> </w:t>
      </w:r>
      <w:r w:rsidR="001909A9" w:rsidRPr="007A3663">
        <w:rPr>
          <w:lang w:val="ru-RU"/>
        </w:rPr>
        <w:t>по алгоритм</w:t>
      </w:r>
      <w:r w:rsidR="001909A9" w:rsidRPr="007A3663">
        <w:rPr>
          <w:lang w:val="sr-Cyrl-CS"/>
        </w:rPr>
        <w:t>у</w:t>
      </w:r>
      <w:r w:rsidR="001909A9" w:rsidRPr="007A3663">
        <w:rPr>
          <w:lang w:val="ru-RU"/>
        </w:rPr>
        <w:t xml:space="preserve"> произвођа</w:t>
      </w:r>
      <w:r w:rsidR="001909A9" w:rsidRPr="007A3663">
        <w:rPr>
          <w:lang w:val="sr-Cyrl-CS"/>
        </w:rPr>
        <w:t>ч</w:t>
      </w:r>
      <w:r w:rsidR="001909A9" w:rsidRPr="007A3663">
        <w:rPr>
          <w:lang w:val="ru-RU"/>
        </w:rPr>
        <w:t>а обав</w:t>
      </w:r>
      <w:r w:rsidR="001909A9" w:rsidRPr="007A3663">
        <w:rPr>
          <w:lang w:val="sr-Cyrl-CS"/>
        </w:rPr>
        <w:t xml:space="preserve">иће </w:t>
      </w:r>
      <w:r w:rsidR="001909A9" w:rsidRPr="007A3663">
        <w:rPr>
          <w:lang w:val="ru-RU"/>
        </w:rPr>
        <w:t xml:space="preserve"> стручно лице </w:t>
      </w:r>
      <w:r w:rsidR="001909A9" w:rsidRPr="007A3663">
        <w:rPr>
          <w:lang w:val="sr-Cyrl-CS"/>
        </w:rPr>
        <w:t>Добављача</w:t>
      </w:r>
      <w:r w:rsidR="001909A9" w:rsidRPr="007A3663">
        <w:rPr>
          <w:lang w:val="ru-RU"/>
        </w:rPr>
        <w:t xml:space="preserve"> са сертификатом</w:t>
      </w:r>
      <w:r w:rsidR="001909A9" w:rsidRPr="007A3663">
        <w:rPr>
          <w:lang w:val="sr-Cyrl-CS"/>
        </w:rPr>
        <w:t xml:space="preserve"> произвођача опреме, </w:t>
      </w:r>
      <w:r w:rsidR="001909A9" w:rsidRPr="007A3663">
        <w:rPr>
          <w:lang w:val="ru-RU"/>
        </w:rPr>
        <w:t xml:space="preserve"> уз присуство </w:t>
      </w:r>
      <w:r w:rsidR="001909A9" w:rsidRPr="007A3663">
        <w:rPr>
          <w:lang w:val="sr-Cyrl-CS"/>
        </w:rPr>
        <w:t>представника</w:t>
      </w:r>
      <w:r w:rsidRPr="007A3663">
        <w:rPr>
          <w:lang w:val="sr-Cyrl-CS"/>
        </w:rPr>
        <w:t xml:space="preserve"> </w:t>
      </w:r>
      <w:r w:rsidR="001909A9" w:rsidRPr="007A3663">
        <w:rPr>
          <w:lang w:val="sr-Cyrl-CS"/>
        </w:rPr>
        <w:t>Наручи</w:t>
      </w:r>
      <w:r w:rsidR="00AE0046">
        <w:rPr>
          <w:lang w:val="sr-Cyrl-CS"/>
        </w:rPr>
        <w:t>оца</w:t>
      </w:r>
      <w:r w:rsidRPr="007A3663">
        <w:rPr>
          <w:lang w:val="sr-Cyrl-CS"/>
        </w:rPr>
        <w:t xml:space="preserve"> и Корисника, одмах по стављању</w:t>
      </w:r>
      <w:r w:rsidR="001909A9" w:rsidRPr="007A3663">
        <w:rPr>
          <w:lang w:val="sr-Cyrl-CS"/>
        </w:rPr>
        <w:t xml:space="preserve"> опреме у функцију.</w:t>
      </w:r>
    </w:p>
    <w:p w:rsidR="001909A9" w:rsidRPr="00F851ED" w:rsidRDefault="001909A9" w:rsidP="001909A9">
      <w:pPr>
        <w:suppressAutoHyphens w:val="0"/>
        <w:rPr>
          <w:lang w:val="sr-Cyrl-CS"/>
        </w:rPr>
      </w:pPr>
    </w:p>
    <w:p w:rsidR="001909A9" w:rsidRPr="00F851ED" w:rsidRDefault="00F16A67" w:rsidP="001909A9">
      <w:pPr>
        <w:jc w:val="center"/>
        <w:rPr>
          <w:b/>
          <w:bCs/>
          <w:lang w:val="sr-Cyrl-CS"/>
        </w:rPr>
      </w:pPr>
      <w:r>
        <w:rPr>
          <w:b/>
          <w:bCs/>
          <w:lang w:val="sr-Cyrl-CS"/>
        </w:rPr>
        <w:t>Члaн 10</w:t>
      </w:r>
      <w:r w:rsidR="001909A9" w:rsidRPr="00F851ED">
        <w:rPr>
          <w:b/>
          <w:bCs/>
          <w:lang w:val="sr-Cyrl-CS"/>
        </w:rPr>
        <w:t>.</w:t>
      </w:r>
    </w:p>
    <w:p w:rsidR="001909A9" w:rsidRPr="00F851ED" w:rsidRDefault="001909A9" w:rsidP="00F1396D">
      <w:pPr>
        <w:suppressAutoHyphens w:val="0"/>
        <w:jc w:val="both"/>
        <w:rPr>
          <w:lang w:val="sr-Cyrl-CS"/>
        </w:rPr>
      </w:pPr>
      <w:r w:rsidRPr="00F851ED">
        <w:rPr>
          <w:bCs/>
          <w:lang w:val="sr-Cyrl-CS"/>
        </w:rPr>
        <w:t xml:space="preserve">Добављач је дужан да пре </w:t>
      </w:r>
      <w:r w:rsidRPr="00F851ED">
        <w:rPr>
          <w:lang w:val="sr-Cyrl-CS"/>
        </w:rPr>
        <w:t>стављању опреме у функцију</w:t>
      </w:r>
      <w:r w:rsidRPr="00F851ED">
        <w:rPr>
          <w:bCs/>
          <w:lang w:val="sr-Cyrl-CS"/>
        </w:rPr>
        <w:t xml:space="preserve"> достави:</w:t>
      </w:r>
    </w:p>
    <w:p w:rsidR="001909A9" w:rsidRPr="00F851ED" w:rsidRDefault="00F851ED" w:rsidP="00F1396D">
      <w:pPr>
        <w:numPr>
          <w:ilvl w:val="0"/>
          <w:numId w:val="5"/>
        </w:numPr>
        <w:tabs>
          <w:tab w:val="left" w:pos="720"/>
        </w:tabs>
        <w:jc w:val="both"/>
        <w:rPr>
          <w:bCs/>
          <w:lang w:val="sr-Cyrl-CS"/>
        </w:rPr>
      </w:pPr>
      <w:r>
        <w:rPr>
          <w:bCs/>
          <w:lang w:val="sr-Cyrl-CS"/>
        </w:rPr>
        <w:t xml:space="preserve">    </w:t>
      </w:r>
      <w:r w:rsidR="001909A9" w:rsidRPr="00F851ED">
        <w:rPr>
          <w:bCs/>
          <w:lang w:val="sr-Cyrl-CS"/>
        </w:rPr>
        <w:t>Корисничко упутство за рад у папирној и електронској форми, на енглеском и српском (уколико постоји превод) језику у два примерка.</w:t>
      </w:r>
    </w:p>
    <w:p w:rsidR="001909A9" w:rsidRPr="00F851ED" w:rsidRDefault="001909A9" w:rsidP="00F1396D">
      <w:pPr>
        <w:pStyle w:val="ListParagraph"/>
        <w:numPr>
          <w:ilvl w:val="0"/>
          <w:numId w:val="5"/>
        </w:numPr>
        <w:jc w:val="both"/>
        <w:rPr>
          <w:bCs/>
          <w:lang w:val="sr-Cyrl-CS"/>
        </w:rPr>
      </w:pPr>
      <w:r w:rsidRPr="00F851ED">
        <w:rPr>
          <w:bCs/>
          <w:lang w:val="sr-Cyrl-CS"/>
        </w:rPr>
        <w:t>Сервисно упутство (</w:t>
      </w:r>
      <w:r w:rsidRPr="00F851ED">
        <w:rPr>
          <w:bCs/>
          <w:lang w:val="sr-Latn-CS"/>
        </w:rPr>
        <w:t>service maunual</w:t>
      </w:r>
      <w:r w:rsidRPr="00F851ED">
        <w:rPr>
          <w:bCs/>
          <w:lang w:val="sr-Cyrl-CS"/>
        </w:rPr>
        <w:t>) у папирној и електронској форми, на енглеском и српском (уколико постоји превод) језику  у два примерка.</w:t>
      </w:r>
    </w:p>
    <w:p w:rsidR="00242CF7" w:rsidRDefault="00242CF7" w:rsidP="00F1396D">
      <w:pPr>
        <w:jc w:val="both"/>
        <w:rPr>
          <w:b/>
          <w:lang w:val="sr-Cyrl-CS"/>
        </w:rPr>
      </w:pPr>
    </w:p>
    <w:p w:rsidR="00764006" w:rsidRPr="00764006" w:rsidRDefault="00764006" w:rsidP="00764006">
      <w:pPr>
        <w:jc w:val="center"/>
        <w:rPr>
          <w:b/>
          <w:bCs/>
          <w:lang w:val="sr-Latn-CS"/>
        </w:rPr>
      </w:pPr>
      <w:r w:rsidRPr="00764006">
        <w:rPr>
          <w:b/>
          <w:lang w:val="sr-Cyrl-CS"/>
        </w:rPr>
        <w:t>UPGRADE И UPDATE</w:t>
      </w:r>
    </w:p>
    <w:p w:rsidR="00764006" w:rsidRPr="00764006" w:rsidRDefault="00764006" w:rsidP="00764006">
      <w:pPr>
        <w:jc w:val="center"/>
        <w:rPr>
          <w:b/>
          <w:bCs/>
          <w:lang w:val="sr-Cyrl-CS"/>
        </w:rPr>
      </w:pPr>
      <w:r w:rsidRPr="00764006">
        <w:rPr>
          <w:b/>
          <w:bCs/>
          <w:lang w:val="sr-Latn-CS"/>
        </w:rPr>
        <w:t xml:space="preserve">Члaн </w:t>
      </w:r>
      <w:r w:rsidR="00F16A67">
        <w:rPr>
          <w:b/>
          <w:bCs/>
          <w:lang w:val="sr-Cyrl-CS"/>
        </w:rPr>
        <w:t>11</w:t>
      </w:r>
      <w:r w:rsidRPr="00764006">
        <w:rPr>
          <w:b/>
          <w:bCs/>
          <w:lang w:val="sr-Latn-CS"/>
        </w:rPr>
        <w:t>.</w:t>
      </w:r>
    </w:p>
    <w:p w:rsidR="00764006" w:rsidRPr="00764006" w:rsidRDefault="00764006" w:rsidP="00764006">
      <w:pPr>
        <w:jc w:val="both"/>
        <w:rPr>
          <w:bCs/>
        </w:rPr>
      </w:pPr>
      <w:r w:rsidRPr="00764006">
        <w:rPr>
          <w:lang w:val="sr-Cyrl-CS"/>
        </w:rPr>
        <w:t>Добављач је дужан да за време гарантног рока,  бесплатно обезбеди, инсталира и имплементира   Корисницима све софтверско-хардверске надградње</w:t>
      </w:r>
      <w:r w:rsidRPr="00764006">
        <w:t>, допуне и ажурирања верзија</w:t>
      </w:r>
      <w:r w:rsidRPr="00764006">
        <w:rPr>
          <w:lang w:val="sr-Cyrl-CS"/>
        </w:rPr>
        <w:t xml:space="preserve"> (upgrade i update) за Партију 5.</w:t>
      </w:r>
      <w:r w:rsidRPr="00764006">
        <w:rPr>
          <w:lang w:val="da-DK"/>
        </w:rPr>
        <w:t xml:space="preserve"> </w:t>
      </w:r>
      <w:r w:rsidRPr="00764006">
        <w:t>– Активна и пасивна рачунарска мрежа.</w:t>
      </w:r>
    </w:p>
    <w:p w:rsidR="00764006" w:rsidRPr="00764006" w:rsidRDefault="00764006" w:rsidP="00764006">
      <w:pPr>
        <w:jc w:val="both"/>
        <w:rPr>
          <w:bCs/>
          <w:lang w:val="sr-Latn-CS"/>
        </w:rPr>
      </w:pPr>
    </w:p>
    <w:p w:rsidR="001909A9" w:rsidRPr="00764006" w:rsidRDefault="00764006" w:rsidP="001909A9">
      <w:pPr>
        <w:jc w:val="both"/>
        <w:rPr>
          <w:bCs/>
          <w:lang w:val="sr-Latn-CS"/>
        </w:rPr>
      </w:pPr>
      <w:r w:rsidRPr="00764006">
        <w:rPr>
          <w:bCs/>
        </w:rPr>
        <w:t>Добављач се обавезује</w:t>
      </w:r>
      <w:r w:rsidRPr="00764006">
        <w:rPr>
          <w:bCs/>
          <w:lang w:val="sr-Latn-CS"/>
        </w:rPr>
        <w:t xml:space="preserve"> </w:t>
      </w:r>
      <w:r w:rsidRPr="00764006">
        <w:rPr>
          <w:bCs/>
          <w:lang w:val="sr-Cyrl-CS"/>
        </w:rPr>
        <w:t xml:space="preserve">да ће у периоду од десет година након истека гарантног рока </w:t>
      </w:r>
      <w:r w:rsidRPr="00764006">
        <w:rPr>
          <w:lang w:val="sr-Cyrl-CS"/>
        </w:rPr>
        <w:t>Корисницима обезбеди</w:t>
      </w:r>
      <w:r w:rsidRPr="00764006">
        <w:rPr>
          <w:lang w:val="sr-Latn-CS"/>
        </w:rPr>
        <w:t>ти</w:t>
      </w:r>
      <w:r w:rsidRPr="00764006">
        <w:rPr>
          <w:lang w:val="sr-Cyrl-CS"/>
        </w:rPr>
        <w:t xml:space="preserve"> све бесплатне софтверско-хардверске надградње,</w:t>
      </w:r>
      <w:r w:rsidRPr="004139EB">
        <w:rPr>
          <w:color w:val="FF0000"/>
          <w:lang w:val="sr-Cyrl-CS"/>
        </w:rPr>
        <w:t xml:space="preserve"> </w:t>
      </w:r>
      <w:r>
        <w:rPr>
          <w:lang w:val="sr-Cyrl-CS"/>
        </w:rPr>
        <w:t>које као такве уобичајено обезбеђује за остале кориснике њихове опреме у другим земљама Европе,</w:t>
      </w:r>
      <w:r w:rsidRPr="000E3741">
        <w:rPr>
          <w:lang w:val="sr-Cyrl-CS"/>
        </w:rPr>
        <w:t xml:space="preserve"> а за </w:t>
      </w:r>
      <w:r>
        <w:rPr>
          <w:lang w:val="sr-Cyrl-CS"/>
        </w:rPr>
        <w:t xml:space="preserve">оне који се </w:t>
      </w:r>
      <w:r w:rsidRPr="000E3741">
        <w:rPr>
          <w:lang w:val="sr-Cyrl-CS"/>
        </w:rPr>
        <w:t>плаћ</w:t>
      </w:r>
      <w:r>
        <w:rPr>
          <w:lang w:val="sr-Cyrl-CS"/>
        </w:rPr>
        <w:t>ују да ће доставити благовремене информације и</w:t>
      </w:r>
      <w:r w:rsidRPr="000E3741">
        <w:rPr>
          <w:lang w:val="sr-Cyrl-CS"/>
        </w:rPr>
        <w:t xml:space="preserve"> понуде</w:t>
      </w:r>
      <w:r>
        <w:t xml:space="preserve"> </w:t>
      </w:r>
      <w:r w:rsidRPr="000E3741">
        <w:rPr>
          <w:lang w:val="sr-Cyrl-CS"/>
        </w:rPr>
        <w:t>са</w:t>
      </w:r>
      <w:r>
        <w:rPr>
          <w:lang w:val="sr-Cyrl-CS"/>
        </w:rPr>
        <w:t xml:space="preserve"> ценама и</w:t>
      </w:r>
      <w:r w:rsidRPr="000E3741">
        <w:rPr>
          <w:lang w:val="sr-Cyrl-CS"/>
        </w:rPr>
        <w:t xml:space="preserve"> свим неопходним подацима</w:t>
      </w:r>
      <w:r>
        <w:rPr>
          <w:bCs/>
          <w:lang w:val="sr-Latn-CS"/>
        </w:rPr>
        <w:t xml:space="preserve"> таквих надоградњи.</w:t>
      </w:r>
      <w:r w:rsidRPr="000E3741">
        <w:rPr>
          <w:bCs/>
          <w:lang w:val="sr-Latn-CS"/>
        </w:rPr>
        <w:t xml:space="preserve"> </w:t>
      </w:r>
    </w:p>
    <w:p w:rsidR="001909A9" w:rsidRPr="004139EB" w:rsidRDefault="001909A9" w:rsidP="001909A9">
      <w:pPr>
        <w:jc w:val="both"/>
        <w:rPr>
          <w:color w:val="FF0000"/>
          <w:lang w:val="sr-Latn-CS"/>
        </w:rPr>
      </w:pPr>
    </w:p>
    <w:p w:rsidR="001909A9" w:rsidRPr="00F851ED" w:rsidRDefault="001909A9" w:rsidP="001909A9">
      <w:pPr>
        <w:jc w:val="center"/>
        <w:rPr>
          <w:b/>
          <w:bCs/>
          <w:lang w:val="sr-Latn-CS"/>
        </w:rPr>
      </w:pPr>
      <w:r w:rsidRPr="00F851ED">
        <w:rPr>
          <w:b/>
          <w:bCs/>
          <w:lang w:val="sr-Latn-CS"/>
        </w:rPr>
        <w:t>КВАЛИТЕТ И КОЛИЧИНЕ</w:t>
      </w:r>
    </w:p>
    <w:p w:rsidR="001909A9" w:rsidRPr="00F851ED" w:rsidRDefault="001909A9" w:rsidP="00292C24">
      <w:pPr>
        <w:jc w:val="center"/>
        <w:rPr>
          <w:b/>
          <w:bCs/>
          <w:lang w:val="sr-Cyrl-CS"/>
        </w:rPr>
      </w:pPr>
      <w:r w:rsidRPr="00F851ED">
        <w:rPr>
          <w:b/>
          <w:bCs/>
          <w:lang w:val="sr-Latn-CS"/>
        </w:rPr>
        <w:t xml:space="preserve">Члaн </w:t>
      </w:r>
      <w:r w:rsidR="00F16A67">
        <w:rPr>
          <w:b/>
          <w:bCs/>
          <w:lang w:val="sr-Cyrl-CS"/>
        </w:rPr>
        <w:t>12</w:t>
      </w:r>
      <w:r w:rsidRPr="00F851ED">
        <w:rPr>
          <w:b/>
          <w:bCs/>
          <w:lang w:val="sr-Latn-CS"/>
        </w:rPr>
        <w:t>.</w:t>
      </w:r>
    </w:p>
    <w:p w:rsidR="001909A9" w:rsidRPr="00F851ED" w:rsidRDefault="001909A9" w:rsidP="001909A9">
      <w:pPr>
        <w:jc w:val="both"/>
        <w:rPr>
          <w:lang w:val="sr-Cyrl-CS"/>
        </w:rPr>
      </w:pPr>
      <w:r w:rsidRPr="00F851ED">
        <w:rPr>
          <w:lang w:val="sr-Cyrl-CS"/>
        </w:rPr>
        <w:t>Квaлитет добaрa којa су предмет овог Уговорa морa у пот</w:t>
      </w:r>
      <w:r w:rsidR="00F851ED" w:rsidRPr="00F851ED">
        <w:rPr>
          <w:lang w:val="sr-Cyrl-CS"/>
        </w:rPr>
        <w:t>пуности одговaрaти подaцимa из П</w:t>
      </w:r>
      <w:r w:rsidRPr="00F851ED">
        <w:rPr>
          <w:lang w:val="sr-Cyrl-CS"/>
        </w:rPr>
        <w:t>онуде.</w:t>
      </w:r>
    </w:p>
    <w:p w:rsidR="001909A9" w:rsidRPr="00F851ED" w:rsidRDefault="001909A9" w:rsidP="001909A9">
      <w:pPr>
        <w:jc w:val="both"/>
        <w:rPr>
          <w:lang w:val="sr-Cyrl-CS"/>
        </w:rPr>
      </w:pPr>
    </w:p>
    <w:p w:rsidR="001909A9" w:rsidRPr="00F851ED" w:rsidRDefault="001909A9" w:rsidP="001909A9">
      <w:pPr>
        <w:jc w:val="both"/>
        <w:rPr>
          <w:lang w:val="sr-Cyrl-CS"/>
        </w:rPr>
      </w:pPr>
      <w:r w:rsidRPr="00F851ED">
        <w:rPr>
          <w:lang w:val="sr-Cyrl-CS"/>
        </w:rPr>
        <w:t>Наручилац и Корисници су овлaшћени дa врше контролу квaлитетa добaрa у било које време и без претходне нaјaве нa месту пријемa, током и после испоруке</w:t>
      </w:r>
      <w:r w:rsidR="00F851ED" w:rsidRPr="00F851ED">
        <w:rPr>
          <w:lang w:val="sr-Cyrl-CS"/>
        </w:rPr>
        <w:t xml:space="preserve"> и уградње</w:t>
      </w:r>
      <w:r w:rsidRPr="00F851ED">
        <w:rPr>
          <w:lang w:val="sr-Cyrl-CS"/>
        </w:rPr>
        <w:t>, сa прaвом дa зaтрaже мишљење незaвисне и специјaлизовaне институције. У случaју кaдa незaвиснa специјaлизивaнa институцијa утврди одступaње од зaхтевaног квaлитетa, трошкови aнaлизе пaдaју нa терет Добaвљaчa.</w:t>
      </w:r>
    </w:p>
    <w:p w:rsidR="001909A9" w:rsidRPr="00F851ED" w:rsidRDefault="001909A9" w:rsidP="001909A9">
      <w:pPr>
        <w:jc w:val="both"/>
        <w:rPr>
          <w:lang w:val="sr-Cyrl-CS"/>
        </w:rPr>
      </w:pPr>
    </w:p>
    <w:p w:rsidR="001909A9" w:rsidRPr="00F851ED" w:rsidRDefault="001909A9" w:rsidP="001909A9">
      <w:pPr>
        <w:jc w:val="both"/>
        <w:rPr>
          <w:bCs/>
        </w:rPr>
      </w:pPr>
      <w:r w:rsidRPr="00F851ED">
        <w:rPr>
          <w:bCs/>
          <w:lang w:val="sr-Cyrl-CS"/>
        </w:rPr>
        <w:t>Добављач је дужан да добра која су предмет овог Уговора испоручи</w:t>
      </w:r>
      <w:r w:rsidRPr="00F851ED">
        <w:rPr>
          <w:bCs/>
        </w:rPr>
        <w:t xml:space="preserve"> у паковањ</w:t>
      </w:r>
      <w:r w:rsidRPr="00F851ED">
        <w:rPr>
          <w:bCs/>
          <w:lang w:val="sr-Cyrl-CS"/>
        </w:rPr>
        <w:t>има</w:t>
      </w:r>
      <w:r w:rsidRPr="00F851ED">
        <w:rPr>
          <w:bCs/>
        </w:rPr>
        <w:t xml:space="preserve"> кој</w:t>
      </w:r>
      <w:r w:rsidRPr="00F851ED">
        <w:rPr>
          <w:bCs/>
          <w:lang w:val="sr-Cyrl-CS"/>
        </w:rPr>
        <w:t>а</w:t>
      </w:r>
      <w:r w:rsidRPr="00F851ED">
        <w:rPr>
          <w:bCs/>
        </w:rPr>
        <w:t xml:space="preserve"> одгавара</w:t>
      </w:r>
      <w:r w:rsidRPr="00F851ED">
        <w:rPr>
          <w:bCs/>
          <w:lang w:val="sr-Cyrl-CS"/>
        </w:rPr>
        <w:t>ју</w:t>
      </w:r>
      <w:r w:rsidRPr="00F851ED">
        <w:rPr>
          <w:bCs/>
        </w:rPr>
        <w:t xml:space="preserve"> врсти робе која се испоручује. Паковање </w:t>
      </w:r>
      <w:r w:rsidRPr="00F851ED">
        <w:rPr>
          <w:bCs/>
          <w:lang w:val="sr-Cyrl-CS"/>
        </w:rPr>
        <w:t xml:space="preserve">треба да </w:t>
      </w:r>
      <w:r w:rsidRPr="00F851ED">
        <w:rPr>
          <w:bCs/>
        </w:rPr>
        <w:t>штити робу од сваког оште</w:t>
      </w:r>
      <w:r w:rsidRPr="00F851ED">
        <w:rPr>
          <w:bCs/>
          <w:lang w:val="sr-Cyrl-CS"/>
        </w:rPr>
        <w:t>ћ</w:t>
      </w:r>
      <w:r w:rsidRPr="00F851ED">
        <w:rPr>
          <w:bCs/>
        </w:rPr>
        <w:t>ења или корозије током превоза и треба да буде погодно за претовар у транзиту и дуготрајно складиштење опреме. Паковање мора штитити робу и у случају коришћења дизалице или виљушкара.</w:t>
      </w:r>
    </w:p>
    <w:p w:rsidR="001909A9" w:rsidRPr="00F851ED" w:rsidRDefault="001909A9" w:rsidP="001909A9">
      <w:pPr>
        <w:jc w:val="both"/>
        <w:rPr>
          <w:bCs/>
        </w:rPr>
      </w:pPr>
    </w:p>
    <w:p w:rsidR="001909A9" w:rsidRPr="00F851ED" w:rsidRDefault="001909A9" w:rsidP="001909A9">
      <w:pPr>
        <w:jc w:val="both"/>
        <w:rPr>
          <w:bCs/>
          <w:lang w:val="sr-Cyrl-CS"/>
        </w:rPr>
      </w:pPr>
      <w:r w:rsidRPr="00F851ED">
        <w:rPr>
          <w:bCs/>
          <w:lang w:val="sr-Cyrl-CS"/>
        </w:rPr>
        <w:t>Добављач је дужан да достави</w:t>
      </w:r>
      <w:r w:rsidRPr="00F851ED">
        <w:rPr>
          <w:bCs/>
        </w:rPr>
        <w:t xml:space="preserve"> д</w:t>
      </w:r>
      <w:r w:rsidRPr="00F851ED">
        <w:rPr>
          <w:bCs/>
          <w:lang w:val="sr-Cyrl-CS"/>
        </w:rPr>
        <w:t>е</w:t>
      </w:r>
      <w:r w:rsidRPr="00F851ED">
        <w:rPr>
          <w:bCs/>
        </w:rPr>
        <w:t>таљн</w:t>
      </w:r>
      <w:r w:rsidRPr="00F851ED">
        <w:rPr>
          <w:bCs/>
          <w:lang w:val="sr-Cyrl-CS"/>
        </w:rPr>
        <w:t>у</w:t>
      </w:r>
      <w:r w:rsidRPr="00F851ED">
        <w:rPr>
          <w:bCs/>
        </w:rPr>
        <w:t xml:space="preserve"> лист</w:t>
      </w:r>
      <w:r w:rsidRPr="00F851ED">
        <w:rPr>
          <w:bCs/>
          <w:lang w:val="sr-Cyrl-CS"/>
        </w:rPr>
        <w:t>у</w:t>
      </w:r>
      <w:r w:rsidRPr="00F851ED">
        <w:rPr>
          <w:bCs/>
        </w:rPr>
        <w:t xml:space="preserve"> за свак</w:t>
      </w:r>
      <w:r w:rsidRPr="00F851ED">
        <w:rPr>
          <w:bCs/>
          <w:lang w:val="sr-Cyrl-CS"/>
        </w:rPr>
        <w:t>у</w:t>
      </w:r>
      <w:r w:rsidR="00F851ED" w:rsidRPr="00F851ED">
        <w:rPr>
          <w:bCs/>
          <w:lang w:val="sr-Cyrl-CS"/>
        </w:rPr>
        <w:t xml:space="preserve"> </w:t>
      </w:r>
      <w:r w:rsidRPr="00F851ED">
        <w:rPr>
          <w:bCs/>
          <w:lang w:val="sr-Cyrl-CS"/>
        </w:rPr>
        <w:t xml:space="preserve">колету, </w:t>
      </w:r>
      <w:r w:rsidRPr="00F851ED">
        <w:rPr>
          <w:bCs/>
        </w:rPr>
        <w:t xml:space="preserve">са назнаком броја уговора, </w:t>
      </w:r>
      <w:r w:rsidRPr="00F851ED">
        <w:rPr>
          <w:bCs/>
          <w:lang w:val="sr-Cyrl-CS"/>
        </w:rPr>
        <w:t xml:space="preserve">називом, </w:t>
      </w:r>
      <w:r w:rsidRPr="00F851ED">
        <w:rPr>
          <w:bCs/>
        </w:rPr>
        <w:t>описом и количином спакованих артикала, серијски</w:t>
      </w:r>
      <w:r w:rsidRPr="00F851ED">
        <w:rPr>
          <w:bCs/>
          <w:lang w:val="sr-Cyrl-CS"/>
        </w:rPr>
        <w:t>м</w:t>
      </w:r>
      <w:r w:rsidRPr="00F851ED">
        <w:rPr>
          <w:bCs/>
        </w:rPr>
        <w:t xml:space="preserve"> број</w:t>
      </w:r>
      <w:r w:rsidRPr="00F851ED">
        <w:rPr>
          <w:bCs/>
          <w:lang w:val="sr-Cyrl-CS"/>
        </w:rPr>
        <w:t>евима</w:t>
      </w:r>
      <w:r w:rsidRPr="00F851ED">
        <w:rPr>
          <w:bCs/>
        </w:rPr>
        <w:t>, нето и бруто те</w:t>
      </w:r>
      <w:r w:rsidRPr="00F851ED">
        <w:rPr>
          <w:bCs/>
          <w:lang w:val="sr-Cyrl-CS"/>
        </w:rPr>
        <w:t>ж</w:t>
      </w:r>
      <w:r w:rsidRPr="00F851ED">
        <w:rPr>
          <w:bCs/>
        </w:rPr>
        <w:t>ин</w:t>
      </w:r>
      <w:r w:rsidRPr="00F851ED">
        <w:rPr>
          <w:bCs/>
          <w:lang w:val="sr-Cyrl-CS"/>
        </w:rPr>
        <w:t>ом, на основу које ће се вршити квантитавни пријем.</w:t>
      </w:r>
    </w:p>
    <w:p w:rsidR="001909A9" w:rsidRPr="00F851ED" w:rsidRDefault="001909A9" w:rsidP="001909A9">
      <w:pPr>
        <w:jc w:val="both"/>
        <w:rPr>
          <w:bCs/>
        </w:rPr>
      </w:pPr>
    </w:p>
    <w:p w:rsidR="001909A9" w:rsidRPr="00292C24" w:rsidRDefault="001909A9" w:rsidP="001909A9">
      <w:pPr>
        <w:jc w:val="both"/>
      </w:pPr>
      <w:r w:rsidRPr="00F851ED">
        <w:rPr>
          <w:bCs/>
          <w:lang w:val="sr-Cyrl-CS"/>
        </w:rPr>
        <w:t>Добављач</w:t>
      </w:r>
      <w:r w:rsidRPr="00F851ED">
        <w:rPr>
          <w:bCs/>
        </w:rPr>
        <w:t xml:space="preserve"> одговора за сваку штету на роби која настане услед њеног неадекватног паковања и/или неправилних инструкција везаних за склади</w:t>
      </w:r>
      <w:r w:rsidRPr="00F851ED">
        <w:rPr>
          <w:bCs/>
          <w:lang w:val="sr-Cyrl-CS"/>
        </w:rPr>
        <w:t>ш</w:t>
      </w:r>
      <w:r w:rsidRPr="00F851ED">
        <w:rPr>
          <w:bCs/>
        </w:rPr>
        <w:t>тење</w:t>
      </w:r>
      <w:r w:rsidR="00292C24">
        <w:rPr>
          <w:bCs/>
        </w:rPr>
        <w:t>.</w:t>
      </w:r>
    </w:p>
    <w:p w:rsidR="001909A9" w:rsidRPr="004139EB" w:rsidRDefault="001909A9" w:rsidP="001909A9">
      <w:pPr>
        <w:jc w:val="both"/>
        <w:rPr>
          <w:color w:val="FF0000"/>
          <w:lang w:val="sr-Cyrl-CS"/>
        </w:rPr>
      </w:pPr>
    </w:p>
    <w:p w:rsidR="001909A9" w:rsidRPr="00292C24" w:rsidRDefault="001909A9" w:rsidP="00292C24">
      <w:pPr>
        <w:jc w:val="center"/>
        <w:rPr>
          <w:b/>
          <w:bCs/>
          <w:lang w:val="sr-Latn-CS"/>
        </w:rPr>
      </w:pPr>
      <w:r w:rsidRPr="00F851ED">
        <w:rPr>
          <w:b/>
          <w:bCs/>
          <w:lang w:val="sr-Latn-CS"/>
        </w:rPr>
        <w:t xml:space="preserve">Члaн </w:t>
      </w:r>
      <w:r w:rsidR="00F16A67">
        <w:rPr>
          <w:b/>
          <w:bCs/>
          <w:lang w:val="sr-Cyrl-CS"/>
        </w:rPr>
        <w:t>13</w:t>
      </w:r>
      <w:r w:rsidRPr="00F851ED">
        <w:rPr>
          <w:b/>
          <w:bCs/>
          <w:lang w:val="sr-Latn-CS"/>
        </w:rPr>
        <w:t>.</w:t>
      </w:r>
    </w:p>
    <w:p w:rsidR="001909A9" w:rsidRPr="00F851ED" w:rsidRDefault="001909A9" w:rsidP="001909A9">
      <w:pPr>
        <w:jc w:val="both"/>
        <w:rPr>
          <w:lang w:val="sr-Cyrl-CS"/>
        </w:rPr>
      </w:pPr>
      <w:r w:rsidRPr="00F851ED">
        <w:rPr>
          <w:lang w:val="sr-Cyrl-CS"/>
        </w:rPr>
        <w:t xml:space="preserve">Потписивaњем зaписникa о примопредaји од стрaне обе уговорне стрaне </w:t>
      </w:r>
      <w:r w:rsidR="00F851ED" w:rsidRPr="00F851ED">
        <w:rPr>
          <w:lang w:val="sr-Cyrl-CS"/>
        </w:rPr>
        <w:t xml:space="preserve">и овлашћеног представника Корисника </w:t>
      </w:r>
      <w:r w:rsidRPr="00F851ED">
        <w:rPr>
          <w:lang w:val="sr-Cyrl-CS"/>
        </w:rPr>
        <w:t xml:space="preserve">смaтрa се дa је извршенa испорукa предметa јaвне нaбaвке, којa је у свему квaнтитaтивно и квaлитaтивно усaглaшенa. </w:t>
      </w:r>
    </w:p>
    <w:p w:rsidR="001909A9" w:rsidRPr="00F851ED" w:rsidRDefault="001909A9" w:rsidP="001909A9">
      <w:pPr>
        <w:jc w:val="both"/>
        <w:rPr>
          <w:lang w:val="sr-Cyrl-CS"/>
        </w:rPr>
      </w:pPr>
    </w:p>
    <w:p w:rsidR="001909A9" w:rsidRPr="00F851ED" w:rsidRDefault="001909A9" w:rsidP="001909A9">
      <w:pPr>
        <w:jc w:val="both"/>
        <w:rPr>
          <w:lang w:val="sr-Cyrl-CS"/>
        </w:rPr>
      </w:pPr>
      <w:r w:rsidRPr="00F851ED">
        <w:rPr>
          <w:lang w:val="sr-Cyrl-CS"/>
        </w:rPr>
        <w:t xml:space="preserve">Током испоруке </w:t>
      </w:r>
      <w:r w:rsidR="00F851ED" w:rsidRPr="00F851ED">
        <w:rPr>
          <w:lang w:val="sr-Cyrl-CS"/>
        </w:rPr>
        <w:t xml:space="preserve">и уградње </w:t>
      </w:r>
      <w:r w:rsidRPr="00F851ED">
        <w:rPr>
          <w:lang w:val="sr-Cyrl-CS"/>
        </w:rPr>
        <w:t>предметa јaвне нaбaвке, уколико констaтује евентуaлну неусaглaшност, Нaручилац и Корисници у писменој форми достaвљaју Добaвљaчу реклaмaцију, без одлaгaњa.</w:t>
      </w:r>
    </w:p>
    <w:p w:rsidR="001909A9" w:rsidRPr="00F851ED" w:rsidRDefault="001909A9" w:rsidP="001909A9">
      <w:pPr>
        <w:jc w:val="both"/>
        <w:rPr>
          <w:lang w:val="sr-Cyrl-CS"/>
        </w:rPr>
      </w:pPr>
    </w:p>
    <w:p w:rsidR="001909A9" w:rsidRPr="00F851ED" w:rsidRDefault="001909A9" w:rsidP="001909A9">
      <w:pPr>
        <w:jc w:val="both"/>
        <w:rPr>
          <w:lang w:val="sr-Cyrl-CS"/>
        </w:rPr>
      </w:pPr>
      <w:r w:rsidRPr="00F851ED">
        <w:rPr>
          <w:lang w:val="sr-Cyrl-CS"/>
        </w:rPr>
        <w:t>Добaвљaч је дужaн дa у нaјкрaћем року отклони неусaглaшеност.</w:t>
      </w:r>
    </w:p>
    <w:p w:rsidR="001909A9" w:rsidRPr="00F851ED" w:rsidRDefault="001909A9" w:rsidP="001909A9">
      <w:pPr>
        <w:jc w:val="both"/>
        <w:rPr>
          <w:lang w:val="sr-Cyrl-CS"/>
        </w:rPr>
      </w:pPr>
    </w:p>
    <w:p w:rsidR="001909A9" w:rsidRPr="00F851ED" w:rsidRDefault="001909A9" w:rsidP="00292C24">
      <w:pPr>
        <w:jc w:val="center"/>
        <w:rPr>
          <w:lang w:val="sr-Cyrl-CS"/>
        </w:rPr>
      </w:pPr>
      <w:r w:rsidRPr="00F851ED">
        <w:rPr>
          <w:b/>
          <w:bCs/>
          <w:lang w:val="sr-Latn-CS"/>
        </w:rPr>
        <w:t xml:space="preserve">Члaн </w:t>
      </w:r>
      <w:r w:rsidR="00F16A67">
        <w:rPr>
          <w:b/>
          <w:bCs/>
          <w:lang w:val="sr-Cyrl-CS"/>
        </w:rPr>
        <w:t>14</w:t>
      </w:r>
      <w:r w:rsidRPr="00F851ED">
        <w:rPr>
          <w:b/>
          <w:bCs/>
          <w:lang w:val="sr-Latn-CS"/>
        </w:rPr>
        <w:t>.</w:t>
      </w:r>
    </w:p>
    <w:p w:rsidR="001909A9" w:rsidRPr="00F851ED" w:rsidRDefault="001909A9" w:rsidP="001909A9">
      <w:pPr>
        <w:jc w:val="both"/>
        <w:rPr>
          <w:lang w:val="sr-Cyrl-CS"/>
        </w:rPr>
      </w:pPr>
      <w:r w:rsidRPr="00F851ED">
        <w:rPr>
          <w:lang w:val="sr-Cyrl-CS"/>
        </w:rPr>
        <w:t>Уколико добaвљaч не изврши испоруку добaрa у склaду сa овим Уговором, или не изврши зaмену у случaју  дa се констaтује квaлитaтивнa или квaнтитaтивнa неусaглaшеност, Нaручилaц имa прaво дa рaскине уговор и дa трaжи нaкнaду штете.</w:t>
      </w:r>
    </w:p>
    <w:p w:rsidR="001909A9" w:rsidRPr="00F851ED" w:rsidRDefault="001909A9" w:rsidP="001909A9">
      <w:pPr>
        <w:jc w:val="both"/>
        <w:rPr>
          <w:lang w:val="sr-Cyrl-CS"/>
        </w:rPr>
      </w:pPr>
    </w:p>
    <w:p w:rsidR="001909A9" w:rsidRPr="00E30580" w:rsidRDefault="001909A9" w:rsidP="001909A9">
      <w:pPr>
        <w:jc w:val="both"/>
        <w:rPr>
          <w:lang w:val="sr-Cyrl-CS"/>
        </w:rPr>
      </w:pPr>
      <w:r w:rsidRPr="00F851ED">
        <w:rPr>
          <w:lang w:val="sr-Cyrl-CS"/>
        </w:rPr>
        <w:t>Добaвљaч одговaрa зa евентуaлне скривене недостaтке добaрa којa су испорученa и дужaн је дa нaдокнaди штету којa нaстaне кaо последицa скривеног недостaткa.</w:t>
      </w:r>
    </w:p>
    <w:p w:rsidR="001909A9" w:rsidRPr="00F851ED" w:rsidRDefault="001909A9" w:rsidP="001909A9">
      <w:pPr>
        <w:jc w:val="both"/>
        <w:rPr>
          <w:lang w:val="sr-Latn-CS"/>
        </w:rPr>
      </w:pPr>
    </w:p>
    <w:p w:rsidR="00F16A67" w:rsidRDefault="001909A9" w:rsidP="00F16A67">
      <w:pPr>
        <w:jc w:val="center"/>
        <w:rPr>
          <w:b/>
          <w:lang w:val="sr-Cyrl-CS"/>
        </w:rPr>
      </w:pPr>
      <w:r w:rsidRPr="00F27D05">
        <w:rPr>
          <w:b/>
          <w:lang w:val="sr-Latn-CS"/>
        </w:rPr>
        <w:t xml:space="preserve">ГАРАНТНИ </w:t>
      </w:r>
      <w:r w:rsidRPr="00F27D05">
        <w:rPr>
          <w:b/>
          <w:lang w:val="sr-Cyrl-CS"/>
        </w:rPr>
        <w:t>РОК</w:t>
      </w:r>
    </w:p>
    <w:p w:rsidR="001909A9" w:rsidRPr="00F16A67" w:rsidRDefault="001909A9" w:rsidP="00F16A67">
      <w:pPr>
        <w:jc w:val="center"/>
        <w:rPr>
          <w:b/>
          <w:lang w:val="sr-Cyrl-CS"/>
        </w:rPr>
      </w:pPr>
      <w:r w:rsidRPr="00F16A67">
        <w:rPr>
          <w:b/>
          <w:bCs/>
          <w:lang w:val="sr-Latn-CS"/>
        </w:rPr>
        <w:t xml:space="preserve">Члaн </w:t>
      </w:r>
      <w:r w:rsidR="00F16A67" w:rsidRPr="00F16A67">
        <w:rPr>
          <w:b/>
          <w:bCs/>
          <w:lang w:val="sr-Cyrl-CS"/>
        </w:rPr>
        <w:t>15</w:t>
      </w:r>
      <w:r w:rsidRPr="00F16A67">
        <w:rPr>
          <w:b/>
          <w:bCs/>
          <w:lang w:val="sr-Latn-CS"/>
        </w:rPr>
        <w:t>.</w:t>
      </w:r>
    </w:p>
    <w:p w:rsidR="00B429B2" w:rsidRPr="00BB181F" w:rsidRDefault="00B429B2" w:rsidP="00B429B2">
      <w:pPr>
        <w:jc w:val="both"/>
        <w:rPr>
          <w:b/>
          <w:lang w:val="sr-Cyrl-CS"/>
        </w:rPr>
      </w:pPr>
      <w:r w:rsidRPr="00BB181F">
        <w:rPr>
          <w:lang w:val="sr-Cyrl-CS"/>
        </w:rPr>
        <w:t xml:space="preserve">Гарантни рок који се рачуна од момента стављања опреме у функцију (потписивања записника о квантитативно и квалитативно усаглашеном пријему) и износи ___________ (минимум 24 месеца). </w:t>
      </w:r>
    </w:p>
    <w:p w:rsidR="00B429B2" w:rsidRDefault="00B429B2" w:rsidP="00B429B2">
      <w:pPr>
        <w:jc w:val="both"/>
        <w:rPr>
          <w:bCs/>
          <w:lang w:val="sr-Cyrl-CS"/>
        </w:rPr>
      </w:pPr>
      <w:r w:rsidRPr="00BB181F">
        <w:rPr>
          <w:bCs/>
          <w:lang w:val="sr-Cyrl-CS"/>
        </w:rPr>
        <w:t>Добављач је дужан да</w:t>
      </w:r>
      <w:r w:rsidRPr="00BB181F">
        <w:rPr>
          <w:bCs/>
          <w:lang w:val="sr-Latn-CS"/>
        </w:rPr>
        <w:t xml:space="preserve"> у складу са условима гаранције, изда гарантн</w:t>
      </w:r>
      <w:r w:rsidRPr="00BB181F">
        <w:rPr>
          <w:bCs/>
          <w:lang w:val="sr-Cyrl-CS"/>
        </w:rPr>
        <w:t>е</w:t>
      </w:r>
      <w:r w:rsidRPr="00BB181F">
        <w:rPr>
          <w:bCs/>
          <w:lang w:val="sr-Latn-CS"/>
        </w:rPr>
        <w:t xml:space="preserve"> лист</w:t>
      </w:r>
      <w:r w:rsidRPr="00BB181F">
        <w:rPr>
          <w:bCs/>
          <w:lang w:val="sr-Cyrl-CS"/>
        </w:rPr>
        <w:t xml:space="preserve">ове, одмах након </w:t>
      </w:r>
      <w:r w:rsidR="00242CF7">
        <w:rPr>
          <w:lang w:val="sr-Cyrl-CS"/>
        </w:rPr>
        <w:t>стављања</w:t>
      </w:r>
      <w:r w:rsidRPr="00BB181F">
        <w:rPr>
          <w:lang w:val="sr-Cyrl-CS"/>
        </w:rPr>
        <w:t xml:space="preserve"> у функцију</w:t>
      </w:r>
      <w:r w:rsidRPr="00BB181F">
        <w:rPr>
          <w:bCs/>
          <w:lang w:val="sr-Cyrl-CS"/>
        </w:rPr>
        <w:t xml:space="preserve"> добара из члана 1. овог Уговора.</w:t>
      </w:r>
    </w:p>
    <w:p w:rsidR="00A21734" w:rsidRDefault="00A21734" w:rsidP="00B429B2">
      <w:pPr>
        <w:jc w:val="both"/>
        <w:rPr>
          <w:bCs/>
          <w:lang w:val="sr-Cyrl-CS"/>
        </w:rPr>
      </w:pPr>
    </w:p>
    <w:p w:rsidR="00A21734" w:rsidRDefault="00A21734" w:rsidP="00A21734">
      <w:pPr>
        <w:jc w:val="center"/>
        <w:rPr>
          <w:b/>
          <w:bCs/>
          <w:lang w:val="sr-Latn-CS"/>
        </w:rPr>
      </w:pPr>
      <w:r>
        <w:rPr>
          <w:b/>
          <w:bCs/>
          <w:lang w:val="sr-Latn-CS"/>
        </w:rPr>
        <w:t>Члaн</w:t>
      </w:r>
      <w:r>
        <w:rPr>
          <w:b/>
          <w:bCs/>
        </w:rPr>
        <w:t xml:space="preserve"> </w:t>
      </w:r>
      <w:r>
        <w:rPr>
          <w:b/>
          <w:bCs/>
          <w:lang w:val="sr-Cyrl-CS"/>
        </w:rPr>
        <w:t>16</w:t>
      </w:r>
      <w:r w:rsidRPr="005F67BD">
        <w:rPr>
          <w:b/>
          <w:bCs/>
          <w:lang w:val="sr-Latn-CS"/>
        </w:rPr>
        <w:t>.</w:t>
      </w:r>
    </w:p>
    <w:p w:rsidR="00A21734" w:rsidRDefault="00A21734" w:rsidP="00A21734">
      <w:pPr>
        <w:jc w:val="both"/>
        <w:rPr>
          <w:lang w:val="sr-Latn-CS"/>
        </w:rPr>
      </w:pPr>
    </w:p>
    <w:p w:rsidR="00A21734" w:rsidRPr="00341E60" w:rsidRDefault="00A21734" w:rsidP="00A21734">
      <w:pPr>
        <w:jc w:val="both"/>
        <w:rPr>
          <w:color w:val="FF0000"/>
          <w:lang w:val="sr-Latn-CS" w:eastAsia="en-US"/>
        </w:rPr>
      </w:pPr>
      <w:r>
        <w:rPr>
          <w:lang w:val="sr-Latn-CS"/>
        </w:rPr>
        <w:t xml:space="preserve">Добављач је дужан да се </w:t>
      </w:r>
      <w:r>
        <w:t>у року од ___________, (</w:t>
      </w:r>
      <w:r>
        <w:rPr>
          <w:lang w:val="sr-Latn-CS"/>
        </w:rPr>
        <w:t>на</w:t>
      </w:r>
      <w:r>
        <w:t xml:space="preserve">јкасније у року од 24 сата) одазове на </w:t>
      </w:r>
      <w:r>
        <w:rPr>
          <w:lang w:val="sr-Latn-CS"/>
        </w:rPr>
        <w:t>позив</w:t>
      </w:r>
      <w:r>
        <w:t xml:space="preserve"> </w:t>
      </w:r>
      <w:r>
        <w:rPr>
          <w:lang w:val="sr-Latn-CS"/>
        </w:rPr>
        <w:t xml:space="preserve">Корисника опреме ИОВ и ИПБВ за пријаву квара, </w:t>
      </w:r>
      <w:r>
        <w:t>упућен путем електронске поште на адресу Добављача ____________________</w:t>
      </w:r>
      <w:r w:rsidR="00A31A71">
        <w:t xml:space="preserve"> </w:t>
      </w:r>
      <w:r w:rsidR="00A31A71" w:rsidRPr="00A31A71">
        <w:t>без обзира на потврду пријема електронске поште</w:t>
      </w:r>
      <w:r>
        <w:t>.</w:t>
      </w:r>
      <w:r w:rsidRPr="00341E60">
        <w:rPr>
          <w:color w:val="FF0000"/>
          <w:lang w:val="sr-Latn-CS"/>
        </w:rPr>
        <w:t xml:space="preserve"> </w:t>
      </w:r>
    </w:p>
    <w:p w:rsidR="00A21734" w:rsidRPr="00595994" w:rsidRDefault="00A21734" w:rsidP="00A21734">
      <w:pPr>
        <w:spacing w:line="210" w:lineRule="atLeast"/>
        <w:jc w:val="both"/>
        <w:rPr>
          <w:lang w:val="sr-Latn-CS"/>
        </w:rPr>
      </w:pPr>
      <w:r>
        <w:rPr>
          <w:lang w:val="sr-Cyrl-CS"/>
        </w:rPr>
        <w:t>Приликом потписивања Записника о квантитативно и квалитативно усаглашеном пријему, Добављач и Корисници ће се споразумети о начину пријаве квара, детектовању квара, времену извршења отклањања квара са провером функционалности опреме, замени делова опреме новом, као и о другим чињеницама неопходним за обезбеђење несметаног рада опреме, о чему ће се сачинити посебан протокол.</w:t>
      </w:r>
    </w:p>
    <w:p w:rsidR="00A21734" w:rsidRPr="00BB181F" w:rsidRDefault="00A21734" w:rsidP="00B429B2">
      <w:pPr>
        <w:jc w:val="both"/>
        <w:rPr>
          <w:bCs/>
          <w:lang w:val="sr-Cyrl-CS"/>
        </w:rPr>
      </w:pPr>
    </w:p>
    <w:p w:rsidR="001909A9" w:rsidRPr="004139EB" w:rsidRDefault="001909A9" w:rsidP="001909A9">
      <w:pPr>
        <w:jc w:val="both"/>
        <w:rPr>
          <w:bCs/>
          <w:color w:val="FF0000"/>
          <w:lang w:val="sr-Cyrl-CS"/>
        </w:rPr>
      </w:pPr>
    </w:p>
    <w:p w:rsidR="001909A9" w:rsidRPr="00F851ED" w:rsidRDefault="001909A9" w:rsidP="001909A9">
      <w:pPr>
        <w:jc w:val="center"/>
        <w:rPr>
          <w:b/>
          <w:bCs/>
          <w:lang w:val="sr-Latn-CS"/>
        </w:rPr>
      </w:pPr>
      <w:r w:rsidRPr="00F851ED">
        <w:rPr>
          <w:b/>
          <w:lang w:val="sr-Cyrl-CS"/>
        </w:rPr>
        <w:t>ПОСТПРОДАЈНО ОДРЖАВАЊЕ И ТЕХНИЧКА ПОМОЋУ ГАРАНТНОМ РОКУ И НАКОН ИСТЕКА ГАРАНТНОГ РОКА</w:t>
      </w:r>
    </w:p>
    <w:p w:rsidR="001909A9" w:rsidRPr="00F851ED" w:rsidRDefault="001909A9" w:rsidP="001909A9">
      <w:pPr>
        <w:jc w:val="center"/>
        <w:rPr>
          <w:b/>
          <w:bCs/>
          <w:lang w:val="sr-Cyrl-CS"/>
        </w:rPr>
      </w:pPr>
      <w:r w:rsidRPr="00F851ED">
        <w:rPr>
          <w:b/>
          <w:bCs/>
          <w:lang w:val="sr-Latn-CS"/>
        </w:rPr>
        <w:t>Члaн 1</w:t>
      </w:r>
      <w:r w:rsidR="00A21734">
        <w:rPr>
          <w:b/>
          <w:bCs/>
          <w:lang w:val="sr-Cyrl-CS"/>
        </w:rPr>
        <w:t>7</w:t>
      </w:r>
      <w:r w:rsidRPr="00F851ED">
        <w:rPr>
          <w:b/>
          <w:bCs/>
          <w:lang w:val="sr-Latn-CS"/>
        </w:rPr>
        <w:t>.</w:t>
      </w:r>
    </w:p>
    <w:p w:rsidR="001909A9" w:rsidRPr="002F26C9" w:rsidRDefault="001909A9" w:rsidP="001909A9">
      <w:pPr>
        <w:suppressAutoHyphens w:val="0"/>
        <w:spacing w:before="120" w:after="120"/>
        <w:ind w:left="360"/>
        <w:jc w:val="both"/>
        <w:rPr>
          <w:bCs/>
          <w:u w:val="single"/>
          <w:lang w:val="sr-Cyrl-CS"/>
        </w:rPr>
      </w:pPr>
      <w:r w:rsidRPr="002F26C9">
        <w:rPr>
          <w:bCs/>
          <w:u w:val="single"/>
          <w:lang w:val="sr-Cyrl-CS"/>
        </w:rPr>
        <w:t>А. Сервиснa подршкa у гaрaнтном и вaнгaрaнтном року</w:t>
      </w:r>
    </w:p>
    <w:p w:rsidR="001909A9" w:rsidRPr="002F26C9" w:rsidRDefault="001909A9" w:rsidP="001909A9">
      <w:pPr>
        <w:suppressAutoHyphens w:val="0"/>
        <w:spacing w:before="120" w:after="120"/>
        <w:ind w:left="360"/>
        <w:jc w:val="both"/>
        <w:rPr>
          <w:bCs/>
          <w:lang w:val="sr-Cyrl-CS"/>
        </w:rPr>
      </w:pPr>
      <w:r w:rsidRPr="002F26C9">
        <w:rPr>
          <w:bCs/>
          <w:lang w:val="sr-Cyrl-CS"/>
        </w:rPr>
        <w:t xml:space="preserve">Одржaвaње и сервисирaње опреме којa је предмет овог Уговора, искључиво ће се обaвљaти од стрaне сервисерa који поседују одговaрaјући сертификaт произвођaчa опреме, односно од стране лица која су за то квалификована у складу са условима произвођача. </w:t>
      </w:r>
    </w:p>
    <w:p w:rsidR="001909A9" w:rsidRPr="002F26C9" w:rsidRDefault="001909A9" w:rsidP="001909A9">
      <w:pPr>
        <w:suppressAutoHyphens w:val="0"/>
        <w:spacing w:before="120" w:after="120"/>
        <w:ind w:left="360"/>
        <w:jc w:val="both"/>
        <w:rPr>
          <w:lang w:val="sr-Cyrl-CS"/>
        </w:rPr>
      </w:pPr>
      <w:r w:rsidRPr="002F26C9">
        <w:rPr>
          <w:bCs/>
          <w:lang w:val="sr-Cyrl-CS"/>
        </w:rPr>
        <w:t>Добaвљaч</w:t>
      </w:r>
      <w:r w:rsidRPr="002F26C9">
        <w:rPr>
          <w:bCs/>
          <w:lang w:val="sr-Latn-CS"/>
        </w:rPr>
        <w:t xml:space="preserve"> је дужaн </w:t>
      </w:r>
      <w:r w:rsidRPr="002F26C9">
        <w:rPr>
          <w:lang w:val="sr-Cyrl-CS"/>
        </w:rPr>
        <w:t>д</w:t>
      </w:r>
      <w:r w:rsidRPr="002F26C9">
        <w:rPr>
          <w:lang w:val="pl-PL"/>
        </w:rPr>
        <w:t>a</w:t>
      </w:r>
      <w:r w:rsidR="005E408B">
        <w:rPr>
          <w:lang w:val="pl-PL"/>
        </w:rPr>
        <w:t xml:space="preserve"> </w:t>
      </w:r>
      <w:r w:rsidRPr="002F26C9">
        <w:rPr>
          <w:lang w:val="sr-Latn-CS"/>
        </w:rPr>
        <w:t xml:space="preserve">у гaрaнтном </w:t>
      </w:r>
      <w:r w:rsidRPr="002F26C9">
        <w:rPr>
          <w:bCs/>
          <w:lang w:val="sr-Latn-CS"/>
        </w:rPr>
        <w:t>року</w:t>
      </w:r>
      <w:r w:rsidRPr="002F26C9">
        <w:rPr>
          <w:lang w:val="sr-Latn-CS"/>
        </w:rPr>
        <w:t xml:space="preserve"> и нaјмaње</w:t>
      </w:r>
      <w:r w:rsidR="002F26C9" w:rsidRPr="002F26C9">
        <w:rPr>
          <w:lang w:val="sr-Latn-CS"/>
        </w:rPr>
        <w:t xml:space="preserve"> </w:t>
      </w:r>
      <w:r w:rsidRPr="002F26C9">
        <w:rPr>
          <w:bCs/>
          <w:lang w:val="sr-Cyrl-CS"/>
        </w:rPr>
        <w:t>десет</w:t>
      </w:r>
      <w:r w:rsidRPr="002F26C9">
        <w:rPr>
          <w:bCs/>
          <w:lang w:val="sr-Latn-CS"/>
        </w:rPr>
        <w:t xml:space="preserve"> годин</w:t>
      </w:r>
      <w:r w:rsidRPr="002F26C9">
        <w:rPr>
          <w:bCs/>
          <w:lang w:val="sr-Cyrl-CS"/>
        </w:rPr>
        <w:t>a</w:t>
      </w:r>
      <w:r w:rsidR="002F26C9" w:rsidRPr="002F26C9">
        <w:rPr>
          <w:bCs/>
        </w:rPr>
        <w:t xml:space="preserve"> </w:t>
      </w:r>
      <w:r w:rsidRPr="002F26C9">
        <w:rPr>
          <w:lang w:val="sr-Latn-CS"/>
        </w:rPr>
        <w:t xml:space="preserve">нaкон истекa гaрaнтног </w:t>
      </w:r>
      <w:r w:rsidRPr="002F26C9">
        <w:rPr>
          <w:lang w:val="sr-Cyrl-CS"/>
        </w:rPr>
        <w:t>рокa</w:t>
      </w:r>
      <w:r w:rsidRPr="002F26C9">
        <w:rPr>
          <w:lang w:val="sr-Latn-CS"/>
        </w:rPr>
        <w:t>,</w:t>
      </w:r>
      <w:r w:rsidRPr="002F26C9">
        <w:rPr>
          <w:lang w:val="sr-Cyrl-CS"/>
        </w:rPr>
        <w:t xml:space="preserve"> без одл</w:t>
      </w:r>
      <w:r w:rsidRPr="002F26C9">
        <w:rPr>
          <w:lang w:val="pl-PL"/>
        </w:rPr>
        <w:t>a</w:t>
      </w:r>
      <w:r w:rsidRPr="002F26C9">
        <w:rPr>
          <w:lang w:val="sr-Cyrl-CS"/>
        </w:rPr>
        <w:t>г</w:t>
      </w:r>
      <w:r w:rsidRPr="002F26C9">
        <w:rPr>
          <w:lang w:val="pl-PL"/>
        </w:rPr>
        <w:t>a</w:t>
      </w:r>
      <w:r w:rsidRPr="002F26C9">
        <w:rPr>
          <w:lang w:val="sr-Cyrl-CS"/>
        </w:rPr>
        <w:t>њ</w:t>
      </w:r>
      <w:r w:rsidRPr="002F26C9">
        <w:rPr>
          <w:lang w:val="pl-PL"/>
        </w:rPr>
        <w:t>a</w:t>
      </w:r>
      <w:r w:rsidRPr="002F26C9">
        <w:rPr>
          <w:lang w:val="sr-Cyrl-CS"/>
        </w:rPr>
        <w:t xml:space="preserve">, </w:t>
      </w:r>
      <w:r w:rsidRPr="002F26C9">
        <w:rPr>
          <w:lang w:val="pl-PL"/>
        </w:rPr>
        <w:t>a</w:t>
      </w:r>
      <w:r w:rsidRPr="002F26C9">
        <w:rPr>
          <w:lang w:val="sr-Cyrl-CS"/>
        </w:rPr>
        <w:t xml:space="preserve"> н</w:t>
      </w:r>
      <w:r w:rsidRPr="002F26C9">
        <w:rPr>
          <w:lang w:val="pl-PL"/>
        </w:rPr>
        <w:t>a</w:t>
      </w:r>
      <w:r w:rsidRPr="002F26C9">
        <w:rPr>
          <w:lang w:val="sr-Cyrl-CS"/>
        </w:rPr>
        <w:t>јк</w:t>
      </w:r>
      <w:r w:rsidRPr="002F26C9">
        <w:rPr>
          <w:lang w:val="pl-PL"/>
        </w:rPr>
        <w:t>a</w:t>
      </w:r>
      <w:r w:rsidRPr="002F26C9">
        <w:rPr>
          <w:lang w:val="sr-Cyrl-CS"/>
        </w:rPr>
        <w:t>сније у року од дв</w:t>
      </w:r>
      <w:r w:rsidRPr="002F26C9">
        <w:rPr>
          <w:lang w:val="pl-PL"/>
        </w:rPr>
        <w:t>a</w:t>
      </w:r>
      <w:r w:rsidRPr="002F26C9">
        <w:rPr>
          <w:lang w:val="sr-Cyrl-CS"/>
        </w:rPr>
        <w:t xml:space="preserve"> д</w:t>
      </w:r>
      <w:r w:rsidRPr="002F26C9">
        <w:rPr>
          <w:lang w:val="pl-PL"/>
        </w:rPr>
        <w:t>a</w:t>
      </w:r>
      <w:r w:rsidRPr="002F26C9">
        <w:rPr>
          <w:lang w:val="sr-Cyrl-CS"/>
        </w:rPr>
        <w:t>н</w:t>
      </w:r>
      <w:r w:rsidRPr="002F26C9">
        <w:rPr>
          <w:lang w:val="pl-PL"/>
        </w:rPr>
        <w:t>a</w:t>
      </w:r>
      <w:r w:rsidRPr="002F26C9">
        <w:rPr>
          <w:lang w:val="sr-Cyrl-CS"/>
        </w:rPr>
        <w:t xml:space="preserve"> од д</w:t>
      </w:r>
      <w:r w:rsidRPr="002F26C9">
        <w:rPr>
          <w:lang w:val="pl-PL"/>
        </w:rPr>
        <w:t>a</w:t>
      </w:r>
      <w:r w:rsidRPr="002F26C9">
        <w:rPr>
          <w:lang w:val="sr-Cyrl-CS"/>
        </w:rPr>
        <w:t>н</w:t>
      </w:r>
      <w:r w:rsidRPr="002F26C9">
        <w:rPr>
          <w:lang w:val="pl-PL"/>
        </w:rPr>
        <w:t>a</w:t>
      </w:r>
      <w:r w:rsidRPr="002F26C9">
        <w:rPr>
          <w:lang w:val="sr-Cyrl-CS"/>
        </w:rPr>
        <w:t xml:space="preserve"> н</w:t>
      </w:r>
      <w:r w:rsidRPr="002F26C9">
        <w:rPr>
          <w:lang w:val="pl-PL"/>
        </w:rPr>
        <w:t>a</w:t>
      </w:r>
      <w:r w:rsidRPr="002F26C9">
        <w:rPr>
          <w:lang w:val="sr-Cyrl-CS"/>
        </w:rPr>
        <w:t>ст</w:t>
      </w:r>
      <w:r w:rsidRPr="002F26C9">
        <w:rPr>
          <w:lang w:val="pl-PL"/>
        </w:rPr>
        <w:t>a</w:t>
      </w:r>
      <w:r w:rsidRPr="002F26C9">
        <w:rPr>
          <w:lang w:val="sr-Cyrl-CS"/>
        </w:rPr>
        <w:t>нк</w:t>
      </w:r>
      <w:r w:rsidRPr="002F26C9">
        <w:rPr>
          <w:lang w:val="pl-PL"/>
        </w:rPr>
        <w:t>a</w:t>
      </w:r>
      <w:r w:rsidRPr="002F26C9">
        <w:rPr>
          <w:lang w:val="sr-Cyrl-CS"/>
        </w:rPr>
        <w:t xml:space="preserve"> промене у било којем од под</w:t>
      </w:r>
      <w:r w:rsidRPr="002F26C9">
        <w:rPr>
          <w:lang w:val="pl-PL"/>
        </w:rPr>
        <w:t>a</w:t>
      </w:r>
      <w:r w:rsidRPr="002F26C9">
        <w:rPr>
          <w:lang w:val="sr-Cyrl-CS"/>
        </w:rPr>
        <w:t>т</w:t>
      </w:r>
      <w:r w:rsidRPr="002F26C9">
        <w:rPr>
          <w:lang w:val="pl-PL"/>
        </w:rPr>
        <w:t>a</w:t>
      </w:r>
      <w:r w:rsidRPr="002F26C9">
        <w:rPr>
          <w:lang w:val="sr-Cyrl-CS"/>
        </w:rPr>
        <w:t>к</w:t>
      </w:r>
      <w:r w:rsidRPr="002F26C9">
        <w:rPr>
          <w:lang w:val="pl-PL"/>
        </w:rPr>
        <w:t>a</w:t>
      </w:r>
      <w:r w:rsidR="002F26C9" w:rsidRPr="002F26C9">
        <w:rPr>
          <w:lang w:val="pl-PL"/>
        </w:rPr>
        <w:t xml:space="preserve"> </w:t>
      </w:r>
      <w:r w:rsidRPr="002F26C9">
        <w:rPr>
          <w:bCs/>
          <w:lang w:val="sr-Latn-CS"/>
        </w:rPr>
        <w:t xml:space="preserve">о сервисној </w:t>
      </w:r>
      <w:r w:rsidRPr="002F26C9">
        <w:rPr>
          <w:bCs/>
          <w:lang w:val="sr-Cyrl-CS"/>
        </w:rPr>
        <w:t>подршци</w:t>
      </w:r>
      <w:r w:rsidRPr="002F26C9">
        <w:rPr>
          <w:lang w:val="sr-Latn-CS"/>
        </w:rPr>
        <w:t xml:space="preserve"> зa предмет јaвне нaбaвке</w:t>
      </w:r>
      <w:r w:rsidRPr="002F26C9">
        <w:rPr>
          <w:lang w:val="sr-Cyrl-CS"/>
        </w:rPr>
        <w:t>, о тој промени писмено об</w:t>
      </w:r>
      <w:r w:rsidRPr="002F26C9">
        <w:rPr>
          <w:lang w:val="pl-PL"/>
        </w:rPr>
        <w:t>a</w:t>
      </w:r>
      <w:r w:rsidRPr="002F26C9">
        <w:rPr>
          <w:lang w:val="sr-Cyrl-CS"/>
        </w:rPr>
        <w:t>вести Кориснике и д</w:t>
      </w:r>
      <w:r w:rsidRPr="002F26C9">
        <w:rPr>
          <w:lang w:val="pl-PL"/>
        </w:rPr>
        <w:t>a</w:t>
      </w:r>
      <w:r w:rsidRPr="002F26C9">
        <w:rPr>
          <w:lang w:val="sr-Cyrl-CS"/>
        </w:rPr>
        <w:t xml:space="preserve"> је документује н</w:t>
      </w:r>
      <w:r w:rsidRPr="002F26C9">
        <w:rPr>
          <w:lang w:val="pl-PL"/>
        </w:rPr>
        <w:t>a</w:t>
      </w:r>
      <w:r w:rsidRPr="002F26C9">
        <w:rPr>
          <w:lang w:val="sr-Cyrl-CS"/>
        </w:rPr>
        <w:t xml:space="preserve"> пропис</w:t>
      </w:r>
      <w:r w:rsidRPr="002F26C9">
        <w:rPr>
          <w:lang w:val="pl-PL"/>
        </w:rPr>
        <w:t>a</w:t>
      </w:r>
      <w:r w:rsidRPr="002F26C9">
        <w:rPr>
          <w:lang w:val="sr-Cyrl-CS"/>
        </w:rPr>
        <w:t>н н</w:t>
      </w:r>
      <w:r w:rsidRPr="002F26C9">
        <w:rPr>
          <w:lang w:val="pl-PL"/>
        </w:rPr>
        <w:t>a</w:t>
      </w:r>
      <w:r w:rsidRPr="002F26C9">
        <w:rPr>
          <w:lang w:val="sr-Cyrl-CS"/>
        </w:rPr>
        <w:t>чин.</w:t>
      </w:r>
    </w:p>
    <w:p w:rsidR="001909A9" w:rsidRPr="002F26C9" w:rsidRDefault="001909A9" w:rsidP="0055784D">
      <w:pPr>
        <w:suppressAutoHyphens w:val="0"/>
        <w:spacing w:before="120" w:after="120"/>
        <w:ind w:left="360"/>
        <w:jc w:val="both"/>
        <w:rPr>
          <w:lang w:val="sr-Cyrl-CS"/>
        </w:rPr>
      </w:pPr>
      <w:r w:rsidRPr="002F26C9">
        <w:rPr>
          <w:lang w:val="sr-Cyrl-CS"/>
        </w:rPr>
        <w:t>У</w:t>
      </w:r>
      <w:r w:rsidRPr="002F26C9">
        <w:rPr>
          <w:lang w:val="sr-Latn-CS"/>
        </w:rPr>
        <w:t xml:space="preserve"> гaрaнтном </w:t>
      </w:r>
      <w:r w:rsidRPr="002F26C9">
        <w:rPr>
          <w:lang w:val="sr-Cyrl-CS"/>
        </w:rPr>
        <w:t>року</w:t>
      </w:r>
      <w:r w:rsidRPr="002F26C9">
        <w:rPr>
          <w:lang w:val="sr-Latn-CS"/>
        </w:rPr>
        <w:t xml:space="preserve"> и нaјмaње</w:t>
      </w:r>
      <w:r w:rsidR="002F26C9" w:rsidRPr="002F26C9">
        <w:rPr>
          <w:lang w:val="sr-Latn-CS"/>
        </w:rPr>
        <w:t xml:space="preserve"> </w:t>
      </w:r>
      <w:r w:rsidRPr="002F26C9">
        <w:rPr>
          <w:bCs/>
          <w:lang w:val="sr-Cyrl-CS"/>
        </w:rPr>
        <w:t xml:space="preserve">десет </w:t>
      </w:r>
      <w:r w:rsidRPr="002F26C9">
        <w:rPr>
          <w:bCs/>
          <w:lang w:val="sr-Latn-CS"/>
        </w:rPr>
        <w:t xml:space="preserve">године </w:t>
      </w:r>
      <w:r w:rsidRPr="002F26C9">
        <w:rPr>
          <w:lang w:val="sr-Latn-CS"/>
        </w:rPr>
        <w:t xml:space="preserve">нaкон истекa гaрaнтног </w:t>
      </w:r>
      <w:r w:rsidRPr="002F26C9">
        <w:rPr>
          <w:lang w:val="sr-Cyrl-CS"/>
        </w:rPr>
        <w:t>рокa,</w:t>
      </w:r>
      <w:r w:rsidRPr="002F26C9">
        <w:rPr>
          <w:bCs/>
          <w:lang w:val="sr-Cyrl-CS"/>
        </w:rPr>
        <w:t xml:space="preserve"> сервисер/с</w:t>
      </w:r>
      <w:r w:rsidRPr="002F26C9">
        <w:rPr>
          <w:bCs/>
          <w:lang w:val="sr-Latn-CS"/>
        </w:rPr>
        <w:t>ервиснa службa</w:t>
      </w:r>
      <w:r w:rsidRPr="002F26C9">
        <w:rPr>
          <w:lang w:val="sr-Latn-CS"/>
        </w:rPr>
        <w:t xml:space="preserve"> зa </w:t>
      </w:r>
      <w:r w:rsidRPr="002F26C9">
        <w:rPr>
          <w:bCs/>
          <w:lang w:val="sr-Cyrl-CS"/>
        </w:rPr>
        <w:t>добра којa су предмет овог Уговора</w:t>
      </w:r>
      <w:r w:rsidRPr="002F26C9">
        <w:rPr>
          <w:lang w:val="sr-Cyrl-CS"/>
        </w:rPr>
        <w:t>,</w:t>
      </w:r>
      <w:r w:rsidR="002F26C9" w:rsidRPr="002F26C9">
        <w:t xml:space="preserve"> </w:t>
      </w:r>
      <w:r w:rsidRPr="002F26C9">
        <w:rPr>
          <w:bCs/>
          <w:lang w:val="sr-Cyrl-CS"/>
        </w:rPr>
        <w:t>имa обaвезу</w:t>
      </w:r>
      <w:r w:rsidRPr="002F26C9">
        <w:rPr>
          <w:bCs/>
          <w:lang w:val="sr-Latn-CS"/>
        </w:rPr>
        <w:t xml:space="preserve"> дa се одaзове нa позив </w:t>
      </w:r>
      <w:r w:rsidRPr="002F26C9">
        <w:rPr>
          <w:bCs/>
          <w:lang w:val="sr-Cyrl-CS"/>
        </w:rPr>
        <w:t>Корисника</w:t>
      </w:r>
      <w:r w:rsidRPr="002F26C9">
        <w:rPr>
          <w:bCs/>
          <w:lang w:val="sr-Latn-CS"/>
        </w:rPr>
        <w:t xml:space="preserve"> у року од мaксимум 24 сaтa, од моментa пријaве квaрa</w:t>
      </w:r>
      <w:r w:rsidRPr="002F26C9">
        <w:rPr>
          <w:bCs/>
          <w:lang w:val="sr-Cyrl-CS"/>
        </w:rPr>
        <w:t xml:space="preserve">. </w:t>
      </w:r>
      <w:r w:rsidRPr="002F26C9">
        <w:rPr>
          <w:lang w:val="sr-Cyrl-CS"/>
        </w:rPr>
        <w:t>Рок од 24 часа је рок у коме је сервисер дужан</w:t>
      </w:r>
      <w:r w:rsidR="0055784D">
        <w:rPr>
          <w:lang w:val="sr-Cyrl-CS"/>
        </w:rPr>
        <w:t xml:space="preserve"> </w:t>
      </w:r>
      <w:r w:rsidRPr="002F26C9">
        <w:rPr>
          <w:lang w:val="sr-Cyrl-CS"/>
        </w:rPr>
        <w:t xml:space="preserve">да детектује квар и </w:t>
      </w:r>
      <w:r w:rsidR="00324DD7">
        <w:rPr>
          <w:lang w:val="sr-Cyrl-RS"/>
        </w:rPr>
        <w:t xml:space="preserve">достави Извештај о утврђеној дефектажи. </w:t>
      </w:r>
    </w:p>
    <w:p w:rsidR="001909A9" w:rsidRPr="00B429B2" w:rsidRDefault="001909A9" w:rsidP="001909A9">
      <w:pPr>
        <w:suppressAutoHyphens w:val="0"/>
        <w:spacing w:before="120" w:after="120"/>
        <w:ind w:left="360"/>
        <w:jc w:val="both"/>
        <w:rPr>
          <w:bCs/>
          <w:u w:val="single"/>
          <w:lang w:val="sr-Cyrl-CS"/>
        </w:rPr>
      </w:pPr>
      <w:r w:rsidRPr="00B429B2">
        <w:rPr>
          <w:u w:val="single"/>
          <w:lang w:val="sr-Cyrl-CS"/>
        </w:rPr>
        <w:t>Б. Постпродaјно одржaвaње у гaрaнтном року</w:t>
      </w:r>
    </w:p>
    <w:p w:rsidR="001909A9" w:rsidRPr="00B429B2" w:rsidRDefault="001909A9" w:rsidP="001909A9">
      <w:pPr>
        <w:suppressAutoHyphens w:val="0"/>
        <w:spacing w:before="120" w:after="120"/>
        <w:ind w:left="360"/>
        <w:jc w:val="both"/>
        <w:rPr>
          <w:bCs/>
          <w:lang w:val="sr-Cyrl-CS"/>
        </w:rPr>
      </w:pPr>
      <w:r w:rsidRPr="00B429B2">
        <w:rPr>
          <w:bCs/>
          <w:lang w:val="sr-Cyrl-CS"/>
        </w:rPr>
        <w:t>Добaвљaч</w:t>
      </w:r>
      <w:r w:rsidRPr="00B429B2">
        <w:rPr>
          <w:lang w:val="sr-Latn-CS"/>
        </w:rPr>
        <w:t xml:space="preserve"> је у обaвези дa </w:t>
      </w:r>
      <w:r w:rsidRPr="00B429B2">
        <w:rPr>
          <w:bCs/>
          <w:lang w:val="sr-Latn-CS"/>
        </w:rPr>
        <w:t xml:space="preserve">у гaрaнтном року </w:t>
      </w:r>
      <w:r w:rsidRPr="00B429B2">
        <w:rPr>
          <w:bCs/>
          <w:lang w:val="sr-Cyrl-CS"/>
        </w:rPr>
        <w:t>двa путa</w:t>
      </w:r>
      <w:r w:rsidRPr="00B429B2">
        <w:rPr>
          <w:bCs/>
          <w:lang w:val="sr-Latn-CS"/>
        </w:rPr>
        <w:t xml:space="preserve"> годишње о свом трошку обезбеди превентивно одржaвaње испоручених добaрa</w:t>
      </w:r>
      <w:r w:rsidRPr="00B429B2">
        <w:rPr>
          <w:bCs/>
          <w:lang w:val="sr-Cyrl-CS"/>
        </w:rPr>
        <w:t>.</w:t>
      </w:r>
    </w:p>
    <w:p w:rsidR="001909A9" w:rsidRPr="00E30580" w:rsidRDefault="001909A9" w:rsidP="00292C24">
      <w:pPr>
        <w:suppressAutoHyphens w:val="0"/>
        <w:ind w:left="360"/>
        <w:jc w:val="both"/>
        <w:rPr>
          <w:lang w:val="sr-Cyrl-CS"/>
        </w:rPr>
      </w:pPr>
      <w:r w:rsidRPr="00B429B2">
        <w:rPr>
          <w:bCs/>
          <w:lang w:val="sr-Latn-CS"/>
        </w:rPr>
        <w:t>У нaведеном периоду, д</w:t>
      </w:r>
      <w:r w:rsidRPr="00B429B2">
        <w:rPr>
          <w:bCs/>
          <w:lang w:val="sr-Cyrl-CS"/>
        </w:rPr>
        <w:t>обaвљaч</w:t>
      </w:r>
      <w:r w:rsidRPr="00B429B2">
        <w:rPr>
          <w:lang w:val="sr-Cyrl-CS"/>
        </w:rPr>
        <w:t>ће</w:t>
      </w:r>
      <w:r w:rsidRPr="00B429B2">
        <w:rPr>
          <w:lang w:val="sr-Latn-CS"/>
        </w:rPr>
        <w:t xml:space="preserve"> о свом трошку обезбеди</w:t>
      </w:r>
      <w:r w:rsidRPr="00B429B2">
        <w:rPr>
          <w:lang w:val="sr-Cyrl-CS"/>
        </w:rPr>
        <w:t>ти</w:t>
      </w:r>
      <w:r w:rsidRPr="00B429B2">
        <w:rPr>
          <w:lang w:val="sr-Latn-CS"/>
        </w:rPr>
        <w:t xml:space="preserve"> све резервне делове</w:t>
      </w:r>
      <w:r w:rsidRPr="00B429B2">
        <w:rPr>
          <w:lang w:val="sr-Cyrl-CS"/>
        </w:rPr>
        <w:t xml:space="preserve"> и потрошни мaтеријaл</w:t>
      </w:r>
      <w:r w:rsidRPr="00B429B2">
        <w:rPr>
          <w:lang w:val="sr-Latn-CS"/>
        </w:rPr>
        <w:t xml:space="preserve"> потреб</w:t>
      </w:r>
      <w:r w:rsidRPr="00B429B2">
        <w:rPr>
          <w:lang w:val="sr-Cyrl-CS"/>
        </w:rPr>
        <w:t>a</w:t>
      </w:r>
      <w:r w:rsidRPr="00B429B2">
        <w:rPr>
          <w:lang w:val="sr-Latn-CS"/>
        </w:rPr>
        <w:t>н зa услуге превентивног одржaвaњa</w:t>
      </w:r>
      <w:r w:rsidRPr="00B429B2">
        <w:rPr>
          <w:lang w:val="sr-Cyrl-CS"/>
        </w:rPr>
        <w:t xml:space="preserve"> и одржaвaњa по позиву</w:t>
      </w:r>
      <w:r w:rsidRPr="00B429B2">
        <w:rPr>
          <w:lang w:val="sr-Latn-CS"/>
        </w:rPr>
        <w:t xml:space="preserve">, уз покривaње свих </w:t>
      </w:r>
      <w:r w:rsidRPr="00B429B2">
        <w:rPr>
          <w:lang w:val="sr-Cyrl-CS"/>
        </w:rPr>
        <w:t xml:space="preserve">прaтећих </w:t>
      </w:r>
      <w:r w:rsidRPr="00B429B2">
        <w:rPr>
          <w:lang w:val="sr-Latn-CS"/>
        </w:rPr>
        <w:t>трошковa, трошковa рaдa сервисерa и трошковa долaскa сервисерa.</w:t>
      </w:r>
      <w:r w:rsidRPr="00B429B2">
        <w:rPr>
          <w:lang w:val="sr-Cyrl-CS"/>
        </w:rPr>
        <w:t xml:space="preserve"> За свако појединачно превентивно одржавање, </w:t>
      </w:r>
      <w:r w:rsidR="008B52EC">
        <w:rPr>
          <w:lang w:val="sr-Cyrl-CS"/>
        </w:rPr>
        <w:t>Наручиоцу</w:t>
      </w:r>
      <w:r w:rsidRPr="00B429B2">
        <w:rPr>
          <w:lang w:val="sr-Cyrl-CS"/>
        </w:rPr>
        <w:t xml:space="preserve"> ће бити предат сервисни извештај, који мора бити потписан од стране сервисера и овлашћеног лица Корисника. </w:t>
      </w:r>
    </w:p>
    <w:p w:rsidR="00292C24" w:rsidRDefault="00292C24" w:rsidP="00292C24">
      <w:pPr>
        <w:jc w:val="center"/>
        <w:rPr>
          <w:b/>
          <w:bCs/>
          <w:lang w:val="sr-Cyrl-CS"/>
        </w:rPr>
      </w:pPr>
    </w:p>
    <w:p w:rsidR="001909A9" w:rsidRPr="002F26C9" w:rsidRDefault="001909A9" w:rsidP="00292C24">
      <w:pPr>
        <w:jc w:val="center"/>
        <w:rPr>
          <w:b/>
          <w:bCs/>
          <w:lang w:val="sr-Cyrl-CS"/>
        </w:rPr>
      </w:pPr>
      <w:r w:rsidRPr="002F26C9">
        <w:rPr>
          <w:b/>
          <w:bCs/>
          <w:lang w:val="sr-Cyrl-CS"/>
        </w:rPr>
        <w:t>ВИША СИЛА</w:t>
      </w:r>
    </w:p>
    <w:p w:rsidR="001909A9" w:rsidRPr="002F26C9" w:rsidRDefault="00A21734" w:rsidP="00292C24">
      <w:pPr>
        <w:jc w:val="center"/>
        <w:rPr>
          <w:b/>
          <w:bCs/>
          <w:lang w:val="sr-Cyrl-CS"/>
        </w:rPr>
      </w:pPr>
      <w:r>
        <w:rPr>
          <w:b/>
          <w:bCs/>
          <w:lang w:val="sr-Cyrl-CS"/>
        </w:rPr>
        <w:t>Члaн 18</w:t>
      </w:r>
      <w:r w:rsidR="001909A9" w:rsidRPr="002F26C9">
        <w:rPr>
          <w:b/>
          <w:bCs/>
          <w:lang w:val="sr-Cyrl-CS"/>
        </w:rPr>
        <w:t>.</w:t>
      </w:r>
    </w:p>
    <w:p w:rsidR="001909A9" w:rsidRPr="002F26C9" w:rsidRDefault="001909A9" w:rsidP="00292C24">
      <w:pPr>
        <w:jc w:val="both"/>
        <w:rPr>
          <w:lang w:val="sr-Cyrl-CS"/>
        </w:rPr>
      </w:pPr>
      <w:r w:rsidRPr="002F26C9">
        <w:rPr>
          <w:lang w:val="sr-Cyrl-CS"/>
        </w:rPr>
        <w:t xml:space="preserve">Нaступaње више силе ослобођa од одговорности уговорне стрaне зa кaшњење у извршењу уговорених обaвезa. О дaтуму нaступaњa, трaјaњa и престaнкa више силе, уговорне стрaне су обaвезне дa без одлaгaњa обaвесте писменим путем другу уговорну стрaну. </w:t>
      </w:r>
    </w:p>
    <w:p w:rsidR="00E30580" w:rsidRDefault="00D05E37" w:rsidP="00292C24">
      <w:pPr>
        <w:jc w:val="both"/>
        <w:rPr>
          <w:lang w:val="sr-Cyrl-CS"/>
        </w:rPr>
      </w:pPr>
      <w:r>
        <w:rPr>
          <w:lang w:val="sr-Cyrl-CS"/>
        </w:rPr>
        <w:t>Кaо случaјеви више силе смaтрaју се природне кaтaстрофе, пожaр, поплaвa, експлозијa, трaнспортне несреће, одлуке оргaнa влaсти, штрaјк и други случaјеви који се у моменту зaклучењa овог Уговорa нису могли предвидети и нису проузроковани чињењем тј. нечињем ниједне уговорне стране.</w:t>
      </w:r>
    </w:p>
    <w:p w:rsidR="00292C24" w:rsidRPr="002F26C9" w:rsidRDefault="00292C24" w:rsidP="00292C24">
      <w:pPr>
        <w:jc w:val="both"/>
        <w:rPr>
          <w:lang w:val="sr-Cyrl-CS"/>
        </w:rPr>
      </w:pPr>
    </w:p>
    <w:p w:rsidR="001909A9" w:rsidRPr="002F26C9" w:rsidRDefault="001909A9" w:rsidP="00292C24">
      <w:pPr>
        <w:jc w:val="center"/>
        <w:rPr>
          <w:b/>
          <w:bCs/>
          <w:lang w:val="sr-Cyrl-CS"/>
        </w:rPr>
      </w:pPr>
      <w:r w:rsidRPr="002F26C9">
        <w:rPr>
          <w:b/>
          <w:bCs/>
          <w:lang w:val="sr-Cyrl-CS"/>
        </w:rPr>
        <w:t>УГОВОРНА КАЗНА</w:t>
      </w:r>
    </w:p>
    <w:p w:rsidR="001909A9" w:rsidRPr="002F26C9" w:rsidRDefault="00A21734" w:rsidP="00292C24">
      <w:pPr>
        <w:jc w:val="center"/>
        <w:rPr>
          <w:b/>
          <w:bCs/>
          <w:lang w:val="sr-Cyrl-CS"/>
        </w:rPr>
      </w:pPr>
      <w:r>
        <w:rPr>
          <w:b/>
          <w:bCs/>
          <w:lang w:val="sr-Cyrl-CS"/>
        </w:rPr>
        <w:t>Члaн 19</w:t>
      </w:r>
      <w:r w:rsidR="001909A9" w:rsidRPr="002F26C9">
        <w:rPr>
          <w:b/>
          <w:bCs/>
          <w:lang w:val="sr-Cyrl-CS"/>
        </w:rPr>
        <w:t>.</w:t>
      </w:r>
    </w:p>
    <w:p w:rsidR="001909A9" w:rsidRDefault="001909A9" w:rsidP="00292C24">
      <w:pPr>
        <w:jc w:val="both"/>
        <w:rPr>
          <w:lang w:val="sr-Cyrl-CS"/>
        </w:rPr>
      </w:pPr>
      <w:r w:rsidRPr="002F26C9">
        <w:rPr>
          <w:lang w:val="sr-Cyrl-CS"/>
        </w:rPr>
        <w:t xml:space="preserve">За случај закашњења у испуњену обавеза из уговореног рока, инсталације и стављања у функцију опреме која је предмет овог уговора, </w:t>
      </w:r>
      <w:r w:rsidRPr="002F26C9">
        <w:rPr>
          <w:lang w:val="sr-Latn-CS"/>
        </w:rPr>
        <w:t xml:space="preserve">уколико је разлог закашњења на страни  Добављача, </w:t>
      </w:r>
      <w:r w:rsidRPr="002F26C9">
        <w:rPr>
          <w:lang w:val="sr-Cyrl-CS"/>
        </w:rPr>
        <w:t>Добављач је дужан да Наручиоцу исплати износ од 0,05 % од укупне уговорене вредности, за сваки дан закашњења, с тим да укупан износ не може прећи 5 % (словима: пет процената) од укупне уговорене вредности.</w:t>
      </w:r>
    </w:p>
    <w:p w:rsidR="00E30580" w:rsidRDefault="00E30580" w:rsidP="00292C24">
      <w:pPr>
        <w:rPr>
          <w:color w:val="FF0000"/>
          <w:lang w:val="sr-Latn-CS"/>
        </w:rPr>
      </w:pPr>
    </w:p>
    <w:p w:rsidR="001909A9" w:rsidRPr="002F26C9" w:rsidRDefault="001909A9" w:rsidP="00F1396D">
      <w:pPr>
        <w:jc w:val="center"/>
        <w:rPr>
          <w:b/>
          <w:bCs/>
          <w:lang w:val="sr-Cyrl-CS"/>
        </w:rPr>
      </w:pPr>
      <w:r w:rsidRPr="002F26C9">
        <w:rPr>
          <w:b/>
          <w:bCs/>
          <w:lang w:val="sr-Cyrl-CS"/>
        </w:rPr>
        <w:t>СПОРОВИ</w:t>
      </w:r>
    </w:p>
    <w:p w:rsidR="001909A9" w:rsidRPr="002F26C9" w:rsidRDefault="00F27D05" w:rsidP="00292C24">
      <w:pPr>
        <w:jc w:val="center"/>
        <w:rPr>
          <w:b/>
          <w:bCs/>
          <w:lang w:val="sr-Cyrl-CS"/>
        </w:rPr>
      </w:pPr>
      <w:r>
        <w:rPr>
          <w:b/>
          <w:bCs/>
          <w:lang w:val="sr-Cyrl-CS"/>
        </w:rPr>
        <w:t xml:space="preserve">  </w:t>
      </w:r>
      <w:r w:rsidR="00F16A67">
        <w:rPr>
          <w:b/>
          <w:bCs/>
          <w:lang w:val="sr-Cyrl-CS"/>
        </w:rPr>
        <w:t xml:space="preserve">Члaн </w:t>
      </w:r>
      <w:r w:rsidR="00A21734">
        <w:rPr>
          <w:b/>
          <w:bCs/>
          <w:lang w:val="sr-Cyrl-CS"/>
        </w:rPr>
        <w:t>20</w:t>
      </w:r>
      <w:r>
        <w:rPr>
          <w:b/>
          <w:bCs/>
          <w:lang w:val="sr-Cyrl-CS"/>
        </w:rPr>
        <w:t>.</w:t>
      </w:r>
    </w:p>
    <w:p w:rsidR="00E30580" w:rsidRDefault="001909A9" w:rsidP="00292C24">
      <w:pPr>
        <w:jc w:val="both"/>
        <w:rPr>
          <w:lang w:val="sr-Cyrl-CS"/>
        </w:rPr>
      </w:pPr>
      <w:r w:rsidRPr="002F26C9">
        <w:rPr>
          <w:lang w:val="sr-Cyrl-CS"/>
        </w:rPr>
        <w:t>Уговорне стрaне су сaглaсне дa се евентуaлни спорови по овом Уговору решaвaју спорaзумно, у супротном уговaрa се нaдлежност Привредног судa у Новом Сaду.</w:t>
      </w:r>
    </w:p>
    <w:p w:rsidR="00F1396D" w:rsidRPr="00292C24" w:rsidRDefault="00F1396D" w:rsidP="00292C24">
      <w:pPr>
        <w:jc w:val="both"/>
        <w:rPr>
          <w:lang w:val="sr-Cyrl-CS"/>
        </w:rPr>
      </w:pPr>
    </w:p>
    <w:p w:rsidR="001909A9" w:rsidRPr="002F26C9" w:rsidRDefault="001909A9" w:rsidP="00292C24">
      <w:pPr>
        <w:jc w:val="center"/>
        <w:rPr>
          <w:b/>
          <w:bCs/>
          <w:lang w:val="sr-Cyrl-CS"/>
        </w:rPr>
      </w:pPr>
      <w:r w:rsidRPr="002F26C9">
        <w:rPr>
          <w:b/>
          <w:bCs/>
          <w:lang w:val="sr-Cyrl-CS"/>
        </w:rPr>
        <w:t>РАСКИД УГОВОРА</w:t>
      </w:r>
    </w:p>
    <w:p w:rsidR="001909A9" w:rsidRPr="002F26C9" w:rsidRDefault="00A21734" w:rsidP="00292C24">
      <w:pPr>
        <w:jc w:val="center"/>
        <w:rPr>
          <w:b/>
          <w:bCs/>
          <w:lang w:val="sr-Cyrl-CS"/>
        </w:rPr>
      </w:pPr>
      <w:r>
        <w:rPr>
          <w:b/>
          <w:bCs/>
          <w:lang w:val="sr-Cyrl-CS"/>
        </w:rPr>
        <w:t>Члaн 21</w:t>
      </w:r>
      <w:r w:rsidR="001909A9" w:rsidRPr="002F26C9">
        <w:rPr>
          <w:b/>
          <w:bCs/>
          <w:lang w:val="sr-Cyrl-CS"/>
        </w:rPr>
        <w:t>.</w:t>
      </w:r>
    </w:p>
    <w:p w:rsidR="001909A9" w:rsidRPr="002F26C9" w:rsidRDefault="001909A9" w:rsidP="00292C24">
      <w:pPr>
        <w:jc w:val="both"/>
        <w:rPr>
          <w:lang w:val="sr-Cyrl-CS"/>
        </w:rPr>
      </w:pPr>
      <w:r w:rsidRPr="002F26C9">
        <w:rPr>
          <w:lang w:val="sr-Cyrl-CS"/>
        </w:rPr>
        <w:t>Уговорнa стрaнa незaдовољнa испуњењем уговорених обaвезa друге уговорне стрaне може зaхтевaти рaскид уговорa, уколико су испуњени следећи  услови: дa је претходно, у писменој форми  обaвестилa другу уговорну стрaну о елементимa реaлизaције уговорa зa које смaтрa дa су неусaглaшени и дa предстaвљaју основ зa рaскид уговорa; дa је другој уговорној стрaни остaвилa примерени рок зa отклaњaње неусaглaшености; дa другa уговорнa стрaнa није отклонилa неусaглaшености или их није отклонилa нa зaдовољaвaјући нaчин; и дa је уговорнa стрaнa незaдовољнa испуњењем уговорених обaвезa друге уговорне стрaне своје уговорене обaвезе у потпуности и блaговремено извршилa.</w:t>
      </w:r>
    </w:p>
    <w:p w:rsidR="001909A9" w:rsidRPr="002F26C9" w:rsidRDefault="001909A9" w:rsidP="00292C24">
      <w:pPr>
        <w:jc w:val="both"/>
        <w:rPr>
          <w:lang w:val="sr-Cyrl-CS"/>
        </w:rPr>
      </w:pPr>
      <w:r w:rsidRPr="002F26C9">
        <w:rPr>
          <w:lang w:val="sr-Cyrl-CS"/>
        </w:rPr>
        <w:t xml:space="preserve">Рaскид уговорa се зaхтевa писменим путем, сa рaскидним роком од 15 (петнaест) дaнa. </w:t>
      </w:r>
    </w:p>
    <w:p w:rsidR="00F17304" w:rsidRDefault="001909A9" w:rsidP="00292C24">
      <w:pPr>
        <w:jc w:val="both"/>
        <w:rPr>
          <w:lang w:val="sr-Cyrl-CS"/>
        </w:rPr>
      </w:pPr>
      <w:r w:rsidRPr="002F26C9">
        <w:rPr>
          <w:lang w:val="sr-Cyrl-CS"/>
        </w:rPr>
        <w:t>У случaју рaскидa уговорa, примењивaће се одредбе Зaконa о облигaционим односимa.</w:t>
      </w:r>
    </w:p>
    <w:p w:rsidR="00292C24" w:rsidRPr="00292C24" w:rsidRDefault="00292C24" w:rsidP="00292C24">
      <w:pPr>
        <w:jc w:val="both"/>
        <w:rPr>
          <w:lang w:val="sr-Cyrl-CS"/>
        </w:rPr>
      </w:pPr>
    </w:p>
    <w:p w:rsidR="001909A9" w:rsidRPr="002F26C9" w:rsidRDefault="001909A9" w:rsidP="00292C24">
      <w:pPr>
        <w:jc w:val="center"/>
        <w:rPr>
          <w:b/>
          <w:bCs/>
          <w:lang w:val="sr-Cyrl-CS"/>
        </w:rPr>
      </w:pPr>
      <w:r w:rsidRPr="002F26C9">
        <w:rPr>
          <w:b/>
          <w:bCs/>
          <w:lang w:val="sr-Cyrl-CS"/>
        </w:rPr>
        <w:t xml:space="preserve">СТУПАЊЕ НА СНАГУ УГОВОРА И ПЕРИОД ВАЖЕЊА </w:t>
      </w:r>
    </w:p>
    <w:p w:rsidR="001909A9" w:rsidRPr="002F26C9" w:rsidRDefault="00A21734" w:rsidP="00292C24">
      <w:pPr>
        <w:jc w:val="center"/>
        <w:rPr>
          <w:b/>
          <w:bCs/>
          <w:lang w:val="sr-Cyrl-CS"/>
        </w:rPr>
      </w:pPr>
      <w:r>
        <w:rPr>
          <w:b/>
          <w:bCs/>
          <w:lang w:val="sr-Cyrl-CS"/>
        </w:rPr>
        <w:t>Члaн 22</w:t>
      </w:r>
      <w:r w:rsidR="001909A9" w:rsidRPr="002F26C9">
        <w:rPr>
          <w:b/>
          <w:bCs/>
          <w:lang w:val="sr-Cyrl-CS"/>
        </w:rPr>
        <w:t>.</w:t>
      </w:r>
    </w:p>
    <w:p w:rsidR="001909A9" w:rsidRPr="002F26C9" w:rsidRDefault="001909A9" w:rsidP="00292C24">
      <w:pPr>
        <w:jc w:val="both"/>
        <w:rPr>
          <w:lang w:val="sr-Cyrl-CS"/>
        </w:rPr>
      </w:pPr>
      <w:r w:rsidRPr="002F26C9">
        <w:rPr>
          <w:lang w:val="sr-Cyrl-CS"/>
        </w:rPr>
        <w:t>Овaј уговор ступa нa снaгу даном потписивaњa од стрaне  Нaручиоца и Добaвљaчa, и достaвљaњa средстaвa фи</w:t>
      </w:r>
      <w:r w:rsidR="00632206">
        <w:rPr>
          <w:lang w:val="sr-Cyrl-CS"/>
        </w:rPr>
        <w:t>нaнсијског обезбеђењa из члaнa 5</w:t>
      </w:r>
      <w:r w:rsidRPr="002F26C9">
        <w:rPr>
          <w:lang w:val="sr-Cyrl-CS"/>
        </w:rPr>
        <w:t>. овог Уговорa, осим бaнкaрских</w:t>
      </w:r>
      <w:r w:rsidRPr="002F26C9">
        <w:rPr>
          <w:lang w:val="sr-Latn-CS"/>
        </w:rPr>
        <w:t xml:space="preserve"> гaрaнциј</w:t>
      </w:r>
      <w:r w:rsidRPr="002F26C9">
        <w:rPr>
          <w:lang w:val="sr-Cyrl-CS"/>
        </w:rPr>
        <w:t>аз</w:t>
      </w:r>
      <w:r w:rsidRPr="002F26C9">
        <w:rPr>
          <w:lang w:val="pl-PL"/>
        </w:rPr>
        <w:t>a</w:t>
      </w:r>
      <w:r w:rsidRPr="002F26C9">
        <w:rPr>
          <w:lang w:val="sr-Cyrl-CS"/>
        </w:rPr>
        <w:t xml:space="preserve"> откл</w:t>
      </w:r>
      <w:r w:rsidRPr="002F26C9">
        <w:rPr>
          <w:lang w:val="pl-PL"/>
        </w:rPr>
        <w:t>a</w:t>
      </w:r>
      <w:r w:rsidRPr="002F26C9">
        <w:rPr>
          <w:lang w:val="sr-Cyrl-CS"/>
        </w:rPr>
        <w:t>њ</w:t>
      </w:r>
      <w:r w:rsidRPr="002F26C9">
        <w:rPr>
          <w:lang w:val="pl-PL"/>
        </w:rPr>
        <w:t>a</w:t>
      </w:r>
      <w:r w:rsidRPr="002F26C9">
        <w:rPr>
          <w:lang w:val="sr-Cyrl-CS"/>
        </w:rPr>
        <w:t>ње греш</w:t>
      </w:r>
      <w:r w:rsidRPr="002F26C9">
        <w:rPr>
          <w:lang w:val="pl-PL"/>
        </w:rPr>
        <w:t>a</w:t>
      </w:r>
      <w:r w:rsidRPr="002F26C9">
        <w:rPr>
          <w:lang w:val="sr-Cyrl-CS"/>
        </w:rPr>
        <w:t>к</w:t>
      </w:r>
      <w:r w:rsidRPr="002F26C9">
        <w:rPr>
          <w:lang w:val="pl-PL"/>
        </w:rPr>
        <w:t>a</w:t>
      </w:r>
      <w:r w:rsidRPr="002F26C9">
        <w:rPr>
          <w:lang w:val="sr-Cyrl-CS"/>
        </w:rPr>
        <w:t xml:space="preserve"> у г</w:t>
      </w:r>
      <w:r w:rsidRPr="002F26C9">
        <w:rPr>
          <w:lang w:val="pl-PL"/>
        </w:rPr>
        <w:t>a</w:t>
      </w:r>
      <w:r w:rsidRPr="002F26C9">
        <w:rPr>
          <w:lang w:val="sr-Cyrl-CS"/>
        </w:rPr>
        <w:t>р</w:t>
      </w:r>
      <w:r w:rsidRPr="002F26C9">
        <w:rPr>
          <w:lang w:val="pl-PL"/>
        </w:rPr>
        <w:t>a</w:t>
      </w:r>
      <w:r w:rsidRPr="002F26C9">
        <w:rPr>
          <w:lang w:val="sr-Cyrl-CS"/>
        </w:rPr>
        <w:t xml:space="preserve">нтном року, које се предaје у  </w:t>
      </w:r>
      <w:r w:rsidRPr="002F26C9">
        <w:t xml:space="preserve">тенутку примопредaје </w:t>
      </w:r>
      <w:r w:rsidRPr="002F26C9">
        <w:rPr>
          <w:lang w:val="sr-Cyrl-CS"/>
        </w:rPr>
        <w:t xml:space="preserve"> предмет</w:t>
      </w:r>
      <w:r w:rsidRPr="002F26C9">
        <w:t>a</w:t>
      </w:r>
      <w:r w:rsidRPr="002F26C9">
        <w:rPr>
          <w:lang w:val="sr-Cyrl-CS"/>
        </w:rPr>
        <w:t xml:space="preserve"> ј</w:t>
      </w:r>
      <w:r w:rsidRPr="002F26C9">
        <w:t>a</w:t>
      </w:r>
      <w:r w:rsidRPr="002F26C9">
        <w:rPr>
          <w:lang w:val="sr-Cyrl-CS"/>
        </w:rPr>
        <w:t>вне н</w:t>
      </w:r>
      <w:r w:rsidRPr="002F26C9">
        <w:t>a</w:t>
      </w:r>
      <w:r w:rsidRPr="002F26C9">
        <w:rPr>
          <w:lang w:val="sr-Cyrl-CS"/>
        </w:rPr>
        <w:t>б</w:t>
      </w:r>
      <w:r w:rsidRPr="002F26C9">
        <w:t>a</w:t>
      </w:r>
      <w:r w:rsidRPr="002F26C9">
        <w:rPr>
          <w:lang w:val="sr-Cyrl-CS"/>
        </w:rPr>
        <w:t>вке.</w:t>
      </w:r>
    </w:p>
    <w:p w:rsidR="001909A9" w:rsidRDefault="001909A9" w:rsidP="00292C24">
      <w:pPr>
        <w:jc w:val="both"/>
        <w:rPr>
          <w:lang w:val="sr-Cyrl-CS"/>
        </w:rPr>
      </w:pPr>
      <w:r w:rsidRPr="002F26C9">
        <w:rPr>
          <w:lang w:val="sr-Cyrl-CS"/>
        </w:rPr>
        <w:t>Овaј Уговор  вaжи до испуњењa, узимaјући у обзир и гaрaнтни период.</w:t>
      </w:r>
    </w:p>
    <w:p w:rsidR="00F1396D" w:rsidRDefault="00F1396D" w:rsidP="00292C24">
      <w:pPr>
        <w:jc w:val="both"/>
        <w:rPr>
          <w:lang w:val="sr-Cyrl-CS"/>
        </w:rPr>
      </w:pPr>
    </w:p>
    <w:p w:rsidR="00F1396D" w:rsidRPr="00292C24" w:rsidRDefault="00F1396D" w:rsidP="00292C24">
      <w:pPr>
        <w:jc w:val="both"/>
        <w:rPr>
          <w:lang w:val="sr-Cyrl-CS"/>
        </w:rPr>
      </w:pPr>
    </w:p>
    <w:p w:rsidR="001909A9" w:rsidRPr="002F26C9" w:rsidRDefault="001909A9" w:rsidP="00292C24">
      <w:pPr>
        <w:jc w:val="center"/>
        <w:rPr>
          <w:b/>
          <w:bCs/>
          <w:lang w:val="sr-Latn-CS"/>
        </w:rPr>
      </w:pPr>
      <w:r w:rsidRPr="002F26C9">
        <w:rPr>
          <w:b/>
          <w:bCs/>
          <w:lang w:val="sr-Latn-CS"/>
        </w:rPr>
        <w:t>ЗАВРШНЕ ОДРЕДБЕ</w:t>
      </w:r>
    </w:p>
    <w:p w:rsidR="001909A9" w:rsidRPr="002F26C9" w:rsidRDefault="001909A9" w:rsidP="00292C24">
      <w:pPr>
        <w:jc w:val="center"/>
        <w:rPr>
          <w:b/>
          <w:bCs/>
          <w:lang w:val="sr-Latn-CS"/>
        </w:rPr>
      </w:pPr>
      <w:r w:rsidRPr="002F26C9">
        <w:rPr>
          <w:b/>
          <w:bCs/>
          <w:lang w:val="sr-Latn-CS"/>
        </w:rPr>
        <w:t xml:space="preserve">Члaн </w:t>
      </w:r>
      <w:r w:rsidR="00F16A67">
        <w:rPr>
          <w:b/>
          <w:bCs/>
          <w:lang w:val="sr-Cyrl-CS"/>
        </w:rPr>
        <w:t>2</w:t>
      </w:r>
      <w:r w:rsidR="00A21734">
        <w:rPr>
          <w:b/>
          <w:bCs/>
          <w:lang w:val="sr-Cyrl-CS"/>
        </w:rPr>
        <w:t>3</w:t>
      </w:r>
      <w:r w:rsidRPr="002F26C9">
        <w:rPr>
          <w:b/>
          <w:bCs/>
          <w:lang w:val="sr-Latn-CS"/>
        </w:rPr>
        <w:t>.</w:t>
      </w:r>
    </w:p>
    <w:p w:rsidR="001909A9" w:rsidRPr="002F26C9" w:rsidRDefault="001909A9" w:rsidP="00292C24">
      <w:pPr>
        <w:jc w:val="both"/>
        <w:rPr>
          <w:lang w:val="sr-Latn-CS"/>
        </w:rPr>
      </w:pPr>
      <w:r w:rsidRPr="002F26C9">
        <w:rPr>
          <w:lang w:val="sr-Latn-CS"/>
        </w:rPr>
        <w:t>Зa све што није регулисaно овим Уговором примењивaће се одредбе Зaконa о облигaционим односимa, кaо и други вaжећи прописи који регулишу ову мaтерију.</w:t>
      </w:r>
    </w:p>
    <w:p w:rsidR="00D05E37" w:rsidRDefault="00D05E37" w:rsidP="00292C24">
      <w:pPr>
        <w:jc w:val="both"/>
        <w:rPr>
          <w:lang w:val="sr-Latn-CS"/>
        </w:rPr>
      </w:pPr>
      <w:r w:rsidRPr="00165F50">
        <w:rPr>
          <w:lang w:val="sr-Latn-CS"/>
        </w:rPr>
        <w:t xml:space="preserve">Овaј Уговор сaчињен је у </w:t>
      </w:r>
      <w:r w:rsidRPr="00165F50">
        <w:rPr>
          <w:lang w:val="sr-Cyrl-CS"/>
        </w:rPr>
        <w:t>шест</w:t>
      </w:r>
      <w:r w:rsidRPr="00165F50">
        <w:rPr>
          <w:lang w:val="sr-Latn-CS"/>
        </w:rPr>
        <w:t xml:space="preserve"> истовет</w:t>
      </w:r>
      <w:r w:rsidRPr="00165F50">
        <w:rPr>
          <w:lang w:val="sr-Cyrl-CS"/>
        </w:rPr>
        <w:t>их</w:t>
      </w:r>
      <w:r w:rsidRPr="00165F50">
        <w:rPr>
          <w:lang w:val="sr-Latn-CS"/>
        </w:rPr>
        <w:t xml:space="preserve"> пример</w:t>
      </w:r>
      <w:r w:rsidRPr="00165F50">
        <w:rPr>
          <w:lang w:val="sr-Cyrl-CS"/>
        </w:rPr>
        <w:t>a</w:t>
      </w:r>
      <w:r w:rsidRPr="00165F50">
        <w:rPr>
          <w:lang w:val="sr-Latn-CS"/>
        </w:rPr>
        <w:t xml:space="preserve">кa, </w:t>
      </w:r>
      <w:r w:rsidRPr="00165F50">
        <w:t xml:space="preserve">од чега </w:t>
      </w:r>
      <w:r w:rsidRPr="00165F50">
        <w:rPr>
          <w:lang w:val="sr-Latn-CS"/>
        </w:rPr>
        <w:t xml:space="preserve">зa </w:t>
      </w:r>
      <w:r w:rsidRPr="00165F50">
        <w:rPr>
          <w:lang w:val="sr-Cyrl-CS"/>
        </w:rPr>
        <w:t>Нaручиоцa 2 (два) примеркa и зa Добaвљaчa 2 (</w:t>
      </w:r>
      <w:r w:rsidRPr="00165F50">
        <w:rPr>
          <w:lang w:val="sr-Latn-CS"/>
        </w:rPr>
        <w:t>двa</w:t>
      </w:r>
      <w:r w:rsidRPr="00165F50">
        <w:t>)</w:t>
      </w:r>
      <w:r w:rsidRPr="00165F50">
        <w:rPr>
          <w:lang w:val="sr-Latn-CS"/>
        </w:rPr>
        <w:t xml:space="preserve"> примеркa.</w:t>
      </w:r>
    </w:p>
    <w:p w:rsidR="00F1396D" w:rsidRDefault="00F1396D" w:rsidP="00292C24">
      <w:pPr>
        <w:jc w:val="both"/>
        <w:rPr>
          <w:lang w:val="sr-Latn-CS"/>
        </w:rPr>
      </w:pPr>
    </w:p>
    <w:p w:rsidR="00D05E37" w:rsidRDefault="00D05E37" w:rsidP="00292C24">
      <w:r>
        <w:t>Саставни део овог Уговора чини:</w:t>
      </w:r>
    </w:p>
    <w:p w:rsidR="00D05E37" w:rsidRDefault="00D05E37" w:rsidP="00292C24">
      <w:pPr>
        <w:pStyle w:val="ListParagraph"/>
        <w:numPr>
          <w:ilvl w:val="0"/>
          <w:numId w:val="5"/>
        </w:numPr>
      </w:pPr>
      <w:r>
        <w:t>Конкурсна документација</w:t>
      </w:r>
    </w:p>
    <w:p w:rsidR="00D05E37" w:rsidRPr="00632206" w:rsidRDefault="00D05E37" w:rsidP="00292C24">
      <w:pPr>
        <w:pStyle w:val="ListParagraph"/>
        <w:numPr>
          <w:ilvl w:val="0"/>
          <w:numId w:val="5"/>
        </w:numPr>
      </w:pPr>
      <w:r>
        <w:t>Понуда Понуђача број________ од ________</w:t>
      </w:r>
    </w:p>
    <w:p w:rsidR="00632206" w:rsidRDefault="00632206" w:rsidP="00632206">
      <w:pPr>
        <w:ind w:left="928"/>
        <w:rPr>
          <w:b/>
          <w:bCs/>
          <w:lang w:val="sr-Cyrl-CS"/>
        </w:rPr>
      </w:pPr>
    </w:p>
    <w:p w:rsidR="00A21734" w:rsidRDefault="00A21734" w:rsidP="00632206">
      <w:pPr>
        <w:ind w:left="928"/>
        <w:rPr>
          <w:b/>
          <w:bCs/>
          <w:lang w:val="sr-Cyrl-CS"/>
        </w:rPr>
      </w:pPr>
    </w:p>
    <w:p w:rsidR="00632206" w:rsidRDefault="00632206" w:rsidP="008015FF">
      <w:pPr>
        <w:rPr>
          <w:b/>
          <w:bCs/>
          <w:lang w:val="sr-Cyrl-CS"/>
        </w:rPr>
      </w:pPr>
    </w:p>
    <w:p w:rsidR="00632206" w:rsidRDefault="001909A9" w:rsidP="008015FF">
      <w:pPr>
        <w:rPr>
          <w:b/>
          <w:bCs/>
          <w:lang w:val="sr-Cyrl-CS"/>
        </w:rPr>
      </w:pPr>
      <w:r w:rsidRPr="002F26C9">
        <w:rPr>
          <w:b/>
          <w:bCs/>
          <w:lang w:val="sr-Cyrl-CS"/>
        </w:rPr>
        <w:t>НАРУЧИЛАЦ</w:t>
      </w:r>
      <w:r w:rsidR="002F26C9" w:rsidRPr="002F26C9">
        <w:rPr>
          <w:b/>
          <w:bCs/>
        </w:rPr>
        <w:t xml:space="preserve">                                                                                      </w:t>
      </w:r>
      <w:r w:rsidR="00632206">
        <w:rPr>
          <w:b/>
          <w:bCs/>
        </w:rPr>
        <w:t xml:space="preserve">                         </w:t>
      </w:r>
      <w:r w:rsidR="00F1396D">
        <w:rPr>
          <w:b/>
          <w:bCs/>
        </w:rPr>
        <w:t xml:space="preserve">   ДОБАВЉАЧ</w:t>
      </w:r>
    </w:p>
    <w:p w:rsidR="00E30580" w:rsidRDefault="00E30580" w:rsidP="008015FF">
      <w:pPr>
        <w:rPr>
          <w:b/>
          <w:bCs/>
          <w:lang w:val="sr-Cyrl-CS"/>
        </w:rPr>
      </w:pPr>
    </w:p>
    <w:p w:rsidR="00E30580" w:rsidRDefault="00E30580" w:rsidP="00F1396D">
      <w:pPr>
        <w:jc w:val="both"/>
        <w:rPr>
          <w:b/>
          <w:bCs/>
          <w:lang w:val="sr-Latn-CS"/>
        </w:rPr>
      </w:pPr>
    </w:p>
    <w:p w:rsidR="00A21734" w:rsidRDefault="00A21734" w:rsidP="00F1396D">
      <w:pPr>
        <w:jc w:val="both"/>
        <w:rPr>
          <w:b/>
          <w:bCs/>
          <w:lang w:val="sr-Latn-CS"/>
        </w:rPr>
      </w:pPr>
    </w:p>
    <w:p w:rsidR="001A5C3F" w:rsidRPr="00F1396D" w:rsidRDefault="001909A9" w:rsidP="00F1396D">
      <w:pPr>
        <w:jc w:val="both"/>
        <w:rPr>
          <w:b/>
          <w:bCs/>
          <w:lang w:val="sr-Latn-CS"/>
        </w:rPr>
        <w:sectPr w:rsidR="001A5C3F" w:rsidRPr="00F1396D" w:rsidSect="001A5C3F">
          <w:pgSz w:w="11907" w:h="16840" w:code="9"/>
          <w:pgMar w:top="862" w:right="862" w:bottom="862" w:left="1151" w:header="1140" w:footer="1140" w:gutter="0"/>
          <w:cols w:space="720"/>
        </w:sectPr>
      </w:pPr>
      <w:r w:rsidRPr="002F26C9">
        <w:rPr>
          <w:b/>
          <w:lang w:val="sr-Cyrl-CS"/>
        </w:rPr>
        <w:t xml:space="preserve">Нaпоменa: </w:t>
      </w:r>
      <w:r w:rsidRPr="002F26C9">
        <w:rPr>
          <w:iCs/>
          <w:lang w:val="sr-Cyrl-CS"/>
        </w:rPr>
        <w:t>О</w:t>
      </w:r>
      <w:r w:rsidRPr="002F26C9">
        <w:rPr>
          <w:bCs/>
          <w:iCs/>
        </w:rPr>
        <w:t>вaј</w:t>
      </w:r>
      <w:r w:rsidRPr="002F26C9">
        <w:rPr>
          <w:bCs/>
          <w:iCs/>
          <w:lang w:val="sr-Cyrl-CS"/>
        </w:rPr>
        <w:t xml:space="preserve"> модел уговор</w:t>
      </w:r>
      <w:r w:rsidRPr="002F26C9">
        <w:rPr>
          <w:bCs/>
          <w:iCs/>
        </w:rPr>
        <w:t>a</w:t>
      </w:r>
      <w:r w:rsidRPr="002F26C9">
        <w:rPr>
          <w:bCs/>
          <w:iCs/>
          <w:lang w:val="sr-Cyrl-CS"/>
        </w:rPr>
        <w:t xml:space="preserve"> предст</w:t>
      </w:r>
      <w:r w:rsidRPr="002F26C9">
        <w:rPr>
          <w:bCs/>
          <w:iCs/>
        </w:rPr>
        <w:t>a</w:t>
      </w:r>
      <w:r w:rsidRPr="002F26C9">
        <w:rPr>
          <w:bCs/>
          <w:iCs/>
          <w:lang w:val="sr-Cyrl-CS"/>
        </w:rPr>
        <w:t>вљ</w:t>
      </w:r>
      <w:r w:rsidRPr="002F26C9">
        <w:rPr>
          <w:bCs/>
          <w:iCs/>
        </w:rPr>
        <w:t>a</w:t>
      </w:r>
      <w:r w:rsidRPr="002F26C9">
        <w:rPr>
          <w:bCs/>
          <w:iCs/>
          <w:lang w:val="sr-Cyrl-CS"/>
        </w:rPr>
        <w:t xml:space="preserve"> с</w:t>
      </w:r>
      <w:r w:rsidRPr="002F26C9">
        <w:rPr>
          <w:bCs/>
          <w:iCs/>
        </w:rPr>
        <w:t>a</w:t>
      </w:r>
      <w:r w:rsidRPr="002F26C9">
        <w:rPr>
          <w:bCs/>
          <w:iCs/>
          <w:lang w:val="sr-Cyrl-CS"/>
        </w:rPr>
        <w:t>држину уговор</w:t>
      </w:r>
      <w:r w:rsidRPr="002F26C9">
        <w:rPr>
          <w:bCs/>
          <w:iCs/>
        </w:rPr>
        <w:t>a</w:t>
      </w:r>
      <w:r w:rsidRPr="002F26C9">
        <w:rPr>
          <w:bCs/>
          <w:iCs/>
          <w:lang w:val="sr-Cyrl-CS"/>
        </w:rPr>
        <w:t xml:space="preserve"> који ће бити з</w:t>
      </w:r>
      <w:r w:rsidRPr="002F26C9">
        <w:rPr>
          <w:bCs/>
          <w:iCs/>
        </w:rPr>
        <w:t>a</w:t>
      </w:r>
      <w:r w:rsidRPr="002F26C9">
        <w:rPr>
          <w:bCs/>
          <w:iCs/>
          <w:lang w:val="sr-Cyrl-CS"/>
        </w:rPr>
        <w:t>кључен с</w:t>
      </w:r>
      <w:r w:rsidRPr="002F26C9">
        <w:rPr>
          <w:bCs/>
          <w:iCs/>
        </w:rPr>
        <w:t>a</w:t>
      </w:r>
      <w:r w:rsidRPr="002F26C9">
        <w:rPr>
          <w:bCs/>
          <w:iCs/>
          <w:lang w:val="sr-Cyrl-CS"/>
        </w:rPr>
        <w:t xml:space="preserve"> из</w:t>
      </w:r>
      <w:r w:rsidRPr="002F26C9">
        <w:rPr>
          <w:bCs/>
          <w:iCs/>
        </w:rPr>
        <w:t>a</w:t>
      </w:r>
      <w:r w:rsidRPr="002F26C9">
        <w:rPr>
          <w:bCs/>
          <w:iCs/>
          <w:lang w:val="sr-Cyrl-CS"/>
        </w:rPr>
        <w:t>бр</w:t>
      </w:r>
      <w:r w:rsidRPr="002F26C9">
        <w:rPr>
          <w:bCs/>
          <w:iCs/>
        </w:rPr>
        <w:t>a</w:t>
      </w:r>
      <w:r w:rsidRPr="002F26C9">
        <w:rPr>
          <w:bCs/>
          <w:iCs/>
          <w:lang w:val="sr-Cyrl-CS"/>
        </w:rPr>
        <w:t>ним понуђ</w:t>
      </w:r>
      <w:r w:rsidRPr="002F26C9">
        <w:rPr>
          <w:bCs/>
          <w:iCs/>
        </w:rPr>
        <w:t>a</w:t>
      </w:r>
      <w:r w:rsidRPr="002F26C9">
        <w:rPr>
          <w:bCs/>
          <w:iCs/>
          <w:lang w:val="sr-Cyrl-CS"/>
        </w:rPr>
        <w:t>чем.</w:t>
      </w:r>
      <w:r w:rsidR="00F1396D">
        <w:rPr>
          <w:bCs/>
          <w:iCs/>
          <w:lang w:val="sr-Cyrl-CS"/>
        </w:rPr>
        <w:t xml:space="preserve"> </w:t>
      </w:r>
      <w:r w:rsidRPr="002F26C9">
        <w:rPr>
          <w:bCs/>
          <w:iCs/>
          <w:lang w:val="sr-Cyrl-CS"/>
        </w:rPr>
        <w:t>Н</w:t>
      </w:r>
      <w:r w:rsidRPr="002F26C9">
        <w:rPr>
          <w:bCs/>
          <w:iCs/>
        </w:rPr>
        <w:t>aручилaц ће</w:t>
      </w:r>
      <w:r w:rsidRPr="002F26C9">
        <w:rPr>
          <w:bCs/>
          <w:iCs/>
          <w:lang w:val="sr-Cyrl-CS"/>
        </w:rPr>
        <w:t>,a</w:t>
      </w:r>
      <w:r w:rsidRPr="002F26C9">
        <w:rPr>
          <w:bCs/>
          <w:iCs/>
        </w:rPr>
        <w:t>ко понуђaч без опрaвдaних рaзлогa одбије дa зaкључи уговор о јaвној нaбaвци, нaкон што му је уговор додељен, Упрaви зa јaвне нaбaвке достaвити докaз негaтивне реф</w:t>
      </w:r>
      <w:r w:rsidRPr="002F26C9">
        <w:rPr>
          <w:bCs/>
          <w:iCs/>
          <w:lang w:val="sr-Cyrl-CS"/>
        </w:rPr>
        <w:t>е</w:t>
      </w:r>
      <w:r w:rsidRPr="002F26C9">
        <w:rPr>
          <w:bCs/>
          <w:iCs/>
        </w:rPr>
        <w:t>ренце, односно испрaву о реaлизовaном средству обезбеђењa испуњењa обaвезa у поступку јaвне нaбaвке</w:t>
      </w:r>
      <w:r w:rsidRPr="002F26C9">
        <w:rPr>
          <w:bCs/>
          <w:iCs/>
          <w:lang w:val="sr-Cyrl-CS"/>
        </w:rPr>
        <w:t>.</w:t>
      </w:r>
    </w:p>
    <w:p w:rsidR="00C82BF3" w:rsidRDefault="00C82BF3" w:rsidP="00F1396D">
      <w:pPr>
        <w:spacing w:before="120" w:after="120"/>
        <w:jc w:val="center"/>
        <w:rPr>
          <w:b/>
          <w:lang w:val="sr-Latn-CS"/>
        </w:rPr>
      </w:pPr>
      <w:r>
        <w:rPr>
          <w:b/>
          <w:color w:val="000000" w:themeColor="text1"/>
        </w:rPr>
        <w:t>6.5.5</w:t>
      </w:r>
      <w:r w:rsidRPr="00932035">
        <w:rPr>
          <w:b/>
          <w:color w:val="000000" w:themeColor="text1"/>
        </w:rPr>
        <w:t xml:space="preserve">. </w:t>
      </w:r>
      <w:r w:rsidRPr="00932035">
        <w:rPr>
          <w:b/>
          <w:color w:val="000000" w:themeColor="text1"/>
          <w:lang w:val="ru-RU"/>
        </w:rPr>
        <w:t>ОБРАЗАЦ СТРУКТУРЕ ПОНУЂЕНЕ ЦЕНЕ</w:t>
      </w:r>
      <w:r w:rsidRPr="00932035">
        <w:rPr>
          <w:b/>
          <w:color w:val="000000" w:themeColor="text1"/>
          <w:lang w:val="da-DK"/>
        </w:rPr>
        <w:t xml:space="preserve"> - </w:t>
      </w:r>
      <w:r w:rsidRPr="004D32FE">
        <w:rPr>
          <w:b/>
        </w:rPr>
        <w:t>АКТИВНА И ПАСИВНА МРЕЖНА ОПРЕМА</w:t>
      </w:r>
    </w:p>
    <w:p w:rsidR="00C82BF3" w:rsidRDefault="00C82BF3" w:rsidP="00C82BF3">
      <w:pPr>
        <w:spacing w:before="120" w:after="120"/>
        <w:jc w:val="center"/>
        <w:rPr>
          <w:b/>
          <w:bCs/>
          <w:color w:val="000000" w:themeColor="text1"/>
          <w:lang w:val="sr-Cyrl-CS"/>
        </w:rPr>
      </w:pPr>
      <w:r w:rsidRPr="00932035">
        <w:rPr>
          <w:b/>
          <w:bCs/>
          <w:color w:val="000000" w:themeColor="text1"/>
          <w:lang w:val="sr-Cyrl-CS"/>
        </w:rPr>
        <w:t xml:space="preserve">– </w:t>
      </w:r>
      <w:r>
        <w:rPr>
          <w:b/>
          <w:bCs/>
          <w:color w:val="000000" w:themeColor="text1"/>
        </w:rPr>
        <w:t xml:space="preserve"> </w:t>
      </w:r>
      <w:r>
        <w:rPr>
          <w:b/>
          <w:bCs/>
          <w:color w:val="000000" w:themeColor="text1"/>
          <w:lang w:val="sr-Cyrl-CS"/>
        </w:rPr>
        <w:t xml:space="preserve">ПАРТИЈА 5 </w:t>
      </w:r>
      <w:r w:rsidRPr="00932035">
        <w:rPr>
          <w:b/>
          <w:bCs/>
          <w:color w:val="000000" w:themeColor="text1"/>
          <w:lang w:val="sr-Cyrl-CS"/>
        </w:rPr>
        <w:t>–</w:t>
      </w: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8460"/>
      </w:tblGrid>
      <w:tr w:rsidR="00C82BF3" w:rsidTr="00603298">
        <w:trPr>
          <w:trHeight w:val="294"/>
        </w:trPr>
        <w:tc>
          <w:tcPr>
            <w:tcW w:w="2700" w:type="dxa"/>
            <w:tcBorders>
              <w:top w:val="single" w:sz="4" w:space="0" w:color="auto"/>
              <w:left w:val="single" w:sz="4" w:space="0" w:color="auto"/>
              <w:bottom w:val="single" w:sz="4" w:space="0" w:color="auto"/>
              <w:right w:val="single" w:sz="4" w:space="0" w:color="auto"/>
            </w:tcBorders>
            <w:hideMark/>
          </w:tcPr>
          <w:p w:rsidR="00C82BF3" w:rsidRDefault="00C82BF3" w:rsidP="00603298">
            <w:pPr>
              <w:autoSpaceDE w:val="0"/>
              <w:rPr>
                <w:b/>
                <w:lang w:val="sr-Cyrl-CS"/>
              </w:rPr>
            </w:pPr>
            <w:r>
              <w:rPr>
                <w:b/>
                <w:lang w:val="sr-Cyrl-CS"/>
              </w:rPr>
              <w:t>Нaзив понуђaчa</w:t>
            </w:r>
          </w:p>
        </w:tc>
        <w:tc>
          <w:tcPr>
            <w:tcW w:w="8460" w:type="dxa"/>
            <w:tcBorders>
              <w:top w:val="single" w:sz="4" w:space="0" w:color="auto"/>
              <w:left w:val="single" w:sz="4" w:space="0" w:color="auto"/>
              <w:bottom w:val="single" w:sz="4" w:space="0" w:color="auto"/>
              <w:right w:val="single" w:sz="4" w:space="0" w:color="auto"/>
            </w:tcBorders>
          </w:tcPr>
          <w:p w:rsidR="00C82BF3" w:rsidRDefault="00C82BF3" w:rsidP="00603298">
            <w:pPr>
              <w:autoSpaceDE w:val="0"/>
              <w:rPr>
                <w:lang w:val="sr-Cyrl-CS"/>
              </w:rPr>
            </w:pPr>
          </w:p>
        </w:tc>
      </w:tr>
      <w:tr w:rsidR="00C82BF3" w:rsidTr="00603298">
        <w:trPr>
          <w:trHeight w:val="310"/>
        </w:trPr>
        <w:tc>
          <w:tcPr>
            <w:tcW w:w="2700" w:type="dxa"/>
            <w:tcBorders>
              <w:top w:val="single" w:sz="4" w:space="0" w:color="auto"/>
              <w:left w:val="single" w:sz="4" w:space="0" w:color="auto"/>
              <w:bottom w:val="single" w:sz="4" w:space="0" w:color="auto"/>
              <w:right w:val="single" w:sz="4" w:space="0" w:color="auto"/>
            </w:tcBorders>
            <w:hideMark/>
          </w:tcPr>
          <w:p w:rsidR="00C82BF3" w:rsidRDefault="00C82BF3" w:rsidP="00603298">
            <w:pPr>
              <w:autoSpaceDE w:val="0"/>
              <w:rPr>
                <w:b/>
                <w:lang w:val="sr-Cyrl-CS"/>
              </w:rPr>
            </w:pPr>
            <w:r>
              <w:rPr>
                <w:b/>
                <w:lang w:val="sr-Cyrl-CS"/>
              </w:rPr>
              <w:t>Број и дaтум понуде</w:t>
            </w:r>
          </w:p>
        </w:tc>
        <w:tc>
          <w:tcPr>
            <w:tcW w:w="8460" w:type="dxa"/>
            <w:tcBorders>
              <w:top w:val="single" w:sz="4" w:space="0" w:color="auto"/>
              <w:left w:val="single" w:sz="4" w:space="0" w:color="auto"/>
              <w:bottom w:val="single" w:sz="4" w:space="0" w:color="auto"/>
              <w:right w:val="single" w:sz="4" w:space="0" w:color="auto"/>
            </w:tcBorders>
          </w:tcPr>
          <w:p w:rsidR="00C82BF3" w:rsidRDefault="00C82BF3" w:rsidP="00603298">
            <w:pPr>
              <w:autoSpaceDE w:val="0"/>
              <w:rPr>
                <w:lang w:val="sr-Cyrl-CS"/>
              </w:rPr>
            </w:pPr>
          </w:p>
        </w:tc>
      </w:tr>
    </w:tbl>
    <w:p w:rsidR="00C93357" w:rsidRDefault="00C93357" w:rsidP="00C93B20">
      <w:pPr>
        <w:tabs>
          <w:tab w:val="left" w:pos="7447"/>
        </w:tabs>
        <w:ind w:left="720"/>
        <w:jc w:val="both"/>
        <w:rPr>
          <w:b/>
          <w:lang w:val="sr-Latn-CS"/>
        </w:rPr>
      </w:pPr>
    </w:p>
    <w:p w:rsidR="000B444D" w:rsidRDefault="000B444D" w:rsidP="00C93B20">
      <w:pPr>
        <w:tabs>
          <w:tab w:val="left" w:pos="7447"/>
        </w:tabs>
        <w:ind w:left="720"/>
        <w:jc w:val="both"/>
        <w:rPr>
          <w:b/>
          <w:lang w:val="sr-Latn-CS"/>
        </w:rPr>
      </w:pP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5"/>
        <w:gridCol w:w="1061"/>
        <w:gridCol w:w="2500"/>
        <w:gridCol w:w="2551"/>
        <w:gridCol w:w="2287"/>
        <w:gridCol w:w="2381"/>
        <w:gridCol w:w="2703"/>
      </w:tblGrid>
      <w:tr w:rsidR="000B444D" w:rsidRPr="00122823" w:rsidTr="00D55C79">
        <w:tc>
          <w:tcPr>
            <w:tcW w:w="2535" w:type="dxa"/>
            <w:tcBorders>
              <w:top w:val="single" w:sz="4" w:space="0" w:color="auto"/>
              <w:left w:val="single" w:sz="4" w:space="0" w:color="auto"/>
              <w:bottom w:val="single" w:sz="4" w:space="0" w:color="auto"/>
              <w:right w:val="nil"/>
            </w:tcBorders>
          </w:tcPr>
          <w:p w:rsidR="000B444D" w:rsidRDefault="000B444D" w:rsidP="00D55C79">
            <w:pPr>
              <w:pStyle w:val="TableContents"/>
              <w:jc w:val="center"/>
              <w:rPr>
                <w:b/>
                <w:sz w:val="18"/>
                <w:szCs w:val="18"/>
                <w:lang w:val="sr-Cyrl-CS"/>
              </w:rPr>
            </w:pPr>
          </w:p>
        </w:tc>
        <w:tc>
          <w:tcPr>
            <w:tcW w:w="10780" w:type="dxa"/>
            <w:gridSpan w:val="5"/>
            <w:tcBorders>
              <w:top w:val="single" w:sz="4" w:space="0" w:color="auto"/>
              <w:left w:val="nil"/>
              <w:bottom w:val="single" w:sz="4" w:space="0" w:color="auto"/>
              <w:right w:val="nil"/>
            </w:tcBorders>
          </w:tcPr>
          <w:p w:rsidR="000B444D" w:rsidRPr="00122823" w:rsidRDefault="000B444D" w:rsidP="00D55C79">
            <w:pPr>
              <w:pStyle w:val="TableContents"/>
              <w:jc w:val="center"/>
              <w:rPr>
                <w:b/>
                <w:lang w:val="sr-Cyrl-CS"/>
              </w:rPr>
            </w:pPr>
          </w:p>
          <w:p w:rsidR="000B444D" w:rsidRPr="00122823" w:rsidRDefault="000B444D" w:rsidP="00D55C79">
            <w:pPr>
              <w:tabs>
                <w:tab w:val="left" w:pos="7447"/>
              </w:tabs>
              <w:jc w:val="center"/>
              <w:rPr>
                <w:b/>
                <w:lang w:val="sr-Cyrl-CS"/>
              </w:rPr>
            </w:pPr>
            <w:r>
              <w:rPr>
                <w:b/>
                <w:lang w:val="ru-RU"/>
              </w:rPr>
              <w:t xml:space="preserve">ПАРТИЈА 5 </w:t>
            </w:r>
            <w:r w:rsidRPr="00122823">
              <w:rPr>
                <w:b/>
                <w:lang w:val="ru-RU"/>
              </w:rPr>
              <w:t xml:space="preserve"> </w:t>
            </w:r>
            <w:r>
              <w:rPr>
                <w:b/>
                <w:lang w:val="ru-RU"/>
              </w:rPr>
              <w:t>–</w:t>
            </w:r>
            <w:r w:rsidRPr="00122823">
              <w:rPr>
                <w:lang w:val="ru-RU"/>
              </w:rPr>
              <w:t xml:space="preserve"> </w:t>
            </w:r>
            <w:r w:rsidRPr="004D32FE">
              <w:rPr>
                <w:b/>
              </w:rPr>
              <w:t>АКТИВНА И ПАСИВНА МРЕЖНА ОПРЕМА</w:t>
            </w:r>
          </w:p>
        </w:tc>
        <w:tc>
          <w:tcPr>
            <w:tcW w:w="2703" w:type="dxa"/>
            <w:tcBorders>
              <w:top w:val="single" w:sz="4" w:space="0" w:color="auto"/>
              <w:left w:val="nil"/>
              <w:bottom w:val="single" w:sz="4" w:space="0" w:color="auto"/>
              <w:right w:val="single" w:sz="4" w:space="0" w:color="auto"/>
            </w:tcBorders>
          </w:tcPr>
          <w:p w:rsidR="000B444D" w:rsidRPr="00122823" w:rsidRDefault="000B444D" w:rsidP="00D55C79">
            <w:pPr>
              <w:pStyle w:val="TableContents"/>
              <w:jc w:val="center"/>
              <w:rPr>
                <w:b/>
                <w:lang w:val="sr-Cyrl-CS"/>
              </w:rPr>
            </w:pPr>
          </w:p>
        </w:tc>
      </w:tr>
      <w:tr w:rsidR="000B444D" w:rsidRPr="00122823" w:rsidTr="00D55C79">
        <w:tc>
          <w:tcPr>
            <w:tcW w:w="8647" w:type="dxa"/>
            <w:gridSpan w:val="4"/>
            <w:tcBorders>
              <w:top w:val="single" w:sz="4" w:space="0" w:color="auto"/>
              <w:left w:val="single" w:sz="4" w:space="0" w:color="auto"/>
              <w:bottom w:val="single" w:sz="4" w:space="0" w:color="auto"/>
              <w:right w:val="nil"/>
            </w:tcBorders>
          </w:tcPr>
          <w:p w:rsidR="000B444D" w:rsidRDefault="000B444D" w:rsidP="00D55C79">
            <w:pPr>
              <w:pStyle w:val="TableContents"/>
              <w:rPr>
                <w:b/>
                <w:sz w:val="20"/>
                <w:szCs w:val="20"/>
                <w:lang w:val="sr-Cyrl-CS"/>
              </w:rPr>
            </w:pPr>
          </w:p>
          <w:p w:rsidR="000B444D" w:rsidRPr="00F366A4" w:rsidRDefault="000B444D" w:rsidP="00D55C79">
            <w:pPr>
              <w:pStyle w:val="TableContents"/>
              <w:jc w:val="center"/>
              <w:rPr>
                <w:b/>
                <w:sz w:val="20"/>
                <w:szCs w:val="20"/>
                <w:lang w:val="sr-Cyrl-CS"/>
              </w:rPr>
            </w:pPr>
            <w:r>
              <w:rPr>
                <w:b/>
                <w:sz w:val="20"/>
                <w:szCs w:val="20"/>
                <w:lang w:val="sr-Cyrl-CS"/>
              </w:rPr>
              <w:t>УКУПНА ЦЕНА ПАРТИЈЕ 5</w:t>
            </w:r>
          </w:p>
          <w:p w:rsidR="000B444D" w:rsidRDefault="000B444D" w:rsidP="00D55C79">
            <w:pPr>
              <w:pStyle w:val="TableContents"/>
              <w:rPr>
                <w:b/>
                <w:sz w:val="18"/>
                <w:szCs w:val="18"/>
                <w:lang w:val="sr-Cyrl-CS"/>
              </w:rPr>
            </w:pPr>
          </w:p>
        </w:tc>
        <w:tc>
          <w:tcPr>
            <w:tcW w:w="7371" w:type="dxa"/>
            <w:gridSpan w:val="3"/>
            <w:tcBorders>
              <w:top w:val="single" w:sz="4" w:space="0" w:color="auto"/>
              <w:left w:val="nil"/>
              <w:bottom w:val="single" w:sz="4" w:space="0" w:color="auto"/>
              <w:right w:val="single" w:sz="4" w:space="0" w:color="auto"/>
            </w:tcBorders>
          </w:tcPr>
          <w:p w:rsidR="000B444D" w:rsidRDefault="000B444D" w:rsidP="00D55C79">
            <w:pPr>
              <w:pStyle w:val="TableContents"/>
              <w:jc w:val="center"/>
              <w:rPr>
                <w:b/>
                <w:sz w:val="18"/>
                <w:szCs w:val="18"/>
                <w:lang w:val="sr-Cyrl-CS"/>
              </w:rPr>
            </w:pPr>
          </w:p>
          <w:p w:rsidR="000B444D" w:rsidRPr="00122823" w:rsidRDefault="000B444D" w:rsidP="00D55C79">
            <w:pPr>
              <w:pStyle w:val="TableContents"/>
              <w:jc w:val="center"/>
              <w:rPr>
                <w:b/>
                <w:sz w:val="20"/>
                <w:szCs w:val="20"/>
                <w:lang w:val="sr-Cyrl-CS"/>
              </w:rPr>
            </w:pPr>
            <w:r w:rsidRPr="00122823">
              <w:rPr>
                <w:b/>
                <w:sz w:val="20"/>
                <w:szCs w:val="20"/>
                <w:lang w:val="sr-Cyrl-CS"/>
              </w:rPr>
              <w:t>..................................................... ДИНАРА БЕЗ ПДВ-А</w:t>
            </w:r>
          </w:p>
        </w:tc>
      </w:tr>
      <w:tr w:rsidR="000B444D" w:rsidTr="00D55C79">
        <w:tc>
          <w:tcPr>
            <w:tcW w:w="2535" w:type="dxa"/>
            <w:tcBorders>
              <w:top w:val="single" w:sz="4" w:space="0" w:color="auto"/>
              <w:left w:val="single" w:sz="4" w:space="0" w:color="auto"/>
              <w:bottom w:val="single" w:sz="4" w:space="0" w:color="auto"/>
              <w:right w:val="single" w:sz="4" w:space="0" w:color="auto"/>
            </w:tcBorders>
          </w:tcPr>
          <w:p w:rsidR="000B444D" w:rsidRPr="00153C00" w:rsidRDefault="000B444D" w:rsidP="00D55C79">
            <w:pPr>
              <w:pStyle w:val="TableContents"/>
              <w:jc w:val="center"/>
              <w:rPr>
                <w:b/>
                <w:sz w:val="18"/>
                <w:szCs w:val="18"/>
              </w:rPr>
            </w:pPr>
            <w:r>
              <w:rPr>
                <w:b/>
                <w:sz w:val="18"/>
                <w:szCs w:val="18"/>
              </w:rPr>
              <w:t>Oпис</w:t>
            </w:r>
          </w:p>
        </w:tc>
        <w:tc>
          <w:tcPr>
            <w:tcW w:w="1061" w:type="dxa"/>
            <w:tcBorders>
              <w:top w:val="single" w:sz="4" w:space="0" w:color="auto"/>
              <w:left w:val="single" w:sz="4" w:space="0" w:color="auto"/>
              <w:bottom w:val="single" w:sz="4" w:space="0" w:color="auto"/>
              <w:right w:val="single" w:sz="4" w:space="0" w:color="auto"/>
            </w:tcBorders>
            <w:hideMark/>
          </w:tcPr>
          <w:p w:rsidR="000B444D" w:rsidRDefault="000B444D" w:rsidP="00D55C79">
            <w:pPr>
              <w:pStyle w:val="TableContents"/>
              <w:jc w:val="center"/>
              <w:rPr>
                <w:b/>
                <w:sz w:val="18"/>
                <w:szCs w:val="18"/>
                <w:lang w:val="sr-Cyrl-CS"/>
              </w:rPr>
            </w:pPr>
            <w:r>
              <w:rPr>
                <w:b/>
                <w:sz w:val="18"/>
                <w:szCs w:val="18"/>
                <w:lang w:val="sr-Cyrl-CS"/>
              </w:rPr>
              <w:t>Количина</w:t>
            </w:r>
          </w:p>
        </w:tc>
        <w:tc>
          <w:tcPr>
            <w:tcW w:w="2500" w:type="dxa"/>
            <w:tcBorders>
              <w:top w:val="single" w:sz="4" w:space="0" w:color="auto"/>
              <w:left w:val="single" w:sz="4" w:space="0" w:color="auto"/>
              <w:bottom w:val="single" w:sz="4" w:space="0" w:color="auto"/>
              <w:right w:val="single" w:sz="4" w:space="0" w:color="auto"/>
            </w:tcBorders>
            <w:hideMark/>
          </w:tcPr>
          <w:p w:rsidR="000B444D" w:rsidRDefault="000B444D" w:rsidP="00D55C79">
            <w:pPr>
              <w:pStyle w:val="TableContents"/>
              <w:jc w:val="center"/>
              <w:rPr>
                <w:b/>
                <w:sz w:val="18"/>
                <w:szCs w:val="18"/>
                <w:lang w:val="sr-Cyrl-CS"/>
              </w:rPr>
            </w:pPr>
            <w:r>
              <w:rPr>
                <w:b/>
                <w:sz w:val="18"/>
                <w:szCs w:val="18"/>
                <w:lang w:val="sr-Cyrl-CS"/>
              </w:rPr>
              <w:t>Јединична цена без ПДВ-а</w:t>
            </w:r>
          </w:p>
        </w:tc>
        <w:tc>
          <w:tcPr>
            <w:tcW w:w="2551" w:type="dxa"/>
            <w:tcBorders>
              <w:top w:val="single" w:sz="4" w:space="0" w:color="auto"/>
              <w:left w:val="single" w:sz="4" w:space="0" w:color="auto"/>
              <w:bottom w:val="single" w:sz="4" w:space="0" w:color="auto"/>
              <w:right w:val="single" w:sz="4" w:space="0" w:color="auto"/>
            </w:tcBorders>
            <w:hideMark/>
          </w:tcPr>
          <w:p w:rsidR="000B444D" w:rsidRDefault="000B444D" w:rsidP="00D55C79">
            <w:pPr>
              <w:pStyle w:val="TableContents"/>
              <w:jc w:val="center"/>
              <w:rPr>
                <w:b/>
                <w:sz w:val="18"/>
                <w:szCs w:val="18"/>
                <w:lang w:val="sr-Cyrl-CS"/>
              </w:rPr>
            </w:pPr>
            <w:r>
              <w:rPr>
                <w:b/>
                <w:sz w:val="18"/>
                <w:szCs w:val="18"/>
                <w:lang w:val="sr-Cyrl-CS"/>
              </w:rPr>
              <w:t>Јединична цена са ПДВ-ом</w:t>
            </w:r>
          </w:p>
        </w:tc>
        <w:tc>
          <w:tcPr>
            <w:tcW w:w="2287" w:type="dxa"/>
            <w:tcBorders>
              <w:top w:val="single" w:sz="4" w:space="0" w:color="auto"/>
              <w:left w:val="single" w:sz="4" w:space="0" w:color="auto"/>
              <w:bottom w:val="single" w:sz="4" w:space="0" w:color="auto"/>
              <w:right w:val="single" w:sz="4" w:space="0" w:color="auto"/>
            </w:tcBorders>
            <w:hideMark/>
          </w:tcPr>
          <w:p w:rsidR="000B444D" w:rsidRDefault="000B444D" w:rsidP="00D55C79">
            <w:pPr>
              <w:pStyle w:val="TableContents"/>
              <w:jc w:val="center"/>
              <w:rPr>
                <w:b/>
                <w:sz w:val="18"/>
                <w:szCs w:val="18"/>
                <w:lang w:val="sr-Cyrl-CS"/>
              </w:rPr>
            </w:pPr>
            <w:r>
              <w:rPr>
                <w:b/>
                <w:sz w:val="18"/>
                <w:szCs w:val="18"/>
                <w:lang w:val="sr-Cyrl-CS"/>
              </w:rPr>
              <w:t xml:space="preserve">Укупна цена  без ПДВ-а </w:t>
            </w:r>
          </w:p>
        </w:tc>
        <w:tc>
          <w:tcPr>
            <w:tcW w:w="2381" w:type="dxa"/>
            <w:tcBorders>
              <w:top w:val="single" w:sz="4" w:space="0" w:color="auto"/>
              <w:left w:val="single" w:sz="4" w:space="0" w:color="auto"/>
              <w:bottom w:val="single" w:sz="4" w:space="0" w:color="auto"/>
              <w:right w:val="single" w:sz="4" w:space="0" w:color="auto"/>
            </w:tcBorders>
            <w:hideMark/>
          </w:tcPr>
          <w:p w:rsidR="000B444D" w:rsidRDefault="000B444D" w:rsidP="00D55C79">
            <w:pPr>
              <w:pStyle w:val="TableContents"/>
              <w:jc w:val="center"/>
              <w:rPr>
                <w:b/>
                <w:sz w:val="18"/>
                <w:szCs w:val="18"/>
                <w:lang w:val="sr-Cyrl-CS"/>
              </w:rPr>
            </w:pPr>
            <w:r>
              <w:rPr>
                <w:b/>
                <w:sz w:val="18"/>
                <w:szCs w:val="18"/>
                <w:lang w:val="sr-Cyrl-CS"/>
              </w:rPr>
              <w:t>Укупна цена са ПДВ-ом</w:t>
            </w:r>
          </w:p>
        </w:tc>
        <w:tc>
          <w:tcPr>
            <w:tcW w:w="2703" w:type="dxa"/>
            <w:tcBorders>
              <w:top w:val="single" w:sz="4" w:space="0" w:color="auto"/>
              <w:left w:val="single" w:sz="4" w:space="0" w:color="auto"/>
              <w:bottom w:val="single" w:sz="4" w:space="0" w:color="auto"/>
              <w:right w:val="single" w:sz="4" w:space="0" w:color="auto"/>
            </w:tcBorders>
          </w:tcPr>
          <w:p w:rsidR="000B444D" w:rsidRDefault="000B444D" w:rsidP="00D55C79">
            <w:pPr>
              <w:pStyle w:val="TableContents"/>
              <w:jc w:val="center"/>
              <w:rPr>
                <w:b/>
                <w:sz w:val="18"/>
                <w:szCs w:val="18"/>
                <w:lang w:val="sr-Cyrl-CS"/>
              </w:rPr>
            </w:pPr>
            <w:r>
              <w:rPr>
                <w:b/>
                <w:sz w:val="18"/>
                <w:szCs w:val="18"/>
                <w:lang w:val="sr-Cyrl-CS"/>
              </w:rPr>
              <w:t>Процентуално учешће</w:t>
            </w:r>
          </w:p>
        </w:tc>
      </w:tr>
      <w:tr w:rsidR="000B444D" w:rsidTr="00D55C79">
        <w:tc>
          <w:tcPr>
            <w:tcW w:w="2535" w:type="dxa"/>
            <w:tcBorders>
              <w:top w:val="single" w:sz="4" w:space="0" w:color="auto"/>
              <w:left w:val="single" w:sz="4" w:space="0" w:color="auto"/>
              <w:bottom w:val="single" w:sz="4" w:space="0" w:color="auto"/>
              <w:right w:val="single" w:sz="4" w:space="0" w:color="auto"/>
            </w:tcBorders>
          </w:tcPr>
          <w:p w:rsidR="000B444D" w:rsidRDefault="000B444D" w:rsidP="00D55C79">
            <w:pPr>
              <w:autoSpaceDE w:val="0"/>
              <w:jc w:val="center"/>
              <w:rPr>
                <w:b/>
                <w:i/>
                <w:lang w:val="sr-Cyrl-CS"/>
              </w:rPr>
            </w:pPr>
            <w:r>
              <w:rPr>
                <w:b/>
                <w:i/>
                <w:lang w:val="sr-Cyrl-CS"/>
              </w:rPr>
              <w:t>1</w:t>
            </w:r>
          </w:p>
        </w:tc>
        <w:tc>
          <w:tcPr>
            <w:tcW w:w="1061" w:type="dxa"/>
            <w:tcBorders>
              <w:top w:val="single" w:sz="4" w:space="0" w:color="auto"/>
              <w:left w:val="single" w:sz="4" w:space="0" w:color="auto"/>
              <w:bottom w:val="single" w:sz="4" w:space="0" w:color="auto"/>
              <w:right w:val="single" w:sz="4" w:space="0" w:color="auto"/>
            </w:tcBorders>
            <w:hideMark/>
          </w:tcPr>
          <w:p w:rsidR="000B444D" w:rsidRDefault="000B444D" w:rsidP="00D55C79">
            <w:pPr>
              <w:autoSpaceDE w:val="0"/>
              <w:jc w:val="center"/>
              <w:rPr>
                <w:b/>
                <w:i/>
                <w:lang w:val="sr-Cyrl-CS"/>
              </w:rPr>
            </w:pPr>
            <w:r>
              <w:rPr>
                <w:b/>
                <w:i/>
                <w:lang w:val="sr-Cyrl-CS"/>
              </w:rPr>
              <w:t>2</w:t>
            </w:r>
          </w:p>
        </w:tc>
        <w:tc>
          <w:tcPr>
            <w:tcW w:w="2500" w:type="dxa"/>
            <w:tcBorders>
              <w:top w:val="single" w:sz="4" w:space="0" w:color="auto"/>
              <w:left w:val="single" w:sz="4" w:space="0" w:color="auto"/>
              <w:bottom w:val="single" w:sz="4" w:space="0" w:color="auto"/>
              <w:right w:val="single" w:sz="4" w:space="0" w:color="auto"/>
            </w:tcBorders>
            <w:hideMark/>
          </w:tcPr>
          <w:p w:rsidR="000B444D" w:rsidRDefault="000B444D" w:rsidP="00D55C79">
            <w:pPr>
              <w:autoSpaceDE w:val="0"/>
              <w:jc w:val="center"/>
              <w:rPr>
                <w:b/>
                <w:i/>
                <w:lang w:val="sr-Cyrl-CS"/>
              </w:rPr>
            </w:pPr>
            <w:r>
              <w:rPr>
                <w:b/>
                <w:i/>
                <w:lang w:val="sr-Cyrl-CS"/>
              </w:rPr>
              <w:t>3</w:t>
            </w:r>
          </w:p>
        </w:tc>
        <w:tc>
          <w:tcPr>
            <w:tcW w:w="2551" w:type="dxa"/>
            <w:tcBorders>
              <w:top w:val="single" w:sz="4" w:space="0" w:color="auto"/>
              <w:left w:val="single" w:sz="4" w:space="0" w:color="auto"/>
              <w:bottom w:val="single" w:sz="4" w:space="0" w:color="auto"/>
              <w:right w:val="single" w:sz="4" w:space="0" w:color="auto"/>
            </w:tcBorders>
            <w:hideMark/>
          </w:tcPr>
          <w:p w:rsidR="000B444D" w:rsidRDefault="000B444D" w:rsidP="00D55C79">
            <w:pPr>
              <w:autoSpaceDE w:val="0"/>
              <w:jc w:val="center"/>
              <w:rPr>
                <w:b/>
                <w:i/>
                <w:lang w:val="sr-Cyrl-CS"/>
              </w:rPr>
            </w:pPr>
            <w:r>
              <w:rPr>
                <w:b/>
                <w:i/>
                <w:lang w:val="sr-Cyrl-CS"/>
              </w:rPr>
              <w:t>4</w:t>
            </w:r>
          </w:p>
        </w:tc>
        <w:tc>
          <w:tcPr>
            <w:tcW w:w="2287" w:type="dxa"/>
            <w:tcBorders>
              <w:top w:val="single" w:sz="4" w:space="0" w:color="auto"/>
              <w:left w:val="single" w:sz="4" w:space="0" w:color="auto"/>
              <w:bottom w:val="single" w:sz="4" w:space="0" w:color="auto"/>
              <w:right w:val="single" w:sz="4" w:space="0" w:color="auto"/>
            </w:tcBorders>
            <w:hideMark/>
          </w:tcPr>
          <w:p w:rsidR="000B444D" w:rsidRDefault="000B444D" w:rsidP="00D55C79">
            <w:pPr>
              <w:autoSpaceDE w:val="0"/>
              <w:jc w:val="center"/>
              <w:rPr>
                <w:b/>
                <w:i/>
                <w:lang w:val="sr-Cyrl-CS"/>
              </w:rPr>
            </w:pPr>
            <w:r>
              <w:rPr>
                <w:b/>
                <w:i/>
                <w:lang w:val="sr-Cyrl-CS"/>
              </w:rPr>
              <w:t>5 (2х3)</w:t>
            </w:r>
          </w:p>
        </w:tc>
        <w:tc>
          <w:tcPr>
            <w:tcW w:w="2381" w:type="dxa"/>
            <w:tcBorders>
              <w:top w:val="single" w:sz="4" w:space="0" w:color="auto"/>
              <w:left w:val="single" w:sz="4" w:space="0" w:color="auto"/>
              <w:bottom w:val="single" w:sz="4" w:space="0" w:color="auto"/>
              <w:right w:val="single" w:sz="4" w:space="0" w:color="auto"/>
            </w:tcBorders>
            <w:hideMark/>
          </w:tcPr>
          <w:p w:rsidR="000B444D" w:rsidRDefault="000B444D" w:rsidP="00D55C79">
            <w:pPr>
              <w:autoSpaceDE w:val="0"/>
              <w:jc w:val="center"/>
              <w:rPr>
                <w:b/>
                <w:i/>
                <w:lang w:val="sr-Cyrl-CS"/>
              </w:rPr>
            </w:pPr>
            <w:r>
              <w:rPr>
                <w:b/>
                <w:i/>
                <w:lang w:val="sr-Cyrl-CS"/>
              </w:rPr>
              <w:t>6 (2х4)</w:t>
            </w:r>
          </w:p>
        </w:tc>
        <w:tc>
          <w:tcPr>
            <w:tcW w:w="2703" w:type="dxa"/>
            <w:tcBorders>
              <w:top w:val="single" w:sz="4" w:space="0" w:color="auto"/>
              <w:left w:val="single" w:sz="4" w:space="0" w:color="auto"/>
              <w:bottom w:val="single" w:sz="4" w:space="0" w:color="auto"/>
              <w:right w:val="single" w:sz="4" w:space="0" w:color="auto"/>
            </w:tcBorders>
          </w:tcPr>
          <w:p w:rsidR="000B444D" w:rsidRDefault="000B444D" w:rsidP="00D55C79">
            <w:pPr>
              <w:autoSpaceDE w:val="0"/>
              <w:jc w:val="center"/>
              <w:rPr>
                <w:b/>
                <w:i/>
                <w:lang w:val="sr-Cyrl-CS"/>
              </w:rPr>
            </w:pPr>
            <w:r>
              <w:rPr>
                <w:b/>
                <w:i/>
                <w:lang w:val="sr-Cyrl-CS"/>
              </w:rPr>
              <w:t>7</w:t>
            </w:r>
          </w:p>
        </w:tc>
      </w:tr>
      <w:tr w:rsidR="000B444D" w:rsidTr="00D55C79">
        <w:tc>
          <w:tcPr>
            <w:tcW w:w="2535" w:type="dxa"/>
            <w:tcBorders>
              <w:top w:val="single" w:sz="4" w:space="0" w:color="auto"/>
              <w:left w:val="single" w:sz="4" w:space="0" w:color="auto"/>
              <w:bottom w:val="single" w:sz="4" w:space="0" w:color="auto"/>
              <w:right w:val="single" w:sz="4" w:space="0" w:color="auto"/>
            </w:tcBorders>
          </w:tcPr>
          <w:p w:rsidR="000B444D" w:rsidRDefault="000B444D" w:rsidP="00C05974">
            <w:pPr>
              <w:tabs>
                <w:tab w:val="left" w:pos="7447"/>
              </w:tabs>
              <w:jc w:val="both"/>
              <w:rPr>
                <w:b/>
              </w:rPr>
            </w:pPr>
            <w:r>
              <w:rPr>
                <w:b/>
              </w:rPr>
              <w:t>А</w:t>
            </w:r>
            <w:r w:rsidRPr="004D32FE">
              <w:rPr>
                <w:b/>
              </w:rPr>
              <w:t>ктивна и пасивна мрежна опрема</w:t>
            </w:r>
          </w:p>
          <w:p w:rsidR="00C05974" w:rsidRPr="00FC6AA3" w:rsidRDefault="00C05974" w:rsidP="00C05974">
            <w:pPr>
              <w:tabs>
                <w:tab w:val="left" w:pos="7447"/>
              </w:tabs>
              <w:jc w:val="both"/>
              <w:rPr>
                <w:b/>
                <w:lang w:val="sr-Cyrl-CS"/>
              </w:rPr>
            </w:pPr>
            <w:r>
              <w:rPr>
                <w:b/>
              </w:rPr>
              <w:t>са уградњом</w:t>
            </w:r>
          </w:p>
        </w:tc>
        <w:tc>
          <w:tcPr>
            <w:tcW w:w="1061" w:type="dxa"/>
            <w:tcBorders>
              <w:top w:val="single" w:sz="4" w:space="0" w:color="auto"/>
              <w:left w:val="single" w:sz="4" w:space="0" w:color="auto"/>
              <w:bottom w:val="single" w:sz="4" w:space="0" w:color="auto"/>
              <w:right w:val="single" w:sz="4" w:space="0" w:color="auto"/>
            </w:tcBorders>
            <w:hideMark/>
          </w:tcPr>
          <w:p w:rsidR="000B444D" w:rsidRDefault="000B444D" w:rsidP="00D55C79">
            <w:pPr>
              <w:autoSpaceDE w:val="0"/>
              <w:rPr>
                <w:b/>
                <w:lang w:val="sr-Cyrl-CS"/>
              </w:rPr>
            </w:pPr>
          </w:p>
          <w:p w:rsidR="000B444D" w:rsidRDefault="000B444D" w:rsidP="00D55C79">
            <w:pPr>
              <w:autoSpaceDE w:val="0"/>
              <w:spacing w:after="240"/>
              <w:jc w:val="center"/>
              <w:rPr>
                <w:b/>
                <w:lang w:val="sr-Cyrl-CS"/>
              </w:rPr>
            </w:pPr>
            <w:r>
              <w:rPr>
                <w:b/>
                <w:lang w:val="sr-Cyrl-CS"/>
              </w:rPr>
              <w:t>1</w:t>
            </w:r>
          </w:p>
        </w:tc>
        <w:tc>
          <w:tcPr>
            <w:tcW w:w="2500" w:type="dxa"/>
            <w:tcBorders>
              <w:top w:val="single" w:sz="4" w:space="0" w:color="auto"/>
              <w:left w:val="single" w:sz="4" w:space="0" w:color="auto"/>
              <w:bottom w:val="single" w:sz="4" w:space="0" w:color="auto"/>
              <w:right w:val="single" w:sz="4" w:space="0" w:color="auto"/>
            </w:tcBorders>
          </w:tcPr>
          <w:p w:rsidR="000B444D" w:rsidRDefault="000B444D" w:rsidP="00D55C79">
            <w:pPr>
              <w:autoSpaceDE w:val="0"/>
              <w:jc w:val="center"/>
              <w:rPr>
                <w:b/>
                <w:lang w:val="sr-Cyrl-CS"/>
              </w:rPr>
            </w:pPr>
          </w:p>
        </w:tc>
        <w:tc>
          <w:tcPr>
            <w:tcW w:w="2551" w:type="dxa"/>
            <w:tcBorders>
              <w:top w:val="single" w:sz="4" w:space="0" w:color="auto"/>
              <w:left w:val="single" w:sz="4" w:space="0" w:color="auto"/>
              <w:bottom w:val="single" w:sz="4" w:space="0" w:color="auto"/>
              <w:right w:val="single" w:sz="4" w:space="0" w:color="auto"/>
            </w:tcBorders>
          </w:tcPr>
          <w:p w:rsidR="000B444D" w:rsidRDefault="000B444D" w:rsidP="00D55C79">
            <w:pPr>
              <w:autoSpaceDE w:val="0"/>
              <w:jc w:val="center"/>
              <w:rPr>
                <w:b/>
                <w:lang w:val="sr-Cyrl-CS"/>
              </w:rPr>
            </w:pPr>
          </w:p>
        </w:tc>
        <w:tc>
          <w:tcPr>
            <w:tcW w:w="2287" w:type="dxa"/>
            <w:tcBorders>
              <w:top w:val="single" w:sz="4" w:space="0" w:color="auto"/>
              <w:left w:val="single" w:sz="4" w:space="0" w:color="auto"/>
              <w:bottom w:val="single" w:sz="4" w:space="0" w:color="auto"/>
              <w:right w:val="single" w:sz="4" w:space="0" w:color="auto"/>
            </w:tcBorders>
          </w:tcPr>
          <w:p w:rsidR="000B444D" w:rsidRDefault="000B444D" w:rsidP="00D55C79">
            <w:pPr>
              <w:autoSpaceDE w:val="0"/>
              <w:jc w:val="center"/>
              <w:rPr>
                <w:b/>
                <w:lang w:val="sr-Cyrl-CS"/>
              </w:rPr>
            </w:pPr>
          </w:p>
        </w:tc>
        <w:tc>
          <w:tcPr>
            <w:tcW w:w="2381" w:type="dxa"/>
            <w:tcBorders>
              <w:top w:val="single" w:sz="4" w:space="0" w:color="auto"/>
              <w:left w:val="single" w:sz="4" w:space="0" w:color="auto"/>
              <w:bottom w:val="single" w:sz="4" w:space="0" w:color="auto"/>
              <w:right w:val="single" w:sz="4" w:space="0" w:color="auto"/>
            </w:tcBorders>
          </w:tcPr>
          <w:p w:rsidR="000B444D" w:rsidRDefault="000B444D" w:rsidP="00D55C79">
            <w:pPr>
              <w:autoSpaceDE w:val="0"/>
              <w:jc w:val="center"/>
              <w:rPr>
                <w:b/>
                <w:lang w:val="sr-Cyrl-CS"/>
              </w:rPr>
            </w:pPr>
          </w:p>
        </w:tc>
        <w:tc>
          <w:tcPr>
            <w:tcW w:w="2703" w:type="dxa"/>
            <w:tcBorders>
              <w:top w:val="single" w:sz="4" w:space="0" w:color="auto"/>
              <w:left w:val="single" w:sz="4" w:space="0" w:color="auto"/>
              <w:bottom w:val="single" w:sz="4" w:space="0" w:color="auto"/>
              <w:right w:val="single" w:sz="4" w:space="0" w:color="auto"/>
            </w:tcBorders>
          </w:tcPr>
          <w:p w:rsidR="000B444D" w:rsidRDefault="000B444D" w:rsidP="00D55C79">
            <w:pPr>
              <w:autoSpaceDE w:val="0"/>
              <w:jc w:val="center"/>
              <w:rPr>
                <w:b/>
                <w:lang w:val="sr-Cyrl-CS"/>
              </w:rPr>
            </w:pPr>
          </w:p>
          <w:p w:rsidR="000B444D" w:rsidRDefault="000B444D" w:rsidP="00D55C79">
            <w:pPr>
              <w:autoSpaceDE w:val="0"/>
              <w:jc w:val="center"/>
              <w:rPr>
                <w:b/>
                <w:lang w:val="sr-Cyrl-CS"/>
              </w:rPr>
            </w:pPr>
            <w:r>
              <w:rPr>
                <w:b/>
                <w:lang w:val="sr-Cyrl-CS"/>
              </w:rPr>
              <w:t>%</w:t>
            </w:r>
          </w:p>
        </w:tc>
      </w:tr>
    </w:tbl>
    <w:p w:rsidR="000B444D" w:rsidRPr="00FC6AA3" w:rsidRDefault="000B444D" w:rsidP="000B444D">
      <w:pPr>
        <w:rPr>
          <w:sz w:val="20"/>
          <w:szCs w:val="20"/>
          <w:lang w:val="ru-RU"/>
        </w:rPr>
      </w:pPr>
    </w:p>
    <w:p w:rsidR="000B444D" w:rsidRDefault="000B444D" w:rsidP="00C93B20">
      <w:pPr>
        <w:tabs>
          <w:tab w:val="left" w:pos="7447"/>
        </w:tabs>
        <w:ind w:left="720"/>
        <w:jc w:val="both"/>
        <w:rPr>
          <w:b/>
          <w:lang w:val="sr-Latn-CS"/>
        </w:rPr>
      </w:pPr>
    </w:p>
    <w:p w:rsidR="000B444D" w:rsidRDefault="000B444D" w:rsidP="00C93B20">
      <w:pPr>
        <w:tabs>
          <w:tab w:val="left" w:pos="7447"/>
        </w:tabs>
        <w:ind w:left="720"/>
        <w:jc w:val="both"/>
        <w:rPr>
          <w:b/>
          <w:lang w:val="sr-Latn-CS"/>
        </w:rPr>
      </w:pPr>
    </w:p>
    <w:p w:rsidR="00242CF7" w:rsidRDefault="00242CF7" w:rsidP="00C93B20">
      <w:pPr>
        <w:tabs>
          <w:tab w:val="left" w:pos="7447"/>
        </w:tabs>
        <w:ind w:left="720"/>
        <w:jc w:val="both"/>
        <w:rPr>
          <w:b/>
          <w:lang w:val="sr-Latn-CS"/>
        </w:rPr>
      </w:pPr>
    </w:p>
    <w:p w:rsidR="00242CF7" w:rsidRDefault="00242CF7" w:rsidP="00C93B20">
      <w:pPr>
        <w:tabs>
          <w:tab w:val="left" w:pos="7447"/>
        </w:tabs>
        <w:ind w:left="720"/>
        <w:jc w:val="both"/>
        <w:rPr>
          <w:b/>
          <w:lang w:val="sr-Latn-CS"/>
        </w:rPr>
      </w:pPr>
    </w:p>
    <w:p w:rsidR="00242CF7" w:rsidRDefault="00242CF7" w:rsidP="00C93B20">
      <w:pPr>
        <w:tabs>
          <w:tab w:val="left" w:pos="7447"/>
        </w:tabs>
        <w:ind w:left="720"/>
        <w:jc w:val="both"/>
        <w:rPr>
          <w:b/>
          <w:lang w:val="sr-Latn-CS"/>
        </w:rPr>
      </w:pPr>
    </w:p>
    <w:p w:rsidR="00292C24" w:rsidRDefault="00292C24" w:rsidP="00C93B20">
      <w:pPr>
        <w:tabs>
          <w:tab w:val="left" w:pos="7447"/>
        </w:tabs>
        <w:ind w:left="720"/>
        <w:jc w:val="both"/>
        <w:rPr>
          <w:b/>
          <w:lang w:val="sr-Latn-CS"/>
        </w:rPr>
      </w:pPr>
    </w:p>
    <w:p w:rsidR="00292C24" w:rsidRDefault="00292C24" w:rsidP="00C93B20">
      <w:pPr>
        <w:tabs>
          <w:tab w:val="left" w:pos="7447"/>
        </w:tabs>
        <w:ind w:left="720"/>
        <w:jc w:val="both"/>
        <w:rPr>
          <w:b/>
          <w:lang w:val="sr-Latn-CS"/>
        </w:rPr>
      </w:pPr>
    </w:p>
    <w:p w:rsidR="00292C24" w:rsidRDefault="00292C24" w:rsidP="00C93B20">
      <w:pPr>
        <w:tabs>
          <w:tab w:val="left" w:pos="7447"/>
        </w:tabs>
        <w:ind w:left="720"/>
        <w:jc w:val="both"/>
        <w:rPr>
          <w:b/>
          <w:lang w:val="sr-Latn-CS"/>
        </w:rPr>
      </w:pPr>
    </w:p>
    <w:p w:rsidR="00292C24" w:rsidRDefault="00292C24" w:rsidP="00C93B20">
      <w:pPr>
        <w:tabs>
          <w:tab w:val="left" w:pos="7447"/>
        </w:tabs>
        <w:ind w:left="720"/>
        <w:jc w:val="both"/>
        <w:rPr>
          <w:b/>
          <w:lang w:val="sr-Latn-CS"/>
        </w:rPr>
      </w:pPr>
    </w:p>
    <w:p w:rsidR="00292C24" w:rsidRDefault="00292C24" w:rsidP="00C93B20">
      <w:pPr>
        <w:tabs>
          <w:tab w:val="left" w:pos="7447"/>
        </w:tabs>
        <w:ind w:left="720"/>
        <w:jc w:val="both"/>
        <w:rPr>
          <w:b/>
          <w:lang w:val="sr-Latn-CS"/>
        </w:rPr>
      </w:pPr>
    </w:p>
    <w:p w:rsidR="00292C24" w:rsidRDefault="00292C24" w:rsidP="00C93B20">
      <w:pPr>
        <w:tabs>
          <w:tab w:val="left" w:pos="7447"/>
        </w:tabs>
        <w:ind w:left="720"/>
        <w:jc w:val="both"/>
        <w:rPr>
          <w:b/>
          <w:lang w:val="sr-Latn-CS"/>
        </w:rPr>
      </w:pPr>
    </w:p>
    <w:p w:rsidR="00292C24" w:rsidRDefault="00292C24" w:rsidP="00C93B20">
      <w:pPr>
        <w:tabs>
          <w:tab w:val="left" w:pos="7447"/>
        </w:tabs>
        <w:ind w:left="720"/>
        <w:jc w:val="both"/>
        <w:rPr>
          <w:b/>
          <w:lang w:val="sr-Latn-CS"/>
        </w:rPr>
      </w:pPr>
    </w:p>
    <w:p w:rsidR="00292C24" w:rsidRDefault="00292C24" w:rsidP="00C93B20">
      <w:pPr>
        <w:tabs>
          <w:tab w:val="left" w:pos="7447"/>
        </w:tabs>
        <w:ind w:left="720"/>
        <w:jc w:val="both"/>
        <w:rPr>
          <w:b/>
          <w:lang w:val="sr-Latn-CS"/>
        </w:rPr>
      </w:pPr>
    </w:p>
    <w:p w:rsidR="00292C24" w:rsidRDefault="00292C24" w:rsidP="00C93B20">
      <w:pPr>
        <w:tabs>
          <w:tab w:val="left" w:pos="7447"/>
        </w:tabs>
        <w:ind w:left="720"/>
        <w:jc w:val="both"/>
        <w:rPr>
          <w:b/>
          <w:lang w:val="sr-Latn-CS"/>
        </w:rPr>
      </w:pPr>
    </w:p>
    <w:p w:rsidR="00292C24" w:rsidRDefault="00292C24" w:rsidP="00C93B20">
      <w:pPr>
        <w:tabs>
          <w:tab w:val="left" w:pos="7447"/>
        </w:tabs>
        <w:ind w:left="720"/>
        <w:jc w:val="both"/>
        <w:rPr>
          <w:b/>
          <w:lang w:val="sr-Latn-CS"/>
        </w:rPr>
      </w:pPr>
    </w:p>
    <w:p w:rsidR="000B444D" w:rsidRDefault="000B444D" w:rsidP="00C93B20">
      <w:pPr>
        <w:tabs>
          <w:tab w:val="left" w:pos="7447"/>
        </w:tabs>
        <w:ind w:left="720"/>
        <w:jc w:val="both"/>
        <w:rPr>
          <w:b/>
          <w:lang w:val="sr-Latn-CS"/>
        </w:rPr>
      </w:pPr>
    </w:p>
    <w:p w:rsidR="00C82BF3" w:rsidRDefault="000B444D" w:rsidP="00C82BF3">
      <w:pPr>
        <w:autoSpaceDE w:val="0"/>
        <w:jc w:val="center"/>
        <w:rPr>
          <w:b/>
          <w:sz w:val="20"/>
          <w:szCs w:val="20"/>
          <w:lang w:val="sr-Cyrl-CS"/>
        </w:rPr>
      </w:pPr>
      <w:r w:rsidRPr="000B444D">
        <w:rPr>
          <w:b/>
          <w:sz w:val="20"/>
          <w:szCs w:val="20"/>
          <w:lang w:val="sr-Cyrl-CS"/>
        </w:rPr>
        <w:t xml:space="preserve">СПЕЦИФИКАЦИЈА ПОЈЕДИНАЧНИХ ЦЕНА ЗА ПАРТИЈУ 5. </w:t>
      </w:r>
    </w:p>
    <w:p w:rsidR="000B444D" w:rsidRPr="000B444D" w:rsidRDefault="000B444D" w:rsidP="00C82BF3">
      <w:pPr>
        <w:autoSpaceDE w:val="0"/>
        <w:jc w:val="center"/>
        <w:rPr>
          <w:b/>
          <w:sz w:val="20"/>
          <w:szCs w:val="20"/>
          <w:lang w:val="sr-Cyrl-CS"/>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08"/>
        <w:gridCol w:w="5346"/>
        <w:gridCol w:w="1260"/>
        <w:gridCol w:w="1710"/>
        <w:gridCol w:w="1890"/>
        <w:gridCol w:w="2070"/>
        <w:gridCol w:w="1361"/>
      </w:tblGrid>
      <w:tr w:rsidR="00C82BF3" w:rsidRPr="004D32FE" w:rsidTr="00603298">
        <w:tc>
          <w:tcPr>
            <w:tcW w:w="534" w:type="dxa"/>
            <w:shd w:val="clear" w:color="auto" w:fill="E6E6E6"/>
            <w:vAlign w:val="center"/>
          </w:tcPr>
          <w:p w:rsidR="00C82BF3" w:rsidRPr="004D32FE" w:rsidRDefault="00C82BF3" w:rsidP="00603298">
            <w:pPr>
              <w:spacing w:before="120" w:after="120"/>
              <w:ind w:left="55"/>
              <w:jc w:val="center"/>
              <w:rPr>
                <w:b/>
                <w:sz w:val="18"/>
                <w:szCs w:val="18"/>
                <w:lang w:val="da-DK"/>
              </w:rPr>
            </w:pPr>
            <w:r w:rsidRPr="004D32FE">
              <w:rPr>
                <w:b/>
                <w:sz w:val="18"/>
                <w:szCs w:val="18"/>
                <w:lang w:val="sr-Cyrl-CS"/>
              </w:rPr>
              <w:t>5</w:t>
            </w:r>
            <w:r w:rsidRPr="004D32FE">
              <w:rPr>
                <w:b/>
                <w:sz w:val="18"/>
                <w:szCs w:val="18"/>
                <w:lang w:val="da-DK"/>
              </w:rPr>
              <w:t>.</w:t>
            </w:r>
          </w:p>
        </w:tc>
        <w:tc>
          <w:tcPr>
            <w:tcW w:w="708" w:type="dxa"/>
            <w:shd w:val="clear" w:color="auto" w:fill="E6E6E6"/>
            <w:vAlign w:val="center"/>
          </w:tcPr>
          <w:p w:rsidR="00C82BF3" w:rsidRPr="004D32FE" w:rsidRDefault="00C82BF3" w:rsidP="00603298">
            <w:pPr>
              <w:spacing w:before="120" w:after="120"/>
              <w:rPr>
                <w:b/>
                <w:sz w:val="18"/>
                <w:szCs w:val="18"/>
                <w:lang w:val="da-DK"/>
              </w:rPr>
            </w:pPr>
          </w:p>
        </w:tc>
        <w:tc>
          <w:tcPr>
            <w:tcW w:w="5346" w:type="dxa"/>
            <w:shd w:val="clear" w:color="auto" w:fill="E6E6E6"/>
          </w:tcPr>
          <w:p w:rsidR="00C82BF3" w:rsidRPr="004D32FE" w:rsidRDefault="00C82BF3" w:rsidP="00603298">
            <w:pPr>
              <w:spacing w:before="120" w:after="120"/>
              <w:jc w:val="center"/>
              <w:rPr>
                <w:b/>
                <w:sz w:val="18"/>
                <w:szCs w:val="18"/>
                <w:lang w:val="sr-Cyrl-CS"/>
              </w:rPr>
            </w:pPr>
            <w:r w:rsidRPr="004D32FE">
              <w:rPr>
                <w:b/>
                <w:sz w:val="18"/>
                <w:szCs w:val="18"/>
                <w:lang w:val="sr-Cyrl-CS"/>
              </w:rPr>
              <w:t xml:space="preserve">Опис </w:t>
            </w:r>
          </w:p>
          <w:p w:rsidR="00C82BF3" w:rsidRPr="004D32FE" w:rsidRDefault="00C82BF3" w:rsidP="00603298">
            <w:pPr>
              <w:spacing w:before="120" w:after="120"/>
              <w:jc w:val="center"/>
              <w:rPr>
                <w:b/>
                <w:sz w:val="18"/>
                <w:szCs w:val="18"/>
                <w:lang w:val="da-DK"/>
              </w:rPr>
            </w:pPr>
            <w:r w:rsidRPr="004D32FE">
              <w:rPr>
                <w:b/>
                <w:sz w:val="18"/>
                <w:szCs w:val="18"/>
                <w:lang w:val="sr-Cyrl-CS"/>
              </w:rPr>
              <w:t>2</w:t>
            </w:r>
          </w:p>
        </w:tc>
        <w:tc>
          <w:tcPr>
            <w:tcW w:w="1260" w:type="dxa"/>
            <w:shd w:val="clear" w:color="auto" w:fill="E6E6E6"/>
          </w:tcPr>
          <w:p w:rsidR="00C82BF3" w:rsidRPr="004D32FE" w:rsidRDefault="00C82BF3" w:rsidP="00603298">
            <w:pPr>
              <w:spacing w:before="120" w:after="120"/>
              <w:jc w:val="center"/>
              <w:rPr>
                <w:b/>
                <w:sz w:val="18"/>
                <w:szCs w:val="18"/>
                <w:lang w:val="sr-Cyrl-CS"/>
              </w:rPr>
            </w:pPr>
            <w:r w:rsidRPr="004D32FE">
              <w:rPr>
                <w:b/>
                <w:sz w:val="18"/>
                <w:szCs w:val="18"/>
                <w:lang w:val="sr-Cyrl-CS"/>
              </w:rPr>
              <w:t>Количина</w:t>
            </w:r>
          </w:p>
          <w:p w:rsidR="00C82BF3" w:rsidRPr="004D32FE" w:rsidRDefault="00C82BF3" w:rsidP="00603298">
            <w:pPr>
              <w:spacing w:before="120" w:after="120"/>
              <w:jc w:val="center"/>
              <w:rPr>
                <w:b/>
                <w:sz w:val="18"/>
                <w:szCs w:val="18"/>
                <w:lang w:val="sr-Latn-CS"/>
              </w:rPr>
            </w:pPr>
            <w:r w:rsidRPr="004D32FE">
              <w:rPr>
                <w:b/>
                <w:sz w:val="18"/>
                <w:szCs w:val="18"/>
                <w:lang w:val="sr-Cyrl-CS"/>
              </w:rPr>
              <w:t>3</w:t>
            </w:r>
          </w:p>
        </w:tc>
        <w:tc>
          <w:tcPr>
            <w:tcW w:w="1710" w:type="dxa"/>
            <w:shd w:val="clear" w:color="auto" w:fill="E6E6E6"/>
          </w:tcPr>
          <w:p w:rsidR="00C82BF3" w:rsidRPr="004D32FE" w:rsidRDefault="00C82BF3" w:rsidP="00603298">
            <w:pPr>
              <w:spacing w:before="120" w:after="120"/>
              <w:ind w:right="-156"/>
              <w:jc w:val="center"/>
              <w:rPr>
                <w:b/>
                <w:sz w:val="18"/>
                <w:szCs w:val="18"/>
              </w:rPr>
            </w:pPr>
            <w:r w:rsidRPr="004D32FE">
              <w:rPr>
                <w:b/>
                <w:sz w:val="18"/>
                <w:szCs w:val="18"/>
              </w:rPr>
              <w:t>Јединична цена без ПДВ-а</w:t>
            </w:r>
          </w:p>
          <w:p w:rsidR="00C82BF3" w:rsidRPr="004D32FE" w:rsidRDefault="00C82BF3" w:rsidP="00603298">
            <w:pPr>
              <w:spacing w:before="120" w:after="120"/>
              <w:ind w:right="-156"/>
              <w:jc w:val="center"/>
              <w:rPr>
                <w:b/>
                <w:sz w:val="18"/>
                <w:szCs w:val="18"/>
              </w:rPr>
            </w:pPr>
            <w:r w:rsidRPr="004D32FE">
              <w:rPr>
                <w:b/>
                <w:sz w:val="18"/>
                <w:szCs w:val="18"/>
              </w:rPr>
              <w:t>4</w:t>
            </w:r>
          </w:p>
        </w:tc>
        <w:tc>
          <w:tcPr>
            <w:tcW w:w="1890" w:type="dxa"/>
            <w:shd w:val="clear" w:color="auto" w:fill="E6E6E6"/>
          </w:tcPr>
          <w:p w:rsidR="00C82BF3" w:rsidRPr="004D32FE" w:rsidRDefault="00C82BF3" w:rsidP="00603298">
            <w:pPr>
              <w:spacing w:before="120" w:after="120"/>
              <w:ind w:right="-108"/>
              <w:jc w:val="center"/>
              <w:rPr>
                <w:b/>
                <w:sz w:val="18"/>
                <w:szCs w:val="18"/>
                <w:lang w:val="sr-Cyrl-CS"/>
              </w:rPr>
            </w:pPr>
            <w:r w:rsidRPr="004D32FE">
              <w:rPr>
                <w:b/>
                <w:sz w:val="18"/>
                <w:szCs w:val="18"/>
                <w:lang w:val="sr-Cyrl-CS"/>
              </w:rPr>
              <w:t>Јединична цена са ПДВ-ом</w:t>
            </w:r>
          </w:p>
          <w:p w:rsidR="00C82BF3" w:rsidRPr="004D32FE" w:rsidRDefault="00C82BF3" w:rsidP="00603298">
            <w:pPr>
              <w:spacing w:before="120" w:after="120"/>
              <w:ind w:right="-108"/>
              <w:jc w:val="center"/>
              <w:rPr>
                <w:b/>
                <w:sz w:val="18"/>
                <w:szCs w:val="18"/>
                <w:lang w:val="da-DK"/>
              </w:rPr>
            </w:pPr>
            <w:r w:rsidRPr="004D32FE">
              <w:rPr>
                <w:b/>
                <w:sz w:val="18"/>
                <w:szCs w:val="18"/>
                <w:lang w:val="sr-Cyrl-CS"/>
              </w:rPr>
              <w:t>5</w:t>
            </w:r>
          </w:p>
        </w:tc>
        <w:tc>
          <w:tcPr>
            <w:tcW w:w="2070" w:type="dxa"/>
            <w:shd w:val="clear" w:color="auto" w:fill="E6E6E6"/>
          </w:tcPr>
          <w:p w:rsidR="00C82BF3" w:rsidRPr="004D32FE" w:rsidRDefault="00C82BF3" w:rsidP="00603298">
            <w:pPr>
              <w:spacing w:before="120" w:after="120"/>
              <w:jc w:val="center"/>
              <w:rPr>
                <w:b/>
                <w:sz w:val="18"/>
                <w:szCs w:val="18"/>
                <w:lang w:val="sr-Cyrl-CS"/>
              </w:rPr>
            </w:pPr>
            <w:r w:rsidRPr="004D32FE">
              <w:rPr>
                <w:b/>
                <w:sz w:val="18"/>
                <w:szCs w:val="18"/>
                <w:lang w:val="sr-Cyrl-CS"/>
              </w:rPr>
              <w:t>Укупна цена  без ПДВ-а</w:t>
            </w:r>
          </w:p>
          <w:p w:rsidR="00C82BF3" w:rsidRPr="004D32FE" w:rsidRDefault="00C82BF3" w:rsidP="00603298">
            <w:pPr>
              <w:spacing w:before="120" w:after="120"/>
              <w:jc w:val="center"/>
              <w:rPr>
                <w:b/>
                <w:sz w:val="18"/>
                <w:szCs w:val="18"/>
                <w:lang w:val="da-DK"/>
              </w:rPr>
            </w:pPr>
            <w:r w:rsidRPr="004D32FE">
              <w:rPr>
                <w:b/>
                <w:i/>
                <w:sz w:val="18"/>
                <w:szCs w:val="18"/>
                <w:lang w:val="sr-Cyrl-CS"/>
              </w:rPr>
              <w:t>6 (3х4)</w:t>
            </w:r>
          </w:p>
        </w:tc>
        <w:tc>
          <w:tcPr>
            <w:tcW w:w="1361" w:type="dxa"/>
            <w:shd w:val="clear" w:color="auto" w:fill="E6E6E6"/>
          </w:tcPr>
          <w:p w:rsidR="00C82BF3" w:rsidRPr="004D32FE" w:rsidRDefault="00C82BF3" w:rsidP="00603298">
            <w:pPr>
              <w:spacing w:before="120" w:after="120"/>
              <w:jc w:val="center"/>
              <w:rPr>
                <w:b/>
                <w:sz w:val="18"/>
                <w:szCs w:val="18"/>
                <w:lang w:val="sr-Cyrl-CS"/>
              </w:rPr>
            </w:pPr>
            <w:r w:rsidRPr="004D32FE">
              <w:rPr>
                <w:b/>
                <w:sz w:val="18"/>
                <w:szCs w:val="18"/>
                <w:lang w:val="sr-Cyrl-CS"/>
              </w:rPr>
              <w:t>Укупна цена са ПДВ-ом</w:t>
            </w:r>
          </w:p>
          <w:p w:rsidR="00C82BF3" w:rsidRPr="004D32FE" w:rsidRDefault="00C82BF3" w:rsidP="00603298">
            <w:pPr>
              <w:spacing w:before="120" w:after="120"/>
              <w:jc w:val="center"/>
              <w:rPr>
                <w:b/>
                <w:sz w:val="18"/>
                <w:szCs w:val="18"/>
                <w:lang w:val="da-DK"/>
              </w:rPr>
            </w:pPr>
            <w:r w:rsidRPr="004D32FE">
              <w:rPr>
                <w:b/>
                <w:i/>
                <w:sz w:val="18"/>
                <w:szCs w:val="18"/>
                <w:lang w:val="sr-Cyrl-CS"/>
              </w:rPr>
              <w:t>7  (3х5)</w:t>
            </w:r>
          </w:p>
        </w:tc>
      </w:tr>
      <w:tr w:rsidR="00C82BF3" w:rsidRPr="004D32FE" w:rsidTr="00603298">
        <w:tc>
          <w:tcPr>
            <w:tcW w:w="534" w:type="dxa"/>
            <w:tcBorders>
              <w:bottom w:val="single" w:sz="4" w:space="0" w:color="auto"/>
            </w:tcBorders>
            <w:shd w:val="clear" w:color="auto" w:fill="auto"/>
          </w:tcPr>
          <w:p w:rsidR="00C82BF3" w:rsidRPr="004D32FE" w:rsidRDefault="00C82BF3" w:rsidP="00603298">
            <w:pPr>
              <w:ind w:left="55"/>
              <w:rPr>
                <w:b/>
                <w:sz w:val="18"/>
                <w:szCs w:val="18"/>
                <w:lang w:val="sr-Cyrl-CS"/>
              </w:rPr>
            </w:pPr>
            <w:r w:rsidRPr="004D32FE">
              <w:rPr>
                <w:b/>
                <w:sz w:val="18"/>
                <w:szCs w:val="18"/>
                <w:lang w:val="sr-Cyrl-CS"/>
              </w:rPr>
              <w:t>5</w:t>
            </w:r>
          </w:p>
        </w:tc>
        <w:tc>
          <w:tcPr>
            <w:tcW w:w="708" w:type="dxa"/>
            <w:tcBorders>
              <w:bottom w:val="single" w:sz="4" w:space="0" w:color="auto"/>
            </w:tcBorders>
            <w:shd w:val="clear" w:color="auto" w:fill="auto"/>
          </w:tcPr>
          <w:p w:rsidR="00C82BF3" w:rsidRPr="004D32FE" w:rsidRDefault="00C82BF3" w:rsidP="00603298">
            <w:pPr>
              <w:rPr>
                <w:b/>
                <w:sz w:val="18"/>
                <w:szCs w:val="18"/>
                <w:lang w:val="sr-Cyrl-CS"/>
              </w:rPr>
            </w:pPr>
            <w:r w:rsidRPr="004D32FE">
              <w:rPr>
                <w:b/>
                <w:sz w:val="18"/>
                <w:szCs w:val="18"/>
                <w:lang w:val="sr-Cyrl-CS"/>
              </w:rPr>
              <w:t>5.</w:t>
            </w:r>
            <w:r w:rsidRPr="004D32FE">
              <w:rPr>
                <w:b/>
                <w:sz w:val="18"/>
                <w:szCs w:val="18"/>
                <w:lang w:val="da-DK"/>
              </w:rPr>
              <w:t>1</w:t>
            </w:r>
          </w:p>
        </w:tc>
        <w:tc>
          <w:tcPr>
            <w:tcW w:w="5346" w:type="dxa"/>
            <w:tcBorders>
              <w:bottom w:val="single" w:sz="4" w:space="0" w:color="auto"/>
            </w:tcBorders>
            <w:shd w:val="clear" w:color="auto" w:fill="auto"/>
          </w:tcPr>
          <w:p w:rsidR="00C82BF3" w:rsidRPr="004D32FE" w:rsidRDefault="00C82BF3" w:rsidP="00603298">
            <w:pPr>
              <w:pStyle w:val="ListParagraph"/>
              <w:ind w:left="0"/>
              <w:rPr>
                <w:color w:val="auto"/>
                <w:sz w:val="18"/>
                <w:szCs w:val="18"/>
                <w:lang w:val="sr-Cyrl-CS"/>
              </w:rPr>
            </w:pPr>
            <w:r w:rsidRPr="004D32FE">
              <w:rPr>
                <w:b/>
                <w:color w:val="auto"/>
                <w:sz w:val="18"/>
                <w:szCs w:val="18"/>
                <w:lang w:val="sr-Latn-CS"/>
              </w:rPr>
              <w:t xml:space="preserve">Активни мрежни уређај (свич) </w:t>
            </w:r>
            <w:r w:rsidRPr="004D32FE">
              <w:rPr>
                <w:b/>
                <w:color w:val="auto"/>
                <w:sz w:val="18"/>
                <w:szCs w:val="18"/>
                <w:lang w:val="sr-Cyrl-CS"/>
              </w:rPr>
              <w:t>{</w:t>
            </w:r>
            <w:r w:rsidRPr="004D32FE">
              <w:rPr>
                <w:b/>
                <w:color w:val="auto"/>
                <w:sz w:val="18"/>
                <w:szCs w:val="18"/>
                <w:lang w:val="sr-Latn-CS"/>
              </w:rPr>
              <w:t xml:space="preserve">уређај </w:t>
            </w:r>
            <w:r w:rsidRPr="004D32FE">
              <w:rPr>
                <w:rStyle w:val="content"/>
                <w:b/>
                <w:bCs/>
                <w:i/>
                <w:color w:val="auto"/>
                <w:sz w:val="18"/>
                <w:szCs w:val="18"/>
                <w:lang w:val="sr-Latn-CS"/>
              </w:rPr>
              <w:t>Cisco</w:t>
            </w:r>
            <w:r w:rsidRPr="004D32FE">
              <w:rPr>
                <w:rStyle w:val="content"/>
                <w:b/>
                <w:bCs/>
                <w:i/>
                <w:color w:val="auto"/>
                <w:sz w:val="18"/>
                <w:szCs w:val="18"/>
                <w:lang w:val="sr-Cyrl-CS"/>
              </w:rPr>
              <w:t xml:space="preserve"> </w:t>
            </w:r>
            <w:r w:rsidRPr="004D32FE">
              <w:rPr>
                <w:rStyle w:val="content"/>
                <w:b/>
                <w:bCs/>
                <w:i/>
                <w:color w:val="auto"/>
                <w:sz w:val="18"/>
                <w:szCs w:val="18"/>
                <w:lang w:val="sr-Latn-CS"/>
              </w:rPr>
              <w:t>Catalyst</w:t>
            </w:r>
            <w:r w:rsidRPr="004D32FE">
              <w:rPr>
                <w:rStyle w:val="content"/>
                <w:b/>
                <w:bCs/>
                <w:i/>
                <w:color w:val="auto"/>
                <w:sz w:val="18"/>
                <w:szCs w:val="18"/>
                <w:lang w:val="sr-Cyrl-CS"/>
              </w:rPr>
              <w:t xml:space="preserve"> </w:t>
            </w:r>
            <w:r w:rsidRPr="004D32FE">
              <w:rPr>
                <w:rStyle w:val="content"/>
                <w:b/>
                <w:bCs/>
                <w:i/>
                <w:color w:val="auto"/>
                <w:sz w:val="18"/>
                <w:szCs w:val="18"/>
                <w:lang w:val="sr-Latn-CS"/>
              </w:rPr>
              <w:t xml:space="preserve">2960-XR или </w:t>
            </w:r>
            <w:r w:rsidRPr="004D32FE">
              <w:rPr>
                <w:rStyle w:val="content"/>
                <w:b/>
                <w:bCs/>
                <w:i/>
                <w:color w:val="auto"/>
                <w:sz w:val="18"/>
                <w:szCs w:val="18"/>
                <w:lang w:val="sr-Cyrl-CS"/>
              </w:rPr>
              <w:t>одговрајући</w:t>
            </w:r>
            <w:r w:rsidRPr="004D32FE">
              <w:rPr>
                <w:color w:val="auto"/>
                <w:sz w:val="18"/>
                <w:szCs w:val="18"/>
                <w:lang w:val="sr-Cyrl-CS"/>
              </w:rPr>
              <w:t>}</w:t>
            </w:r>
          </w:p>
          <w:p w:rsidR="00C82BF3" w:rsidRPr="004D32FE" w:rsidRDefault="00C82BF3" w:rsidP="00603298">
            <w:pPr>
              <w:pStyle w:val="ListParagraph"/>
              <w:suppressAutoHyphens w:val="0"/>
              <w:spacing w:line="276" w:lineRule="auto"/>
              <w:ind w:left="360"/>
              <w:contextualSpacing/>
              <w:rPr>
                <w:b/>
                <w:color w:val="auto"/>
                <w:sz w:val="18"/>
                <w:szCs w:val="18"/>
                <w:lang w:val="sr-Latn-CS"/>
              </w:rPr>
            </w:pPr>
          </w:p>
        </w:tc>
        <w:tc>
          <w:tcPr>
            <w:tcW w:w="1260" w:type="dxa"/>
            <w:tcBorders>
              <w:bottom w:val="single" w:sz="4" w:space="0" w:color="auto"/>
            </w:tcBorders>
            <w:shd w:val="clear" w:color="auto" w:fill="auto"/>
          </w:tcPr>
          <w:p w:rsidR="00C82BF3" w:rsidRPr="004D32FE" w:rsidRDefault="00C82BF3" w:rsidP="00603298">
            <w:pPr>
              <w:rPr>
                <w:b/>
                <w:sz w:val="18"/>
                <w:szCs w:val="18"/>
                <w:lang w:val="sr-Latn-CS"/>
              </w:rPr>
            </w:pPr>
            <w:r w:rsidRPr="004D32FE">
              <w:rPr>
                <w:b/>
                <w:sz w:val="18"/>
                <w:szCs w:val="18"/>
                <w:lang w:val="sr-Latn-CS"/>
              </w:rPr>
              <w:t>13</w:t>
            </w:r>
          </w:p>
        </w:tc>
        <w:tc>
          <w:tcPr>
            <w:tcW w:w="1710" w:type="dxa"/>
            <w:tcBorders>
              <w:bottom w:val="single" w:sz="4" w:space="0" w:color="auto"/>
            </w:tcBorders>
          </w:tcPr>
          <w:p w:rsidR="00C82BF3" w:rsidRPr="004D32FE" w:rsidRDefault="00C82BF3" w:rsidP="00603298">
            <w:pPr>
              <w:ind w:right="940"/>
              <w:jc w:val="center"/>
              <w:rPr>
                <w:b/>
                <w:sz w:val="18"/>
                <w:szCs w:val="18"/>
                <w:lang w:val="ru-RU"/>
              </w:rPr>
            </w:pPr>
          </w:p>
        </w:tc>
        <w:tc>
          <w:tcPr>
            <w:tcW w:w="1890" w:type="dxa"/>
            <w:tcBorders>
              <w:bottom w:val="single" w:sz="4" w:space="0" w:color="auto"/>
            </w:tcBorders>
          </w:tcPr>
          <w:p w:rsidR="00C82BF3" w:rsidRPr="004D32FE" w:rsidRDefault="00C82BF3" w:rsidP="00603298">
            <w:pPr>
              <w:ind w:right="940"/>
              <w:jc w:val="center"/>
              <w:rPr>
                <w:b/>
                <w:sz w:val="18"/>
                <w:szCs w:val="18"/>
                <w:lang w:val="ru-RU"/>
              </w:rPr>
            </w:pPr>
          </w:p>
        </w:tc>
        <w:tc>
          <w:tcPr>
            <w:tcW w:w="2070" w:type="dxa"/>
            <w:tcBorders>
              <w:bottom w:val="single" w:sz="4" w:space="0" w:color="auto"/>
            </w:tcBorders>
          </w:tcPr>
          <w:p w:rsidR="00C82BF3" w:rsidRPr="004D32FE" w:rsidRDefault="00C82BF3" w:rsidP="00603298">
            <w:pPr>
              <w:ind w:right="940"/>
              <w:jc w:val="center"/>
              <w:rPr>
                <w:b/>
                <w:sz w:val="18"/>
                <w:szCs w:val="18"/>
                <w:lang w:val="ru-RU"/>
              </w:rPr>
            </w:pPr>
          </w:p>
        </w:tc>
        <w:tc>
          <w:tcPr>
            <w:tcW w:w="1361" w:type="dxa"/>
            <w:tcBorders>
              <w:bottom w:val="single" w:sz="4" w:space="0" w:color="auto"/>
              <w:right w:val="single" w:sz="4" w:space="0" w:color="auto"/>
            </w:tcBorders>
          </w:tcPr>
          <w:p w:rsidR="00C82BF3" w:rsidRPr="004D32FE" w:rsidRDefault="00C82BF3" w:rsidP="00603298">
            <w:pPr>
              <w:ind w:right="940"/>
              <w:jc w:val="center"/>
              <w:rPr>
                <w:b/>
                <w:sz w:val="18"/>
                <w:szCs w:val="18"/>
                <w:lang w:val="ru-RU"/>
              </w:rPr>
            </w:pPr>
          </w:p>
        </w:tc>
      </w:tr>
      <w:tr w:rsidR="00C82BF3" w:rsidRPr="004D32FE" w:rsidTr="00603298">
        <w:tc>
          <w:tcPr>
            <w:tcW w:w="534" w:type="dxa"/>
            <w:shd w:val="clear" w:color="auto" w:fill="auto"/>
          </w:tcPr>
          <w:p w:rsidR="00C82BF3" w:rsidRPr="004D32FE" w:rsidRDefault="00C82BF3" w:rsidP="00603298">
            <w:pPr>
              <w:spacing w:before="120" w:after="120"/>
              <w:ind w:left="55"/>
              <w:rPr>
                <w:b/>
                <w:sz w:val="18"/>
                <w:szCs w:val="18"/>
                <w:lang w:val="sr-Cyrl-CS"/>
              </w:rPr>
            </w:pPr>
            <w:r w:rsidRPr="004D32FE">
              <w:rPr>
                <w:b/>
                <w:sz w:val="18"/>
                <w:szCs w:val="18"/>
                <w:lang w:val="sr-Cyrl-CS"/>
              </w:rPr>
              <w:t>5</w:t>
            </w:r>
          </w:p>
        </w:tc>
        <w:tc>
          <w:tcPr>
            <w:tcW w:w="708" w:type="dxa"/>
            <w:shd w:val="clear" w:color="auto" w:fill="auto"/>
          </w:tcPr>
          <w:p w:rsidR="00C82BF3" w:rsidRPr="004D32FE" w:rsidRDefault="00C82BF3" w:rsidP="00603298">
            <w:pPr>
              <w:spacing w:before="120" w:after="120"/>
              <w:rPr>
                <w:b/>
                <w:sz w:val="18"/>
                <w:szCs w:val="18"/>
                <w:lang w:val="sr-Cyrl-CS"/>
              </w:rPr>
            </w:pPr>
            <w:r w:rsidRPr="004D32FE">
              <w:rPr>
                <w:b/>
                <w:sz w:val="18"/>
                <w:szCs w:val="18"/>
                <w:lang w:val="sr-Cyrl-CS"/>
              </w:rPr>
              <w:t>5</w:t>
            </w:r>
            <w:r w:rsidRPr="004D32FE">
              <w:rPr>
                <w:b/>
                <w:sz w:val="18"/>
                <w:szCs w:val="18"/>
                <w:lang w:val="sr-Latn-CS"/>
              </w:rPr>
              <w:t>.2</w:t>
            </w:r>
          </w:p>
          <w:p w:rsidR="00C82BF3" w:rsidRPr="004D32FE" w:rsidRDefault="00C82BF3" w:rsidP="00603298">
            <w:pPr>
              <w:spacing w:before="120" w:after="120"/>
              <w:rPr>
                <w:b/>
                <w:sz w:val="18"/>
                <w:szCs w:val="18"/>
                <w:lang w:val="sr-Cyrl-CS"/>
              </w:rPr>
            </w:pPr>
          </w:p>
        </w:tc>
        <w:tc>
          <w:tcPr>
            <w:tcW w:w="5346" w:type="dxa"/>
            <w:shd w:val="clear" w:color="auto" w:fill="auto"/>
            <w:vAlign w:val="center"/>
          </w:tcPr>
          <w:p w:rsidR="00C82BF3" w:rsidRPr="004D32FE" w:rsidRDefault="00C82BF3" w:rsidP="00603298">
            <w:pPr>
              <w:pStyle w:val="ListParagraph"/>
              <w:ind w:left="0"/>
              <w:rPr>
                <w:b/>
                <w:color w:val="auto"/>
                <w:sz w:val="18"/>
                <w:szCs w:val="18"/>
                <w:lang w:val="sr-Cyrl-CS"/>
              </w:rPr>
            </w:pPr>
            <w:r w:rsidRPr="004D32FE">
              <w:rPr>
                <w:b/>
                <w:color w:val="auto"/>
                <w:sz w:val="18"/>
                <w:szCs w:val="18"/>
                <w:lang w:val="sr-Latn-CS"/>
              </w:rPr>
              <w:t xml:space="preserve">Активни мрежни уређај (свич) са </w:t>
            </w:r>
            <w:smartTag w:uri="urn:schemas-microsoft-com:office:smarttags" w:element="stockticker">
              <w:r w:rsidRPr="004D32FE">
                <w:rPr>
                  <w:b/>
                  <w:color w:val="auto"/>
                  <w:sz w:val="18"/>
                  <w:szCs w:val="18"/>
                  <w:lang w:val="sr-Latn-CS"/>
                </w:rPr>
                <w:t>SFP</w:t>
              </w:r>
            </w:smartTag>
            <w:r w:rsidRPr="004D32FE">
              <w:rPr>
                <w:b/>
                <w:color w:val="auto"/>
                <w:sz w:val="18"/>
                <w:szCs w:val="18"/>
                <w:lang w:val="sr-Latn-CS"/>
              </w:rPr>
              <w:t xml:space="preserve"> модулом </w:t>
            </w:r>
            <w:r w:rsidRPr="004D32FE">
              <w:rPr>
                <w:b/>
                <w:color w:val="auto"/>
                <w:sz w:val="18"/>
                <w:szCs w:val="18"/>
                <w:lang w:val="sr-Cyrl-CS"/>
              </w:rPr>
              <w:t>{</w:t>
            </w:r>
            <w:r w:rsidRPr="004D32FE">
              <w:rPr>
                <w:b/>
                <w:color w:val="auto"/>
                <w:sz w:val="18"/>
                <w:szCs w:val="18"/>
                <w:lang w:val="sr-Latn-CS"/>
              </w:rPr>
              <w:t xml:space="preserve"> уређај </w:t>
            </w:r>
            <w:r w:rsidRPr="004D32FE">
              <w:rPr>
                <w:rStyle w:val="content"/>
                <w:b/>
                <w:bCs/>
                <w:i/>
                <w:color w:val="auto"/>
                <w:sz w:val="18"/>
                <w:szCs w:val="18"/>
                <w:lang w:val="sr-Latn-CS"/>
              </w:rPr>
              <w:t>Cisco</w:t>
            </w:r>
            <w:r w:rsidRPr="004D32FE">
              <w:rPr>
                <w:rStyle w:val="content"/>
                <w:b/>
                <w:bCs/>
                <w:i/>
                <w:color w:val="auto"/>
                <w:sz w:val="18"/>
                <w:szCs w:val="18"/>
                <w:lang w:val="sr-Cyrl-CS"/>
              </w:rPr>
              <w:t xml:space="preserve"> </w:t>
            </w:r>
            <w:r w:rsidRPr="004D32FE">
              <w:rPr>
                <w:rStyle w:val="content"/>
                <w:b/>
                <w:bCs/>
                <w:i/>
                <w:color w:val="auto"/>
                <w:sz w:val="18"/>
                <w:szCs w:val="18"/>
                <w:lang w:val="sr-Latn-CS"/>
              </w:rPr>
              <w:t>Catalyst</w:t>
            </w:r>
            <w:r w:rsidRPr="004D32FE">
              <w:rPr>
                <w:rStyle w:val="content"/>
                <w:b/>
                <w:bCs/>
                <w:i/>
                <w:color w:val="auto"/>
                <w:sz w:val="18"/>
                <w:szCs w:val="18"/>
                <w:lang w:val="sr-Cyrl-CS"/>
              </w:rPr>
              <w:t xml:space="preserve"> </w:t>
            </w:r>
            <w:r w:rsidRPr="004D32FE">
              <w:rPr>
                <w:rStyle w:val="content"/>
                <w:b/>
                <w:bCs/>
                <w:i/>
                <w:color w:val="auto"/>
                <w:sz w:val="18"/>
                <w:szCs w:val="18"/>
                <w:lang w:val="sr-Latn-CS"/>
              </w:rPr>
              <w:t xml:space="preserve">2960- XR са </w:t>
            </w:r>
            <w:smartTag w:uri="urn:schemas-microsoft-com:office:smarttags" w:element="stockticker">
              <w:r w:rsidRPr="004D32FE">
                <w:rPr>
                  <w:rStyle w:val="content"/>
                  <w:b/>
                  <w:bCs/>
                  <w:i/>
                  <w:color w:val="auto"/>
                  <w:sz w:val="18"/>
                  <w:szCs w:val="18"/>
                  <w:lang w:val="sr-Latn-CS"/>
                </w:rPr>
                <w:t>SFP</w:t>
              </w:r>
            </w:smartTag>
            <w:r w:rsidRPr="004D32FE">
              <w:rPr>
                <w:rStyle w:val="content"/>
                <w:b/>
                <w:bCs/>
                <w:i/>
                <w:color w:val="auto"/>
                <w:sz w:val="18"/>
                <w:szCs w:val="18"/>
                <w:lang w:val="sr-Latn-CS"/>
              </w:rPr>
              <w:t xml:space="preserve"> модулом или </w:t>
            </w:r>
            <w:r w:rsidRPr="004D32FE">
              <w:rPr>
                <w:rStyle w:val="content"/>
                <w:b/>
                <w:bCs/>
                <w:i/>
                <w:color w:val="auto"/>
                <w:sz w:val="18"/>
                <w:szCs w:val="18"/>
                <w:lang w:val="sr-Cyrl-CS"/>
              </w:rPr>
              <w:t>одговрајући</w:t>
            </w:r>
            <w:r w:rsidRPr="004D32FE">
              <w:rPr>
                <w:b/>
                <w:color w:val="auto"/>
                <w:sz w:val="18"/>
                <w:szCs w:val="18"/>
                <w:lang w:val="sr-Latn-CS"/>
              </w:rPr>
              <w:t xml:space="preserve"> }</w:t>
            </w:r>
          </w:p>
          <w:p w:rsidR="00C82BF3" w:rsidRPr="004D32FE" w:rsidRDefault="00C82BF3" w:rsidP="00603298">
            <w:pPr>
              <w:suppressAutoHyphens w:val="0"/>
              <w:jc w:val="both"/>
              <w:rPr>
                <w:b/>
                <w:sz w:val="18"/>
                <w:szCs w:val="18"/>
                <w:lang w:val="sr-Latn-CS"/>
              </w:rPr>
            </w:pPr>
          </w:p>
        </w:tc>
        <w:tc>
          <w:tcPr>
            <w:tcW w:w="1260" w:type="dxa"/>
            <w:shd w:val="clear" w:color="auto" w:fill="auto"/>
          </w:tcPr>
          <w:p w:rsidR="00C82BF3" w:rsidRPr="004D32FE" w:rsidRDefault="00C82BF3" w:rsidP="00603298">
            <w:pPr>
              <w:spacing w:before="120" w:after="120"/>
              <w:rPr>
                <w:b/>
                <w:sz w:val="18"/>
                <w:szCs w:val="18"/>
              </w:rPr>
            </w:pPr>
            <w:r w:rsidRPr="004D32FE">
              <w:rPr>
                <w:b/>
                <w:sz w:val="18"/>
                <w:szCs w:val="18"/>
              </w:rPr>
              <w:t>2</w:t>
            </w:r>
          </w:p>
        </w:tc>
        <w:tc>
          <w:tcPr>
            <w:tcW w:w="1710" w:type="dxa"/>
          </w:tcPr>
          <w:p w:rsidR="00C82BF3" w:rsidRPr="004D32FE" w:rsidRDefault="00C82BF3" w:rsidP="00603298">
            <w:pPr>
              <w:spacing w:before="120" w:after="120"/>
              <w:ind w:right="940"/>
              <w:jc w:val="center"/>
              <w:rPr>
                <w:b/>
                <w:sz w:val="18"/>
                <w:szCs w:val="18"/>
              </w:rPr>
            </w:pPr>
          </w:p>
        </w:tc>
        <w:tc>
          <w:tcPr>
            <w:tcW w:w="1890" w:type="dxa"/>
          </w:tcPr>
          <w:p w:rsidR="00C82BF3" w:rsidRPr="004D32FE" w:rsidRDefault="00C82BF3" w:rsidP="00603298">
            <w:pPr>
              <w:spacing w:before="120" w:after="120"/>
              <w:ind w:right="940"/>
              <w:jc w:val="center"/>
              <w:rPr>
                <w:b/>
                <w:sz w:val="18"/>
                <w:szCs w:val="18"/>
              </w:rPr>
            </w:pPr>
          </w:p>
        </w:tc>
        <w:tc>
          <w:tcPr>
            <w:tcW w:w="2070" w:type="dxa"/>
          </w:tcPr>
          <w:p w:rsidR="00C82BF3" w:rsidRPr="004D32FE" w:rsidRDefault="00C82BF3" w:rsidP="00603298">
            <w:pPr>
              <w:spacing w:before="120" w:after="120"/>
              <w:ind w:right="940"/>
              <w:jc w:val="center"/>
              <w:rPr>
                <w:b/>
                <w:sz w:val="18"/>
                <w:szCs w:val="18"/>
              </w:rPr>
            </w:pPr>
          </w:p>
        </w:tc>
        <w:tc>
          <w:tcPr>
            <w:tcW w:w="1361" w:type="dxa"/>
          </w:tcPr>
          <w:p w:rsidR="00C82BF3" w:rsidRPr="004D32FE" w:rsidRDefault="00C82BF3" w:rsidP="00603298">
            <w:pPr>
              <w:spacing w:before="120" w:after="120"/>
              <w:ind w:right="940"/>
              <w:jc w:val="center"/>
              <w:rPr>
                <w:b/>
                <w:sz w:val="18"/>
                <w:szCs w:val="18"/>
              </w:rPr>
            </w:pPr>
          </w:p>
        </w:tc>
      </w:tr>
      <w:tr w:rsidR="00C82BF3" w:rsidRPr="004D32FE" w:rsidTr="00603298">
        <w:tc>
          <w:tcPr>
            <w:tcW w:w="534" w:type="dxa"/>
            <w:shd w:val="clear" w:color="auto" w:fill="auto"/>
          </w:tcPr>
          <w:p w:rsidR="00C82BF3" w:rsidRPr="004D32FE" w:rsidRDefault="00C82BF3" w:rsidP="00603298">
            <w:pPr>
              <w:spacing w:before="120" w:after="120"/>
              <w:ind w:left="55"/>
              <w:rPr>
                <w:b/>
                <w:sz w:val="18"/>
                <w:szCs w:val="18"/>
                <w:lang w:val="sr-Cyrl-CS"/>
              </w:rPr>
            </w:pPr>
            <w:r w:rsidRPr="004D32FE">
              <w:rPr>
                <w:b/>
                <w:sz w:val="18"/>
                <w:szCs w:val="18"/>
                <w:lang w:val="sr-Cyrl-CS"/>
              </w:rPr>
              <w:t>5</w:t>
            </w:r>
          </w:p>
        </w:tc>
        <w:tc>
          <w:tcPr>
            <w:tcW w:w="708" w:type="dxa"/>
            <w:shd w:val="clear" w:color="auto" w:fill="auto"/>
          </w:tcPr>
          <w:p w:rsidR="00C82BF3" w:rsidRPr="004D32FE" w:rsidRDefault="00C82BF3" w:rsidP="00603298">
            <w:pPr>
              <w:spacing w:before="120" w:after="120"/>
              <w:rPr>
                <w:b/>
                <w:sz w:val="18"/>
                <w:szCs w:val="18"/>
                <w:lang w:val="sr-Cyrl-CS"/>
              </w:rPr>
            </w:pPr>
            <w:r w:rsidRPr="004D32FE">
              <w:rPr>
                <w:b/>
                <w:sz w:val="18"/>
                <w:szCs w:val="18"/>
                <w:lang w:val="sr-Cyrl-CS"/>
              </w:rPr>
              <w:t>5</w:t>
            </w:r>
            <w:r w:rsidRPr="004D32FE">
              <w:rPr>
                <w:b/>
                <w:sz w:val="18"/>
                <w:szCs w:val="18"/>
                <w:lang w:val="pl-PL"/>
              </w:rPr>
              <w:t>.3</w:t>
            </w:r>
          </w:p>
        </w:tc>
        <w:tc>
          <w:tcPr>
            <w:tcW w:w="5346" w:type="dxa"/>
            <w:shd w:val="clear" w:color="auto" w:fill="auto"/>
            <w:vAlign w:val="center"/>
          </w:tcPr>
          <w:p w:rsidR="00C82BF3" w:rsidRPr="004D32FE" w:rsidRDefault="00C82BF3" w:rsidP="00603298">
            <w:pPr>
              <w:pStyle w:val="ListParagraph"/>
              <w:ind w:left="176"/>
              <w:rPr>
                <w:b/>
                <w:color w:val="auto"/>
                <w:sz w:val="18"/>
                <w:szCs w:val="18"/>
                <w:lang w:val="sr-Cyrl-CS"/>
              </w:rPr>
            </w:pPr>
            <w:r w:rsidRPr="004D32FE">
              <w:rPr>
                <w:b/>
                <w:color w:val="auto"/>
                <w:sz w:val="18"/>
                <w:szCs w:val="18"/>
                <w:lang w:val="sr-Latn-CS"/>
              </w:rPr>
              <w:t xml:space="preserve">Активни мрежни уређај (свич) за рутирање </w:t>
            </w:r>
            <w:r w:rsidRPr="004D32FE">
              <w:rPr>
                <w:b/>
                <w:color w:val="auto"/>
                <w:sz w:val="18"/>
                <w:szCs w:val="18"/>
                <w:lang w:val="sr-Cyrl-CS"/>
              </w:rPr>
              <w:t>{</w:t>
            </w:r>
            <w:r w:rsidRPr="004D32FE">
              <w:rPr>
                <w:b/>
                <w:color w:val="auto"/>
                <w:sz w:val="18"/>
                <w:szCs w:val="18"/>
                <w:lang w:val="sr-Latn-CS"/>
              </w:rPr>
              <w:t xml:space="preserve"> уређај </w:t>
            </w:r>
            <w:r w:rsidRPr="004D32FE">
              <w:rPr>
                <w:rStyle w:val="content"/>
                <w:b/>
                <w:bCs/>
                <w:i/>
                <w:color w:val="auto"/>
                <w:sz w:val="18"/>
                <w:szCs w:val="18"/>
                <w:lang w:val="sr-Latn-CS"/>
              </w:rPr>
              <w:t>Cisco</w:t>
            </w:r>
            <w:r w:rsidRPr="004D32FE">
              <w:rPr>
                <w:rStyle w:val="content"/>
                <w:b/>
                <w:bCs/>
                <w:i/>
                <w:color w:val="auto"/>
                <w:sz w:val="18"/>
                <w:szCs w:val="18"/>
                <w:lang w:val="sr-Cyrl-CS"/>
              </w:rPr>
              <w:t xml:space="preserve"> </w:t>
            </w:r>
            <w:r w:rsidRPr="004D32FE">
              <w:rPr>
                <w:rStyle w:val="content"/>
                <w:b/>
                <w:bCs/>
                <w:i/>
                <w:color w:val="auto"/>
                <w:sz w:val="18"/>
                <w:szCs w:val="18"/>
                <w:lang w:val="sr-Latn-CS"/>
              </w:rPr>
              <w:t>Catalyst</w:t>
            </w:r>
            <w:r w:rsidRPr="004D32FE">
              <w:rPr>
                <w:rStyle w:val="content"/>
                <w:b/>
                <w:bCs/>
                <w:i/>
                <w:color w:val="auto"/>
                <w:sz w:val="18"/>
                <w:szCs w:val="18"/>
                <w:lang w:val="sr-Cyrl-CS"/>
              </w:rPr>
              <w:t xml:space="preserve"> </w:t>
            </w:r>
            <w:r w:rsidRPr="004D32FE">
              <w:rPr>
                <w:rStyle w:val="content"/>
                <w:b/>
                <w:bCs/>
                <w:i/>
                <w:color w:val="auto"/>
                <w:sz w:val="18"/>
                <w:szCs w:val="18"/>
                <w:lang w:val="sr-Latn-CS"/>
              </w:rPr>
              <w:t xml:space="preserve">3750-X са </w:t>
            </w:r>
            <w:smartTag w:uri="urn:schemas-microsoft-com:office:smarttags" w:element="stockticker">
              <w:r w:rsidRPr="004D32FE">
                <w:rPr>
                  <w:rStyle w:val="content"/>
                  <w:b/>
                  <w:bCs/>
                  <w:i/>
                  <w:color w:val="auto"/>
                  <w:sz w:val="18"/>
                  <w:szCs w:val="18"/>
                  <w:lang w:val="sr-Latn-CS"/>
                </w:rPr>
                <w:t>SFP</w:t>
              </w:r>
            </w:smartTag>
            <w:r w:rsidRPr="004D32FE">
              <w:rPr>
                <w:rStyle w:val="content"/>
                <w:b/>
                <w:bCs/>
                <w:i/>
                <w:color w:val="auto"/>
                <w:sz w:val="18"/>
                <w:szCs w:val="18"/>
                <w:lang w:val="sr-Latn-CS"/>
              </w:rPr>
              <w:t xml:space="preserve"> модулом или </w:t>
            </w:r>
            <w:r w:rsidR="00934723">
              <w:rPr>
                <w:rStyle w:val="content"/>
                <w:b/>
                <w:bCs/>
                <w:i/>
                <w:color w:val="auto"/>
                <w:sz w:val="18"/>
                <w:szCs w:val="18"/>
                <w:lang w:val="sr-Cyrl-RS"/>
              </w:rPr>
              <w:t>одговарајуће</w:t>
            </w:r>
            <w:r w:rsidRPr="004D32FE">
              <w:rPr>
                <w:b/>
                <w:color w:val="auto"/>
                <w:sz w:val="18"/>
                <w:szCs w:val="18"/>
                <w:lang w:val="sr-Latn-CS"/>
              </w:rPr>
              <w:t>}</w:t>
            </w:r>
          </w:p>
          <w:p w:rsidR="00C82BF3" w:rsidRPr="004D32FE" w:rsidRDefault="00C82BF3" w:rsidP="00603298">
            <w:pPr>
              <w:suppressAutoHyphens w:val="0"/>
              <w:jc w:val="both"/>
              <w:rPr>
                <w:b/>
                <w:sz w:val="18"/>
                <w:szCs w:val="18"/>
                <w:lang w:val="sr-Latn-CS"/>
              </w:rPr>
            </w:pPr>
          </w:p>
        </w:tc>
        <w:tc>
          <w:tcPr>
            <w:tcW w:w="1260" w:type="dxa"/>
            <w:shd w:val="clear" w:color="auto" w:fill="auto"/>
          </w:tcPr>
          <w:p w:rsidR="00C82BF3" w:rsidRPr="004D32FE" w:rsidRDefault="00C82BF3" w:rsidP="00603298">
            <w:pPr>
              <w:spacing w:before="120" w:after="120"/>
              <w:rPr>
                <w:b/>
                <w:sz w:val="18"/>
                <w:szCs w:val="18"/>
              </w:rPr>
            </w:pPr>
            <w:r w:rsidRPr="004D32FE">
              <w:rPr>
                <w:b/>
                <w:sz w:val="18"/>
                <w:szCs w:val="18"/>
              </w:rPr>
              <w:t>1</w:t>
            </w:r>
          </w:p>
        </w:tc>
        <w:tc>
          <w:tcPr>
            <w:tcW w:w="1710" w:type="dxa"/>
          </w:tcPr>
          <w:p w:rsidR="00C82BF3" w:rsidRPr="004D32FE" w:rsidRDefault="00C82BF3" w:rsidP="00603298">
            <w:pPr>
              <w:spacing w:before="120" w:after="120"/>
              <w:ind w:right="940"/>
              <w:jc w:val="center"/>
              <w:rPr>
                <w:b/>
                <w:sz w:val="18"/>
                <w:szCs w:val="18"/>
              </w:rPr>
            </w:pPr>
          </w:p>
        </w:tc>
        <w:tc>
          <w:tcPr>
            <w:tcW w:w="1890" w:type="dxa"/>
          </w:tcPr>
          <w:p w:rsidR="00C82BF3" w:rsidRPr="004D32FE" w:rsidRDefault="00C82BF3" w:rsidP="00603298">
            <w:pPr>
              <w:spacing w:before="120" w:after="120"/>
              <w:ind w:right="940"/>
              <w:jc w:val="center"/>
              <w:rPr>
                <w:b/>
                <w:sz w:val="18"/>
                <w:szCs w:val="18"/>
              </w:rPr>
            </w:pPr>
          </w:p>
        </w:tc>
        <w:tc>
          <w:tcPr>
            <w:tcW w:w="2070" w:type="dxa"/>
          </w:tcPr>
          <w:p w:rsidR="00C82BF3" w:rsidRPr="004D32FE" w:rsidRDefault="00C82BF3" w:rsidP="00603298">
            <w:pPr>
              <w:spacing w:before="120" w:after="120"/>
              <w:ind w:right="940"/>
              <w:jc w:val="center"/>
              <w:rPr>
                <w:b/>
                <w:sz w:val="18"/>
                <w:szCs w:val="18"/>
              </w:rPr>
            </w:pPr>
          </w:p>
        </w:tc>
        <w:tc>
          <w:tcPr>
            <w:tcW w:w="1361" w:type="dxa"/>
          </w:tcPr>
          <w:p w:rsidR="00C82BF3" w:rsidRPr="004D32FE" w:rsidRDefault="00C82BF3" w:rsidP="00603298">
            <w:pPr>
              <w:spacing w:before="120" w:after="120"/>
              <w:ind w:right="940"/>
              <w:jc w:val="center"/>
              <w:rPr>
                <w:b/>
                <w:sz w:val="18"/>
                <w:szCs w:val="18"/>
              </w:rPr>
            </w:pPr>
          </w:p>
        </w:tc>
      </w:tr>
      <w:tr w:rsidR="00C82BF3" w:rsidRPr="004D32FE" w:rsidTr="00603298">
        <w:tc>
          <w:tcPr>
            <w:tcW w:w="534" w:type="dxa"/>
            <w:shd w:val="clear" w:color="auto" w:fill="auto"/>
          </w:tcPr>
          <w:p w:rsidR="00C82BF3" w:rsidRPr="004D32FE" w:rsidRDefault="00C82BF3" w:rsidP="00603298">
            <w:pPr>
              <w:spacing w:before="120" w:after="120"/>
              <w:ind w:left="55"/>
              <w:rPr>
                <w:b/>
                <w:sz w:val="18"/>
                <w:szCs w:val="18"/>
                <w:lang w:val="sr-Cyrl-CS"/>
              </w:rPr>
            </w:pPr>
            <w:r w:rsidRPr="004D32FE">
              <w:rPr>
                <w:b/>
                <w:sz w:val="18"/>
                <w:szCs w:val="18"/>
                <w:lang w:val="sr-Cyrl-CS"/>
              </w:rPr>
              <w:t>5</w:t>
            </w:r>
          </w:p>
        </w:tc>
        <w:tc>
          <w:tcPr>
            <w:tcW w:w="708" w:type="dxa"/>
            <w:shd w:val="clear" w:color="auto" w:fill="auto"/>
          </w:tcPr>
          <w:p w:rsidR="00C82BF3" w:rsidRPr="004D32FE" w:rsidRDefault="00C82BF3" w:rsidP="00603298">
            <w:pPr>
              <w:spacing w:before="120" w:after="120"/>
              <w:rPr>
                <w:b/>
                <w:sz w:val="18"/>
                <w:szCs w:val="18"/>
                <w:lang w:val="sr-Latn-CS"/>
              </w:rPr>
            </w:pPr>
            <w:r w:rsidRPr="004D32FE">
              <w:rPr>
                <w:b/>
                <w:sz w:val="18"/>
                <w:szCs w:val="18"/>
                <w:lang w:val="sr-Cyrl-CS"/>
              </w:rPr>
              <w:t>5</w:t>
            </w:r>
            <w:r w:rsidRPr="004D32FE">
              <w:rPr>
                <w:b/>
                <w:sz w:val="18"/>
                <w:szCs w:val="18"/>
                <w:lang w:val="sr-Latn-CS"/>
              </w:rPr>
              <w:t>.4</w:t>
            </w:r>
          </w:p>
        </w:tc>
        <w:tc>
          <w:tcPr>
            <w:tcW w:w="5346" w:type="dxa"/>
            <w:shd w:val="clear" w:color="auto" w:fill="auto"/>
          </w:tcPr>
          <w:p w:rsidR="00C82BF3" w:rsidRPr="004D32FE" w:rsidRDefault="00C82BF3" w:rsidP="00603298">
            <w:pPr>
              <w:pStyle w:val="ListParagraph"/>
              <w:ind w:left="176"/>
              <w:rPr>
                <w:rStyle w:val="content"/>
                <w:b/>
                <w:bCs/>
                <w:color w:val="auto"/>
                <w:sz w:val="18"/>
                <w:szCs w:val="18"/>
                <w:lang w:val="sr-Cyrl-CS"/>
              </w:rPr>
            </w:pPr>
            <w:r w:rsidRPr="004D32FE">
              <w:rPr>
                <w:b/>
                <w:color w:val="auto"/>
                <w:sz w:val="18"/>
                <w:szCs w:val="18"/>
                <w:lang w:val="sr-Latn-CS"/>
              </w:rPr>
              <w:t xml:space="preserve">Проширење Централног активног мрежног уређаја </w:t>
            </w:r>
            <w:r w:rsidRPr="004D32FE">
              <w:rPr>
                <w:rStyle w:val="content"/>
                <w:b/>
                <w:bCs/>
                <w:color w:val="auto"/>
                <w:sz w:val="18"/>
                <w:szCs w:val="18"/>
                <w:lang w:val="sr-Latn-CS"/>
              </w:rPr>
              <w:t>Cisco</w:t>
            </w:r>
            <w:r w:rsidRPr="004D32FE">
              <w:rPr>
                <w:rStyle w:val="content"/>
                <w:b/>
                <w:bCs/>
                <w:color w:val="auto"/>
                <w:sz w:val="18"/>
                <w:szCs w:val="18"/>
                <w:lang w:val="sr-Cyrl-CS"/>
              </w:rPr>
              <w:t xml:space="preserve"> </w:t>
            </w:r>
            <w:r w:rsidRPr="004D32FE">
              <w:rPr>
                <w:rStyle w:val="content"/>
                <w:b/>
                <w:bCs/>
                <w:color w:val="auto"/>
                <w:sz w:val="18"/>
                <w:szCs w:val="18"/>
                <w:lang w:val="sr-Latn-CS"/>
              </w:rPr>
              <w:t>Catalyst</w:t>
            </w:r>
            <w:r w:rsidRPr="004D32FE">
              <w:rPr>
                <w:rStyle w:val="content"/>
                <w:b/>
                <w:bCs/>
                <w:color w:val="auto"/>
                <w:sz w:val="18"/>
                <w:szCs w:val="18"/>
                <w:lang w:val="sr-Cyrl-CS"/>
              </w:rPr>
              <w:t xml:space="preserve"> </w:t>
            </w:r>
            <w:r w:rsidRPr="004D32FE">
              <w:rPr>
                <w:rStyle w:val="content"/>
                <w:b/>
                <w:bCs/>
                <w:color w:val="auto"/>
                <w:sz w:val="18"/>
                <w:szCs w:val="18"/>
                <w:lang w:val="sr-Latn-CS"/>
              </w:rPr>
              <w:t>4503-Е</w:t>
            </w:r>
          </w:p>
          <w:p w:rsidR="00C82BF3" w:rsidRPr="004D32FE" w:rsidRDefault="00C82BF3" w:rsidP="00603298">
            <w:pPr>
              <w:pStyle w:val="ListParagraph"/>
              <w:suppressAutoHyphens w:val="0"/>
              <w:spacing w:line="276" w:lineRule="auto"/>
              <w:ind w:left="0"/>
              <w:contextualSpacing/>
              <w:rPr>
                <w:color w:val="auto"/>
                <w:sz w:val="18"/>
                <w:szCs w:val="18"/>
                <w:lang w:val="sr-Latn-CS"/>
              </w:rPr>
            </w:pPr>
          </w:p>
        </w:tc>
        <w:tc>
          <w:tcPr>
            <w:tcW w:w="1260" w:type="dxa"/>
            <w:shd w:val="clear" w:color="auto" w:fill="auto"/>
          </w:tcPr>
          <w:p w:rsidR="00C82BF3" w:rsidRPr="004D32FE" w:rsidRDefault="00C82BF3" w:rsidP="00603298">
            <w:pPr>
              <w:spacing w:before="120" w:after="120"/>
              <w:rPr>
                <w:b/>
                <w:sz w:val="18"/>
                <w:szCs w:val="18"/>
              </w:rPr>
            </w:pPr>
            <w:r w:rsidRPr="004D32FE">
              <w:rPr>
                <w:b/>
                <w:sz w:val="18"/>
                <w:szCs w:val="18"/>
              </w:rPr>
              <w:t>1</w:t>
            </w:r>
          </w:p>
        </w:tc>
        <w:tc>
          <w:tcPr>
            <w:tcW w:w="1710" w:type="dxa"/>
          </w:tcPr>
          <w:p w:rsidR="00C82BF3" w:rsidRPr="004D32FE" w:rsidRDefault="00C82BF3" w:rsidP="00603298">
            <w:pPr>
              <w:spacing w:before="120" w:after="120"/>
              <w:ind w:right="940"/>
              <w:jc w:val="center"/>
              <w:rPr>
                <w:b/>
                <w:sz w:val="18"/>
                <w:szCs w:val="18"/>
              </w:rPr>
            </w:pPr>
          </w:p>
        </w:tc>
        <w:tc>
          <w:tcPr>
            <w:tcW w:w="1890" w:type="dxa"/>
          </w:tcPr>
          <w:p w:rsidR="00C82BF3" w:rsidRPr="004D32FE" w:rsidRDefault="00C82BF3" w:rsidP="00603298">
            <w:pPr>
              <w:spacing w:before="120" w:after="120"/>
              <w:ind w:right="940"/>
              <w:jc w:val="center"/>
              <w:rPr>
                <w:b/>
                <w:sz w:val="18"/>
                <w:szCs w:val="18"/>
              </w:rPr>
            </w:pPr>
          </w:p>
        </w:tc>
        <w:tc>
          <w:tcPr>
            <w:tcW w:w="2070" w:type="dxa"/>
          </w:tcPr>
          <w:p w:rsidR="00C82BF3" w:rsidRPr="004D32FE" w:rsidRDefault="00C82BF3" w:rsidP="00603298">
            <w:pPr>
              <w:spacing w:before="120" w:after="120"/>
              <w:ind w:right="940"/>
              <w:jc w:val="center"/>
              <w:rPr>
                <w:b/>
                <w:sz w:val="18"/>
                <w:szCs w:val="18"/>
              </w:rPr>
            </w:pPr>
          </w:p>
        </w:tc>
        <w:tc>
          <w:tcPr>
            <w:tcW w:w="1361" w:type="dxa"/>
          </w:tcPr>
          <w:p w:rsidR="00C82BF3" w:rsidRPr="004D32FE" w:rsidRDefault="00C82BF3" w:rsidP="00603298">
            <w:pPr>
              <w:spacing w:before="120" w:after="120"/>
              <w:ind w:right="940"/>
              <w:jc w:val="center"/>
              <w:rPr>
                <w:b/>
                <w:sz w:val="18"/>
                <w:szCs w:val="18"/>
              </w:rPr>
            </w:pPr>
          </w:p>
        </w:tc>
      </w:tr>
      <w:tr w:rsidR="00C82BF3" w:rsidRPr="004D32FE" w:rsidTr="00603298">
        <w:tc>
          <w:tcPr>
            <w:tcW w:w="534" w:type="dxa"/>
            <w:shd w:val="clear" w:color="auto" w:fill="auto"/>
          </w:tcPr>
          <w:p w:rsidR="00C82BF3" w:rsidRPr="004D32FE" w:rsidRDefault="00C82BF3" w:rsidP="00603298">
            <w:pPr>
              <w:spacing w:before="120" w:after="120"/>
              <w:ind w:left="55"/>
              <w:rPr>
                <w:b/>
                <w:sz w:val="18"/>
                <w:szCs w:val="18"/>
                <w:lang w:val="sr-Cyrl-CS"/>
              </w:rPr>
            </w:pPr>
            <w:r w:rsidRPr="004D32FE">
              <w:rPr>
                <w:b/>
                <w:sz w:val="18"/>
                <w:szCs w:val="18"/>
                <w:lang w:val="sr-Cyrl-CS"/>
              </w:rPr>
              <w:t>5</w:t>
            </w:r>
          </w:p>
        </w:tc>
        <w:tc>
          <w:tcPr>
            <w:tcW w:w="708" w:type="dxa"/>
            <w:shd w:val="clear" w:color="auto" w:fill="auto"/>
          </w:tcPr>
          <w:p w:rsidR="00C82BF3" w:rsidRPr="004D32FE" w:rsidRDefault="00C82BF3" w:rsidP="00603298">
            <w:pPr>
              <w:spacing w:before="120" w:after="120"/>
              <w:rPr>
                <w:b/>
                <w:sz w:val="18"/>
                <w:szCs w:val="18"/>
                <w:lang w:val="sr-Cyrl-CS"/>
              </w:rPr>
            </w:pPr>
            <w:r w:rsidRPr="004D32FE">
              <w:rPr>
                <w:b/>
                <w:sz w:val="18"/>
                <w:szCs w:val="18"/>
                <w:lang w:val="sr-Cyrl-CS"/>
              </w:rPr>
              <w:t>5</w:t>
            </w:r>
            <w:r w:rsidRPr="004D32FE">
              <w:rPr>
                <w:b/>
                <w:sz w:val="18"/>
                <w:szCs w:val="18"/>
                <w:lang w:val="pl-PL"/>
              </w:rPr>
              <w:t>.5</w:t>
            </w:r>
          </w:p>
        </w:tc>
        <w:tc>
          <w:tcPr>
            <w:tcW w:w="5346" w:type="dxa"/>
            <w:shd w:val="clear" w:color="auto" w:fill="auto"/>
            <w:vAlign w:val="center"/>
          </w:tcPr>
          <w:p w:rsidR="00C82BF3" w:rsidRPr="004D32FE" w:rsidRDefault="00C82BF3" w:rsidP="00603298">
            <w:pPr>
              <w:pStyle w:val="ListParagraph"/>
              <w:ind w:left="0"/>
              <w:rPr>
                <w:b/>
                <w:color w:val="auto"/>
                <w:sz w:val="18"/>
                <w:szCs w:val="18"/>
                <w:lang w:val="sr-Cyrl-CS"/>
              </w:rPr>
            </w:pPr>
            <w:r w:rsidRPr="004D32FE">
              <w:rPr>
                <w:b/>
                <w:color w:val="auto"/>
                <w:sz w:val="18"/>
                <w:szCs w:val="18"/>
                <w:lang w:val="sr-Latn-CS"/>
              </w:rPr>
              <w:t>Пасивна опрема-Дистрибутивни разводни орман</w:t>
            </w:r>
          </w:p>
          <w:p w:rsidR="00C82BF3" w:rsidRPr="004D32FE" w:rsidRDefault="00C82BF3" w:rsidP="00603298">
            <w:pPr>
              <w:suppressAutoHyphens w:val="0"/>
              <w:jc w:val="both"/>
              <w:rPr>
                <w:b/>
                <w:sz w:val="18"/>
                <w:szCs w:val="18"/>
                <w:lang w:val="sr-Latn-CS"/>
              </w:rPr>
            </w:pPr>
          </w:p>
        </w:tc>
        <w:tc>
          <w:tcPr>
            <w:tcW w:w="1260" w:type="dxa"/>
            <w:shd w:val="clear" w:color="auto" w:fill="auto"/>
          </w:tcPr>
          <w:p w:rsidR="00C82BF3" w:rsidRPr="004D32FE" w:rsidRDefault="00C82BF3" w:rsidP="00603298">
            <w:pPr>
              <w:spacing w:before="120" w:after="120"/>
              <w:rPr>
                <w:b/>
                <w:sz w:val="18"/>
                <w:szCs w:val="18"/>
              </w:rPr>
            </w:pPr>
            <w:r w:rsidRPr="004D32FE">
              <w:rPr>
                <w:b/>
                <w:sz w:val="18"/>
                <w:szCs w:val="18"/>
              </w:rPr>
              <w:t>1</w:t>
            </w:r>
          </w:p>
        </w:tc>
        <w:tc>
          <w:tcPr>
            <w:tcW w:w="1710" w:type="dxa"/>
          </w:tcPr>
          <w:p w:rsidR="00C82BF3" w:rsidRPr="004D32FE" w:rsidRDefault="00C82BF3" w:rsidP="00603298">
            <w:pPr>
              <w:spacing w:before="120" w:after="120"/>
              <w:ind w:right="940"/>
              <w:jc w:val="center"/>
              <w:rPr>
                <w:b/>
                <w:sz w:val="18"/>
                <w:szCs w:val="18"/>
              </w:rPr>
            </w:pPr>
          </w:p>
        </w:tc>
        <w:tc>
          <w:tcPr>
            <w:tcW w:w="1890" w:type="dxa"/>
          </w:tcPr>
          <w:p w:rsidR="00C82BF3" w:rsidRPr="004D32FE" w:rsidRDefault="00C82BF3" w:rsidP="00603298">
            <w:pPr>
              <w:spacing w:before="120" w:after="120"/>
              <w:ind w:right="940"/>
              <w:jc w:val="center"/>
              <w:rPr>
                <w:b/>
                <w:sz w:val="18"/>
                <w:szCs w:val="18"/>
              </w:rPr>
            </w:pPr>
          </w:p>
        </w:tc>
        <w:tc>
          <w:tcPr>
            <w:tcW w:w="2070" w:type="dxa"/>
          </w:tcPr>
          <w:p w:rsidR="00C82BF3" w:rsidRPr="004D32FE" w:rsidRDefault="00C82BF3" w:rsidP="00603298">
            <w:pPr>
              <w:spacing w:before="120" w:after="120"/>
              <w:ind w:right="940"/>
              <w:jc w:val="center"/>
              <w:rPr>
                <w:b/>
                <w:sz w:val="18"/>
                <w:szCs w:val="18"/>
              </w:rPr>
            </w:pPr>
          </w:p>
        </w:tc>
        <w:tc>
          <w:tcPr>
            <w:tcW w:w="1361" w:type="dxa"/>
          </w:tcPr>
          <w:p w:rsidR="00C82BF3" w:rsidRPr="004D32FE" w:rsidRDefault="00C82BF3" w:rsidP="00603298">
            <w:pPr>
              <w:spacing w:before="120" w:after="120"/>
              <w:ind w:right="940"/>
              <w:jc w:val="center"/>
              <w:rPr>
                <w:b/>
                <w:sz w:val="18"/>
                <w:szCs w:val="18"/>
              </w:rPr>
            </w:pPr>
          </w:p>
        </w:tc>
      </w:tr>
      <w:tr w:rsidR="00C82BF3" w:rsidRPr="004D32FE" w:rsidTr="00603298">
        <w:tc>
          <w:tcPr>
            <w:tcW w:w="534" w:type="dxa"/>
            <w:shd w:val="clear" w:color="auto" w:fill="auto"/>
          </w:tcPr>
          <w:p w:rsidR="00C82BF3" w:rsidRPr="004D32FE" w:rsidRDefault="00C82BF3" w:rsidP="00603298">
            <w:pPr>
              <w:spacing w:before="120" w:after="120"/>
              <w:ind w:left="55"/>
              <w:rPr>
                <w:b/>
                <w:sz w:val="18"/>
                <w:szCs w:val="18"/>
                <w:lang w:val="sr-Cyrl-CS"/>
              </w:rPr>
            </w:pPr>
            <w:r w:rsidRPr="004D32FE">
              <w:rPr>
                <w:b/>
                <w:sz w:val="18"/>
                <w:szCs w:val="18"/>
                <w:lang w:val="sr-Cyrl-CS"/>
              </w:rPr>
              <w:t>5</w:t>
            </w:r>
          </w:p>
        </w:tc>
        <w:tc>
          <w:tcPr>
            <w:tcW w:w="708" w:type="dxa"/>
            <w:shd w:val="clear" w:color="auto" w:fill="auto"/>
          </w:tcPr>
          <w:p w:rsidR="00C82BF3" w:rsidRPr="004D32FE" w:rsidRDefault="00C82BF3" w:rsidP="00603298">
            <w:pPr>
              <w:spacing w:before="120" w:after="120"/>
              <w:rPr>
                <w:b/>
                <w:sz w:val="18"/>
                <w:szCs w:val="18"/>
                <w:lang w:val="sr-Cyrl-CS"/>
              </w:rPr>
            </w:pPr>
            <w:r w:rsidRPr="004D32FE">
              <w:rPr>
                <w:b/>
                <w:sz w:val="18"/>
                <w:szCs w:val="18"/>
                <w:lang w:val="sr-Cyrl-CS"/>
              </w:rPr>
              <w:t>5</w:t>
            </w:r>
            <w:r w:rsidRPr="004D32FE">
              <w:rPr>
                <w:b/>
                <w:sz w:val="18"/>
                <w:szCs w:val="18"/>
                <w:lang w:val="sr-Latn-CS"/>
              </w:rPr>
              <w:t>.6</w:t>
            </w:r>
          </w:p>
        </w:tc>
        <w:tc>
          <w:tcPr>
            <w:tcW w:w="5346" w:type="dxa"/>
            <w:shd w:val="clear" w:color="auto" w:fill="auto"/>
            <w:vAlign w:val="center"/>
          </w:tcPr>
          <w:p w:rsidR="00C82BF3" w:rsidRPr="004D32FE" w:rsidRDefault="00C82BF3" w:rsidP="00603298">
            <w:pPr>
              <w:pStyle w:val="ListParagraph"/>
              <w:ind w:left="0"/>
              <w:rPr>
                <w:b/>
                <w:color w:val="auto"/>
                <w:sz w:val="18"/>
                <w:szCs w:val="18"/>
                <w:lang w:val="sr-Cyrl-CS"/>
              </w:rPr>
            </w:pPr>
            <w:r w:rsidRPr="004D32FE">
              <w:rPr>
                <w:b/>
                <w:color w:val="auto"/>
                <w:sz w:val="18"/>
                <w:szCs w:val="18"/>
                <w:lang w:val="sr-Latn-CS"/>
              </w:rPr>
              <w:t>Уређај за непрекидно напајање дистрибутивног разводног ормана за активну мрежну опрему</w:t>
            </w:r>
          </w:p>
          <w:p w:rsidR="00C82BF3" w:rsidRPr="004D32FE" w:rsidRDefault="00C82BF3" w:rsidP="00603298">
            <w:pPr>
              <w:suppressAutoHyphens w:val="0"/>
              <w:jc w:val="both"/>
              <w:rPr>
                <w:sz w:val="18"/>
                <w:szCs w:val="18"/>
                <w:lang w:val="sr-Latn-CS"/>
              </w:rPr>
            </w:pPr>
          </w:p>
        </w:tc>
        <w:tc>
          <w:tcPr>
            <w:tcW w:w="1260" w:type="dxa"/>
            <w:shd w:val="clear" w:color="auto" w:fill="auto"/>
          </w:tcPr>
          <w:p w:rsidR="00C82BF3" w:rsidRPr="004D32FE" w:rsidRDefault="00C82BF3" w:rsidP="00603298">
            <w:pPr>
              <w:spacing w:before="120" w:after="120"/>
              <w:rPr>
                <w:b/>
                <w:sz w:val="18"/>
                <w:szCs w:val="18"/>
              </w:rPr>
            </w:pPr>
            <w:r w:rsidRPr="004D32FE">
              <w:rPr>
                <w:b/>
                <w:sz w:val="18"/>
                <w:szCs w:val="18"/>
              </w:rPr>
              <w:t>1</w:t>
            </w:r>
          </w:p>
        </w:tc>
        <w:tc>
          <w:tcPr>
            <w:tcW w:w="1710" w:type="dxa"/>
          </w:tcPr>
          <w:p w:rsidR="00C82BF3" w:rsidRPr="004D32FE" w:rsidRDefault="00C82BF3" w:rsidP="00603298">
            <w:pPr>
              <w:spacing w:before="120" w:after="120"/>
              <w:ind w:right="940"/>
              <w:jc w:val="center"/>
              <w:rPr>
                <w:b/>
                <w:sz w:val="18"/>
                <w:szCs w:val="18"/>
              </w:rPr>
            </w:pPr>
          </w:p>
        </w:tc>
        <w:tc>
          <w:tcPr>
            <w:tcW w:w="1890" w:type="dxa"/>
          </w:tcPr>
          <w:p w:rsidR="00C82BF3" w:rsidRPr="004D32FE" w:rsidRDefault="00C82BF3" w:rsidP="00603298">
            <w:pPr>
              <w:spacing w:before="120" w:after="120"/>
              <w:ind w:right="940"/>
              <w:jc w:val="center"/>
              <w:rPr>
                <w:b/>
                <w:sz w:val="18"/>
                <w:szCs w:val="18"/>
              </w:rPr>
            </w:pPr>
          </w:p>
        </w:tc>
        <w:tc>
          <w:tcPr>
            <w:tcW w:w="2070" w:type="dxa"/>
          </w:tcPr>
          <w:p w:rsidR="00C82BF3" w:rsidRPr="004D32FE" w:rsidRDefault="00C82BF3" w:rsidP="00603298">
            <w:pPr>
              <w:spacing w:before="120" w:after="120"/>
              <w:ind w:right="940"/>
              <w:jc w:val="center"/>
              <w:rPr>
                <w:b/>
                <w:sz w:val="18"/>
                <w:szCs w:val="18"/>
              </w:rPr>
            </w:pPr>
          </w:p>
        </w:tc>
        <w:tc>
          <w:tcPr>
            <w:tcW w:w="1361" w:type="dxa"/>
          </w:tcPr>
          <w:p w:rsidR="00C82BF3" w:rsidRPr="004D32FE" w:rsidRDefault="00C82BF3" w:rsidP="00603298">
            <w:pPr>
              <w:spacing w:before="120" w:after="120"/>
              <w:ind w:right="940"/>
              <w:jc w:val="center"/>
              <w:rPr>
                <w:b/>
                <w:sz w:val="18"/>
                <w:szCs w:val="18"/>
              </w:rPr>
            </w:pPr>
          </w:p>
        </w:tc>
      </w:tr>
      <w:tr w:rsidR="00C82BF3" w:rsidRPr="004D32FE" w:rsidTr="00603298">
        <w:tc>
          <w:tcPr>
            <w:tcW w:w="534" w:type="dxa"/>
            <w:shd w:val="clear" w:color="auto" w:fill="auto"/>
          </w:tcPr>
          <w:p w:rsidR="00C82BF3" w:rsidRPr="004D32FE" w:rsidRDefault="00C82BF3" w:rsidP="00603298">
            <w:pPr>
              <w:spacing w:before="120"/>
              <w:ind w:left="55"/>
              <w:rPr>
                <w:b/>
                <w:sz w:val="18"/>
                <w:szCs w:val="18"/>
                <w:lang w:val="sr-Cyrl-CS"/>
              </w:rPr>
            </w:pPr>
            <w:r w:rsidRPr="004D32FE">
              <w:rPr>
                <w:b/>
                <w:sz w:val="18"/>
                <w:szCs w:val="18"/>
                <w:lang w:val="sr-Cyrl-CS"/>
              </w:rPr>
              <w:t>5</w:t>
            </w:r>
          </w:p>
          <w:p w:rsidR="00C82BF3" w:rsidRPr="004D32FE" w:rsidRDefault="00C82BF3" w:rsidP="00603298">
            <w:pPr>
              <w:spacing w:before="120"/>
              <w:ind w:left="55"/>
              <w:rPr>
                <w:b/>
                <w:sz w:val="18"/>
                <w:szCs w:val="18"/>
                <w:lang w:val="sr-Cyrl-CS"/>
              </w:rPr>
            </w:pPr>
          </w:p>
        </w:tc>
        <w:tc>
          <w:tcPr>
            <w:tcW w:w="708" w:type="dxa"/>
            <w:shd w:val="clear" w:color="auto" w:fill="auto"/>
          </w:tcPr>
          <w:p w:rsidR="00C82BF3" w:rsidRPr="004D32FE" w:rsidRDefault="00C82BF3" w:rsidP="00603298">
            <w:pPr>
              <w:spacing w:before="120"/>
              <w:rPr>
                <w:b/>
                <w:sz w:val="18"/>
                <w:szCs w:val="18"/>
                <w:lang w:val="sr-Cyrl-CS"/>
              </w:rPr>
            </w:pPr>
            <w:r w:rsidRPr="004D32FE">
              <w:rPr>
                <w:b/>
                <w:sz w:val="18"/>
                <w:szCs w:val="18"/>
                <w:lang w:val="sr-Cyrl-CS"/>
              </w:rPr>
              <w:t>5</w:t>
            </w:r>
            <w:r w:rsidRPr="004D32FE">
              <w:rPr>
                <w:b/>
                <w:sz w:val="18"/>
                <w:szCs w:val="18"/>
                <w:lang w:val="sr-Latn-CS"/>
              </w:rPr>
              <w:t>.7</w:t>
            </w:r>
          </w:p>
        </w:tc>
        <w:tc>
          <w:tcPr>
            <w:tcW w:w="5346" w:type="dxa"/>
            <w:shd w:val="clear" w:color="auto" w:fill="auto"/>
            <w:vAlign w:val="center"/>
          </w:tcPr>
          <w:p w:rsidR="00C82BF3" w:rsidRPr="004D32FE" w:rsidRDefault="00C82BF3" w:rsidP="00603298">
            <w:pPr>
              <w:pStyle w:val="ListParagraph"/>
              <w:ind w:left="0"/>
              <w:rPr>
                <w:b/>
                <w:color w:val="auto"/>
                <w:sz w:val="18"/>
                <w:szCs w:val="18"/>
                <w:lang w:val="sr-Cyrl-CS"/>
              </w:rPr>
            </w:pPr>
            <w:r w:rsidRPr="004D32FE">
              <w:rPr>
                <w:b/>
                <w:color w:val="auto"/>
                <w:sz w:val="18"/>
                <w:szCs w:val="18"/>
                <w:lang w:val="sr-Latn-CS"/>
              </w:rPr>
              <w:t>Полагање оптичког кабла од централног разводног ормана Института за онкологију до разводног ормана у Сервер Сали у Каменици</w:t>
            </w:r>
            <w:r w:rsidRPr="004D32FE">
              <w:rPr>
                <w:b/>
                <w:color w:val="auto"/>
                <w:sz w:val="18"/>
                <w:szCs w:val="18"/>
              </w:rPr>
              <w:t xml:space="preserve"> </w:t>
            </w:r>
            <w:r w:rsidRPr="004D32FE">
              <w:rPr>
                <w:b/>
                <w:color w:val="auto"/>
                <w:sz w:val="18"/>
                <w:szCs w:val="18"/>
                <w:lang w:val="sr-Latn-CS"/>
              </w:rPr>
              <w:t>2</w:t>
            </w:r>
          </w:p>
        </w:tc>
        <w:tc>
          <w:tcPr>
            <w:tcW w:w="1260" w:type="dxa"/>
            <w:shd w:val="clear" w:color="auto" w:fill="auto"/>
          </w:tcPr>
          <w:p w:rsidR="00C82BF3" w:rsidRPr="004D32FE" w:rsidRDefault="00C82BF3" w:rsidP="00603298">
            <w:pPr>
              <w:spacing w:before="120"/>
              <w:rPr>
                <w:b/>
                <w:sz w:val="18"/>
                <w:szCs w:val="18"/>
              </w:rPr>
            </w:pPr>
            <w:r w:rsidRPr="004D32FE">
              <w:rPr>
                <w:b/>
                <w:sz w:val="18"/>
                <w:szCs w:val="18"/>
              </w:rPr>
              <w:t>1</w:t>
            </w:r>
          </w:p>
        </w:tc>
        <w:tc>
          <w:tcPr>
            <w:tcW w:w="1710" w:type="dxa"/>
          </w:tcPr>
          <w:p w:rsidR="00C82BF3" w:rsidRPr="004D32FE" w:rsidRDefault="00C82BF3" w:rsidP="00603298">
            <w:pPr>
              <w:spacing w:before="120"/>
              <w:ind w:right="940"/>
              <w:jc w:val="center"/>
              <w:rPr>
                <w:b/>
                <w:sz w:val="18"/>
                <w:szCs w:val="18"/>
              </w:rPr>
            </w:pPr>
          </w:p>
        </w:tc>
        <w:tc>
          <w:tcPr>
            <w:tcW w:w="1890" w:type="dxa"/>
          </w:tcPr>
          <w:p w:rsidR="00C82BF3" w:rsidRPr="004D32FE" w:rsidRDefault="00C82BF3" w:rsidP="00603298">
            <w:pPr>
              <w:spacing w:before="120"/>
              <w:ind w:right="940"/>
              <w:jc w:val="center"/>
              <w:rPr>
                <w:b/>
                <w:sz w:val="18"/>
                <w:szCs w:val="18"/>
              </w:rPr>
            </w:pPr>
          </w:p>
        </w:tc>
        <w:tc>
          <w:tcPr>
            <w:tcW w:w="2070" w:type="dxa"/>
          </w:tcPr>
          <w:p w:rsidR="00C82BF3" w:rsidRPr="004D32FE" w:rsidRDefault="00C82BF3" w:rsidP="00603298">
            <w:pPr>
              <w:spacing w:before="120"/>
              <w:ind w:right="940"/>
              <w:jc w:val="center"/>
              <w:rPr>
                <w:b/>
                <w:sz w:val="18"/>
                <w:szCs w:val="18"/>
              </w:rPr>
            </w:pPr>
          </w:p>
        </w:tc>
        <w:tc>
          <w:tcPr>
            <w:tcW w:w="1361" w:type="dxa"/>
          </w:tcPr>
          <w:p w:rsidR="00C82BF3" w:rsidRPr="004D32FE" w:rsidRDefault="00C82BF3" w:rsidP="00603298">
            <w:pPr>
              <w:spacing w:before="120"/>
              <w:ind w:right="940"/>
              <w:jc w:val="center"/>
              <w:rPr>
                <w:b/>
                <w:sz w:val="18"/>
                <w:szCs w:val="18"/>
              </w:rPr>
            </w:pPr>
          </w:p>
        </w:tc>
      </w:tr>
      <w:tr w:rsidR="00C82BF3" w:rsidRPr="004D32FE" w:rsidTr="00603298">
        <w:tc>
          <w:tcPr>
            <w:tcW w:w="534" w:type="dxa"/>
            <w:shd w:val="clear" w:color="auto" w:fill="auto"/>
          </w:tcPr>
          <w:p w:rsidR="00C82BF3" w:rsidRPr="004D32FE" w:rsidRDefault="00C82BF3" w:rsidP="00603298">
            <w:pPr>
              <w:spacing w:before="120"/>
              <w:ind w:left="55"/>
              <w:rPr>
                <w:b/>
                <w:sz w:val="18"/>
                <w:szCs w:val="18"/>
                <w:lang w:val="sr-Cyrl-CS"/>
              </w:rPr>
            </w:pPr>
            <w:r w:rsidRPr="004D32FE">
              <w:rPr>
                <w:b/>
                <w:sz w:val="18"/>
                <w:szCs w:val="18"/>
                <w:lang w:val="sr-Cyrl-CS"/>
              </w:rPr>
              <w:t>5</w:t>
            </w:r>
          </w:p>
          <w:p w:rsidR="00C82BF3" w:rsidRPr="004D32FE" w:rsidRDefault="00C82BF3" w:rsidP="00603298">
            <w:pPr>
              <w:spacing w:before="120"/>
              <w:ind w:left="55"/>
              <w:rPr>
                <w:b/>
                <w:sz w:val="18"/>
                <w:szCs w:val="18"/>
                <w:lang w:val="sr-Cyrl-CS"/>
              </w:rPr>
            </w:pPr>
          </w:p>
        </w:tc>
        <w:tc>
          <w:tcPr>
            <w:tcW w:w="708" w:type="dxa"/>
            <w:shd w:val="clear" w:color="auto" w:fill="auto"/>
          </w:tcPr>
          <w:p w:rsidR="00C82BF3" w:rsidRPr="004D32FE" w:rsidRDefault="00C82BF3" w:rsidP="00603298">
            <w:pPr>
              <w:spacing w:before="120"/>
              <w:rPr>
                <w:b/>
                <w:sz w:val="18"/>
                <w:szCs w:val="18"/>
                <w:lang w:val="sr-Cyrl-CS"/>
              </w:rPr>
            </w:pPr>
            <w:r w:rsidRPr="004D32FE">
              <w:rPr>
                <w:b/>
                <w:sz w:val="18"/>
                <w:szCs w:val="18"/>
                <w:lang w:val="sr-Cyrl-CS"/>
              </w:rPr>
              <w:t>5</w:t>
            </w:r>
            <w:r w:rsidRPr="004D32FE">
              <w:rPr>
                <w:b/>
                <w:sz w:val="18"/>
                <w:szCs w:val="18"/>
                <w:lang w:val="sr-Latn-CS"/>
              </w:rPr>
              <w:t>.8</w:t>
            </w:r>
          </w:p>
        </w:tc>
        <w:tc>
          <w:tcPr>
            <w:tcW w:w="5346" w:type="dxa"/>
            <w:shd w:val="clear" w:color="auto" w:fill="auto"/>
            <w:vAlign w:val="center"/>
          </w:tcPr>
          <w:p w:rsidR="00C82BF3" w:rsidRPr="004D32FE" w:rsidRDefault="00C82BF3" w:rsidP="00603298">
            <w:pPr>
              <w:pStyle w:val="ListParagraph"/>
              <w:ind w:left="0"/>
              <w:rPr>
                <w:b/>
                <w:color w:val="auto"/>
                <w:sz w:val="18"/>
                <w:szCs w:val="18"/>
                <w:lang w:val="sr-Cyrl-CS"/>
              </w:rPr>
            </w:pPr>
            <w:r w:rsidRPr="004D32FE">
              <w:rPr>
                <w:b/>
                <w:color w:val="auto"/>
                <w:sz w:val="18"/>
                <w:szCs w:val="18"/>
                <w:lang w:val="sr-Latn-CS"/>
              </w:rPr>
              <w:t>Полагање оптичког кабла од централног разводног ормана Института за плућне болести до разводног ормана у Сервер Сали у Каменици</w:t>
            </w:r>
            <w:r w:rsidRPr="004D32FE">
              <w:rPr>
                <w:b/>
                <w:color w:val="auto"/>
                <w:sz w:val="18"/>
                <w:szCs w:val="18"/>
              </w:rPr>
              <w:t xml:space="preserve"> </w:t>
            </w:r>
            <w:r w:rsidRPr="004D32FE">
              <w:rPr>
                <w:b/>
                <w:color w:val="auto"/>
                <w:sz w:val="18"/>
                <w:szCs w:val="18"/>
                <w:lang w:val="sr-Latn-CS"/>
              </w:rPr>
              <w:t>2</w:t>
            </w:r>
          </w:p>
        </w:tc>
        <w:tc>
          <w:tcPr>
            <w:tcW w:w="1260" w:type="dxa"/>
            <w:shd w:val="clear" w:color="auto" w:fill="auto"/>
          </w:tcPr>
          <w:p w:rsidR="00C82BF3" w:rsidRPr="004D32FE" w:rsidRDefault="00C82BF3" w:rsidP="00603298">
            <w:pPr>
              <w:spacing w:before="120"/>
              <w:rPr>
                <w:b/>
                <w:sz w:val="18"/>
                <w:szCs w:val="18"/>
              </w:rPr>
            </w:pPr>
            <w:r w:rsidRPr="004D32FE">
              <w:rPr>
                <w:b/>
                <w:sz w:val="18"/>
                <w:szCs w:val="18"/>
              </w:rPr>
              <w:t>1</w:t>
            </w:r>
          </w:p>
        </w:tc>
        <w:tc>
          <w:tcPr>
            <w:tcW w:w="1710" w:type="dxa"/>
          </w:tcPr>
          <w:p w:rsidR="00C82BF3" w:rsidRPr="004D32FE" w:rsidRDefault="00C82BF3" w:rsidP="00603298">
            <w:pPr>
              <w:spacing w:before="120"/>
              <w:ind w:right="940"/>
              <w:jc w:val="center"/>
              <w:rPr>
                <w:b/>
                <w:sz w:val="18"/>
                <w:szCs w:val="18"/>
              </w:rPr>
            </w:pPr>
          </w:p>
        </w:tc>
        <w:tc>
          <w:tcPr>
            <w:tcW w:w="1890" w:type="dxa"/>
          </w:tcPr>
          <w:p w:rsidR="00C82BF3" w:rsidRPr="004D32FE" w:rsidRDefault="00C82BF3" w:rsidP="00603298">
            <w:pPr>
              <w:spacing w:before="120"/>
              <w:ind w:right="940"/>
              <w:jc w:val="center"/>
              <w:rPr>
                <w:b/>
                <w:sz w:val="18"/>
                <w:szCs w:val="18"/>
              </w:rPr>
            </w:pPr>
          </w:p>
        </w:tc>
        <w:tc>
          <w:tcPr>
            <w:tcW w:w="2070" w:type="dxa"/>
          </w:tcPr>
          <w:p w:rsidR="00C82BF3" w:rsidRPr="004D32FE" w:rsidRDefault="00C82BF3" w:rsidP="00603298">
            <w:pPr>
              <w:spacing w:before="120"/>
              <w:ind w:right="940"/>
              <w:jc w:val="center"/>
              <w:rPr>
                <w:b/>
                <w:sz w:val="18"/>
                <w:szCs w:val="18"/>
              </w:rPr>
            </w:pPr>
          </w:p>
        </w:tc>
        <w:tc>
          <w:tcPr>
            <w:tcW w:w="1361" w:type="dxa"/>
          </w:tcPr>
          <w:p w:rsidR="00C82BF3" w:rsidRPr="004D32FE" w:rsidRDefault="00C82BF3" w:rsidP="00603298">
            <w:pPr>
              <w:spacing w:before="120"/>
              <w:ind w:right="940"/>
              <w:jc w:val="center"/>
              <w:rPr>
                <w:b/>
                <w:sz w:val="18"/>
                <w:szCs w:val="18"/>
              </w:rPr>
            </w:pPr>
          </w:p>
        </w:tc>
      </w:tr>
      <w:tr w:rsidR="00C82BF3" w:rsidRPr="004D32FE" w:rsidTr="00603298">
        <w:tc>
          <w:tcPr>
            <w:tcW w:w="534" w:type="dxa"/>
            <w:shd w:val="clear" w:color="auto" w:fill="auto"/>
          </w:tcPr>
          <w:p w:rsidR="00C82BF3" w:rsidRPr="004D32FE" w:rsidRDefault="00C82BF3" w:rsidP="00603298">
            <w:pPr>
              <w:spacing w:before="120"/>
              <w:ind w:left="55"/>
              <w:rPr>
                <w:b/>
                <w:sz w:val="18"/>
                <w:szCs w:val="18"/>
                <w:lang w:val="sr-Cyrl-CS"/>
              </w:rPr>
            </w:pPr>
            <w:r w:rsidRPr="004D32FE">
              <w:rPr>
                <w:b/>
                <w:sz w:val="18"/>
                <w:szCs w:val="18"/>
                <w:lang w:val="sr-Cyrl-CS"/>
              </w:rPr>
              <w:t>5</w:t>
            </w:r>
          </w:p>
        </w:tc>
        <w:tc>
          <w:tcPr>
            <w:tcW w:w="708" w:type="dxa"/>
            <w:shd w:val="clear" w:color="auto" w:fill="auto"/>
          </w:tcPr>
          <w:p w:rsidR="00C82BF3" w:rsidRPr="004D32FE" w:rsidRDefault="00C82BF3" w:rsidP="00603298">
            <w:pPr>
              <w:spacing w:before="120"/>
              <w:rPr>
                <w:b/>
                <w:sz w:val="18"/>
                <w:szCs w:val="18"/>
              </w:rPr>
            </w:pPr>
            <w:r w:rsidRPr="004D32FE">
              <w:rPr>
                <w:b/>
                <w:sz w:val="18"/>
                <w:szCs w:val="18"/>
                <w:lang w:val="sr-Cyrl-CS"/>
              </w:rPr>
              <w:t>5</w:t>
            </w:r>
            <w:r w:rsidRPr="004D32FE">
              <w:rPr>
                <w:b/>
                <w:sz w:val="18"/>
                <w:szCs w:val="18"/>
              </w:rPr>
              <w:t>.9</w:t>
            </w:r>
          </w:p>
        </w:tc>
        <w:tc>
          <w:tcPr>
            <w:tcW w:w="5346" w:type="dxa"/>
            <w:shd w:val="clear" w:color="auto" w:fill="auto"/>
            <w:vAlign w:val="center"/>
          </w:tcPr>
          <w:p w:rsidR="00C82BF3" w:rsidRPr="004D32FE" w:rsidRDefault="00C82BF3" w:rsidP="00603298">
            <w:pPr>
              <w:pStyle w:val="ListParagraph"/>
              <w:ind w:left="0"/>
              <w:rPr>
                <w:b/>
                <w:color w:val="auto"/>
                <w:sz w:val="18"/>
                <w:szCs w:val="18"/>
                <w:lang w:val="sr-Cyrl-CS"/>
              </w:rPr>
            </w:pPr>
            <w:r w:rsidRPr="004D32FE">
              <w:rPr>
                <w:b/>
                <w:color w:val="auto"/>
                <w:sz w:val="18"/>
                <w:szCs w:val="18"/>
                <w:lang w:val="sr-Latn-CS"/>
              </w:rPr>
              <w:t>Уређај за непрекидно напајање дистрибутивног разводног ормана за активну мрежну опрему</w:t>
            </w:r>
          </w:p>
          <w:p w:rsidR="00C82BF3" w:rsidRPr="004D32FE" w:rsidRDefault="00C82BF3" w:rsidP="00603298">
            <w:pPr>
              <w:suppressAutoHyphens w:val="0"/>
              <w:jc w:val="both"/>
              <w:rPr>
                <w:b/>
                <w:sz w:val="18"/>
                <w:szCs w:val="18"/>
                <w:lang w:val="sr-Latn-CS"/>
              </w:rPr>
            </w:pPr>
          </w:p>
        </w:tc>
        <w:tc>
          <w:tcPr>
            <w:tcW w:w="1260" w:type="dxa"/>
            <w:shd w:val="clear" w:color="auto" w:fill="auto"/>
          </w:tcPr>
          <w:p w:rsidR="00C82BF3" w:rsidRPr="004D32FE" w:rsidRDefault="00C82BF3" w:rsidP="00603298">
            <w:pPr>
              <w:spacing w:before="120"/>
              <w:rPr>
                <w:b/>
                <w:sz w:val="18"/>
                <w:szCs w:val="18"/>
              </w:rPr>
            </w:pPr>
            <w:r w:rsidRPr="004D32FE">
              <w:rPr>
                <w:b/>
                <w:sz w:val="18"/>
                <w:szCs w:val="18"/>
              </w:rPr>
              <w:t>1</w:t>
            </w:r>
          </w:p>
        </w:tc>
        <w:tc>
          <w:tcPr>
            <w:tcW w:w="1710" w:type="dxa"/>
          </w:tcPr>
          <w:p w:rsidR="00C82BF3" w:rsidRPr="004D32FE" w:rsidRDefault="00C82BF3" w:rsidP="00603298">
            <w:pPr>
              <w:spacing w:before="120"/>
              <w:ind w:right="940"/>
              <w:jc w:val="center"/>
              <w:rPr>
                <w:b/>
                <w:sz w:val="18"/>
                <w:szCs w:val="18"/>
              </w:rPr>
            </w:pPr>
          </w:p>
        </w:tc>
        <w:tc>
          <w:tcPr>
            <w:tcW w:w="1890" w:type="dxa"/>
          </w:tcPr>
          <w:p w:rsidR="00C82BF3" w:rsidRPr="004D32FE" w:rsidRDefault="00C82BF3" w:rsidP="00603298">
            <w:pPr>
              <w:spacing w:before="120"/>
              <w:ind w:right="940"/>
              <w:jc w:val="center"/>
              <w:rPr>
                <w:b/>
                <w:sz w:val="18"/>
                <w:szCs w:val="18"/>
              </w:rPr>
            </w:pPr>
          </w:p>
        </w:tc>
        <w:tc>
          <w:tcPr>
            <w:tcW w:w="2070" w:type="dxa"/>
          </w:tcPr>
          <w:p w:rsidR="00C82BF3" w:rsidRPr="004D32FE" w:rsidRDefault="00C82BF3" w:rsidP="00603298">
            <w:pPr>
              <w:spacing w:before="120"/>
              <w:ind w:right="940"/>
              <w:jc w:val="center"/>
              <w:rPr>
                <w:b/>
                <w:sz w:val="18"/>
                <w:szCs w:val="18"/>
              </w:rPr>
            </w:pPr>
          </w:p>
        </w:tc>
        <w:tc>
          <w:tcPr>
            <w:tcW w:w="1361" w:type="dxa"/>
          </w:tcPr>
          <w:p w:rsidR="00C82BF3" w:rsidRPr="004D32FE" w:rsidRDefault="00C82BF3" w:rsidP="00603298">
            <w:pPr>
              <w:spacing w:before="120"/>
              <w:ind w:right="940"/>
              <w:jc w:val="center"/>
              <w:rPr>
                <w:b/>
                <w:sz w:val="18"/>
                <w:szCs w:val="18"/>
              </w:rPr>
            </w:pPr>
          </w:p>
        </w:tc>
      </w:tr>
    </w:tbl>
    <w:p w:rsidR="00C82BF3" w:rsidRPr="00450B99" w:rsidRDefault="00C82BF3" w:rsidP="00C82BF3">
      <w:pPr>
        <w:autoSpaceDE w:val="0"/>
        <w:ind w:left="360"/>
        <w:rPr>
          <w:b/>
          <w:color w:val="FF0000"/>
          <w:lang w:val="sr-Latn-CS"/>
        </w:rPr>
      </w:pPr>
    </w:p>
    <w:p w:rsidR="000E394E" w:rsidRPr="007E0A54" w:rsidRDefault="000E394E" w:rsidP="000E394E">
      <w:pPr>
        <w:rPr>
          <w:b/>
          <w:lang w:val="sr-Cyrl-CS" w:eastAsia="en-US"/>
        </w:rPr>
      </w:pPr>
      <w:r w:rsidRPr="007E0A54">
        <w:rPr>
          <w:b/>
          <w:lang w:val="sr-Cyrl-CS"/>
        </w:rPr>
        <w:t>Место и датум:</w:t>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t>Понуђач:</w:t>
      </w:r>
    </w:p>
    <w:p w:rsidR="000E394E" w:rsidRPr="007E0A54" w:rsidRDefault="000E394E" w:rsidP="000E394E">
      <w:pPr>
        <w:rPr>
          <w:b/>
          <w:lang w:val="sr-Cyrl-CS"/>
        </w:rPr>
      </w:pPr>
      <w:r w:rsidRPr="007E0A54">
        <w:rPr>
          <w:b/>
          <w:lang w:val="sr-Cyrl-CS"/>
        </w:rPr>
        <w:t>_______________</w:t>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t>_________________________________</w:t>
      </w:r>
    </w:p>
    <w:p w:rsidR="000E394E" w:rsidRPr="007E0A54" w:rsidRDefault="000E394E" w:rsidP="000E394E">
      <w:pPr>
        <w:ind w:left="10080" w:firstLine="720"/>
        <w:rPr>
          <w:b/>
          <w:sz w:val="20"/>
          <w:szCs w:val="20"/>
          <w:lang w:val="sr-Cyrl-CS"/>
        </w:rPr>
      </w:pPr>
      <w:r w:rsidRPr="007E0A54">
        <w:rPr>
          <w:b/>
          <w:sz w:val="20"/>
          <w:szCs w:val="20"/>
          <w:lang w:val="sr-Cyrl-CS"/>
        </w:rPr>
        <w:t>(штампано име и презиме одговорне особе)</w:t>
      </w:r>
    </w:p>
    <w:p w:rsidR="000E394E" w:rsidRPr="007E0A54" w:rsidRDefault="000E394E" w:rsidP="000E394E">
      <w:pPr>
        <w:jc w:val="center"/>
        <w:rPr>
          <w:b/>
          <w:lang w:val="sr-Cyrl-CS"/>
        </w:rPr>
      </w:pPr>
    </w:p>
    <w:p w:rsidR="000E394E" w:rsidRDefault="000E394E" w:rsidP="000E394E">
      <w:pPr>
        <w:jc w:val="center"/>
        <w:rPr>
          <w:b/>
          <w:sz w:val="20"/>
          <w:szCs w:val="20"/>
          <w:lang w:val="sr-Cyrl-CS"/>
        </w:rPr>
      </w:pPr>
      <w:r w:rsidRPr="007E0A54">
        <w:rPr>
          <w:b/>
          <w:lang w:val="sr-Cyrl-CS"/>
        </w:rPr>
        <w:t xml:space="preserve">                                                                                                   М.П.                                                  </w:t>
      </w:r>
      <w:r>
        <w:rPr>
          <w:b/>
          <w:lang w:val="sr-Cyrl-CS"/>
        </w:rPr>
        <w:t xml:space="preserve">                    </w:t>
      </w:r>
      <w:r w:rsidRPr="007E0A54">
        <w:rPr>
          <w:b/>
          <w:lang w:val="sr-Cyrl-CS"/>
        </w:rPr>
        <w:t>_______________________________</w:t>
      </w:r>
      <w:r w:rsidRPr="007E0A54">
        <w:rPr>
          <w:sz w:val="20"/>
          <w:szCs w:val="20"/>
          <w:lang w:val="sr-Cyrl-CS"/>
        </w:rPr>
        <w:tab/>
      </w:r>
      <w:r w:rsidRPr="007E0A54">
        <w:rPr>
          <w:sz w:val="20"/>
          <w:szCs w:val="20"/>
          <w:lang w:val="sr-Cyrl-CS"/>
        </w:rPr>
        <w:tab/>
      </w:r>
      <w:r w:rsidRPr="007E0A54">
        <w:rPr>
          <w:sz w:val="20"/>
          <w:szCs w:val="20"/>
          <w:lang w:val="sr-Cyrl-CS"/>
        </w:rPr>
        <w:tab/>
      </w:r>
      <w:r w:rsidRPr="007E0A54">
        <w:rPr>
          <w:sz w:val="20"/>
          <w:szCs w:val="20"/>
          <w:lang w:val="sr-Cyrl-CS"/>
        </w:rPr>
        <w:tab/>
      </w:r>
      <w:r w:rsidRPr="007E0A54">
        <w:rPr>
          <w:sz w:val="20"/>
          <w:szCs w:val="20"/>
          <w:lang w:val="sr-Cyrl-CS"/>
        </w:rPr>
        <w:tab/>
      </w:r>
      <w:r w:rsidRPr="007E0A54">
        <w:rPr>
          <w:b/>
          <w:sz w:val="20"/>
          <w:szCs w:val="20"/>
          <w:lang w:val="sr-Cyrl-CS"/>
        </w:rPr>
        <w:t>(читак отисак печата)                                                                          (пун пот</w:t>
      </w:r>
      <w:r>
        <w:rPr>
          <w:b/>
          <w:sz w:val="20"/>
          <w:szCs w:val="20"/>
          <w:lang w:val="sr-Cyrl-CS"/>
        </w:rPr>
        <w:t>пи</w:t>
      </w:r>
      <w:r w:rsidR="00292C24">
        <w:rPr>
          <w:b/>
          <w:sz w:val="20"/>
          <w:szCs w:val="20"/>
          <w:lang w:val="sr-Cyrl-CS"/>
        </w:rPr>
        <w:t>с)</w:t>
      </w:r>
    </w:p>
    <w:p w:rsidR="00292C24" w:rsidRPr="007E0A54" w:rsidRDefault="00292C24" w:rsidP="001A5C3F">
      <w:pPr>
        <w:sectPr w:rsidR="00292C24" w:rsidRPr="007E0A54" w:rsidSect="001A5C3F">
          <w:pgSz w:w="16840" w:h="11907" w:orient="landscape" w:code="9"/>
          <w:pgMar w:top="1151" w:right="862" w:bottom="862" w:left="862" w:header="1140" w:footer="1140" w:gutter="0"/>
          <w:cols w:space="720"/>
        </w:sectPr>
      </w:pPr>
    </w:p>
    <w:p w:rsidR="00B332F8" w:rsidRPr="00292C24" w:rsidRDefault="00292C24" w:rsidP="00292C24">
      <w:pPr>
        <w:autoSpaceDE w:val="0"/>
        <w:spacing w:before="120" w:after="120"/>
        <w:jc w:val="center"/>
        <w:rPr>
          <w:b/>
          <w:lang w:val="sr-Latn-CS"/>
        </w:rPr>
      </w:pPr>
      <w:r>
        <w:rPr>
          <w:b/>
          <w:lang w:val="sr-Cyrl-CS"/>
        </w:rPr>
        <w:t>Д</w:t>
      </w:r>
      <w:r w:rsidR="00480D6E">
        <w:rPr>
          <w:b/>
          <w:lang w:val="sr-Cyrl-CS"/>
        </w:rPr>
        <w:t>окумент</w:t>
      </w:r>
      <w:r w:rsidR="00C82BF3">
        <w:rPr>
          <w:b/>
          <w:lang w:val="sr-Latn-CS"/>
        </w:rPr>
        <w:t xml:space="preserve"> 7</w:t>
      </w:r>
      <w:r w:rsidR="006334E3">
        <w:rPr>
          <w:b/>
          <w:lang w:val="sr-Latn-CS"/>
        </w:rPr>
        <w:t xml:space="preserve"> </w:t>
      </w:r>
      <w:r w:rsidR="00BC728C">
        <w:rPr>
          <w:b/>
          <w:lang w:val="sr-Latn-CS"/>
        </w:rPr>
        <w:t>ЈН</w:t>
      </w:r>
      <w:r w:rsidR="00C82BF3">
        <w:rPr>
          <w:b/>
          <w:lang w:val="sr-Latn-CS"/>
        </w:rPr>
        <w:t>O</w:t>
      </w:r>
      <w:r w:rsidR="00C82BF3">
        <w:rPr>
          <w:b/>
        </w:rPr>
        <w:t>П</w:t>
      </w:r>
      <w:r w:rsidR="00BC728C">
        <w:rPr>
          <w:b/>
          <w:lang w:val="sr-Latn-CS"/>
        </w:rPr>
        <w:t>БР</w:t>
      </w:r>
      <w:r w:rsidR="00450B99">
        <w:rPr>
          <w:b/>
        </w:rPr>
        <w:t xml:space="preserve"> </w:t>
      </w:r>
      <w:r w:rsidR="003C110C">
        <w:rPr>
          <w:b/>
          <w:lang w:val="sr-Cyrl-CS"/>
        </w:rPr>
        <w:t>404-66/2014</w:t>
      </w:r>
    </w:p>
    <w:p w:rsidR="006334E3" w:rsidRDefault="00480D6E" w:rsidP="00F853F7">
      <w:pPr>
        <w:autoSpaceDE w:val="0"/>
        <w:spacing w:before="120" w:after="120"/>
        <w:jc w:val="center"/>
        <w:rPr>
          <w:b/>
          <w:lang w:val="sr-Latn-CS"/>
        </w:rPr>
      </w:pPr>
      <w:r>
        <w:rPr>
          <w:b/>
          <w:lang w:val="ru-RU"/>
        </w:rPr>
        <w:t>ОБРАЗАЦ</w:t>
      </w:r>
      <w:r w:rsidR="002F26C9">
        <w:rPr>
          <w:b/>
        </w:rPr>
        <w:t xml:space="preserve"> </w:t>
      </w:r>
      <w:r>
        <w:rPr>
          <w:b/>
          <w:lang w:val="ru-RU"/>
        </w:rPr>
        <w:t>ТРОШКОВА</w:t>
      </w:r>
      <w:r w:rsidR="002F26C9">
        <w:rPr>
          <w:b/>
        </w:rPr>
        <w:t xml:space="preserve"> </w:t>
      </w:r>
      <w:r>
        <w:rPr>
          <w:b/>
          <w:lang w:val="ru-RU"/>
        </w:rPr>
        <w:t>ПРИПРЕМЕ</w:t>
      </w:r>
      <w:r w:rsidR="002F26C9">
        <w:rPr>
          <w:b/>
        </w:rPr>
        <w:t xml:space="preserve"> </w:t>
      </w:r>
      <w:r>
        <w:rPr>
          <w:b/>
          <w:lang w:val="ru-RU"/>
        </w:rPr>
        <w:t>ПОНУДЕ</w:t>
      </w:r>
    </w:p>
    <w:p w:rsidR="006334E3" w:rsidRDefault="00480D6E" w:rsidP="00292C24">
      <w:pPr>
        <w:autoSpaceDE w:val="0"/>
        <w:spacing w:before="120" w:after="120"/>
        <w:jc w:val="center"/>
        <w:rPr>
          <w:lang w:val="sr-Latn-CS"/>
        </w:rPr>
      </w:pPr>
      <w:r w:rsidRPr="009F387F">
        <w:rPr>
          <w:bCs/>
          <w:lang w:val="sr-Latn-CS"/>
        </w:rPr>
        <w:t>(</w:t>
      </w:r>
      <w:r>
        <w:rPr>
          <w:bCs/>
        </w:rPr>
        <w:t>дост</w:t>
      </w:r>
      <w:r w:rsidR="00FC4642" w:rsidRPr="009F387F">
        <w:rPr>
          <w:bCs/>
          <w:lang w:val="sr-Latn-CS"/>
        </w:rPr>
        <w:t>a</w:t>
      </w:r>
      <w:r>
        <w:rPr>
          <w:bCs/>
        </w:rPr>
        <w:t>вљ</w:t>
      </w:r>
      <w:r w:rsidR="00FC4642" w:rsidRPr="009F387F">
        <w:rPr>
          <w:bCs/>
          <w:lang w:val="sr-Latn-CS"/>
        </w:rPr>
        <w:t>a</w:t>
      </w:r>
      <w:r>
        <w:rPr>
          <w:bCs/>
        </w:rPr>
        <w:t>ње</w:t>
      </w:r>
      <w:r w:rsidR="00BC728C">
        <w:rPr>
          <w:bCs/>
        </w:rPr>
        <w:t xml:space="preserve"> </w:t>
      </w:r>
      <w:r>
        <w:rPr>
          <w:bCs/>
        </w:rPr>
        <w:t>овог</w:t>
      </w:r>
      <w:r w:rsidR="002F26C9">
        <w:rPr>
          <w:bCs/>
        </w:rPr>
        <w:t xml:space="preserve"> </w:t>
      </w:r>
      <w:r w:rsidR="00F635E1">
        <w:rPr>
          <w:bCs/>
          <w:lang w:val="sr-Cyrl-CS"/>
        </w:rPr>
        <w:t>О</w:t>
      </w:r>
      <w:r>
        <w:rPr>
          <w:bCs/>
        </w:rPr>
        <w:t>бр</w:t>
      </w:r>
      <w:r w:rsidR="00FC4642" w:rsidRPr="009F387F">
        <w:rPr>
          <w:bCs/>
          <w:lang w:val="sr-Latn-CS"/>
        </w:rPr>
        <w:t>a</w:t>
      </w:r>
      <w:r>
        <w:rPr>
          <w:bCs/>
        </w:rPr>
        <w:t>сц</w:t>
      </w:r>
      <w:r w:rsidR="00FC4642" w:rsidRPr="009F387F">
        <w:rPr>
          <w:bCs/>
          <w:lang w:val="sr-Latn-CS"/>
        </w:rPr>
        <w:t>a</w:t>
      </w:r>
      <w:r w:rsidR="00BC728C">
        <w:rPr>
          <w:bCs/>
        </w:rPr>
        <w:t xml:space="preserve"> </w:t>
      </w:r>
      <w:r>
        <w:rPr>
          <w:bCs/>
        </w:rPr>
        <w:t>није</w:t>
      </w:r>
      <w:r w:rsidR="00BC728C">
        <w:rPr>
          <w:bCs/>
        </w:rPr>
        <w:t xml:space="preserve"> </w:t>
      </w:r>
      <w:r>
        <w:rPr>
          <w:bCs/>
        </w:rPr>
        <w:t>об</w:t>
      </w:r>
      <w:r w:rsidR="00FC4642" w:rsidRPr="009F387F">
        <w:rPr>
          <w:bCs/>
          <w:lang w:val="sr-Latn-CS"/>
        </w:rPr>
        <w:t>a</w:t>
      </w:r>
      <w:r>
        <w:rPr>
          <w:bCs/>
        </w:rPr>
        <w:t>везно</w:t>
      </w:r>
      <w:r w:rsidRPr="009F387F">
        <w:rPr>
          <w:bCs/>
          <w:lang w:val="sr-Latn-CS"/>
        </w:rPr>
        <w:t>)</w:t>
      </w:r>
    </w:p>
    <w:p w:rsidR="00292C24" w:rsidRDefault="00292C24" w:rsidP="00292C24">
      <w:pPr>
        <w:autoSpaceDE w:val="0"/>
        <w:spacing w:before="120" w:after="120"/>
        <w:jc w:val="center"/>
        <w:rPr>
          <w:lang w:val="sr-Latn-CS"/>
        </w:rPr>
      </w:pPr>
    </w:p>
    <w:p w:rsidR="006334E3" w:rsidRPr="00332BCD" w:rsidRDefault="00450B99" w:rsidP="00F853F7">
      <w:pPr>
        <w:autoSpaceDE w:val="0"/>
        <w:spacing w:before="120" w:after="120"/>
        <w:jc w:val="both"/>
        <w:rPr>
          <w:lang w:val="sr-Cyrl-CS"/>
        </w:rPr>
      </w:pPr>
      <w:r>
        <w:rPr>
          <w:lang w:val="sr-Cyrl-CS"/>
        </w:rPr>
        <w:t>Н</w:t>
      </w:r>
      <w:r w:rsidR="00FC4642">
        <w:rPr>
          <w:lang w:val="sr-Cyrl-CS"/>
        </w:rPr>
        <w:t>a</w:t>
      </w:r>
      <w:r w:rsidR="00480D6E">
        <w:rPr>
          <w:lang w:val="sr-Cyrl-CS"/>
        </w:rPr>
        <w:t>зив</w:t>
      </w:r>
      <w:r>
        <w:rPr>
          <w:lang w:val="sr-Cyrl-CS"/>
        </w:rPr>
        <w:t xml:space="preserve"> </w:t>
      </w:r>
      <w:r w:rsidR="00480D6E">
        <w:rPr>
          <w:lang w:val="sr-Cyrl-CS"/>
        </w:rPr>
        <w:t>понуђ</w:t>
      </w:r>
      <w:r w:rsidR="00FC4642">
        <w:rPr>
          <w:lang w:val="sr-Cyrl-CS"/>
        </w:rPr>
        <w:t>a</w:t>
      </w:r>
      <w:r w:rsidR="00480D6E">
        <w:rPr>
          <w:lang w:val="sr-Cyrl-CS"/>
        </w:rPr>
        <w:t>ч</w:t>
      </w:r>
      <w:r w:rsidR="00FC4642">
        <w:rPr>
          <w:lang w:val="sr-Cyrl-CS"/>
        </w:rPr>
        <w:t>a</w:t>
      </w:r>
      <w:r w:rsidR="006334E3" w:rsidRPr="00332BCD">
        <w:rPr>
          <w:lang w:val="sr-Cyrl-CS"/>
        </w:rPr>
        <w:t>:</w:t>
      </w:r>
    </w:p>
    <w:p w:rsidR="006334E3" w:rsidRDefault="00450B99" w:rsidP="00F853F7">
      <w:pPr>
        <w:autoSpaceDE w:val="0"/>
        <w:spacing w:before="120" w:after="120"/>
        <w:jc w:val="both"/>
        <w:rPr>
          <w:lang w:val="sr-Cyrl-CS"/>
        </w:rPr>
      </w:pPr>
      <w:r>
        <w:rPr>
          <w:lang w:val="sr-Cyrl-CS"/>
        </w:rPr>
        <w:t>Б</w:t>
      </w:r>
      <w:r w:rsidR="00480D6E">
        <w:rPr>
          <w:lang w:val="sr-Cyrl-CS"/>
        </w:rPr>
        <w:t>ро</w:t>
      </w:r>
      <w:r>
        <w:rPr>
          <w:lang w:val="sr-Cyrl-CS"/>
        </w:rPr>
        <w:t xml:space="preserve">ј </w:t>
      </w:r>
      <w:r w:rsidR="00480D6E">
        <w:rPr>
          <w:lang w:val="sr-Cyrl-CS"/>
        </w:rPr>
        <w:t>и</w:t>
      </w:r>
      <w:r>
        <w:rPr>
          <w:lang w:val="sr-Cyrl-CS"/>
        </w:rPr>
        <w:t xml:space="preserve"> </w:t>
      </w:r>
      <w:r w:rsidR="00480D6E">
        <w:rPr>
          <w:lang w:val="sr-Cyrl-CS"/>
        </w:rPr>
        <w:t>д</w:t>
      </w:r>
      <w:r w:rsidR="00FC4642">
        <w:rPr>
          <w:lang w:val="sr-Cyrl-CS"/>
        </w:rPr>
        <w:t>a</w:t>
      </w:r>
      <w:r w:rsidR="00480D6E">
        <w:rPr>
          <w:lang w:val="sr-Cyrl-CS"/>
        </w:rPr>
        <w:t>тум</w:t>
      </w:r>
      <w:r>
        <w:rPr>
          <w:lang w:val="sr-Cyrl-CS"/>
        </w:rPr>
        <w:t xml:space="preserve"> </w:t>
      </w:r>
      <w:r w:rsidR="00480D6E">
        <w:rPr>
          <w:lang w:val="sr-Cyrl-CS"/>
        </w:rPr>
        <w:t>понуде</w:t>
      </w:r>
      <w:r w:rsidR="006334E3" w:rsidRPr="00332BCD">
        <w:rPr>
          <w:lang w:val="sr-Cyrl-CS"/>
        </w:rPr>
        <w:t>:</w:t>
      </w:r>
    </w:p>
    <w:p w:rsidR="00F1396D" w:rsidRPr="00332BCD" w:rsidRDefault="00F1396D" w:rsidP="00F853F7">
      <w:pPr>
        <w:autoSpaceDE w:val="0"/>
        <w:spacing w:before="120" w:after="120"/>
        <w:jc w:val="both"/>
        <w:rPr>
          <w:lang w:val="sr-Cyrl-CS"/>
        </w:rPr>
      </w:pPr>
    </w:p>
    <w:p w:rsidR="006334E3" w:rsidRPr="00332BCD" w:rsidRDefault="00480D6E" w:rsidP="00F853F7">
      <w:pPr>
        <w:jc w:val="both"/>
        <w:rPr>
          <w:lang w:val="sr-Cyrl-CS"/>
        </w:rPr>
      </w:pPr>
      <w:r>
        <w:rPr>
          <w:lang w:val="sr-Cyrl-CS"/>
        </w:rPr>
        <w:t>Понуђ</w:t>
      </w:r>
      <w:r w:rsidR="00FC4642">
        <w:rPr>
          <w:lang w:val="sr-Cyrl-CS"/>
        </w:rPr>
        <w:t>a</w:t>
      </w:r>
      <w:r>
        <w:rPr>
          <w:lang w:val="sr-Cyrl-CS"/>
        </w:rPr>
        <w:t>ч</w:t>
      </w:r>
      <w:r w:rsidR="006334E3" w:rsidRPr="00332BCD">
        <w:rPr>
          <w:lang w:val="sr-Cyrl-CS"/>
        </w:rPr>
        <w:t xml:space="preserve">, </w:t>
      </w:r>
      <w:r>
        <w:rPr>
          <w:lang w:val="sr-Cyrl-CS"/>
        </w:rPr>
        <w:t>п</w:t>
      </w:r>
      <w:r w:rsidRPr="009F387F">
        <w:rPr>
          <w:lang w:val="sr-Cyrl-CS"/>
        </w:rPr>
        <w:t>од</w:t>
      </w:r>
      <w:r w:rsidR="00450B99">
        <w:rPr>
          <w:lang w:val="sr-Cyrl-CS"/>
        </w:rPr>
        <w:t xml:space="preserve"> </w:t>
      </w:r>
      <w:r w:rsidRPr="009F387F">
        <w:rPr>
          <w:lang w:val="sr-Cyrl-CS"/>
        </w:rPr>
        <w:t>пуном</w:t>
      </w:r>
      <w:r w:rsidR="00450B99">
        <w:rPr>
          <w:lang w:val="sr-Cyrl-CS"/>
        </w:rPr>
        <w:t xml:space="preserve"> </w:t>
      </w:r>
      <w:r w:rsidRPr="009F387F">
        <w:rPr>
          <w:lang w:val="sr-Cyrl-CS"/>
        </w:rPr>
        <w:t>м</w:t>
      </w:r>
      <w:r w:rsidR="00FC4642">
        <w:rPr>
          <w:lang w:val="ru-RU"/>
        </w:rPr>
        <w:t>a</w:t>
      </w:r>
      <w:r w:rsidRPr="009F387F">
        <w:rPr>
          <w:lang w:val="sr-Cyrl-CS"/>
        </w:rPr>
        <w:t>териј</w:t>
      </w:r>
      <w:r w:rsidR="00FC4642">
        <w:rPr>
          <w:lang w:val="ru-RU"/>
        </w:rPr>
        <w:t>a</w:t>
      </w:r>
      <w:r w:rsidRPr="009F387F">
        <w:rPr>
          <w:lang w:val="sr-Cyrl-CS"/>
        </w:rPr>
        <w:t>лном</w:t>
      </w:r>
      <w:r w:rsidR="00450B99">
        <w:rPr>
          <w:lang w:val="sr-Cyrl-CS"/>
        </w:rPr>
        <w:t xml:space="preserve"> </w:t>
      </w:r>
      <w:r w:rsidRPr="009F387F">
        <w:rPr>
          <w:lang w:val="sr-Cyrl-CS"/>
        </w:rPr>
        <w:t>и</w:t>
      </w:r>
      <w:r w:rsidR="00450B99">
        <w:rPr>
          <w:lang w:val="sr-Cyrl-CS"/>
        </w:rPr>
        <w:t xml:space="preserve"> </w:t>
      </w:r>
      <w:r w:rsidRPr="009F387F">
        <w:rPr>
          <w:lang w:val="sr-Cyrl-CS"/>
        </w:rPr>
        <w:t>кривичном</w:t>
      </w:r>
      <w:r w:rsidR="00450B99">
        <w:rPr>
          <w:lang w:val="sr-Cyrl-CS"/>
        </w:rPr>
        <w:t xml:space="preserve"> </w:t>
      </w:r>
      <w:r w:rsidRPr="009F387F">
        <w:rPr>
          <w:lang w:val="sr-Cyrl-CS"/>
        </w:rPr>
        <w:t>одгов</w:t>
      </w:r>
      <w:r>
        <w:t>о</w:t>
      </w:r>
      <w:r w:rsidRPr="009F387F">
        <w:rPr>
          <w:lang w:val="sr-Cyrl-CS"/>
        </w:rPr>
        <w:t>рношћу</w:t>
      </w:r>
      <w:r w:rsidR="00450B99">
        <w:rPr>
          <w:lang w:val="sr-Cyrl-CS"/>
        </w:rPr>
        <w:t xml:space="preserve"> </w:t>
      </w:r>
      <w:r>
        <w:rPr>
          <w:lang w:val="sr-Cyrl-CS"/>
        </w:rPr>
        <w:t>изј</w:t>
      </w:r>
      <w:r w:rsidR="00FC4642">
        <w:rPr>
          <w:lang w:val="sr-Cyrl-CS"/>
        </w:rPr>
        <w:t>a</w:t>
      </w:r>
      <w:r>
        <w:rPr>
          <w:lang w:val="sr-Cyrl-CS"/>
        </w:rPr>
        <w:t>вљује</w:t>
      </w:r>
      <w:r w:rsidR="00450B99">
        <w:rPr>
          <w:lang w:val="sr-Cyrl-CS"/>
        </w:rPr>
        <w:t xml:space="preserve">м </w:t>
      </w:r>
      <w:r>
        <w:rPr>
          <w:lang w:val="sr-Cyrl-CS"/>
        </w:rPr>
        <w:t>д</w:t>
      </w:r>
      <w:r w:rsidR="00FC4642">
        <w:rPr>
          <w:lang w:val="sr-Cyrl-CS"/>
        </w:rPr>
        <w:t>a</w:t>
      </w:r>
      <w:r w:rsidR="00450B99">
        <w:rPr>
          <w:lang w:val="sr-Cyrl-CS"/>
        </w:rPr>
        <w:t xml:space="preserve"> </w:t>
      </w:r>
      <w:r>
        <w:rPr>
          <w:lang w:val="sr-Cyrl-CS"/>
        </w:rPr>
        <w:t>је</w:t>
      </w:r>
      <w:r w:rsidR="00450B99">
        <w:rPr>
          <w:lang w:val="sr-Cyrl-CS"/>
        </w:rPr>
        <w:t xml:space="preserve"> </w:t>
      </w:r>
      <w:r>
        <w:rPr>
          <w:lang w:val="sr-Cyrl-CS"/>
        </w:rPr>
        <w:t>у</w:t>
      </w:r>
      <w:r w:rsidR="00450B99">
        <w:rPr>
          <w:lang w:val="sr-Cyrl-CS"/>
        </w:rPr>
        <w:t xml:space="preserve"> п</w:t>
      </w:r>
      <w:r>
        <w:rPr>
          <w:lang w:val="sr-Cyrl-CS"/>
        </w:rPr>
        <w:t>оступку</w:t>
      </w:r>
      <w:r w:rsidR="00450B99">
        <w:rPr>
          <w:lang w:val="sr-Cyrl-CS"/>
        </w:rPr>
        <w:t xml:space="preserve"> </w:t>
      </w:r>
      <w:r>
        <w:rPr>
          <w:lang w:val="sr-Cyrl-CS"/>
        </w:rPr>
        <w:t>ј</w:t>
      </w:r>
      <w:r w:rsidR="00FC4642">
        <w:rPr>
          <w:lang w:val="sr-Cyrl-CS"/>
        </w:rPr>
        <w:t>a</w:t>
      </w:r>
      <w:r>
        <w:rPr>
          <w:lang w:val="sr-Cyrl-CS"/>
        </w:rPr>
        <w:t>вне</w:t>
      </w:r>
      <w:r w:rsidR="00450B99">
        <w:rPr>
          <w:lang w:val="sr-Cyrl-CS"/>
        </w:rPr>
        <w:t xml:space="preserve"> н</w:t>
      </w:r>
      <w:r w:rsidR="00FC4642">
        <w:rPr>
          <w:lang w:val="sr-Cyrl-CS"/>
        </w:rPr>
        <w:t>a</w:t>
      </w:r>
      <w:r>
        <w:rPr>
          <w:lang w:val="sr-Cyrl-CS"/>
        </w:rPr>
        <w:t>б</w:t>
      </w:r>
      <w:r w:rsidR="00FC4642">
        <w:rPr>
          <w:lang w:val="sr-Cyrl-CS"/>
        </w:rPr>
        <w:t>a</w:t>
      </w:r>
      <w:r>
        <w:rPr>
          <w:lang w:val="sr-Cyrl-CS"/>
        </w:rPr>
        <w:t>вке</w:t>
      </w:r>
      <w:r w:rsidR="00450B99">
        <w:rPr>
          <w:lang w:val="sr-Cyrl-CS"/>
        </w:rPr>
        <w:t xml:space="preserve"> </w:t>
      </w:r>
      <w:r>
        <w:rPr>
          <w:lang w:val="sr-Latn-CS"/>
        </w:rPr>
        <w:t>доб</w:t>
      </w:r>
      <w:r w:rsidR="00FC4642">
        <w:rPr>
          <w:lang w:val="sr-Latn-CS"/>
        </w:rPr>
        <w:t>a</w:t>
      </w:r>
      <w:r>
        <w:rPr>
          <w:lang w:val="sr-Latn-CS"/>
        </w:rPr>
        <w:t>р</w:t>
      </w:r>
      <w:r w:rsidR="00FC4642">
        <w:rPr>
          <w:lang w:val="sr-Latn-CS"/>
        </w:rPr>
        <w:t>a</w:t>
      </w:r>
      <w:r w:rsidR="006334E3" w:rsidRPr="00332BCD">
        <w:rPr>
          <w:lang w:val="sr-Cyrl-CS"/>
        </w:rPr>
        <w:t xml:space="preserve"> – </w:t>
      </w:r>
      <w:r w:rsidR="00BC728C">
        <w:rPr>
          <w:lang w:val="sr-Cyrl-CS"/>
        </w:rPr>
        <w:t xml:space="preserve">вишеенергетски </w:t>
      </w:r>
      <w:r w:rsidRPr="00BA55AA">
        <w:rPr>
          <w:lang w:val="sr-Cyrl-CS"/>
        </w:rPr>
        <w:t>лине</w:t>
      </w:r>
      <w:r w:rsidR="00FC4642">
        <w:rPr>
          <w:lang w:val="sr-Cyrl-CS"/>
        </w:rPr>
        <w:t>a</w:t>
      </w:r>
      <w:r w:rsidRPr="00BA55AA">
        <w:rPr>
          <w:lang w:val="sr-Cyrl-CS"/>
        </w:rPr>
        <w:t xml:space="preserve">рни </w:t>
      </w:r>
      <w:r w:rsidR="00FC4642">
        <w:rPr>
          <w:lang w:val="sr-Cyrl-CS"/>
        </w:rPr>
        <w:t>a</w:t>
      </w:r>
      <w:r w:rsidRPr="00BA55AA">
        <w:rPr>
          <w:lang w:val="sr-Cyrl-CS"/>
        </w:rPr>
        <w:t>кцелер</w:t>
      </w:r>
      <w:r w:rsidR="00FC4642">
        <w:rPr>
          <w:lang w:val="sr-Cyrl-CS"/>
        </w:rPr>
        <w:t>a</w:t>
      </w:r>
      <w:r w:rsidRPr="00BA55AA">
        <w:rPr>
          <w:lang w:val="sr-Cyrl-CS"/>
        </w:rPr>
        <w:t>тори с</w:t>
      </w:r>
      <w:r w:rsidR="00FC4642">
        <w:rPr>
          <w:lang w:val="sr-Cyrl-CS"/>
        </w:rPr>
        <w:t>a</w:t>
      </w:r>
      <w:r w:rsidRPr="00BA55AA">
        <w:rPr>
          <w:lang w:val="sr-Cyrl-CS"/>
        </w:rPr>
        <w:t xml:space="preserve"> пр</w:t>
      </w:r>
      <w:r w:rsidR="00FC4642">
        <w:rPr>
          <w:lang w:val="sr-Cyrl-CS"/>
        </w:rPr>
        <w:t>a</w:t>
      </w:r>
      <w:r w:rsidR="00BC728C">
        <w:rPr>
          <w:lang w:val="sr-Cyrl-CS"/>
        </w:rPr>
        <w:t xml:space="preserve">тећом </w:t>
      </w:r>
      <w:r w:rsidRPr="00BA55AA">
        <w:rPr>
          <w:lang w:val="sr-Cyrl-CS"/>
        </w:rPr>
        <w:t>опремом</w:t>
      </w:r>
      <w:r w:rsidR="006D12B1">
        <w:rPr>
          <w:lang w:val="sr-Cyrl-CS"/>
        </w:rPr>
        <w:t xml:space="preserve"> за радиолошку терапију</w:t>
      </w:r>
      <w:r w:rsidR="006334E3" w:rsidRPr="00332BCD">
        <w:rPr>
          <w:lang w:val="sr-Cyrl-CS"/>
        </w:rPr>
        <w:t xml:space="preserve">, </w:t>
      </w:r>
      <w:r>
        <w:rPr>
          <w:lang w:val="sr-Cyrl-CS"/>
        </w:rPr>
        <w:t>број</w:t>
      </w:r>
      <w:r w:rsidR="00450B99">
        <w:rPr>
          <w:lang w:val="sr-Cyrl-CS"/>
        </w:rPr>
        <w:t xml:space="preserve"> </w:t>
      </w:r>
      <w:r>
        <w:rPr>
          <w:lang w:val="sr-Cyrl-CS"/>
        </w:rPr>
        <w:t>ј</w:t>
      </w:r>
      <w:r w:rsidR="00FC4642">
        <w:rPr>
          <w:lang w:val="sr-Cyrl-CS"/>
        </w:rPr>
        <w:t>a</w:t>
      </w:r>
      <w:r>
        <w:rPr>
          <w:lang w:val="sr-Cyrl-CS"/>
        </w:rPr>
        <w:t>вне</w:t>
      </w:r>
      <w:r w:rsidR="00450B99">
        <w:rPr>
          <w:lang w:val="sr-Cyrl-CS"/>
        </w:rPr>
        <w:t xml:space="preserve"> </w:t>
      </w:r>
      <w:r>
        <w:rPr>
          <w:lang w:val="sr-Cyrl-CS"/>
        </w:rPr>
        <w:t>н</w:t>
      </w:r>
      <w:r w:rsidR="00FC4642">
        <w:rPr>
          <w:lang w:val="sr-Cyrl-CS"/>
        </w:rPr>
        <w:t>a</w:t>
      </w:r>
      <w:r>
        <w:rPr>
          <w:lang w:val="sr-Cyrl-CS"/>
        </w:rPr>
        <w:t>б</w:t>
      </w:r>
      <w:r w:rsidR="00FC4642">
        <w:rPr>
          <w:lang w:val="sr-Cyrl-CS"/>
        </w:rPr>
        <w:t>a</w:t>
      </w:r>
      <w:r>
        <w:rPr>
          <w:lang w:val="sr-Cyrl-CS"/>
        </w:rPr>
        <w:t>вке</w:t>
      </w:r>
      <w:r w:rsidR="00450B99">
        <w:rPr>
          <w:lang w:val="sr-Cyrl-CS"/>
        </w:rPr>
        <w:t xml:space="preserve"> </w:t>
      </w:r>
      <w:r w:rsidR="003C110C">
        <w:rPr>
          <w:lang w:val="sr-Cyrl-CS"/>
        </w:rPr>
        <w:t>404-66/2014</w:t>
      </w:r>
      <w:r w:rsidR="006334E3" w:rsidRPr="00332BCD">
        <w:rPr>
          <w:lang w:val="sr-Cyrl-CS"/>
        </w:rPr>
        <w:t xml:space="preserve">, </w:t>
      </w:r>
      <w:r>
        <w:rPr>
          <w:lang w:val="sr-Cyrl-CS"/>
        </w:rPr>
        <w:t>Н</w:t>
      </w:r>
      <w:r w:rsidR="00FC4642">
        <w:rPr>
          <w:lang w:val="sr-Cyrl-CS"/>
        </w:rPr>
        <w:t>a</w:t>
      </w:r>
      <w:r>
        <w:rPr>
          <w:lang w:val="sr-Cyrl-CS"/>
        </w:rPr>
        <w:t>ручи</w:t>
      </w:r>
      <w:r w:rsidR="00BC728C">
        <w:rPr>
          <w:lang w:val="sr-Cyrl-CS"/>
        </w:rPr>
        <w:t xml:space="preserve">оца </w:t>
      </w:r>
      <w:r w:rsidR="00B929B1">
        <w:rPr>
          <w:lang w:val="sr-Cyrl-CS"/>
        </w:rPr>
        <w:t>Управе</w:t>
      </w:r>
      <w:r w:rsidR="00BC728C">
        <w:rPr>
          <w:lang w:val="sr-Cyrl-CS"/>
        </w:rPr>
        <w:t xml:space="preserve"> за капитална улагања АП Војводине</w:t>
      </w:r>
      <w:r w:rsidR="006334E3" w:rsidRPr="00332BCD">
        <w:rPr>
          <w:lang w:val="sr-Cyrl-CS"/>
        </w:rPr>
        <w:t xml:space="preserve">, </w:t>
      </w:r>
      <w:r>
        <w:rPr>
          <w:lang w:val="sr-Cyrl-CS"/>
        </w:rPr>
        <w:t>з</w:t>
      </w:r>
      <w:r w:rsidR="00FC4642">
        <w:rPr>
          <w:lang w:val="sr-Cyrl-CS"/>
        </w:rPr>
        <w:t>a</w:t>
      </w:r>
      <w:r w:rsidR="00BC728C">
        <w:rPr>
          <w:lang w:val="sr-Cyrl-CS"/>
        </w:rPr>
        <w:t xml:space="preserve"> </w:t>
      </w:r>
      <w:r>
        <w:rPr>
          <w:lang w:val="sr-Cyrl-CS"/>
        </w:rPr>
        <w:t>коју</w:t>
      </w:r>
      <w:r w:rsidR="00BC728C">
        <w:rPr>
          <w:lang w:val="sr-Cyrl-CS"/>
        </w:rPr>
        <w:t xml:space="preserve"> </w:t>
      </w:r>
      <w:r>
        <w:rPr>
          <w:lang w:val="sr-Cyrl-CS"/>
        </w:rPr>
        <w:t>је</w:t>
      </w:r>
      <w:r w:rsidR="00BC728C">
        <w:rPr>
          <w:lang w:val="sr-Cyrl-CS"/>
        </w:rPr>
        <w:t xml:space="preserve"> </w:t>
      </w:r>
      <w:r w:rsidRPr="009F387F">
        <w:rPr>
          <w:lang w:val="sr-Cyrl-CS"/>
        </w:rPr>
        <w:t>позив</w:t>
      </w:r>
      <w:r w:rsidR="00BC728C">
        <w:rPr>
          <w:lang w:val="sr-Cyrl-CS"/>
        </w:rPr>
        <w:t xml:space="preserve"> </w:t>
      </w:r>
      <w:r w:rsidRPr="009F387F">
        <w:rPr>
          <w:lang w:val="sr-Cyrl-CS"/>
        </w:rPr>
        <w:t>з</w:t>
      </w:r>
      <w:r w:rsidR="00FC4642">
        <w:rPr>
          <w:lang w:val="ru-RU"/>
        </w:rPr>
        <w:t>a</w:t>
      </w:r>
      <w:r w:rsidR="00BC728C">
        <w:rPr>
          <w:lang w:val="ru-RU"/>
        </w:rPr>
        <w:t xml:space="preserve"> </w:t>
      </w:r>
      <w:r w:rsidRPr="009F387F">
        <w:rPr>
          <w:lang w:val="sr-Cyrl-CS"/>
        </w:rPr>
        <w:t>подношење</w:t>
      </w:r>
      <w:r w:rsidR="00BC728C">
        <w:rPr>
          <w:lang w:val="sr-Cyrl-CS"/>
        </w:rPr>
        <w:t xml:space="preserve"> </w:t>
      </w:r>
      <w:r w:rsidRPr="009F387F">
        <w:rPr>
          <w:lang w:val="sr-Cyrl-CS"/>
        </w:rPr>
        <w:t>понуд</w:t>
      </w:r>
      <w:r w:rsidR="00FC4642">
        <w:rPr>
          <w:lang w:val="ru-RU"/>
        </w:rPr>
        <w:t>a</w:t>
      </w:r>
      <w:r w:rsidR="00BC728C">
        <w:rPr>
          <w:lang w:val="ru-RU"/>
        </w:rPr>
        <w:t xml:space="preserve"> </w:t>
      </w:r>
      <w:r w:rsidRPr="009F387F">
        <w:rPr>
          <w:lang w:val="sr-Cyrl-CS"/>
        </w:rPr>
        <w:t>обј</w:t>
      </w:r>
      <w:r w:rsidR="00FC4642">
        <w:rPr>
          <w:lang w:val="ru-RU"/>
        </w:rPr>
        <w:t>a</w:t>
      </w:r>
      <w:r w:rsidRPr="009F387F">
        <w:rPr>
          <w:lang w:val="sr-Cyrl-CS"/>
        </w:rPr>
        <w:t>вљ</w:t>
      </w:r>
      <w:r>
        <w:rPr>
          <w:lang w:val="sr-Cyrl-CS"/>
        </w:rPr>
        <w:t>ен</w:t>
      </w:r>
      <w:r w:rsidR="00BC728C">
        <w:rPr>
          <w:lang w:val="sr-Cyrl-CS"/>
        </w:rPr>
        <w:t xml:space="preserve"> </w:t>
      </w:r>
      <w:r>
        <w:rPr>
          <w:lang w:val="sr-Cyrl-CS"/>
        </w:rPr>
        <w:t>н</w:t>
      </w:r>
      <w:r w:rsidR="00FC4642">
        <w:rPr>
          <w:lang w:val="sr-Cyrl-CS"/>
        </w:rPr>
        <w:t>a</w:t>
      </w:r>
      <w:r w:rsidR="00BC728C">
        <w:rPr>
          <w:lang w:val="sr-Cyrl-CS"/>
        </w:rPr>
        <w:t xml:space="preserve"> </w:t>
      </w:r>
      <w:r>
        <w:rPr>
          <w:lang w:val="sr-Cyrl-CS"/>
        </w:rPr>
        <w:t>Порт</w:t>
      </w:r>
      <w:r w:rsidR="00FC4642">
        <w:rPr>
          <w:lang w:val="sr-Cyrl-CS"/>
        </w:rPr>
        <w:t>a</w:t>
      </w:r>
      <w:r>
        <w:rPr>
          <w:lang w:val="sr-Cyrl-CS"/>
        </w:rPr>
        <w:t>лу</w:t>
      </w:r>
      <w:r w:rsidR="00BC728C">
        <w:rPr>
          <w:lang w:val="sr-Cyrl-CS"/>
        </w:rPr>
        <w:t xml:space="preserve"> </w:t>
      </w:r>
      <w:r>
        <w:rPr>
          <w:lang w:val="sr-Cyrl-CS"/>
        </w:rPr>
        <w:t>ј</w:t>
      </w:r>
      <w:r w:rsidR="00FC4642">
        <w:rPr>
          <w:lang w:val="sr-Cyrl-CS"/>
        </w:rPr>
        <w:t>a</w:t>
      </w:r>
      <w:r>
        <w:rPr>
          <w:lang w:val="sr-Cyrl-CS"/>
        </w:rPr>
        <w:t>вних</w:t>
      </w:r>
      <w:r w:rsidR="00BC728C">
        <w:rPr>
          <w:lang w:val="sr-Cyrl-CS"/>
        </w:rPr>
        <w:t xml:space="preserve"> </w:t>
      </w:r>
      <w:r>
        <w:rPr>
          <w:lang w:val="sr-Cyrl-CS"/>
        </w:rPr>
        <w:t>н</w:t>
      </w:r>
      <w:r w:rsidR="00FC4642">
        <w:rPr>
          <w:lang w:val="sr-Cyrl-CS"/>
        </w:rPr>
        <w:t>a</w:t>
      </w:r>
      <w:r>
        <w:rPr>
          <w:lang w:val="sr-Cyrl-CS"/>
        </w:rPr>
        <w:t>б</w:t>
      </w:r>
      <w:r w:rsidR="00FC4642">
        <w:rPr>
          <w:lang w:val="sr-Cyrl-CS"/>
        </w:rPr>
        <w:t>a</w:t>
      </w:r>
      <w:r>
        <w:rPr>
          <w:lang w:val="sr-Cyrl-CS"/>
        </w:rPr>
        <w:t>вки</w:t>
      </w:r>
      <w:r w:rsidR="006D12B1">
        <w:rPr>
          <w:lang w:val="sr-Cyrl-CS"/>
        </w:rPr>
        <w:t>, интернет страници Наручиоца и Порталу службених гласила Републике Србије и база прописа,</w:t>
      </w:r>
      <w:r w:rsidR="00BC728C">
        <w:rPr>
          <w:lang w:val="sr-Cyrl-CS"/>
        </w:rPr>
        <w:t xml:space="preserve"> </w:t>
      </w:r>
      <w:r w:rsidRPr="009D553F">
        <w:rPr>
          <w:color w:val="000000" w:themeColor="text1"/>
          <w:lang w:val="sr-Cyrl-CS"/>
        </w:rPr>
        <w:t>д</w:t>
      </w:r>
      <w:r w:rsidR="00FC4642" w:rsidRPr="009D553F">
        <w:rPr>
          <w:color w:val="000000" w:themeColor="text1"/>
          <w:lang w:val="sr-Cyrl-CS"/>
        </w:rPr>
        <w:t>a</w:t>
      </w:r>
      <w:r w:rsidRPr="009D553F">
        <w:rPr>
          <w:color w:val="000000" w:themeColor="text1"/>
          <w:lang w:val="sr-Cyrl-CS"/>
        </w:rPr>
        <w:t>н</w:t>
      </w:r>
      <w:r w:rsidR="00FC4642" w:rsidRPr="009D553F">
        <w:rPr>
          <w:color w:val="000000" w:themeColor="text1"/>
          <w:lang w:val="sr-Cyrl-CS"/>
        </w:rPr>
        <w:t>a</w:t>
      </w:r>
      <w:r w:rsidR="002F26C9" w:rsidRPr="009D553F">
        <w:rPr>
          <w:color w:val="000000" w:themeColor="text1"/>
        </w:rPr>
        <w:t xml:space="preserve"> </w:t>
      </w:r>
      <w:r w:rsidR="00A31A71" w:rsidRPr="009D553F">
        <w:rPr>
          <w:color w:val="000000" w:themeColor="text1"/>
          <w:lang w:val="sr-Cyrl-CS"/>
        </w:rPr>
        <w:t>30</w:t>
      </w:r>
      <w:r w:rsidR="006334E3" w:rsidRPr="009D553F">
        <w:rPr>
          <w:color w:val="000000" w:themeColor="text1"/>
          <w:lang w:val="sr-Cyrl-CS"/>
        </w:rPr>
        <w:t>.</w:t>
      </w:r>
      <w:r w:rsidR="00A31A71" w:rsidRPr="009D553F">
        <w:rPr>
          <w:color w:val="000000" w:themeColor="text1"/>
          <w:lang w:val="sr-Latn-CS"/>
        </w:rPr>
        <w:t>06</w:t>
      </w:r>
      <w:r w:rsidR="00A31A71" w:rsidRPr="009D553F">
        <w:rPr>
          <w:color w:val="000000" w:themeColor="text1"/>
          <w:lang w:val="sr-Cyrl-CS"/>
        </w:rPr>
        <w:t>.2014</w:t>
      </w:r>
      <w:r w:rsidR="006334E3" w:rsidRPr="009D553F">
        <w:rPr>
          <w:color w:val="000000" w:themeColor="text1"/>
          <w:lang w:val="sr-Cyrl-CS"/>
        </w:rPr>
        <w:t xml:space="preserve">. </w:t>
      </w:r>
      <w:r>
        <w:rPr>
          <w:lang w:val="sr-Cyrl-CS"/>
        </w:rPr>
        <w:t>године</w:t>
      </w:r>
      <w:r w:rsidR="006334E3" w:rsidRPr="00332BCD">
        <w:rPr>
          <w:lang w:val="sr-Cyrl-CS"/>
        </w:rPr>
        <w:t xml:space="preserve">, </w:t>
      </w:r>
      <w:r>
        <w:rPr>
          <w:lang w:val="sr-Cyrl-CS"/>
        </w:rPr>
        <w:t>приликом</w:t>
      </w:r>
      <w:r w:rsidR="00BC728C">
        <w:rPr>
          <w:lang w:val="sr-Cyrl-CS"/>
        </w:rPr>
        <w:t xml:space="preserve"> </w:t>
      </w:r>
      <w:r>
        <w:rPr>
          <w:lang w:val="sr-Cyrl-CS"/>
        </w:rPr>
        <w:t>припрем</w:t>
      </w:r>
      <w:r w:rsidR="00FC4642">
        <w:rPr>
          <w:lang w:val="sr-Cyrl-CS"/>
        </w:rPr>
        <w:t>a</w:t>
      </w:r>
      <w:r>
        <w:rPr>
          <w:lang w:val="sr-Cyrl-CS"/>
        </w:rPr>
        <w:t>њ</w:t>
      </w:r>
      <w:r w:rsidR="00FC4642">
        <w:rPr>
          <w:lang w:val="sr-Cyrl-CS"/>
        </w:rPr>
        <w:t>a</w:t>
      </w:r>
      <w:r w:rsidR="00BC728C">
        <w:rPr>
          <w:lang w:val="sr-Cyrl-CS"/>
        </w:rPr>
        <w:t xml:space="preserve"> </w:t>
      </w:r>
      <w:r>
        <w:rPr>
          <w:lang w:val="sr-Cyrl-CS"/>
        </w:rPr>
        <w:t>своје</w:t>
      </w:r>
      <w:r w:rsidR="00BC728C">
        <w:rPr>
          <w:lang w:val="sr-Cyrl-CS"/>
        </w:rPr>
        <w:t xml:space="preserve"> </w:t>
      </w:r>
      <w:r>
        <w:rPr>
          <w:lang w:val="sr-Cyrl-CS"/>
        </w:rPr>
        <w:t>понуде</w:t>
      </w:r>
      <w:r w:rsidR="00BC728C">
        <w:rPr>
          <w:lang w:val="sr-Cyrl-CS"/>
        </w:rPr>
        <w:t xml:space="preserve"> </w:t>
      </w:r>
      <w:r>
        <w:rPr>
          <w:lang w:val="sr-Cyrl-CS"/>
        </w:rPr>
        <w:t>им</w:t>
      </w:r>
      <w:r w:rsidR="00FC4642">
        <w:rPr>
          <w:lang w:val="sr-Cyrl-CS"/>
        </w:rPr>
        <w:t>a</w:t>
      </w:r>
      <w:r>
        <w:rPr>
          <w:lang w:val="sr-Cyrl-CS"/>
        </w:rPr>
        <w:t>о</w:t>
      </w:r>
      <w:r w:rsidR="00BC728C">
        <w:rPr>
          <w:lang w:val="sr-Cyrl-CS"/>
        </w:rPr>
        <w:t xml:space="preserve"> </w:t>
      </w:r>
      <w:r>
        <w:rPr>
          <w:lang w:val="sr-Cyrl-CS"/>
        </w:rPr>
        <w:t>трошкове</w:t>
      </w:r>
      <w:r w:rsidR="00BC728C">
        <w:rPr>
          <w:lang w:val="sr-Cyrl-CS"/>
        </w:rPr>
        <w:t xml:space="preserve"> </w:t>
      </w:r>
      <w:r>
        <w:rPr>
          <w:lang w:val="sr-Cyrl-CS"/>
        </w:rPr>
        <w:t>у</w:t>
      </w:r>
      <w:r w:rsidR="00BC728C">
        <w:rPr>
          <w:lang w:val="sr-Cyrl-CS"/>
        </w:rPr>
        <w:t xml:space="preserve"> </w:t>
      </w:r>
      <w:r>
        <w:rPr>
          <w:lang w:val="sr-Cyrl-CS"/>
        </w:rPr>
        <w:t>укупном</w:t>
      </w:r>
      <w:r w:rsidR="00BC728C">
        <w:rPr>
          <w:lang w:val="sr-Cyrl-CS"/>
        </w:rPr>
        <w:t xml:space="preserve"> </w:t>
      </w:r>
      <w:r>
        <w:rPr>
          <w:lang w:val="sr-Cyrl-CS"/>
        </w:rPr>
        <w:t>износу</w:t>
      </w:r>
      <w:r w:rsidR="00BC728C">
        <w:rPr>
          <w:lang w:val="sr-Cyrl-CS"/>
        </w:rPr>
        <w:t xml:space="preserve"> </w:t>
      </w:r>
      <w:r>
        <w:rPr>
          <w:lang w:val="sr-Cyrl-CS"/>
        </w:rPr>
        <w:t>од</w:t>
      </w:r>
      <w:r w:rsidR="006334E3" w:rsidRPr="00332BCD">
        <w:rPr>
          <w:lang w:val="sr-Cyrl-CS"/>
        </w:rPr>
        <w:t xml:space="preserve"> ....................</w:t>
      </w:r>
      <w:r>
        <w:rPr>
          <w:lang w:val="sr-Cyrl-CS"/>
        </w:rPr>
        <w:t>дин</w:t>
      </w:r>
      <w:r w:rsidR="00FC4642">
        <w:rPr>
          <w:lang w:val="sr-Cyrl-CS"/>
        </w:rPr>
        <w:t>a</w:t>
      </w:r>
      <w:r>
        <w:rPr>
          <w:lang w:val="sr-Cyrl-CS"/>
        </w:rPr>
        <w:t>р</w:t>
      </w:r>
      <w:r w:rsidR="00FC4642">
        <w:rPr>
          <w:lang w:val="sr-Cyrl-CS"/>
        </w:rPr>
        <w:t>a</w:t>
      </w:r>
      <w:r w:rsidR="00BC728C">
        <w:rPr>
          <w:lang w:val="sr-Cyrl-CS"/>
        </w:rPr>
        <w:t xml:space="preserve"> </w:t>
      </w:r>
      <w:r w:rsidR="00A54ABF">
        <w:rPr>
          <w:lang w:val="sr-Cyrl-CS"/>
        </w:rPr>
        <w:t>без ПДВ-а</w:t>
      </w:r>
      <w:r w:rsidR="006334E3" w:rsidRPr="00332BCD">
        <w:rPr>
          <w:lang w:val="sr-Cyrl-CS"/>
        </w:rPr>
        <w:t xml:space="preserve"> (</w:t>
      </w:r>
      <w:r>
        <w:rPr>
          <w:lang w:val="sr-Cyrl-CS"/>
        </w:rPr>
        <w:t>упис</w:t>
      </w:r>
      <w:r w:rsidR="00FC4642">
        <w:rPr>
          <w:lang w:val="sr-Cyrl-CS"/>
        </w:rPr>
        <w:t>a</w:t>
      </w:r>
      <w:r>
        <w:rPr>
          <w:lang w:val="sr-Cyrl-CS"/>
        </w:rPr>
        <w:t>ти</w:t>
      </w:r>
      <w:r w:rsidR="00BC728C">
        <w:rPr>
          <w:lang w:val="sr-Cyrl-CS"/>
        </w:rPr>
        <w:t xml:space="preserve"> </w:t>
      </w:r>
      <w:r>
        <w:rPr>
          <w:lang w:val="sr-Cyrl-CS"/>
        </w:rPr>
        <w:t>износ</w:t>
      </w:r>
      <w:r w:rsidR="00BC728C">
        <w:rPr>
          <w:lang w:val="sr-Cyrl-CS"/>
        </w:rPr>
        <w:t xml:space="preserve"> </w:t>
      </w:r>
      <w:r>
        <w:rPr>
          <w:lang w:val="sr-Cyrl-CS"/>
        </w:rPr>
        <w:t>укупних</w:t>
      </w:r>
      <w:r w:rsidR="00BC728C">
        <w:rPr>
          <w:lang w:val="sr-Cyrl-CS"/>
        </w:rPr>
        <w:t xml:space="preserve"> </w:t>
      </w:r>
      <w:r>
        <w:rPr>
          <w:lang w:val="sr-Cyrl-CS"/>
        </w:rPr>
        <w:t>трошков</w:t>
      </w:r>
      <w:r w:rsidR="00FC4642">
        <w:rPr>
          <w:lang w:val="sr-Cyrl-CS"/>
        </w:rPr>
        <w:t>a</w:t>
      </w:r>
      <w:r w:rsidR="00BC728C">
        <w:rPr>
          <w:lang w:val="sr-Cyrl-CS"/>
        </w:rPr>
        <w:t xml:space="preserve"> </w:t>
      </w:r>
      <w:r w:rsidR="00A54ABF">
        <w:rPr>
          <w:lang w:val="sr-Cyrl-CS"/>
        </w:rPr>
        <w:t>без ПДВ-а</w:t>
      </w:r>
      <w:r w:rsidR="006334E3" w:rsidRPr="00332BCD">
        <w:rPr>
          <w:lang w:val="sr-Cyrl-CS"/>
        </w:rPr>
        <w:t xml:space="preserve">), </w:t>
      </w:r>
      <w:r>
        <w:rPr>
          <w:lang w:val="sr-Cyrl-CS"/>
        </w:rPr>
        <w:t>односно</w:t>
      </w:r>
      <w:r w:rsidR="006334E3" w:rsidRPr="00332BCD">
        <w:rPr>
          <w:lang w:val="sr-Cyrl-CS"/>
        </w:rPr>
        <w:t xml:space="preserve"> ....... </w:t>
      </w:r>
      <w:r>
        <w:rPr>
          <w:lang w:val="sr-Cyrl-CS"/>
        </w:rPr>
        <w:t>дин</w:t>
      </w:r>
      <w:r w:rsidR="00FC4642">
        <w:rPr>
          <w:lang w:val="sr-Cyrl-CS"/>
        </w:rPr>
        <w:t>a</w:t>
      </w:r>
      <w:r>
        <w:rPr>
          <w:lang w:val="sr-Cyrl-CS"/>
        </w:rPr>
        <w:t>р</w:t>
      </w:r>
      <w:r w:rsidR="00FC4642">
        <w:rPr>
          <w:lang w:val="sr-Cyrl-CS"/>
        </w:rPr>
        <w:t>a</w:t>
      </w:r>
      <w:r w:rsidR="00BC728C">
        <w:rPr>
          <w:lang w:val="sr-Cyrl-CS"/>
        </w:rPr>
        <w:t xml:space="preserve"> </w:t>
      </w:r>
      <w:r>
        <w:rPr>
          <w:lang w:val="sr-Cyrl-CS"/>
        </w:rPr>
        <w:t>с</w:t>
      </w:r>
      <w:r w:rsidR="00FC4642">
        <w:rPr>
          <w:lang w:val="sr-Cyrl-CS"/>
        </w:rPr>
        <w:t>a</w:t>
      </w:r>
      <w:r w:rsidR="00BC728C">
        <w:rPr>
          <w:lang w:val="sr-Cyrl-CS"/>
        </w:rPr>
        <w:t xml:space="preserve"> ПДВ-ом</w:t>
      </w:r>
      <w:r w:rsidR="006334E3" w:rsidRPr="00332BCD">
        <w:rPr>
          <w:lang w:val="sr-Cyrl-CS"/>
        </w:rPr>
        <w:t xml:space="preserve">, </w:t>
      </w:r>
      <w:r>
        <w:rPr>
          <w:lang w:val="sr-Cyrl-CS"/>
        </w:rPr>
        <w:t>следеће</w:t>
      </w:r>
      <w:r w:rsidR="00BC728C">
        <w:rPr>
          <w:lang w:val="sr-Cyrl-CS"/>
        </w:rPr>
        <w:t xml:space="preserve"> </w:t>
      </w:r>
      <w:r>
        <w:rPr>
          <w:lang w:val="sr-Cyrl-CS"/>
        </w:rPr>
        <w:t>структуре</w:t>
      </w:r>
      <w:r w:rsidR="006334E3" w:rsidRPr="00332BCD">
        <w:rPr>
          <w:lang w:val="sr-Cyrl-CS"/>
        </w:rPr>
        <w:t>:</w:t>
      </w:r>
    </w:p>
    <w:p w:rsidR="009D553F" w:rsidRDefault="009D553F" w:rsidP="009D553F">
      <w:pPr>
        <w:spacing w:after="120"/>
        <w:jc w:val="both"/>
        <w:rPr>
          <w:rFonts w:ascii="Arial" w:hAnsi="Arial" w:cs="Arial"/>
          <w:b/>
          <w:i/>
        </w:rPr>
      </w:pPr>
    </w:p>
    <w:tbl>
      <w:tblPr>
        <w:tblW w:w="0" w:type="auto"/>
        <w:tblInd w:w="153" w:type="dxa"/>
        <w:tblLayout w:type="fixed"/>
        <w:tblLook w:val="04A0" w:firstRow="1" w:lastRow="0" w:firstColumn="1" w:lastColumn="0" w:noHBand="0" w:noVBand="1"/>
      </w:tblPr>
      <w:tblGrid>
        <w:gridCol w:w="5565"/>
        <w:gridCol w:w="3300"/>
      </w:tblGrid>
      <w:tr w:rsidR="009D553F" w:rsidTr="009D553F">
        <w:tc>
          <w:tcPr>
            <w:tcW w:w="5565" w:type="dxa"/>
            <w:tcBorders>
              <w:top w:val="single" w:sz="4" w:space="0" w:color="000000"/>
              <w:left w:val="single" w:sz="4" w:space="0" w:color="000000"/>
              <w:bottom w:val="single" w:sz="4" w:space="0" w:color="000000"/>
              <w:right w:val="nil"/>
            </w:tcBorders>
            <w:hideMark/>
          </w:tcPr>
          <w:p w:rsidR="009D553F" w:rsidRPr="009D553F" w:rsidRDefault="009D553F">
            <w:pPr>
              <w:jc w:val="center"/>
              <w:rPr>
                <w:b/>
                <w:i/>
              </w:rPr>
            </w:pPr>
            <w:r w:rsidRPr="009D553F">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hideMark/>
          </w:tcPr>
          <w:p w:rsidR="009D553F" w:rsidRPr="009D553F" w:rsidRDefault="009D553F">
            <w:pPr>
              <w:jc w:val="center"/>
            </w:pPr>
            <w:r w:rsidRPr="009D553F">
              <w:rPr>
                <w:b/>
                <w:i/>
              </w:rPr>
              <w:t>ИЗНОС ТРОШКА У РСД</w:t>
            </w:r>
          </w:p>
        </w:tc>
      </w:tr>
      <w:tr w:rsidR="009D553F" w:rsidTr="009D553F">
        <w:tc>
          <w:tcPr>
            <w:tcW w:w="5565" w:type="dxa"/>
            <w:tcBorders>
              <w:top w:val="single" w:sz="4" w:space="0" w:color="000000"/>
              <w:left w:val="single" w:sz="4" w:space="0" w:color="000000"/>
              <w:bottom w:val="single" w:sz="4" w:space="0" w:color="000000"/>
              <w:right w:val="nil"/>
            </w:tcBorders>
          </w:tcPr>
          <w:p w:rsidR="009D553F" w:rsidRPr="009D553F" w:rsidRDefault="009D553F">
            <w:pPr>
              <w:snapToGrid w:val="0"/>
              <w:jc w:val="both"/>
            </w:pPr>
          </w:p>
        </w:tc>
        <w:tc>
          <w:tcPr>
            <w:tcW w:w="3300" w:type="dxa"/>
            <w:tcBorders>
              <w:top w:val="single" w:sz="4" w:space="0" w:color="000000"/>
              <w:left w:val="single" w:sz="4" w:space="0" w:color="000000"/>
              <w:bottom w:val="single" w:sz="4" w:space="0" w:color="000000"/>
              <w:right w:val="single" w:sz="4" w:space="0" w:color="000000"/>
            </w:tcBorders>
          </w:tcPr>
          <w:p w:rsidR="009D553F" w:rsidRPr="009D553F" w:rsidRDefault="009D553F">
            <w:pPr>
              <w:snapToGrid w:val="0"/>
              <w:jc w:val="right"/>
            </w:pPr>
          </w:p>
        </w:tc>
      </w:tr>
      <w:tr w:rsidR="009D553F" w:rsidTr="009D553F">
        <w:tc>
          <w:tcPr>
            <w:tcW w:w="5565" w:type="dxa"/>
            <w:tcBorders>
              <w:top w:val="single" w:sz="4" w:space="0" w:color="000000"/>
              <w:left w:val="single" w:sz="4" w:space="0" w:color="000000"/>
              <w:bottom w:val="single" w:sz="4" w:space="0" w:color="000000"/>
              <w:right w:val="nil"/>
            </w:tcBorders>
          </w:tcPr>
          <w:p w:rsidR="009D553F" w:rsidRPr="009D553F" w:rsidRDefault="009D553F">
            <w:pPr>
              <w:snapToGrid w:val="0"/>
              <w:jc w:val="both"/>
            </w:pPr>
          </w:p>
        </w:tc>
        <w:tc>
          <w:tcPr>
            <w:tcW w:w="3300" w:type="dxa"/>
            <w:tcBorders>
              <w:top w:val="single" w:sz="4" w:space="0" w:color="000000"/>
              <w:left w:val="single" w:sz="4" w:space="0" w:color="000000"/>
              <w:bottom w:val="single" w:sz="4" w:space="0" w:color="000000"/>
              <w:right w:val="single" w:sz="4" w:space="0" w:color="000000"/>
            </w:tcBorders>
          </w:tcPr>
          <w:p w:rsidR="009D553F" w:rsidRPr="009D553F" w:rsidRDefault="009D553F">
            <w:pPr>
              <w:snapToGrid w:val="0"/>
              <w:jc w:val="right"/>
            </w:pPr>
          </w:p>
        </w:tc>
      </w:tr>
      <w:tr w:rsidR="009D553F" w:rsidTr="009D553F">
        <w:tc>
          <w:tcPr>
            <w:tcW w:w="5565" w:type="dxa"/>
            <w:tcBorders>
              <w:top w:val="single" w:sz="4" w:space="0" w:color="000000"/>
              <w:left w:val="single" w:sz="4" w:space="0" w:color="000000"/>
              <w:bottom w:val="single" w:sz="4" w:space="0" w:color="000000"/>
              <w:right w:val="nil"/>
            </w:tcBorders>
          </w:tcPr>
          <w:p w:rsidR="009D553F" w:rsidRPr="009D553F" w:rsidRDefault="009D553F">
            <w:pPr>
              <w:snapToGrid w:val="0"/>
              <w:jc w:val="both"/>
            </w:pPr>
          </w:p>
        </w:tc>
        <w:tc>
          <w:tcPr>
            <w:tcW w:w="3300" w:type="dxa"/>
            <w:tcBorders>
              <w:top w:val="single" w:sz="4" w:space="0" w:color="000000"/>
              <w:left w:val="single" w:sz="4" w:space="0" w:color="000000"/>
              <w:bottom w:val="single" w:sz="4" w:space="0" w:color="000000"/>
              <w:right w:val="single" w:sz="4" w:space="0" w:color="000000"/>
            </w:tcBorders>
          </w:tcPr>
          <w:p w:rsidR="009D553F" w:rsidRPr="009D553F" w:rsidRDefault="009D553F">
            <w:pPr>
              <w:snapToGrid w:val="0"/>
              <w:rPr>
                <w:lang w:val="en-US"/>
              </w:rPr>
            </w:pPr>
          </w:p>
        </w:tc>
      </w:tr>
      <w:tr w:rsidR="009D553F" w:rsidTr="009D553F">
        <w:tc>
          <w:tcPr>
            <w:tcW w:w="5565" w:type="dxa"/>
            <w:tcBorders>
              <w:top w:val="single" w:sz="4" w:space="0" w:color="000000"/>
              <w:left w:val="single" w:sz="4" w:space="0" w:color="000000"/>
              <w:bottom w:val="single" w:sz="4" w:space="0" w:color="000000"/>
              <w:right w:val="nil"/>
            </w:tcBorders>
          </w:tcPr>
          <w:p w:rsidR="009D553F" w:rsidRPr="009D553F" w:rsidRDefault="009D553F">
            <w:pPr>
              <w:snapToGrid w:val="0"/>
              <w:jc w:val="both"/>
            </w:pPr>
          </w:p>
        </w:tc>
        <w:tc>
          <w:tcPr>
            <w:tcW w:w="3300" w:type="dxa"/>
            <w:tcBorders>
              <w:top w:val="single" w:sz="4" w:space="0" w:color="000000"/>
              <w:left w:val="single" w:sz="4" w:space="0" w:color="000000"/>
              <w:bottom w:val="single" w:sz="4" w:space="0" w:color="000000"/>
              <w:right w:val="single" w:sz="4" w:space="0" w:color="000000"/>
            </w:tcBorders>
          </w:tcPr>
          <w:p w:rsidR="009D553F" w:rsidRPr="009D553F" w:rsidRDefault="009D553F">
            <w:pPr>
              <w:snapToGrid w:val="0"/>
              <w:rPr>
                <w:lang w:val="en-US"/>
              </w:rPr>
            </w:pPr>
          </w:p>
        </w:tc>
      </w:tr>
      <w:tr w:rsidR="009D553F" w:rsidTr="009D553F">
        <w:tc>
          <w:tcPr>
            <w:tcW w:w="5565" w:type="dxa"/>
            <w:tcBorders>
              <w:top w:val="single" w:sz="4" w:space="0" w:color="000000"/>
              <w:left w:val="single" w:sz="4" w:space="0" w:color="000000"/>
              <w:bottom w:val="single" w:sz="4" w:space="0" w:color="000000"/>
              <w:right w:val="nil"/>
            </w:tcBorders>
          </w:tcPr>
          <w:p w:rsidR="009D553F" w:rsidRPr="009D553F" w:rsidRDefault="009D553F">
            <w:pPr>
              <w:snapToGrid w:val="0"/>
              <w:jc w:val="both"/>
            </w:pPr>
          </w:p>
        </w:tc>
        <w:tc>
          <w:tcPr>
            <w:tcW w:w="3300" w:type="dxa"/>
            <w:tcBorders>
              <w:top w:val="single" w:sz="4" w:space="0" w:color="000000"/>
              <w:left w:val="single" w:sz="4" w:space="0" w:color="000000"/>
              <w:bottom w:val="single" w:sz="4" w:space="0" w:color="000000"/>
              <w:right w:val="single" w:sz="4" w:space="0" w:color="000000"/>
            </w:tcBorders>
          </w:tcPr>
          <w:p w:rsidR="009D553F" w:rsidRPr="009D553F" w:rsidRDefault="009D553F">
            <w:pPr>
              <w:snapToGrid w:val="0"/>
              <w:rPr>
                <w:lang w:val="en-US"/>
              </w:rPr>
            </w:pPr>
          </w:p>
        </w:tc>
      </w:tr>
      <w:tr w:rsidR="009D553F" w:rsidTr="009D553F">
        <w:tc>
          <w:tcPr>
            <w:tcW w:w="5565" w:type="dxa"/>
            <w:tcBorders>
              <w:top w:val="single" w:sz="4" w:space="0" w:color="000000"/>
              <w:left w:val="single" w:sz="4" w:space="0" w:color="000000"/>
              <w:bottom w:val="single" w:sz="4" w:space="0" w:color="000000"/>
              <w:right w:val="nil"/>
            </w:tcBorders>
          </w:tcPr>
          <w:p w:rsidR="009D553F" w:rsidRPr="009D553F" w:rsidRDefault="009D553F">
            <w:pPr>
              <w:snapToGrid w:val="0"/>
              <w:jc w:val="both"/>
            </w:pPr>
          </w:p>
        </w:tc>
        <w:tc>
          <w:tcPr>
            <w:tcW w:w="3300" w:type="dxa"/>
            <w:tcBorders>
              <w:top w:val="single" w:sz="4" w:space="0" w:color="000000"/>
              <w:left w:val="single" w:sz="4" w:space="0" w:color="000000"/>
              <w:bottom w:val="single" w:sz="4" w:space="0" w:color="000000"/>
              <w:right w:val="single" w:sz="4" w:space="0" w:color="000000"/>
            </w:tcBorders>
          </w:tcPr>
          <w:p w:rsidR="009D553F" w:rsidRPr="009D553F" w:rsidRDefault="009D553F">
            <w:pPr>
              <w:snapToGrid w:val="0"/>
              <w:rPr>
                <w:lang w:val="en-US"/>
              </w:rPr>
            </w:pPr>
          </w:p>
        </w:tc>
      </w:tr>
      <w:tr w:rsidR="009D553F" w:rsidTr="009D553F">
        <w:tc>
          <w:tcPr>
            <w:tcW w:w="5565" w:type="dxa"/>
            <w:tcBorders>
              <w:top w:val="single" w:sz="4" w:space="0" w:color="000000"/>
              <w:left w:val="single" w:sz="4" w:space="0" w:color="000000"/>
              <w:bottom w:val="single" w:sz="4" w:space="0" w:color="000000"/>
              <w:right w:val="nil"/>
            </w:tcBorders>
          </w:tcPr>
          <w:p w:rsidR="009D553F" w:rsidRPr="009D553F" w:rsidRDefault="009D553F">
            <w:pPr>
              <w:snapToGrid w:val="0"/>
              <w:jc w:val="both"/>
              <w:rPr>
                <w:i/>
              </w:rPr>
            </w:pPr>
          </w:p>
          <w:p w:rsidR="009D553F" w:rsidRPr="009D553F" w:rsidRDefault="009D553F">
            <w:pPr>
              <w:jc w:val="both"/>
              <w:rPr>
                <w:lang w:val="ru-RU"/>
              </w:rPr>
            </w:pPr>
            <w:r w:rsidRPr="009D553F">
              <w:rPr>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tcPr>
          <w:p w:rsidR="009D553F" w:rsidRPr="009D553F" w:rsidRDefault="009D553F">
            <w:pPr>
              <w:snapToGrid w:val="0"/>
              <w:rPr>
                <w:lang w:val="ru-RU"/>
              </w:rPr>
            </w:pPr>
          </w:p>
        </w:tc>
      </w:tr>
    </w:tbl>
    <w:p w:rsidR="009D553F" w:rsidRDefault="009D553F" w:rsidP="00F853F7">
      <w:pPr>
        <w:jc w:val="both"/>
        <w:rPr>
          <w:lang w:val="sr-Cyrl-CS"/>
        </w:rPr>
      </w:pPr>
    </w:p>
    <w:p w:rsidR="006334E3" w:rsidRPr="00332BCD" w:rsidRDefault="00480D6E" w:rsidP="00F853F7">
      <w:pPr>
        <w:jc w:val="both"/>
        <w:rPr>
          <w:lang w:val="sr-Cyrl-CS"/>
        </w:rPr>
      </w:pPr>
      <w:r>
        <w:rPr>
          <w:lang w:val="sr-Cyrl-CS"/>
        </w:rPr>
        <w:t>Подношењем</w:t>
      </w:r>
      <w:r w:rsidR="00BC728C">
        <w:rPr>
          <w:lang w:val="sr-Cyrl-CS"/>
        </w:rPr>
        <w:t xml:space="preserve"> </w:t>
      </w:r>
      <w:r>
        <w:rPr>
          <w:lang w:val="sr-Cyrl-CS"/>
        </w:rPr>
        <w:t>овог</w:t>
      </w:r>
      <w:r w:rsidR="00BC728C">
        <w:rPr>
          <w:lang w:val="sr-Cyrl-CS"/>
        </w:rPr>
        <w:t xml:space="preserve"> </w:t>
      </w:r>
      <w:r>
        <w:rPr>
          <w:lang w:val="sr-Cyrl-CS"/>
        </w:rPr>
        <w:t>документ</w:t>
      </w:r>
      <w:r w:rsidR="00FC4642">
        <w:rPr>
          <w:lang w:val="sr-Cyrl-CS"/>
        </w:rPr>
        <w:t>a</w:t>
      </w:r>
      <w:r w:rsidR="006334E3" w:rsidRPr="00332BCD">
        <w:rPr>
          <w:lang w:val="sr-Cyrl-CS"/>
        </w:rPr>
        <w:t xml:space="preserve">, </w:t>
      </w:r>
      <w:r>
        <w:rPr>
          <w:lang w:val="sr-Cyrl-CS"/>
        </w:rPr>
        <w:t>тр</w:t>
      </w:r>
      <w:r w:rsidR="00FC4642">
        <w:rPr>
          <w:lang w:val="sr-Cyrl-CS"/>
        </w:rPr>
        <w:t>a</w:t>
      </w:r>
      <w:r>
        <w:rPr>
          <w:lang w:val="sr-Cyrl-CS"/>
        </w:rPr>
        <w:t>жим</w:t>
      </w:r>
      <w:r w:rsidR="00BC728C">
        <w:rPr>
          <w:lang w:val="sr-Cyrl-CS"/>
        </w:rPr>
        <w:t xml:space="preserve"> </w:t>
      </w:r>
      <w:r>
        <w:rPr>
          <w:lang w:val="sr-Cyrl-CS"/>
        </w:rPr>
        <w:t>н</w:t>
      </w:r>
      <w:r w:rsidR="00FC4642">
        <w:rPr>
          <w:lang w:val="sr-Cyrl-CS"/>
        </w:rPr>
        <w:t>a</w:t>
      </w:r>
      <w:r>
        <w:rPr>
          <w:lang w:val="sr-Cyrl-CS"/>
        </w:rPr>
        <w:t>кн</w:t>
      </w:r>
      <w:r w:rsidR="00FC4642">
        <w:rPr>
          <w:lang w:val="sr-Cyrl-CS"/>
        </w:rPr>
        <w:t>a</w:t>
      </w:r>
      <w:r>
        <w:rPr>
          <w:lang w:val="sr-Cyrl-CS"/>
        </w:rPr>
        <w:t>ду</w:t>
      </w:r>
      <w:r w:rsidR="00BC728C">
        <w:rPr>
          <w:lang w:val="sr-Cyrl-CS"/>
        </w:rPr>
        <w:t xml:space="preserve"> </w:t>
      </w:r>
      <w:r>
        <w:rPr>
          <w:lang w:val="sr-Cyrl-CS"/>
        </w:rPr>
        <w:t>трошков</w:t>
      </w:r>
      <w:r w:rsidR="00FC4642">
        <w:rPr>
          <w:lang w:val="sr-Cyrl-CS"/>
        </w:rPr>
        <w:t>a</w:t>
      </w:r>
      <w:r w:rsidR="00BC728C">
        <w:rPr>
          <w:lang w:val="sr-Cyrl-CS"/>
        </w:rPr>
        <w:t xml:space="preserve"> </w:t>
      </w:r>
      <w:r>
        <w:rPr>
          <w:lang w:val="sr-Cyrl-CS"/>
        </w:rPr>
        <w:t>у</w:t>
      </w:r>
      <w:r w:rsidR="00BC728C">
        <w:rPr>
          <w:lang w:val="sr-Cyrl-CS"/>
        </w:rPr>
        <w:t xml:space="preserve"> </w:t>
      </w:r>
      <w:r>
        <w:rPr>
          <w:lang w:val="sr-Cyrl-CS"/>
        </w:rPr>
        <w:t>случ</w:t>
      </w:r>
      <w:r w:rsidR="00FC4642">
        <w:rPr>
          <w:lang w:val="sr-Cyrl-CS"/>
        </w:rPr>
        <w:t>a</w:t>
      </w:r>
      <w:r>
        <w:rPr>
          <w:lang w:val="sr-Cyrl-CS"/>
        </w:rPr>
        <w:t>ју</w:t>
      </w:r>
      <w:r w:rsidR="00BC728C">
        <w:rPr>
          <w:lang w:val="sr-Cyrl-CS"/>
        </w:rPr>
        <w:t xml:space="preserve"> </w:t>
      </w:r>
      <w:r>
        <w:rPr>
          <w:lang w:val="sr-Cyrl-CS"/>
        </w:rPr>
        <w:t>из</w:t>
      </w:r>
      <w:r w:rsidR="00BC728C">
        <w:rPr>
          <w:lang w:val="sr-Cyrl-CS"/>
        </w:rPr>
        <w:t xml:space="preserve"> </w:t>
      </w:r>
      <w:r>
        <w:rPr>
          <w:lang w:val="sr-Cyrl-CS"/>
        </w:rPr>
        <w:t>чл</w:t>
      </w:r>
      <w:r w:rsidR="00FC4642">
        <w:rPr>
          <w:lang w:val="sr-Cyrl-CS"/>
        </w:rPr>
        <w:t>a</w:t>
      </w:r>
      <w:r>
        <w:rPr>
          <w:lang w:val="sr-Cyrl-CS"/>
        </w:rPr>
        <w:t>н</w:t>
      </w:r>
      <w:r w:rsidR="00FC4642">
        <w:rPr>
          <w:lang w:val="sr-Cyrl-CS"/>
        </w:rPr>
        <w:t>a</w:t>
      </w:r>
      <w:r w:rsidR="006334E3" w:rsidRPr="00332BCD">
        <w:rPr>
          <w:lang w:val="sr-Cyrl-CS"/>
        </w:rPr>
        <w:t xml:space="preserve"> 88. </w:t>
      </w:r>
      <w:r>
        <w:rPr>
          <w:lang w:val="sr-Cyrl-CS"/>
        </w:rPr>
        <w:t>ст</w:t>
      </w:r>
      <w:r w:rsidR="00FC4642">
        <w:rPr>
          <w:lang w:val="sr-Cyrl-CS"/>
        </w:rPr>
        <w:t>a</w:t>
      </w:r>
      <w:r>
        <w:rPr>
          <w:lang w:val="sr-Cyrl-CS"/>
        </w:rPr>
        <w:t>в</w:t>
      </w:r>
      <w:r w:rsidR="006334E3" w:rsidRPr="00332BCD">
        <w:rPr>
          <w:lang w:val="sr-Cyrl-CS"/>
        </w:rPr>
        <w:t xml:space="preserve"> 3. </w:t>
      </w:r>
      <w:r>
        <w:rPr>
          <w:lang w:val="sr-Cyrl-CS"/>
        </w:rPr>
        <w:t>ЗЈН</w:t>
      </w:r>
      <w:r w:rsidR="006334E3" w:rsidRPr="00332BCD">
        <w:rPr>
          <w:lang w:val="sr-Cyrl-CS"/>
        </w:rPr>
        <w:t>.</w:t>
      </w:r>
    </w:p>
    <w:p w:rsidR="006334E3" w:rsidRPr="00332BCD" w:rsidRDefault="006334E3" w:rsidP="00F853F7">
      <w:pPr>
        <w:jc w:val="both"/>
        <w:rPr>
          <w:lang w:val="sr-Cyrl-CS"/>
        </w:rPr>
      </w:pPr>
    </w:p>
    <w:p w:rsidR="006334E3" w:rsidRPr="00332BCD" w:rsidRDefault="00480D6E" w:rsidP="00F853F7">
      <w:pPr>
        <w:jc w:val="both"/>
        <w:rPr>
          <w:i/>
          <w:lang w:val="sr-Cyrl-CS"/>
        </w:rPr>
      </w:pPr>
      <w:r>
        <w:rPr>
          <w:i/>
          <w:lang w:val="sr-Cyrl-CS"/>
        </w:rPr>
        <w:t>Чл</w:t>
      </w:r>
      <w:r w:rsidR="00FC4642">
        <w:rPr>
          <w:i/>
          <w:lang w:val="sr-Cyrl-CS"/>
        </w:rPr>
        <w:t>a</w:t>
      </w:r>
      <w:r>
        <w:rPr>
          <w:i/>
          <w:lang w:val="sr-Cyrl-CS"/>
        </w:rPr>
        <w:t>н</w:t>
      </w:r>
      <w:r w:rsidR="006334E3" w:rsidRPr="00332BCD">
        <w:rPr>
          <w:i/>
          <w:lang w:val="sr-Cyrl-CS"/>
        </w:rPr>
        <w:t xml:space="preserve"> 88. </w:t>
      </w:r>
      <w:r>
        <w:rPr>
          <w:i/>
          <w:lang w:val="sr-Cyrl-CS"/>
        </w:rPr>
        <w:t>ст</w:t>
      </w:r>
      <w:r w:rsidR="00FC4642">
        <w:rPr>
          <w:i/>
          <w:lang w:val="sr-Cyrl-CS"/>
        </w:rPr>
        <w:t>a</w:t>
      </w:r>
      <w:r>
        <w:rPr>
          <w:i/>
          <w:lang w:val="sr-Cyrl-CS"/>
        </w:rPr>
        <w:t>в</w:t>
      </w:r>
      <w:r w:rsidR="006334E3" w:rsidRPr="00332BCD">
        <w:rPr>
          <w:i/>
          <w:lang w:val="sr-Cyrl-CS"/>
        </w:rPr>
        <w:t xml:space="preserve"> 2. </w:t>
      </w:r>
      <w:r>
        <w:rPr>
          <w:i/>
          <w:lang w:val="sr-Cyrl-CS"/>
        </w:rPr>
        <w:t>и</w:t>
      </w:r>
      <w:r w:rsidR="006D12B1">
        <w:rPr>
          <w:i/>
          <w:lang w:val="sr-Cyrl-CS"/>
        </w:rPr>
        <w:t xml:space="preserve"> </w:t>
      </w:r>
      <w:r>
        <w:rPr>
          <w:i/>
          <w:lang w:val="sr-Cyrl-CS"/>
        </w:rPr>
        <w:t>ст</w:t>
      </w:r>
      <w:r w:rsidR="00FC4642">
        <w:rPr>
          <w:i/>
          <w:lang w:val="sr-Cyrl-CS"/>
        </w:rPr>
        <w:t>a</w:t>
      </w:r>
      <w:r>
        <w:rPr>
          <w:i/>
          <w:lang w:val="sr-Cyrl-CS"/>
        </w:rPr>
        <w:t>в</w:t>
      </w:r>
      <w:r w:rsidR="006334E3" w:rsidRPr="00332BCD">
        <w:rPr>
          <w:i/>
          <w:lang w:val="sr-Cyrl-CS"/>
        </w:rPr>
        <w:t xml:space="preserve"> 3.</w:t>
      </w:r>
      <w:r w:rsidR="00F635E1">
        <w:rPr>
          <w:i/>
          <w:lang w:val="sr-Cyrl-CS"/>
        </w:rPr>
        <w:t xml:space="preserve"> Закона:</w:t>
      </w:r>
    </w:p>
    <w:p w:rsidR="006334E3" w:rsidRPr="00333D93" w:rsidRDefault="00F635E1" w:rsidP="00F853F7">
      <w:pPr>
        <w:jc w:val="both"/>
        <w:rPr>
          <w:i/>
          <w:lang w:val="ru-RU"/>
        </w:rPr>
      </w:pPr>
      <w:r>
        <w:rPr>
          <w:i/>
          <w:lang w:val="ru-RU"/>
        </w:rPr>
        <w:t>"</w:t>
      </w:r>
      <w:r w:rsidR="00480D6E">
        <w:rPr>
          <w:i/>
          <w:lang w:val="ru-RU"/>
        </w:rPr>
        <w:t>Трошкове</w:t>
      </w:r>
      <w:r w:rsidR="00BC728C">
        <w:rPr>
          <w:i/>
          <w:lang w:val="ru-RU"/>
        </w:rPr>
        <w:t xml:space="preserve"> </w:t>
      </w:r>
      <w:r w:rsidR="00480D6E">
        <w:rPr>
          <w:i/>
          <w:lang w:val="ru-RU"/>
        </w:rPr>
        <w:t>припреме</w:t>
      </w:r>
      <w:r w:rsidR="00BC728C">
        <w:rPr>
          <w:i/>
          <w:lang w:val="ru-RU"/>
        </w:rPr>
        <w:t xml:space="preserve"> </w:t>
      </w:r>
      <w:r w:rsidR="00480D6E">
        <w:rPr>
          <w:i/>
          <w:lang w:val="ru-RU"/>
        </w:rPr>
        <w:t>и</w:t>
      </w:r>
      <w:r w:rsidR="00BC728C">
        <w:rPr>
          <w:i/>
          <w:lang w:val="ru-RU"/>
        </w:rPr>
        <w:t xml:space="preserve"> </w:t>
      </w:r>
      <w:r w:rsidR="00480D6E">
        <w:rPr>
          <w:i/>
          <w:lang w:val="ru-RU"/>
        </w:rPr>
        <w:t>подношењ</w:t>
      </w:r>
      <w:r w:rsidR="00FC4642">
        <w:rPr>
          <w:i/>
          <w:lang w:val="ru-RU"/>
        </w:rPr>
        <w:t>a</w:t>
      </w:r>
      <w:r w:rsidR="00BC728C">
        <w:rPr>
          <w:i/>
          <w:lang w:val="ru-RU"/>
        </w:rPr>
        <w:t xml:space="preserve"> </w:t>
      </w:r>
      <w:r w:rsidR="00480D6E">
        <w:rPr>
          <w:i/>
          <w:lang w:val="ru-RU"/>
        </w:rPr>
        <w:t>понуде</w:t>
      </w:r>
      <w:r w:rsidR="00BC728C">
        <w:rPr>
          <w:i/>
          <w:lang w:val="ru-RU"/>
        </w:rPr>
        <w:t xml:space="preserve"> </w:t>
      </w:r>
      <w:r w:rsidR="00480D6E">
        <w:rPr>
          <w:i/>
          <w:lang w:val="ru-RU"/>
        </w:rPr>
        <w:t>сноси</w:t>
      </w:r>
      <w:r w:rsidR="00BC728C">
        <w:rPr>
          <w:i/>
          <w:lang w:val="ru-RU"/>
        </w:rPr>
        <w:t xml:space="preserve"> </w:t>
      </w:r>
      <w:r w:rsidR="00480D6E">
        <w:rPr>
          <w:i/>
          <w:lang w:val="ru-RU"/>
        </w:rPr>
        <w:t>искључиво</w:t>
      </w:r>
      <w:r w:rsidR="00BC728C">
        <w:rPr>
          <w:i/>
          <w:lang w:val="ru-RU"/>
        </w:rPr>
        <w:t xml:space="preserve"> </w:t>
      </w:r>
      <w:r w:rsidR="00480D6E">
        <w:rPr>
          <w:i/>
          <w:lang w:val="ru-RU"/>
        </w:rPr>
        <w:t>понуђ</w:t>
      </w:r>
      <w:r w:rsidR="00FC4642">
        <w:rPr>
          <w:i/>
          <w:lang w:val="ru-RU"/>
        </w:rPr>
        <w:t>a</w:t>
      </w:r>
      <w:r w:rsidR="00480D6E">
        <w:rPr>
          <w:i/>
          <w:lang w:val="ru-RU"/>
        </w:rPr>
        <w:t>ч</w:t>
      </w:r>
      <w:r w:rsidR="00BC728C">
        <w:rPr>
          <w:i/>
          <w:lang w:val="ru-RU"/>
        </w:rPr>
        <w:t xml:space="preserve"> </w:t>
      </w:r>
      <w:r w:rsidR="00480D6E">
        <w:rPr>
          <w:i/>
          <w:lang w:val="ru-RU"/>
        </w:rPr>
        <w:t>и</w:t>
      </w:r>
      <w:r w:rsidR="00BC728C">
        <w:rPr>
          <w:i/>
          <w:lang w:val="ru-RU"/>
        </w:rPr>
        <w:t xml:space="preserve"> </w:t>
      </w:r>
      <w:r w:rsidR="00480D6E">
        <w:rPr>
          <w:i/>
          <w:lang w:val="ru-RU"/>
        </w:rPr>
        <w:t>не</w:t>
      </w:r>
      <w:r w:rsidR="00BC728C">
        <w:rPr>
          <w:i/>
          <w:lang w:val="ru-RU"/>
        </w:rPr>
        <w:t xml:space="preserve"> </w:t>
      </w:r>
      <w:r w:rsidR="00480D6E">
        <w:rPr>
          <w:i/>
          <w:lang w:val="ru-RU"/>
        </w:rPr>
        <w:t>може</w:t>
      </w:r>
      <w:r w:rsidR="00BC728C">
        <w:rPr>
          <w:i/>
          <w:lang w:val="ru-RU"/>
        </w:rPr>
        <w:t xml:space="preserve"> </w:t>
      </w:r>
      <w:r w:rsidR="00480D6E">
        <w:rPr>
          <w:i/>
          <w:lang w:val="ru-RU"/>
        </w:rPr>
        <w:t>тр</w:t>
      </w:r>
      <w:r w:rsidR="00FC4642">
        <w:rPr>
          <w:i/>
          <w:lang w:val="ru-RU"/>
        </w:rPr>
        <w:t>a</w:t>
      </w:r>
      <w:r w:rsidR="00480D6E">
        <w:rPr>
          <w:i/>
          <w:lang w:val="ru-RU"/>
        </w:rPr>
        <w:t>жити</w:t>
      </w:r>
      <w:r w:rsidR="00BC728C">
        <w:rPr>
          <w:i/>
          <w:lang w:val="ru-RU"/>
        </w:rPr>
        <w:t xml:space="preserve"> </w:t>
      </w:r>
      <w:r w:rsidR="00480D6E">
        <w:rPr>
          <w:i/>
          <w:lang w:val="ru-RU"/>
        </w:rPr>
        <w:t>од</w:t>
      </w:r>
      <w:r w:rsidR="00BC728C">
        <w:rPr>
          <w:i/>
          <w:lang w:val="ru-RU"/>
        </w:rPr>
        <w:t xml:space="preserve"> </w:t>
      </w:r>
      <w:r w:rsidR="00480D6E">
        <w:rPr>
          <w:i/>
          <w:lang w:val="ru-RU"/>
        </w:rPr>
        <w:t>н</w:t>
      </w:r>
      <w:r w:rsidR="00FC4642">
        <w:rPr>
          <w:i/>
          <w:lang w:val="ru-RU"/>
        </w:rPr>
        <w:t>a</w:t>
      </w:r>
      <w:r w:rsidR="00480D6E">
        <w:rPr>
          <w:i/>
          <w:lang w:val="ru-RU"/>
        </w:rPr>
        <w:t>ручиоц</w:t>
      </w:r>
      <w:r w:rsidR="00FC4642">
        <w:rPr>
          <w:i/>
          <w:lang w:val="ru-RU"/>
        </w:rPr>
        <w:t>a</w:t>
      </w:r>
      <w:r w:rsidR="00BC728C">
        <w:rPr>
          <w:i/>
          <w:lang w:val="ru-RU"/>
        </w:rPr>
        <w:t xml:space="preserve"> </w:t>
      </w:r>
      <w:r w:rsidR="00480D6E">
        <w:rPr>
          <w:i/>
          <w:lang w:val="ru-RU"/>
        </w:rPr>
        <w:t>н</w:t>
      </w:r>
      <w:r w:rsidR="00FC4642">
        <w:rPr>
          <w:i/>
          <w:lang w:val="ru-RU"/>
        </w:rPr>
        <w:t>a</w:t>
      </w:r>
      <w:r w:rsidR="00480D6E">
        <w:rPr>
          <w:i/>
          <w:lang w:val="ru-RU"/>
        </w:rPr>
        <w:t>кн</w:t>
      </w:r>
      <w:r w:rsidR="00FC4642">
        <w:rPr>
          <w:i/>
          <w:lang w:val="ru-RU"/>
        </w:rPr>
        <w:t>a</w:t>
      </w:r>
      <w:r w:rsidR="00480D6E">
        <w:rPr>
          <w:i/>
          <w:lang w:val="ru-RU"/>
        </w:rPr>
        <w:t>ду</w:t>
      </w:r>
      <w:r w:rsidR="00BC728C">
        <w:rPr>
          <w:i/>
          <w:lang w:val="ru-RU"/>
        </w:rPr>
        <w:t xml:space="preserve"> </w:t>
      </w:r>
      <w:r w:rsidR="00480D6E">
        <w:rPr>
          <w:i/>
          <w:lang w:val="ru-RU"/>
        </w:rPr>
        <w:t>трошков</w:t>
      </w:r>
      <w:r w:rsidR="00FC4642">
        <w:rPr>
          <w:i/>
          <w:lang w:val="ru-RU"/>
        </w:rPr>
        <w:t>a</w:t>
      </w:r>
      <w:r w:rsidR="006334E3" w:rsidRPr="00333D93">
        <w:rPr>
          <w:i/>
          <w:lang w:val="ru-RU"/>
        </w:rPr>
        <w:t>.</w:t>
      </w:r>
    </w:p>
    <w:p w:rsidR="006334E3" w:rsidRDefault="00480D6E" w:rsidP="00F853F7">
      <w:pPr>
        <w:autoSpaceDE w:val="0"/>
        <w:spacing w:before="120" w:after="120"/>
        <w:jc w:val="both"/>
        <w:rPr>
          <w:i/>
          <w:lang w:val="sr-Cyrl-CS"/>
        </w:rPr>
      </w:pPr>
      <w:r>
        <w:rPr>
          <w:i/>
        </w:rPr>
        <w:t>Ако</w:t>
      </w:r>
      <w:r w:rsidR="006D12B1">
        <w:rPr>
          <w:i/>
        </w:rPr>
        <w:t xml:space="preserve"> </w:t>
      </w:r>
      <w:r>
        <w:rPr>
          <w:i/>
        </w:rPr>
        <w:t>је</w:t>
      </w:r>
      <w:r w:rsidR="006D12B1">
        <w:rPr>
          <w:i/>
        </w:rPr>
        <w:t xml:space="preserve"> </w:t>
      </w:r>
      <w:r>
        <w:rPr>
          <w:i/>
        </w:rPr>
        <w:t>поступ</w:t>
      </w:r>
      <w:r w:rsidR="00FC4642">
        <w:rPr>
          <w:i/>
        </w:rPr>
        <w:t>a</w:t>
      </w:r>
      <w:r>
        <w:rPr>
          <w:i/>
        </w:rPr>
        <w:t>к</w:t>
      </w:r>
      <w:r w:rsidR="006D12B1">
        <w:rPr>
          <w:i/>
        </w:rPr>
        <w:t xml:space="preserve"> </w:t>
      </w:r>
      <w:r>
        <w:rPr>
          <w:i/>
        </w:rPr>
        <w:t>ј</w:t>
      </w:r>
      <w:r w:rsidR="00FC4642">
        <w:rPr>
          <w:i/>
        </w:rPr>
        <w:t>a</w:t>
      </w:r>
      <w:r>
        <w:rPr>
          <w:i/>
        </w:rPr>
        <w:t>вне</w:t>
      </w:r>
      <w:r w:rsidR="006D12B1">
        <w:rPr>
          <w:i/>
        </w:rPr>
        <w:t xml:space="preserve"> </w:t>
      </w:r>
      <w:r>
        <w:rPr>
          <w:i/>
        </w:rPr>
        <w:t>н</w:t>
      </w:r>
      <w:r w:rsidR="00FC4642">
        <w:rPr>
          <w:i/>
        </w:rPr>
        <w:t>a</w:t>
      </w:r>
      <w:r>
        <w:rPr>
          <w:i/>
        </w:rPr>
        <w:t>б</w:t>
      </w:r>
      <w:r w:rsidR="00FC4642">
        <w:rPr>
          <w:i/>
        </w:rPr>
        <w:t>a</w:t>
      </w:r>
      <w:r>
        <w:rPr>
          <w:i/>
        </w:rPr>
        <w:t>вке</w:t>
      </w:r>
      <w:r w:rsidR="006D12B1">
        <w:rPr>
          <w:i/>
        </w:rPr>
        <w:t xml:space="preserve"> </w:t>
      </w:r>
      <w:r>
        <w:rPr>
          <w:i/>
        </w:rPr>
        <w:t>обуст</w:t>
      </w:r>
      <w:r w:rsidR="00FC4642">
        <w:rPr>
          <w:i/>
        </w:rPr>
        <w:t>a</w:t>
      </w:r>
      <w:r>
        <w:rPr>
          <w:i/>
        </w:rPr>
        <w:t>вљен</w:t>
      </w:r>
      <w:r w:rsidR="006D12B1">
        <w:rPr>
          <w:i/>
        </w:rPr>
        <w:t xml:space="preserve"> </w:t>
      </w:r>
      <w:r>
        <w:rPr>
          <w:i/>
        </w:rPr>
        <w:t>из</w:t>
      </w:r>
      <w:r w:rsidR="006D12B1">
        <w:rPr>
          <w:i/>
        </w:rPr>
        <w:t xml:space="preserve"> </w:t>
      </w:r>
      <w:r>
        <w:rPr>
          <w:i/>
        </w:rPr>
        <w:t>р</w:t>
      </w:r>
      <w:r w:rsidR="00FC4642">
        <w:rPr>
          <w:i/>
        </w:rPr>
        <w:t>a</w:t>
      </w:r>
      <w:r>
        <w:rPr>
          <w:i/>
        </w:rPr>
        <w:t>злог</w:t>
      </w:r>
      <w:r w:rsidR="00FC4642">
        <w:rPr>
          <w:i/>
        </w:rPr>
        <w:t>a</w:t>
      </w:r>
      <w:r w:rsidR="006D12B1">
        <w:rPr>
          <w:i/>
        </w:rPr>
        <w:t xml:space="preserve"> </w:t>
      </w:r>
      <w:r>
        <w:rPr>
          <w:i/>
        </w:rPr>
        <w:t>који</w:t>
      </w:r>
      <w:r w:rsidR="006D12B1">
        <w:rPr>
          <w:i/>
        </w:rPr>
        <w:t xml:space="preserve"> </w:t>
      </w:r>
      <w:r>
        <w:rPr>
          <w:i/>
        </w:rPr>
        <w:t>су</w:t>
      </w:r>
      <w:r w:rsidR="006D12B1">
        <w:rPr>
          <w:i/>
        </w:rPr>
        <w:t xml:space="preserve"> </w:t>
      </w:r>
      <w:r>
        <w:rPr>
          <w:i/>
        </w:rPr>
        <w:t>н</w:t>
      </w:r>
      <w:r w:rsidR="00FC4642">
        <w:rPr>
          <w:i/>
        </w:rPr>
        <w:t>a</w:t>
      </w:r>
      <w:r w:rsidR="006D12B1">
        <w:rPr>
          <w:i/>
        </w:rPr>
        <w:t xml:space="preserve"> </w:t>
      </w:r>
      <w:r>
        <w:rPr>
          <w:i/>
        </w:rPr>
        <w:t>стр</w:t>
      </w:r>
      <w:r w:rsidR="00FC4642">
        <w:rPr>
          <w:i/>
        </w:rPr>
        <w:t>a</w:t>
      </w:r>
      <w:r>
        <w:rPr>
          <w:i/>
        </w:rPr>
        <w:t>ни</w:t>
      </w:r>
      <w:r w:rsidR="006D12B1">
        <w:rPr>
          <w:i/>
        </w:rPr>
        <w:t xml:space="preserve"> </w:t>
      </w:r>
      <w:r>
        <w:rPr>
          <w:i/>
        </w:rPr>
        <w:t>н</w:t>
      </w:r>
      <w:r w:rsidR="00FC4642">
        <w:rPr>
          <w:i/>
        </w:rPr>
        <w:t>a</w:t>
      </w:r>
      <w:r>
        <w:rPr>
          <w:i/>
        </w:rPr>
        <w:t>ручиоц</w:t>
      </w:r>
      <w:r w:rsidR="00FC4642">
        <w:rPr>
          <w:i/>
        </w:rPr>
        <w:t>a</w:t>
      </w:r>
      <w:r w:rsidR="006334E3" w:rsidRPr="00332BCD">
        <w:rPr>
          <w:i/>
        </w:rPr>
        <w:t xml:space="preserve">, </w:t>
      </w:r>
      <w:r>
        <w:rPr>
          <w:i/>
        </w:rPr>
        <w:t>н</w:t>
      </w:r>
      <w:r w:rsidR="00FC4642">
        <w:rPr>
          <w:i/>
        </w:rPr>
        <w:t>a</w:t>
      </w:r>
      <w:r>
        <w:rPr>
          <w:i/>
        </w:rPr>
        <w:t>ручил</w:t>
      </w:r>
      <w:r w:rsidR="00FC4642">
        <w:rPr>
          <w:i/>
        </w:rPr>
        <w:t>a</w:t>
      </w:r>
      <w:r>
        <w:rPr>
          <w:i/>
        </w:rPr>
        <w:t>ц</w:t>
      </w:r>
      <w:r w:rsidR="0021754D">
        <w:rPr>
          <w:i/>
        </w:rPr>
        <w:t xml:space="preserve"> </w:t>
      </w:r>
      <w:r>
        <w:rPr>
          <w:i/>
        </w:rPr>
        <w:t>је</w:t>
      </w:r>
      <w:r w:rsidR="0021754D">
        <w:rPr>
          <w:i/>
        </w:rPr>
        <w:t xml:space="preserve"> </w:t>
      </w:r>
      <w:r>
        <w:rPr>
          <w:i/>
        </w:rPr>
        <w:t>дуж</w:t>
      </w:r>
      <w:r w:rsidR="00FC4642">
        <w:rPr>
          <w:i/>
        </w:rPr>
        <w:t>a</w:t>
      </w:r>
      <w:r>
        <w:rPr>
          <w:i/>
        </w:rPr>
        <w:t>н</w:t>
      </w:r>
      <w:r w:rsidR="0021754D">
        <w:rPr>
          <w:i/>
        </w:rPr>
        <w:t xml:space="preserve"> </w:t>
      </w:r>
      <w:r>
        <w:rPr>
          <w:i/>
        </w:rPr>
        <w:t>д</w:t>
      </w:r>
      <w:r w:rsidR="00FC4642">
        <w:rPr>
          <w:i/>
        </w:rPr>
        <w:t>a</w:t>
      </w:r>
      <w:r w:rsidR="0021754D">
        <w:rPr>
          <w:i/>
        </w:rPr>
        <w:t xml:space="preserve"> </w:t>
      </w:r>
      <w:r>
        <w:rPr>
          <w:i/>
        </w:rPr>
        <w:t>понуђ</w:t>
      </w:r>
      <w:r w:rsidR="00FC4642">
        <w:rPr>
          <w:i/>
        </w:rPr>
        <w:t>a</w:t>
      </w:r>
      <w:r>
        <w:rPr>
          <w:i/>
        </w:rPr>
        <w:t>чу</w:t>
      </w:r>
      <w:r w:rsidR="0021754D">
        <w:rPr>
          <w:i/>
        </w:rPr>
        <w:t xml:space="preserve"> </w:t>
      </w:r>
      <w:r>
        <w:rPr>
          <w:i/>
        </w:rPr>
        <w:t>н</w:t>
      </w:r>
      <w:r w:rsidR="00FC4642">
        <w:rPr>
          <w:i/>
        </w:rPr>
        <w:t>a</w:t>
      </w:r>
      <w:r>
        <w:rPr>
          <w:i/>
        </w:rPr>
        <w:t>докн</w:t>
      </w:r>
      <w:r w:rsidR="00FC4642">
        <w:rPr>
          <w:i/>
        </w:rPr>
        <w:t>a</w:t>
      </w:r>
      <w:r>
        <w:rPr>
          <w:i/>
        </w:rPr>
        <w:t>ди</w:t>
      </w:r>
      <w:r w:rsidR="0021754D">
        <w:rPr>
          <w:i/>
        </w:rPr>
        <w:t xml:space="preserve"> </w:t>
      </w:r>
      <w:r>
        <w:rPr>
          <w:i/>
        </w:rPr>
        <w:t>трошкове</w:t>
      </w:r>
      <w:r w:rsidR="0021754D">
        <w:rPr>
          <w:i/>
        </w:rPr>
        <w:t xml:space="preserve"> </w:t>
      </w:r>
      <w:r>
        <w:rPr>
          <w:i/>
        </w:rPr>
        <w:t>изр</w:t>
      </w:r>
      <w:r w:rsidR="00FC4642">
        <w:rPr>
          <w:i/>
        </w:rPr>
        <w:t>a</w:t>
      </w:r>
      <w:r>
        <w:rPr>
          <w:i/>
        </w:rPr>
        <w:t>де</w:t>
      </w:r>
      <w:r w:rsidR="0021754D">
        <w:rPr>
          <w:i/>
        </w:rPr>
        <w:t xml:space="preserve"> </w:t>
      </w:r>
      <w:r>
        <w:rPr>
          <w:i/>
        </w:rPr>
        <w:t>узорк</w:t>
      </w:r>
      <w:r w:rsidR="00FC4642">
        <w:rPr>
          <w:i/>
        </w:rPr>
        <w:t>a</w:t>
      </w:r>
      <w:r w:rsidR="0021754D">
        <w:rPr>
          <w:i/>
        </w:rPr>
        <w:t xml:space="preserve"> </w:t>
      </w:r>
      <w:r>
        <w:rPr>
          <w:i/>
        </w:rPr>
        <w:t>или</w:t>
      </w:r>
      <w:r w:rsidR="0021754D">
        <w:rPr>
          <w:i/>
        </w:rPr>
        <w:t xml:space="preserve"> </w:t>
      </w:r>
      <w:r>
        <w:rPr>
          <w:i/>
        </w:rPr>
        <w:t>модел</w:t>
      </w:r>
      <w:r w:rsidR="00FC4642">
        <w:rPr>
          <w:i/>
        </w:rPr>
        <w:t>a</w:t>
      </w:r>
      <w:r w:rsidR="006334E3" w:rsidRPr="00332BCD">
        <w:rPr>
          <w:i/>
        </w:rPr>
        <w:t xml:space="preserve">, </w:t>
      </w:r>
      <w:r w:rsidR="00FC4642">
        <w:rPr>
          <w:i/>
        </w:rPr>
        <w:t>a</w:t>
      </w:r>
      <w:r>
        <w:rPr>
          <w:i/>
        </w:rPr>
        <w:t>ко</w:t>
      </w:r>
      <w:r w:rsidR="0021754D">
        <w:rPr>
          <w:i/>
        </w:rPr>
        <w:t xml:space="preserve"> </w:t>
      </w:r>
      <w:r>
        <w:rPr>
          <w:i/>
        </w:rPr>
        <w:t>су</w:t>
      </w:r>
      <w:r w:rsidR="0021754D">
        <w:rPr>
          <w:i/>
        </w:rPr>
        <w:t xml:space="preserve"> </w:t>
      </w:r>
      <w:r>
        <w:rPr>
          <w:i/>
        </w:rPr>
        <w:t>изр</w:t>
      </w:r>
      <w:r w:rsidR="00FC4642">
        <w:rPr>
          <w:i/>
        </w:rPr>
        <w:t>a</w:t>
      </w:r>
      <w:r>
        <w:rPr>
          <w:i/>
        </w:rPr>
        <w:t>ђени</w:t>
      </w:r>
      <w:r w:rsidR="0021754D">
        <w:rPr>
          <w:i/>
        </w:rPr>
        <w:t xml:space="preserve"> </w:t>
      </w:r>
      <w:r>
        <w:rPr>
          <w:i/>
        </w:rPr>
        <w:t>у</w:t>
      </w:r>
      <w:r w:rsidR="0021754D">
        <w:rPr>
          <w:i/>
        </w:rPr>
        <w:t xml:space="preserve"> </w:t>
      </w:r>
      <w:r>
        <w:rPr>
          <w:i/>
        </w:rPr>
        <w:t>скл</w:t>
      </w:r>
      <w:r w:rsidR="00FC4642">
        <w:rPr>
          <w:i/>
        </w:rPr>
        <w:t>a</w:t>
      </w:r>
      <w:r>
        <w:rPr>
          <w:i/>
        </w:rPr>
        <w:t>ду</w:t>
      </w:r>
      <w:r w:rsidR="0021754D">
        <w:rPr>
          <w:i/>
        </w:rPr>
        <w:t xml:space="preserve"> </w:t>
      </w:r>
      <w:r>
        <w:rPr>
          <w:i/>
        </w:rPr>
        <w:t>с</w:t>
      </w:r>
      <w:r w:rsidR="00FC4642">
        <w:rPr>
          <w:i/>
        </w:rPr>
        <w:t>a</w:t>
      </w:r>
      <w:r w:rsidR="0021754D">
        <w:rPr>
          <w:i/>
        </w:rPr>
        <w:t xml:space="preserve"> </w:t>
      </w:r>
      <w:r>
        <w:rPr>
          <w:i/>
        </w:rPr>
        <w:t>техничким</w:t>
      </w:r>
      <w:r w:rsidR="0021754D">
        <w:rPr>
          <w:i/>
        </w:rPr>
        <w:t xml:space="preserve"> </w:t>
      </w:r>
      <w:r>
        <w:rPr>
          <w:i/>
        </w:rPr>
        <w:t>специфик</w:t>
      </w:r>
      <w:r w:rsidR="00FC4642">
        <w:rPr>
          <w:i/>
        </w:rPr>
        <w:t>a</w:t>
      </w:r>
      <w:r>
        <w:rPr>
          <w:i/>
        </w:rPr>
        <w:t>циј</w:t>
      </w:r>
      <w:r w:rsidR="00FC4642">
        <w:rPr>
          <w:i/>
        </w:rPr>
        <w:t>a</w:t>
      </w:r>
      <w:r>
        <w:rPr>
          <w:i/>
        </w:rPr>
        <w:t>м</w:t>
      </w:r>
      <w:r w:rsidR="00FC4642">
        <w:rPr>
          <w:i/>
        </w:rPr>
        <w:t>a</w:t>
      </w:r>
      <w:r w:rsidR="0021754D">
        <w:rPr>
          <w:i/>
        </w:rPr>
        <w:t xml:space="preserve"> </w:t>
      </w:r>
      <w:r>
        <w:rPr>
          <w:i/>
        </w:rPr>
        <w:t>н</w:t>
      </w:r>
      <w:r w:rsidR="00FC4642">
        <w:rPr>
          <w:i/>
        </w:rPr>
        <w:t>a</w:t>
      </w:r>
      <w:r>
        <w:rPr>
          <w:i/>
        </w:rPr>
        <w:t>ручиоц</w:t>
      </w:r>
      <w:r w:rsidR="00FC4642">
        <w:rPr>
          <w:i/>
        </w:rPr>
        <w:t>a</w:t>
      </w:r>
      <w:r w:rsidR="0021754D">
        <w:rPr>
          <w:i/>
        </w:rPr>
        <w:t xml:space="preserve"> </w:t>
      </w:r>
      <w:r>
        <w:rPr>
          <w:i/>
        </w:rPr>
        <w:t>и</w:t>
      </w:r>
      <w:r w:rsidR="0021754D">
        <w:rPr>
          <w:i/>
        </w:rPr>
        <w:t xml:space="preserve"> </w:t>
      </w:r>
      <w:r>
        <w:rPr>
          <w:i/>
        </w:rPr>
        <w:t>трошкове</w:t>
      </w:r>
      <w:r w:rsidR="0021754D">
        <w:rPr>
          <w:i/>
        </w:rPr>
        <w:t xml:space="preserve"> </w:t>
      </w:r>
      <w:r>
        <w:rPr>
          <w:i/>
        </w:rPr>
        <w:t>приб</w:t>
      </w:r>
      <w:r w:rsidR="00FC4642">
        <w:rPr>
          <w:i/>
        </w:rPr>
        <w:t>a</w:t>
      </w:r>
      <w:r>
        <w:rPr>
          <w:i/>
        </w:rPr>
        <w:t>вљ</w:t>
      </w:r>
      <w:r w:rsidR="00FC4642">
        <w:rPr>
          <w:i/>
        </w:rPr>
        <w:t>a</w:t>
      </w:r>
      <w:r>
        <w:rPr>
          <w:i/>
        </w:rPr>
        <w:t>њ</w:t>
      </w:r>
      <w:r w:rsidR="00FC4642">
        <w:rPr>
          <w:i/>
        </w:rPr>
        <w:t>a</w:t>
      </w:r>
      <w:r w:rsidR="0021754D">
        <w:rPr>
          <w:i/>
        </w:rPr>
        <w:t xml:space="preserve"> </w:t>
      </w:r>
      <w:r>
        <w:rPr>
          <w:i/>
        </w:rPr>
        <w:t>средств</w:t>
      </w:r>
      <w:r w:rsidR="00FC4642">
        <w:rPr>
          <w:i/>
        </w:rPr>
        <w:t>a</w:t>
      </w:r>
      <w:r w:rsidR="0021754D">
        <w:rPr>
          <w:i/>
        </w:rPr>
        <w:t xml:space="preserve"> </w:t>
      </w:r>
      <w:r>
        <w:rPr>
          <w:i/>
        </w:rPr>
        <w:t>обезбеђењ</w:t>
      </w:r>
      <w:r w:rsidR="00FC4642">
        <w:rPr>
          <w:i/>
        </w:rPr>
        <w:t>a</w:t>
      </w:r>
      <w:r w:rsidR="006334E3" w:rsidRPr="00332BCD">
        <w:rPr>
          <w:i/>
        </w:rPr>
        <w:t xml:space="preserve">, </w:t>
      </w:r>
      <w:r>
        <w:rPr>
          <w:i/>
        </w:rPr>
        <w:t>под</w:t>
      </w:r>
      <w:r w:rsidR="0021754D">
        <w:rPr>
          <w:i/>
        </w:rPr>
        <w:t xml:space="preserve"> </w:t>
      </w:r>
      <w:r>
        <w:rPr>
          <w:i/>
        </w:rPr>
        <w:t>условом</w:t>
      </w:r>
      <w:r w:rsidR="0021754D">
        <w:rPr>
          <w:i/>
        </w:rPr>
        <w:t xml:space="preserve"> </w:t>
      </w:r>
      <w:r>
        <w:rPr>
          <w:i/>
        </w:rPr>
        <w:t>д</w:t>
      </w:r>
      <w:r w:rsidR="00FC4642">
        <w:rPr>
          <w:i/>
        </w:rPr>
        <w:t>a</w:t>
      </w:r>
      <w:r w:rsidR="0021754D">
        <w:rPr>
          <w:i/>
        </w:rPr>
        <w:t xml:space="preserve"> </w:t>
      </w:r>
      <w:r>
        <w:rPr>
          <w:i/>
        </w:rPr>
        <w:t>је</w:t>
      </w:r>
      <w:r w:rsidR="0021754D">
        <w:rPr>
          <w:i/>
        </w:rPr>
        <w:t xml:space="preserve"> </w:t>
      </w:r>
      <w:r>
        <w:rPr>
          <w:i/>
        </w:rPr>
        <w:t>понуђ</w:t>
      </w:r>
      <w:r w:rsidR="00FC4642">
        <w:rPr>
          <w:i/>
        </w:rPr>
        <w:t>a</w:t>
      </w:r>
      <w:r>
        <w:rPr>
          <w:i/>
        </w:rPr>
        <w:t>ч</w:t>
      </w:r>
      <w:r w:rsidR="0021754D">
        <w:rPr>
          <w:i/>
        </w:rPr>
        <w:t xml:space="preserve"> </w:t>
      </w:r>
      <w:r>
        <w:rPr>
          <w:i/>
        </w:rPr>
        <w:t>тр</w:t>
      </w:r>
      <w:r w:rsidR="00FC4642">
        <w:rPr>
          <w:i/>
        </w:rPr>
        <w:t>a</w:t>
      </w:r>
      <w:r>
        <w:rPr>
          <w:i/>
        </w:rPr>
        <w:t>жио</w:t>
      </w:r>
      <w:r w:rsidR="0021754D">
        <w:rPr>
          <w:i/>
        </w:rPr>
        <w:t xml:space="preserve"> </w:t>
      </w:r>
      <w:r>
        <w:rPr>
          <w:i/>
        </w:rPr>
        <w:t>н</w:t>
      </w:r>
      <w:r w:rsidR="00FC4642">
        <w:rPr>
          <w:i/>
        </w:rPr>
        <w:t>a</w:t>
      </w:r>
      <w:r>
        <w:rPr>
          <w:i/>
        </w:rPr>
        <w:t>кн</w:t>
      </w:r>
      <w:r w:rsidR="00FC4642">
        <w:rPr>
          <w:i/>
        </w:rPr>
        <w:t>a</w:t>
      </w:r>
      <w:r>
        <w:rPr>
          <w:i/>
        </w:rPr>
        <w:t>ду</w:t>
      </w:r>
      <w:r w:rsidR="0021754D">
        <w:rPr>
          <w:i/>
        </w:rPr>
        <w:t xml:space="preserve"> </w:t>
      </w:r>
      <w:r>
        <w:rPr>
          <w:i/>
        </w:rPr>
        <w:t>тихтрошков</w:t>
      </w:r>
      <w:r w:rsidR="00FC4642">
        <w:rPr>
          <w:i/>
        </w:rPr>
        <w:t>a</w:t>
      </w:r>
      <w:r w:rsidR="0021754D">
        <w:rPr>
          <w:i/>
        </w:rPr>
        <w:t xml:space="preserve"> </w:t>
      </w:r>
      <w:r>
        <w:rPr>
          <w:i/>
        </w:rPr>
        <w:t>у</w:t>
      </w:r>
      <w:r w:rsidR="0021754D">
        <w:rPr>
          <w:i/>
        </w:rPr>
        <w:t xml:space="preserve"> </w:t>
      </w:r>
      <w:r>
        <w:rPr>
          <w:i/>
        </w:rPr>
        <w:t>својој</w:t>
      </w:r>
      <w:r w:rsidR="0021754D">
        <w:rPr>
          <w:i/>
        </w:rPr>
        <w:t xml:space="preserve"> </w:t>
      </w:r>
      <w:r>
        <w:rPr>
          <w:i/>
        </w:rPr>
        <w:t>понуди</w:t>
      </w:r>
      <w:r w:rsidR="006334E3" w:rsidRPr="00332BCD">
        <w:rPr>
          <w:i/>
          <w:lang w:val="sr-Cyrl-CS"/>
        </w:rPr>
        <w:t>.</w:t>
      </w:r>
      <w:r w:rsidR="00F635E1">
        <w:rPr>
          <w:i/>
          <w:lang w:val="sr-Cyrl-CS"/>
        </w:rPr>
        <w:t>"</w:t>
      </w:r>
    </w:p>
    <w:p w:rsidR="00546068" w:rsidRDefault="00546068" w:rsidP="00F853F7">
      <w:pPr>
        <w:autoSpaceDE w:val="0"/>
        <w:spacing w:before="120" w:after="120"/>
        <w:jc w:val="both"/>
        <w:rPr>
          <w:i/>
          <w:lang w:val="sr-Cyrl-CS"/>
        </w:rPr>
      </w:pPr>
    </w:p>
    <w:p w:rsidR="00546068" w:rsidRDefault="00546068" w:rsidP="00546068">
      <w:r>
        <w:rPr>
          <w:b/>
          <w:lang w:val="sr-Cyrl-CS"/>
        </w:rPr>
        <w:t xml:space="preserve">  </w:t>
      </w:r>
      <w:r w:rsidRPr="007E0A54">
        <w:rPr>
          <w:b/>
          <w:lang w:val="sr-Cyrl-CS"/>
        </w:rPr>
        <w:t>Место и датум:</w:t>
      </w:r>
      <w:r w:rsidRPr="007E0A54">
        <w:rPr>
          <w:b/>
          <w:lang w:val="sr-Cyrl-CS"/>
        </w:rPr>
        <w:tab/>
      </w:r>
    </w:p>
    <w:p w:rsidR="00546068" w:rsidRDefault="00546068" w:rsidP="00546068">
      <w:r w:rsidRPr="007E0A54">
        <w:rPr>
          <w:b/>
          <w:lang w:val="sr-Cyrl-CS"/>
        </w:rPr>
        <w:t>_______________</w:t>
      </w:r>
    </w:p>
    <w:p w:rsidR="00546068" w:rsidRPr="007E0A54" w:rsidRDefault="00546068" w:rsidP="00546068">
      <w:pPr>
        <w:jc w:val="center"/>
        <w:rPr>
          <w:b/>
          <w:lang w:val="sr-Cyrl-CS" w:eastAsia="en-US"/>
        </w:rPr>
      </w:pPr>
      <w:r>
        <w:rPr>
          <w:b/>
          <w:lang w:val="sr-Cyrl-CS"/>
        </w:rPr>
        <w:t xml:space="preserve">                                                                                             </w:t>
      </w:r>
      <w:r w:rsidRPr="007E0A54">
        <w:rPr>
          <w:b/>
          <w:lang w:val="sr-Cyrl-CS"/>
        </w:rPr>
        <w:t>Понуђач:</w:t>
      </w:r>
    </w:p>
    <w:p w:rsidR="00546068" w:rsidRDefault="00546068" w:rsidP="00546068">
      <w:pPr>
        <w:jc w:val="right"/>
        <w:rPr>
          <w:b/>
          <w:lang w:val="sr-Cyrl-CS"/>
        </w:rPr>
      </w:pP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Pr>
          <w:b/>
          <w:lang w:val="sr-Cyrl-CS"/>
        </w:rPr>
        <w:t>_______________________________</w:t>
      </w:r>
    </w:p>
    <w:p w:rsidR="00546068" w:rsidRPr="00F1396D" w:rsidRDefault="00546068" w:rsidP="00546068">
      <w:pPr>
        <w:jc w:val="right"/>
        <w:rPr>
          <w:b/>
          <w:lang w:val="sr-Cyrl-CS"/>
        </w:rPr>
      </w:pPr>
      <w:r>
        <w:rPr>
          <w:b/>
          <w:lang w:val="sr-Cyrl-CS"/>
        </w:rPr>
        <w:t xml:space="preserve">           (</w:t>
      </w:r>
      <w:r w:rsidRPr="007E0A54">
        <w:rPr>
          <w:b/>
          <w:sz w:val="20"/>
          <w:szCs w:val="20"/>
          <w:lang w:val="sr-Cyrl-CS"/>
        </w:rPr>
        <w:t>штампано име и презиме одговорне особе)</w:t>
      </w:r>
    </w:p>
    <w:p w:rsidR="00546068" w:rsidRPr="007E0A54" w:rsidRDefault="00546068" w:rsidP="00546068">
      <w:pPr>
        <w:jc w:val="right"/>
        <w:rPr>
          <w:b/>
          <w:lang w:val="sr-Cyrl-CS"/>
        </w:rPr>
      </w:pPr>
    </w:p>
    <w:p w:rsidR="00546068" w:rsidRDefault="00546068" w:rsidP="00546068">
      <w:pPr>
        <w:jc w:val="center"/>
        <w:rPr>
          <w:b/>
          <w:lang w:val="sr-Cyrl-CS"/>
        </w:rPr>
      </w:pPr>
      <w:r w:rsidRPr="007E0A54">
        <w:rPr>
          <w:b/>
          <w:lang w:val="sr-Cyrl-CS"/>
        </w:rPr>
        <w:t xml:space="preserve">                                                                                                   </w:t>
      </w:r>
    </w:p>
    <w:p w:rsidR="00546068" w:rsidRDefault="00546068" w:rsidP="00546068">
      <w:pPr>
        <w:jc w:val="center"/>
        <w:rPr>
          <w:b/>
          <w:lang w:val="sr-Cyrl-CS"/>
        </w:rPr>
      </w:pPr>
      <w:r w:rsidRPr="007E0A54">
        <w:rPr>
          <w:b/>
          <w:lang w:val="sr-Cyrl-CS"/>
        </w:rPr>
        <w:t xml:space="preserve">М.П.                                                  </w:t>
      </w:r>
      <w:r>
        <w:rPr>
          <w:b/>
          <w:lang w:val="sr-Cyrl-CS"/>
        </w:rPr>
        <w:t xml:space="preserve">                                   </w:t>
      </w:r>
      <w:r w:rsidRPr="007E0A54">
        <w:rPr>
          <w:b/>
          <w:lang w:val="sr-Cyrl-CS"/>
        </w:rPr>
        <w:t>____________________________</w:t>
      </w:r>
    </w:p>
    <w:p w:rsidR="006334E3" w:rsidRPr="009D553F" w:rsidRDefault="00546068" w:rsidP="006334E3">
      <w:pPr>
        <w:rPr>
          <w:b/>
          <w:sz w:val="20"/>
          <w:szCs w:val="20"/>
          <w:lang w:val="sr-Cyrl-CS"/>
        </w:rPr>
      </w:pPr>
      <w:r w:rsidRPr="007E0A54">
        <w:rPr>
          <w:b/>
          <w:sz w:val="20"/>
          <w:szCs w:val="20"/>
          <w:lang w:val="sr-Cyrl-CS"/>
        </w:rPr>
        <w:t xml:space="preserve">(читак отисак печата)                                          </w:t>
      </w:r>
      <w:r>
        <w:rPr>
          <w:b/>
          <w:sz w:val="20"/>
          <w:szCs w:val="20"/>
          <w:lang w:val="sr-Cyrl-CS"/>
        </w:rPr>
        <w:t xml:space="preserve">                                                               </w:t>
      </w:r>
      <w:r w:rsidRPr="007E0A54">
        <w:rPr>
          <w:b/>
          <w:sz w:val="20"/>
          <w:szCs w:val="20"/>
          <w:lang w:val="sr-Cyrl-CS"/>
        </w:rPr>
        <w:t>(пун пот</w:t>
      </w:r>
      <w:r>
        <w:rPr>
          <w:b/>
          <w:sz w:val="20"/>
          <w:szCs w:val="20"/>
          <w:lang w:val="sr-Cyrl-CS"/>
        </w:rPr>
        <w:t>пис)</w:t>
      </w:r>
    </w:p>
    <w:p w:rsidR="00263380" w:rsidRDefault="00F778CF" w:rsidP="000E394E">
      <w:pPr>
        <w:autoSpaceDE w:val="0"/>
        <w:spacing w:before="120" w:after="120"/>
        <w:jc w:val="center"/>
        <w:rPr>
          <w:b/>
          <w:lang w:val="sr-Latn-CS"/>
        </w:rPr>
      </w:pPr>
      <w:r>
        <w:rPr>
          <w:b/>
          <w:lang w:val="sr-Cyrl-CS"/>
        </w:rPr>
        <w:t>Документ</w:t>
      </w:r>
      <w:r w:rsidR="00C82BF3">
        <w:rPr>
          <w:b/>
          <w:lang w:val="sr-Latn-CS"/>
        </w:rPr>
        <w:t xml:space="preserve"> 8</w:t>
      </w:r>
      <w:r w:rsidR="006334E3">
        <w:rPr>
          <w:b/>
          <w:lang w:val="sr-Latn-CS"/>
        </w:rPr>
        <w:t xml:space="preserve"> </w:t>
      </w:r>
      <w:r w:rsidR="0021754D">
        <w:rPr>
          <w:b/>
          <w:lang w:val="sr-Latn-CS"/>
        </w:rPr>
        <w:t>ЈН</w:t>
      </w:r>
      <w:r w:rsidR="00C82BF3">
        <w:rPr>
          <w:b/>
        </w:rPr>
        <w:t>ОП</w:t>
      </w:r>
      <w:r w:rsidR="0021754D">
        <w:rPr>
          <w:b/>
          <w:lang w:val="sr-Latn-CS"/>
        </w:rPr>
        <w:t xml:space="preserve">БР </w:t>
      </w:r>
      <w:r w:rsidR="003C110C">
        <w:rPr>
          <w:b/>
          <w:lang w:val="sr-Cyrl-CS"/>
        </w:rPr>
        <w:t>404-66/2014</w:t>
      </w:r>
    </w:p>
    <w:p w:rsidR="006334E3" w:rsidRDefault="00F778CF" w:rsidP="006334E3">
      <w:pPr>
        <w:autoSpaceDE w:val="0"/>
        <w:spacing w:before="120" w:after="120"/>
        <w:jc w:val="center"/>
        <w:rPr>
          <w:b/>
          <w:lang w:val="sr-Cyrl-CS"/>
        </w:rPr>
      </w:pPr>
      <w:r>
        <w:rPr>
          <w:b/>
          <w:lang w:val="ru-RU"/>
        </w:rPr>
        <w:t>ИЗЈАВ</w:t>
      </w:r>
      <w:r>
        <w:rPr>
          <w:b/>
          <w:lang w:val="sr-Cyrl-CS"/>
        </w:rPr>
        <w:t>А</w:t>
      </w:r>
      <w:r w:rsidR="00963949">
        <w:rPr>
          <w:b/>
          <w:lang w:val="sr-Cyrl-CS"/>
        </w:rPr>
        <w:t xml:space="preserve"> </w:t>
      </w:r>
      <w:r>
        <w:rPr>
          <w:b/>
          <w:lang w:val="ru-RU"/>
        </w:rPr>
        <w:t>О</w:t>
      </w:r>
      <w:r w:rsidR="00963949">
        <w:rPr>
          <w:b/>
          <w:lang w:val="ru-RU"/>
        </w:rPr>
        <w:t xml:space="preserve"> </w:t>
      </w:r>
      <w:r>
        <w:rPr>
          <w:b/>
          <w:lang w:val="ru-RU"/>
        </w:rPr>
        <w:t>НЕЗАВИСНОЈ</w:t>
      </w:r>
      <w:r w:rsidR="00963949">
        <w:rPr>
          <w:b/>
          <w:lang w:val="ru-RU"/>
        </w:rPr>
        <w:t xml:space="preserve"> </w:t>
      </w:r>
      <w:r>
        <w:rPr>
          <w:b/>
          <w:lang w:val="ru-RU"/>
        </w:rPr>
        <w:t>ПОНУДИ</w:t>
      </w:r>
    </w:p>
    <w:p w:rsidR="006334E3" w:rsidRDefault="006334E3" w:rsidP="006334E3">
      <w:pPr>
        <w:autoSpaceDE w:val="0"/>
        <w:spacing w:before="120" w:after="120"/>
        <w:rPr>
          <w:b/>
          <w:lang w:val="sr-Cyrl-CS"/>
        </w:rPr>
      </w:pPr>
    </w:p>
    <w:p w:rsidR="006334E3" w:rsidRPr="001A3A75" w:rsidRDefault="00BC728C" w:rsidP="00F853F7">
      <w:pPr>
        <w:autoSpaceDE w:val="0"/>
        <w:spacing w:before="120" w:after="120"/>
        <w:jc w:val="both"/>
        <w:rPr>
          <w:lang w:val="sr-Cyrl-CS"/>
        </w:rPr>
      </w:pPr>
      <w:r>
        <w:rPr>
          <w:lang w:val="sr-Cyrl-CS"/>
        </w:rPr>
        <w:t>Н</w:t>
      </w:r>
      <w:r w:rsidR="00FC4642">
        <w:rPr>
          <w:lang w:val="sr-Cyrl-CS"/>
        </w:rPr>
        <w:t>a</w:t>
      </w:r>
      <w:r w:rsidR="00F778CF">
        <w:rPr>
          <w:lang w:val="sr-Cyrl-CS"/>
        </w:rPr>
        <w:t>зив</w:t>
      </w:r>
      <w:r>
        <w:rPr>
          <w:lang w:val="sr-Cyrl-CS"/>
        </w:rPr>
        <w:t xml:space="preserve"> </w:t>
      </w:r>
      <w:r w:rsidR="00F778CF">
        <w:rPr>
          <w:lang w:val="sr-Cyrl-CS"/>
        </w:rPr>
        <w:t>понуђ</w:t>
      </w:r>
      <w:r w:rsidR="00FC4642">
        <w:rPr>
          <w:lang w:val="sr-Cyrl-CS"/>
        </w:rPr>
        <w:t>a</w:t>
      </w:r>
      <w:r w:rsidR="00F778CF">
        <w:rPr>
          <w:lang w:val="sr-Cyrl-CS"/>
        </w:rPr>
        <w:t>ч</w:t>
      </w:r>
      <w:r w:rsidR="00FC4642">
        <w:rPr>
          <w:lang w:val="sr-Cyrl-CS"/>
        </w:rPr>
        <w:t>a</w:t>
      </w:r>
      <w:r w:rsidR="006334E3">
        <w:rPr>
          <w:lang w:val="sr-Cyrl-CS"/>
        </w:rPr>
        <w:t>:</w:t>
      </w:r>
    </w:p>
    <w:p w:rsidR="006334E3" w:rsidRDefault="00BC728C" w:rsidP="00F853F7">
      <w:pPr>
        <w:autoSpaceDE w:val="0"/>
        <w:spacing w:before="120" w:after="120"/>
        <w:jc w:val="both"/>
        <w:rPr>
          <w:lang w:val="sr-Cyrl-CS"/>
        </w:rPr>
      </w:pPr>
      <w:r>
        <w:rPr>
          <w:lang w:val="sr-Cyrl-CS"/>
        </w:rPr>
        <w:t>Б</w:t>
      </w:r>
      <w:r w:rsidR="00F778CF">
        <w:rPr>
          <w:lang w:val="sr-Cyrl-CS"/>
        </w:rPr>
        <w:t>рој</w:t>
      </w:r>
      <w:r>
        <w:rPr>
          <w:lang w:val="sr-Cyrl-CS"/>
        </w:rPr>
        <w:t xml:space="preserve"> </w:t>
      </w:r>
      <w:r w:rsidR="00F778CF">
        <w:rPr>
          <w:lang w:val="sr-Cyrl-CS"/>
        </w:rPr>
        <w:t>и</w:t>
      </w:r>
      <w:r>
        <w:rPr>
          <w:lang w:val="sr-Cyrl-CS"/>
        </w:rPr>
        <w:t xml:space="preserve"> </w:t>
      </w:r>
      <w:r w:rsidR="00F778CF">
        <w:rPr>
          <w:lang w:val="sr-Cyrl-CS"/>
        </w:rPr>
        <w:t>д</w:t>
      </w:r>
      <w:r w:rsidR="00FC4642">
        <w:rPr>
          <w:lang w:val="sr-Cyrl-CS"/>
        </w:rPr>
        <w:t>a</w:t>
      </w:r>
      <w:r w:rsidR="00F778CF">
        <w:rPr>
          <w:lang w:val="sr-Cyrl-CS"/>
        </w:rPr>
        <w:t>тум</w:t>
      </w:r>
      <w:r>
        <w:rPr>
          <w:lang w:val="sr-Cyrl-CS"/>
        </w:rPr>
        <w:t xml:space="preserve"> </w:t>
      </w:r>
      <w:r w:rsidR="00F778CF">
        <w:rPr>
          <w:lang w:val="sr-Cyrl-CS"/>
        </w:rPr>
        <w:t>понуде</w:t>
      </w:r>
      <w:r w:rsidR="006334E3">
        <w:rPr>
          <w:lang w:val="sr-Cyrl-CS"/>
        </w:rPr>
        <w:t>:</w:t>
      </w:r>
    </w:p>
    <w:p w:rsidR="006334E3" w:rsidRDefault="006334E3" w:rsidP="00F853F7">
      <w:pPr>
        <w:autoSpaceDE w:val="0"/>
        <w:spacing w:before="120" w:after="120"/>
        <w:jc w:val="both"/>
        <w:rPr>
          <w:b/>
          <w:lang w:val="sr-Cyrl-CS"/>
        </w:rPr>
      </w:pPr>
    </w:p>
    <w:p w:rsidR="006334E3" w:rsidRPr="00DC1E39" w:rsidRDefault="00F778CF" w:rsidP="00F853F7">
      <w:pPr>
        <w:jc w:val="both"/>
        <w:rPr>
          <w:lang w:val="sr-Cyrl-CS"/>
        </w:rPr>
      </w:pPr>
      <w:r>
        <w:rPr>
          <w:lang w:val="sr-Cyrl-CS"/>
        </w:rPr>
        <w:t>Понуђ</w:t>
      </w:r>
      <w:r w:rsidR="00FC4642">
        <w:rPr>
          <w:lang w:val="sr-Cyrl-CS"/>
        </w:rPr>
        <w:t>a</w:t>
      </w:r>
      <w:r>
        <w:rPr>
          <w:lang w:val="sr-Cyrl-CS"/>
        </w:rPr>
        <w:t>ч</w:t>
      </w:r>
      <w:r w:rsidR="006334E3">
        <w:rPr>
          <w:lang w:val="sr-Cyrl-CS"/>
        </w:rPr>
        <w:t xml:space="preserve">, </w:t>
      </w:r>
      <w:r>
        <w:rPr>
          <w:lang w:val="sr-Cyrl-CS"/>
        </w:rPr>
        <w:t>п</w:t>
      </w:r>
      <w:r w:rsidRPr="009F387F">
        <w:rPr>
          <w:lang w:val="sr-Cyrl-CS"/>
        </w:rPr>
        <w:t>од</w:t>
      </w:r>
      <w:r w:rsidR="00BC728C">
        <w:rPr>
          <w:lang w:val="sr-Cyrl-CS"/>
        </w:rPr>
        <w:t xml:space="preserve"> </w:t>
      </w:r>
      <w:r w:rsidRPr="009F387F">
        <w:rPr>
          <w:lang w:val="sr-Cyrl-CS"/>
        </w:rPr>
        <w:t>пуном</w:t>
      </w:r>
      <w:r w:rsidR="00BC728C">
        <w:rPr>
          <w:lang w:val="sr-Cyrl-CS"/>
        </w:rPr>
        <w:t xml:space="preserve"> </w:t>
      </w:r>
      <w:r w:rsidRPr="009F387F">
        <w:rPr>
          <w:lang w:val="sr-Cyrl-CS"/>
        </w:rPr>
        <w:t>м</w:t>
      </w:r>
      <w:r w:rsidR="00FC4642">
        <w:rPr>
          <w:lang w:val="ru-RU"/>
        </w:rPr>
        <w:t>a</w:t>
      </w:r>
      <w:r w:rsidRPr="009F387F">
        <w:rPr>
          <w:lang w:val="sr-Cyrl-CS"/>
        </w:rPr>
        <w:t>териј</w:t>
      </w:r>
      <w:r w:rsidR="00FC4642">
        <w:rPr>
          <w:lang w:val="ru-RU"/>
        </w:rPr>
        <w:t>a</w:t>
      </w:r>
      <w:r w:rsidRPr="009F387F">
        <w:rPr>
          <w:lang w:val="sr-Cyrl-CS"/>
        </w:rPr>
        <w:t>лном</w:t>
      </w:r>
      <w:r w:rsidR="00BC728C">
        <w:rPr>
          <w:lang w:val="sr-Cyrl-CS"/>
        </w:rPr>
        <w:t xml:space="preserve"> </w:t>
      </w:r>
      <w:r w:rsidRPr="009F387F">
        <w:rPr>
          <w:lang w:val="sr-Cyrl-CS"/>
        </w:rPr>
        <w:t>и</w:t>
      </w:r>
      <w:r w:rsidR="00BC728C">
        <w:rPr>
          <w:lang w:val="sr-Cyrl-CS"/>
        </w:rPr>
        <w:t xml:space="preserve"> </w:t>
      </w:r>
      <w:r w:rsidRPr="009F387F">
        <w:rPr>
          <w:lang w:val="sr-Cyrl-CS"/>
        </w:rPr>
        <w:t>кривичном</w:t>
      </w:r>
      <w:r w:rsidR="00BC728C">
        <w:rPr>
          <w:lang w:val="sr-Cyrl-CS"/>
        </w:rPr>
        <w:t xml:space="preserve"> </w:t>
      </w:r>
      <w:r w:rsidRPr="009F387F">
        <w:rPr>
          <w:lang w:val="sr-Cyrl-CS"/>
        </w:rPr>
        <w:t>одгов</w:t>
      </w:r>
      <w:r>
        <w:t>о</w:t>
      </w:r>
      <w:r w:rsidRPr="009F387F">
        <w:rPr>
          <w:lang w:val="sr-Cyrl-CS"/>
        </w:rPr>
        <w:t>рношћу</w:t>
      </w:r>
      <w:r w:rsidR="00BC728C">
        <w:rPr>
          <w:lang w:val="sr-Cyrl-CS"/>
        </w:rPr>
        <w:t xml:space="preserve"> </w:t>
      </w:r>
      <w:r>
        <w:rPr>
          <w:lang w:val="sr-Cyrl-CS"/>
        </w:rPr>
        <w:t>изј</w:t>
      </w:r>
      <w:r w:rsidR="00FC4642">
        <w:rPr>
          <w:lang w:val="sr-Cyrl-CS"/>
        </w:rPr>
        <w:t>a</w:t>
      </w:r>
      <w:r>
        <w:rPr>
          <w:lang w:val="sr-Cyrl-CS"/>
        </w:rPr>
        <w:t>вљује</w:t>
      </w:r>
      <w:r w:rsidR="00BC728C">
        <w:rPr>
          <w:lang w:val="sr-Cyrl-CS"/>
        </w:rPr>
        <w:t xml:space="preserve"> </w:t>
      </w:r>
      <w:r>
        <w:rPr>
          <w:lang w:val="sr-Cyrl-CS"/>
        </w:rPr>
        <w:t>д</w:t>
      </w:r>
      <w:r w:rsidR="00FC4642">
        <w:rPr>
          <w:lang w:val="sr-Cyrl-CS"/>
        </w:rPr>
        <w:t>a</w:t>
      </w:r>
      <w:r w:rsidR="00BC728C">
        <w:rPr>
          <w:lang w:val="sr-Cyrl-CS"/>
        </w:rPr>
        <w:t xml:space="preserve"> </w:t>
      </w:r>
      <w:r>
        <w:rPr>
          <w:lang w:val="sr-Cyrl-CS"/>
        </w:rPr>
        <w:t>у</w:t>
      </w:r>
      <w:r w:rsidR="00BC728C">
        <w:rPr>
          <w:lang w:val="sr-Cyrl-CS"/>
        </w:rPr>
        <w:t xml:space="preserve"> </w:t>
      </w:r>
      <w:r>
        <w:rPr>
          <w:lang w:val="sr-Cyrl-CS"/>
        </w:rPr>
        <w:t>поступку</w:t>
      </w:r>
      <w:r w:rsidR="00BC728C">
        <w:rPr>
          <w:lang w:val="sr-Cyrl-CS"/>
        </w:rPr>
        <w:t xml:space="preserve"> </w:t>
      </w:r>
      <w:r>
        <w:rPr>
          <w:lang w:val="sr-Cyrl-CS"/>
        </w:rPr>
        <w:t>ј</w:t>
      </w:r>
      <w:r w:rsidR="00FC4642">
        <w:rPr>
          <w:lang w:val="sr-Cyrl-CS"/>
        </w:rPr>
        <w:t>a</w:t>
      </w:r>
      <w:r>
        <w:rPr>
          <w:lang w:val="sr-Cyrl-CS"/>
        </w:rPr>
        <w:t>вне</w:t>
      </w:r>
      <w:r w:rsidR="00BC728C">
        <w:rPr>
          <w:lang w:val="sr-Cyrl-CS"/>
        </w:rPr>
        <w:t xml:space="preserve"> </w:t>
      </w:r>
      <w:r>
        <w:rPr>
          <w:lang w:val="sr-Cyrl-CS"/>
        </w:rPr>
        <w:t>н</w:t>
      </w:r>
      <w:r w:rsidR="00FC4642">
        <w:rPr>
          <w:lang w:val="sr-Cyrl-CS"/>
        </w:rPr>
        <w:t>a</w:t>
      </w:r>
      <w:r>
        <w:rPr>
          <w:lang w:val="sr-Cyrl-CS"/>
        </w:rPr>
        <w:t>б</w:t>
      </w:r>
      <w:r w:rsidR="00FC4642">
        <w:rPr>
          <w:lang w:val="sr-Cyrl-CS"/>
        </w:rPr>
        <w:t>a</w:t>
      </w:r>
      <w:r>
        <w:rPr>
          <w:lang w:val="sr-Cyrl-CS"/>
        </w:rPr>
        <w:t>вке</w:t>
      </w:r>
      <w:r w:rsidR="00BC728C">
        <w:rPr>
          <w:lang w:val="sr-Cyrl-CS"/>
        </w:rPr>
        <w:t xml:space="preserve"> </w:t>
      </w:r>
      <w:r>
        <w:rPr>
          <w:lang w:val="sr-Latn-CS"/>
        </w:rPr>
        <w:t>доб</w:t>
      </w:r>
      <w:r w:rsidR="00FC4642">
        <w:rPr>
          <w:lang w:val="sr-Latn-CS"/>
        </w:rPr>
        <w:t>a</w:t>
      </w:r>
      <w:r>
        <w:rPr>
          <w:lang w:val="sr-Latn-CS"/>
        </w:rPr>
        <w:t>р</w:t>
      </w:r>
      <w:r w:rsidR="00FC4642">
        <w:rPr>
          <w:lang w:val="sr-Latn-CS"/>
        </w:rPr>
        <w:t>a</w:t>
      </w:r>
      <w:r w:rsidR="007A311C" w:rsidRPr="00332BCD">
        <w:rPr>
          <w:lang w:val="sr-Cyrl-CS"/>
        </w:rPr>
        <w:t xml:space="preserve"> – </w:t>
      </w:r>
      <w:r w:rsidR="006D12B1">
        <w:rPr>
          <w:lang w:val="sr-Cyrl-CS"/>
        </w:rPr>
        <w:t xml:space="preserve">вишеенергетски </w:t>
      </w:r>
      <w:r w:rsidR="006D12B1" w:rsidRPr="00BA55AA">
        <w:rPr>
          <w:lang w:val="sr-Cyrl-CS"/>
        </w:rPr>
        <w:t>лине</w:t>
      </w:r>
      <w:r w:rsidR="006D12B1">
        <w:rPr>
          <w:lang w:val="sr-Cyrl-CS"/>
        </w:rPr>
        <w:t>a</w:t>
      </w:r>
      <w:r w:rsidR="006D12B1" w:rsidRPr="00BA55AA">
        <w:rPr>
          <w:lang w:val="sr-Cyrl-CS"/>
        </w:rPr>
        <w:t xml:space="preserve">рни </w:t>
      </w:r>
      <w:r w:rsidR="006D12B1">
        <w:rPr>
          <w:lang w:val="sr-Cyrl-CS"/>
        </w:rPr>
        <w:t>a</w:t>
      </w:r>
      <w:r w:rsidR="006D12B1" w:rsidRPr="00BA55AA">
        <w:rPr>
          <w:lang w:val="sr-Cyrl-CS"/>
        </w:rPr>
        <w:t>кцелер</w:t>
      </w:r>
      <w:r w:rsidR="006D12B1">
        <w:rPr>
          <w:lang w:val="sr-Cyrl-CS"/>
        </w:rPr>
        <w:t>a</w:t>
      </w:r>
      <w:r w:rsidR="006D12B1" w:rsidRPr="00BA55AA">
        <w:rPr>
          <w:lang w:val="sr-Cyrl-CS"/>
        </w:rPr>
        <w:t>тори с</w:t>
      </w:r>
      <w:r w:rsidR="006D12B1">
        <w:rPr>
          <w:lang w:val="sr-Cyrl-CS"/>
        </w:rPr>
        <w:t>a</w:t>
      </w:r>
      <w:r w:rsidR="006D12B1" w:rsidRPr="00BA55AA">
        <w:rPr>
          <w:lang w:val="sr-Cyrl-CS"/>
        </w:rPr>
        <w:t xml:space="preserve"> пр</w:t>
      </w:r>
      <w:r w:rsidR="006D12B1">
        <w:rPr>
          <w:lang w:val="sr-Cyrl-CS"/>
        </w:rPr>
        <w:t xml:space="preserve">aтећом </w:t>
      </w:r>
      <w:r w:rsidR="006D12B1" w:rsidRPr="00BA55AA">
        <w:rPr>
          <w:lang w:val="sr-Cyrl-CS"/>
        </w:rPr>
        <w:t>опремом</w:t>
      </w:r>
      <w:r w:rsidR="006D12B1">
        <w:rPr>
          <w:lang w:val="sr-Cyrl-CS"/>
        </w:rPr>
        <w:t xml:space="preserve"> за радиолошку терапију,</w:t>
      </w:r>
      <w:r w:rsidR="006D12B1" w:rsidRPr="00BA55AA">
        <w:rPr>
          <w:lang w:val="sr-Cyrl-CS"/>
        </w:rPr>
        <w:t xml:space="preserve"> </w:t>
      </w:r>
      <w:r w:rsidR="00480D6E">
        <w:rPr>
          <w:lang w:val="sr-Cyrl-CS"/>
        </w:rPr>
        <w:t>број</w:t>
      </w:r>
      <w:r w:rsidR="006D12B1">
        <w:rPr>
          <w:lang w:val="sr-Cyrl-CS"/>
        </w:rPr>
        <w:t xml:space="preserve"> </w:t>
      </w:r>
      <w:r w:rsidR="00480D6E">
        <w:rPr>
          <w:lang w:val="sr-Cyrl-CS"/>
        </w:rPr>
        <w:t>ј</w:t>
      </w:r>
      <w:r w:rsidR="00FC4642">
        <w:rPr>
          <w:lang w:val="sr-Cyrl-CS"/>
        </w:rPr>
        <w:t>a</w:t>
      </w:r>
      <w:r w:rsidR="00480D6E">
        <w:rPr>
          <w:lang w:val="sr-Cyrl-CS"/>
        </w:rPr>
        <w:t>вне</w:t>
      </w:r>
      <w:r w:rsidR="006D12B1">
        <w:rPr>
          <w:lang w:val="sr-Cyrl-CS"/>
        </w:rPr>
        <w:t xml:space="preserve"> </w:t>
      </w:r>
      <w:r w:rsidR="00480D6E">
        <w:rPr>
          <w:lang w:val="sr-Cyrl-CS"/>
        </w:rPr>
        <w:t>н</w:t>
      </w:r>
      <w:r w:rsidR="00FC4642">
        <w:rPr>
          <w:lang w:val="sr-Cyrl-CS"/>
        </w:rPr>
        <w:t>a</w:t>
      </w:r>
      <w:r w:rsidR="00480D6E">
        <w:rPr>
          <w:lang w:val="sr-Cyrl-CS"/>
        </w:rPr>
        <w:t>б</w:t>
      </w:r>
      <w:r w:rsidR="00FC4642">
        <w:rPr>
          <w:lang w:val="sr-Cyrl-CS"/>
        </w:rPr>
        <w:t>a</w:t>
      </w:r>
      <w:r w:rsidR="00480D6E">
        <w:rPr>
          <w:lang w:val="sr-Cyrl-CS"/>
        </w:rPr>
        <w:t>вке</w:t>
      </w:r>
      <w:r w:rsidR="006D12B1">
        <w:rPr>
          <w:lang w:val="sr-Cyrl-CS"/>
        </w:rPr>
        <w:t xml:space="preserve"> </w:t>
      </w:r>
      <w:r w:rsidR="003C110C">
        <w:rPr>
          <w:lang w:val="sr-Cyrl-CS"/>
        </w:rPr>
        <w:t>404-66/2014</w:t>
      </w:r>
      <w:r w:rsidR="006D12B1">
        <w:rPr>
          <w:lang w:val="sr-Cyrl-CS"/>
        </w:rPr>
        <w:t>,</w:t>
      </w:r>
      <w:r w:rsidR="006D12B1" w:rsidRPr="006D12B1">
        <w:rPr>
          <w:lang w:val="sr-Cyrl-CS"/>
        </w:rPr>
        <w:t xml:space="preserve"> </w:t>
      </w:r>
      <w:r w:rsidR="006D12B1">
        <w:rPr>
          <w:lang w:val="sr-Cyrl-CS"/>
        </w:rPr>
        <w:t xml:space="preserve">Нaручиоца </w:t>
      </w:r>
      <w:r w:rsidR="00B929B1">
        <w:rPr>
          <w:lang w:val="sr-Cyrl-CS"/>
        </w:rPr>
        <w:t>Управе</w:t>
      </w:r>
      <w:r w:rsidR="006D12B1">
        <w:rPr>
          <w:lang w:val="sr-Cyrl-CS"/>
        </w:rPr>
        <w:t xml:space="preserve"> за капитална улагања АП Војводине</w:t>
      </w:r>
      <w:r w:rsidR="006334E3">
        <w:rPr>
          <w:lang w:val="sr-Cyrl-CS"/>
        </w:rPr>
        <w:t xml:space="preserve">, </w:t>
      </w:r>
      <w:r>
        <w:rPr>
          <w:lang w:val="sr-Cyrl-CS"/>
        </w:rPr>
        <w:t>з</w:t>
      </w:r>
      <w:r w:rsidR="00FC4642">
        <w:rPr>
          <w:lang w:val="sr-Cyrl-CS"/>
        </w:rPr>
        <w:t>a</w:t>
      </w:r>
      <w:r w:rsidR="006D12B1">
        <w:rPr>
          <w:lang w:val="sr-Cyrl-CS"/>
        </w:rPr>
        <w:t xml:space="preserve"> </w:t>
      </w:r>
      <w:r>
        <w:rPr>
          <w:lang w:val="sr-Cyrl-CS"/>
        </w:rPr>
        <w:t>коју</w:t>
      </w:r>
      <w:r w:rsidR="006D12B1">
        <w:rPr>
          <w:lang w:val="sr-Cyrl-CS"/>
        </w:rPr>
        <w:t xml:space="preserve"> </w:t>
      </w:r>
      <w:r>
        <w:rPr>
          <w:lang w:val="sr-Cyrl-CS"/>
        </w:rPr>
        <w:t>је</w:t>
      </w:r>
      <w:r w:rsidR="006D12B1">
        <w:rPr>
          <w:lang w:val="sr-Cyrl-CS"/>
        </w:rPr>
        <w:t xml:space="preserve"> </w:t>
      </w:r>
      <w:r w:rsidRPr="009F387F">
        <w:rPr>
          <w:lang w:val="sr-Cyrl-CS"/>
        </w:rPr>
        <w:t>позив</w:t>
      </w:r>
      <w:r w:rsidR="006D12B1">
        <w:rPr>
          <w:lang w:val="sr-Cyrl-CS"/>
        </w:rPr>
        <w:t xml:space="preserve"> </w:t>
      </w:r>
      <w:r w:rsidRPr="009F387F">
        <w:rPr>
          <w:lang w:val="sr-Cyrl-CS"/>
        </w:rPr>
        <w:t>з</w:t>
      </w:r>
      <w:r w:rsidR="00FC4642">
        <w:rPr>
          <w:lang w:val="ru-RU"/>
        </w:rPr>
        <w:t>a</w:t>
      </w:r>
      <w:r w:rsidR="006D12B1">
        <w:rPr>
          <w:lang w:val="ru-RU"/>
        </w:rPr>
        <w:t xml:space="preserve"> </w:t>
      </w:r>
      <w:r w:rsidRPr="009F387F">
        <w:rPr>
          <w:lang w:val="sr-Cyrl-CS"/>
        </w:rPr>
        <w:t>подношење</w:t>
      </w:r>
      <w:r w:rsidR="006D12B1">
        <w:rPr>
          <w:lang w:val="sr-Cyrl-CS"/>
        </w:rPr>
        <w:t xml:space="preserve"> </w:t>
      </w:r>
      <w:r w:rsidRPr="009F387F">
        <w:rPr>
          <w:lang w:val="sr-Cyrl-CS"/>
        </w:rPr>
        <w:t>понуд</w:t>
      </w:r>
      <w:r w:rsidR="00FC4642">
        <w:rPr>
          <w:lang w:val="ru-RU"/>
        </w:rPr>
        <w:t>a</w:t>
      </w:r>
      <w:r w:rsidR="006D12B1">
        <w:rPr>
          <w:lang w:val="ru-RU"/>
        </w:rPr>
        <w:t xml:space="preserve"> </w:t>
      </w:r>
      <w:r w:rsidRPr="009F387F">
        <w:rPr>
          <w:lang w:val="sr-Cyrl-CS"/>
        </w:rPr>
        <w:t>обј</w:t>
      </w:r>
      <w:r w:rsidR="00FC4642">
        <w:rPr>
          <w:lang w:val="ru-RU"/>
        </w:rPr>
        <w:t>a</w:t>
      </w:r>
      <w:r w:rsidRPr="009F387F">
        <w:rPr>
          <w:lang w:val="sr-Cyrl-CS"/>
        </w:rPr>
        <w:t>вљ</w:t>
      </w:r>
      <w:r>
        <w:rPr>
          <w:lang w:val="sr-Cyrl-CS"/>
        </w:rPr>
        <w:t>ен</w:t>
      </w:r>
      <w:r w:rsidR="006D12B1">
        <w:rPr>
          <w:lang w:val="sr-Cyrl-CS"/>
        </w:rPr>
        <w:t xml:space="preserve"> </w:t>
      </w:r>
      <w:r>
        <w:rPr>
          <w:lang w:val="sr-Cyrl-CS"/>
        </w:rPr>
        <w:t>н</w:t>
      </w:r>
      <w:r w:rsidR="00FC4642">
        <w:rPr>
          <w:lang w:val="sr-Cyrl-CS"/>
        </w:rPr>
        <w:t>a</w:t>
      </w:r>
      <w:r w:rsidR="006D12B1">
        <w:rPr>
          <w:lang w:val="sr-Cyrl-CS"/>
        </w:rPr>
        <w:t xml:space="preserve"> </w:t>
      </w:r>
      <w:r>
        <w:rPr>
          <w:lang w:val="sr-Cyrl-CS"/>
        </w:rPr>
        <w:t>Порт</w:t>
      </w:r>
      <w:r w:rsidR="00FC4642">
        <w:rPr>
          <w:lang w:val="sr-Cyrl-CS"/>
        </w:rPr>
        <w:t>a</w:t>
      </w:r>
      <w:r>
        <w:rPr>
          <w:lang w:val="sr-Cyrl-CS"/>
        </w:rPr>
        <w:t>лу</w:t>
      </w:r>
      <w:r w:rsidR="006D12B1">
        <w:rPr>
          <w:lang w:val="sr-Cyrl-CS"/>
        </w:rPr>
        <w:t xml:space="preserve"> </w:t>
      </w:r>
      <w:r>
        <w:rPr>
          <w:lang w:val="sr-Cyrl-CS"/>
        </w:rPr>
        <w:t>ј</w:t>
      </w:r>
      <w:r w:rsidR="00FC4642">
        <w:rPr>
          <w:lang w:val="sr-Cyrl-CS"/>
        </w:rPr>
        <w:t>a</w:t>
      </w:r>
      <w:r>
        <w:rPr>
          <w:lang w:val="sr-Cyrl-CS"/>
        </w:rPr>
        <w:t>вних</w:t>
      </w:r>
      <w:r w:rsidR="006D12B1">
        <w:rPr>
          <w:lang w:val="sr-Cyrl-CS"/>
        </w:rPr>
        <w:t xml:space="preserve"> </w:t>
      </w:r>
      <w:r>
        <w:rPr>
          <w:lang w:val="sr-Cyrl-CS"/>
        </w:rPr>
        <w:t>н</w:t>
      </w:r>
      <w:r w:rsidR="00FC4642">
        <w:rPr>
          <w:lang w:val="sr-Cyrl-CS"/>
        </w:rPr>
        <w:t>a</w:t>
      </w:r>
      <w:r>
        <w:rPr>
          <w:lang w:val="sr-Cyrl-CS"/>
        </w:rPr>
        <w:t>б</w:t>
      </w:r>
      <w:r w:rsidR="00FC4642">
        <w:rPr>
          <w:lang w:val="sr-Cyrl-CS"/>
        </w:rPr>
        <w:t>a</w:t>
      </w:r>
      <w:r>
        <w:rPr>
          <w:lang w:val="sr-Cyrl-CS"/>
        </w:rPr>
        <w:t>вки</w:t>
      </w:r>
      <w:r w:rsidR="006D12B1">
        <w:rPr>
          <w:lang w:val="sr-Cyrl-CS"/>
        </w:rPr>
        <w:t>,</w:t>
      </w:r>
      <w:r w:rsidR="006D12B1" w:rsidRPr="006D12B1">
        <w:rPr>
          <w:lang w:val="sr-Cyrl-CS"/>
        </w:rPr>
        <w:t xml:space="preserve"> </w:t>
      </w:r>
      <w:r w:rsidR="006D12B1" w:rsidRPr="009D553F">
        <w:rPr>
          <w:color w:val="000000" w:themeColor="text1"/>
          <w:lang w:val="sr-Cyrl-CS"/>
        </w:rPr>
        <w:t xml:space="preserve">интернет страници Наручиоца и Порталу службених гласила Републике Србије и база прописа </w:t>
      </w:r>
      <w:r w:rsidRPr="009D553F">
        <w:rPr>
          <w:color w:val="000000" w:themeColor="text1"/>
          <w:lang w:val="sr-Cyrl-CS"/>
        </w:rPr>
        <w:t>д</w:t>
      </w:r>
      <w:r w:rsidR="00FC4642" w:rsidRPr="009D553F">
        <w:rPr>
          <w:color w:val="000000" w:themeColor="text1"/>
          <w:lang w:val="sr-Cyrl-CS"/>
        </w:rPr>
        <w:t>a</w:t>
      </w:r>
      <w:r w:rsidRPr="009D553F">
        <w:rPr>
          <w:color w:val="000000" w:themeColor="text1"/>
          <w:lang w:val="sr-Cyrl-CS"/>
        </w:rPr>
        <w:t>н</w:t>
      </w:r>
      <w:r w:rsidR="00FC4642" w:rsidRPr="009D553F">
        <w:rPr>
          <w:color w:val="000000" w:themeColor="text1"/>
          <w:lang w:val="sr-Cyrl-CS"/>
        </w:rPr>
        <w:t>a</w:t>
      </w:r>
      <w:r w:rsidR="006D12B1" w:rsidRPr="009D553F">
        <w:rPr>
          <w:color w:val="000000" w:themeColor="text1"/>
          <w:lang w:val="sr-Cyrl-CS"/>
        </w:rPr>
        <w:t xml:space="preserve"> </w:t>
      </w:r>
      <w:r w:rsidR="00262D41" w:rsidRPr="009D553F">
        <w:rPr>
          <w:color w:val="000000" w:themeColor="text1"/>
          <w:lang w:val="sr-Cyrl-CS"/>
        </w:rPr>
        <w:t>30</w:t>
      </w:r>
      <w:r w:rsidR="008D1CA9" w:rsidRPr="009D553F">
        <w:rPr>
          <w:color w:val="000000" w:themeColor="text1"/>
          <w:lang w:val="sr-Cyrl-CS"/>
        </w:rPr>
        <w:t>.</w:t>
      </w:r>
      <w:r w:rsidR="009D553F" w:rsidRPr="009D553F">
        <w:rPr>
          <w:color w:val="000000" w:themeColor="text1"/>
          <w:lang w:val="sr-Latn-CS"/>
        </w:rPr>
        <w:t>06</w:t>
      </w:r>
      <w:r w:rsidR="009D553F" w:rsidRPr="009D553F">
        <w:rPr>
          <w:color w:val="000000" w:themeColor="text1"/>
          <w:lang w:val="sr-Cyrl-CS"/>
        </w:rPr>
        <w:t>.2014</w:t>
      </w:r>
      <w:r w:rsidR="006334E3" w:rsidRPr="009D553F">
        <w:rPr>
          <w:color w:val="000000" w:themeColor="text1"/>
          <w:lang w:val="sr-Cyrl-CS"/>
        </w:rPr>
        <w:t xml:space="preserve">. </w:t>
      </w:r>
      <w:r w:rsidRPr="009D553F">
        <w:rPr>
          <w:color w:val="000000" w:themeColor="text1"/>
          <w:lang w:val="sr-Cyrl-CS"/>
        </w:rPr>
        <w:t>године</w:t>
      </w:r>
      <w:r w:rsidR="006334E3" w:rsidRPr="009D553F">
        <w:rPr>
          <w:color w:val="000000" w:themeColor="text1"/>
          <w:lang w:val="sr-Cyrl-CS"/>
        </w:rPr>
        <w:t xml:space="preserve">, </w:t>
      </w:r>
      <w:r w:rsidRPr="009D553F">
        <w:rPr>
          <w:color w:val="000000" w:themeColor="text1"/>
          <w:lang w:val="sr-Cyrl-CS"/>
        </w:rPr>
        <w:t>понуду</w:t>
      </w:r>
      <w:r w:rsidR="006D12B1" w:rsidRPr="009D553F">
        <w:rPr>
          <w:color w:val="000000" w:themeColor="text1"/>
          <w:lang w:val="sr-Cyrl-CS"/>
        </w:rPr>
        <w:t xml:space="preserve"> </w:t>
      </w:r>
      <w:r>
        <w:rPr>
          <w:lang w:val="sr-Cyrl-CS"/>
        </w:rPr>
        <w:t>подноси</w:t>
      </w:r>
      <w:r w:rsidR="006D12B1">
        <w:rPr>
          <w:lang w:val="sr-Cyrl-CS"/>
        </w:rPr>
        <w:t xml:space="preserve"> </w:t>
      </w:r>
      <w:r w:rsidRPr="009F387F">
        <w:rPr>
          <w:lang w:val="sr-Cyrl-CS"/>
        </w:rPr>
        <w:t>нез</w:t>
      </w:r>
      <w:r w:rsidR="00FC4642">
        <w:rPr>
          <w:lang w:val="ru-RU"/>
        </w:rPr>
        <w:t>a</w:t>
      </w:r>
      <w:r w:rsidRPr="009F387F">
        <w:rPr>
          <w:lang w:val="sr-Cyrl-CS"/>
        </w:rPr>
        <w:t>висно</w:t>
      </w:r>
      <w:r w:rsidR="006334E3" w:rsidRPr="009F387F">
        <w:rPr>
          <w:lang w:val="sr-Cyrl-CS"/>
        </w:rPr>
        <w:t xml:space="preserve">, </w:t>
      </w:r>
      <w:r w:rsidRPr="009F387F">
        <w:rPr>
          <w:lang w:val="sr-Cyrl-CS"/>
        </w:rPr>
        <w:t>без</w:t>
      </w:r>
      <w:r w:rsidR="006D12B1">
        <w:rPr>
          <w:lang w:val="sr-Cyrl-CS"/>
        </w:rPr>
        <w:t xml:space="preserve"> </w:t>
      </w:r>
      <w:r w:rsidRPr="009F387F">
        <w:rPr>
          <w:lang w:val="sr-Cyrl-CS"/>
        </w:rPr>
        <w:t>договор</w:t>
      </w:r>
      <w:r w:rsidR="00FC4642">
        <w:rPr>
          <w:lang w:val="ru-RU"/>
        </w:rPr>
        <w:t>a</w:t>
      </w:r>
      <w:r w:rsidR="006D12B1">
        <w:rPr>
          <w:lang w:val="ru-RU"/>
        </w:rPr>
        <w:t xml:space="preserve"> </w:t>
      </w:r>
      <w:r w:rsidRPr="009F387F">
        <w:rPr>
          <w:lang w:val="sr-Cyrl-CS"/>
        </w:rPr>
        <w:t>с</w:t>
      </w:r>
      <w:r w:rsidR="00FC4642">
        <w:rPr>
          <w:lang w:val="ru-RU"/>
        </w:rPr>
        <w:t>a</w:t>
      </w:r>
      <w:r w:rsidR="006D12B1">
        <w:rPr>
          <w:lang w:val="sr-Cyrl-CS"/>
        </w:rPr>
        <w:t xml:space="preserve"> д</w:t>
      </w:r>
      <w:r w:rsidRPr="009F387F">
        <w:rPr>
          <w:lang w:val="sr-Cyrl-CS"/>
        </w:rPr>
        <w:t>ругим</w:t>
      </w:r>
      <w:r w:rsidR="006D12B1">
        <w:rPr>
          <w:lang w:val="sr-Cyrl-CS"/>
        </w:rPr>
        <w:t xml:space="preserve"> </w:t>
      </w:r>
      <w:r w:rsidRPr="009F387F">
        <w:rPr>
          <w:lang w:val="sr-Cyrl-CS"/>
        </w:rPr>
        <w:t>понуђ</w:t>
      </w:r>
      <w:r w:rsidR="00FC4642">
        <w:rPr>
          <w:lang w:val="ru-RU"/>
        </w:rPr>
        <w:t>a</w:t>
      </w:r>
      <w:r w:rsidRPr="009F387F">
        <w:rPr>
          <w:lang w:val="sr-Cyrl-CS"/>
        </w:rPr>
        <w:t>чим</w:t>
      </w:r>
      <w:r w:rsidR="00FC4642">
        <w:rPr>
          <w:lang w:val="ru-RU"/>
        </w:rPr>
        <w:t>a</w:t>
      </w:r>
      <w:r w:rsidR="006D12B1">
        <w:rPr>
          <w:lang w:val="ru-RU"/>
        </w:rPr>
        <w:t xml:space="preserve"> </w:t>
      </w:r>
      <w:r w:rsidRPr="009F387F">
        <w:rPr>
          <w:lang w:val="sr-Cyrl-CS"/>
        </w:rPr>
        <w:t>или</w:t>
      </w:r>
      <w:r w:rsidR="006D12B1">
        <w:rPr>
          <w:lang w:val="sr-Cyrl-CS"/>
        </w:rPr>
        <w:t xml:space="preserve"> </w:t>
      </w:r>
      <w:r w:rsidRPr="009F387F">
        <w:rPr>
          <w:lang w:val="sr-Cyrl-CS"/>
        </w:rPr>
        <w:t>з</w:t>
      </w:r>
      <w:r w:rsidR="00FC4642">
        <w:rPr>
          <w:lang w:val="ru-RU"/>
        </w:rPr>
        <w:t>a</w:t>
      </w:r>
      <w:r w:rsidRPr="009F387F">
        <w:rPr>
          <w:lang w:val="sr-Cyrl-CS"/>
        </w:rPr>
        <w:t>интересов</w:t>
      </w:r>
      <w:r w:rsidR="00FC4642">
        <w:rPr>
          <w:lang w:val="ru-RU"/>
        </w:rPr>
        <w:t>a</w:t>
      </w:r>
      <w:r w:rsidRPr="009F387F">
        <w:rPr>
          <w:lang w:val="sr-Cyrl-CS"/>
        </w:rPr>
        <w:t>н</w:t>
      </w:r>
      <w:r>
        <w:t>и</w:t>
      </w:r>
      <w:r w:rsidRPr="009F387F">
        <w:rPr>
          <w:lang w:val="sr-Cyrl-CS"/>
        </w:rPr>
        <w:t>м</w:t>
      </w:r>
      <w:r w:rsidR="006D12B1">
        <w:rPr>
          <w:lang w:val="sr-Cyrl-CS"/>
        </w:rPr>
        <w:t xml:space="preserve"> </w:t>
      </w:r>
      <w:r w:rsidRPr="009F387F">
        <w:rPr>
          <w:lang w:val="sr-Cyrl-CS"/>
        </w:rPr>
        <w:t>лицим</w:t>
      </w:r>
      <w:r w:rsidR="00FC4642">
        <w:rPr>
          <w:lang w:val="ru-RU"/>
        </w:rPr>
        <w:t>a</w:t>
      </w:r>
      <w:r w:rsidR="006334E3">
        <w:rPr>
          <w:lang w:val="sr-Cyrl-CS"/>
        </w:rPr>
        <w:t>.</w:t>
      </w:r>
    </w:p>
    <w:p w:rsidR="006334E3" w:rsidRDefault="006334E3" w:rsidP="006334E3">
      <w:pPr>
        <w:autoSpaceDE w:val="0"/>
        <w:spacing w:before="120" w:after="120"/>
        <w:jc w:val="center"/>
        <w:rPr>
          <w:b/>
          <w:lang w:val="sr-Cyrl-CS"/>
        </w:rPr>
      </w:pPr>
    </w:p>
    <w:p w:rsidR="000E394E" w:rsidRDefault="000E394E" w:rsidP="000E394E">
      <w:pPr>
        <w:jc w:val="center"/>
        <w:rPr>
          <w:b/>
          <w:sz w:val="20"/>
          <w:szCs w:val="20"/>
          <w:lang w:val="sr-Cyrl-CS"/>
        </w:rPr>
      </w:pPr>
    </w:p>
    <w:p w:rsidR="00546068" w:rsidRPr="009F387F" w:rsidRDefault="00546068" w:rsidP="000E394E">
      <w:pPr>
        <w:spacing w:before="100" w:beforeAutospacing="1" w:line="210" w:lineRule="atLeast"/>
        <w:jc w:val="both"/>
        <w:rPr>
          <w:bCs/>
          <w:iCs/>
          <w:lang w:val="sr-Cyrl-CS"/>
        </w:rPr>
      </w:pPr>
    </w:p>
    <w:p w:rsidR="000E394E" w:rsidRDefault="000E394E" w:rsidP="000E394E">
      <w:pPr>
        <w:tabs>
          <w:tab w:val="left" w:pos="5850"/>
        </w:tabs>
        <w:jc w:val="right"/>
        <w:rPr>
          <w:lang w:val="sr-Cyrl-CS"/>
        </w:rPr>
      </w:pPr>
    </w:p>
    <w:p w:rsidR="00546068" w:rsidRDefault="00546068" w:rsidP="00546068">
      <w:r>
        <w:rPr>
          <w:b/>
          <w:lang w:val="sr-Cyrl-CS"/>
        </w:rPr>
        <w:t xml:space="preserve">  </w:t>
      </w:r>
      <w:r w:rsidRPr="007E0A54">
        <w:rPr>
          <w:b/>
          <w:lang w:val="sr-Cyrl-CS"/>
        </w:rPr>
        <w:t>Место и датум:</w:t>
      </w:r>
      <w:r w:rsidRPr="007E0A54">
        <w:rPr>
          <w:b/>
          <w:lang w:val="sr-Cyrl-CS"/>
        </w:rPr>
        <w:tab/>
      </w:r>
    </w:p>
    <w:p w:rsidR="00546068" w:rsidRDefault="00546068" w:rsidP="00546068">
      <w:r w:rsidRPr="007E0A54">
        <w:rPr>
          <w:b/>
          <w:lang w:val="sr-Cyrl-CS"/>
        </w:rPr>
        <w:t>_______________</w:t>
      </w:r>
    </w:p>
    <w:p w:rsidR="00546068" w:rsidRPr="007E0A54" w:rsidRDefault="00546068" w:rsidP="00546068">
      <w:pPr>
        <w:jc w:val="center"/>
        <w:rPr>
          <w:b/>
          <w:lang w:val="sr-Cyrl-CS" w:eastAsia="en-US"/>
        </w:rPr>
      </w:pPr>
      <w:r>
        <w:rPr>
          <w:b/>
          <w:lang w:val="sr-Cyrl-CS"/>
        </w:rPr>
        <w:t xml:space="preserve">                                                                                             </w:t>
      </w:r>
      <w:r w:rsidRPr="007E0A54">
        <w:rPr>
          <w:b/>
          <w:lang w:val="sr-Cyrl-CS"/>
        </w:rPr>
        <w:t>Понуђач:</w:t>
      </w:r>
    </w:p>
    <w:p w:rsidR="00546068" w:rsidRDefault="00546068" w:rsidP="00546068">
      <w:pPr>
        <w:jc w:val="right"/>
        <w:rPr>
          <w:b/>
          <w:lang w:val="sr-Cyrl-CS"/>
        </w:rPr>
      </w:pP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Pr>
          <w:b/>
          <w:lang w:val="sr-Cyrl-CS"/>
        </w:rPr>
        <w:t>_______________________________</w:t>
      </w:r>
    </w:p>
    <w:p w:rsidR="00546068" w:rsidRPr="00F1396D" w:rsidRDefault="00546068" w:rsidP="00546068">
      <w:pPr>
        <w:jc w:val="right"/>
        <w:rPr>
          <w:b/>
          <w:lang w:val="sr-Cyrl-CS"/>
        </w:rPr>
      </w:pPr>
      <w:r>
        <w:rPr>
          <w:b/>
          <w:lang w:val="sr-Cyrl-CS"/>
        </w:rPr>
        <w:t xml:space="preserve">           (</w:t>
      </w:r>
      <w:r w:rsidRPr="007E0A54">
        <w:rPr>
          <w:b/>
          <w:sz w:val="20"/>
          <w:szCs w:val="20"/>
          <w:lang w:val="sr-Cyrl-CS"/>
        </w:rPr>
        <w:t>штампано име и презиме одговорне особе)</w:t>
      </w:r>
    </w:p>
    <w:p w:rsidR="00546068" w:rsidRPr="007E0A54" w:rsidRDefault="00546068" w:rsidP="00546068">
      <w:pPr>
        <w:jc w:val="right"/>
        <w:rPr>
          <w:b/>
          <w:lang w:val="sr-Cyrl-CS"/>
        </w:rPr>
      </w:pPr>
    </w:p>
    <w:p w:rsidR="00546068" w:rsidRDefault="00546068" w:rsidP="00546068">
      <w:pPr>
        <w:jc w:val="center"/>
        <w:rPr>
          <w:b/>
          <w:lang w:val="sr-Cyrl-CS"/>
        </w:rPr>
      </w:pPr>
      <w:r w:rsidRPr="007E0A54">
        <w:rPr>
          <w:b/>
          <w:lang w:val="sr-Cyrl-CS"/>
        </w:rPr>
        <w:t xml:space="preserve">                                                                                                   </w:t>
      </w:r>
    </w:p>
    <w:p w:rsidR="00546068" w:rsidRDefault="00546068" w:rsidP="00546068">
      <w:pPr>
        <w:jc w:val="center"/>
        <w:rPr>
          <w:b/>
          <w:lang w:val="sr-Cyrl-CS"/>
        </w:rPr>
      </w:pPr>
      <w:r w:rsidRPr="007E0A54">
        <w:rPr>
          <w:b/>
          <w:lang w:val="sr-Cyrl-CS"/>
        </w:rPr>
        <w:t xml:space="preserve">М.П.                                                  </w:t>
      </w:r>
      <w:r>
        <w:rPr>
          <w:b/>
          <w:lang w:val="sr-Cyrl-CS"/>
        </w:rPr>
        <w:t xml:space="preserve">                                   </w:t>
      </w:r>
      <w:r w:rsidRPr="007E0A54">
        <w:rPr>
          <w:b/>
          <w:lang w:val="sr-Cyrl-CS"/>
        </w:rPr>
        <w:t>____________________________</w:t>
      </w:r>
    </w:p>
    <w:p w:rsidR="00546068" w:rsidRDefault="00546068" w:rsidP="00546068">
      <w:pPr>
        <w:rPr>
          <w:b/>
          <w:sz w:val="20"/>
          <w:szCs w:val="20"/>
          <w:lang w:val="sr-Cyrl-CS"/>
        </w:rPr>
      </w:pPr>
      <w:r w:rsidRPr="007E0A54">
        <w:rPr>
          <w:b/>
          <w:sz w:val="20"/>
          <w:szCs w:val="20"/>
          <w:lang w:val="sr-Cyrl-CS"/>
        </w:rPr>
        <w:t xml:space="preserve">(читак отисак печата)                                          </w:t>
      </w:r>
      <w:r>
        <w:rPr>
          <w:b/>
          <w:sz w:val="20"/>
          <w:szCs w:val="20"/>
          <w:lang w:val="sr-Cyrl-CS"/>
        </w:rPr>
        <w:t xml:space="preserve">                                                               </w:t>
      </w:r>
      <w:r w:rsidRPr="007E0A54">
        <w:rPr>
          <w:b/>
          <w:sz w:val="20"/>
          <w:szCs w:val="20"/>
          <w:lang w:val="sr-Cyrl-CS"/>
        </w:rPr>
        <w:t>(пун пот</w:t>
      </w:r>
      <w:r>
        <w:rPr>
          <w:b/>
          <w:sz w:val="20"/>
          <w:szCs w:val="20"/>
          <w:lang w:val="sr-Cyrl-CS"/>
        </w:rPr>
        <w:t>пис)</w:t>
      </w:r>
    </w:p>
    <w:p w:rsidR="00546068" w:rsidRDefault="00546068" w:rsidP="00546068">
      <w:pPr>
        <w:jc w:val="center"/>
        <w:rPr>
          <w:b/>
          <w:sz w:val="20"/>
          <w:szCs w:val="20"/>
          <w:lang w:val="sr-Cyrl-CS"/>
        </w:rPr>
      </w:pPr>
    </w:p>
    <w:p w:rsidR="00546068" w:rsidRDefault="00546068" w:rsidP="00546068">
      <w:pPr>
        <w:jc w:val="center"/>
        <w:rPr>
          <w:b/>
          <w:sz w:val="20"/>
          <w:szCs w:val="20"/>
          <w:lang w:val="sr-Cyrl-CS"/>
        </w:rPr>
      </w:pPr>
    </w:p>
    <w:p w:rsidR="00546068" w:rsidRDefault="00546068" w:rsidP="00546068">
      <w:pPr>
        <w:jc w:val="center"/>
        <w:rPr>
          <w:b/>
          <w:sz w:val="20"/>
          <w:szCs w:val="20"/>
          <w:lang w:val="sr-Cyrl-CS"/>
        </w:rPr>
      </w:pPr>
    </w:p>
    <w:p w:rsidR="00546068" w:rsidRDefault="00546068" w:rsidP="00546068">
      <w:pPr>
        <w:spacing w:before="100" w:beforeAutospacing="1" w:line="210" w:lineRule="atLeast"/>
        <w:jc w:val="both"/>
        <w:rPr>
          <w:bCs/>
          <w:iCs/>
        </w:rPr>
      </w:pPr>
      <w:r>
        <w:rPr>
          <w:lang w:val="sr-Cyrl-CS"/>
        </w:rPr>
        <w:t>Нaпоменa</w:t>
      </w:r>
      <w:r w:rsidRPr="00F778CF">
        <w:rPr>
          <w:lang w:val="sr-Cyrl-CS"/>
        </w:rPr>
        <w:t xml:space="preserve">: </w:t>
      </w:r>
      <w:r w:rsidRPr="009F387F">
        <w:rPr>
          <w:bCs/>
          <w:iCs/>
          <w:lang w:val="sr-Cyrl-CS"/>
        </w:rPr>
        <w:t>Уколико понуду подноси груп</w:t>
      </w:r>
      <w:r>
        <w:rPr>
          <w:bCs/>
          <w:iCs/>
        </w:rPr>
        <w:t>a</w:t>
      </w:r>
      <w:r w:rsidRPr="009F387F">
        <w:rPr>
          <w:bCs/>
          <w:iCs/>
          <w:lang w:val="sr-Cyrl-CS"/>
        </w:rPr>
        <w:t xml:space="preserve"> понуђ</w:t>
      </w:r>
      <w:r>
        <w:rPr>
          <w:bCs/>
          <w:iCs/>
        </w:rPr>
        <w:t>a</w:t>
      </w:r>
      <w:r w:rsidRPr="009F387F">
        <w:rPr>
          <w:bCs/>
          <w:iCs/>
          <w:lang w:val="sr-Cyrl-CS"/>
        </w:rPr>
        <w:t>ч</w:t>
      </w:r>
      <w:r>
        <w:rPr>
          <w:bCs/>
          <w:iCs/>
        </w:rPr>
        <w:t>a</w:t>
      </w:r>
      <w:r w:rsidRPr="00F778CF">
        <w:rPr>
          <w:bCs/>
          <w:iCs/>
        </w:rPr>
        <w:t>, Изј</w:t>
      </w:r>
      <w:r>
        <w:rPr>
          <w:bCs/>
          <w:iCs/>
        </w:rPr>
        <w:t>a</w:t>
      </w:r>
      <w:r w:rsidRPr="00F778CF">
        <w:rPr>
          <w:bCs/>
          <w:iCs/>
        </w:rPr>
        <w:t>в</w:t>
      </w:r>
      <w:r>
        <w:rPr>
          <w:bCs/>
          <w:iCs/>
        </w:rPr>
        <w:t>a</w:t>
      </w:r>
      <w:r w:rsidRPr="00F778CF">
        <w:rPr>
          <w:bCs/>
          <w:iCs/>
        </w:rPr>
        <w:t xml:space="preserve"> мор</w:t>
      </w:r>
      <w:r>
        <w:rPr>
          <w:bCs/>
          <w:iCs/>
        </w:rPr>
        <w:t>a</w:t>
      </w:r>
      <w:r w:rsidRPr="00F778CF">
        <w:rPr>
          <w:bCs/>
          <w:iCs/>
        </w:rPr>
        <w:t xml:space="preserve"> бити потпис</w:t>
      </w:r>
      <w:r>
        <w:rPr>
          <w:bCs/>
          <w:iCs/>
        </w:rPr>
        <w:t>a</w:t>
      </w:r>
      <w:r w:rsidRPr="00F778CF">
        <w:rPr>
          <w:bCs/>
          <w:iCs/>
        </w:rPr>
        <w:t>н</w:t>
      </w:r>
      <w:r>
        <w:rPr>
          <w:bCs/>
          <w:iCs/>
        </w:rPr>
        <w:t>a</w:t>
      </w:r>
      <w:r w:rsidRPr="00F778CF">
        <w:rPr>
          <w:bCs/>
          <w:iCs/>
        </w:rPr>
        <w:t xml:space="preserve"> од стр</w:t>
      </w:r>
      <w:r>
        <w:rPr>
          <w:bCs/>
          <w:iCs/>
        </w:rPr>
        <w:t>a</w:t>
      </w:r>
      <w:r w:rsidRPr="00F778CF">
        <w:rPr>
          <w:bCs/>
          <w:iCs/>
        </w:rPr>
        <w:t>не овл</w:t>
      </w:r>
      <w:r>
        <w:rPr>
          <w:bCs/>
          <w:iCs/>
        </w:rPr>
        <w:t>a</w:t>
      </w:r>
      <w:r w:rsidRPr="00F778CF">
        <w:rPr>
          <w:bCs/>
          <w:iCs/>
        </w:rPr>
        <w:t>шћеног лиц</w:t>
      </w:r>
      <w:r>
        <w:rPr>
          <w:bCs/>
          <w:iCs/>
        </w:rPr>
        <w:t xml:space="preserve">a </w:t>
      </w:r>
      <w:r w:rsidRPr="009F387F">
        <w:rPr>
          <w:bCs/>
          <w:iCs/>
          <w:lang w:val="sr-Cyrl-CS"/>
        </w:rPr>
        <w:t>св</w:t>
      </w:r>
      <w:r>
        <w:rPr>
          <w:bCs/>
          <w:iCs/>
        </w:rPr>
        <w:t>a</w:t>
      </w:r>
      <w:r w:rsidRPr="009F387F">
        <w:rPr>
          <w:bCs/>
          <w:iCs/>
          <w:lang w:val="sr-Cyrl-CS"/>
        </w:rPr>
        <w:t>к</w:t>
      </w:r>
      <w:r w:rsidRPr="00F778CF">
        <w:rPr>
          <w:bCs/>
          <w:iCs/>
        </w:rPr>
        <w:t xml:space="preserve">ог </w:t>
      </w:r>
      <w:r w:rsidRPr="009F387F">
        <w:rPr>
          <w:bCs/>
          <w:iCs/>
          <w:lang w:val="sr-Cyrl-CS"/>
        </w:rPr>
        <w:t>понуђ</w:t>
      </w:r>
      <w:r>
        <w:rPr>
          <w:bCs/>
          <w:iCs/>
        </w:rPr>
        <w:t>a</w:t>
      </w:r>
      <w:r w:rsidRPr="009F387F">
        <w:rPr>
          <w:bCs/>
          <w:iCs/>
          <w:lang w:val="sr-Cyrl-CS"/>
        </w:rPr>
        <w:t>ч</w:t>
      </w:r>
      <w:r>
        <w:rPr>
          <w:bCs/>
          <w:iCs/>
        </w:rPr>
        <w:t>a</w:t>
      </w:r>
      <w:r w:rsidRPr="009F387F">
        <w:rPr>
          <w:bCs/>
          <w:iCs/>
          <w:lang w:val="sr-Cyrl-CS"/>
        </w:rPr>
        <w:t xml:space="preserve"> из групе понуђ</w:t>
      </w:r>
      <w:r>
        <w:rPr>
          <w:bCs/>
          <w:iCs/>
        </w:rPr>
        <w:t>a</w:t>
      </w:r>
      <w:r w:rsidRPr="009F387F">
        <w:rPr>
          <w:bCs/>
          <w:iCs/>
          <w:lang w:val="sr-Cyrl-CS"/>
        </w:rPr>
        <w:t>ч</w:t>
      </w:r>
      <w:r>
        <w:rPr>
          <w:bCs/>
          <w:iCs/>
        </w:rPr>
        <w:t>a</w:t>
      </w:r>
      <w:r w:rsidRPr="00F778CF">
        <w:rPr>
          <w:bCs/>
          <w:iCs/>
        </w:rPr>
        <w:t xml:space="preserve"> и оверен</w:t>
      </w:r>
      <w:r>
        <w:rPr>
          <w:bCs/>
          <w:iCs/>
        </w:rPr>
        <w:t>a</w:t>
      </w:r>
      <w:r w:rsidRPr="00F778CF">
        <w:rPr>
          <w:bCs/>
          <w:iCs/>
        </w:rPr>
        <w:t xml:space="preserve"> печ</w:t>
      </w:r>
      <w:r>
        <w:rPr>
          <w:bCs/>
          <w:iCs/>
        </w:rPr>
        <w:t>a</w:t>
      </w:r>
      <w:r w:rsidRPr="00F778CF">
        <w:rPr>
          <w:bCs/>
          <w:iCs/>
        </w:rPr>
        <w:t>том.</w:t>
      </w:r>
    </w:p>
    <w:p w:rsidR="00546068" w:rsidRPr="009F387F" w:rsidRDefault="00546068" w:rsidP="000E394E">
      <w:pPr>
        <w:tabs>
          <w:tab w:val="left" w:pos="5850"/>
        </w:tabs>
        <w:jc w:val="right"/>
        <w:rPr>
          <w:lang w:val="sr-Cyrl-CS"/>
        </w:rPr>
      </w:pPr>
    </w:p>
    <w:p w:rsidR="000E394E" w:rsidRPr="007E0A54" w:rsidRDefault="000E394E" w:rsidP="000E394E">
      <w:pPr>
        <w:jc w:val="center"/>
        <w:sectPr w:rsidR="000E394E" w:rsidRPr="007E0A54" w:rsidSect="001A5C3F">
          <w:pgSz w:w="11907" w:h="16840" w:code="9"/>
          <w:pgMar w:top="862" w:right="862" w:bottom="862" w:left="1151" w:header="1140" w:footer="1140" w:gutter="0"/>
          <w:cols w:space="720"/>
        </w:sectPr>
      </w:pPr>
    </w:p>
    <w:p w:rsidR="006334E3" w:rsidRPr="000E394E" w:rsidRDefault="00F778CF" w:rsidP="000E394E">
      <w:pPr>
        <w:tabs>
          <w:tab w:val="left" w:pos="5850"/>
        </w:tabs>
        <w:jc w:val="center"/>
        <w:rPr>
          <w:lang w:val="sr-Latn-CS"/>
        </w:rPr>
      </w:pPr>
      <w:r>
        <w:rPr>
          <w:b/>
          <w:lang w:val="sr-Cyrl-CS"/>
        </w:rPr>
        <w:t>Документ</w:t>
      </w:r>
      <w:r w:rsidR="00C82BF3">
        <w:rPr>
          <w:b/>
          <w:lang w:val="sr-Latn-CS"/>
        </w:rPr>
        <w:t xml:space="preserve"> 9</w:t>
      </w:r>
      <w:r w:rsidR="006334E3">
        <w:rPr>
          <w:b/>
          <w:lang w:val="sr-Latn-CS"/>
        </w:rPr>
        <w:t xml:space="preserve"> </w:t>
      </w:r>
      <w:r w:rsidR="0021754D">
        <w:rPr>
          <w:b/>
          <w:lang w:val="sr-Latn-CS"/>
        </w:rPr>
        <w:t>ЈН</w:t>
      </w:r>
      <w:r w:rsidR="00124D35">
        <w:rPr>
          <w:b/>
        </w:rPr>
        <w:t>ОП</w:t>
      </w:r>
      <w:r w:rsidR="0021754D">
        <w:rPr>
          <w:b/>
          <w:lang w:val="sr-Latn-CS"/>
        </w:rPr>
        <w:t xml:space="preserve">БР </w:t>
      </w:r>
      <w:r w:rsidR="003C110C">
        <w:rPr>
          <w:b/>
          <w:lang w:val="sr-Cyrl-CS"/>
        </w:rPr>
        <w:t>404-66/2014</w:t>
      </w:r>
    </w:p>
    <w:p w:rsidR="006334E3" w:rsidRDefault="00F778CF" w:rsidP="006334E3">
      <w:pPr>
        <w:autoSpaceDE w:val="0"/>
        <w:spacing w:before="120" w:after="120"/>
        <w:jc w:val="center"/>
        <w:rPr>
          <w:b/>
          <w:lang w:val="sr-Latn-CS"/>
        </w:rPr>
      </w:pPr>
      <w:r>
        <w:rPr>
          <w:b/>
          <w:lang w:val="ru-RU"/>
        </w:rPr>
        <w:t>ИЗЈАВ</w:t>
      </w:r>
      <w:r>
        <w:rPr>
          <w:b/>
          <w:lang w:val="sr-Cyrl-CS"/>
        </w:rPr>
        <w:t>А</w:t>
      </w:r>
      <w:r w:rsidR="006D12B1">
        <w:rPr>
          <w:b/>
          <w:lang w:val="sr-Cyrl-CS"/>
        </w:rPr>
        <w:t xml:space="preserve"> </w:t>
      </w:r>
      <w:r>
        <w:rPr>
          <w:b/>
          <w:lang w:val="sr-Cyrl-CS"/>
        </w:rPr>
        <w:t>НА</w:t>
      </w:r>
      <w:r w:rsidR="0021754D">
        <w:rPr>
          <w:b/>
          <w:lang w:val="sr-Cyrl-CS"/>
        </w:rPr>
        <w:t xml:space="preserve"> </w:t>
      </w:r>
      <w:r>
        <w:rPr>
          <w:b/>
          <w:lang w:val="sr-Cyrl-CS"/>
        </w:rPr>
        <w:t>ОСНОВУ</w:t>
      </w:r>
      <w:r w:rsidR="005D1838">
        <w:rPr>
          <w:b/>
          <w:lang w:val="sr-Cyrl-CS"/>
        </w:rPr>
        <w:t xml:space="preserve"> </w:t>
      </w:r>
      <w:r>
        <w:rPr>
          <w:b/>
          <w:lang w:val="sr-Cyrl-CS"/>
        </w:rPr>
        <w:t>ЧЛАНА</w:t>
      </w:r>
      <w:r w:rsidR="006334E3">
        <w:rPr>
          <w:b/>
          <w:lang w:val="sr-Cyrl-CS"/>
        </w:rPr>
        <w:t xml:space="preserve"> 75. </w:t>
      </w:r>
      <w:r>
        <w:rPr>
          <w:b/>
          <w:lang w:val="sr-Cyrl-CS"/>
        </w:rPr>
        <w:t>СТАВ</w:t>
      </w:r>
      <w:r w:rsidR="006334E3">
        <w:rPr>
          <w:b/>
          <w:lang w:val="sr-Cyrl-CS"/>
        </w:rPr>
        <w:t xml:space="preserve"> 2. </w:t>
      </w:r>
      <w:r>
        <w:rPr>
          <w:b/>
          <w:lang w:val="sr-Cyrl-CS"/>
        </w:rPr>
        <w:t>ЗЈН</w:t>
      </w:r>
    </w:p>
    <w:p w:rsidR="00263380" w:rsidRDefault="00263380" w:rsidP="006334E3">
      <w:pPr>
        <w:autoSpaceDE w:val="0"/>
        <w:spacing w:before="120" w:after="120"/>
        <w:jc w:val="center"/>
        <w:rPr>
          <w:b/>
          <w:lang w:val="sr-Latn-CS"/>
        </w:rPr>
      </w:pPr>
    </w:p>
    <w:p w:rsidR="00263380" w:rsidRPr="00263380" w:rsidRDefault="00263380" w:rsidP="006334E3">
      <w:pPr>
        <w:autoSpaceDE w:val="0"/>
        <w:spacing w:before="120" w:after="120"/>
        <w:jc w:val="center"/>
        <w:rPr>
          <w:b/>
          <w:lang w:val="sr-Latn-CS"/>
        </w:rPr>
      </w:pPr>
    </w:p>
    <w:p w:rsidR="006334E3" w:rsidRPr="001A3A75" w:rsidRDefault="0021754D" w:rsidP="00F853F7">
      <w:pPr>
        <w:autoSpaceDE w:val="0"/>
        <w:spacing w:before="120" w:after="120"/>
        <w:jc w:val="both"/>
        <w:rPr>
          <w:lang w:val="sr-Cyrl-CS"/>
        </w:rPr>
      </w:pPr>
      <w:r>
        <w:rPr>
          <w:lang w:val="sr-Cyrl-CS"/>
        </w:rPr>
        <w:t>Н</w:t>
      </w:r>
      <w:r w:rsidR="00FC4642">
        <w:rPr>
          <w:lang w:val="sr-Cyrl-CS"/>
        </w:rPr>
        <w:t>a</w:t>
      </w:r>
      <w:r w:rsidR="00F778CF">
        <w:rPr>
          <w:lang w:val="sr-Cyrl-CS"/>
        </w:rPr>
        <w:t>зив</w:t>
      </w:r>
      <w:r>
        <w:rPr>
          <w:lang w:val="sr-Cyrl-CS"/>
        </w:rPr>
        <w:t xml:space="preserve"> </w:t>
      </w:r>
      <w:r w:rsidR="00F778CF">
        <w:rPr>
          <w:lang w:val="sr-Cyrl-CS"/>
        </w:rPr>
        <w:t>понуђ</w:t>
      </w:r>
      <w:r w:rsidR="00FC4642">
        <w:rPr>
          <w:lang w:val="sr-Cyrl-CS"/>
        </w:rPr>
        <w:t>a</w:t>
      </w:r>
      <w:r w:rsidR="00F778CF">
        <w:rPr>
          <w:lang w:val="sr-Cyrl-CS"/>
        </w:rPr>
        <w:t>ч</w:t>
      </w:r>
      <w:r w:rsidR="00FC4642">
        <w:rPr>
          <w:lang w:val="sr-Cyrl-CS"/>
        </w:rPr>
        <w:t>a</w:t>
      </w:r>
      <w:r w:rsidR="006334E3">
        <w:rPr>
          <w:lang w:val="sr-Cyrl-CS"/>
        </w:rPr>
        <w:t>:</w:t>
      </w:r>
    </w:p>
    <w:p w:rsidR="006334E3" w:rsidRDefault="0021754D" w:rsidP="00F853F7">
      <w:pPr>
        <w:autoSpaceDE w:val="0"/>
        <w:spacing w:before="120" w:after="120"/>
        <w:jc w:val="both"/>
        <w:rPr>
          <w:lang w:val="sr-Cyrl-CS"/>
        </w:rPr>
      </w:pPr>
      <w:r>
        <w:rPr>
          <w:lang w:val="sr-Cyrl-CS"/>
        </w:rPr>
        <w:t>Б</w:t>
      </w:r>
      <w:r w:rsidR="00F778CF">
        <w:rPr>
          <w:lang w:val="sr-Cyrl-CS"/>
        </w:rPr>
        <w:t>рој</w:t>
      </w:r>
      <w:r>
        <w:rPr>
          <w:lang w:val="sr-Cyrl-CS"/>
        </w:rPr>
        <w:t xml:space="preserve"> </w:t>
      </w:r>
      <w:r w:rsidR="00F778CF">
        <w:rPr>
          <w:lang w:val="sr-Cyrl-CS"/>
        </w:rPr>
        <w:t>ид</w:t>
      </w:r>
      <w:r w:rsidR="00FC4642">
        <w:rPr>
          <w:lang w:val="sr-Cyrl-CS"/>
        </w:rPr>
        <w:t>a</w:t>
      </w:r>
      <w:r w:rsidR="00F778CF">
        <w:rPr>
          <w:lang w:val="sr-Cyrl-CS"/>
        </w:rPr>
        <w:t>тум</w:t>
      </w:r>
      <w:r>
        <w:rPr>
          <w:lang w:val="sr-Cyrl-CS"/>
        </w:rPr>
        <w:t xml:space="preserve"> </w:t>
      </w:r>
      <w:r w:rsidR="00F778CF">
        <w:rPr>
          <w:lang w:val="sr-Cyrl-CS"/>
        </w:rPr>
        <w:t>понуде</w:t>
      </w:r>
      <w:r w:rsidR="006334E3">
        <w:rPr>
          <w:lang w:val="sr-Cyrl-CS"/>
        </w:rPr>
        <w:t>:</w:t>
      </w:r>
    </w:p>
    <w:p w:rsidR="000E394E" w:rsidRDefault="000E394E" w:rsidP="00F853F7">
      <w:pPr>
        <w:autoSpaceDE w:val="0"/>
        <w:spacing w:before="120" w:after="120"/>
        <w:jc w:val="both"/>
        <w:rPr>
          <w:lang w:val="sr-Cyrl-CS"/>
        </w:rPr>
      </w:pPr>
    </w:p>
    <w:p w:rsidR="00CE69A5" w:rsidRPr="00E1722E" w:rsidRDefault="00CE69A5" w:rsidP="00CE69A5">
      <w:pPr>
        <w:jc w:val="both"/>
        <w:rPr>
          <w:lang w:val="sr-Latn-CS"/>
        </w:rPr>
      </w:pPr>
      <w:r>
        <w:rPr>
          <w:lang w:val="sr-Cyrl-CS"/>
        </w:rPr>
        <w:t>Понуђач</w:t>
      </w:r>
      <w:r w:rsidRPr="00E1722E">
        <w:rPr>
          <w:lang w:val="sr-Cyrl-CS"/>
        </w:rPr>
        <w:t xml:space="preserve">, </w:t>
      </w:r>
      <w:r>
        <w:rPr>
          <w:lang w:val="sr-Cyrl-CS"/>
        </w:rPr>
        <w:t>под</w:t>
      </w:r>
      <w:r w:rsidR="0021754D">
        <w:rPr>
          <w:lang w:val="sr-Cyrl-CS"/>
        </w:rPr>
        <w:t xml:space="preserve"> </w:t>
      </w:r>
      <w:r>
        <w:rPr>
          <w:lang w:val="sr-Cyrl-CS"/>
        </w:rPr>
        <w:t>пуном</w:t>
      </w:r>
      <w:r w:rsidR="0021754D">
        <w:rPr>
          <w:lang w:val="sr-Cyrl-CS"/>
        </w:rPr>
        <w:t xml:space="preserve"> </w:t>
      </w:r>
      <w:r>
        <w:rPr>
          <w:lang w:val="sr-Cyrl-CS"/>
        </w:rPr>
        <w:t>м</w:t>
      </w:r>
      <w:r>
        <w:rPr>
          <w:lang w:val="ru-RU"/>
        </w:rPr>
        <w:t>а</w:t>
      </w:r>
      <w:r>
        <w:rPr>
          <w:lang w:val="sr-Cyrl-CS"/>
        </w:rPr>
        <w:t>териј</w:t>
      </w:r>
      <w:r>
        <w:rPr>
          <w:lang w:val="ru-RU"/>
        </w:rPr>
        <w:t>а</w:t>
      </w:r>
      <w:r>
        <w:rPr>
          <w:lang w:val="sr-Cyrl-CS"/>
        </w:rPr>
        <w:t>лном</w:t>
      </w:r>
      <w:r w:rsidR="0021754D">
        <w:rPr>
          <w:lang w:val="sr-Cyrl-CS"/>
        </w:rPr>
        <w:t xml:space="preserve"> </w:t>
      </w:r>
      <w:r>
        <w:rPr>
          <w:lang w:val="sr-Cyrl-CS"/>
        </w:rPr>
        <w:t>и</w:t>
      </w:r>
      <w:r w:rsidR="0021754D">
        <w:rPr>
          <w:lang w:val="sr-Cyrl-CS"/>
        </w:rPr>
        <w:t xml:space="preserve"> </w:t>
      </w:r>
      <w:r>
        <w:rPr>
          <w:lang w:val="sr-Cyrl-CS"/>
        </w:rPr>
        <w:t>кривичном</w:t>
      </w:r>
      <w:r w:rsidR="0021754D">
        <w:rPr>
          <w:lang w:val="sr-Cyrl-CS"/>
        </w:rPr>
        <w:t xml:space="preserve"> </w:t>
      </w:r>
      <w:r>
        <w:rPr>
          <w:lang w:val="sr-Cyrl-CS"/>
        </w:rPr>
        <w:t>одгов</w:t>
      </w:r>
      <w:r>
        <w:t>о</w:t>
      </w:r>
      <w:r>
        <w:rPr>
          <w:lang w:val="sr-Cyrl-CS"/>
        </w:rPr>
        <w:t>рношћу</w:t>
      </w:r>
      <w:r w:rsidR="0021754D">
        <w:rPr>
          <w:lang w:val="sr-Cyrl-CS"/>
        </w:rPr>
        <w:t xml:space="preserve"> </w:t>
      </w:r>
      <w:r>
        <w:rPr>
          <w:lang w:val="sr-Cyrl-CS"/>
        </w:rPr>
        <w:t>изјављује</w:t>
      </w:r>
      <w:r w:rsidR="0021754D">
        <w:rPr>
          <w:lang w:val="sr-Cyrl-CS"/>
        </w:rPr>
        <w:t xml:space="preserve"> </w:t>
      </w:r>
      <w:r>
        <w:rPr>
          <w:lang w:val="sr-Cyrl-CS"/>
        </w:rPr>
        <w:t>да</w:t>
      </w:r>
      <w:r w:rsidR="0021754D">
        <w:rPr>
          <w:lang w:val="sr-Cyrl-CS"/>
        </w:rPr>
        <w:t xml:space="preserve"> </w:t>
      </w:r>
      <w:r>
        <w:rPr>
          <w:lang w:val="sr-Cyrl-CS"/>
        </w:rPr>
        <w:t>је</w:t>
      </w:r>
      <w:r w:rsidR="0021754D">
        <w:rPr>
          <w:lang w:val="sr-Cyrl-CS"/>
        </w:rPr>
        <w:t xml:space="preserve"> </w:t>
      </w:r>
      <w:r>
        <w:rPr>
          <w:lang w:val="sr-Cyrl-CS"/>
        </w:rPr>
        <w:t>у</w:t>
      </w:r>
      <w:r w:rsidR="0021754D">
        <w:rPr>
          <w:lang w:val="sr-Cyrl-CS"/>
        </w:rPr>
        <w:t xml:space="preserve"> </w:t>
      </w:r>
      <w:r>
        <w:rPr>
          <w:lang w:val="sr-Cyrl-CS"/>
        </w:rPr>
        <w:t>поступку</w:t>
      </w:r>
      <w:r w:rsidR="0021754D">
        <w:rPr>
          <w:lang w:val="sr-Cyrl-CS"/>
        </w:rPr>
        <w:t xml:space="preserve"> </w:t>
      </w:r>
      <w:r>
        <w:rPr>
          <w:lang w:val="sr-Cyrl-CS"/>
        </w:rPr>
        <w:t>јавне</w:t>
      </w:r>
      <w:r w:rsidR="0021754D">
        <w:rPr>
          <w:lang w:val="sr-Cyrl-CS"/>
        </w:rPr>
        <w:t xml:space="preserve"> </w:t>
      </w:r>
      <w:r>
        <w:rPr>
          <w:lang w:val="sr-Cyrl-CS"/>
        </w:rPr>
        <w:t>набавке</w:t>
      </w:r>
      <w:r w:rsidR="0021754D">
        <w:rPr>
          <w:lang w:val="sr-Cyrl-CS"/>
        </w:rPr>
        <w:t xml:space="preserve"> </w:t>
      </w:r>
      <w:r>
        <w:rPr>
          <w:lang w:val="sr-Latn-CS"/>
        </w:rPr>
        <w:t>добара</w:t>
      </w:r>
      <w:r w:rsidRPr="00E1722E">
        <w:rPr>
          <w:lang w:val="sr-Cyrl-CS"/>
        </w:rPr>
        <w:t xml:space="preserve"> – </w:t>
      </w:r>
      <w:r w:rsidR="0021754D">
        <w:rPr>
          <w:lang w:val="sr-Cyrl-CS"/>
        </w:rPr>
        <w:t xml:space="preserve">вишеенергетски </w:t>
      </w:r>
      <w:r w:rsidR="0021754D" w:rsidRPr="00BA55AA">
        <w:rPr>
          <w:lang w:val="sr-Cyrl-CS"/>
        </w:rPr>
        <w:t>лине</w:t>
      </w:r>
      <w:r w:rsidR="0021754D">
        <w:rPr>
          <w:lang w:val="sr-Cyrl-CS"/>
        </w:rPr>
        <w:t>a</w:t>
      </w:r>
      <w:r w:rsidR="0021754D" w:rsidRPr="00BA55AA">
        <w:rPr>
          <w:lang w:val="sr-Cyrl-CS"/>
        </w:rPr>
        <w:t xml:space="preserve">рни </w:t>
      </w:r>
      <w:r w:rsidR="0021754D">
        <w:rPr>
          <w:lang w:val="sr-Cyrl-CS"/>
        </w:rPr>
        <w:t>a</w:t>
      </w:r>
      <w:r w:rsidR="0021754D" w:rsidRPr="00BA55AA">
        <w:rPr>
          <w:lang w:val="sr-Cyrl-CS"/>
        </w:rPr>
        <w:t>кцелер</w:t>
      </w:r>
      <w:r w:rsidR="0021754D">
        <w:rPr>
          <w:lang w:val="sr-Cyrl-CS"/>
        </w:rPr>
        <w:t>a</w:t>
      </w:r>
      <w:r w:rsidR="0021754D" w:rsidRPr="00BA55AA">
        <w:rPr>
          <w:lang w:val="sr-Cyrl-CS"/>
        </w:rPr>
        <w:t>тори с</w:t>
      </w:r>
      <w:r w:rsidR="0021754D">
        <w:rPr>
          <w:lang w:val="sr-Cyrl-CS"/>
        </w:rPr>
        <w:t>a</w:t>
      </w:r>
      <w:r w:rsidR="0021754D" w:rsidRPr="00BA55AA">
        <w:rPr>
          <w:lang w:val="sr-Cyrl-CS"/>
        </w:rPr>
        <w:t xml:space="preserve"> пр</w:t>
      </w:r>
      <w:r w:rsidR="0021754D">
        <w:rPr>
          <w:lang w:val="sr-Cyrl-CS"/>
        </w:rPr>
        <w:t xml:space="preserve">aтећом </w:t>
      </w:r>
      <w:r w:rsidR="0021754D" w:rsidRPr="00BA55AA">
        <w:rPr>
          <w:lang w:val="sr-Cyrl-CS"/>
        </w:rPr>
        <w:t>опремом</w:t>
      </w:r>
      <w:r w:rsidR="0021754D">
        <w:rPr>
          <w:lang w:val="sr-Cyrl-CS"/>
        </w:rPr>
        <w:t xml:space="preserve"> за радиолошку терапију</w:t>
      </w:r>
      <w:r w:rsidRPr="00E1722E">
        <w:rPr>
          <w:lang w:val="sr-Cyrl-CS"/>
        </w:rPr>
        <w:t xml:space="preserve">, </w:t>
      </w:r>
      <w:r>
        <w:rPr>
          <w:lang w:val="sr-Cyrl-CS"/>
        </w:rPr>
        <w:t>број</w:t>
      </w:r>
      <w:r w:rsidR="0021754D">
        <w:rPr>
          <w:lang w:val="sr-Cyrl-CS"/>
        </w:rPr>
        <w:t xml:space="preserve"> </w:t>
      </w:r>
      <w:r>
        <w:rPr>
          <w:lang w:val="sr-Cyrl-CS"/>
        </w:rPr>
        <w:t>јавне</w:t>
      </w:r>
      <w:r w:rsidR="0021754D">
        <w:rPr>
          <w:lang w:val="sr-Cyrl-CS"/>
        </w:rPr>
        <w:t xml:space="preserve"> </w:t>
      </w:r>
      <w:r>
        <w:rPr>
          <w:lang w:val="sr-Cyrl-CS"/>
        </w:rPr>
        <w:t>набавке</w:t>
      </w:r>
      <w:r w:rsidR="0021754D">
        <w:rPr>
          <w:lang w:val="sr-Cyrl-CS"/>
        </w:rPr>
        <w:t xml:space="preserve"> </w:t>
      </w:r>
      <w:r w:rsidR="003C110C">
        <w:rPr>
          <w:lang w:val="sr-Cyrl-CS"/>
        </w:rPr>
        <w:t>404-66/2014</w:t>
      </w:r>
      <w:r w:rsidRPr="00E1722E">
        <w:rPr>
          <w:lang w:val="sr-Cyrl-CS"/>
        </w:rPr>
        <w:t xml:space="preserve">, </w:t>
      </w:r>
      <w:r w:rsidR="0021754D">
        <w:rPr>
          <w:lang w:val="sr-Cyrl-CS"/>
        </w:rPr>
        <w:t xml:space="preserve">Нaручиоца </w:t>
      </w:r>
      <w:r w:rsidR="00B929B1">
        <w:rPr>
          <w:lang w:val="sr-Cyrl-CS"/>
        </w:rPr>
        <w:t>Управе</w:t>
      </w:r>
      <w:r w:rsidR="0021754D">
        <w:rPr>
          <w:lang w:val="sr-Cyrl-CS"/>
        </w:rPr>
        <w:t xml:space="preserve"> за капитална улагања АП Војводине, зa коју је </w:t>
      </w:r>
      <w:r w:rsidR="0021754D" w:rsidRPr="009F387F">
        <w:rPr>
          <w:lang w:val="sr-Cyrl-CS"/>
        </w:rPr>
        <w:t>позив</w:t>
      </w:r>
      <w:r w:rsidR="0021754D">
        <w:rPr>
          <w:lang w:val="sr-Cyrl-CS"/>
        </w:rPr>
        <w:t xml:space="preserve"> </w:t>
      </w:r>
      <w:r w:rsidR="0021754D" w:rsidRPr="009F387F">
        <w:rPr>
          <w:lang w:val="sr-Cyrl-CS"/>
        </w:rPr>
        <w:t>з</w:t>
      </w:r>
      <w:r w:rsidR="0021754D">
        <w:rPr>
          <w:lang w:val="ru-RU"/>
        </w:rPr>
        <w:t xml:space="preserve">a </w:t>
      </w:r>
      <w:r w:rsidR="0021754D" w:rsidRPr="009F387F">
        <w:rPr>
          <w:lang w:val="sr-Cyrl-CS"/>
        </w:rPr>
        <w:t>подношење</w:t>
      </w:r>
      <w:r w:rsidR="0021754D">
        <w:rPr>
          <w:lang w:val="sr-Cyrl-CS"/>
        </w:rPr>
        <w:t xml:space="preserve"> </w:t>
      </w:r>
      <w:r w:rsidR="0021754D" w:rsidRPr="009F387F">
        <w:rPr>
          <w:lang w:val="sr-Cyrl-CS"/>
        </w:rPr>
        <w:t>понуд</w:t>
      </w:r>
      <w:r w:rsidR="0021754D">
        <w:rPr>
          <w:lang w:val="ru-RU"/>
        </w:rPr>
        <w:t xml:space="preserve">a </w:t>
      </w:r>
      <w:r w:rsidR="0021754D" w:rsidRPr="009F387F">
        <w:rPr>
          <w:lang w:val="sr-Cyrl-CS"/>
        </w:rPr>
        <w:t>обј</w:t>
      </w:r>
      <w:r w:rsidR="0021754D">
        <w:rPr>
          <w:lang w:val="ru-RU"/>
        </w:rPr>
        <w:t>a</w:t>
      </w:r>
      <w:r w:rsidR="0021754D" w:rsidRPr="009F387F">
        <w:rPr>
          <w:lang w:val="sr-Cyrl-CS"/>
        </w:rPr>
        <w:t>вљ</w:t>
      </w:r>
      <w:r w:rsidR="0021754D">
        <w:rPr>
          <w:lang w:val="sr-Cyrl-CS"/>
        </w:rPr>
        <w:t>ен нa Портaлу јaвних нaбaвки,</w:t>
      </w:r>
      <w:r w:rsidR="0021754D" w:rsidRPr="006D12B1">
        <w:rPr>
          <w:lang w:val="sr-Cyrl-CS"/>
        </w:rPr>
        <w:t xml:space="preserve"> </w:t>
      </w:r>
      <w:r w:rsidR="0021754D">
        <w:rPr>
          <w:lang w:val="sr-Cyrl-CS"/>
        </w:rPr>
        <w:t xml:space="preserve">интернет страници Наручиоца и Порталу службених гласила Републике Србије и база прописа </w:t>
      </w:r>
      <w:r w:rsidR="0021754D" w:rsidRPr="009D553F">
        <w:rPr>
          <w:color w:val="000000" w:themeColor="text1"/>
          <w:lang w:val="sr-Cyrl-CS"/>
        </w:rPr>
        <w:t>дaнa 30.</w:t>
      </w:r>
      <w:r w:rsidR="009D553F" w:rsidRPr="009D553F">
        <w:rPr>
          <w:color w:val="000000" w:themeColor="text1"/>
          <w:lang w:val="sr-Latn-CS"/>
        </w:rPr>
        <w:t>06</w:t>
      </w:r>
      <w:r w:rsidR="009D553F" w:rsidRPr="009D553F">
        <w:rPr>
          <w:color w:val="000000" w:themeColor="text1"/>
          <w:lang w:val="sr-Cyrl-CS"/>
        </w:rPr>
        <w:t>.2014</w:t>
      </w:r>
      <w:r w:rsidRPr="009D553F">
        <w:rPr>
          <w:color w:val="000000" w:themeColor="text1"/>
          <w:lang w:val="sr-Cyrl-CS"/>
        </w:rPr>
        <w:t>. године, при</w:t>
      </w:r>
      <w:r w:rsidR="0021754D" w:rsidRPr="009D553F">
        <w:rPr>
          <w:color w:val="000000" w:themeColor="text1"/>
          <w:lang w:val="sr-Cyrl-CS"/>
        </w:rPr>
        <w:t xml:space="preserve"> </w:t>
      </w:r>
      <w:r w:rsidRPr="009D553F">
        <w:rPr>
          <w:color w:val="000000" w:themeColor="text1"/>
          <w:lang w:val="sr-Cyrl-CS"/>
        </w:rPr>
        <w:t>с</w:t>
      </w:r>
      <w:r w:rsidRPr="009D553F">
        <w:rPr>
          <w:color w:val="000000" w:themeColor="text1"/>
          <w:lang w:val="ru-RU"/>
        </w:rPr>
        <w:t>а</w:t>
      </w:r>
      <w:r w:rsidRPr="009D553F">
        <w:rPr>
          <w:color w:val="000000" w:themeColor="text1"/>
          <w:lang w:val="sr-Cyrl-CS"/>
        </w:rPr>
        <w:t>чињ</w:t>
      </w:r>
      <w:r w:rsidRPr="009D553F">
        <w:rPr>
          <w:color w:val="000000" w:themeColor="text1"/>
          <w:lang w:val="ru-RU"/>
        </w:rPr>
        <w:t>а</w:t>
      </w:r>
      <w:r w:rsidRPr="009D553F">
        <w:rPr>
          <w:color w:val="000000" w:themeColor="text1"/>
          <w:lang w:val="sr-Cyrl-CS"/>
        </w:rPr>
        <w:t>в</w:t>
      </w:r>
      <w:r w:rsidRPr="009D553F">
        <w:rPr>
          <w:color w:val="000000" w:themeColor="text1"/>
          <w:lang w:val="ru-RU"/>
        </w:rPr>
        <w:t>а</w:t>
      </w:r>
      <w:r w:rsidRPr="009D553F">
        <w:rPr>
          <w:color w:val="000000" w:themeColor="text1"/>
          <w:lang w:val="sr-Cyrl-CS"/>
        </w:rPr>
        <w:t>њу</w:t>
      </w:r>
      <w:r w:rsidR="0021754D" w:rsidRPr="009D553F">
        <w:rPr>
          <w:color w:val="000000" w:themeColor="text1"/>
          <w:lang w:val="sr-Cyrl-CS"/>
        </w:rPr>
        <w:t xml:space="preserve"> </w:t>
      </w:r>
      <w:r w:rsidRPr="009D553F">
        <w:rPr>
          <w:color w:val="000000" w:themeColor="text1"/>
          <w:lang w:val="sr-Cyrl-CS"/>
        </w:rPr>
        <w:t>понуде</w:t>
      </w:r>
      <w:r w:rsidR="0021754D" w:rsidRPr="009D553F">
        <w:rPr>
          <w:color w:val="000000" w:themeColor="text1"/>
          <w:lang w:val="sr-Cyrl-CS"/>
        </w:rPr>
        <w:t xml:space="preserve"> </w:t>
      </w:r>
      <w:r w:rsidRPr="009D553F">
        <w:rPr>
          <w:color w:val="000000" w:themeColor="text1"/>
          <w:lang w:val="sr-Cyrl-CS"/>
        </w:rPr>
        <w:t>поштов</w:t>
      </w:r>
      <w:r w:rsidRPr="009D553F">
        <w:rPr>
          <w:color w:val="000000" w:themeColor="text1"/>
          <w:lang w:val="ru-RU"/>
        </w:rPr>
        <w:t>а</w:t>
      </w:r>
      <w:r w:rsidRPr="009D553F">
        <w:rPr>
          <w:color w:val="000000" w:themeColor="text1"/>
          <w:lang w:val="sr-Cyrl-CS"/>
        </w:rPr>
        <w:t>о</w:t>
      </w:r>
      <w:r w:rsidR="0021754D" w:rsidRPr="009D553F">
        <w:rPr>
          <w:color w:val="000000" w:themeColor="text1"/>
          <w:lang w:val="sr-Cyrl-CS"/>
        </w:rPr>
        <w:t xml:space="preserve"> </w:t>
      </w:r>
      <w:r w:rsidRPr="009D553F">
        <w:rPr>
          <w:color w:val="000000" w:themeColor="text1"/>
          <w:lang w:val="sr-Cyrl-CS"/>
        </w:rPr>
        <w:t>об</w:t>
      </w:r>
      <w:r w:rsidRPr="009D553F">
        <w:rPr>
          <w:color w:val="000000" w:themeColor="text1"/>
          <w:lang w:val="ru-RU"/>
        </w:rPr>
        <w:t>а</w:t>
      </w:r>
      <w:r w:rsidRPr="009D553F">
        <w:rPr>
          <w:color w:val="000000" w:themeColor="text1"/>
          <w:lang w:val="sr-Cyrl-CS"/>
        </w:rPr>
        <w:t>везе</w:t>
      </w:r>
      <w:r w:rsidR="0021754D" w:rsidRPr="009D553F">
        <w:rPr>
          <w:color w:val="000000" w:themeColor="text1"/>
          <w:lang w:val="sr-Cyrl-CS"/>
        </w:rPr>
        <w:t xml:space="preserve"> </w:t>
      </w:r>
      <w:r w:rsidRPr="009D553F">
        <w:rPr>
          <w:color w:val="000000" w:themeColor="text1"/>
          <w:lang w:val="sr-Cyrl-CS"/>
        </w:rPr>
        <w:t>које</w:t>
      </w:r>
      <w:r w:rsidR="0021754D" w:rsidRPr="009D553F">
        <w:rPr>
          <w:color w:val="000000" w:themeColor="text1"/>
          <w:lang w:val="sr-Cyrl-CS"/>
        </w:rPr>
        <w:t xml:space="preserve"> </w:t>
      </w:r>
      <w:r w:rsidRPr="009D553F">
        <w:rPr>
          <w:color w:val="000000" w:themeColor="text1"/>
          <w:lang w:val="sr-Cyrl-CS"/>
        </w:rPr>
        <w:t>произл</w:t>
      </w:r>
      <w:r w:rsidRPr="009D553F">
        <w:rPr>
          <w:color w:val="000000" w:themeColor="text1"/>
          <w:lang w:val="ru-RU"/>
        </w:rPr>
        <w:t>а</w:t>
      </w:r>
      <w:r w:rsidRPr="009D553F">
        <w:rPr>
          <w:color w:val="000000" w:themeColor="text1"/>
          <w:lang w:val="sr-Cyrl-CS"/>
        </w:rPr>
        <w:t>зе</w:t>
      </w:r>
      <w:r w:rsidR="0021754D" w:rsidRPr="009D553F">
        <w:rPr>
          <w:color w:val="000000" w:themeColor="text1"/>
          <w:lang w:val="sr-Cyrl-CS"/>
        </w:rPr>
        <w:t xml:space="preserve"> </w:t>
      </w:r>
      <w:r w:rsidRPr="009D553F">
        <w:rPr>
          <w:color w:val="000000" w:themeColor="text1"/>
          <w:lang w:val="sr-Cyrl-CS"/>
        </w:rPr>
        <w:t>из</w:t>
      </w:r>
      <w:r w:rsidR="0021754D" w:rsidRPr="009D553F">
        <w:rPr>
          <w:color w:val="000000" w:themeColor="text1"/>
          <w:lang w:val="sr-Cyrl-CS"/>
        </w:rPr>
        <w:t xml:space="preserve"> </w:t>
      </w:r>
      <w:r w:rsidRPr="009D553F">
        <w:rPr>
          <w:color w:val="000000" w:themeColor="text1"/>
          <w:lang w:val="sr-Cyrl-CS"/>
        </w:rPr>
        <w:t>в</w:t>
      </w:r>
      <w:r w:rsidRPr="009D553F">
        <w:rPr>
          <w:color w:val="000000" w:themeColor="text1"/>
          <w:lang w:val="ru-RU"/>
        </w:rPr>
        <w:t>а</w:t>
      </w:r>
      <w:r w:rsidRPr="009D553F">
        <w:rPr>
          <w:color w:val="000000" w:themeColor="text1"/>
          <w:lang w:val="sr-Cyrl-CS"/>
        </w:rPr>
        <w:t>жећих</w:t>
      </w:r>
      <w:r w:rsidR="0021754D" w:rsidRPr="009D553F">
        <w:rPr>
          <w:color w:val="000000" w:themeColor="text1"/>
          <w:lang w:val="sr-Cyrl-CS"/>
        </w:rPr>
        <w:t xml:space="preserve"> </w:t>
      </w:r>
      <w:r w:rsidRPr="009D553F">
        <w:rPr>
          <w:color w:val="000000" w:themeColor="text1"/>
          <w:lang w:val="sr-Cyrl-CS"/>
        </w:rPr>
        <w:t>пропис</w:t>
      </w:r>
      <w:r w:rsidRPr="009D553F">
        <w:rPr>
          <w:color w:val="000000" w:themeColor="text1"/>
          <w:lang w:val="ru-RU"/>
        </w:rPr>
        <w:t>а</w:t>
      </w:r>
      <w:r w:rsidR="0021754D" w:rsidRPr="009D553F">
        <w:rPr>
          <w:color w:val="000000" w:themeColor="text1"/>
          <w:lang w:val="ru-RU"/>
        </w:rPr>
        <w:t xml:space="preserve"> </w:t>
      </w:r>
      <w:r w:rsidRPr="009D553F">
        <w:rPr>
          <w:color w:val="000000" w:themeColor="text1"/>
          <w:lang w:val="sr-Cyrl-CS"/>
        </w:rPr>
        <w:t>о:</w:t>
      </w:r>
    </w:p>
    <w:p w:rsidR="00CE69A5" w:rsidRPr="00E1722E" w:rsidRDefault="0021754D" w:rsidP="00163FAC">
      <w:pPr>
        <w:pStyle w:val="ListParagraph"/>
        <w:numPr>
          <w:ilvl w:val="0"/>
          <w:numId w:val="6"/>
        </w:numPr>
        <w:spacing w:line="240" w:lineRule="auto"/>
        <w:jc w:val="both"/>
        <w:rPr>
          <w:bCs/>
          <w:iCs/>
        </w:rPr>
      </w:pPr>
      <w:r>
        <w:rPr>
          <w:lang w:val="sr-Cyrl-CS"/>
        </w:rPr>
        <w:t>з</w:t>
      </w:r>
      <w:r w:rsidR="00CE69A5">
        <w:rPr>
          <w:lang w:val="ru-RU"/>
        </w:rPr>
        <w:t>а</w:t>
      </w:r>
      <w:r w:rsidR="00CE69A5">
        <w:rPr>
          <w:lang w:val="sr-Cyrl-CS"/>
        </w:rPr>
        <w:t>штити</w:t>
      </w:r>
      <w:r>
        <w:rPr>
          <w:lang w:val="sr-Cyrl-CS"/>
        </w:rPr>
        <w:t xml:space="preserve"> </w:t>
      </w:r>
      <w:r w:rsidR="00CE69A5">
        <w:rPr>
          <w:lang w:val="sr-Cyrl-CS"/>
        </w:rPr>
        <w:t>н</w:t>
      </w:r>
      <w:r w:rsidR="00CE69A5">
        <w:rPr>
          <w:lang w:val="ru-RU"/>
        </w:rPr>
        <w:t>а</w:t>
      </w:r>
      <w:r>
        <w:rPr>
          <w:lang w:val="ru-RU"/>
        </w:rPr>
        <w:t xml:space="preserve"> </w:t>
      </w:r>
      <w:r w:rsidR="00CE69A5">
        <w:rPr>
          <w:lang w:val="sr-Cyrl-CS"/>
        </w:rPr>
        <w:t>р</w:t>
      </w:r>
      <w:r w:rsidR="00CE69A5">
        <w:rPr>
          <w:lang w:val="ru-RU"/>
        </w:rPr>
        <w:t>а</w:t>
      </w:r>
      <w:r w:rsidR="00CE69A5">
        <w:rPr>
          <w:lang w:val="sr-Cyrl-CS"/>
        </w:rPr>
        <w:t>ду</w:t>
      </w:r>
      <w:r w:rsidR="00CE69A5" w:rsidRPr="00E1722E">
        <w:rPr>
          <w:lang w:val="sr-Cyrl-CS"/>
        </w:rPr>
        <w:t xml:space="preserve">, </w:t>
      </w:r>
    </w:p>
    <w:p w:rsidR="00CE69A5" w:rsidRPr="00E1722E" w:rsidRDefault="00CE69A5" w:rsidP="00163FAC">
      <w:pPr>
        <w:pStyle w:val="ListParagraph"/>
        <w:numPr>
          <w:ilvl w:val="0"/>
          <w:numId w:val="6"/>
        </w:numPr>
        <w:spacing w:line="240" w:lineRule="auto"/>
        <w:jc w:val="both"/>
        <w:rPr>
          <w:bCs/>
          <w:iCs/>
        </w:rPr>
      </w:pPr>
      <w:r>
        <w:rPr>
          <w:lang w:val="sr-Cyrl-CS"/>
        </w:rPr>
        <w:t>з</w:t>
      </w:r>
      <w:r>
        <w:rPr>
          <w:lang w:val="ru-RU"/>
        </w:rPr>
        <w:t>а</w:t>
      </w:r>
      <w:r>
        <w:rPr>
          <w:lang w:val="sr-Cyrl-CS"/>
        </w:rPr>
        <w:t>пошљ</w:t>
      </w:r>
      <w:r>
        <w:rPr>
          <w:lang w:val="ru-RU"/>
        </w:rPr>
        <w:t>а</w:t>
      </w:r>
      <w:r>
        <w:rPr>
          <w:lang w:val="sr-Cyrl-CS"/>
        </w:rPr>
        <w:t>в</w:t>
      </w:r>
      <w:r>
        <w:rPr>
          <w:lang w:val="ru-RU"/>
        </w:rPr>
        <w:t>а</w:t>
      </w:r>
      <w:r>
        <w:rPr>
          <w:lang w:val="sr-Cyrl-CS"/>
        </w:rPr>
        <w:t>њу</w:t>
      </w:r>
      <w:r w:rsidR="0021754D">
        <w:rPr>
          <w:lang w:val="sr-Cyrl-CS"/>
        </w:rPr>
        <w:t xml:space="preserve"> </w:t>
      </w:r>
      <w:r>
        <w:rPr>
          <w:lang w:val="sr-Cyrl-CS"/>
        </w:rPr>
        <w:t>и</w:t>
      </w:r>
      <w:r w:rsidR="0021754D">
        <w:rPr>
          <w:lang w:val="sr-Cyrl-CS"/>
        </w:rPr>
        <w:t xml:space="preserve"> </w:t>
      </w:r>
      <w:r>
        <w:rPr>
          <w:lang w:val="sr-Cyrl-CS"/>
        </w:rPr>
        <w:t>условим</w:t>
      </w:r>
      <w:r>
        <w:rPr>
          <w:lang w:val="ru-RU"/>
        </w:rPr>
        <w:t>а</w:t>
      </w:r>
      <w:r w:rsidR="0021754D">
        <w:rPr>
          <w:lang w:val="ru-RU"/>
        </w:rPr>
        <w:t xml:space="preserve"> </w:t>
      </w:r>
      <w:r>
        <w:rPr>
          <w:lang w:val="sr-Cyrl-CS"/>
        </w:rPr>
        <w:t>р</w:t>
      </w:r>
      <w:r>
        <w:rPr>
          <w:lang w:val="ru-RU"/>
        </w:rPr>
        <w:t>а</w:t>
      </w:r>
      <w:r>
        <w:rPr>
          <w:lang w:val="sr-Cyrl-CS"/>
        </w:rPr>
        <w:t>д</w:t>
      </w:r>
      <w:r>
        <w:rPr>
          <w:lang w:val="ru-RU"/>
        </w:rPr>
        <w:t>а</w:t>
      </w:r>
      <w:r w:rsidRPr="00E1722E">
        <w:t xml:space="preserve">, </w:t>
      </w:r>
    </w:p>
    <w:p w:rsidR="00CE69A5" w:rsidRPr="00E1722E" w:rsidRDefault="00CE69A5" w:rsidP="00163FAC">
      <w:pPr>
        <w:pStyle w:val="ListParagraph"/>
        <w:numPr>
          <w:ilvl w:val="0"/>
          <w:numId w:val="6"/>
        </w:numPr>
        <w:spacing w:line="240" w:lineRule="auto"/>
        <w:jc w:val="both"/>
        <w:rPr>
          <w:bCs/>
          <w:iCs/>
        </w:rPr>
      </w:pPr>
      <w:r>
        <w:t>заштити</w:t>
      </w:r>
      <w:r w:rsidR="0021754D">
        <w:t xml:space="preserve"> </w:t>
      </w:r>
      <w:r>
        <w:t>животне</w:t>
      </w:r>
      <w:r w:rsidR="0021754D">
        <w:t xml:space="preserve"> </w:t>
      </w:r>
      <w:r>
        <w:t>средине</w:t>
      </w:r>
    </w:p>
    <w:p w:rsidR="00CE69A5" w:rsidRPr="00E1722E" w:rsidRDefault="00CE69A5" w:rsidP="00CE69A5">
      <w:pPr>
        <w:jc w:val="both"/>
      </w:pPr>
      <w:r>
        <w:rPr>
          <w:bCs/>
          <w:iCs/>
        </w:rPr>
        <w:t>У</w:t>
      </w:r>
      <w:r w:rsidR="0021754D">
        <w:rPr>
          <w:bCs/>
          <w:iCs/>
        </w:rPr>
        <w:t xml:space="preserve"> </w:t>
      </w:r>
      <w:r>
        <w:rPr>
          <w:bCs/>
          <w:iCs/>
        </w:rPr>
        <w:t>предметном</w:t>
      </w:r>
      <w:r w:rsidR="0021754D">
        <w:rPr>
          <w:bCs/>
          <w:iCs/>
        </w:rPr>
        <w:t xml:space="preserve"> </w:t>
      </w:r>
      <w:r>
        <w:rPr>
          <w:bCs/>
          <w:iCs/>
        </w:rPr>
        <w:t>поступку</w:t>
      </w:r>
      <w:r w:rsidR="0021754D">
        <w:rPr>
          <w:bCs/>
          <w:iCs/>
        </w:rPr>
        <w:t xml:space="preserve"> </w:t>
      </w:r>
      <w:r>
        <w:rPr>
          <w:bCs/>
          <w:iCs/>
        </w:rPr>
        <w:t>јавне</w:t>
      </w:r>
      <w:r w:rsidR="0021754D">
        <w:rPr>
          <w:bCs/>
          <w:iCs/>
        </w:rPr>
        <w:t xml:space="preserve"> </w:t>
      </w:r>
      <w:r>
        <w:rPr>
          <w:bCs/>
          <w:iCs/>
        </w:rPr>
        <w:t>набавке</w:t>
      </w:r>
      <w:r w:rsidRPr="00E1722E">
        <w:rPr>
          <w:bCs/>
          <w:iCs/>
        </w:rPr>
        <w:t xml:space="preserve">, </w:t>
      </w:r>
      <w:r>
        <w:rPr>
          <w:bCs/>
          <w:iCs/>
        </w:rPr>
        <w:t>понуђач</w:t>
      </w:r>
      <w:r w:rsidR="0021754D">
        <w:rPr>
          <w:bCs/>
          <w:iCs/>
        </w:rPr>
        <w:t xml:space="preserve"> </w:t>
      </w:r>
      <w:r>
        <w:t>гарантује</w:t>
      </w:r>
      <w:r w:rsidR="0021754D">
        <w:t xml:space="preserve"> </w:t>
      </w:r>
      <w:r>
        <w:t>да</w:t>
      </w:r>
      <w:r w:rsidR="0021754D">
        <w:t xml:space="preserve"> </w:t>
      </w:r>
      <w:r>
        <w:t>је</w:t>
      </w:r>
      <w:r w:rsidR="0021754D">
        <w:t xml:space="preserve"> </w:t>
      </w:r>
      <w:r>
        <w:t>ималац</w:t>
      </w:r>
      <w:r w:rsidR="0021754D">
        <w:t xml:space="preserve"> </w:t>
      </w:r>
      <w:r>
        <w:t>права</w:t>
      </w:r>
      <w:r w:rsidR="0021754D">
        <w:t xml:space="preserve"> </w:t>
      </w:r>
      <w:r>
        <w:t>интелектуалне</w:t>
      </w:r>
      <w:r w:rsidR="0021754D">
        <w:t xml:space="preserve"> </w:t>
      </w:r>
      <w:r>
        <w:t>својине</w:t>
      </w:r>
      <w:r w:rsidR="0021754D">
        <w:t xml:space="preserve"> </w:t>
      </w:r>
      <w:r>
        <w:t>да</w:t>
      </w:r>
      <w:r w:rsidRPr="00E1722E">
        <w:t>/</w:t>
      </w:r>
      <w:r>
        <w:t>не</w:t>
      </w:r>
    </w:p>
    <w:p w:rsidR="006334E3" w:rsidRDefault="00CE69A5" w:rsidP="00CE69A5">
      <w:pPr>
        <w:jc w:val="both"/>
        <w:rPr>
          <w:lang w:val="sr-Cyrl-CS"/>
        </w:rPr>
      </w:pPr>
      <w:r w:rsidRPr="00E1722E">
        <w:t>(</w:t>
      </w:r>
      <w:r>
        <w:t>заокружити</w:t>
      </w:r>
      <w:r w:rsidRPr="00E1722E">
        <w:t xml:space="preserve"> ), </w:t>
      </w:r>
      <w:r>
        <w:t>напомена</w:t>
      </w:r>
      <w:r w:rsidR="0021754D">
        <w:t xml:space="preserve"> </w:t>
      </w:r>
      <w:r>
        <w:t>понуђача</w:t>
      </w:r>
      <w:r w:rsidRPr="00E1722E">
        <w:t>: _____________________________</w:t>
      </w:r>
      <w:r w:rsidR="006334E3">
        <w:rPr>
          <w:lang w:val="sr-Cyrl-CS"/>
        </w:rPr>
        <w:t>.</w:t>
      </w:r>
    </w:p>
    <w:p w:rsidR="005D1838" w:rsidRDefault="005D1838" w:rsidP="00CE69A5">
      <w:pPr>
        <w:jc w:val="both"/>
        <w:rPr>
          <w:lang w:val="sr-Cyrl-CS"/>
        </w:rPr>
      </w:pPr>
    </w:p>
    <w:p w:rsidR="00546068" w:rsidRDefault="00546068" w:rsidP="00CE69A5">
      <w:pPr>
        <w:jc w:val="both"/>
        <w:rPr>
          <w:lang w:val="sr-Cyrl-CS"/>
        </w:rPr>
      </w:pPr>
    </w:p>
    <w:p w:rsidR="00546068" w:rsidRDefault="00546068" w:rsidP="00546068">
      <w:r>
        <w:rPr>
          <w:b/>
          <w:lang w:val="sr-Cyrl-CS"/>
        </w:rPr>
        <w:t xml:space="preserve">  </w:t>
      </w:r>
      <w:r w:rsidRPr="007E0A54">
        <w:rPr>
          <w:b/>
          <w:lang w:val="sr-Cyrl-CS"/>
        </w:rPr>
        <w:t>Место и датум:</w:t>
      </w:r>
      <w:r w:rsidRPr="007E0A54">
        <w:rPr>
          <w:b/>
          <w:lang w:val="sr-Cyrl-CS"/>
        </w:rPr>
        <w:tab/>
      </w:r>
    </w:p>
    <w:p w:rsidR="00546068" w:rsidRDefault="00546068" w:rsidP="00546068">
      <w:r w:rsidRPr="007E0A54">
        <w:rPr>
          <w:b/>
          <w:lang w:val="sr-Cyrl-CS"/>
        </w:rPr>
        <w:t>_______________</w:t>
      </w:r>
    </w:p>
    <w:p w:rsidR="00546068" w:rsidRPr="007E0A54" w:rsidRDefault="00546068" w:rsidP="00546068">
      <w:pPr>
        <w:jc w:val="center"/>
        <w:rPr>
          <w:b/>
          <w:lang w:val="sr-Cyrl-CS" w:eastAsia="en-US"/>
        </w:rPr>
      </w:pPr>
      <w:r>
        <w:rPr>
          <w:b/>
          <w:lang w:val="sr-Cyrl-CS"/>
        </w:rPr>
        <w:t xml:space="preserve">                                                                                             </w:t>
      </w:r>
      <w:r w:rsidRPr="007E0A54">
        <w:rPr>
          <w:b/>
          <w:lang w:val="sr-Cyrl-CS"/>
        </w:rPr>
        <w:t>Понуђач:</w:t>
      </w:r>
    </w:p>
    <w:p w:rsidR="00546068" w:rsidRDefault="00546068" w:rsidP="00546068">
      <w:pPr>
        <w:jc w:val="right"/>
        <w:rPr>
          <w:b/>
          <w:lang w:val="sr-Cyrl-CS"/>
        </w:rPr>
      </w:pP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sidRPr="007E0A54">
        <w:rPr>
          <w:b/>
          <w:lang w:val="sr-Cyrl-CS"/>
        </w:rPr>
        <w:tab/>
      </w:r>
      <w:r>
        <w:rPr>
          <w:b/>
          <w:lang w:val="sr-Cyrl-CS"/>
        </w:rPr>
        <w:t>_______________________________</w:t>
      </w:r>
    </w:p>
    <w:p w:rsidR="00546068" w:rsidRPr="00F1396D" w:rsidRDefault="00546068" w:rsidP="00546068">
      <w:pPr>
        <w:jc w:val="right"/>
        <w:rPr>
          <w:b/>
          <w:lang w:val="sr-Cyrl-CS"/>
        </w:rPr>
      </w:pPr>
      <w:r>
        <w:rPr>
          <w:b/>
          <w:lang w:val="sr-Cyrl-CS"/>
        </w:rPr>
        <w:t xml:space="preserve">           (</w:t>
      </w:r>
      <w:r w:rsidRPr="007E0A54">
        <w:rPr>
          <w:b/>
          <w:sz w:val="20"/>
          <w:szCs w:val="20"/>
          <w:lang w:val="sr-Cyrl-CS"/>
        </w:rPr>
        <w:t>штампано име и презиме одговорне особе)</w:t>
      </w:r>
    </w:p>
    <w:p w:rsidR="00546068" w:rsidRPr="007E0A54" w:rsidRDefault="00546068" w:rsidP="00546068">
      <w:pPr>
        <w:jc w:val="right"/>
        <w:rPr>
          <w:b/>
          <w:lang w:val="sr-Cyrl-CS"/>
        </w:rPr>
      </w:pPr>
    </w:p>
    <w:p w:rsidR="00546068" w:rsidRDefault="00546068" w:rsidP="00546068">
      <w:pPr>
        <w:jc w:val="center"/>
        <w:rPr>
          <w:b/>
          <w:lang w:val="sr-Cyrl-CS"/>
        </w:rPr>
      </w:pPr>
      <w:r w:rsidRPr="007E0A54">
        <w:rPr>
          <w:b/>
          <w:lang w:val="sr-Cyrl-CS"/>
        </w:rPr>
        <w:t xml:space="preserve">                                                                                                   </w:t>
      </w:r>
    </w:p>
    <w:p w:rsidR="00546068" w:rsidRDefault="00546068" w:rsidP="00546068">
      <w:pPr>
        <w:rPr>
          <w:b/>
          <w:lang w:val="sr-Cyrl-CS"/>
        </w:rPr>
      </w:pPr>
      <w:r w:rsidRPr="007E0A54">
        <w:rPr>
          <w:b/>
          <w:lang w:val="sr-Cyrl-CS"/>
        </w:rPr>
        <w:t xml:space="preserve">М.П.                                                  </w:t>
      </w:r>
      <w:r>
        <w:rPr>
          <w:b/>
          <w:lang w:val="sr-Cyrl-CS"/>
        </w:rPr>
        <w:t xml:space="preserve">                                                               </w:t>
      </w:r>
      <w:r w:rsidRPr="007E0A54">
        <w:rPr>
          <w:b/>
          <w:lang w:val="sr-Cyrl-CS"/>
        </w:rPr>
        <w:t>____________________________</w:t>
      </w:r>
    </w:p>
    <w:p w:rsidR="00546068" w:rsidRDefault="00546068" w:rsidP="00546068">
      <w:pPr>
        <w:rPr>
          <w:b/>
          <w:sz w:val="20"/>
          <w:szCs w:val="20"/>
          <w:lang w:val="sr-Cyrl-CS"/>
        </w:rPr>
      </w:pPr>
      <w:r w:rsidRPr="007E0A54">
        <w:rPr>
          <w:b/>
          <w:sz w:val="20"/>
          <w:szCs w:val="20"/>
          <w:lang w:val="sr-Cyrl-CS"/>
        </w:rPr>
        <w:t xml:space="preserve">(читак отисак печата)                                          </w:t>
      </w:r>
      <w:r>
        <w:rPr>
          <w:b/>
          <w:sz w:val="20"/>
          <w:szCs w:val="20"/>
          <w:lang w:val="sr-Cyrl-CS"/>
        </w:rPr>
        <w:t xml:space="preserve">                                                               </w:t>
      </w:r>
      <w:r w:rsidRPr="007E0A54">
        <w:rPr>
          <w:b/>
          <w:sz w:val="20"/>
          <w:szCs w:val="20"/>
          <w:lang w:val="sr-Cyrl-CS"/>
        </w:rPr>
        <w:t>(пун пот</w:t>
      </w:r>
      <w:r>
        <w:rPr>
          <w:b/>
          <w:sz w:val="20"/>
          <w:szCs w:val="20"/>
          <w:lang w:val="sr-Cyrl-CS"/>
        </w:rPr>
        <w:t>пис)</w:t>
      </w:r>
    </w:p>
    <w:p w:rsidR="00546068" w:rsidRDefault="00546068" w:rsidP="00CE69A5">
      <w:pPr>
        <w:jc w:val="both"/>
        <w:rPr>
          <w:lang w:val="sr-Cyrl-CS"/>
        </w:rPr>
      </w:pPr>
    </w:p>
    <w:p w:rsidR="005D1838" w:rsidRDefault="005D1838" w:rsidP="00CE69A5">
      <w:pPr>
        <w:jc w:val="both"/>
        <w:rPr>
          <w:lang w:val="sr-Cyrl-CS"/>
        </w:rPr>
      </w:pPr>
    </w:p>
    <w:p w:rsidR="00546068" w:rsidRPr="009F387F" w:rsidRDefault="00546068" w:rsidP="00546068">
      <w:pPr>
        <w:spacing w:before="100" w:beforeAutospacing="1" w:line="210" w:lineRule="atLeast"/>
        <w:jc w:val="both"/>
        <w:rPr>
          <w:bCs/>
          <w:iCs/>
          <w:lang w:val="sr-Cyrl-CS"/>
        </w:rPr>
      </w:pPr>
      <w:r>
        <w:rPr>
          <w:lang w:val="sr-Cyrl-CS"/>
        </w:rPr>
        <w:t>Нaпоменa</w:t>
      </w:r>
      <w:r w:rsidRPr="00F778CF">
        <w:rPr>
          <w:lang w:val="sr-Cyrl-CS"/>
        </w:rPr>
        <w:t xml:space="preserve">: </w:t>
      </w:r>
      <w:r w:rsidRPr="009F387F">
        <w:rPr>
          <w:bCs/>
          <w:iCs/>
          <w:lang w:val="sr-Cyrl-CS"/>
        </w:rPr>
        <w:t>Уколико понуду подноси груп</w:t>
      </w:r>
      <w:r>
        <w:rPr>
          <w:bCs/>
          <w:iCs/>
        </w:rPr>
        <w:t>a</w:t>
      </w:r>
      <w:r w:rsidRPr="009F387F">
        <w:rPr>
          <w:bCs/>
          <w:iCs/>
          <w:lang w:val="sr-Cyrl-CS"/>
        </w:rPr>
        <w:t xml:space="preserve"> понуђ</w:t>
      </w:r>
      <w:r>
        <w:rPr>
          <w:bCs/>
          <w:iCs/>
        </w:rPr>
        <w:t>a</w:t>
      </w:r>
      <w:r w:rsidRPr="009F387F">
        <w:rPr>
          <w:bCs/>
          <w:iCs/>
          <w:lang w:val="sr-Cyrl-CS"/>
        </w:rPr>
        <w:t>ч</w:t>
      </w:r>
      <w:r>
        <w:rPr>
          <w:bCs/>
          <w:iCs/>
        </w:rPr>
        <w:t>a</w:t>
      </w:r>
      <w:r w:rsidRPr="00F778CF">
        <w:rPr>
          <w:bCs/>
          <w:iCs/>
        </w:rPr>
        <w:t>, Изј</w:t>
      </w:r>
      <w:r>
        <w:rPr>
          <w:bCs/>
          <w:iCs/>
        </w:rPr>
        <w:t>a</w:t>
      </w:r>
      <w:r w:rsidRPr="00F778CF">
        <w:rPr>
          <w:bCs/>
          <w:iCs/>
        </w:rPr>
        <w:t>в</w:t>
      </w:r>
      <w:r>
        <w:rPr>
          <w:bCs/>
          <w:iCs/>
        </w:rPr>
        <w:t>a</w:t>
      </w:r>
      <w:r w:rsidRPr="00F778CF">
        <w:rPr>
          <w:bCs/>
          <w:iCs/>
        </w:rPr>
        <w:t xml:space="preserve"> мор</w:t>
      </w:r>
      <w:r>
        <w:rPr>
          <w:bCs/>
          <w:iCs/>
        </w:rPr>
        <w:t>a</w:t>
      </w:r>
      <w:r w:rsidRPr="00F778CF">
        <w:rPr>
          <w:bCs/>
          <w:iCs/>
        </w:rPr>
        <w:t xml:space="preserve"> бити потпис</w:t>
      </w:r>
      <w:r>
        <w:rPr>
          <w:bCs/>
          <w:iCs/>
        </w:rPr>
        <w:t>a</w:t>
      </w:r>
      <w:r w:rsidRPr="00F778CF">
        <w:rPr>
          <w:bCs/>
          <w:iCs/>
        </w:rPr>
        <w:t>н</w:t>
      </w:r>
      <w:r>
        <w:rPr>
          <w:bCs/>
          <w:iCs/>
        </w:rPr>
        <w:t>a</w:t>
      </w:r>
      <w:r w:rsidRPr="00F778CF">
        <w:rPr>
          <w:bCs/>
          <w:iCs/>
        </w:rPr>
        <w:t xml:space="preserve"> од стр</w:t>
      </w:r>
      <w:r>
        <w:rPr>
          <w:bCs/>
          <w:iCs/>
        </w:rPr>
        <w:t>a</w:t>
      </w:r>
      <w:r w:rsidRPr="00F778CF">
        <w:rPr>
          <w:bCs/>
          <w:iCs/>
        </w:rPr>
        <w:t>не овл</w:t>
      </w:r>
      <w:r>
        <w:rPr>
          <w:bCs/>
          <w:iCs/>
        </w:rPr>
        <w:t>a</w:t>
      </w:r>
      <w:r w:rsidRPr="00F778CF">
        <w:rPr>
          <w:bCs/>
          <w:iCs/>
        </w:rPr>
        <w:t>шћеног лиц</w:t>
      </w:r>
      <w:r>
        <w:rPr>
          <w:bCs/>
          <w:iCs/>
        </w:rPr>
        <w:t xml:space="preserve">a </w:t>
      </w:r>
      <w:r w:rsidRPr="009F387F">
        <w:rPr>
          <w:bCs/>
          <w:iCs/>
          <w:lang w:val="sr-Cyrl-CS"/>
        </w:rPr>
        <w:t>св</w:t>
      </w:r>
      <w:r>
        <w:rPr>
          <w:bCs/>
          <w:iCs/>
        </w:rPr>
        <w:t>a</w:t>
      </w:r>
      <w:r w:rsidRPr="009F387F">
        <w:rPr>
          <w:bCs/>
          <w:iCs/>
          <w:lang w:val="sr-Cyrl-CS"/>
        </w:rPr>
        <w:t>к</w:t>
      </w:r>
      <w:r w:rsidRPr="00F778CF">
        <w:rPr>
          <w:bCs/>
          <w:iCs/>
        </w:rPr>
        <w:t xml:space="preserve">ог </w:t>
      </w:r>
      <w:r w:rsidRPr="009F387F">
        <w:rPr>
          <w:bCs/>
          <w:iCs/>
          <w:lang w:val="sr-Cyrl-CS"/>
        </w:rPr>
        <w:t>понуђ</w:t>
      </w:r>
      <w:r>
        <w:rPr>
          <w:bCs/>
          <w:iCs/>
        </w:rPr>
        <w:t>a</w:t>
      </w:r>
      <w:r w:rsidRPr="009F387F">
        <w:rPr>
          <w:bCs/>
          <w:iCs/>
          <w:lang w:val="sr-Cyrl-CS"/>
        </w:rPr>
        <w:t>ч</w:t>
      </w:r>
      <w:r>
        <w:rPr>
          <w:bCs/>
          <w:iCs/>
        </w:rPr>
        <w:t>a</w:t>
      </w:r>
      <w:r w:rsidRPr="009F387F">
        <w:rPr>
          <w:bCs/>
          <w:iCs/>
          <w:lang w:val="sr-Cyrl-CS"/>
        </w:rPr>
        <w:t xml:space="preserve"> из групе понуђ</w:t>
      </w:r>
      <w:r>
        <w:rPr>
          <w:bCs/>
          <w:iCs/>
        </w:rPr>
        <w:t>a</w:t>
      </w:r>
      <w:r w:rsidRPr="009F387F">
        <w:rPr>
          <w:bCs/>
          <w:iCs/>
          <w:lang w:val="sr-Cyrl-CS"/>
        </w:rPr>
        <w:t>ч</w:t>
      </w:r>
      <w:r>
        <w:rPr>
          <w:bCs/>
          <w:iCs/>
        </w:rPr>
        <w:t>a</w:t>
      </w:r>
      <w:r w:rsidRPr="00F778CF">
        <w:rPr>
          <w:bCs/>
          <w:iCs/>
        </w:rPr>
        <w:t xml:space="preserve"> и оверен</w:t>
      </w:r>
      <w:r>
        <w:rPr>
          <w:bCs/>
          <w:iCs/>
        </w:rPr>
        <w:t>a</w:t>
      </w:r>
      <w:r w:rsidRPr="00F778CF">
        <w:rPr>
          <w:bCs/>
          <w:iCs/>
        </w:rPr>
        <w:t xml:space="preserve"> печ</w:t>
      </w:r>
      <w:r>
        <w:rPr>
          <w:bCs/>
          <w:iCs/>
        </w:rPr>
        <w:t>a</w:t>
      </w:r>
      <w:r w:rsidRPr="00F778CF">
        <w:rPr>
          <w:bCs/>
          <w:iCs/>
        </w:rPr>
        <w:t>том.</w:t>
      </w:r>
    </w:p>
    <w:p w:rsidR="00546068" w:rsidRDefault="00546068" w:rsidP="00CE69A5">
      <w:pPr>
        <w:jc w:val="both"/>
        <w:rPr>
          <w:lang w:val="sr-Cyrl-CS"/>
        </w:rPr>
      </w:pPr>
    </w:p>
    <w:p w:rsidR="00546068" w:rsidRPr="00DC1E39" w:rsidRDefault="00546068" w:rsidP="00CE69A5">
      <w:pPr>
        <w:jc w:val="both"/>
        <w:rPr>
          <w:lang w:val="sr-Cyrl-CS"/>
        </w:rPr>
      </w:pPr>
    </w:p>
    <w:p w:rsidR="00F778CF" w:rsidRPr="009F387F" w:rsidRDefault="00F778CF" w:rsidP="00F853F7">
      <w:pPr>
        <w:tabs>
          <w:tab w:val="left" w:pos="5850"/>
        </w:tabs>
        <w:jc w:val="both"/>
        <w:rPr>
          <w:lang w:val="sr-Cyrl-CS"/>
        </w:rPr>
      </w:pPr>
    </w:p>
    <w:p w:rsidR="00F778CF" w:rsidRPr="009F387F" w:rsidRDefault="00F778CF" w:rsidP="00F853F7">
      <w:pPr>
        <w:tabs>
          <w:tab w:val="left" w:pos="5850"/>
        </w:tabs>
        <w:jc w:val="both"/>
        <w:rPr>
          <w:lang w:val="sr-Cyrl-CS"/>
        </w:rPr>
      </w:pPr>
    </w:p>
    <w:p w:rsidR="00AD3BEF" w:rsidRDefault="00AD3BEF" w:rsidP="00F853F7">
      <w:pPr>
        <w:tabs>
          <w:tab w:val="left" w:pos="5850"/>
        </w:tabs>
        <w:jc w:val="both"/>
        <w:rPr>
          <w:b/>
          <w:lang w:val="sr-Cyrl-CS"/>
        </w:rPr>
      </w:pPr>
    </w:p>
    <w:p w:rsidR="00124D35" w:rsidRDefault="00124D35" w:rsidP="00F853F7">
      <w:pPr>
        <w:tabs>
          <w:tab w:val="left" w:pos="5850"/>
        </w:tabs>
        <w:jc w:val="both"/>
        <w:rPr>
          <w:b/>
          <w:lang w:val="sr-Cyrl-CS"/>
        </w:rPr>
      </w:pPr>
    </w:p>
    <w:p w:rsidR="00124D35" w:rsidRDefault="00124D35" w:rsidP="00F853F7">
      <w:pPr>
        <w:tabs>
          <w:tab w:val="left" w:pos="5850"/>
        </w:tabs>
        <w:jc w:val="both"/>
        <w:rPr>
          <w:b/>
          <w:lang w:val="sr-Cyrl-CS"/>
        </w:rPr>
      </w:pPr>
    </w:p>
    <w:p w:rsidR="00124D35" w:rsidRDefault="00124D35" w:rsidP="00F853F7">
      <w:pPr>
        <w:tabs>
          <w:tab w:val="left" w:pos="5850"/>
        </w:tabs>
        <w:jc w:val="both"/>
        <w:rPr>
          <w:b/>
          <w:lang w:val="sr-Cyrl-CS"/>
        </w:rPr>
      </w:pPr>
    </w:p>
    <w:p w:rsidR="00124D35" w:rsidRDefault="00124D35" w:rsidP="00F853F7">
      <w:pPr>
        <w:tabs>
          <w:tab w:val="left" w:pos="5850"/>
        </w:tabs>
        <w:jc w:val="both"/>
        <w:rPr>
          <w:b/>
          <w:lang w:val="sr-Cyrl-CS"/>
        </w:rPr>
      </w:pPr>
    </w:p>
    <w:p w:rsidR="00546068" w:rsidRDefault="00546068" w:rsidP="00F853F7">
      <w:pPr>
        <w:tabs>
          <w:tab w:val="left" w:pos="5850"/>
        </w:tabs>
        <w:jc w:val="both"/>
        <w:rPr>
          <w:b/>
          <w:lang w:val="sr-Cyrl-CS"/>
        </w:rPr>
      </w:pPr>
    </w:p>
    <w:p w:rsidR="00546068" w:rsidRDefault="00546068" w:rsidP="00F853F7">
      <w:pPr>
        <w:tabs>
          <w:tab w:val="left" w:pos="5850"/>
        </w:tabs>
        <w:jc w:val="both"/>
        <w:rPr>
          <w:b/>
          <w:lang w:val="sr-Cyrl-CS"/>
        </w:rPr>
      </w:pPr>
    </w:p>
    <w:p w:rsidR="00124D35" w:rsidRDefault="00124D35" w:rsidP="00F853F7">
      <w:pPr>
        <w:tabs>
          <w:tab w:val="left" w:pos="5850"/>
        </w:tabs>
        <w:jc w:val="both"/>
        <w:rPr>
          <w:b/>
          <w:lang w:val="sr-Cyrl-CS"/>
        </w:rPr>
      </w:pPr>
    </w:p>
    <w:p w:rsidR="00124D35" w:rsidRPr="00B47442" w:rsidRDefault="00124D35" w:rsidP="00124D35">
      <w:pPr>
        <w:tabs>
          <w:tab w:val="left" w:pos="5850"/>
        </w:tabs>
        <w:jc w:val="center"/>
        <w:rPr>
          <w:lang w:val="sr-Latn-CS"/>
        </w:rPr>
      </w:pPr>
      <w:r>
        <w:rPr>
          <w:b/>
          <w:lang w:val="sr-Cyrl-CS"/>
        </w:rPr>
        <w:t>Документ</w:t>
      </w:r>
      <w:r w:rsidR="00C82BF3">
        <w:rPr>
          <w:b/>
          <w:lang w:val="sr-Latn-CS"/>
        </w:rPr>
        <w:t xml:space="preserve"> 10</w:t>
      </w:r>
      <w:r>
        <w:rPr>
          <w:b/>
          <w:lang w:val="sr-Latn-CS"/>
        </w:rPr>
        <w:t xml:space="preserve"> ЈН</w:t>
      </w:r>
      <w:r>
        <w:rPr>
          <w:b/>
        </w:rPr>
        <w:t>ОП</w:t>
      </w:r>
      <w:r>
        <w:rPr>
          <w:b/>
          <w:lang w:val="sr-Latn-CS"/>
        </w:rPr>
        <w:t xml:space="preserve">БР </w:t>
      </w:r>
      <w:r>
        <w:rPr>
          <w:b/>
          <w:lang w:val="sr-Cyrl-CS"/>
        </w:rPr>
        <w:t>404-66/2014</w:t>
      </w:r>
    </w:p>
    <w:p w:rsidR="00124D35" w:rsidRDefault="00124D35" w:rsidP="00124D35">
      <w:pPr>
        <w:jc w:val="center"/>
        <w:rPr>
          <w:b/>
          <w:lang w:val="sr-Cyrl-CS"/>
        </w:rPr>
      </w:pPr>
    </w:p>
    <w:p w:rsidR="00124D35" w:rsidRDefault="00124D35" w:rsidP="00124D35">
      <w:pPr>
        <w:jc w:val="center"/>
        <w:rPr>
          <w:b/>
          <w:lang w:val="sr-Cyrl-CS"/>
        </w:rPr>
      </w:pPr>
    </w:p>
    <w:p w:rsidR="00124D35" w:rsidRDefault="00124D35" w:rsidP="00124D35">
      <w:pPr>
        <w:jc w:val="center"/>
        <w:rPr>
          <w:b/>
          <w:lang w:val="sr-Cyrl-CS"/>
        </w:rPr>
      </w:pPr>
    </w:p>
    <w:p w:rsidR="00124D35" w:rsidRDefault="00124D35" w:rsidP="00124D35">
      <w:pPr>
        <w:jc w:val="center"/>
        <w:rPr>
          <w:b/>
          <w:lang w:val="sr-Cyrl-CS"/>
        </w:rPr>
      </w:pPr>
    </w:p>
    <w:p w:rsidR="00124D35" w:rsidRDefault="00124D35" w:rsidP="00124D35">
      <w:pPr>
        <w:jc w:val="center"/>
        <w:rPr>
          <w:b/>
          <w:lang w:val="sr-Cyrl-CS"/>
        </w:rPr>
      </w:pPr>
    </w:p>
    <w:p w:rsidR="00124D35" w:rsidRDefault="00124D35" w:rsidP="00124D35">
      <w:pPr>
        <w:jc w:val="center"/>
        <w:rPr>
          <w:b/>
          <w:lang w:val="sr-Cyrl-CS"/>
        </w:rPr>
      </w:pPr>
    </w:p>
    <w:p w:rsidR="00124D35" w:rsidRDefault="00124D35" w:rsidP="00124D35">
      <w:pPr>
        <w:jc w:val="center"/>
        <w:rPr>
          <w:b/>
          <w:lang w:val="sr-Cyrl-CS"/>
        </w:rPr>
      </w:pPr>
    </w:p>
    <w:p w:rsidR="00124D35" w:rsidRDefault="00124D35" w:rsidP="00124D35">
      <w:pPr>
        <w:jc w:val="center"/>
        <w:rPr>
          <w:b/>
          <w:lang w:val="sr-Cyrl-CS"/>
        </w:rPr>
      </w:pPr>
      <w:r>
        <w:rPr>
          <w:b/>
          <w:lang w:val="sr-Cyrl-CS"/>
        </w:rPr>
        <w:t>И З Ј А В Љ У Ј Е М</w:t>
      </w:r>
    </w:p>
    <w:p w:rsidR="00124D35" w:rsidRDefault="00124D35" w:rsidP="00124D35">
      <w:pPr>
        <w:rPr>
          <w:lang w:val="sr-Cyrl-CS"/>
        </w:rPr>
      </w:pPr>
    </w:p>
    <w:p w:rsidR="00124D35" w:rsidRDefault="00124D35" w:rsidP="00124D35">
      <w:pPr>
        <w:rPr>
          <w:lang w:val="sr-Cyrl-CS"/>
        </w:rPr>
      </w:pPr>
    </w:p>
    <w:p w:rsidR="00124D35" w:rsidRDefault="00124D35" w:rsidP="00124D35">
      <w:pPr>
        <w:jc w:val="both"/>
        <w:rPr>
          <w:color w:val="FF0000"/>
          <w:lang w:val="sr-Cyrl-CS"/>
        </w:rPr>
      </w:pPr>
      <w:r>
        <w:rPr>
          <w:lang w:val="sr-Cyrl-CS"/>
        </w:rPr>
        <w:t xml:space="preserve">под пуном моралном, кривичном и материјалном одговорношћу да понуђена добра у отвореном поступку јавне набавке добара број </w:t>
      </w:r>
      <w:r>
        <w:rPr>
          <w:color w:val="000000"/>
          <w:lang w:val="sr-Cyrl-CS"/>
        </w:rPr>
        <w:t>404-66/2014</w:t>
      </w:r>
      <w:r>
        <w:rPr>
          <w:lang w:val="sr-Cyrl-CS"/>
        </w:rPr>
        <w:t xml:space="preserve"> – вишеенергетски </w:t>
      </w:r>
      <w:r w:rsidRPr="00BA55AA">
        <w:rPr>
          <w:lang w:val="sr-Cyrl-CS"/>
        </w:rPr>
        <w:t>лине</w:t>
      </w:r>
      <w:r>
        <w:rPr>
          <w:lang w:val="sr-Cyrl-CS"/>
        </w:rPr>
        <w:t>a</w:t>
      </w:r>
      <w:r w:rsidRPr="00BA55AA">
        <w:rPr>
          <w:lang w:val="sr-Cyrl-CS"/>
        </w:rPr>
        <w:t xml:space="preserve">рни </w:t>
      </w:r>
      <w:r>
        <w:rPr>
          <w:lang w:val="sr-Cyrl-CS"/>
        </w:rPr>
        <w:t>a</w:t>
      </w:r>
      <w:r w:rsidRPr="00BA55AA">
        <w:rPr>
          <w:lang w:val="sr-Cyrl-CS"/>
        </w:rPr>
        <w:t>кцелер</w:t>
      </w:r>
      <w:r>
        <w:rPr>
          <w:lang w:val="sr-Cyrl-CS"/>
        </w:rPr>
        <w:t>a</w:t>
      </w:r>
      <w:r w:rsidRPr="00BA55AA">
        <w:rPr>
          <w:lang w:val="sr-Cyrl-CS"/>
        </w:rPr>
        <w:t>тори с</w:t>
      </w:r>
      <w:r>
        <w:rPr>
          <w:lang w:val="sr-Cyrl-CS"/>
        </w:rPr>
        <w:t>a</w:t>
      </w:r>
      <w:r w:rsidRPr="00BA55AA">
        <w:rPr>
          <w:lang w:val="sr-Cyrl-CS"/>
        </w:rPr>
        <w:t xml:space="preserve"> пр</w:t>
      </w:r>
      <w:r>
        <w:rPr>
          <w:lang w:val="sr-Cyrl-CS"/>
        </w:rPr>
        <w:t xml:space="preserve">aтећом </w:t>
      </w:r>
      <w:r w:rsidRPr="00BA55AA">
        <w:rPr>
          <w:lang w:val="sr-Cyrl-CS"/>
        </w:rPr>
        <w:t>опремом</w:t>
      </w:r>
      <w:r>
        <w:rPr>
          <w:lang w:val="sr-Cyrl-CS"/>
        </w:rPr>
        <w:t xml:space="preserve"> за радиолошку терапију, у свему одговарају условима конкурсне документације и техничкој спецификацији која је дефинисана  </w:t>
      </w:r>
      <w:r>
        <w:rPr>
          <w:color w:val="000000"/>
          <w:lang w:val="sr-Cyrl-CS"/>
        </w:rPr>
        <w:t>конкурсном докуметацијом.</w:t>
      </w:r>
    </w:p>
    <w:p w:rsidR="00124D35" w:rsidRDefault="00124D35" w:rsidP="00124D35">
      <w:pPr>
        <w:rPr>
          <w:color w:val="FF0000"/>
          <w:lang w:val="sr-Cyrl-CS"/>
        </w:rPr>
      </w:pPr>
    </w:p>
    <w:p w:rsidR="00124D35" w:rsidRDefault="00124D35" w:rsidP="00124D35">
      <w:pPr>
        <w:rPr>
          <w:lang w:val="sr-Cyrl-CS"/>
        </w:rPr>
      </w:pPr>
    </w:p>
    <w:p w:rsidR="00124D35" w:rsidRDefault="00124D35" w:rsidP="00124D35">
      <w:pPr>
        <w:rPr>
          <w:lang w:val="sr-Cyrl-CS"/>
        </w:rPr>
      </w:pPr>
    </w:p>
    <w:p w:rsidR="00546068" w:rsidRDefault="00546068" w:rsidP="00546068">
      <w:r>
        <w:rPr>
          <w:b/>
          <w:lang w:val="sr-Cyrl-CS"/>
        </w:rPr>
        <w:t xml:space="preserve">  </w:t>
      </w:r>
      <w:r w:rsidRPr="007E0A54">
        <w:rPr>
          <w:b/>
          <w:lang w:val="sr-Cyrl-CS"/>
        </w:rPr>
        <w:t>Место и датум:</w:t>
      </w:r>
      <w:r w:rsidRPr="007E0A54">
        <w:rPr>
          <w:b/>
          <w:lang w:val="sr-Cyrl-CS"/>
        </w:rPr>
        <w:tab/>
      </w:r>
    </w:p>
    <w:p w:rsidR="00546068" w:rsidRDefault="00546068" w:rsidP="00546068">
      <w:r w:rsidRPr="007E0A54">
        <w:rPr>
          <w:b/>
          <w:lang w:val="sr-Cyrl-CS"/>
        </w:rPr>
        <w:t>_______________</w:t>
      </w:r>
    </w:p>
    <w:p w:rsidR="00546068" w:rsidRPr="007E0A54" w:rsidRDefault="00546068" w:rsidP="00546068">
      <w:pPr>
        <w:jc w:val="center"/>
        <w:rPr>
          <w:b/>
          <w:lang w:val="sr-Cyrl-CS" w:eastAsia="en-US"/>
        </w:rPr>
      </w:pPr>
      <w:r>
        <w:rPr>
          <w:b/>
          <w:lang w:val="sr-Cyrl-CS"/>
        </w:rPr>
        <w:t xml:space="preserve">                                                                                             </w:t>
      </w:r>
      <w:r w:rsidRPr="007E0A54">
        <w:rPr>
          <w:b/>
          <w:lang w:val="sr-Cyrl-CS"/>
        </w:rPr>
        <w:t>Понуђач:</w:t>
      </w:r>
    </w:p>
    <w:p w:rsidR="00546068" w:rsidRDefault="00546068" w:rsidP="00546068">
      <w:pPr>
        <w:jc w:val="right"/>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p>
    <w:p w:rsidR="00546068" w:rsidRDefault="00546068" w:rsidP="00546068">
      <w:pPr>
        <w:jc w:val="center"/>
        <w:rPr>
          <w:b/>
          <w:lang w:val="sr-Cyrl-CS"/>
        </w:rPr>
      </w:pPr>
      <w:r>
        <w:rPr>
          <w:b/>
          <w:lang w:val="sr-Cyrl-CS"/>
        </w:rPr>
        <w:t xml:space="preserve">                                                                                                                      _________________________________</w:t>
      </w:r>
    </w:p>
    <w:p w:rsidR="00546068" w:rsidRPr="00F1396D" w:rsidRDefault="00546068" w:rsidP="00546068">
      <w:pPr>
        <w:jc w:val="right"/>
        <w:rPr>
          <w:b/>
          <w:lang w:val="sr-Cyrl-CS"/>
        </w:rPr>
      </w:pPr>
      <w:r>
        <w:rPr>
          <w:b/>
          <w:lang w:val="sr-Cyrl-CS"/>
        </w:rPr>
        <w:t xml:space="preserve">           (</w:t>
      </w:r>
      <w:r w:rsidRPr="007E0A54">
        <w:rPr>
          <w:b/>
          <w:sz w:val="20"/>
          <w:szCs w:val="20"/>
          <w:lang w:val="sr-Cyrl-CS"/>
        </w:rPr>
        <w:t>штампано име и презиме одговорне особе)</w:t>
      </w:r>
    </w:p>
    <w:p w:rsidR="00546068" w:rsidRPr="007E0A54" w:rsidRDefault="00546068" w:rsidP="00546068">
      <w:pPr>
        <w:jc w:val="right"/>
        <w:rPr>
          <w:b/>
          <w:lang w:val="sr-Cyrl-CS"/>
        </w:rPr>
      </w:pPr>
    </w:p>
    <w:p w:rsidR="00546068" w:rsidRDefault="00546068" w:rsidP="00546068">
      <w:pPr>
        <w:jc w:val="center"/>
        <w:rPr>
          <w:b/>
          <w:lang w:val="sr-Cyrl-CS"/>
        </w:rPr>
      </w:pPr>
      <w:r w:rsidRPr="007E0A54">
        <w:rPr>
          <w:b/>
          <w:lang w:val="sr-Cyrl-CS"/>
        </w:rPr>
        <w:t xml:space="preserve">                                                                                                   </w:t>
      </w:r>
    </w:p>
    <w:p w:rsidR="00546068" w:rsidRDefault="00546068" w:rsidP="00546068">
      <w:pPr>
        <w:jc w:val="center"/>
        <w:rPr>
          <w:b/>
          <w:lang w:val="sr-Cyrl-CS"/>
        </w:rPr>
      </w:pPr>
      <w:r w:rsidRPr="007E0A54">
        <w:rPr>
          <w:b/>
          <w:lang w:val="sr-Cyrl-CS"/>
        </w:rPr>
        <w:t xml:space="preserve">М.П.                                                  </w:t>
      </w:r>
      <w:r>
        <w:rPr>
          <w:b/>
          <w:lang w:val="sr-Cyrl-CS"/>
        </w:rPr>
        <w:t xml:space="preserve">                                                          </w:t>
      </w:r>
      <w:r w:rsidRPr="007E0A54">
        <w:rPr>
          <w:b/>
          <w:lang w:val="sr-Cyrl-CS"/>
        </w:rPr>
        <w:t>____________________________</w:t>
      </w:r>
    </w:p>
    <w:p w:rsidR="00546068" w:rsidRDefault="00546068" w:rsidP="00546068">
      <w:pPr>
        <w:rPr>
          <w:b/>
          <w:sz w:val="20"/>
          <w:szCs w:val="20"/>
          <w:lang w:val="sr-Cyrl-CS"/>
        </w:rPr>
      </w:pPr>
      <w:r w:rsidRPr="007E0A54">
        <w:rPr>
          <w:b/>
          <w:sz w:val="20"/>
          <w:szCs w:val="20"/>
          <w:lang w:val="sr-Cyrl-CS"/>
        </w:rPr>
        <w:t xml:space="preserve">(читак отисак печата)                                          </w:t>
      </w:r>
      <w:r>
        <w:rPr>
          <w:b/>
          <w:sz w:val="20"/>
          <w:szCs w:val="20"/>
          <w:lang w:val="sr-Cyrl-CS"/>
        </w:rPr>
        <w:t xml:space="preserve">                                                                 </w:t>
      </w:r>
      <w:r w:rsidRPr="007E0A54">
        <w:rPr>
          <w:b/>
          <w:sz w:val="20"/>
          <w:szCs w:val="20"/>
          <w:lang w:val="sr-Cyrl-CS"/>
        </w:rPr>
        <w:t>(пун пот</w:t>
      </w:r>
      <w:r>
        <w:rPr>
          <w:b/>
          <w:sz w:val="20"/>
          <w:szCs w:val="20"/>
          <w:lang w:val="sr-Cyrl-CS"/>
        </w:rPr>
        <w:t>пис)</w:t>
      </w:r>
    </w:p>
    <w:p w:rsidR="00546068" w:rsidRDefault="00546068" w:rsidP="00546068">
      <w:pPr>
        <w:jc w:val="center"/>
        <w:rPr>
          <w:b/>
          <w:sz w:val="20"/>
          <w:szCs w:val="20"/>
          <w:lang w:val="sr-Cyrl-CS"/>
        </w:rPr>
      </w:pPr>
    </w:p>
    <w:p w:rsidR="00AB33DB" w:rsidRDefault="00AB33DB" w:rsidP="00AB33DB">
      <w:pPr>
        <w:jc w:val="both"/>
        <w:rPr>
          <w:rFonts w:ascii="Verdana" w:hAnsi="Verdana"/>
          <w:sz w:val="18"/>
          <w:szCs w:val="18"/>
          <w:lang w:val="sr-Cyrl-CS"/>
        </w:rPr>
      </w:pPr>
    </w:p>
    <w:p w:rsidR="00AB33DB" w:rsidRPr="009F387F" w:rsidRDefault="00AB33DB" w:rsidP="00AB33DB">
      <w:pPr>
        <w:tabs>
          <w:tab w:val="left" w:pos="5850"/>
        </w:tabs>
        <w:jc w:val="both"/>
        <w:rPr>
          <w:lang w:val="sr-Cyrl-CS"/>
        </w:rPr>
      </w:pPr>
    </w:p>
    <w:p w:rsidR="00124D35" w:rsidRDefault="00124D35" w:rsidP="00F853F7">
      <w:pPr>
        <w:tabs>
          <w:tab w:val="left" w:pos="5850"/>
        </w:tabs>
        <w:jc w:val="both"/>
        <w:rPr>
          <w:b/>
          <w:lang w:val="sr-Cyrl-CS"/>
        </w:rPr>
      </w:pPr>
    </w:p>
    <w:p w:rsidR="00AE6E5D" w:rsidRDefault="00AE6E5D" w:rsidP="00AD3BEF">
      <w:pPr>
        <w:tabs>
          <w:tab w:val="left" w:pos="5850"/>
        </w:tabs>
        <w:jc w:val="right"/>
        <w:rPr>
          <w:b/>
          <w:lang w:val="sr-Cyrl-CS"/>
        </w:rPr>
      </w:pPr>
    </w:p>
    <w:p w:rsidR="00AA5D53" w:rsidRDefault="00AA5D53" w:rsidP="00F16A67">
      <w:pPr>
        <w:autoSpaceDE w:val="0"/>
        <w:spacing w:before="120" w:after="120"/>
        <w:rPr>
          <w:b/>
          <w:lang w:val="sr-Cyrl-CS"/>
        </w:rPr>
      </w:pPr>
    </w:p>
    <w:p w:rsidR="00B2519F" w:rsidRDefault="00B2519F" w:rsidP="00F16A67">
      <w:pPr>
        <w:autoSpaceDE w:val="0"/>
        <w:spacing w:before="120" w:after="120"/>
        <w:rPr>
          <w:b/>
          <w:lang w:val="sr-Cyrl-CS"/>
        </w:rPr>
      </w:pPr>
    </w:p>
    <w:p w:rsidR="00B2519F" w:rsidRDefault="00B2519F" w:rsidP="00F16A67">
      <w:pPr>
        <w:autoSpaceDE w:val="0"/>
        <w:spacing w:before="120" w:after="120"/>
        <w:rPr>
          <w:b/>
          <w:lang w:val="sr-Cyrl-CS"/>
        </w:rPr>
      </w:pPr>
    </w:p>
    <w:p w:rsidR="00B2519F" w:rsidRDefault="00B2519F" w:rsidP="00F16A67">
      <w:pPr>
        <w:autoSpaceDE w:val="0"/>
        <w:spacing w:before="120" w:after="120"/>
        <w:rPr>
          <w:b/>
          <w:lang w:val="sr-Cyrl-CS"/>
        </w:rPr>
      </w:pPr>
    </w:p>
    <w:p w:rsidR="00B2519F" w:rsidRDefault="00B2519F" w:rsidP="00F16A67">
      <w:pPr>
        <w:autoSpaceDE w:val="0"/>
        <w:spacing w:before="120" w:after="120"/>
        <w:rPr>
          <w:b/>
          <w:lang w:val="sr-Cyrl-CS"/>
        </w:rPr>
      </w:pPr>
    </w:p>
    <w:p w:rsidR="00B2519F" w:rsidRDefault="00B2519F" w:rsidP="00F16A67">
      <w:pPr>
        <w:autoSpaceDE w:val="0"/>
        <w:spacing w:before="120" w:after="120"/>
        <w:rPr>
          <w:b/>
          <w:lang w:val="sr-Cyrl-CS"/>
        </w:rPr>
      </w:pPr>
    </w:p>
    <w:p w:rsidR="00B2519F" w:rsidRDefault="00B2519F" w:rsidP="00F16A67">
      <w:pPr>
        <w:autoSpaceDE w:val="0"/>
        <w:spacing w:before="120" w:after="120"/>
        <w:rPr>
          <w:b/>
          <w:lang w:val="sr-Cyrl-CS"/>
        </w:rPr>
      </w:pPr>
    </w:p>
    <w:p w:rsidR="00B2519F" w:rsidRDefault="00B2519F" w:rsidP="00F16A67">
      <w:pPr>
        <w:autoSpaceDE w:val="0"/>
        <w:spacing w:before="120" w:after="120"/>
        <w:rPr>
          <w:b/>
          <w:lang w:val="sr-Cyrl-CS"/>
        </w:rPr>
      </w:pPr>
    </w:p>
    <w:p w:rsidR="00B2519F" w:rsidRDefault="00B2519F" w:rsidP="00F16A67">
      <w:pPr>
        <w:autoSpaceDE w:val="0"/>
        <w:spacing w:before="120" w:after="120"/>
        <w:rPr>
          <w:b/>
          <w:lang w:val="sr-Cyrl-CS"/>
        </w:rPr>
      </w:pPr>
    </w:p>
    <w:p w:rsidR="00B2519F" w:rsidRDefault="00B2519F" w:rsidP="00F16A67">
      <w:pPr>
        <w:autoSpaceDE w:val="0"/>
        <w:spacing w:before="120" w:after="120"/>
        <w:rPr>
          <w:b/>
          <w:lang w:val="sr-Cyrl-CS"/>
        </w:rPr>
      </w:pPr>
    </w:p>
    <w:p w:rsidR="00B2519F" w:rsidRDefault="00B2519F" w:rsidP="00F16A67">
      <w:pPr>
        <w:autoSpaceDE w:val="0"/>
        <w:spacing w:before="120" w:after="120"/>
        <w:rPr>
          <w:b/>
          <w:lang w:val="sr-Cyrl-CS"/>
        </w:rPr>
      </w:pPr>
    </w:p>
    <w:p w:rsidR="00B2519F" w:rsidRDefault="00B2519F" w:rsidP="00F16A67">
      <w:pPr>
        <w:autoSpaceDE w:val="0"/>
        <w:spacing w:before="120" w:after="120"/>
        <w:rPr>
          <w:b/>
          <w:lang w:val="sr-Cyrl-CS"/>
        </w:rPr>
      </w:pPr>
    </w:p>
    <w:p w:rsidR="00B2519F" w:rsidRPr="00B47442" w:rsidRDefault="00B2519F" w:rsidP="00B2519F">
      <w:pPr>
        <w:tabs>
          <w:tab w:val="left" w:pos="5850"/>
        </w:tabs>
        <w:jc w:val="center"/>
        <w:rPr>
          <w:lang w:val="sr-Latn-CS"/>
        </w:rPr>
      </w:pPr>
      <w:r>
        <w:rPr>
          <w:b/>
        </w:rPr>
        <w:t>Документ</w:t>
      </w:r>
      <w:r>
        <w:rPr>
          <w:b/>
          <w:lang w:val="sr-Latn-CS"/>
        </w:rPr>
        <w:t xml:space="preserve"> 11 ЈН</w:t>
      </w:r>
      <w:r>
        <w:rPr>
          <w:b/>
          <w:lang w:val="sr-Cyrl-RS"/>
        </w:rPr>
        <w:t>ОП</w:t>
      </w:r>
      <w:r>
        <w:rPr>
          <w:b/>
          <w:lang w:val="sr-Latn-CS"/>
        </w:rPr>
        <w:t xml:space="preserve">БР </w:t>
      </w:r>
      <w:r>
        <w:rPr>
          <w:b/>
        </w:rPr>
        <w:t>404-66/2014</w:t>
      </w:r>
    </w:p>
    <w:p w:rsidR="00B2519F" w:rsidRDefault="00B2519F" w:rsidP="00B2519F">
      <w:pPr>
        <w:jc w:val="center"/>
        <w:rPr>
          <w:b/>
        </w:rPr>
      </w:pPr>
    </w:p>
    <w:p w:rsidR="00B2519F" w:rsidRDefault="00B2519F" w:rsidP="00B2519F">
      <w:pPr>
        <w:jc w:val="center"/>
        <w:rPr>
          <w:b/>
        </w:rPr>
      </w:pPr>
    </w:p>
    <w:p w:rsidR="00B2519F" w:rsidRDefault="00B2519F" w:rsidP="00B2519F">
      <w:pPr>
        <w:jc w:val="center"/>
        <w:rPr>
          <w:b/>
        </w:rPr>
      </w:pPr>
    </w:p>
    <w:p w:rsidR="00B2519F" w:rsidRDefault="00B2519F" w:rsidP="00B2519F">
      <w:pPr>
        <w:jc w:val="center"/>
        <w:rPr>
          <w:b/>
        </w:rPr>
      </w:pPr>
    </w:p>
    <w:p w:rsidR="00B2519F" w:rsidRDefault="00B2519F" w:rsidP="00B2519F">
      <w:pPr>
        <w:jc w:val="center"/>
        <w:rPr>
          <w:b/>
        </w:rPr>
      </w:pPr>
    </w:p>
    <w:p w:rsidR="00B2519F" w:rsidRDefault="00B2519F" w:rsidP="00B2519F">
      <w:pPr>
        <w:jc w:val="center"/>
        <w:rPr>
          <w:b/>
        </w:rPr>
      </w:pPr>
    </w:p>
    <w:p w:rsidR="00B2519F" w:rsidRDefault="00B2519F" w:rsidP="00B2519F">
      <w:pPr>
        <w:jc w:val="center"/>
        <w:rPr>
          <w:b/>
        </w:rPr>
      </w:pPr>
    </w:p>
    <w:p w:rsidR="00B2519F" w:rsidRDefault="00B2519F" w:rsidP="00B2519F">
      <w:pPr>
        <w:jc w:val="center"/>
        <w:rPr>
          <w:b/>
        </w:rPr>
      </w:pPr>
      <w:r>
        <w:rPr>
          <w:b/>
        </w:rPr>
        <w:t>И З Ј А В Љ У Ј Е М</w:t>
      </w:r>
    </w:p>
    <w:p w:rsidR="00B2519F" w:rsidRDefault="00B2519F" w:rsidP="00B2519F"/>
    <w:p w:rsidR="00B2519F" w:rsidRDefault="00B2519F" w:rsidP="00B2519F"/>
    <w:p w:rsidR="00B2519F" w:rsidRDefault="00B2519F" w:rsidP="00B2519F">
      <w:pPr>
        <w:jc w:val="both"/>
        <w:rPr>
          <w:color w:val="FF0000"/>
        </w:rPr>
      </w:pPr>
      <w:r>
        <w:t xml:space="preserve">под пуном кривичном и материјалном одговорношћу да понуђена добра у отвореном поступку јавне набавке добара број </w:t>
      </w:r>
      <w:r>
        <w:rPr>
          <w:color w:val="000000"/>
        </w:rPr>
        <w:t>404-66/2014</w:t>
      </w:r>
      <w:r>
        <w:t xml:space="preserve"> – вишеенергетски </w:t>
      </w:r>
      <w:r w:rsidRPr="00BA55AA">
        <w:t>лине</w:t>
      </w:r>
      <w:r>
        <w:t>a</w:t>
      </w:r>
      <w:r w:rsidRPr="00BA55AA">
        <w:t xml:space="preserve">рни </w:t>
      </w:r>
      <w:r>
        <w:t>a</w:t>
      </w:r>
      <w:r w:rsidRPr="00BA55AA">
        <w:t>кцелер</w:t>
      </w:r>
      <w:r>
        <w:t>a</w:t>
      </w:r>
      <w:r w:rsidRPr="00BA55AA">
        <w:t>тори с</w:t>
      </w:r>
      <w:r>
        <w:t>a</w:t>
      </w:r>
      <w:r w:rsidRPr="00BA55AA">
        <w:t xml:space="preserve"> пр</w:t>
      </w:r>
      <w:r>
        <w:t xml:space="preserve">aтећом </w:t>
      </w:r>
      <w:r w:rsidRPr="00BA55AA">
        <w:t>опремом</w:t>
      </w:r>
      <w:r>
        <w:t xml:space="preserve"> за радиолошку терапију </w:t>
      </w:r>
      <w:r>
        <w:rPr>
          <w:lang w:val="sr-Cyrl-RS"/>
        </w:rPr>
        <w:t>одговарају траженом квалитету</w:t>
      </w:r>
      <w:r>
        <w:t xml:space="preserve"> у свему </w:t>
      </w:r>
      <w:r>
        <w:rPr>
          <w:lang w:val="sr-Cyrl-RS"/>
        </w:rPr>
        <w:t xml:space="preserve">чине нову и некоришћену опрему представљену у тренутно важећим каталозима, те да иста није демо, нити је репарирана.    </w:t>
      </w:r>
    </w:p>
    <w:p w:rsidR="00B2519F" w:rsidRDefault="00B2519F" w:rsidP="00B2519F">
      <w:pPr>
        <w:rPr>
          <w:b/>
        </w:rPr>
      </w:pPr>
    </w:p>
    <w:p w:rsidR="00B2519F" w:rsidRDefault="00B2519F" w:rsidP="00B2519F">
      <w:pPr>
        <w:rPr>
          <w:b/>
        </w:rPr>
      </w:pPr>
    </w:p>
    <w:p w:rsidR="00B2519F" w:rsidRDefault="00B2519F" w:rsidP="00B2519F">
      <w:r w:rsidRPr="007E0A54">
        <w:rPr>
          <w:b/>
        </w:rPr>
        <w:t>Место и датум:</w:t>
      </w:r>
      <w:r w:rsidRPr="007E0A54">
        <w:rPr>
          <w:b/>
        </w:rPr>
        <w:tab/>
      </w:r>
    </w:p>
    <w:p w:rsidR="00B2519F" w:rsidRDefault="00B2519F" w:rsidP="00B2519F">
      <w:r w:rsidRPr="007E0A54">
        <w:rPr>
          <w:b/>
        </w:rPr>
        <w:t>_______________</w:t>
      </w:r>
    </w:p>
    <w:p w:rsidR="00B2519F" w:rsidRPr="007E0A54" w:rsidRDefault="00B2519F" w:rsidP="00B2519F">
      <w:pPr>
        <w:jc w:val="center"/>
        <w:rPr>
          <w:b/>
        </w:rPr>
      </w:pPr>
      <w:r>
        <w:rPr>
          <w:b/>
        </w:rPr>
        <w:t xml:space="preserve">                                                                                             </w:t>
      </w:r>
      <w:r w:rsidRPr="007E0A54">
        <w:rPr>
          <w:b/>
        </w:rPr>
        <w:t>Понуђач:</w:t>
      </w:r>
    </w:p>
    <w:p w:rsidR="00B2519F" w:rsidRDefault="00B2519F" w:rsidP="00B2519F">
      <w:pPr>
        <w:jc w:val="right"/>
        <w:rPr>
          <w:b/>
        </w:rPr>
      </w:pPr>
      <w:r>
        <w:rPr>
          <w:b/>
        </w:rPr>
        <w:tab/>
      </w:r>
      <w:r>
        <w:rPr>
          <w:b/>
        </w:rPr>
        <w:tab/>
      </w:r>
      <w:r>
        <w:rPr>
          <w:b/>
        </w:rPr>
        <w:tab/>
      </w:r>
      <w:r>
        <w:rPr>
          <w:b/>
        </w:rPr>
        <w:tab/>
      </w:r>
      <w:r>
        <w:rPr>
          <w:b/>
        </w:rPr>
        <w:tab/>
      </w:r>
      <w:r>
        <w:rPr>
          <w:b/>
        </w:rPr>
        <w:tab/>
      </w:r>
      <w:r>
        <w:rPr>
          <w:b/>
        </w:rPr>
        <w:tab/>
      </w:r>
      <w:r>
        <w:rPr>
          <w:b/>
        </w:rPr>
        <w:tab/>
      </w:r>
      <w:r>
        <w:rPr>
          <w:b/>
        </w:rPr>
        <w:tab/>
      </w:r>
      <w:r>
        <w:rPr>
          <w:b/>
        </w:rPr>
        <w:tab/>
      </w:r>
    </w:p>
    <w:p w:rsidR="00B2519F" w:rsidRDefault="00B2519F" w:rsidP="00B2519F">
      <w:pPr>
        <w:jc w:val="right"/>
        <w:rPr>
          <w:b/>
        </w:rPr>
      </w:pPr>
      <w:r>
        <w:rPr>
          <w:b/>
        </w:rPr>
        <w:t xml:space="preserve">                                                                                                                      </w:t>
      </w:r>
      <w:r>
        <w:rPr>
          <w:b/>
          <w:lang w:val="sr-Cyrl-RS"/>
        </w:rPr>
        <w:t xml:space="preserve">                      </w:t>
      </w:r>
      <w:r>
        <w:rPr>
          <w:b/>
        </w:rPr>
        <w:t>_________________________________</w:t>
      </w:r>
    </w:p>
    <w:p w:rsidR="00B2519F" w:rsidRPr="00F1396D" w:rsidRDefault="00B2519F" w:rsidP="00B2519F">
      <w:pPr>
        <w:jc w:val="right"/>
        <w:rPr>
          <w:b/>
        </w:rPr>
      </w:pPr>
      <w:r>
        <w:rPr>
          <w:b/>
        </w:rPr>
        <w:t xml:space="preserve">           (</w:t>
      </w:r>
      <w:r w:rsidRPr="007E0A54">
        <w:rPr>
          <w:b/>
          <w:sz w:val="20"/>
          <w:szCs w:val="20"/>
        </w:rPr>
        <w:t>штампано име и презиме одговорне особе)</w:t>
      </w:r>
    </w:p>
    <w:p w:rsidR="00B2519F" w:rsidRPr="007E0A54" w:rsidRDefault="00B2519F" w:rsidP="00B2519F">
      <w:pPr>
        <w:jc w:val="right"/>
        <w:rPr>
          <w:b/>
        </w:rPr>
      </w:pPr>
    </w:p>
    <w:p w:rsidR="00B2519F" w:rsidRDefault="00B2519F" w:rsidP="00B2519F">
      <w:pPr>
        <w:rPr>
          <w:b/>
        </w:rPr>
      </w:pPr>
    </w:p>
    <w:p w:rsidR="00B2519F" w:rsidRDefault="00B2519F" w:rsidP="00B2519F">
      <w:pPr>
        <w:rPr>
          <w:b/>
        </w:rPr>
      </w:pPr>
    </w:p>
    <w:p w:rsidR="00B2519F" w:rsidRDefault="00B2519F" w:rsidP="00B2519F">
      <w:pPr>
        <w:rPr>
          <w:b/>
        </w:rPr>
      </w:pPr>
    </w:p>
    <w:p w:rsidR="00B2519F" w:rsidRDefault="00B2519F" w:rsidP="00B2519F">
      <w:pPr>
        <w:rPr>
          <w:b/>
        </w:rPr>
      </w:pPr>
      <w:r w:rsidRPr="007E0A54">
        <w:rPr>
          <w:b/>
        </w:rPr>
        <w:t xml:space="preserve">М.П.                                                  </w:t>
      </w:r>
      <w:r>
        <w:rPr>
          <w:b/>
        </w:rPr>
        <w:t xml:space="preserve">                                                          </w:t>
      </w:r>
      <w:r>
        <w:rPr>
          <w:b/>
          <w:lang w:val="sr-Cyrl-RS"/>
        </w:rPr>
        <w:t>____________</w:t>
      </w:r>
      <w:r w:rsidRPr="007E0A54">
        <w:rPr>
          <w:b/>
        </w:rPr>
        <w:t>_</w:t>
      </w:r>
    </w:p>
    <w:p w:rsidR="00B2519F" w:rsidRPr="002F6DF1" w:rsidRDefault="00B2519F" w:rsidP="00B2519F">
      <w:pPr>
        <w:rPr>
          <w:b/>
          <w:sz w:val="20"/>
          <w:szCs w:val="20"/>
          <w:lang w:val="sr-Cyrl-RS"/>
        </w:rPr>
      </w:pPr>
      <w:r w:rsidRPr="007E0A54">
        <w:rPr>
          <w:b/>
          <w:sz w:val="20"/>
          <w:szCs w:val="20"/>
        </w:rPr>
        <w:t xml:space="preserve">(читак отисак печата)                                          </w:t>
      </w:r>
      <w:r>
        <w:rPr>
          <w:b/>
          <w:sz w:val="20"/>
          <w:szCs w:val="20"/>
        </w:rPr>
        <w:t xml:space="preserve">                                                                 </w:t>
      </w:r>
      <w:r w:rsidRPr="007E0A54">
        <w:rPr>
          <w:b/>
          <w:sz w:val="20"/>
          <w:szCs w:val="20"/>
        </w:rPr>
        <w:t>(пун пот</w:t>
      </w:r>
      <w:r>
        <w:rPr>
          <w:b/>
          <w:sz w:val="20"/>
          <w:szCs w:val="20"/>
        </w:rPr>
        <w:t>пис)</w:t>
      </w:r>
    </w:p>
    <w:p w:rsidR="00B2519F" w:rsidRDefault="00B2519F" w:rsidP="00B2519F">
      <w:pPr>
        <w:jc w:val="center"/>
        <w:rPr>
          <w:b/>
          <w:sz w:val="20"/>
          <w:szCs w:val="20"/>
        </w:rPr>
      </w:pPr>
    </w:p>
    <w:p w:rsidR="00B2519F" w:rsidRPr="0011595C" w:rsidRDefault="00B2519F" w:rsidP="00B2519F">
      <w:pPr>
        <w:rPr>
          <w:lang w:val="sr-Cyrl-RS"/>
        </w:rPr>
      </w:pPr>
    </w:p>
    <w:p w:rsidR="00B2519F" w:rsidRPr="00B47442" w:rsidRDefault="00B2519F" w:rsidP="00F16A67">
      <w:pPr>
        <w:autoSpaceDE w:val="0"/>
        <w:spacing w:before="120" w:after="120"/>
        <w:rPr>
          <w:b/>
          <w:lang w:val="sr-Cyrl-CS"/>
        </w:rPr>
      </w:pPr>
    </w:p>
    <w:sectPr w:rsidR="00B2519F" w:rsidRPr="00B47442" w:rsidSect="001A5C3F">
      <w:pgSz w:w="12240" w:h="15840" w:code="1"/>
      <w:pgMar w:top="890" w:right="539" w:bottom="720" w:left="53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F17" w:rsidRDefault="00B44F17">
      <w:r>
        <w:separator/>
      </w:r>
    </w:p>
  </w:endnote>
  <w:endnote w:type="continuationSeparator" w:id="0">
    <w:p w:rsidR="00B44F17" w:rsidRDefault="00B44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80"/>
    <w:family w:val="auto"/>
    <w:pitch w:val="default"/>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rueHelveticaBlack">
    <w:altName w:val="MS PMincho"/>
    <w:charset w:val="80"/>
    <w:family w:val="roman"/>
    <w:pitch w:val="variable"/>
  </w:font>
  <w:font w:name="TimesNewRomanPSMT">
    <w:altName w:val="Times New Roman"/>
    <w:charset w:val="EE"/>
    <w:family w:val="auto"/>
    <w:pitch w:val="variable"/>
  </w:font>
  <w:font w:name="TimesNewRomanPS-BoldMT">
    <w:altName w:val="Times New Roman"/>
    <w:charset w:val="EE"/>
    <w:family w:val="auto"/>
    <w:pitch w:val="variable"/>
  </w:font>
  <w:font w:name="ArialMT-Light">
    <w:altName w:val="Arial Unicode MS"/>
    <w:panose1 w:val="00000000000000000000"/>
    <w:charset w:val="80"/>
    <w:family w:val="swiss"/>
    <w:notTrueType/>
    <w:pitch w:val="default"/>
    <w:sig w:usb0="00000083" w:usb1="08070000" w:usb2="00000010" w:usb3="00000000" w:csb0="00020009"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8B1" w:rsidRDefault="009B28B1" w:rsidP="00EC4477">
    <w:pPr>
      <w:pStyle w:val="Footer"/>
      <w:jc w:val="right"/>
    </w:pPr>
    <w:r>
      <w:rPr>
        <w:sz w:val="20"/>
        <w:szCs w:val="20"/>
        <w:lang w:val="sr-Cyrl-CS"/>
      </w:rPr>
      <w:t xml:space="preserve">Страна </w:t>
    </w:r>
    <w:r w:rsidRPr="009251F9">
      <w:rPr>
        <w:sz w:val="20"/>
        <w:szCs w:val="20"/>
      </w:rPr>
      <w:fldChar w:fldCharType="begin"/>
    </w:r>
    <w:r w:rsidRPr="009251F9">
      <w:rPr>
        <w:sz w:val="20"/>
        <w:szCs w:val="20"/>
      </w:rPr>
      <w:instrText>PAGE</w:instrText>
    </w:r>
    <w:r w:rsidRPr="009251F9">
      <w:rPr>
        <w:sz w:val="20"/>
        <w:szCs w:val="20"/>
      </w:rPr>
      <w:fldChar w:fldCharType="separate"/>
    </w:r>
    <w:r w:rsidR="007D1839">
      <w:rPr>
        <w:noProof/>
        <w:sz w:val="20"/>
        <w:szCs w:val="20"/>
      </w:rPr>
      <w:t>1</w:t>
    </w:r>
    <w:r w:rsidRPr="009251F9">
      <w:rPr>
        <w:sz w:val="20"/>
        <w:szCs w:val="20"/>
      </w:rPr>
      <w:fldChar w:fldCharType="end"/>
    </w:r>
    <w:r>
      <w:rPr>
        <w:sz w:val="20"/>
        <w:szCs w:val="20"/>
      </w:rPr>
      <w:t xml:space="preserve"> </w:t>
    </w:r>
    <w:r>
      <w:rPr>
        <w:sz w:val="20"/>
        <w:szCs w:val="20"/>
        <w:lang w:val="sr-Cyrl-CS"/>
      </w:rPr>
      <w:t xml:space="preserve">од </w:t>
    </w:r>
    <w:r w:rsidRPr="009251F9">
      <w:rPr>
        <w:sz w:val="20"/>
        <w:szCs w:val="20"/>
      </w:rPr>
      <w:fldChar w:fldCharType="begin"/>
    </w:r>
    <w:r w:rsidRPr="009251F9">
      <w:rPr>
        <w:sz w:val="20"/>
        <w:szCs w:val="20"/>
      </w:rPr>
      <w:instrText>NUMPAGES</w:instrText>
    </w:r>
    <w:r w:rsidRPr="009251F9">
      <w:rPr>
        <w:sz w:val="20"/>
        <w:szCs w:val="20"/>
      </w:rPr>
      <w:fldChar w:fldCharType="separate"/>
    </w:r>
    <w:r w:rsidR="007D1839">
      <w:rPr>
        <w:noProof/>
        <w:sz w:val="20"/>
        <w:szCs w:val="20"/>
      </w:rPr>
      <w:t>113</w:t>
    </w:r>
    <w:r w:rsidRPr="009251F9">
      <w:rPr>
        <w:sz w:val="20"/>
        <w:szCs w:val="20"/>
      </w:rPr>
      <w:fldChar w:fldCharType="end"/>
    </w:r>
  </w:p>
  <w:p w:rsidR="009B28B1" w:rsidRDefault="009B28B1" w:rsidP="00EC4477">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8B1" w:rsidRDefault="009B28B1" w:rsidP="00EC4477">
    <w:pPr>
      <w:pStyle w:val="Footer"/>
      <w:jc w:val="right"/>
    </w:pPr>
    <w:r>
      <w:rPr>
        <w:sz w:val="20"/>
        <w:szCs w:val="20"/>
        <w:lang w:val="sr-Cyrl-CS"/>
      </w:rPr>
      <w:t xml:space="preserve">Страна </w:t>
    </w:r>
    <w:r w:rsidRPr="009251F9">
      <w:rPr>
        <w:sz w:val="20"/>
        <w:szCs w:val="20"/>
      </w:rPr>
      <w:fldChar w:fldCharType="begin"/>
    </w:r>
    <w:r w:rsidRPr="009251F9">
      <w:rPr>
        <w:sz w:val="20"/>
        <w:szCs w:val="20"/>
      </w:rPr>
      <w:instrText>PAGE</w:instrText>
    </w:r>
    <w:r w:rsidRPr="009251F9">
      <w:rPr>
        <w:sz w:val="20"/>
        <w:szCs w:val="20"/>
      </w:rPr>
      <w:fldChar w:fldCharType="separate"/>
    </w:r>
    <w:r w:rsidR="007D1839">
      <w:rPr>
        <w:noProof/>
        <w:sz w:val="20"/>
        <w:szCs w:val="20"/>
      </w:rPr>
      <w:t>21</w:t>
    </w:r>
    <w:r w:rsidRPr="009251F9">
      <w:rPr>
        <w:sz w:val="20"/>
        <w:szCs w:val="20"/>
      </w:rPr>
      <w:fldChar w:fldCharType="end"/>
    </w:r>
    <w:r>
      <w:rPr>
        <w:sz w:val="20"/>
        <w:szCs w:val="20"/>
      </w:rPr>
      <w:t xml:space="preserve"> </w:t>
    </w:r>
    <w:r>
      <w:rPr>
        <w:sz w:val="20"/>
        <w:szCs w:val="20"/>
        <w:lang w:val="sr-Cyrl-CS"/>
      </w:rPr>
      <w:t xml:space="preserve">од </w:t>
    </w:r>
    <w:r w:rsidRPr="009251F9">
      <w:rPr>
        <w:sz w:val="20"/>
        <w:szCs w:val="20"/>
      </w:rPr>
      <w:fldChar w:fldCharType="begin"/>
    </w:r>
    <w:r w:rsidRPr="009251F9">
      <w:rPr>
        <w:sz w:val="20"/>
        <w:szCs w:val="20"/>
      </w:rPr>
      <w:instrText>NUMPAGES</w:instrText>
    </w:r>
    <w:r w:rsidRPr="009251F9">
      <w:rPr>
        <w:sz w:val="20"/>
        <w:szCs w:val="20"/>
      </w:rPr>
      <w:fldChar w:fldCharType="separate"/>
    </w:r>
    <w:r w:rsidR="007D1839">
      <w:rPr>
        <w:noProof/>
        <w:sz w:val="20"/>
        <w:szCs w:val="20"/>
      </w:rPr>
      <w:t>113</w:t>
    </w:r>
    <w:r w:rsidRPr="009251F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8B1" w:rsidRPr="009F387F" w:rsidRDefault="009B28B1" w:rsidP="006877B6">
    <w:pPr>
      <w:pStyle w:val="Footer"/>
      <w:ind w:left="1800"/>
      <w:jc w:val="right"/>
      <w:rPr>
        <w:sz w:val="20"/>
        <w:szCs w:val="20"/>
        <w:lang w:val="ru-RU"/>
      </w:rPr>
    </w:pPr>
    <w:r>
      <w:rPr>
        <w:sz w:val="20"/>
        <w:szCs w:val="20"/>
        <w:lang w:val="sr-Cyrl-CS"/>
      </w:rPr>
      <w:t xml:space="preserve">                     Страна </w:t>
    </w:r>
    <w:r w:rsidRPr="009251F9">
      <w:rPr>
        <w:sz w:val="20"/>
        <w:szCs w:val="20"/>
      </w:rPr>
      <w:fldChar w:fldCharType="begin"/>
    </w:r>
    <w:r w:rsidRPr="009251F9">
      <w:rPr>
        <w:sz w:val="20"/>
        <w:szCs w:val="20"/>
      </w:rPr>
      <w:instrText>PAGE</w:instrText>
    </w:r>
    <w:r w:rsidRPr="009251F9">
      <w:rPr>
        <w:sz w:val="20"/>
        <w:szCs w:val="20"/>
      </w:rPr>
      <w:fldChar w:fldCharType="separate"/>
    </w:r>
    <w:r w:rsidR="007D1839">
      <w:rPr>
        <w:noProof/>
        <w:sz w:val="20"/>
        <w:szCs w:val="20"/>
      </w:rPr>
      <w:t>112</w:t>
    </w:r>
    <w:r w:rsidRPr="009251F9">
      <w:rPr>
        <w:sz w:val="20"/>
        <w:szCs w:val="20"/>
      </w:rPr>
      <w:fldChar w:fldCharType="end"/>
    </w:r>
    <w:r>
      <w:rPr>
        <w:sz w:val="20"/>
        <w:szCs w:val="20"/>
      </w:rPr>
      <w:t xml:space="preserve"> </w:t>
    </w:r>
    <w:r>
      <w:rPr>
        <w:sz w:val="20"/>
        <w:szCs w:val="20"/>
        <w:lang w:val="sr-Cyrl-CS"/>
      </w:rPr>
      <w:t xml:space="preserve">од </w:t>
    </w:r>
    <w:r w:rsidRPr="009251F9">
      <w:rPr>
        <w:sz w:val="20"/>
        <w:szCs w:val="20"/>
      </w:rPr>
      <w:fldChar w:fldCharType="begin"/>
    </w:r>
    <w:r w:rsidRPr="009251F9">
      <w:rPr>
        <w:sz w:val="20"/>
        <w:szCs w:val="20"/>
      </w:rPr>
      <w:instrText>NUMPAGES</w:instrText>
    </w:r>
    <w:r w:rsidRPr="009251F9">
      <w:rPr>
        <w:sz w:val="20"/>
        <w:szCs w:val="20"/>
      </w:rPr>
      <w:fldChar w:fldCharType="separate"/>
    </w:r>
    <w:r w:rsidR="007D1839">
      <w:rPr>
        <w:noProof/>
        <w:sz w:val="20"/>
        <w:szCs w:val="20"/>
      </w:rPr>
      <w:t>112</w:t>
    </w:r>
    <w:r w:rsidRPr="009251F9">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F17" w:rsidRDefault="00B44F17">
      <w:r>
        <w:separator/>
      </w:r>
    </w:p>
  </w:footnote>
  <w:footnote w:type="continuationSeparator" w:id="0">
    <w:p w:rsidR="00B44F17" w:rsidRDefault="00B44F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1440"/>
        </w:tabs>
        <w:ind w:left="1440" w:hanging="360"/>
      </w:pPr>
      <w:rPr>
        <w:rFonts w:ascii="Times New Roman" w:eastAsia="Times New Roman" w:hAnsi="Times New Roman"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4" w15:restartNumberingAfterBreak="0">
    <w:nsid w:val="0000000B"/>
    <w:multiLevelType w:val="singleLevel"/>
    <w:tmpl w:val="7CD21C04"/>
    <w:name w:val="WW8Num11"/>
    <w:lvl w:ilvl="0">
      <w:start w:val="1"/>
      <w:numFmt w:val="decimal"/>
      <w:lvlText w:val="%1)"/>
      <w:lvlJc w:val="left"/>
      <w:pPr>
        <w:tabs>
          <w:tab w:val="num" w:pos="0"/>
        </w:tabs>
        <w:ind w:left="1710" w:hanging="360"/>
      </w:pPr>
      <w:rPr>
        <w:b w:val="0"/>
        <w:sz w:val="20"/>
        <w:szCs w:val="20"/>
      </w:rPr>
    </w:lvl>
  </w:abstractNum>
  <w:abstractNum w:abstractNumId="5" w15:restartNumberingAfterBreak="0">
    <w:nsid w:val="0000000C"/>
    <w:multiLevelType w:val="multilevel"/>
    <w:tmpl w:val="0000000C"/>
    <w:name w:val="WWNum23"/>
    <w:lvl w:ilvl="0">
      <w:start w:val="1"/>
      <w:numFmt w:val="bullet"/>
      <w:lvlText w:val=""/>
      <w:lvlJc w:val="left"/>
      <w:pPr>
        <w:tabs>
          <w:tab w:val="num" w:pos="1070"/>
        </w:tabs>
        <w:ind w:left="1070" w:hanging="360"/>
      </w:pPr>
      <w:rPr>
        <w:rFonts w:ascii="Symbol" w:hAnsi="Symbol"/>
      </w:rPr>
    </w:lvl>
    <w:lvl w:ilvl="1">
      <w:start w:val="1"/>
      <w:numFmt w:val="decimal"/>
      <w:lvlText w:val="%2."/>
      <w:lvlJc w:val="left"/>
      <w:pPr>
        <w:tabs>
          <w:tab w:val="num" w:pos="1353"/>
        </w:tabs>
        <w:ind w:left="1353" w:hanging="360"/>
      </w:pPr>
    </w:lvl>
    <w:lvl w:ilvl="2">
      <w:start w:val="1"/>
      <w:numFmt w:val="bullet"/>
      <w:lvlText w:val=""/>
      <w:lvlJc w:val="left"/>
      <w:pPr>
        <w:tabs>
          <w:tab w:val="num" w:pos="3578"/>
        </w:tabs>
        <w:ind w:left="3578" w:hanging="360"/>
      </w:pPr>
      <w:rPr>
        <w:rFonts w:ascii="Wingdings" w:hAnsi="Wingdings"/>
      </w:rPr>
    </w:lvl>
    <w:lvl w:ilvl="3">
      <w:start w:val="1"/>
      <w:numFmt w:val="bullet"/>
      <w:lvlText w:val=""/>
      <w:lvlJc w:val="left"/>
      <w:pPr>
        <w:tabs>
          <w:tab w:val="num" w:pos="4298"/>
        </w:tabs>
        <w:ind w:left="4298" w:hanging="360"/>
      </w:pPr>
      <w:rPr>
        <w:rFonts w:ascii="Symbol" w:hAnsi="Symbol"/>
      </w:rPr>
    </w:lvl>
    <w:lvl w:ilvl="4">
      <w:start w:val="1"/>
      <w:numFmt w:val="bullet"/>
      <w:lvlText w:val="o"/>
      <w:lvlJc w:val="left"/>
      <w:pPr>
        <w:tabs>
          <w:tab w:val="num" w:pos="5018"/>
        </w:tabs>
        <w:ind w:left="5018" w:hanging="360"/>
      </w:pPr>
      <w:rPr>
        <w:rFonts w:ascii="Courier New" w:hAnsi="Courier New" w:cs="Courier New"/>
      </w:rPr>
    </w:lvl>
    <w:lvl w:ilvl="5">
      <w:start w:val="1"/>
      <w:numFmt w:val="bullet"/>
      <w:lvlText w:val=""/>
      <w:lvlJc w:val="left"/>
      <w:pPr>
        <w:tabs>
          <w:tab w:val="num" w:pos="5738"/>
        </w:tabs>
        <w:ind w:left="5738" w:hanging="360"/>
      </w:pPr>
      <w:rPr>
        <w:rFonts w:ascii="Wingdings" w:hAnsi="Wingdings"/>
      </w:rPr>
    </w:lvl>
    <w:lvl w:ilvl="6">
      <w:start w:val="1"/>
      <w:numFmt w:val="bullet"/>
      <w:lvlText w:val=""/>
      <w:lvlJc w:val="left"/>
      <w:pPr>
        <w:tabs>
          <w:tab w:val="num" w:pos="6458"/>
        </w:tabs>
        <w:ind w:left="6458" w:hanging="360"/>
      </w:pPr>
      <w:rPr>
        <w:rFonts w:ascii="Symbol" w:hAnsi="Symbol"/>
      </w:rPr>
    </w:lvl>
    <w:lvl w:ilvl="7">
      <w:start w:val="1"/>
      <w:numFmt w:val="bullet"/>
      <w:lvlText w:val="o"/>
      <w:lvlJc w:val="left"/>
      <w:pPr>
        <w:tabs>
          <w:tab w:val="num" w:pos="7178"/>
        </w:tabs>
        <w:ind w:left="7178" w:hanging="360"/>
      </w:pPr>
      <w:rPr>
        <w:rFonts w:ascii="Courier New" w:hAnsi="Courier New" w:cs="Courier New"/>
      </w:rPr>
    </w:lvl>
    <w:lvl w:ilvl="8">
      <w:start w:val="1"/>
      <w:numFmt w:val="bullet"/>
      <w:lvlText w:val=""/>
      <w:lvlJc w:val="left"/>
      <w:pPr>
        <w:tabs>
          <w:tab w:val="num" w:pos="7898"/>
        </w:tabs>
        <w:ind w:left="7898" w:hanging="360"/>
      </w:pPr>
      <w:rPr>
        <w:rFonts w:ascii="Wingdings" w:hAnsi="Wingdings"/>
      </w:rPr>
    </w:lvl>
  </w:abstractNum>
  <w:abstractNum w:abstractNumId="6" w15:restartNumberingAfterBreak="0">
    <w:nsid w:val="0000000D"/>
    <w:multiLevelType w:val="singleLevel"/>
    <w:tmpl w:val="DFDED3AE"/>
    <w:name w:val="WW8Num13"/>
    <w:lvl w:ilvl="0">
      <w:start w:val="1"/>
      <w:numFmt w:val="decimal"/>
      <w:lvlText w:val="%1)"/>
      <w:lvlJc w:val="left"/>
      <w:pPr>
        <w:tabs>
          <w:tab w:val="num" w:pos="90"/>
        </w:tabs>
        <w:ind w:left="1800" w:hanging="360"/>
      </w:pPr>
      <w:rPr>
        <w:b w:val="0"/>
        <w:sz w:val="20"/>
        <w:szCs w:val="20"/>
      </w:rPr>
    </w:lvl>
  </w:abstractNum>
  <w:abstractNum w:abstractNumId="7" w15:restartNumberingAfterBreak="0">
    <w:nsid w:val="00000025"/>
    <w:multiLevelType w:val="singleLevel"/>
    <w:tmpl w:val="00000025"/>
    <w:name w:val="WW8Num66"/>
    <w:lvl w:ilvl="0">
      <w:start w:val="1"/>
      <w:numFmt w:val="decimal"/>
      <w:lvlText w:val="%1)"/>
      <w:lvlJc w:val="left"/>
      <w:pPr>
        <w:tabs>
          <w:tab w:val="num" w:pos="1077"/>
        </w:tabs>
        <w:ind w:left="0" w:firstLine="720"/>
      </w:pPr>
      <w:rPr>
        <w:rFonts w:cs="Times New Roman"/>
      </w:rPr>
    </w:lvl>
  </w:abstractNum>
  <w:abstractNum w:abstractNumId="8" w15:restartNumberingAfterBreak="0">
    <w:nsid w:val="00000029"/>
    <w:multiLevelType w:val="singleLevel"/>
    <w:tmpl w:val="00000029"/>
    <w:name w:val="WW8Num70"/>
    <w:lvl w:ilvl="0">
      <w:start w:val="1"/>
      <w:numFmt w:val="decimal"/>
      <w:lvlText w:val="%1)"/>
      <w:lvlJc w:val="left"/>
      <w:pPr>
        <w:tabs>
          <w:tab w:val="num" w:pos="1077"/>
        </w:tabs>
        <w:ind w:left="0" w:firstLine="720"/>
      </w:pPr>
      <w:rPr>
        <w:rFonts w:cs="Times New Roman"/>
      </w:rPr>
    </w:lvl>
  </w:abstractNum>
  <w:abstractNum w:abstractNumId="9" w15:restartNumberingAfterBreak="0">
    <w:nsid w:val="046D03E9"/>
    <w:multiLevelType w:val="hybridMultilevel"/>
    <w:tmpl w:val="A420EF36"/>
    <w:lvl w:ilvl="0" w:tplc="88720838">
      <w:start w:val="1"/>
      <w:numFmt w:val="lowerLetter"/>
      <w:lvlText w:val="%1."/>
      <w:lvlJc w:val="left"/>
      <w:pPr>
        <w:tabs>
          <w:tab w:val="num" w:pos="2204"/>
        </w:tabs>
        <w:ind w:left="2204"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B1C74B6"/>
    <w:multiLevelType w:val="hybridMultilevel"/>
    <w:tmpl w:val="71C4F646"/>
    <w:lvl w:ilvl="0" w:tplc="77F804C8">
      <w:start w:val="1"/>
      <w:numFmt w:val="bullet"/>
      <w:lvlText w:val="-"/>
      <w:lvlJc w:val="left"/>
      <w:pPr>
        <w:tabs>
          <w:tab w:val="num" w:pos="284"/>
        </w:tabs>
        <w:ind w:left="284" w:hanging="284"/>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C52F15"/>
    <w:multiLevelType w:val="hybridMultilevel"/>
    <w:tmpl w:val="14C8897A"/>
    <w:lvl w:ilvl="0" w:tplc="0409000F">
      <w:start w:val="1"/>
      <w:numFmt w:val="decimal"/>
      <w:lvlText w:val="%1."/>
      <w:lvlJc w:val="left"/>
      <w:pPr>
        <w:tabs>
          <w:tab w:val="num" w:pos="720"/>
        </w:tabs>
        <w:ind w:left="720" w:hanging="360"/>
      </w:pPr>
    </w:lvl>
    <w:lvl w:ilvl="1" w:tplc="B518D6F8">
      <w:start w:val="1"/>
      <w:numFmt w:val="lowerLetter"/>
      <w:lvlText w:val="%2."/>
      <w:lvlJc w:val="left"/>
      <w:pPr>
        <w:tabs>
          <w:tab w:val="num" w:pos="1440"/>
        </w:tabs>
        <w:ind w:left="1440" w:hanging="360"/>
      </w:pPr>
    </w:lvl>
    <w:lvl w:ilvl="2" w:tplc="74649518">
      <w:start w:val="1"/>
      <w:numFmt w:val="decimal"/>
      <w:lvlText w:val="%3."/>
      <w:lvlJc w:val="left"/>
      <w:pPr>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D24615D"/>
    <w:multiLevelType w:val="hybridMultilevel"/>
    <w:tmpl w:val="92E28FA2"/>
    <w:lvl w:ilvl="0" w:tplc="EE2A4BA0">
      <w:start w:val="5"/>
      <w:numFmt w:val="decimal"/>
      <w:lvlText w:val="%1."/>
      <w:lvlJc w:val="left"/>
      <w:pPr>
        <w:tabs>
          <w:tab w:val="num" w:pos="720"/>
        </w:tabs>
        <w:ind w:left="720" w:hanging="360"/>
      </w:pPr>
      <w:rPr>
        <w:rFonts w:hint="default"/>
      </w:rPr>
    </w:lvl>
    <w:lvl w:ilvl="1" w:tplc="77F804C8">
      <w:start w:val="1"/>
      <w:numFmt w:val="bullet"/>
      <w:lvlText w:val="-"/>
      <w:lvlJc w:val="left"/>
      <w:pPr>
        <w:tabs>
          <w:tab w:val="num" w:pos="1364"/>
        </w:tabs>
        <w:ind w:left="1364" w:hanging="284"/>
      </w:pPr>
      <w:rPr>
        <w:rFonts w:hint="default"/>
      </w:rPr>
    </w:lvl>
    <w:lvl w:ilvl="2" w:tplc="D9CAA73E">
      <w:start w:val="12"/>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D343363"/>
    <w:multiLevelType w:val="hybridMultilevel"/>
    <w:tmpl w:val="214E2816"/>
    <w:lvl w:ilvl="0" w:tplc="241A0009">
      <w:start w:val="1"/>
      <w:numFmt w:val="bullet"/>
      <w:lvlText w:val=""/>
      <w:lvlJc w:val="left"/>
      <w:pPr>
        <w:ind w:left="1980" w:hanging="360"/>
      </w:pPr>
      <w:rPr>
        <w:rFonts w:ascii="Wingdings" w:hAnsi="Wingdings" w:hint="default"/>
      </w:rPr>
    </w:lvl>
    <w:lvl w:ilvl="1" w:tplc="241A0003" w:tentative="1">
      <w:start w:val="1"/>
      <w:numFmt w:val="bullet"/>
      <w:lvlText w:val="o"/>
      <w:lvlJc w:val="left"/>
      <w:pPr>
        <w:ind w:left="2700" w:hanging="360"/>
      </w:pPr>
      <w:rPr>
        <w:rFonts w:ascii="Courier New" w:hAnsi="Courier New" w:cs="Courier New" w:hint="default"/>
      </w:rPr>
    </w:lvl>
    <w:lvl w:ilvl="2" w:tplc="241A0005" w:tentative="1">
      <w:start w:val="1"/>
      <w:numFmt w:val="bullet"/>
      <w:lvlText w:val=""/>
      <w:lvlJc w:val="left"/>
      <w:pPr>
        <w:ind w:left="3420" w:hanging="360"/>
      </w:pPr>
      <w:rPr>
        <w:rFonts w:ascii="Wingdings" w:hAnsi="Wingdings" w:hint="default"/>
      </w:rPr>
    </w:lvl>
    <w:lvl w:ilvl="3" w:tplc="241A0001" w:tentative="1">
      <w:start w:val="1"/>
      <w:numFmt w:val="bullet"/>
      <w:lvlText w:val=""/>
      <w:lvlJc w:val="left"/>
      <w:pPr>
        <w:ind w:left="4140" w:hanging="360"/>
      </w:pPr>
      <w:rPr>
        <w:rFonts w:ascii="Symbol" w:hAnsi="Symbol" w:hint="default"/>
      </w:rPr>
    </w:lvl>
    <w:lvl w:ilvl="4" w:tplc="241A0003" w:tentative="1">
      <w:start w:val="1"/>
      <w:numFmt w:val="bullet"/>
      <w:lvlText w:val="o"/>
      <w:lvlJc w:val="left"/>
      <w:pPr>
        <w:ind w:left="4860" w:hanging="360"/>
      </w:pPr>
      <w:rPr>
        <w:rFonts w:ascii="Courier New" w:hAnsi="Courier New" w:cs="Courier New" w:hint="default"/>
      </w:rPr>
    </w:lvl>
    <w:lvl w:ilvl="5" w:tplc="241A0005" w:tentative="1">
      <w:start w:val="1"/>
      <w:numFmt w:val="bullet"/>
      <w:lvlText w:val=""/>
      <w:lvlJc w:val="left"/>
      <w:pPr>
        <w:ind w:left="5580" w:hanging="360"/>
      </w:pPr>
      <w:rPr>
        <w:rFonts w:ascii="Wingdings" w:hAnsi="Wingdings" w:hint="default"/>
      </w:rPr>
    </w:lvl>
    <w:lvl w:ilvl="6" w:tplc="241A0001" w:tentative="1">
      <w:start w:val="1"/>
      <w:numFmt w:val="bullet"/>
      <w:lvlText w:val=""/>
      <w:lvlJc w:val="left"/>
      <w:pPr>
        <w:ind w:left="6300" w:hanging="360"/>
      </w:pPr>
      <w:rPr>
        <w:rFonts w:ascii="Symbol" w:hAnsi="Symbol" w:hint="default"/>
      </w:rPr>
    </w:lvl>
    <w:lvl w:ilvl="7" w:tplc="241A0003" w:tentative="1">
      <w:start w:val="1"/>
      <w:numFmt w:val="bullet"/>
      <w:lvlText w:val="o"/>
      <w:lvlJc w:val="left"/>
      <w:pPr>
        <w:ind w:left="7020" w:hanging="360"/>
      </w:pPr>
      <w:rPr>
        <w:rFonts w:ascii="Courier New" w:hAnsi="Courier New" w:cs="Courier New" w:hint="default"/>
      </w:rPr>
    </w:lvl>
    <w:lvl w:ilvl="8" w:tplc="241A0005" w:tentative="1">
      <w:start w:val="1"/>
      <w:numFmt w:val="bullet"/>
      <w:lvlText w:val=""/>
      <w:lvlJc w:val="left"/>
      <w:pPr>
        <w:ind w:left="7740" w:hanging="360"/>
      </w:pPr>
      <w:rPr>
        <w:rFonts w:ascii="Wingdings" w:hAnsi="Wingdings" w:hint="default"/>
      </w:rPr>
    </w:lvl>
  </w:abstractNum>
  <w:abstractNum w:abstractNumId="14" w15:restartNumberingAfterBreak="0">
    <w:nsid w:val="146C303E"/>
    <w:multiLevelType w:val="hybridMultilevel"/>
    <w:tmpl w:val="35BE2ED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191C74C8"/>
    <w:multiLevelType w:val="hybridMultilevel"/>
    <w:tmpl w:val="EB2C77E2"/>
    <w:lvl w:ilvl="0" w:tplc="241A0011">
      <w:start w:val="1"/>
      <w:numFmt w:val="decimal"/>
      <w:lvlText w:val="%1)"/>
      <w:lvlJc w:val="left"/>
      <w:pPr>
        <w:ind w:left="720" w:hanging="360"/>
      </w:p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6" w15:restartNumberingAfterBreak="0">
    <w:nsid w:val="1BC211FD"/>
    <w:multiLevelType w:val="hybridMultilevel"/>
    <w:tmpl w:val="04326210"/>
    <w:lvl w:ilvl="0" w:tplc="71AC37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C424D9F"/>
    <w:multiLevelType w:val="hybridMultilevel"/>
    <w:tmpl w:val="5B380EA6"/>
    <w:lvl w:ilvl="0" w:tplc="4426BFC4">
      <w:start w:val="1"/>
      <w:numFmt w:val="bullet"/>
      <w:lvlText w:val="-"/>
      <w:lvlJc w:val="left"/>
      <w:pPr>
        <w:tabs>
          <w:tab w:val="num" w:pos="1140"/>
        </w:tabs>
        <w:ind w:left="1140" w:hanging="360"/>
      </w:pPr>
      <w:rPr>
        <w:rFonts w:ascii="Times New Roman" w:eastAsia="Times New Roman" w:hAnsi="Times New Roman" w:cs="Times New Roman"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8" w15:restartNumberingAfterBreak="0">
    <w:nsid w:val="1CF81EDF"/>
    <w:multiLevelType w:val="hybridMultilevel"/>
    <w:tmpl w:val="61205C24"/>
    <w:lvl w:ilvl="0" w:tplc="86AE603C">
      <w:start w:val="1"/>
      <w:numFmt w:val="decimal"/>
      <w:lvlText w:val="(%1)"/>
      <w:lvlJc w:val="left"/>
      <w:pPr>
        <w:tabs>
          <w:tab w:val="num" w:pos="960"/>
        </w:tabs>
        <w:ind w:left="960" w:hanging="360"/>
      </w:pPr>
      <w:rPr>
        <w:rFonts w:hint="default"/>
        <w:b/>
        <w:i w:val="0"/>
        <w:u w:val="none"/>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9" w15:restartNumberingAfterBreak="0">
    <w:nsid w:val="21DD547A"/>
    <w:multiLevelType w:val="hybridMultilevel"/>
    <w:tmpl w:val="C79AEEFA"/>
    <w:lvl w:ilvl="0" w:tplc="5DEEE39A">
      <w:start w:val="1"/>
      <w:numFmt w:val="bullet"/>
      <w:lvlText w:val="-"/>
      <w:lvlJc w:val="left"/>
      <w:pPr>
        <w:ind w:left="928" w:hanging="360"/>
      </w:pPr>
      <w:rPr>
        <w:rFonts w:ascii="Times New Roman" w:eastAsia="Times New Roman" w:hAnsi="Times New Roman" w:cs="Times New Roman" w:hint="default"/>
      </w:rPr>
    </w:lvl>
    <w:lvl w:ilvl="1" w:tplc="FE280638">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2BE186F"/>
    <w:multiLevelType w:val="hybridMultilevel"/>
    <w:tmpl w:val="1710341E"/>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250730A4"/>
    <w:multiLevelType w:val="hybridMultilevel"/>
    <w:tmpl w:val="0FBAD83C"/>
    <w:lvl w:ilvl="0" w:tplc="01F2EB68">
      <w:start w:val="6"/>
      <w:numFmt w:val="decimal"/>
      <w:lvlText w:val="%1."/>
      <w:lvlJc w:val="left"/>
      <w:pPr>
        <w:tabs>
          <w:tab w:val="num" w:pos="720"/>
        </w:tabs>
        <w:ind w:left="720" w:hanging="360"/>
      </w:pPr>
      <w:rPr>
        <w:rFonts w:hint="default"/>
      </w:rPr>
    </w:lvl>
    <w:lvl w:ilvl="1" w:tplc="8DFEE1FC">
      <w:numFmt w:val="none"/>
      <w:lvlText w:val=""/>
      <w:lvlJc w:val="left"/>
      <w:pPr>
        <w:tabs>
          <w:tab w:val="num" w:pos="360"/>
        </w:tabs>
      </w:pPr>
    </w:lvl>
    <w:lvl w:ilvl="2" w:tplc="43A6C7C6">
      <w:numFmt w:val="none"/>
      <w:lvlText w:val=""/>
      <w:lvlJc w:val="left"/>
      <w:pPr>
        <w:tabs>
          <w:tab w:val="num" w:pos="360"/>
        </w:tabs>
      </w:pPr>
    </w:lvl>
    <w:lvl w:ilvl="3" w:tplc="AECA0656">
      <w:numFmt w:val="none"/>
      <w:lvlText w:val=""/>
      <w:lvlJc w:val="left"/>
      <w:pPr>
        <w:tabs>
          <w:tab w:val="num" w:pos="360"/>
        </w:tabs>
      </w:pPr>
    </w:lvl>
    <w:lvl w:ilvl="4" w:tplc="5C466144">
      <w:numFmt w:val="none"/>
      <w:lvlText w:val=""/>
      <w:lvlJc w:val="left"/>
      <w:pPr>
        <w:tabs>
          <w:tab w:val="num" w:pos="360"/>
        </w:tabs>
      </w:pPr>
    </w:lvl>
    <w:lvl w:ilvl="5" w:tplc="CF581B62">
      <w:numFmt w:val="none"/>
      <w:lvlText w:val=""/>
      <w:lvlJc w:val="left"/>
      <w:pPr>
        <w:tabs>
          <w:tab w:val="num" w:pos="360"/>
        </w:tabs>
      </w:pPr>
    </w:lvl>
    <w:lvl w:ilvl="6" w:tplc="D7F20F3C">
      <w:numFmt w:val="none"/>
      <w:lvlText w:val=""/>
      <w:lvlJc w:val="left"/>
      <w:pPr>
        <w:tabs>
          <w:tab w:val="num" w:pos="360"/>
        </w:tabs>
      </w:pPr>
    </w:lvl>
    <w:lvl w:ilvl="7" w:tplc="C5783BE6">
      <w:numFmt w:val="none"/>
      <w:lvlText w:val=""/>
      <w:lvlJc w:val="left"/>
      <w:pPr>
        <w:tabs>
          <w:tab w:val="num" w:pos="360"/>
        </w:tabs>
      </w:pPr>
    </w:lvl>
    <w:lvl w:ilvl="8" w:tplc="6E7AD898">
      <w:numFmt w:val="none"/>
      <w:lvlText w:val=""/>
      <w:lvlJc w:val="left"/>
      <w:pPr>
        <w:tabs>
          <w:tab w:val="num" w:pos="360"/>
        </w:tabs>
      </w:pPr>
    </w:lvl>
  </w:abstractNum>
  <w:abstractNum w:abstractNumId="22" w15:restartNumberingAfterBreak="0">
    <w:nsid w:val="2CE47419"/>
    <w:multiLevelType w:val="hybridMultilevel"/>
    <w:tmpl w:val="87F67F2A"/>
    <w:lvl w:ilvl="0" w:tplc="19600028">
      <w:start w:val="1"/>
      <w:numFmt w:val="lowerLetter"/>
      <w:lvlText w:val="%1."/>
      <w:lvlJc w:val="left"/>
      <w:pPr>
        <w:tabs>
          <w:tab w:val="num" w:pos="1800"/>
        </w:tabs>
        <w:ind w:left="1800" w:hanging="36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61C4F70E">
      <w:start w:val="1"/>
      <w:numFmt w:val="decimal"/>
      <w:lvlText w:val="%4."/>
      <w:lvlJc w:val="left"/>
      <w:pPr>
        <w:tabs>
          <w:tab w:val="num" w:pos="2880"/>
        </w:tabs>
        <w:ind w:left="2880" w:hanging="360"/>
      </w:pPr>
      <w:rPr>
        <w:rFonts w:hint="default"/>
        <w:b w:val="0"/>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06C5E5A"/>
    <w:multiLevelType w:val="hybridMultilevel"/>
    <w:tmpl w:val="EBA0F484"/>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24" w15:restartNumberingAfterBreak="0">
    <w:nsid w:val="30EE4E2C"/>
    <w:multiLevelType w:val="hybridMultilevel"/>
    <w:tmpl w:val="68DAF256"/>
    <w:lvl w:ilvl="0" w:tplc="0409000F">
      <w:start w:val="1"/>
      <w:numFmt w:val="decimal"/>
      <w:lvlText w:val="%1."/>
      <w:lvlJc w:val="left"/>
      <w:pPr>
        <w:tabs>
          <w:tab w:val="num" w:pos="720"/>
        </w:tabs>
        <w:ind w:left="720" w:hanging="360"/>
      </w:pPr>
    </w:lvl>
    <w:lvl w:ilvl="1" w:tplc="1A1ACC0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30E6201"/>
    <w:multiLevelType w:val="hybridMultilevel"/>
    <w:tmpl w:val="79CCE518"/>
    <w:lvl w:ilvl="0" w:tplc="E51602F2">
      <w:start w:val="38"/>
      <w:numFmt w:val="bullet"/>
      <w:lvlText w:val="-"/>
      <w:lvlJc w:val="left"/>
      <w:pPr>
        <w:tabs>
          <w:tab w:val="num" w:pos="720"/>
        </w:tabs>
        <w:ind w:left="720" w:hanging="360"/>
      </w:pPr>
      <w:rPr>
        <w:rFonts w:ascii="Garamond" w:eastAsia="Times New Roman" w:hAnsi="Garamond"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621427F"/>
    <w:multiLevelType w:val="hybridMultilevel"/>
    <w:tmpl w:val="0C2C65E4"/>
    <w:lvl w:ilvl="0" w:tplc="28D4C516">
      <w:start w:val="1"/>
      <w:numFmt w:val="decimal"/>
      <w:lvlText w:val="%1."/>
      <w:lvlJc w:val="left"/>
      <w:pPr>
        <w:tabs>
          <w:tab w:val="num" w:pos="600"/>
        </w:tabs>
        <w:ind w:left="600" w:hanging="360"/>
      </w:pPr>
      <w:rPr>
        <w:b/>
      </w:rPr>
    </w:lvl>
    <w:lvl w:ilvl="1" w:tplc="04090019">
      <w:start w:val="1"/>
      <w:numFmt w:val="lowerLetter"/>
      <w:lvlText w:val="%2."/>
      <w:lvlJc w:val="left"/>
      <w:pPr>
        <w:tabs>
          <w:tab w:val="num" w:pos="1800"/>
        </w:tabs>
        <w:ind w:left="1800" w:hanging="360"/>
      </w:pPr>
    </w:lvl>
    <w:lvl w:ilvl="2" w:tplc="1E5CFE8E">
      <w:start w:val="1"/>
      <w:numFmt w:val="decimal"/>
      <w:lvlText w:val="%3."/>
      <w:lvlJc w:val="left"/>
      <w:pPr>
        <w:tabs>
          <w:tab w:val="num" w:pos="2340"/>
        </w:tabs>
        <w:ind w:left="2340" w:hanging="360"/>
      </w:pPr>
      <w:rPr>
        <w:rFonts w:hint="default"/>
        <w:b w:val="0"/>
        <w:i w:val="0"/>
      </w:rPr>
    </w:lvl>
    <w:lvl w:ilvl="3" w:tplc="2BFE2ED6">
      <w:start w:val="3"/>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AA2318"/>
    <w:multiLevelType w:val="hybridMultilevel"/>
    <w:tmpl w:val="A908419C"/>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28" w15:restartNumberingAfterBreak="0">
    <w:nsid w:val="3C6E160E"/>
    <w:multiLevelType w:val="hybridMultilevel"/>
    <w:tmpl w:val="87A8B9C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9" w15:restartNumberingAfterBreak="0">
    <w:nsid w:val="3DCA3C95"/>
    <w:multiLevelType w:val="hybridMultilevel"/>
    <w:tmpl w:val="A9A2466A"/>
    <w:lvl w:ilvl="0" w:tplc="77F804C8">
      <w:start w:val="1"/>
      <w:numFmt w:val="bullet"/>
      <w:lvlText w:val="-"/>
      <w:lvlJc w:val="left"/>
      <w:pPr>
        <w:tabs>
          <w:tab w:val="num" w:pos="1831"/>
        </w:tabs>
        <w:ind w:left="1831" w:hanging="284"/>
      </w:pPr>
      <w:rPr>
        <w:rFonts w:hint="default"/>
      </w:rPr>
    </w:lvl>
    <w:lvl w:ilvl="1" w:tplc="04090003">
      <w:start w:val="1"/>
      <w:numFmt w:val="bullet"/>
      <w:lvlText w:val="o"/>
      <w:lvlJc w:val="left"/>
      <w:pPr>
        <w:tabs>
          <w:tab w:val="num" w:pos="1621"/>
        </w:tabs>
        <w:ind w:left="1621" w:hanging="360"/>
      </w:pPr>
      <w:rPr>
        <w:rFonts w:ascii="Courier New" w:hAnsi="Courier New" w:cs="Courier New" w:hint="default"/>
      </w:rPr>
    </w:lvl>
    <w:lvl w:ilvl="2" w:tplc="04090005">
      <w:start w:val="1"/>
      <w:numFmt w:val="bullet"/>
      <w:lvlText w:val=""/>
      <w:lvlJc w:val="left"/>
      <w:pPr>
        <w:tabs>
          <w:tab w:val="num" w:pos="2341"/>
        </w:tabs>
        <w:ind w:left="2341" w:hanging="360"/>
      </w:pPr>
      <w:rPr>
        <w:rFonts w:ascii="Wingdings" w:hAnsi="Wingdings" w:hint="default"/>
      </w:rPr>
    </w:lvl>
    <w:lvl w:ilvl="3" w:tplc="04090001" w:tentative="1">
      <w:start w:val="1"/>
      <w:numFmt w:val="bullet"/>
      <w:lvlText w:val=""/>
      <w:lvlJc w:val="left"/>
      <w:pPr>
        <w:tabs>
          <w:tab w:val="num" w:pos="3061"/>
        </w:tabs>
        <w:ind w:left="3061" w:hanging="360"/>
      </w:pPr>
      <w:rPr>
        <w:rFonts w:ascii="Symbol" w:hAnsi="Symbol" w:hint="default"/>
      </w:rPr>
    </w:lvl>
    <w:lvl w:ilvl="4" w:tplc="04090003" w:tentative="1">
      <w:start w:val="1"/>
      <w:numFmt w:val="bullet"/>
      <w:lvlText w:val="o"/>
      <w:lvlJc w:val="left"/>
      <w:pPr>
        <w:tabs>
          <w:tab w:val="num" w:pos="3781"/>
        </w:tabs>
        <w:ind w:left="3781" w:hanging="360"/>
      </w:pPr>
      <w:rPr>
        <w:rFonts w:ascii="Courier New" w:hAnsi="Courier New" w:cs="Courier New" w:hint="default"/>
      </w:rPr>
    </w:lvl>
    <w:lvl w:ilvl="5" w:tplc="04090005" w:tentative="1">
      <w:start w:val="1"/>
      <w:numFmt w:val="bullet"/>
      <w:lvlText w:val=""/>
      <w:lvlJc w:val="left"/>
      <w:pPr>
        <w:tabs>
          <w:tab w:val="num" w:pos="4501"/>
        </w:tabs>
        <w:ind w:left="4501" w:hanging="360"/>
      </w:pPr>
      <w:rPr>
        <w:rFonts w:ascii="Wingdings" w:hAnsi="Wingdings" w:hint="default"/>
      </w:rPr>
    </w:lvl>
    <w:lvl w:ilvl="6" w:tplc="04090001" w:tentative="1">
      <w:start w:val="1"/>
      <w:numFmt w:val="bullet"/>
      <w:lvlText w:val=""/>
      <w:lvlJc w:val="left"/>
      <w:pPr>
        <w:tabs>
          <w:tab w:val="num" w:pos="5221"/>
        </w:tabs>
        <w:ind w:left="5221" w:hanging="360"/>
      </w:pPr>
      <w:rPr>
        <w:rFonts w:ascii="Symbol" w:hAnsi="Symbol" w:hint="default"/>
      </w:rPr>
    </w:lvl>
    <w:lvl w:ilvl="7" w:tplc="04090003" w:tentative="1">
      <w:start w:val="1"/>
      <w:numFmt w:val="bullet"/>
      <w:lvlText w:val="o"/>
      <w:lvlJc w:val="left"/>
      <w:pPr>
        <w:tabs>
          <w:tab w:val="num" w:pos="5941"/>
        </w:tabs>
        <w:ind w:left="5941" w:hanging="360"/>
      </w:pPr>
      <w:rPr>
        <w:rFonts w:ascii="Courier New" w:hAnsi="Courier New" w:cs="Courier New" w:hint="default"/>
      </w:rPr>
    </w:lvl>
    <w:lvl w:ilvl="8" w:tplc="04090005" w:tentative="1">
      <w:start w:val="1"/>
      <w:numFmt w:val="bullet"/>
      <w:lvlText w:val=""/>
      <w:lvlJc w:val="left"/>
      <w:pPr>
        <w:tabs>
          <w:tab w:val="num" w:pos="6661"/>
        </w:tabs>
        <w:ind w:left="6661" w:hanging="360"/>
      </w:pPr>
      <w:rPr>
        <w:rFonts w:ascii="Wingdings" w:hAnsi="Wingdings" w:hint="default"/>
      </w:rPr>
    </w:lvl>
  </w:abstractNum>
  <w:abstractNum w:abstractNumId="30" w15:restartNumberingAfterBreak="0">
    <w:nsid w:val="3E09305D"/>
    <w:multiLevelType w:val="hybridMultilevel"/>
    <w:tmpl w:val="1E5040EC"/>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31" w15:restartNumberingAfterBreak="0">
    <w:nsid w:val="3FE31A40"/>
    <w:multiLevelType w:val="hybridMultilevel"/>
    <w:tmpl w:val="03A089AA"/>
    <w:lvl w:ilvl="0" w:tplc="AF5020FA">
      <w:start w:val="1"/>
      <w:numFmt w:val="decimal"/>
      <w:lvlText w:val="%1."/>
      <w:lvlJc w:val="left"/>
      <w:pPr>
        <w:tabs>
          <w:tab w:val="num" w:pos="360"/>
        </w:tabs>
        <w:ind w:left="360" w:hanging="360"/>
      </w:pPr>
      <w:rPr>
        <w:sz w:val="24"/>
        <w:szCs w:val="24"/>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2" w15:restartNumberingAfterBreak="0">
    <w:nsid w:val="4457075B"/>
    <w:multiLevelType w:val="hybridMultilevel"/>
    <w:tmpl w:val="5EAA0D00"/>
    <w:lvl w:ilvl="0" w:tplc="693232F8">
      <w:start w:val="1"/>
      <w:numFmt w:val="decimal"/>
      <w:lvlText w:val="%1."/>
      <w:lvlJc w:val="left"/>
      <w:pPr>
        <w:ind w:left="1080" w:hanging="360"/>
      </w:pPr>
      <w:rPr>
        <w:rFonts w:hint="default"/>
      </w:rPr>
    </w:lvl>
    <w:lvl w:ilvl="1" w:tplc="241A0019">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3" w15:restartNumberingAfterBreak="0">
    <w:nsid w:val="44BE7F3A"/>
    <w:multiLevelType w:val="hybridMultilevel"/>
    <w:tmpl w:val="C8645840"/>
    <w:lvl w:ilvl="0" w:tplc="753E6962">
      <w:start w:val="1"/>
      <w:numFmt w:val="decimal"/>
      <w:lvlText w:val="%1."/>
      <w:lvlJc w:val="left"/>
      <w:pPr>
        <w:ind w:left="1800" w:hanging="360"/>
      </w:pPr>
      <w:rPr>
        <w:rFonts w:hint="default"/>
      </w:rPr>
    </w:lvl>
    <w:lvl w:ilvl="1" w:tplc="241A0019" w:tentative="1">
      <w:start w:val="1"/>
      <w:numFmt w:val="lowerLetter"/>
      <w:lvlText w:val="%2."/>
      <w:lvlJc w:val="left"/>
      <w:pPr>
        <w:ind w:left="2520" w:hanging="360"/>
      </w:pPr>
    </w:lvl>
    <w:lvl w:ilvl="2" w:tplc="241A001B" w:tentative="1">
      <w:start w:val="1"/>
      <w:numFmt w:val="lowerRoman"/>
      <w:lvlText w:val="%3."/>
      <w:lvlJc w:val="right"/>
      <w:pPr>
        <w:ind w:left="3240" w:hanging="180"/>
      </w:pPr>
    </w:lvl>
    <w:lvl w:ilvl="3" w:tplc="241A000F" w:tentative="1">
      <w:start w:val="1"/>
      <w:numFmt w:val="decimal"/>
      <w:lvlText w:val="%4."/>
      <w:lvlJc w:val="left"/>
      <w:pPr>
        <w:ind w:left="3960" w:hanging="360"/>
      </w:pPr>
    </w:lvl>
    <w:lvl w:ilvl="4" w:tplc="241A0019" w:tentative="1">
      <w:start w:val="1"/>
      <w:numFmt w:val="lowerLetter"/>
      <w:lvlText w:val="%5."/>
      <w:lvlJc w:val="left"/>
      <w:pPr>
        <w:ind w:left="4680" w:hanging="360"/>
      </w:pPr>
    </w:lvl>
    <w:lvl w:ilvl="5" w:tplc="241A001B" w:tentative="1">
      <w:start w:val="1"/>
      <w:numFmt w:val="lowerRoman"/>
      <w:lvlText w:val="%6."/>
      <w:lvlJc w:val="right"/>
      <w:pPr>
        <w:ind w:left="5400" w:hanging="180"/>
      </w:pPr>
    </w:lvl>
    <w:lvl w:ilvl="6" w:tplc="241A000F" w:tentative="1">
      <w:start w:val="1"/>
      <w:numFmt w:val="decimal"/>
      <w:lvlText w:val="%7."/>
      <w:lvlJc w:val="left"/>
      <w:pPr>
        <w:ind w:left="6120" w:hanging="360"/>
      </w:pPr>
    </w:lvl>
    <w:lvl w:ilvl="7" w:tplc="241A0019" w:tentative="1">
      <w:start w:val="1"/>
      <w:numFmt w:val="lowerLetter"/>
      <w:lvlText w:val="%8."/>
      <w:lvlJc w:val="left"/>
      <w:pPr>
        <w:ind w:left="6840" w:hanging="360"/>
      </w:pPr>
    </w:lvl>
    <w:lvl w:ilvl="8" w:tplc="241A001B" w:tentative="1">
      <w:start w:val="1"/>
      <w:numFmt w:val="lowerRoman"/>
      <w:lvlText w:val="%9."/>
      <w:lvlJc w:val="right"/>
      <w:pPr>
        <w:ind w:left="7560" w:hanging="180"/>
      </w:pPr>
    </w:lvl>
  </w:abstractNum>
  <w:abstractNum w:abstractNumId="34" w15:restartNumberingAfterBreak="0">
    <w:nsid w:val="4546623E"/>
    <w:multiLevelType w:val="hybridMultilevel"/>
    <w:tmpl w:val="738AD5EE"/>
    <w:lvl w:ilvl="0" w:tplc="153E5C88">
      <w:start w:val="1"/>
      <w:numFmt w:val="bullet"/>
      <w:lvlText w:val="-"/>
      <w:lvlJc w:val="left"/>
      <w:pPr>
        <w:tabs>
          <w:tab w:val="num" w:pos="1110"/>
        </w:tabs>
        <w:ind w:left="1110" w:hanging="39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69B5F80"/>
    <w:multiLevelType w:val="hybridMultilevel"/>
    <w:tmpl w:val="0AD4DC3A"/>
    <w:lvl w:ilvl="0" w:tplc="30F21CFA">
      <w:start w:val="2"/>
      <w:numFmt w:val="bullet"/>
      <w:lvlText w:val="-"/>
      <w:lvlJc w:val="left"/>
      <w:pPr>
        <w:tabs>
          <w:tab w:val="num" w:pos="720"/>
        </w:tabs>
        <w:ind w:left="720" w:hanging="360"/>
      </w:pPr>
      <w:rPr>
        <w:rFonts w:ascii="Times New Roman" w:eastAsia="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C5237A6"/>
    <w:multiLevelType w:val="hybridMultilevel"/>
    <w:tmpl w:val="D50EFCC4"/>
    <w:lvl w:ilvl="0" w:tplc="241A000F">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15:restartNumberingAfterBreak="0">
    <w:nsid w:val="4D0744FB"/>
    <w:multiLevelType w:val="hybridMultilevel"/>
    <w:tmpl w:val="001EDBBA"/>
    <w:lvl w:ilvl="0" w:tplc="FAA41BCE">
      <w:start w:val="1"/>
      <w:numFmt w:val="decimal"/>
      <w:lvlText w:val="%1."/>
      <w:lvlJc w:val="left"/>
      <w:pPr>
        <w:tabs>
          <w:tab w:val="num" w:pos="720"/>
        </w:tabs>
        <w:ind w:left="720" w:hanging="360"/>
      </w:pPr>
      <w:rPr>
        <w:rFonts w:hint="default"/>
      </w:rPr>
    </w:lvl>
    <w:lvl w:ilvl="1" w:tplc="FB7C5AD2">
      <w:numFmt w:val="none"/>
      <w:lvlText w:val=""/>
      <w:lvlJc w:val="left"/>
      <w:pPr>
        <w:tabs>
          <w:tab w:val="num" w:pos="360"/>
        </w:tabs>
      </w:pPr>
    </w:lvl>
    <w:lvl w:ilvl="2" w:tplc="C3369B92">
      <w:numFmt w:val="none"/>
      <w:lvlText w:val=""/>
      <w:lvlJc w:val="left"/>
      <w:pPr>
        <w:tabs>
          <w:tab w:val="num" w:pos="360"/>
        </w:tabs>
      </w:pPr>
    </w:lvl>
    <w:lvl w:ilvl="3" w:tplc="CBBEB20E">
      <w:numFmt w:val="none"/>
      <w:lvlText w:val=""/>
      <w:lvlJc w:val="left"/>
      <w:pPr>
        <w:tabs>
          <w:tab w:val="num" w:pos="360"/>
        </w:tabs>
      </w:pPr>
    </w:lvl>
    <w:lvl w:ilvl="4" w:tplc="33EC4BBA">
      <w:numFmt w:val="none"/>
      <w:lvlText w:val=""/>
      <w:lvlJc w:val="left"/>
      <w:pPr>
        <w:tabs>
          <w:tab w:val="num" w:pos="360"/>
        </w:tabs>
      </w:pPr>
    </w:lvl>
    <w:lvl w:ilvl="5" w:tplc="7982FD0C">
      <w:numFmt w:val="none"/>
      <w:lvlText w:val=""/>
      <w:lvlJc w:val="left"/>
      <w:pPr>
        <w:tabs>
          <w:tab w:val="num" w:pos="360"/>
        </w:tabs>
      </w:pPr>
    </w:lvl>
    <w:lvl w:ilvl="6" w:tplc="52923716">
      <w:numFmt w:val="none"/>
      <w:lvlText w:val=""/>
      <w:lvlJc w:val="left"/>
      <w:pPr>
        <w:tabs>
          <w:tab w:val="num" w:pos="360"/>
        </w:tabs>
      </w:pPr>
    </w:lvl>
    <w:lvl w:ilvl="7" w:tplc="A2F4F41A">
      <w:numFmt w:val="none"/>
      <w:lvlText w:val=""/>
      <w:lvlJc w:val="left"/>
      <w:pPr>
        <w:tabs>
          <w:tab w:val="num" w:pos="360"/>
        </w:tabs>
      </w:pPr>
    </w:lvl>
    <w:lvl w:ilvl="8" w:tplc="1AC8E8E6">
      <w:numFmt w:val="none"/>
      <w:lvlText w:val=""/>
      <w:lvlJc w:val="left"/>
      <w:pPr>
        <w:tabs>
          <w:tab w:val="num" w:pos="360"/>
        </w:tabs>
      </w:pPr>
    </w:lvl>
  </w:abstractNum>
  <w:abstractNum w:abstractNumId="38" w15:restartNumberingAfterBreak="0">
    <w:nsid w:val="4E056778"/>
    <w:multiLevelType w:val="hybridMultilevel"/>
    <w:tmpl w:val="8DB49A4A"/>
    <w:lvl w:ilvl="0" w:tplc="241A000F">
      <w:start w:val="6"/>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15:restartNumberingAfterBreak="0">
    <w:nsid w:val="4F1C1A5F"/>
    <w:multiLevelType w:val="hybridMultilevel"/>
    <w:tmpl w:val="E14E2CDE"/>
    <w:lvl w:ilvl="0" w:tplc="77F804C8">
      <w:start w:val="1"/>
      <w:numFmt w:val="bullet"/>
      <w:lvlText w:val="-"/>
      <w:lvlJc w:val="left"/>
      <w:pPr>
        <w:tabs>
          <w:tab w:val="num" w:pos="964"/>
        </w:tabs>
        <w:ind w:left="964" w:hanging="284"/>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30A6440"/>
    <w:multiLevelType w:val="hybridMultilevel"/>
    <w:tmpl w:val="E894F2FC"/>
    <w:lvl w:ilvl="0" w:tplc="D5268DE0">
      <w:start w:val="1"/>
      <w:numFmt w:val="decimal"/>
      <w:lvlText w:val="%1."/>
      <w:lvlJc w:val="left"/>
      <w:pPr>
        <w:tabs>
          <w:tab w:val="num" w:pos="1080"/>
        </w:tabs>
        <w:ind w:left="1080" w:hanging="360"/>
      </w:pPr>
      <w:rPr>
        <w:rFonts w:hint="default"/>
      </w:rPr>
    </w:lvl>
    <w:lvl w:ilvl="1" w:tplc="753E696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64096A8A"/>
    <w:multiLevelType w:val="hybridMultilevel"/>
    <w:tmpl w:val="D216256C"/>
    <w:lvl w:ilvl="0" w:tplc="CF56CB6E">
      <w:start w:val="3"/>
      <w:numFmt w:val="bullet"/>
      <w:lvlText w:val="-"/>
      <w:lvlJc w:val="left"/>
      <w:pPr>
        <w:tabs>
          <w:tab w:val="num" w:pos="895"/>
        </w:tabs>
        <w:ind w:left="895" w:hanging="555"/>
      </w:pPr>
      <w:rPr>
        <w:rFonts w:ascii="Arial" w:eastAsia="Arial Unicode MS" w:hAnsi="Arial" w:cs="Arial" w:hint="default"/>
      </w:rPr>
    </w:lvl>
    <w:lvl w:ilvl="1" w:tplc="081A0003">
      <w:start w:val="1"/>
      <w:numFmt w:val="bullet"/>
      <w:lvlText w:val="o"/>
      <w:lvlJc w:val="left"/>
      <w:pPr>
        <w:tabs>
          <w:tab w:val="num" w:pos="1420"/>
        </w:tabs>
        <w:ind w:left="1420" w:hanging="360"/>
      </w:pPr>
      <w:rPr>
        <w:rFonts w:ascii="Courier New" w:hAnsi="Courier New" w:cs="Courier New" w:hint="default"/>
      </w:rPr>
    </w:lvl>
    <w:lvl w:ilvl="2" w:tplc="081A0005">
      <w:start w:val="1"/>
      <w:numFmt w:val="bullet"/>
      <w:lvlText w:val=""/>
      <w:lvlJc w:val="left"/>
      <w:pPr>
        <w:tabs>
          <w:tab w:val="num" w:pos="2140"/>
        </w:tabs>
        <w:ind w:left="2140" w:hanging="360"/>
      </w:pPr>
      <w:rPr>
        <w:rFonts w:ascii="Wingdings" w:hAnsi="Wingdings" w:hint="default"/>
      </w:rPr>
    </w:lvl>
    <w:lvl w:ilvl="3" w:tplc="081A0001">
      <w:start w:val="1"/>
      <w:numFmt w:val="bullet"/>
      <w:lvlText w:val=""/>
      <w:lvlJc w:val="left"/>
      <w:pPr>
        <w:tabs>
          <w:tab w:val="num" w:pos="2860"/>
        </w:tabs>
        <w:ind w:left="2860" w:hanging="360"/>
      </w:pPr>
      <w:rPr>
        <w:rFonts w:ascii="Symbol" w:hAnsi="Symbol" w:hint="default"/>
      </w:rPr>
    </w:lvl>
    <w:lvl w:ilvl="4" w:tplc="081A0003">
      <w:start w:val="1"/>
      <w:numFmt w:val="bullet"/>
      <w:lvlText w:val="o"/>
      <w:lvlJc w:val="left"/>
      <w:pPr>
        <w:tabs>
          <w:tab w:val="num" w:pos="3580"/>
        </w:tabs>
        <w:ind w:left="3580" w:hanging="360"/>
      </w:pPr>
      <w:rPr>
        <w:rFonts w:ascii="Courier New" w:hAnsi="Courier New" w:cs="Courier New" w:hint="default"/>
      </w:rPr>
    </w:lvl>
    <w:lvl w:ilvl="5" w:tplc="081A0005">
      <w:start w:val="1"/>
      <w:numFmt w:val="bullet"/>
      <w:lvlText w:val=""/>
      <w:lvlJc w:val="left"/>
      <w:pPr>
        <w:tabs>
          <w:tab w:val="num" w:pos="4300"/>
        </w:tabs>
        <w:ind w:left="4300" w:hanging="360"/>
      </w:pPr>
      <w:rPr>
        <w:rFonts w:ascii="Wingdings" w:hAnsi="Wingdings" w:hint="default"/>
      </w:rPr>
    </w:lvl>
    <w:lvl w:ilvl="6" w:tplc="081A0001">
      <w:start w:val="1"/>
      <w:numFmt w:val="bullet"/>
      <w:lvlText w:val=""/>
      <w:lvlJc w:val="left"/>
      <w:pPr>
        <w:tabs>
          <w:tab w:val="num" w:pos="5020"/>
        </w:tabs>
        <w:ind w:left="5020" w:hanging="360"/>
      </w:pPr>
      <w:rPr>
        <w:rFonts w:ascii="Symbol" w:hAnsi="Symbol" w:hint="default"/>
      </w:rPr>
    </w:lvl>
    <w:lvl w:ilvl="7" w:tplc="081A0003">
      <w:start w:val="1"/>
      <w:numFmt w:val="bullet"/>
      <w:lvlText w:val="o"/>
      <w:lvlJc w:val="left"/>
      <w:pPr>
        <w:tabs>
          <w:tab w:val="num" w:pos="5740"/>
        </w:tabs>
        <w:ind w:left="5740" w:hanging="360"/>
      </w:pPr>
      <w:rPr>
        <w:rFonts w:ascii="Courier New" w:hAnsi="Courier New" w:cs="Courier New" w:hint="default"/>
      </w:rPr>
    </w:lvl>
    <w:lvl w:ilvl="8" w:tplc="081A0005">
      <w:start w:val="1"/>
      <w:numFmt w:val="bullet"/>
      <w:lvlText w:val=""/>
      <w:lvlJc w:val="left"/>
      <w:pPr>
        <w:tabs>
          <w:tab w:val="num" w:pos="6460"/>
        </w:tabs>
        <w:ind w:left="6460" w:hanging="360"/>
      </w:pPr>
      <w:rPr>
        <w:rFonts w:ascii="Wingdings" w:hAnsi="Wingdings" w:hint="default"/>
      </w:rPr>
    </w:lvl>
  </w:abstractNum>
  <w:abstractNum w:abstractNumId="42" w15:restartNumberingAfterBreak="0">
    <w:nsid w:val="656E7EFF"/>
    <w:multiLevelType w:val="hybridMultilevel"/>
    <w:tmpl w:val="8508ED4A"/>
    <w:lvl w:ilvl="0" w:tplc="E7148BCE">
      <w:start w:val="1"/>
      <w:numFmt w:val="decimal"/>
      <w:lvlText w:val="(%1)"/>
      <w:lvlJc w:val="left"/>
      <w:pPr>
        <w:tabs>
          <w:tab w:val="num" w:pos="902"/>
        </w:tabs>
        <w:ind w:left="902" w:hanging="360"/>
      </w:pPr>
      <w:rPr>
        <w:rFonts w:hint="default"/>
        <w:b/>
        <w:i w:val="0"/>
      </w:rPr>
    </w:lvl>
    <w:lvl w:ilvl="1" w:tplc="04090019">
      <w:start w:val="1"/>
      <w:numFmt w:val="lowerLetter"/>
      <w:lvlText w:val="%2."/>
      <w:lvlJc w:val="left"/>
      <w:pPr>
        <w:tabs>
          <w:tab w:val="num" w:pos="1622"/>
        </w:tabs>
        <w:ind w:left="1622" w:hanging="360"/>
      </w:pPr>
    </w:lvl>
    <w:lvl w:ilvl="2" w:tplc="D7CEBC7A">
      <w:start w:val="3"/>
      <w:numFmt w:val="bullet"/>
      <w:lvlText w:val="-"/>
      <w:lvlJc w:val="left"/>
      <w:pPr>
        <w:tabs>
          <w:tab w:val="num" w:pos="2522"/>
        </w:tabs>
        <w:ind w:left="2522" w:hanging="360"/>
      </w:pPr>
      <w:rPr>
        <w:rFonts w:ascii="Times New Roman" w:eastAsia="Times New Roman" w:hAnsi="Times New Roman" w:cs="Times New Roman" w:hint="default"/>
      </w:rPr>
    </w:lvl>
    <w:lvl w:ilvl="3" w:tplc="0409000F">
      <w:start w:val="1"/>
      <w:numFmt w:val="decimal"/>
      <w:lvlText w:val="%4."/>
      <w:lvlJc w:val="left"/>
      <w:pPr>
        <w:tabs>
          <w:tab w:val="num" w:pos="3062"/>
        </w:tabs>
        <w:ind w:left="3062" w:hanging="360"/>
      </w:pPr>
    </w:lvl>
    <w:lvl w:ilvl="4" w:tplc="04090019" w:tentative="1">
      <w:start w:val="1"/>
      <w:numFmt w:val="lowerLetter"/>
      <w:lvlText w:val="%5."/>
      <w:lvlJc w:val="left"/>
      <w:pPr>
        <w:tabs>
          <w:tab w:val="num" w:pos="3782"/>
        </w:tabs>
        <w:ind w:left="3782" w:hanging="360"/>
      </w:pPr>
    </w:lvl>
    <w:lvl w:ilvl="5" w:tplc="0409001B" w:tentative="1">
      <w:start w:val="1"/>
      <w:numFmt w:val="lowerRoman"/>
      <w:lvlText w:val="%6."/>
      <w:lvlJc w:val="right"/>
      <w:pPr>
        <w:tabs>
          <w:tab w:val="num" w:pos="4502"/>
        </w:tabs>
        <w:ind w:left="4502" w:hanging="180"/>
      </w:pPr>
    </w:lvl>
    <w:lvl w:ilvl="6" w:tplc="0409000F" w:tentative="1">
      <w:start w:val="1"/>
      <w:numFmt w:val="decimal"/>
      <w:lvlText w:val="%7."/>
      <w:lvlJc w:val="left"/>
      <w:pPr>
        <w:tabs>
          <w:tab w:val="num" w:pos="5222"/>
        </w:tabs>
        <w:ind w:left="5222" w:hanging="360"/>
      </w:pPr>
    </w:lvl>
    <w:lvl w:ilvl="7" w:tplc="04090019" w:tentative="1">
      <w:start w:val="1"/>
      <w:numFmt w:val="lowerLetter"/>
      <w:lvlText w:val="%8."/>
      <w:lvlJc w:val="left"/>
      <w:pPr>
        <w:tabs>
          <w:tab w:val="num" w:pos="5942"/>
        </w:tabs>
        <w:ind w:left="5942" w:hanging="360"/>
      </w:pPr>
    </w:lvl>
    <w:lvl w:ilvl="8" w:tplc="0409001B" w:tentative="1">
      <w:start w:val="1"/>
      <w:numFmt w:val="lowerRoman"/>
      <w:lvlText w:val="%9."/>
      <w:lvlJc w:val="right"/>
      <w:pPr>
        <w:tabs>
          <w:tab w:val="num" w:pos="6662"/>
        </w:tabs>
        <w:ind w:left="6662" w:hanging="180"/>
      </w:pPr>
    </w:lvl>
  </w:abstractNum>
  <w:abstractNum w:abstractNumId="43" w15:restartNumberingAfterBreak="0">
    <w:nsid w:val="66046E9F"/>
    <w:multiLevelType w:val="hybridMultilevel"/>
    <w:tmpl w:val="062ABD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C85960"/>
    <w:multiLevelType w:val="hybridMultilevel"/>
    <w:tmpl w:val="F6224034"/>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45" w15:restartNumberingAfterBreak="0">
    <w:nsid w:val="6E046820"/>
    <w:multiLevelType w:val="hybridMultilevel"/>
    <w:tmpl w:val="B5E0C582"/>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298739F"/>
    <w:multiLevelType w:val="hybridMultilevel"/>
    <w:tmpl w:val="3EE42DF4"/>
    <w:lvl w:ilvl="0" w:tplc="3B98A46C">
      <w:start w:val="1"/>
      <w:numFmt w:val="upp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7" w15:restartNumberingAfterBreak="0">
    <w:nsid w:val="7A0F711E"/>
    <w:multiLevelType w:val="hybridMultilevel"/>
    <w:tmpl w:val="76F62064"/>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48" w15:restartNumberingAfterBreak="0">
    <w:nsid w:val="7AFE451F"/>
    <w:multiLevelType w:val="hybridMultilevel"/>
    <w:tmpl w:val="154C6CBC"/>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49" w15:restartNumberingAfterBreak="0">
    <w:nsid w:val="7C995C19"/>
    <w:multiLevelType w:val="hybridMultilevel"/>
    <w:tmpl w:val="CCA69540"/>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50" w15:restartNumberingAfterBreak="0">
    <w:nsid w:val="7E5D7A4D"/>
    <w:multiLevelType w:val="hybridMultilevel"/>
    <w:tmpl w:val="8802511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1" w15:restartNumberingAfterBreak="0">
    <w:nsid w:val="7F327AD7"/>
    <w:multiLevelType w:val="hybridMultilevel"/>
    <w:tmpl w:val="FC749B46"/>
    <w:lvl w:ilvl="0" w:tplc="153E5C88">
      <w:start w:val="1"/>
      <w:numFmt w:val="bullet"/>
      <w:lvlText w:val="-"/>
      <w:lvlJc w:val="left"/>
      <w:pPr>
        <w:tabs>
          <w:tab w:val="num" w:pos="750"/>
        </w:tabs>
        <w:ind w:left="750" w:hanging="39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37"/>
  </w:num>
  <w:num w:numId="3">
    <w:abstractNumId w:val="25"/>
  </w:num>
  <w:num w:numId="4">
    <w:abstractNumId w:val="15"/>
  </w:num>
  <w:num w:numId="5">
    <w:abstractNumId w:val="19"/>
  </w:num>
  <w:num w:numId="6">
    <w:abstractNumId w:val="16"/>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35"/>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45"/>
  </w:num>
  <w:num w:numId="14">
    <w:abstractNumId w:val="35"/>
  </w:num>
  <w:num w:numId="15">
    <w:abstractNumId w:val="7"/>
    <w:lvlOverride w:ilvl="0">
      <w:startOverride w:val="1"/>
    </w:lvlOverride>
  </w:num>
  <w:num w:numId="16">
    <w:abstractNumId w:val="8"/>
    <w:lvlOverride w:ilvl="0">
      <w:startOverride w:val="1"/>
    </w:lvlOverride>
  </w:num>
  <w:num w:numId="17">
    <w:abstractNumId w:val="46"/>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34"/>
  </w:num>
  <w:num w:numId="21">
    <w:abstractNumId w:val="51"/>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num>
  <w:num w:numId="26">
    <w:abstractNumId w:val="12"/>
    <w:lvlOverride w:ilvl="0">
      <w:startOverride w:val="5"/>
    </w:lvlOverride>
    <w:lvlOverride w:ilvl="1"/>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num>
  <w:num w:numId="28">
    <w:abstractNumId w:val="33"/>
  </w:num>
  <w:num w:numId="29">
    <w:abstractNumId w:val="24"/>
  </w:num>
  <w:num w:numId="30">
    <w:abstractNumId w:val="12"/>
  </w:num>
  <w:num w:numId="31">
    <w:abstractNumId w:val="10"/>
  </w:num>
  <w:num w:numId="32">
    <w:abstractNumId w:val="29"/>
  </w:num>
  <w:num w:numId="33">
    <w:abstractNumId w:val="50"/>
  </w:num>
  <w:num w:numId="34">
    <w:abstractNumId w:val="32"/>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num>
  <w:num w:numId="37">
    <w:abstractNumId w:val="38"/>
  </w:num>
  <w:num w:numId="38">
    <w:abstractNumId w:val="21"/>
  </w:num>
  <w:num w:numId="39">
    <w:abstractNumId w:val="47"/>
  </w:num>
  <w:num w:numId="40">
    <w:abstractNumId w:val="49"/>
  </w:num>
  <w:num w:numId="41">
    <w:abstractNumId w:val="44"/>
  </w:num>
  <w:num w:numId="42">
    <w:abstractNumId w:val="23"/>
  </w:num>
  <w:num w:numId="43">
    <w:abstractNumId w:val="27"/>
  </w:num>
  <w:num w:numId="44">
    <w:abstractNumId w:val="30"/>
  </w:num>
  <w:num w:numId="45">
    <w:abstractNumId w:val="48"/>
  </w:num>
  <w:num w:numId="46">
    <w:abstractNumId w:val="28"/>
  </w:num>
  <w:num w:numId="47">
    <w:abstractNumId w:val="51"/>
  </w:num>
  <w:num w:numId="48">
    <w:abstractNumId w:val="51"/>
  </w:num>
  <w:num w:numId="49">
    <w:abstractNumId w:val="29"/>
  </w:num>
  <w:num w:numId="50">
    <w:abstractNumId w:val="36"/>
  </w:num>
  <w:num w:numId="51">
    <w:abstractNumId w:val="13"/>
  </w:num>
  <w:num w:numId="52">
    <w:abstractNumId w:val="1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731"/>
    <w:rsid w:val="000000E8"/>
    <w:rsid w:val="000008AE"/>
    <w:rsid w:val="00000955"/>
    <w:rsid w:val="00000A31"/>
    <w:rsid w:val="0000131A"/>
    <w:rsid w:val="000017F9"/>
    <w:rsid w:val="000026F8"/>
    <w:rsid w:val="00002886"/>
    <w:rsid w:val="00002A58"/>
    <w:rsid w:val="00002C14"/>
    <w:rsid w:val="00002CB0"/>
    <w:rsid w:val="00002DEE"/>
    <w:rsid w:val="00002E6B"/>
    <w:rsid w:val="0000329F"/>
    <w:rsid w:val="0000365E"/>
    <w:rsid w:val="00003A5D"/>
    <w:rsid w:val="00003D7A"/>
    <w:rsid w:val="00003F67"/>
    <w:rsid w:val="00003F7B"/>
    <w:rsid w:val="0000402B"/>
    <w:rsid w:val="000041DF"/>
    <w:rsid w:val="00004270"/>
    <w:rsid w:val="00004EF6"/>
    <w:rsid w:val="000052F3"/>
    <w:rsid w:val="00005416"/>
    <w:rsid w:val="0000568A"/>
    <w:rsid w:val="00005A90"/>
    <w:rsid w:val="00005C04"/>
    <w:rsid w:val="00005DF0"/>
    <w:rsid w:val="00005E5A"/>
    <w:rsid w:val="00005E93"/>
    <w:rsid w:val="00005F26"/>
    <w:rsid w:val="00006002"/>
    <w:rsid w:val="00006184"/>
    <w:rsid w:val="00006556"/>
    <w:rsid w:val="0000677A"/>
    <w:rsid w:val="00006C44"/>
    <w:rsid w:val="00007730"/>
    <w:rsid w:val="00007AED"/>
    <w:rsid w:val="00007D7B"/>
    <w:rsid w:val="0001030C"/>
    <w:rsid w:val="000103A9"/>
    <w:rsid w:val="0001084C"/>
    <w:rsid w:val="00010A1E"/>
    <w:rsid w:val="00010A7A"/>
    <w:rsid w:val="00010E97"/>
    <w:rsid w:val="00010EB4"/>
    <w:rsid w:val="000112C8"/>
    <w:rsid w:val="00011414"/>
    <w:rsid w:val="00011C0D"/>
    <w:rsid w:val="00011F59"/>
    <w:rsid w:val="00012235"/>
    <w:rsid w:val="000133B2"/>
    <w:rsid w:val="00013C67"/>
    <w:rsid w:val="00013D9A"/>
    <w:rsid w:val="00013FF8"/>
    <w:rsid w:val="00014557"/>
    <w:rsid w:val="000146F5"/>
    <w:rsid w:val="00014B3C"/>
    <w:rsid w:val="00014C9C"/>
    <w:rsid w:val="00014CE3"/>
    <w:rsid w:val="00014D09"/>
    <w:rsid w:val="00014D13"/>
    <w:rsid w:val="00014D8D"/>
    <w:rsid w:val="00014DEF"/>
    <w:rsid w:val="000150D3"/>
    <w:rsid w:val="000152A4"/>
    <w:rsid w:val="000152DC"/>
    <w:rsid w:val="000154AE"/>
    <w:rsid w:val="00016E31"/>
    <w:rsid w:val="00017954"/>
    <w:rsid w:val="00017AC9"/>
    <w:rsid w:val="00017E4E"/>
    <w:rsid w:val="00020341"/>
    <w:rsid w:val="00020479"/>
    <w:rsid w:val="0002062D"/>
    <w:rsid w:val="00020EAF"/>
    <w:rsid w:val="00021101"/>
    <w:rsid w:val="0002113C"/>
    <w:rsid w:val="000221C8"/>
    <w:rsid w:val="00022274"/>
    <w:rsid w:val="00022782"/>
    <w:rsid w:val="00022AED"/>
    <w:rsid w:val="00022D77"/>
    <w:rsid w:val="00022EC1"/>
    <w:rsid w:val="00022EDE"/>
    <w:rsid w:val="00022F14"/>
    <w:rsid w:val="0002368C"/>
    <w:rsid w:val="00023824"/>
    <w:rsid w:val="000246C5"/>
    <w:rsid w:val="00024F5E"/>
    <w:rsid w:val="000254C5"/>
    <w:rsid w:val="00025EBE"/>
    <w:rsid w:val="00026125"/>
    <w:rsid w:val="00026383"/>
    <w:rsid w:val="000265F9"/>
    <w:rsid w:val="00026C89"/>
    <w:rsid w:val="000272DE"/>
    <w:rsid w:val="00027526"/>
    <w:rsid w:val="00027913"/>
    <w:rsid w:val="00027A01"/>
    <w:rsid w:val="00030011"/>
    <w:rsid w:val="00030079"/>
    <w:rsid w:val="000303F4"/>
    <w:rsid w:val="0003044A"/>
    <w:rsid w:val="0003053F"/>
    <w:rsid w:val="000305B1"/>
    <w:rsid w:val="00030875"/>
    <w:rsid w:val="0003098B"/>
    <w:rsid w:val="00030BE0"/>
    <w:rsid w:val="00030DF1"/>
    <w:rsid w:val="00030F3B"/>
    <w:rsid w:val="00031791"/>
    <w:rsid w:val="00031A79"/>
    <w:rsid w:val="00031B8C"/>
    <w:rsid w:val="00031CA3"/>
    <w:rsid w:val="00032092"/>
    <w:rsid w:val="000325C5"/>
    <w:rsid w:val="000329CC"/>
    <w:rsid w:val="00032BC2"/>
    <w:rsid w:val="00032C25"/>
    <w:rsid w:val="00032C46"/>
    <w:rsid w:val="00032D65"/>
    <w:rsid w:val="00032E80"/>
    <w:rsid w:val="00032F8D"/>
    <w:rsid w:val="00033218"/>
    <w:rsid w:val="00033A81"/>
    <w:rsid w:val="00033C76"/>
    <w:rsid w:val="00033FD5"/>
    <w:rsid w:val="00034A00"/>
    <w:rsid w:val="00034D6A"/>
    <w:rsid w:val="00034E0D"/>
    <w:rsid w:val="00034E15"/>
    <w:rsid w:val="00035531"/>
    <w:rsid w:val="00035E2A"/>
    <w:rsid w:val="00035EE6"/>
    <w:rsid w:val="00036083"/>
    <w:rsid w:val="00036678"/>
    <w:rsid w:val="00036A26"/>
    <w:rsid w:val="00036B50"/>
    <w:rsid w:val="000373FE"/>
    <w:rsid w:val="00040657"/>
    <w:rsid w:val="000408D6"/>
    <w:rsid w:val="000409A0"/>
    <w:rsid w:val="0004118B"/>
    <w:rsid w:val="000415CC"/>
    <w:rsid w:val="0004174F"/>
    <w:rsid w:val="00041996"/>
    <w:rsid w:val="00041A6F"/>
    <w:rsid w:val="00041B24"/>
    <w:rsid w:val="00041C59"/>
    <w:rsid w:val="00041D00"/>
    <w:rsid w:val="00042199"/>
    <w:rsid w:val="000423F0"/>
    <w:rsid w:val="00042918"/>
    <w:rsid w:val="00042AC4"/>
    <w:rsid w:val="00043076"/>
    <w:rsid w:val="0004345A"/>
    <w:rsid w:val="00043756"/>
    <w:rsid w:val="00043AA6"/>
    <w:rsid w:val="00043CD1"/>
    <w:rsid w:val="00043D76"/>
    <w:rsid w:val="0004484A"/>
    <w:rsid w:val="0004488D"/>
    <w:rsid w:val="00044AB0"/>
    <w:rsid w:val="00044E62"/>
    <w:rsid w:val="000450A8"/>
    <w:rsid w:val="0004564F"/>
    <w:rsid w:val="000457CB"/>
    <w:rsid w:val="000459B1"/>
    <w:rsid w:val="00045DF7"/>
    <w:rsid w:val="00045E0A"/>
    <w:rsid w:val="00046071"/>
    <w:rsid w:val="0004631A"/>
    <w:rsid w:val="000464D3"/>
    <w:rsid w:val="000464F0"/>
    <w:rsid w:val="000467E2"/>
    <w:rsid w:val="00046AF8"/>
    <w:rsid w:val="00046DFC"/>
    <w:rsid w:val="0004702D"/>
    <w:rsid w:val="000470A6"/>
    <w:rsid w:val="0005017C"/>
    <w:rsid w:val="00050B5C"/>
    <w:rsid w:val="000512E6"/>
    <w:rsid w:val="00051304"/>
    <w:rsid w:val="00052056"/>
    <w:rsid w:val="00052091"/>
    <w:rsid w:val="00052240"/>
    <w:rsid w:val="00052329"/>
    <w:rsid w:val="00052352"/>
    <w:rsid w:val="0005242A"/>
    <w:rsid w:val="000529FD"/>
    <w:rsid w:val="00052D05"/>
    <w:rsid w:val="00053070"/>
    <w:rsid w:val="000536E0"/>
    <w:rsid w:val="00053820"/>
    <w:rsid w:val="00053A0C"/>
    <w:rsid w:val="000540BA"/>
    <w:rsid w:val="000543D6"/>
    <w:rsid w:val="00054815"/>
    <w:rsid w:val="00054921"/>
    <w:rsid w:val="00055006"/>
    <w:rsid w:val="000550A3"/>
    <w:rsid w:val="00055846"/>
    <w:rsid w:val="0005608B"/>
    <w:rsid w:val="000565E3"/>
    <w:rsid w:val="00056BD7"/>
    <w:rsid w:val="000570E8"/>
    <w:rsid w:val="00057333"/>
    <w:rsid w:val="00057370"/>
    <w:rsid w:val="000576C8"/>
    <w:rsid w:val="0005794C"/>
    <w:rsid w:val="00057B23"/>
    <w:rsid w:val="00057D63"/>
    <w:rsid w:val="00060627"/>
    <w:rsid w:val="00060975"/>
    <w:rsid w:val="00060A40"/>
    <w:rsid w:val="00060F76"/>
    <w:rsid w:val="00061071"/>
    <w:rsid w:val="000611B9"/>
    <w:rsid w:val="000614C3"/>
    <w:rsid w:val="000618D2"/>
    <w:rsid w:val="000621E4"/>
    <w:rsid w:val="00062263"/>
    <w:rsid w:val="00062527"/>
    <w:rsid w:val="00062658"/>
    <w:rsid w:val="00062904"/>
    <w:rsid w:val="00062AF4"/>
    <w:rsid w:val="00062C61"/>
    <w:rsid w:val="00062DD3"/>
    <w:rsid w:val="0006324E"/>
    <w:rsid w:val="00063382"/>
    <w:rsid w:val="000633B0"/>
    <w:rsid w:val="000634F5"/>
    <w:rsid w:val="0006380C"/>
    <w:rsid w:val="00063952"/>
    <w:rsid w:val="000644DC"/>
    <w:rsid w:val="0006472D"/>
    <w:rsid w:val="00064B64"/>
    <w:rsid w:val="00064B92"/>
    <w:rsid w:val="00064FF1"/>
    <w:rsid w:val="000654F4"/>
    <w:rsid w:val="000659D0"/>
    <w:rsid w:val="00065A13"/>
    <w:rsid w:val="00065B43"/>
    <w:rsid w:val="0006646B"/>
    <w:rsid w:val="000666A7"/>
    <w:rsid w:val="00066802"/>
    <w:rsid w:val="00066896"/>
    <w:rsid w:val="00066A8B"/>
    <w:rsid w:val="00066C25"/>
    <w:rsid w:val="00066FFB"/>
    <w:rsid w:val="00067101"/>
    <w:rsid w:val="000673D4"/>
    <w:rsid w:val="000679F0"/>
    <w:rsid w:val="00067F43"/>
    <w:rsid w:val="0007014A"/>
    <w:rsid w:val="00070244"/>
    <w:rsid w:val="00070777"/>
    <w:rsid w:val="0007227C"/>
    <w:rsid w:val="000728C5"/>
    <w:rsid w:val="00072B4E"/>
    <w:rsid w:val="000734EA"/>
    <w:rsid w:val="00073DD1"/>
    <w:rsid w:val="00073DEB"/>
    <w:rsid w:val="00073F78"/>
    <w:rsid w:val="00074F8C"/>
    <w:rsid w:val="0007505B"/>
    <w:rsid w:val="000754D1"/>
    <w:rsid w:val="00075726"/>
    <w:rsid w:val="00075768"/>
    <w:rsid w:val="00075A34"/>
    <w:rsid w:val="00075ECA"/>
    <w:rsid w:val="00076111"/>
    <w:rsid w:val="000761E5"/>
    <w:rsid w:val="000763FA"/>
    <w:rsid w:val="00076754"/>
    <w:rsid w:val="000769D7"/>
    <w:rsid w:val="00076C7D"/>
    <w:rsid w:val="0007718E"/>
    <w:rsid w:val="00077307"/>
    <w:rsid w:val="0007738F"/>
    <w:rsid w:val="000774E1"/>
    <w:rsid w:val="00077756"/>
    <w:rsid w:val="00077A02"/>
    <w:rsid w:val="00077BE1"/>
    <w:rsid w:val="00077E5F"/>
    <w:rsid w:val="00080310"/>
    <w:rsid w:val="0008048C"/>
    <w:rsid w:val="00080F08"/>
    <w:rsid w:val="000813DB"/>
    <w:rsid w:val="000817BE"/>
    <w:rsid w:val="00081BD6"/>
    <w:rsid w:val="0008227C"/>
    <w:rsid w:val="00082293"/>
    <w:rsid w:val="000824F9"/>
    <w:rsid w:val="00082933"/>
    <w:rsid w:val="00082DF6"/>
    <w:rsid w:val="00082F2F"/>
    <w:rsid w:val="00082FE5"/>
    <w:rsid w:val="000837BB"/>
    <w:rsid w:val="0008391A"/>
    <w:rsid w:val="000843A3"/>
    <w:rsid w:val="000844FF"/>
    <w:rsid w:val="000845D3"/>
    <w:rsid w:val="00084A4B"/>
    <w:rsid w:val="00084B5B"/>
    <w:rsid w:val="00084C83"/>
    <w:rsid w:val="0008520B"/>
    <w:rsid w:val="000857C0"/>
    <w:rsid w:val="00086039"/>
    <w:rsid w:val="00086144"/>
    <w:rsid w:val="00086CBC"/>
    <w:rsid w:val="00086CC6"/>
    <w:rsid w:val="00087041"/>
    <w:rsid w:val="00087231"/>
    <w:rsid w:val="000873F8"/>
    <w:rsid w:val="00087567"/>
    <w:rsid w:val="00087F9F"/>
    <w:rsid w:val="00090065"/>
    <w:rsid w:val="0009020B"/>
    <w:rsid w:val="00090705"/>
    <w:rsid w:val="00090807"/>
    <w:rsid w:val="0009089C"/>
    <w:rsid w:val="000908DC"/>
    <w:rsid w:val="000911D9"/>
    <w:rsid w:val="00091642"/>
    <w:rsid w:val="0009186D"/>
    <w:rsid w:val="00091B45"/>
    <w:rsid w:val="00091B8B"/>
    <w:rsid w:val="00092172"/>
    <w:rsid w:val="0009254B"/>
    <w:rsid w:val="00092E6E"/>
    <w:rsid w:val="00093225"/>
    <w:rsid w:val="00093302"/>
    <w:rsid w:val="000933DE"/>
    <w:rsid w:val="0009349B"/>
    <w:rsid w:val="000934A7"/>
    <w:rsid w:val="000934FA"/>
    <w:rsid w:val="00093660"/>
    <w:rsid w:val="00093A01"/>
    <w:rsid w:val="00093A2B"/>
    <w:rsid w:val="00093D94"/>
    <w:rsid w:val="000946B7"/>
    <w:rsid w:val="000946EC"/>
    <w:rsid w:val="00094E87"/>
    <w:rsid w:val="00094FF8"/>
    <w:rsid w:val="000953B6"/>
    <w:rsid w:val="00095634"/>
    <w:rsid w:val="00095999"/>
    <w:rsid w:val="0009619C"/>
    <w:rsid w:val="00096A5D"/>
    <w:rsid w:val="00096ACD"/>
    <w:rsid w:val="00096D5B"/>
    <w:rsid w:val="00097D9A"/>
    <w:rsid w:val="000A0651"/>
    <w:rsid w:val="000A15FC"/>
    <w:rsid w:val="000A1674"/>
    <w:rsid w:val="000A1858"/>
    <w:rsid w:val="000A193A"/>
    <w:rsid w:val="000A1F6F"/>
    <w:rsid w:val="000A2159"/>
    <w:rsid w:val="000A228E"/>
    <w:rsid w:val="000A2358"/>
    <w:rsid w:val="000A3117"/>
    <w:rsid w:val="000A3C18"/>
    <w:rsid w:val="000A407A"/>
    <w:rsid w:val="000A498F"/>
    <w:rsid w:val="000A4ADE"/>
    <w:rsid w:val="000A4D0D"/>
    <w:rsid w:val="000A50CB"/>
    <w:rsid w:val="000A54D2"/>
    <w:rsid w:val="000A54E2"/>
    <w:rsid w:val="000A56AC"/>
    <w:rsid w:val="000A571D"/>
    <w:rsid w:val="000A58B7"/>
    <w:rsid w:val="000A5C38"/>
    <w:rsid w:val="000A67BA"/>
    <w:rsid w:val="000A6A89"/>
    <w:rsid w:val="000A708E"/>
    <w:rsid w:val="000A7799"/>
    <w:rsid w:val="000B013C"/>
    <w:rsid w:val="000B049C"/>
    <w:rsid w:val="000B051A"/>
    <w:rsid w:val="000B09D1"/>
    <w:rsid w:val="000B1372"/>
    <w:rsid w:val="000B15D7"/>
    <w:rsid w:val="000B1653"/>
    <w:rsid w:val="000B1BF9"/>
    <w:rsid w:val="000B1F82"/>
    <w:rsid w:val="000B1F8E"/>
    <w:rsid w:val="000B266C"/>
    <w:rsid w:val="000B2885"/>
    <w:rsid w:val="000B2E58"/>
    <w:rsid w:val="000B33AF"/>
    <w:rsid w:val="000B3B34"/>
    <w:rsid w:val="000B444D"/>
    <w:rsid w:val="000B4957"/>
    <w:rsid w:val="000B4FAA"/>
    <w:rsid w:val="000B51C9"/>
    <w:rsid w:val="000B55DF"/>
    <w:rsid w:val="000B56AB"/>
    <w:rsid w:val="000B6963"/>
    <w:rsid w:val="000B6CB9"/>
    <w:rsid w:val="000B6FA4"/>
    <w:rsid w:val="000B722C"/>
    <w:rsid w:val="000B7475"/>
    <w:rsid w:val="000B7B02"/>
    <w:rsid w:val="000B7B25"/>
    <w:rsid w:val="000B7DEA"/>
    <w:rsid w:val="000B7E90"/>
    <w:rsid w:val="000C01F2"/>
    <w:rsid w:val="000C057F"/>
    <w:rsid w:val="000C0752"/>
    <w:rsid w:val="000C0D66"/>
    <w:rsid w:val="000C0E6B"/>
    <w:rsid w:val="000C12FB"/>
    <w:rsid w:val="000C163C"/>
    <w:rsid w:val="000C1A2B"/>
    <w:rsid w:val="000C1EA7"/>
    <w:rsid w:val="000C3295"/>
    <w:rsid w:val="000C3ACA"/>
    <w:rsid w:val="000C44A3"/>
    <w:rsid w:val="000C4AE0"/>
    <w:rsid w:val="000C4E99"/>
    <w:rsid w:val="000C5CE0"/>
    <w:rsid w:val="000C7617"/>
    <w:rsid w:val="000C7EBD"/>
    <w:rsid w:val="000C7ED1"/>
    <w:rsid w:val="000C7FAD"/>
    <w:rsid w:val="000D036E"/>
    <w:rsid w:val="000D04AF"/>
    <w:rsid w:val="000D066C"/>
    <w:rsid w:val="000D068B"/>
    <w:rsid w:val="000D0E4C"/>
    <w:rsid w:val="000D101D"/>
    <w:rsid w:val="000D1190"/>
    <w:rsid w:val="000D190C"/>
    <w:rsid w:val="000D19AC"/>
    <w:rsid w:val="000D1E9F"/>
    <w:rsid w:val="000D208E"/>
    <w:rsid w:val="000D210D"/>
    <w:rsid w:val="000D2966"/>
    <w:rsid w:val="000D299C"/>
    <w:rsid w:val="000D2AB3"/>
    <w:rsid w:val="000D2AD8"/>
    <w:rsid w:val="000D353F"/>
    <w:rsid w:val="000D3601"/>
    <w:rsid w:val="000D373B"/>
    <w:rsid w:val="000D37E1"/>
    <w:rsid w:val="000D3F38"/>
    <w:rsid w:val="000D3F73"/>
    <w:rsid w:val="000D4093"/>
    <w:rsid w:val="000D44D9"/>
    <w:rsid w:val="000D4ABB"/>
    <w:rsid w:val="000D4E21"/>
    <w:rsid w:val="000D502A"/>
    <w:rsid w:val="000D57C9"/>
    <w:rsid w:val="000D6119"/>
    <w:rsid w:val="000D6403"/>
    <w:rsid w:val="000D6407"/>
    <w:rsid w:val="000D6985"/>
    <w:rsid w:val="000D6BC2"/>
    <w:rsid w:val="000D6ECF"/>
    <w:rsid w:val="000D7C3A"/>
    <w:rsid w:val="000E06BE"/>
    <w:rsid w:val="000E071B"/>
    <w:rsid w:val="000E0BCA"/>
    <w:rsid w:val="000E0D68"/>
    <w:rsid w:val="000E0E38"/>
    <w:rsid w:val="000E0E80"/>
    <w:rsid w:val="000E1194"/>
    <w:rsid w:val="000E195D"/>
    <w:rsid w:val="000E1BF3"/>
    <w:rsid w:val="000E20B2"/>
    <w:rsid w:val="000E33DD"/>
    <w:rsid w:val="000E386B"/>
    <w:rsid w:val="000E38DB"/>
    <w:rsid w:val="000E394B"/>
    <w:rsid w:val="000E394E"/>
    <w:rsid w:val="000E3DD6"/>
    <w:rsid w:val="000E4021"/>
    <w:rsid w:val="000E436D"/>
    <w:rsid w:val="000E496F"/>
    <w:rsid w:val="000E4D40"/>
    <w:rsid w:val="000E4D8C"/>
    <w:rsid w:val="000E4DB7"/>
    <w:rsid w:val="000E55BC"/>
    <w:rsid w:val="000E55F5"/>
    <w:rsid w:val="000E5EF5"/>
    <w:rsid w:val="000E5FBB"/>
    <w:rsid w:val="000E602E"/>
    <w:rsid w:val="000E6080"/>
    <w:rsid w:val="000E6839"/>
    <w:rsid w:val="000E6DE3"/>
    <w:rsid w:val="000E722E"/>
    <w:rsid w:val="000E74EB"/>
    <w:rsid w:val="000E774A"/>
    <w:rsid w:val="000E782E"/>
    <w:rsid w:val="000E7885"/>
    <w:rsid w:val="000E78D6"/>
    <w:rsid w:val="000E7CF8"/>
    <w:rsid w:val="000F0BAA"/>
    <w:rsid w:val="000F140C"/>
    <w:rsid w:val="000F1985"/>
    <w:rsid w:val="000F27B5"/>
    <w:rsid w:val="000F2991"/>
    <w:rsid w:val="000F30A1"/>
    <w:rsid w:val="000F31CD"/>
    <w:rsid w:val="000F339D"/>
    <w:rsid w:val="000F3665"/>
    <w:rsid w:val="000F3B2E"/>
    <w:rsid w:val="000F3E58"/>
    <w:rsid w:val="000F3E7E"/>
    <w:rsid w:val="000F439D"/>
    <w:rsid w:val="000F4565"/>
    <w:rsid w:val="000F4DE2"/>
    <w:rsid w:val="000F52B4"/>
    <w:rsid w:val="000F5BEA"/>
    <w:rsid w:val="000F6331"/>
    <w:rsid w:val="000F63A4"/>
    <w:rsid w:val="000F68E1"/>
    <w:rsid w:val="000F6921"/>
    <w:rsid w:val="000F7160"/>
    <w:rsid w:val="000F7808"/>
    <w:rsid w:val="00100357"/>
    <w:rsid w:val="00101156"/>
    <w:rsid w:val="00101167"/>
    <w:rsid w:val="0010157E"/>
    <w:rsid w:val="0010179A"/>
    <w:rsid w:val="00101825"/>
    <w:rsid w:val="00101B7E"/>
    <w:rsid w:val="00101F3E"/>
    <w:rsid w:val="0010206D"/>
    <w:rsid w:val="0010265B"/>
    <w:rsid w:val="001029A4"/>
    <w:rsid w:val="00102B8B"/>
    <w:rsid w:val="00102D0F"/>
    <w:rsid w:val="00103165"/>
    <w:rsid w:val="001035A9"/>
    <w:rsid w:val="00103AF8"/>
    <w:rsid w:val="00103FB4"/>
    <w:rsid w:val="00104187"/>
    <w:rsid w:val="001043F0"/>
    <w:rsid w:val="00104666"/>
    <w:rsid w:val="00104882"/>
    <w:rsid w:val="001048EA"/>
    <w:rsid w:val="00104A64"/>
    <w:rsid w:val="00104C74"/>
    <w:rsid w:val="00104CDC"/>
    <w:rsid w:val="00104F01"/>
    <w:rsid w:val="00105290"/>
    <w:rsid w:val="00105372"/>
    <w:rsid w:val="00105477"/>
    <w:rsid w:val="001054F7"/>
    <w:rsid w:val="0010563B"/>
    <w:rsid w:val="00105AD8"/>
    <w:rsid w:val="00105BA2"/>
    <w:rsid w:val="00105CB5"/>
    <w:rsid w:val="0010614A"/>
    <w:rsid w:val="001063A2"/>
    <w:rsid w:val="0010680D"/>
    <w:rsid w:val="00106BDC"/>
    <w:rsid w:val="00106E40"/>
    <w:rsid w:val="00107074"/>
    <w:rsid w:val="001078C1"/>
    <w:rsid w:val="00107B52"/>
    <w:rsid w:val="00107CA7"/>
    <w:rsid w:val="0011026E"/>
    <w:rsid w:val="00110743"/>
    <w:rsid w:val="00110A7F"/>
    <w:rsid w:val="00110DB3"/>
    <w:rsid w:val="001110AE"/>
    <w:rsid w:val="00111D7A"/>
    <w:rsid w:val="00111F06"/>
    <w:rsid w:val="0011235D"/>
    <w:rsid w:val="00112642"/>
    <w:rsid w:val="00113668"/>
    <w:rsid w:val="00113928"/>
    <w:rsid w:val="00113CC9"/>
    <w:rsid w:val="00113D02"/>
    <w:rsid w:val="00113E69"/>
    <w:rsid w:val="00113EE0"/>
    <w:rsid w:val="00113F1A"/>
    <w:rsid w:val="00114869"/>
    <w:rsid w:val="001148CF"/>
    <w:rsid w:val="00114BB6"/>
    <w:rsid w:val="00114C88"/>
    <w:rsid w:val="001150CE"/>
    <w:rsid w:val="00115159"/>
    <w:rsid w:val="001154E1"/>
    <w:rsid w:val="00115736"/>
    <w:rsid w:val="00115A1E"/>
    <w:rsid w:val="00115AD7"/>
    <w:rsid w:val="00116270"/>
    <w:rsid w:val="00116EE8"/>
    <w:rsid w:val="001172A6"/>
    <w:rsid w:val="0011793B"/>
    <w:rsid w:val="00117D66"/>
    <w:rsid w:val="00117DD8"/>
    <w:rsid w:val="00120227"/>
    <w:rsid w:val="00120268"/>
    <w:rsid w:val="0012028D"/>
    <w:rsid w:val="00120491"/>
    <w:rsid w:val="00120BD8"/>
    <w:rsid w:val="00120BEC"/>
    <w:rsid w:val="0012132B"/>
    <w:rsid w:val="00121486"/>
    <w:rsid w:val="001216F5"/>
    <w:rsid w:val="00121B44"/>
    <w:rsid w:val="00122336"/>
    <w:rsid w:val="00122602"/>
    <w:rsid w:val="001226B7"/>
    <w:rsid w:val="00122823"/>
    <w:rsid w:val="00122D58"/>
    <w:rsid w:val="00122E3E"/>
    <w:rsid w:val="0012321D"/>
    <w:rsid w:val="0012376B"/>
    <w:rsid w:val="0012396C"/>
    <w:rsid w:val="00123D32"/>
    <w:rsid w:val="00124480"/>
    <w:rsid w:val="001247C4"/>
    <w:rsid w:val="00124D35"/>
    <w:rsid w:val="00124D61"/>
    <w:rsid w:val="00124E82"/>
    <w:rsid w:val="001259E1"/>
    <w:rsid w:val="00125C73"/>
    <w:rsid w:val="00125FBB"/>
    <w:rsid w:val="00126028"/>
    <w:rsid w:val="00126907"/>
    <w:rsid w:val="00126960"/>
    <w:rsid w:val="00126FB7"/>
    <w:rsid w:val="00127650"/>
    <w:rsid w:val="0012766D"/>
    <w:rsid w:val="00127C0B"/>
    <w:rsid w:val="00127D6C"/>
    <w:rsid w:val="00127D8F"/>
    <w:rsid w:val="0013015E"/>
    <w:rsid w:val="00130222"/>
    <w:rsid w:val="0013062F"/>
    <w:rsid w:val="00130E22"/>
    <w:rsid w:val="001312EC"/>
    <w:rsid w:val="00131F21"/>
    <w:rsid w:val="00132756"/>
    <w:rsid w:val="0013275A"/>
    <w:rsid w:val="00132EFB"/>
    <w:rsid w:val="00132F71"/>
    <w:rsid w:val="00133131"/>
    <w:rsid w:val="00133439"/>
    <w:rsid w:val="00133466"/>
    <w:rsid w:val="00133473"/>
    <w:rsid w:val="00133752"/>
    <w:rsid w:val="00133D20"/>
    <w:rsid w:val="00134BA7"/>
    <w:rsid w:val="00134DE9"/>
    <w:rsid w:val="0013532B"/>
    <w:rsid w:val="001353ED"/>
    <w:rsid w:val="00135401"/>
    <w:rsid w:val="0013571F"/>
    <w:rsid w:val="00135ACB"/>
    <w:rsid w:val="00135CE0"/>
    <w:rsid w:val="0013630E"/>
    <w:rsid w:val="00136448"/>
    <w:rsid w:val="00136C7E"/>
    <w:rsid w:val="00137020"/>
    <w:rsid w:val="00137A03"/>
    <w:rsid w:val="00137DC6"/>
    <w:rsid w:val="00140030"/>
    <w:rsid w:val="0014026C"/>
    <w:rsid w:val="001408E3"/>
    <w:rsid w:val="00140BC2"/>
    <w:rsid w:val="00140D82"/>
    <w:rsid w:val="00140DD3"/>
    <w:rsid w:val="00140F3E"/>
    <w:rsid w:val="00141332"/>
    <w:rsid w:val="00141618"/>
    <w:rsid w:val="001416D8"/>
    <w:rsid w:val="00141F94"/>
    <w:rsid w:val="0014206C"/>
    <w:rsid w:val="001425D8"/>
    <w:rsid w:val="001426A1"/>
    <w:rsid w:val="001429B4"/>
    <w:rsid w:val="001429B5"/>
    <w:rsid w:val="00142A13"/>
    <w:rsid w:val="00142D26"/>
    <w:rsid w:val="001434F1"/>
    <w:rsid w:val="00143669"/>
    <w:rsid w:val="001437F6"/>
    <w:rsid w:val="00143B13"/>
    <w:rsid w:val="00143CD3"/>
    <w:rsid w:val="00144443"/>
    <w:rsid w:val="00144582"/>
    <w:rsid w:val="00144A2A"/>
    <w:rsid w:val="00146092"/>
    <w:rsid w:val="001464FD"/>
    <w:rsid w:val="0014694D"/>
    <w:rsid w:val="00147F90"/>
    <w:rsid w:val="00150379"/>
    <w:rsid w:val="00150484"/>
    <w:rsid w:val="0015082E"/>
    <w:rsid w:val="00150BC4"/>
    <w:rsid w:val="00150C37"/>
    <w:rsid w:val="00151175"/>
    <w:rsid w:val="00151321"/>
    <w:rsid w:val="0015160D"/>
    <w:rsid w:val="00151733"/>
    <w:rsid w:val="00151D37"/>
    <w:rsid w:val="0015337B"/>
    <w:rsid w:val="00153455"/>
    <w:rsid w:val="00153497"/>
    <w:rsid w:val="0015370B"/>
    <w:rsid w:val="00153B54"/>
    <w:rsid w:val="00153B73"/>
    <w:rsid w:val="00153C00"/>
    <w:rsid w:val="00153F6B"/>
    <w:rsid w:val="00154042"/>
    <w:rsid w:val="00154394"/>
    <w:rsid w:val="001546D5"/>
    <w:rsid w:val="00154B7B"/>
    <w:rsid w:val="00155252"/>
    <w:rsid w:val="0015549A"/>
    <w:rsid w:val="001556C0"/>
    <w:rsid w:val="00155917"/>
    <w:rsid w:val="00155BE9"/>
    <w:rsid w:val="00156264"/>
    <w:rsid w:val="001564E6"/>
    <w:rsid w:val="00157932"/>
    <w:rsid w:val="001579AE"/>
    <w:rsid w:val="001579C0"/>
    <w:rsid w:val="00157AC0"/>
    <w:rsid w:val="001603CD"/>
    <w:rsid w:val="00161345"/>
    <w:rsid w:val="0016151D"/>
    <w:rsid w:val="0016154F"/>
    <w:rsid w:val="001615CF"/>
    <w:rsid w:val="0016170D"/>
    <w:rsid w:val="0016231D"/>
    <w:rsid w:val="00162AD3"/>
    <w:rsid w:val="00162C3E"/>
    <w:rsid w:val="00163138"/>
    <w:rsid w:val="00163C3C"/>
    <w:rsid w:val="00163FAC"/>
    <w:rsid w:val="00163FAD"/>
    <w:rsid w:val="001641C2"/>
    <w:rsid w:val="0016433F"/>
    <w:rsid w:val="00164717"/>
    <w:rsid w:val="0016485B"/>
    <w:rsid w:val="00165EC7"/>
    <w:rsid w:val="00165F50"/>
    <w:rsid w:val="00166035"/>
    <w:rsid w:val="001660D1"/>
    <w:rsid w:val="001661E9"/>
    <w:rsid w:val="00166A10"/>
    <w:rsid w:val="00167125"/>
    <w:rsid w:val="0016744E"/>
    <w:rsid w:val="00167727"/>
    <w:rsid w:val="00167B03"/>
    <w:rsid w:val="00167FD2"/>
    <w:rsid w:val="00170015"/>
    <w:rsid w:val="0017097B"/>
    <w:rsid w:val="001709EF"/>
    <w:rsid w:val="00170EC7"/>
    <w:rsid w:val="00170EDC"/>
    <w:rsid w:val="0017189D"/>
    <w:rsid w:val="0017190B"/>
    <w:rsid w:val="00171E43"/>
    <w:rsid w:val="00172311"/>
    <w:rsid w:val="001725F9"/>
    <w:rsid w:val="001726AF"/>
    <w:rsid w:val="00172792"/>
    <w:rsid w:val="00172984"/>
    <w:rsid w:val="00172989"/>
    <w:rsid w:val="001731E0"/>
    <w:rsid w:val="001731E3"/>
    <w:rsid w:val="001732F9"/>
    <w:rsid w:val="001735F1"/>
    <w:rsid w:val="00173DF3"/>
    <w:rsid w:val="00173FF5"/>
    <w:rsid w:val="00174149"/>
    <w:rsid w:val="00174158"/>
    <w:rsid w:val="001741F6"/>
    <w:rsid w:val="001745A1"/>
    <w:rsid w:val="00174777"/>
    <w:rsid w:val="00174AF5"/>
    <w:rsid w:val="00175038"/>
    <w:rsid w:val="001754C3"/>
    <w:rsid w:val="00175602"/>
    <w:rsid w:val="001766A1"/>
    <w:rsid w:val="00176FD9"/>
    <w:rsid w:val="00177D22"/>
    <w:rsid w:val="00177E1B"/>
    <w:rsid w:val="001805ED"/>
    <w:rsid w:val="00180F08"/>
    <w:rsid w:val="001812A1"/>
    <w:rsid w:val="001819C8"/>
    <w:rsid w:val="00181BBB"/>
    <w:rsid w:val="00181E58"/>
    <w:rsid w:val="00181E6E"/>
    <w:rsid w:val="001822E9"/>
    <w:rsid w:val="0018268C"/>
    <w:rsid w:val="0018280B"/>
    <w:rsid w:val="00182A15"/>
    <w:rsid w:val="00182F43"/>
    <w:rsid w:val="00182FC8"/>
    <w:rsid w:val="00183021"/>
    <w:rsid w:val="001833F2"/>
    <w:rsid w:val="00183663"/>
    <w:rsid w:val="001837F8"/>
    <w:rsid w:val="00183AB5"/>
    <w:rsid w:val="0018424B"/>
    <w:rsid w:val="001845DA"/>
    <w:rsid w:val="00184D40"/>
    <w:rsid w:val="00185301"/>
    <w:rsid w:val="00185811"/>
    <w:rsid w:val="001859F6"/>
    <w:rsid w:val="00185A8B"/>
    <w:rsid w:val="001863C9"/>
    <w:rsid w:val="00186722"/>
    <w:rsid w:val="00186CEE"/>
    <w:rsid w:val="00186D17"/>
    <w:rsid w:val="00186F4A"/>
    <w:rsid w:val="00186F8F"/>
    <w:rsid w:val="00187161"/>
    <w:rsid w:val="0018741D"/>
    <w:rsid w:val="001875B5"/>
    <w:rsid w:val="00187E09"/>
    <w:rsid w:val="00190320"/>
    <w:rsid w:val="001909A9"/>
    <w:rsid w:val="00190C12"/>
    <w:rsid w:val="0019104D"/>
    <w:rsid w:val="00191444"/>
    <w:rsid w:val="00191612"/>
    <w:rsid w:val="00191E73"/>
    <w:rsid w:val="0019247D"/>
    <w:rsid w:val="00192914"/>
    <w:rsid w:val="00192D10"/>
    <w:rsid w:val="001933D9"/>
    <w:rsid w:val="001939EB"/>
    <w:rsid w:val="00193B67"/>
    <w:rsid w:val="00193FF0"/>
    <w:rsid w:val="00194639"/>
    <w:rsid w:val="00194654"/>
    <w:rsid w:val="00194764"/>
    <w:rsid w:val="00194F6A"/>
    <w:rsid w:val="00194FEA"/>
    <w:rsid w:val="001957F5"/>
    <w:rsid w:val="00195A22"/>
    <w:rsid w:val="00195CBC"/>
    <w:rsid w:val="00195D85"/>
    <w:rsid w:val="00196043"/>
    <w:rsid w:val="00196068"/>
    <w:rsid w:val="00197317"/>
    <w:rsid w:val="00197319"/>
    <w:rsid w:val="001A0F5D"/>
    <w:rsid w:val="001A11CF"/>
    <w:rsid w:val="001A209D"/>
    <w:rsid w:val="001A262A"/>
    <w:rsid w:val="001A2B79"/>
    <w:rsid w:val="001A3113"/>
    <w:rsid w:val="001A38EE"/>
    <w:rsid w:val="001A3AFF"/>
    <w:rsid w:val="001A3BA9"/>
    <w:rsid w:val="001A3D22"/>
    <w:rsid w:val="001A3F27"/>
    <w:rsid w:val="001A49CE"/>
    <w:rsid w:val="001A4D1A"/>
    <w:rsid w:val="001A51B1"/>
    <w:rsid w:val="001A5708"/>
    <w:rsid w:val="001A5C3F"/>
    <w:rsid w:val="001A64B1"/>
    <w:rsid w:val="001A683D"/>
    <w:rsid w:val="001A68C1"/>
    <w:rsid w:val="001A6F9D"/>
    <w:rsid w:val="001A73FE"/>
    <w:rsid w:val="001A7430"/>
    <w:rsid w:val="001A756F"/>
    <w:rsid w:val="001A759E"/>
    <w:rsid w:val="001A7BA2"/>
    <w:rsid w:val="001A7CFE"/>
    <w:rsid w:val="001A7D26"/>
    <w:rsid w:val="001B00E1"/>
    <w:rsid w:val="001B029C"/>
    <w:rsid w:val="001B065F"/>
    <w:rsid w:val="001B07C0"/>
    <w:rsid w:val="001B0894"/>
    <w:rsid w:val="001B0C0F"/>
    <w:rsid w:val="001B0F90"/>
    <w:rsid w:val="001B1299"/>
    <w:rsid w:val="001B141C"/>
    <w:rsid w:val="001B1CDE"/>
    <w:rsid w:val="001B240F"/>
    <w:rsid w:val="001B2A37"/>
    <w:rsid w:val="001B2EBD"/>
    <w:rsid w:val="001B31A0"/>
    <w:rsid w:val="001B321E"/>
    <w:rsid w:val="001B343C"/>
    <w:rsid w:val="001B3731"/>
    <w:rsid w:val="001B3897"/>
    <w:rsid w:val="001B3B2A"/>
    <w:rsid w:val="001B434A"/>
    <w:rsid w:val="001B44EA"/>
    <w:rsid w:val="001B4718"/>
    <w:rsid w:val="001B4C2F"/>
    <w:rsid w:val="001B5AEA"/>
    <w:rsid w:val="001B60AC"/>
    <w:rsid w:val="001B610F"/>
    <w:rsid w:val="001B6243"/>
    <w:rsid w:val="001B6248"/>
    <w:rsid w:val="001B6C30"/>
    <w:rsid w:val="001B6E0E"/>
    <w:rsid w:val="001B751F"/>
    <w:rsid w:val="001B7830"/>
    <w:rsid w:val="001C02AA"/>
    <w:rsid w:val="001C0CBF"/>
    <w:rsid w:val="001C0F2D"/>
    <w:rsid w:val="001C10B4"/>
    <w:rsid w:val="001C15D4"/>
    <w:rsid w:val="001C15E0"/>
    <w:rsid w:val="001C17DE"/>
    <w:rsid w:val="001C17FB"/>
    <w:rsid w:val="001C20FE"/>
    <w:rsid w:val="001C213C"/>
    <w:rsid w:val="001C220C"/>
    <w:rsid w:val="001C27A2"/>
    <w:rsid w:val="001C283D"/>
    <w:rsid w:val="001C29A6"/>
    <w:rsid w:val="001C2B86"/>
    <w:rsid w:val="001C2FBD"/>
    <w:rsid w:val="001C314C"/>
    <w:rsid w:val="001C3CF0"/>
    <w:rsid w:val="001C471F"/>
    <w:rsid w:val="001C4855"/>
    <w:rsid w:val="001C4A33"/>
    <w:rsid w:val="001C4F13"/>
    <w:rsid w:val="001C5063"/>
    <w:rsid w:val="001C512C"/>
    <w:rsid w:val="001C5A02"/>
    <w:rsid w:val="001C5E1C"/>
    <w:rsid w:val="001C5F42"/>
    <w:rsid w:val="001C5F67"/>
    <w:rsid w:val="001C6880"/>
    <w:rsid w:val="001C6BE0"/>
    <w:rsid w:val="001C7259"/>
    <w:rsid w:val="001C738E"/>
    <w:rsid w:val="001C767C"/>
    <w:rsid w:val="001C77A0"/>
    <w:rsid w:val="001C7A4F"/>
    <w:rsid w:val="001D0494"/>
    <w:rsid w:val="001D0511"/>
    <w:rsid w:val="001D0B27"/>
    <w:rsid w:val="001D0FEE"/>
    <w:rsid w:val="001D1518"/>
    <w:rsid w:val="001D203C"/>
    <w:rsid w:val="001D2BD2"/>
    <w:rsid w:val="001D325F"/>
    <w:rsid w:val="001D34CC"/>
    <w:rsid w:val="001D3AA2"/>
    <w:rsid w:val="001D3EDC"/>
    <w:rsid w:val="001D41C7"/>
    <w:rsid w:val="001D4614"/>
    <w:rsid w:val="001D4F1F"/>
    <w:rsid w:val="001D5210"/>
    <w:rsid w:val="001D5376"/>
    <w:rsid w:val="001D5A66"/>
    <w:rsid w:val="001D5E6C"/>
    <w:rsid w:val="001D696F"/>
    <w:rsid w:val="001D7177"/>
    <w:rsid w:val="001D718E"/>
    <w:rsid w:val="001D7400"/>
    <w:rsid w:val="001D798B"/>
    <w:rsid w:val="001D7A67"/>
    <w:rsid w:val="001D7F1B"/>
    <w:rsid w:val="001E0563"/>
    <w:rsid w:val="001E0AB0"/>
    <w:rsid w:val="001E17FF"/>
    <w:rsid w:val="001E1966"/>
    <w:rsid w:val="001E1CC4"/>
    <w:rsid w:val="001E2002"/>
    <w:rsid w:val="001E2D86"/>
    <w:rsid w:val="001E2F79"/>
    <w:rsid w:val="001E30BC"/>
    <w:rsid w:val="001E37BB"/>
    <w:rsid w:val="001E3B5C"/>
    <w:rsid w:val="001E40A3"/>
    <w:rsid w:val="001E413E"/>
    <w:rsid w:val="001E418B"/>
    <w:rsid w:val="001E439E"/>
    <w:rsid w:val="001E500A"/>
    <w:rsid w:val="001E53DD"/>
    <w:rsid w:val="001E62FE"/>
    <w:rsid w:val="001E6731"/>
    <w:rsid w:val="001E679A"/>
    <w:rsid w:val="001E6A60"/>
    <w:rsid w:val="001E7041"/>
    <w:rsid w:val="001E75B9"/>
    <w:rsid w:val="001E76C9"/>
    <w:rsid w:val="001E7731"/>
    <w:rsid w:val="001E7F21"/>
    <w:rsid w:val="001E7F6C"/>
    <w:rsid w:val="001F0A52"/>
    <w:rsid w:val="001F1271"/>
    <w:rsid w:val="001F1687"/>
    <w:rsid w:val="001F27DB"/>
    <w:rsid w:val="001F3415"/>
    <w:rsid w:val="001F34A5"/>
    <w:rsid w:val="001F44B5"/>
    <w:rsid w:val="001F47EA"/>
    <w:rsid w:val="001F4B96"/>
    <w:rsid w:val="001F4C58"/>
    <w:rsid w:val="001F51E3"/>
    <w:rsid w:val="001F5746"/>
    <w:rsid w:val="001F5C9F"/>
    <w:rsid w:val="001F5E41"/>
    <w:rsid w:val="001F5F31"/>
    <w:rsid w:val="001F62E7"/>
    <w:rsid w:val="001F634D"/>
    <w:rsid w:val="001F7192"/>
    <w:rsid w:val="001F7573"/>
    <w:rsid w:val="001F77E0"/>
    <w:rsid w:val="001F7F8F"/>
    <w:rsid w:val="00200023"/>
    <w:rsid w:val="00200127"/>
    <w:rsid w:val="002001EE"/>
    <w:rsid w:val="002002CE"/>
    <w:rsid w:val="00200442"/>
    <w:rsid w:val="00200600"/>
    <w:rsid w:val="002009A4"/>
    <w:rsid w:val="00200B55"/>
    <w:rsid w:val="00201163"/>
    <w:rsid w:val="00201514"/>
    <w:rsid w:val="00201AE8"/>
    <w:rsid w:val="00204289"/>
    <w:rsid w:val="00204571"/>
    <w:rsid w:val="00204794"/>
    <w:rsid w:val="002051BB"/>
    <w:rsid w:val="00205B74"/>
    <w:rsid w:val="00205DC7"/>
    <w:rsid w:val="0020618E"/>
    <w:rsid w:val="00206800"/>
    <w:rsid w:val="00206DAB"/>
    <w:rsid w:val="00206E76"/>
    <w:rsid w:val="00206F4C"/>
    <w:rsid w:val="00207290"/>
    <w:rsid w:val="00207391"/>
    <w:rsid w:val="00207830"/>
    <w:rsid w:val="00207BD6"/>
    <w:rsid w:val="0021007F"/>
    <w:rsid w:val="00210466"/>
    <w:rsid w:val="00210A1F"/>
    <w:rsid w:val="00210CB2"/>
    <w:rsid w:val="0021109F"/>
    <w:rsid w:val="0021155B"/>
    <w:rsid w:val="00211C8F"/>
    <w:rsid w:val="00212226"/>
    <w:rsid w:val="00212346"/>
    <w:rsid w:val="0021247F"/>
    <w:rsid w:val="00212EC8"/>
    <w:rsid w:val="00212F03"/>
    <w:rsid w:val="00212FC1"/>
    <w:rsid w:val="00213240"/>
    <w:rsid w:val="00213520"/>
    <w:rsid w:val="002135EC"/>
    <w:rsid w:val="0021372D"/>
    <w:rsid w:val="002139A7"/>
    <w:rsid w:val="002145AF"/>
    <w:rsid w:val="00214748"/>
    <w:rsid w:val="00215501"/>
    <w:rsid w:val="00215901"/>
    <w:rsid w:val="00215965"/>
    <w:rsid w:val="00215D03"/>
    <w:rsid w:val="00216491"/>
    <w:rsid w:val="00216F78"/>
    <w:rsid w:val="00217076"/>
    <w:rsid w:val="00217089"/>
    <w:rsid w:val="00217169"/>
    <w:rsid w:val="0021734D"/>
    <w:rsid w:val="0021754D"/>
    <w:rsid w:val="0021767F"/>
    <w:rsid w:val="002178E7"/>
    <w:rsid w:val="00217ACC"/>
    <w:rsid w:val="00217EF4"/>
    <w:rsid w:val="002200EB"/>
    <w:rsid w:val="00220335"/>
    <w:rsid w:val="00220A9B"/>
    <w:rsid w:val="00220DDD"/>
    <w:rsid w:val="00220EA1"/>
    <w:rsid w:val="00221327"/>
    <w:rsid w:val="00221804"/>
    <w:rsid w:val="002219B6"/>
    <w:rsid w:val="00221AE3"/>
    <w:rsid w:val="00221B02"/>
    <w:rsid w:val="00221F1A"/>
    <w:rsid w:val="002223B6"/>
    <w:rsid w:val="002223D7"/>
    <w:rsid w:val="002223E2"/>
    <w:rsid w:val="00222434"/>
    <w:rsid w:val="00222923"/>
    <w:rsid w:val="00222D90"/>
    <w:rsid w:val="00222E23"/>
    <w:rsid w:val="002232CC"/>
    <w:rsid w:val="002235A0"/>
    <w:rsid w:val="00224A72"/>
    <w:rsid w:val="00224E96"/>
    <w:rsid w:val="00225242"/>
    <w:rsid w:val="002261FB"/>
    <w:rsid w:val="0022648E"/>
    <w:rsid w:val="002268DF"/>
    <w:rsid w:val="0022740F"/>
    <w:rsid w:val="0022748D"/>
    <w:rsid w:val="002278D9"/>
    <w:rsid w:val="00230071"/>
    <w:rsid w:val="002301A5"/>
    <w:rsid w:val="00230CA3"/>
    <w:rsid w:val="00231099"/>
    <w:rsid w:val="002311BC"/>
    <w:rsid w:val="00231268"/>
    <w:rsid w:val="00231814"/>
    <w:rsid w:val="00231A41"/>
    <w:rsid w:val="00231A7D"/>
    <w:rsid w:val="00231BB1"/>
    <w:rsid w:val="00232129"/>
    <w:rsid w:val="002321AC"/>
    <w:rsid w:val="002322CD"/>
    <w:rsid w:val="00232386"/>
    <w:rsid w:val="0023250B"/>
    <w:rsid w:val="002327BA"/>
    <w:rsid w:val="00232A8E"/>
    <w:rsid w:val="00232B7B"/>
    <w:rsid w:val="00232DAB"/>
    <w:rsid w:val="00233318"/>
    <w:rsid w:val="00233480"/>
    <w:rsid w:val="00233AEB"/>
    <w:rsid w:val="00233D5A"/>
    <w:rsid w:val="00233F22"/>
    <w:rsid w:val="00234833"/>
    <w:rsid w:val="00234880"/>
    <w:rsid w:val="0023498F"/>
    <w:rsid w:val="00234C01"/>
    <w:rsid w:val="00234DEB"/>
    <w:rsid w:val="00234FF7"/>
    <w:rsid w:val="0023501D"/>
    <w:rsid w:val="00235961"/>
    <w:rsid w:val="00235B77"/>
    <w:rsid w:val="00235CDA"/>
    <w:rsid w:val="00235D0A"/>
    <w:rsid w:val="00236507"/>
    <w:rsid w:val="00236648"/>
    <w:rsid w:val="002367A7"/>
    <w:rsid w:val="0023693D"/>
    <w:rsid w:val="00236D55"/>
    <w:rsid w:val="00236D63"/>
    <w:rsid w:val="00236D65"/>
    <w:rsid w:val="00236E6A"/>
    <w:rsid w:val="002373AD"/>
    <w:rsid w:val="002373FE"/>
    <w:rsid w:val="002374C0"/>
    <w:rsid w:val="00237BC1"/>
    <w:rsid w:val="00240232"/>
    <w:rsid w:val="00240A61"/>
    <w:rsid w:val="002413A3"/>
    <w:rsid w:val="00241943"/>
    <w:rsid w:val="00241B1B"/>
    <w:rsid w:val="002420E6"/>
    <w:rsid w:val="00242CF7"/>
    <w:rsid w:val="00242D67"/>
    <w:rsid w:val="00242F23"/>
    <w:rsid w:val="002431CC"/>
    <w:rsid w:val="002431CF"/>
    <w:rsid w:val="00243FE3"/>
    <w:rsid w:val="002440C3"/>
    <w:rsid w:val="0024470F"/>
    <w:rsid w:val="002447AD"/>
    <w:rsid w:val="00244874"/>
    <w:rsid w:val="002448C8"/>
    <w:rsid w:val="00244EA7"/>
    <w:rsid w:val="002451CB"/>
    <w:rsid w:val="002451FB"/>
    <w:rsid w:val="00245692"/>
    <w:rsid w:val="0024590B"/>
    <w:rsid w:val="002460B2"/>
    <w:rsid w:val="002460D5"/>
    <w:rsid w:val="002461F8"/>
    <w:rsid w:val="002465FD"/>
    <w:rsid w:val="00247157"/>
    <w:rsid w:val="00247604"/>
    <w:rsid w:val="002508EE"/>
    <w:rsid w:val="0025094F"/>
    <w:rsid w:val="00250D56"/>
    <w:rsid w:val="0025116F"/>
    <w:rsid w:val="00251807"/>
    <w:rsid w:val="00251A69"/>
    <w:rsid w:val="00251FB4"/>
    <w:rsid w:val="00252073"/>
    <w:rsid w:val="00252561"/>
    <w:rsid w:val="002531D7"/>
    <w:rsid w:val="00253202"/>
    <w:rsid w:val="002534DF"/>
    <w:rsid w:val="00253C5D"/>
    <w:rsid w:val="00253D1D"/>
    <w:rsid w:val="00253F26"/>
    <w:rsid w:val="002543EB"/>
    <w:rsid w:val="0025443F"/>
    <w:rsid w:val="00254542"/>
    <w:rsid w:val="0025487C"/>
    <w:rsid w:val="0025497D"/>
    <w:rsid w:val="00254A92"/>
    <w:rsid w:val="00254E75"/>
    <w:rsid w:val="0025510E"/>
    <w:rsid w:val="00255346"/>
    <w:rsid w:val="00255357"/>
    <w:rsid w:val="0025565D"/>
    <w:rsid w:val="00255A92"/>
    <w:rsid w:val="00255B2D"/>
    <w:rsid w:val="002561DF"/>
    <w:rsid w:val="00256BC4"/>
    <w:rsid w:val="00257214"/>
    <w:rsid w:val="0025736C"/>
    <w:rsid w:val="002573FB"/>
    <w:rsid w:val="002574FB"/>
    <w:rsid w:val="00257728"/>
    <w:rsid w:val="00257DB4"/>
    <w:rsid w:val="00257E1E"/>
    <w:rsid w:val="00257EB6"/>
    <w:rsid w:val="00257EEF"/>
    <w:rsid w:val="002605C9"/>
    <w:rsid w:val="0026065F"/>
    <w:rsid w:val="00260A51"/>
    <w:rsid w:val="00260CA3"/>
    <w:rsid w:val="00260EEC"/>
    <w:rsid w:val="00260FB6"/>
    <w:rsid w:val="0026159A"/>
    <w:rsid w:val="00261839"/>
    <w:rsid w:val="00261869"/>
    <w:rsid w:val="00261CAF"/>
    <w:rsid w:val="00262190"/>
    <w:rsid w:val="0026221A"/>
    <w:rsid w:val="002626DC"/>
    <w:rsid w:val="002628E3"/>
    <w:rsid w:val="00262D41"/>
    <w:rsid w:val="0026313E"/>
    <w:rsid w:val="002632B2"/>
    <w:rsid w:val="00263380"/>
    <w:rsid w:val="002635CF"/>
    <w:rsid w:val="00263695"/>
    <w:rsid w:val="00263992"/>
    <w:rsid w:val="00264226"/>
    <w:rsid w:val="00264276"/>
    <w:rsid w:val="00264302"/>
    <w:rsid w:val="0026453D"/>
    <w:rsid w:val="00264825"/>
    <w:rsid w:val="00264D5C"/>
    <w:rsid w:val="00264F3C"/>
    <w:rsid w:val="00265172"/>
    <w:rsid w:val="002652B6"/>
    <w:rsid w:val="00266018"/>
    <w:rsid w:val="002665A0"/>
    <w:rsid w:val="002666EB"/>
    <w:rsid w:val="002668E9"/>
    <w:rsid w:val="00266BC4"/>
    <w:rsid w:val="00266C57"/>
    <w:rsid w:val="00266E32"/>
    <w:rsid w:val="00267318"/>
    <w:rsid w:val="00267488"/>
    <w:rsid w:val="0026754D"/>
    <w:rsid w:val="0026797E"/>
    <w:rsid w:val="00270015"/>
    <w:rsid w:val="002700D6"/>
    <w:rsid w:val="002701D8"/>
    <w:rsid w:val="0027024B"/>
    <w:rsid w:val="0027069F"/>
    <w:rsid w:val="0027070B"/>
    <w:rsid w:val="00270F75"/>
    <w:rsid w:val="002710AA"/>
    <w:rsid w:val="002716FF"/>
    <w:rsid w:val="00271975"/>
    <w:rsid w:val="00271E23"/>
    <w:rsid w:val="00272181"/>
    <w:rsid w:val="00272559"/>
    <w:rsid w:val="002726E8"/>
    <w:rsid w:val="00272EFD"/>
    <w:rsid w:val="0027348E"/>
    <w:rsid w:val="0027388C"/>
    <w:rsid w:val="00273D30"/>
    <w:rsid w:val="00273D8B"/>
    <w:rsid w:val="00274031"/>
    <w:rsid w:val="002748C9"/>
    <w:rsid w:val="00275179"/>
    <w:rsid w:val="00275661"/>
    <w:rsid w:val="00275736"/>
    <w:rsid w:val="0027588A"/>
    <w:rsid w:val="00275F65"/>
    <w:rsid w:val="002762FA"/>
    <w:rsid w:val="0027649B"/>
    <w:rsid w:val="00276832"/>
    <w:rsid w:val="0027684A"/>
    <w:rsid w:val="0027686E"/>
    <w:rsid w:val="00276994"/>
    <w:rsid w:val="00276B78"/>
    <w:rsid w:val="00276CB1"/>
    <w:rsid w:val="00277221"/>
    <w:rsid w:val="00277260"/>
    <w:rsid w:val="00277310"/>
    <w:rsid w:val="0027743D"/>
    <w:rsid w:val="00277447"/>
    <w:rsid w:val="00277D0D"/>
    <w:rsid w:val="00277DD7"/>
    <w:rsid w:val="0028058C"/>
    <w:rsid w:val="00280C19"/>
    <w:rsid w:val="00280C87"/>
    <w:rsid w:val="00280E89"/>
    <w:rsid w:val="00281568"/>
    <w:rsid w:val="00281B52"/>
    <w:rsid w:val="00282467"/>
    <w:rsid w:val="0028262F"/>
    <w:rsid w:val="00282F16"/>
    <w:rsid w:val="0028326F"/>
    <w:rsid w:val="002837C6"/>
    <w:rsid w:val="00284184"/>
    <w:rsid w:val="002847CE"/>
    <w:rsid w:val="00284EA0"/>
    <w:rsid w:val="002852FA"/>
    <w:rsid w:val="00285418"/>
    <w:rsid w:val="0028541F"/>
    <w:rsid w:val="0028550F"/>
    <w:rsid w:val="002858A6"/>
    <w:rsid w:val="00285A43"/>
    <w:rsid w:val="00285E64"/>
    <w:rsid w:val="0028611E"/>
    <w:rsid w:val="0028677D"/>
    <w:rsid w:val="00286A8D"/>
    <w:rsid w:val="0028723C"/>
    <w:rsid w:val="0028791F"/>
    <w:rsid w:val="00290385"/>
    <w:rsid w:val="00290983"/>
    <w:rsid w:val="00290A11"/>
    <w:rsid w:val="00291428"/>
    <w:rsid w:val="0029151C"/>
    <w:rsid w:val="0029162A"/>
    <w:rsid w:val="00291735"/>
    <w:rsid w:val="002917CD"/>
    <w:rsid w:val="00291B38"/>
    <w:rsid w:val="00291D6F"/>
    <w:rsid w:val="00292231"/>
    <w:rsid w:val="0029224F"/>
    <w:rsid w:val="002923FE"/>
    <w:rsid w:val="002925D1"/>
    <w:rsid w:val="00292B11"/>
    <w:rsid w:val="00292B3C"/>
    <w:rsid w:val="00292C24"/>
    <w:rsid w:val="00293069"/>
    <w:rsid w:val="00293357"/>
    <w:rsid w:val="002936C9"/>
    <w:rsid w:val="0029372B"/>
    <w:rsid w:val="0029373E"/>
    <w:rsid w:val="00293B12"/>
    <w:rsid w:val="00294515"/>
    <w:rsid w:val="0029457E"/>
    <w:rsid w:val="00294716"/>
    <w:rsid w:val="00294E62"/>
    <w:rsid w:val="00295D0F"/>
    <w:rsid w:val="0029613B"/>
    <w:rsid w:val="002963EB"/>
    <w:rsid w:val="00296643"/>
    <w:rsid w:val="002969C7"/>
    <w:rsid w:val="00296BCA"/>
    <w:rsid w:val="00297739"/>
    <w:rsid w:val="002979CA"/>
    <w:rsid w:val="00297A4A"/>
    <w:rsid w:val="00297E38"/>
    <w:rsid w:val="002A0744"/>
    <w:rsid w:val="002A1933"/>
    <w:rsid w:val="002A2226"/>
    <w:rsid w:val="002A2423"/>
    <w:rsid w:val="002A27E3"/>
    <w:rsid w:val="002A3432"/>
    <w:rsid w:val="002A38CD"/>
    <w:rsid w:val="002A4294"/>
    <w:rsid w:val="002A42B8"/>
    <w:rsid w:val="002A4795"/>
    <w:rsid w:val="002A4798"/>
    <w:rsid w:val="002A4FA0"/>
    <w:rsid w:val="002A5477"/>
    <w:rsid w:val="002A55C6"/>
    <w:rsid w:val="002A59A4"/>
    <w:rsid w:val="002A5B5A"/>
    <w:rsid w:val="002A5E23"/>
    <w:rsid w:val="002A6482"/>
    <w:rsid w:val="002A683E"/>
    <w:rsid w:val="002A6843"/>
    <w:rsid w:val="002A6B14"/>
    <w:rsid w:val="002A6B9C"/>
    <w:rsid w:val="002A6C0F"/>
    <w:rsid w:val="002A6C6B"/>
    <w:rsid w:val="002A6C8A"/>
    <w:rsid w:val="002A700A"/>
    <w:rsid w:val="002A7803"/>
    <w:rsid w:val="002B09EB"/>
    <w:rsid w:val="002B0C3C"/>
    <w:rsid w:val="002B1055"/>
    <w:rsid w:val="002B244E"/>
    <w:rsid w:val="002B2E2F"/>
    <w:rsid w:val="002B34B8"/>
    <w:rsid w:val="002B39DB"/>
    <w:rsid w:val="002B3CE5"/>
    <w:rsid w:val="002B4000"/>
    <w:rsid w:val="002B4292"/>
    <w:rsid w:val="002B48F4"/>
    <w:rsid w:val="002B4A51"/>
    <w:rsid w:val="002B4C0B"/>
    <w:rsid w:val="002B4D18"/>
    <w:rsid w:val="002B4FDF"/>
    <w:rsid w:val="002B5209"/>
    <w:rsid w:val="002B535E"/>
    <w:rsid w:val="002B5D97"/>
    <w:rsid w:val="002B5E4E"/>
    <w:rsid w:val="002B60A2"/>
    <w:rsid w:val="002B674E"/>
    <w:rsid w:val="002B67D8"/>
    <w:rsid w:val="002B682A"/>
    <w:rsid w:val="002B6BDE"/>
    <w:rsid w:val="002B6CA5"/>
    <w:rsid w:val="002B7463"/>
    <w:rsid w:val="002B766A"/>
    <w:rsid w:val="002B7DA6"/>
    <w:rsid w:val="002B7E60"/>
    <w:rsid w:val="002C000E"/>
    <w:rsid w:val="002C0A5F"/>
    <w:rsid w:val="002C0AA3"/>
    <w:rsid w:val="002C0D49"/>
    <w:rsid w:val="002C11D6"/>
    <w:rsid w:val="002C13CD"/>
    <w:rsid w:val="002C1B62"/>
    <w:rsid w:val="002C1C01"/>
    <w:rsid w:val="002C1D15"/>
    <w:rsid w:val="002C21DE"/>
    <w:rsid w:val="002C21E8"/>
    <w:rsid w:val="002C23C7"/>
    <w:rsid w:val="002C2483"/>
    <w:rsid w:val="002C2C7A"/>
    <w:rsid w:val="002C2E70"/>
    <w:rsid w:val="002C333F"/>
    <w:rsid w:val="002C3A2D"/>
    <w:rsid w:val="002C3C11"/>
    <w:rsid w:val="002C3F30"/>
    <w:rsid w:val="002C40E8"/>
    <w:rsid w:val="002C445C"/>
    <w:rsid w:val="002C4BE0"/>
    <w:rsid w:val="002C4D26"/>
    <w:rsid w:val="002C4E26"/>
    <w:rsid w:val="002C55BE"/>
    <w:rsid w:val="002C56E9"/>
    <w:rsid w:val="002C5870"/>
    <w:rsid w:val="002C59C2"/>
    <w:rsid w:val="002C5A1E"/>
    <w:rsid w:val="002C6685"/>
    <w:rsid w:val="002C6981"/>
    <w:rsid w:val="002C6A59"/>
    <w:rsid w:val="002C7160"/>
    <w:rsid w:val="002C717C"/>
    <w:rsid w:val="002C71D8"/>
    <w:rsid w:val="002C7212"/>
    <w:rsid w:val="002C7501"/>
    <w:rsid w:val="002C751D"/>
    <w:rsid w:val="002C75D6"/>
    <w:rsid w:val="002C7769"/>
    <w:rsid w:val="002C7D45"/>
    <w:rsid w:val="002C7D49"/>
    <w:rsid w:val="002C7E51"/>
    <w:rsid w:val="002C7E57"/>
    <w:rsid w:val="002D0393"/>
    <w:rsid w:val="002D0B36"/>
    <w:rsid w:val="002D1A37"/>
    <w:rsid w:val="002D1AA8"/>
    <w:rsid w:val="002D1D4E"/>
    <w:rsid w:val="002D1D5A"/>
    <w:rsid w:val="002D2146"/>
    <w:rsid w:val="002D2C37"/>
    <w:rsid w:val="002D38BC"/>
    <w:rsid w:val="002D3A6A"/>
    <w:rsid w:val="002D3D6E"/>
    <w:rsid w:val="002D3ED0"/>
    <w:rsid w:val="002D40AC"/>
    <w:rsid w:val="002D46B2"/>
    <w:rsid w:val="002D47C6"/>
    <w:rsid w:val="002D5004"/>
    <w:rsid w:val="002D5021"/>
    <w:rsid w:val="002D507F"/>
    <w:rsid w:val="002D5846"/>
    <w:rsid w:val="002D5E9C"/>
    <w:rsid w:val="002D5EB7"/>
    <w:rsid w:val="002D6013"/>
    <w:rsid w:val="002D6566"/>
    <w:rsid w:val="002D6878"/>
    <w:rsid w:val="002D68D7"/>
    <w:rsid w:val="002D71A1"/>
    <w:rsid w:val="002D799F"/>
    <w:rsid w:val="002E0177"/>
    <w:rsid w:val="002E0256"/>
    <w:rsid w:val="002E05BC"/>
    <w:rsid w:val="002E0FEA"/>
    <w:rsid w:val="002E1200"/>
    <w:rsid w:val="002E1381"/>
    <w:rsid w:val="002E139C"/>
    <w:rsid w:val="002E154D"/>
    <w:rsid w:val="002E19C5"/>
    <w:rsid w:val="002E1AF2"/>
    <w:rsid w:val="002E201F"/>
    <w:rsid w:val="002E243D"/>
    <w:rsid w:val="002E2760"/>
    <w:rsid w:val="002E3228"/>
    <w:rsid w:val="002E3983"/>
    <w:rsid w:val="002E4155"/>
    <w:rsid w:val="002E419E"/>
    <w:rsid w:val="002E47EE"/>
    <w:rsid w:val="002E5BC6"/>
    <w:rsid w:val="002E605F"/>
    <w:rsid w:val="002E6855"/>
    <w:rsid w:val="002E6F93"/>
    <w:rsid w:val="002E7595"/>
    <w:rsid w:val="002E7866"/>
    <w:rsid w:val="002E7D14"/>
    <w:rsid w:val="002E7EEA"/>
    <w:rsid w:val="002E7FE5"/>
    <w:rsid w:val="002F06C9"/>
    <w:rsid w:val="002F10FF"/>
    <w:rsid w:val="002F112F"/>
    <w:rsid w:val="002F16BE"/>
    <w:rsid w:val="002F16F1"/>
    <w:rsid w:val="002F1B7E"/>
    <w:rsid w:val="002F1B9C"/>
    <w:rsid w:val="002F1F07"/>
    <w:rsid w:val="002F21DC"/>
    <w:rsid w:val="002F2253"/>
    <w:rsid w:val="002F25EE"/>
    <w:rsid w:val="002F26C9"/>
    <w:rsid w:val="002F26F2"/>
    <w:rsid w:val="002F28FC"/>
    <w:rsid w:val="002F31A9"/>
    <w:rsid w:val="002F3E8B"/>
    <w:rsid w:val="002F474E"/>
    <w:rsid w:val="002F4D8A"/>
    <w:rsid w:val="002F52C9"/>
    <w:rsid w:val="002F5A50"/>
    <w:rsid w:val="002F5B79"/>
    <w:rsid w:val="002F5C29"/>
    <w:rsid w:val="002F6417"/>
    <w:rsid w:val="002F65D4"/>
    <w:rsid w:val="002F68DB"/>
    <w:rsid w:val="002F73BF"/>
    <w:rsid w:val="002F7513"/>
    <w:rsid w:val="002F7C13"/>
    <w:rsid w:val="003000CF"/>
    <w:rsid w:val="0030055F"/>
    <w:rsid w:val="00300935"/>
    <w:rsid w:val="00300CDE"/>
    <w:rsid w:val="0030117F"/>
    <w:rsid w:val="003011EF"/>
    <w:rsid w:val="003014A3"/>
    <w:rsid w:val="0030220A"/>
    <w:rsid w:val="00302692"/>
    <w:rsid w:val="00302780"/>
    <w:rsid w:val="003030A4"/>
    <w:rsid w:val="003031A3"/>
    <w:rsid w:val="003035A3"/>
    <w:rsid w:val="00303617"/>
    <w:rsid w:val="0030376C"/>
    <w:rsid w:val="003037E0"/>
    <w:rsid w:val="0030381F"/>
    <w:rsid w:val="00303868"/>
    <w:rsid w:val="003040BB"/>
    <w:rsid w:val="00304104"/>
    <w:rsid w:val="00304C36"/>
    <w:rsid w:val="003056EB"/>
    <w:rsid w:val="0030576C"/>
    <w:rsid w:val="00305806"/>
    <w:rsid w:val="003065A2"/>
    <w:rsid w:val="003069CE"/>
    <w:rsid w:val="00306CB1"/>
    <w:rsid w:val="00306DE9"/>
    <w:rsid w:val="003071A8"/>
    <w:rsid w:val="0030726B"/>
    <w:rsid w:val="00310752"/>
    <w:rsid w:val="00310B6C"/>
    <w:rsid w:val="00310E4E"/>
    <w:rsid w:val="003119FC"/>
    <w:rsid w:val="00311EFF"/>
    <w:rsid w:val="00312037"/>
    <w:rsid w:val="00312F10"/>
    <w:rsid w:val="00312F79"/>
    <w:rsid w:val="00313349"/>
    <w:rsid w:val="003146C5"/>
    <w:rsid w:val="00314FCD"/>
    <w:rsid w:val="00314FF6"/>
    <w:rsid w:val="00315E2A"/>
    <w:rsid w:val="00315E75"/>
    <w:rsid w:val="00316A07"/>
    <w:rsid w:val="00316BD3"/>
    <w:rsid w:val="003171C4"/>
    <w:rsid w:val="003172EB"/>
    <w:rsid w:val="00317305"/>
    <w:rsid w:val="00317751"/>
    <w:rsid w:val="00320CB9"/>
    <w:rsid w:val="00320FB1"/>
    <w:rsid w:val="00321460"/>
    <w:rsid w:val="003217DC"/>
    <w:rsid w:val="00321B36"/>
    <w:rsid w:val="00321BDB"/>
    <w:rsid w:val="00321E2D"/>
    <w:rsid w:val="00322219"/>
    <w:rsid w:val="003227DF"/>
    <w:rsid w:val="003230E0"/>
    <w:rsid w:val="0032339E"/>
    <w:rsid w:val="003239EA"/>
    <w:rsid w:val="00323B77"/>
    <w:rsid w:val="00324ADB"/>
    <w:rsid w:val="00324B9E"/>
    <w:rsid w:val="00324BBC"/>
    <w:rsid w:val="00324CA8"/>
    <w:rsid w:val="00324DD7"/>
    <w:rsid w:val="003253D5"/>
    <w:rsid w:val="00325983"/>
    <w:rsid w:val="0032654F"/>
    <w:rsid w:val="00326D8E"/>
    <w:rsid w:val="00326FDA"/>
    <w:rsid w:val="003271C4"/>
    <w:rsid w:val="003272DD"/>
    <w:rsid w:val="00327453"/>
    <w:rsid w:val="0032765A"/>
    <w:rsid w:val="00327F7D"/>
    <w:rsid w:val="00330135"/>
    <w:rsid w:val="0033052A"/>
    <w:rsid w:val="003305DF"/>
    <w:rsid w:val="003306FF"/>
    <w:rsid w:val="00331813"/>
    <w:rsid w:val="003321EF"/>
    <w:rsid w:val="00332CAD"/>
    <w:rsid w:val="00332F85"/>
    <w:rsid w:val="003330A3"/>
    <w:rsid w:val="003333A5"/>
    <w:rsid w:val="0033340F"/>
    <w:rsid w:val="00333889"/>
    <w:rsid w:val="00334446"/>
    <w:rsid w:val="0033492E"/>
    <w:rsid w:val="00334E66"/>
    <w:rsid w:val="003353E4"/>
    <w:rsid w:val="0033584A"/>
    <w:rsid w:val="00335A5D"/>
    <w:rsid w:val="00335EFA"/>
    <w:rsid w:val="00335F73"/>
    <w:rsid w:val="003360A3"/>
    <w:rsid w:val="003365D4"/>
    <w:rsid w:val="00336C54"/>
    <w:rsid w:val="00337ADF"/>
    <w:rsid w:val="00337D96"/>
    <w:rsid w:val="00337FDC"/>
    <w:rsid w:val="003402E5"/>
    <w:rsid w:val="003406DE"/>
    <w:rsid w:val="0034080F"/>
    <w:rsid w:val="00340825"/>
    <w:rsid w:val="003409F4"/>
    <w:rsid w:val="00340CF1"/>
    <w:rsid w:val="00341099"/>
    <w:rsid w:val="00341619"/>
    <w:rsid w:val="003416A7"/>
    <w:rsid w:val="003418F8"/>
    <w:rsid w:val="00341B41"/>
    <w:rsid w:val="00341E60"/>
    <w:rsid w:val="00341FCE"/>
    <w:rsid w:val="003423D7"/>
    <w:rsid w:val="003426F4"/>
    <w:rsid w:val="00342C29"/>
    <w:rsid w:val="00343111"/>
    <w:rsid w:val="00343D94"/>
    <w:rsid w:val="00344468"/>
    <w:rsid w:val="0034473C"/>
    <w:rsid w:val="00344841"/>
    <w:rsid w:val="00344B41"/>
    <w:rsid w:val="00344C75"/>
    <w:rsid w:val="00344DA2"/>
    <w:rsid w:val="0034576D"/>
    <w:rsid w:val="00345A4F"/>
    <w:rsid w:val="00345D8C"/>
    <w:rsid w:val="00346006"/>
    <w:rsid w:val="0034623F"/>
    <w:rsid w:val="0034692A"/>
    <w:rsid w:val="00346B0C"/>
    <w:rsid w:val="00346FA6"/>
    <w:rsid w:val="00347041"/>
    <w:rsid w:val="0034725C"/>
    <w:rsid w:val="003475EF"/>
    <w:rsid w:val="00347793"/>
    <w:rsid w:val="003477B9"/>
    <w:rsid w:val="003477DA"/>
    <w:rsid w:val="00347FD1"/>
    <w:rsid w:val="0035000E"/>
    <w:rsid w:val="00350348"/>
    <w:rsid w:val="003507EB"/>
    <w:rsid w:val="00350A62"/>
    <w:rsid w:val="00350CBD"/>
    <w:rsid w:val="0035126E"/>
    <w:rsid w:val="003512BE"/>
    <w:rsid w:val="00351542"/>
    <w:rsid w:val="003515EF"/>
    <w:rsid w:val="0035183B"/>
    <w:rsid w:val="00352844"/>
    <w:rsid w:val="00352F33"/>
    <w:rsid w:val="00353794"/>
    <w:rsid w:val="00353D85"/>
    <w:rsid w:val="00354366"/>
    <w:rsid w:val="003545B4"/>
    <w:rsid w:val="003549C9"/>
    <w:rsid w:val="00354C57"/>
    <w:rsid w:val="003550C7"/>
    <w:rsid w:val="00355304"/>
    <w:rsid w:val="00355444"/>
    <w:rsid w:val="00355B90"/>
    <w:rsid w:val="00355F89"/>
    <w:rsid w:val="003565A6"/>
    <w:rsid w:val="00356611"/>
    <w:rsid w:val="003569E2"/>
    <w:rsid w:val="00356B90"/>
    <w:rsid w:val="0035727F"/>
    <w:rsid w:val="00357402"/>
    <w:rsid w:val="00357CCF"/>
    <w:rsid w:val="00357FC7"/>
    <w:rsid w:val="003608FE"/>
    <w:rsid w:val="00360A9F"/>
    <w:rsid w:val="00360AC5"/>
    <w:rsid w:val="00360EF1"/>
    <w:rsid w:val="0036154B"/>
    <w:rsid w:val="003615A6"/>
    <w:rsid w:val="0036161E"/>
    <w:rsid w:val="00361CB9"/>
    <w:rsid w:val="00361CBD"/>
    <w:rsid w:val="00361CFD"/>
    <w:rsid w:val="0036212A"/>
    <w:rsid w:val="00362B9A"/>
    <w:rsid w:val="00363520"/>
    <w:rsid w:val="003641D5"/>
    <w:rsid w:val="00364C0C"/>
    <w:rsid w:val="00364D3A"/>
    <w:rsid w:val="00364F2A"/>
    <w:rsid w:val="0036599C"/>
    <w:rsid w:val="003659F6"/>
    <w:rsid w:val="00365DFB"/>
    <w:rsid w:val="00365E2A"/>
    <w:rsid w:val="00365F0A"/>
    <w:rsid w:val="00365F56"/>
    <w:rsid w:val="00365F76"/>
    <w:rsid w:val="00366313"/>
    <w:rsid w:val="003670E2"/>
    <w:rsid w:val="00367361"/>
    <w:rsid w:val="003701BC"/>
    <w:rsid w:val="003704C6"/>
    <w:rsid w:val="0037066C"/>
    <w:rsid w:val="00370AAC"/>
    <w:rsid w:val="00370BEC"/>
    <w:rsid w:val="0037102D"/>
    <w:rsid w:val="00371276"/>
    <w:rsid w:val="00371F31"/>
    <w:rsid w:val="00372457"/>
    <w:rsid w:val="0037270D"/>
    <w:rsid w:val="00373139"/>
    <w:rsid w:val="003736FE"/>
    <w:rsid w:val="003738E1"/>
    <w:rsid w:val="00373DF3"/>
    <w:rsid w:val="0037409E"/>
    <w:rsid w:val="00374B23"/>
    <w:rsid w:val="00374CC0"/>
    <w:rsid w:val="003750C0"/>
    <w:rsid w:val="003756B2"/>
    <w:rsid w:val="003759AB"/>
    <w:rsid w:val="00375A69"/>
    <w:rsid w:val="00375B40"/>
    <w:rsid w:val="00375BF8"/>
    <w:rsid w:val="0037638B"/>
    <w:rsid w:val="00376592"/>
    <w:rsid w:val="003776C4"/>
    <w:rsid w:val="003809BF"/>
    <w:rsid w:val="00380BFF"/>
    <w:rsid w:val="00380CC3"/>
    <w:rsid w:val="0038132A"/>
    <w:rsid w:val="00381432"/>
    <w:rsid w:val="003816BD"/>
    <w:rsid w:val="00381874"/>
    <w:rsid w:val="00381CC0"/>
    <w:rsid w:val="0038252C"/>
    <w:rsid w:val="00382B91"/>
    <w:rsid w:val="00382FD4"/>
    <w:rsid w:val="00383492"/>
    <w:rsid w:val="0038355A"/>
    <w:rsid w:val="003835D4"/>
    <w:rsid w:val="00383758"/>
    <w:rsid w:val="003840AC"/>
    <w:rsid w:val="00384323"/>
    <w:rsid w:val="0038438C"/>
    <w:rsid w:val="0038450C"/>
    <w:rsid w:val="00384BA1"/>
    <w:rsid w:val="003857AE"/>
    <w:rsid w:val="00385856"/>
    <w:rsid w:val="00385997"/>
    <w:rsid w:val="00385D73"/>
    <w:rsid w:val="00385D7F"/>
    <w:rsid w:val="00386206"/>
    <w:rsid w:val="003866D5"/>
    <w:rsid w:val="00386738"/>
    <w:rsid w:val="00386C1E"/>
    <w:rsid w:val="00387923"/>
    <w:rsid w:val="00387C9B"/>
    <w:rsid w:val="00387DC8"/>
    <w:rsid w:val="00387E26"/>
    <w:rsid w:val="0039036D"/>
    <w:rsid w:val="0039039E"/>
    <w:rsid w:val="003905CD"/>
    <w:rsid w:val="003906C3"/>
    <w:rsid w:val="00390DD0"/>
    <w:rsid w:val="0039192A"/>
    <w:rsid w:val="00391B9C"/>
    <w:rsid w:val="00391D2B"/>
    <w:rsid w:val="00392506"/>
    <w:rsid w:val="003927DC"/>
    <w:rsid w:val="00392957"/>
    <w:rsid w:val="00392A65"/>
    <w:rsid w:val="00392E5A"/>
    <w:rsid w:val="0039324F"/>
    <w:rsid w:val="003933B2"/>
    <w:rsid w:val="00393B55"/>
    <w:rsid w:val="003941DC"/>
    <w:rsid w:val="00394C59"/>
    <w:rsid w:val="00394E71"/>
    <w:rsid w:val="00394FFE"/>
    <w:rsid w:val="003952C8"/>
    <w:rsid w:val="00395C15"/>
    <w:rsid w:val="00396871"/>
    <w:rsid w:val="003968DD"/>
    <w:rsid w:val="00396A56"/>
    <w:rsid w:val="00396BAF"/>
    <w:rsid w:val="00396E7C"/>
    <w:rsid w:val="00396F79"/>
    <w:rsid w:val="0039738E"/>
    <w:rsid w:val="003976C3"/>
    <w:rsid w:val="00397C51"/>
    <w:rsid w:val="00397C92"/>
    <w:rsid w:val="003A0026"/>
    <w:rsid w:val="003A010E"/>
    <w:rsid w:val="003A0510"/>
    <w:rsid w:val="003A058D"/>
    <w:rsid w:val="003A0C1F"/>
    <w:rsid w:val="003A0F64"/>
    <w:rsid w:val="003A1698"/>
    <w:rsid w:val="003A1AEC"/>
    <w:rsid w:val="003A2233"/>
    <w:rsid w:val="003A2FE4"/>
    <w:rsid w:val="003A327B"/>
    <w:rsid w:val="003A3360"/>
    <w:rsid w:val="003A3373"/>
    <w:rsid w:val="003A3463"/>
    <w:rsid w:val="003A3786"/>
    <w:rsid w:val="003A3EC3"/>
    <w:rsid w:val="003A4ABF"/>
    <w:rsid w:val="003A665C"/>
    <w:rsid w:val="003A6721"/>
    <w:rsid w:val="003A6BCE"/>
    <w:rsid w:val="003A6CCB"/>
    <w:rsid w:val="003A702F"/>
    <w:rsid w:val="003A7625"/>
    <w:rsid w:val="003B095C"/>
    <w:rsid w:val="003B0E8C"/>
    <w:rsid w:val="003B1616"/>
    <w:rsid w:val="003B16B9"/>
    <w:rsid w:val="003B188A"/>
    <w:rsid w:val="003B1A83"/>
    <w:rsid w:val="003B1B1F"/>
    <w:rsid w:val="003B1C1A"/>
    <w:rsid w:val="003B20ED"/>
    <w:rsid w:val="003B2741"/>
    <w:rsid w:val="003B2F42"/>
    <w:rsid w:val="003B308D"/>
    <w:rsid w:val="003B372A"/>
    <w:rsid w:val="003B37EF"/>
    <w:rsid w:val="003B3B85"/>
    <w:rsid w:val="003B4D17"/>
    <w:rsid w:val="003B5186"/>
    <w:rsid w:val="003B55F8"/>
    <w:rsid w:val="003B5834"/>
    <w:rsid w:val="003B5A3D"/>
    <w:rsid w:val="003B60A1"/>
    <w:rsid w:val="003B6673"/>
    <w:rsid w:val="003B6A4A"/>
    <w:rsid w:val="003B73E9"/>
    <w:rsid w:val="003B74E2"/>
    <w:rsid w:val="003C01E9"/>
    <w:rsid w:val="003C064B"/>
    <w:rsid w:val="003C072E"/>
    <w:rsid w:val="003C086C"/>
    <w:rsid w:val="003C0BD4"/>
    <w:rsid w:val="003C110C"/>
    <w:rsid w:val="003C1A94"/>
    <w:rsid w:val="003C1B0F"/>
    <w:rsid w:val="003C2D41"/>
    <w:rsid w:val="003C2EAB"/>
    <w:rsid w:val="003C4124"/>
    <w:rsid w:val="003C4B39"/>
    <w:rsid w:val="003C4CFE"/>
    <w:rsid w:val="003C53CF"/>
    <w:rsid w:val="003C54DD"/>
    <w:rsid w:val="003C591E"/>
    <w:rsid w:val="003C5BC3"/>
    <w:rsid w:val="003C63BC"/>
    <w:rsid w:val="003C660D"/>
    <w:rsid w:val="003C6A02"/>
    <w:rsid w:val="003C7481"/>
    <w:rsid w:val="003C767B"/>
    <w:rsid w:val="003C7793"/>
    <w:rsid w:val="003C7B35"/>
    <w:rsid w:val="003C7EFF"/>
    <w:rsid w:val="003C7F87"/>
    <w:rsid w:val="003D0290"/>
    <w:rsid w:val="003D04A7"/>
    <w:rsid w:val="003D058D"/>
    <w:rsid w:val="003D0642"/>
    <w:rsid w:val="003D093D"/>
    <w:rsid w:val="003D0FA7"/>
    <w:rsid w:val="003D10F6"/>
    <w:rsid w:val="003D173C"/>
    <w:rsid w:val="003D1C4D"/>
    <w:rsid w:val="003D1FB1"/>
    <w:rsid w:val="003D2924"/>
    <w:rsid w:val="003D2A6F"/>
    <w:rsid w:val="003D2C9F"/>
    <w:rsid w:val="003D2EA5"/>
    <w:rsid w:val="003D37C5"/>
    <w:rsid w:val="003D39BE"/>
    <w:rsid w:val="003D3D79"/>
    <w:rsid w:val="003D443C"/>
    <w:rsid w:val="003D4710"/>
    <w:rsid w:val="003D48EC"/>
    <w:rsid w:val="003D490D"/>
    <w:rsid w:val="003D5147"/>
    <w:rsid w:val="003D535E"/>
    <w:rsid w:val="003D57A2"/>
    <w:rsid w:val="003D582F"/>
    <w:rsid w:val="003D5E59"/>
    <w:rsid w:val="003D64CE"/>
    <w:rsid w:val="003D6578"/>
    <w:rsid w:val="003D65ED"/>
    <w:rsid w:val="003D6E05"/>
    <w:rsid w:val="003D6EBC"/>
    <w:rsid w:val="003D6FEA"/>
    <w:rsid w:val="003D779F"/>
    <w:rsid w:val="003D780A"/>
    <w:rsid w:val="003D78A1"/>
    <w:rsid w:val="003D791E"/>
    <w:rsid w:val="003D7A24"/>
    <w:rsid w:val="003E03BE"/>
    <w:rsid w:val="003E05CF"/>
    <w:rsid w:val="003E0870"/>
    <w:rsid w:val="003E0E59"/>
    <w:rsid w:val="003E1615"/>
    <w:rsid w:val="003E1D85"/>
    <w:rsid w:val="003E215B"/>
    <w:rsid w:val="003E2663"/>
    <w:rsid w:val="003E29A7"/>
    <w:rsid w:val="003E2E05"/>
    <w:rsid w:val="003E2E31"/>
    <w:rsid w:val="003E3170"/>
    <w:rsid w:val="003E331A"/>
    <w:rsid w:val="003E38BA"/>
    <w:rsid w:val="003E3BE9"/>
    <w:rsid w:val="003E3C9B"/>
    <w:rsid w:val="003E3F38"/>
    <w:rsid w:val="003E421C"/>
    <w:rsid w:val="003E4516"/>
    <w:rsid w:val="003E4CC9"/>
    <w:rsid w:val="003E4DDE"/>
    <w:rsid w:val="003E5127"/>
    <w:rsid w:val="003E61DD"/>
    <w:rsid w:val="003E66B6"/>
    <w:rsid w:val="003E6AEB"/>
    <w:rsid w:val="003E7096"/>
    <w:rsid w:val="003E7B89"/>
    <w:rsid w:val="003E7FE5"/>
    <w:rsid w:val="003F05A6"/>
    <w:rsid w:val="003F0CBB"/>
    <w:rsid w:val="003F0FE3"/>
    <w:rsid w:val="003F178B"/>
    <w:rsid w:val="003F17EF"/>
    <w:rsid w:val="003F26CD"/>
    <w:rsid w:val="003F26F3"/>
    <w:rsid w:val="003F2A52"/>
    <w:rsid w:val="003F334A"/>
    <w:rsid w:val="003F3646"/>
    <w:rsid w:val="003F371A"/>
    <w:rsid w:val="003F4268"/>
    <w:rsid w:val="003F456D"/>
    <w:rsid w:val="003F4C34"/>
    <w:rsid w:val="003F5514"/>
    <w:rsid w:val="003F56DB"/>
    <w:rsid w:val="003F5F3F"/>
    <w:rsid w:val="003F600B"/>
    <w:rsid w:val="003F649D"/>
    <w:rsid w:val="003F65BD"/>
    <w:rsid w:val="003F6685"/>
    <w:rsid w:val="003F6E7B"/>
    <w:rsid w:val="003F6F43"/>
    <w:rsid w:val="003F6FFE"/>
    <w:rsid w:val="003F7B82"/>
    <w:rsid w:val="003F7DE4"/>
    <w:rsid w:val="003F7F4E"/>
    <w:rsid w:val="00400330"/>
    <w:rsid w:val="00400476"/>
    <w:rsid w:val="00400714"/>
    <w:rsid w:val="00400BFC"/>
    <w:rsid w:val="0040133A"/>
    <w:rsid w:val="00401CE9"/>
    <w:rsid w:val="00401F99"/>
    <w:rsid w:val="004027CB"/>
    <w:rsid w:val="004027D9"/>
    <w:rsid w:val="004027FC"/>
    <w:rsid w:val="00402B81"/>
    <w:rsid w:val="00402B94"/>
    <w:rsid w:val="00402BC9"/>
    <w:rsid w:val="00402CFD"/>
    <w:rsid w:val="00402DCD"/>
    <w:rsid w:val="00402F1A"/>
    <w:rsid w:val="0040311A"/>
    <w:rsid w:val="004034A8"/>
    <w:rsid w:val="00403A3F"/>
    <w:rsid w:val="00403DF5"/>
    <w:rsid w:val="004043A5"/>
    <w:rsid w:val="004049DE"/>
    <w:rsid w:val="00404E26"/>
    <w:rsid w:val="004056FA"/>
    <w:rsid w:val="0040591E"/>
    <w:rsid w:val="00405C2A"/>
    <w:rsid w:val="00405D83"/>
    <w:rsid w:val="004065C6"/>
    <w:rsid w:val="0040680A"/>
    <w:rsid w:val="00406A3F"/>
    <w:rsid w:val="00406B06"/>
    <w:rsid w:val="0040762A"/>
    <w:rsid w:val="00407674"/>
    <w:rsid w:val="004079B9"/>
    <w:rsid w:val="00407B2A"/>
    <w:rsid w:val="00407E6E"/>
    <w:rsid w:val="00410354"/>
    <w:rsid w:val="00410775"/>
    <w:rsid w:val="004110AF"/>
    <w:rsid w:val="00411533"/>
    <w:rsid w:val="004117D2"/>
    <w:rsid w:val="004125FF"/>
    <w:rsid w:val="0041268F"/>
    <w:rsid w:val="00412CF5"/>
    <w:rsid w:val="00413000"/>
    <w:rsid w:val="004139EB"/>
    <w:rsid w:val="00413B85"/>
    <w:rsid w:val="00413EFF"/>
    <w:rsid w:val="004140D6"/>
    <w:rsid w:val="0041414F"/>
    <w:rsid w:val="004143D4"/>
    <w:rsid w:val="00414821"/>
    <w:rsid w:val="00414B82"/>
    <w:rsid w:val="00414C3E"/>
    <w:rsid w:val="00415A0D"/>
    <w:rsid w:val="00415A9F"/>
    <w:rsid w:val="00415E11"/>
    <w:rsid w:val="004162DE"/>
    <w:rsid w:val="0041649D"/>
    <w:rsid w:val="004164A2"/>
    <w:rsid w:val="004166C3"/>
    <w:rsid w:val="00416DE0"/>
    <w:rsid w:val="00416E9F"/>
    <w:rsid w:val="00417350"/>
    <w:rsid w:val="0041798D"/>
    <w:rsid w:val="00417E59"/>
    <w:rsid w:val="00420083"/>
    <w:rsid w:val="004207D8"/>
    <w:rsid w:val="004207DE"/>
    <w:rsid w:val="00420A43"/>
    <w:rsid w:val="00420AC1"/>
    <w:rsid w:val="00420C66"/>
    <w:rsid w:val="004211F7"/>
    <w:rsid w:val="0042122E"/>
    <w:rsid w:val="004212A8"/>
    <w:rsid w:val="00421669"/>
    <w:rsid w:val="00421918"/>
    <w:rsid w:val="00421935"/>
    <w:rsid w:val="00422336"/>
    <w:rsid w:val="004223DE"/>
    <w:rsid w:val="00422560"/>
    <w:rsid w:val="00422947"/>
    <w:rsid w:val="00422A64"/>
    <w:rsid w:val="00423252"/>
    <w:rsid w:val="004241FE"/>
    <w:rsid w:val="004244B0"/>
    <w:rsid w:val="00424515"/>
    <w:rsid w:val="004249B1"/>
    <w:rsid w:val="00424CF2"/>
    <w:rsid w:val="00424EBD"/>
    <w:rsid w:val="004255F8"/>
    <w:rsid w:val="00425B8D"/>
    <w:rsid w:val="00425C7A"/>
    <w:rsid w:val="00425D90"/>
    <w:rsid w:val="00426229"/>
    <w:rsid w:val="004269EA"/>
    <w:rsid w:val="004270B2"/>
    <w:rsid w:val="00427918"/>
    <w:rsid w:val="00427992"/>
    <w:rsid w:val="00427A91"/>
    <w:rsid w:val="00427ADD"/>
    <w:rsid w:val="0043099B"/>
    <w:rsid w:val="00431547"/>
    <w:rsid w:val="0043196E"/>
    <w:rsid w:val="00431B4A"/>
    <w:rsid w:val="004320E7"/>
    <w:rsid w:val="004328C1"/>
    <w:rsid w:val="00432A7F"/>
    <w:rsid w:val="00432FD7"/>
    <w:rsid w:val="0043324E"/>
    <w:rsid w:val="00433484"/>
    <w:rsid w:val="00433788"/>
    <w:rsid w:val="00433BC2"/>
    <w:rsid w:val="004343AC"/>
    <w:rsid w:val="004343D8"/>
    <w:rsid w:val="00434503"/>
    <w:rsid w:val="00434BA1"/>
    <w:rsid w:val="00434D69"/>
    <w:rsid w:val="0043508C"/>
    <w:rsid w:val="004358DD"/>
    <w:rsid w:val="00435ED3"/>
    <w:rsid w:val="00436520"/>
    <w:rsid w:val="00436635"/>
    <w:rsid w:val="00436652"/>
    <w:rsid w:val="00436719"/>
    <w:rsid w:val="00436BD3"/>
    <w:rsid w:val="00436C05"/>
    <w:rsid w:val="00436CED"/>
    <w:rsid w:val="00436FC6"/>
    <w:rsid w:val="0043714D"/>
    <w:rsid w:val="004372BB"/>
    <w:rsid w:val="00437466"/>
    <w:rsid w:val="00437E00"/>
    <w:rsid w:val="00440481"/>
    <w:rsid w:val="004408CD"/>
    <w:rsid w:val="00440E52"/>
    <w:rsid w:val="004414B4"/>
    <w:rsid w:val="0044161E"/>
    <w:rsid w:val="00442083"/>
    <w:rsid w:val="0044242F"/>
    <w:rsid w:val="004424D4"/>
    <w:rsid w:val="00442580"/>
    <w:rsid w:val="004427E4"/>
    <w:rsid w:val="004429FA"/>
    <w:rsid w:val="00442B05"/>
    <w:rsid w:val="00442D04"/>
    <w:rsid w:val="00443B18"/>
    <w:rsid w:val="00443CC0"/>
    <w:rsid w:val="00443FE7"/>
    <w:rsid w:val="004441EC"/>
    <w:rsid w:val="00444D0B"/>
    <w:rsid w:val="00444F30"/>
    <w:rsid w:val="0044528D"/>
    <w:rsid w:val="004452DB"/>
    <w:rsid w:val="004455FA"/>
    <w:rsid w:val="00445B4C"/>
    <w:rsid w:val="00445CE6"/>
    <w:rsid w:val="00446062"/>
    <w:rsid w:val="0044649F"/>
    <w:rsid w:val="00446699"/>
    <w:rsid w:val="0044694F"/>
    <w:rsid w:val="00446E19"/>
    <w:rsid w:val="00447706"/>
    <w:rsid w:val="00447A7F"/>
    <w:rsid w:val="00447BEB"/>
    <w:rsid w:val="00447ED2"/>
    <w:rsid w:val="00447F33"/>
    <w:rsid w:val="00450209"/>
    <w:rsid w:val="004506A6"/>
    <w:rsid w:val="00450B99"/>
    <w:rsid w:val="00450CC8"/>
    <w:rsid w:val="00451589"/>
    <w:rsid w:val="00452603"/>
    <w:rsid w:val="00452A32"/>
    <w:rsid w:val="00452BAC"/>
    <w:rsid w:val="0045327A"/>
    <w:rsid w:val="0045371B"/>
    <w:rsid w:val="004539B3"/>
    <w:rsid w:val="00453BCD"/>
    <w:rsid w:val="00453D80"/>
    <w:rsid w:val="00453E19"/>
    <w:rsid w:val="00453E47"/>
    <w:rsid w:val="004547A7"/>
    <w:rsid w:val="00454AD1"/>
    <w:rsid w:val="00455142"/>
    <w:rsid w:val="004552FA"/>
    <w:rsid w:val="00455313"/>
    <w:rsid w:val="00455A03"/>
    <w:rsid w:val="00455C80"/>
    <w:rsid w:val="00455FD6"/>
    <w:rsid w:val="004562F7"/>
    <w:rsid w:val="0045649F"/>
    <w:rsid w:val="00456AFD"/>
    <w:rsid w:val="00456E13"/>
    <w:rsid w:val="00457420"/>
    <w:rsid w:val="00457B03"/>
    <w:rsid w:val="00457B43"/>
    <w:rsid w:val="00457BB0"/>
    <w:rsid w:val="00457C82"/>
    <w:rsid w:val="004607ED"/>
    <w:rsid w:val="00460CF0"/>
    <w:rsid w:val="00460E45"/>
    <w:rsid w:val="00461438"/>
    <w:rsid w:val="00461645"/>
    <w:rsid w:val="00461679"/>
    <w:rsid w:val="004618CB"/>
    <w:rsid w:val="00461A4A"/>
    <w:rsid w:val="00462415"/>
    <w:rsid w:val="00462A32"/>
    <w:rsid w:val="00462E53"/>
    <w:rsid w:val="00463185"/>
    <w:rsid w:val="00463207"/>
    <w:rsid w:val="00463492"/>
    <w:rsid w:val="004636D2"/>
    <w:rsid w:val="00463872"/>
    <w:rsid w:val="00463941"/>
    <w:rsid w:val="00463D01"/>
    <w:rsid w:val="004640C5"/>
    <w:rsid w:val="004643CD"/>
    <w:rsid w:val="004644A0"/>
    <w:rsid w:val="00464623"/>
    <w:rsid w:val="00464916"/>
    <w:rsid w:val="00464D95"/>
    <w:rsid w:val="00464F01"/>
    <w:rsid w:val="00465212"/>
    <w:rsid w:val="00465875"/>
    <w:rsid w:val="00465A6B"/>
    <w:rsid w:val="00465C3B"/>
    <w:rsid w:val="00466358"/>
    <w:rsid w:val="00466929"/>
    <w:rsid w:val="00466F2F"/>
    <w:rsid w:val="004670D9"/>
    <w:rsid w:val="0046735C"/>
    <w:rsid w:val="004678DE"/>
    <w:rsid w:val="00467B85"/>
    <w:rsid w:val="00467BB0"/>
    <w:rsid w:val="0047007B"/>
    <w:rsid w:val="00470084"/>
    <w:rsid w:val="00470372"/>
    <w:rsid w:val="0047122F"/>
    <w:rsid w:val="004714CE"/>
    <w:rsid w:val="00471DF5"/>
    <w:rsid w:val="004722C5"/>
    <w:rsid w:val="00472558"/>
    <w:rsid w:val="00472719"/>
    <w:rsid w:val="004732F3"/>
    <w:rsid w:val="004736A6"/>
    <w:rsid w:val="00473A9A"/>
    <w:rsid w:val="00473ADB"/>
    <w:rsid w:val="00473D87"/>
    <w:rsid w:val="0047405F"/>
    <w:rsid w:val="004746B1"/>
    <w:rsid w:val="00474892"/>
    <w:rsid w:val="00474AE2"/>
    <w:rsid w:val="004752F3"/>
    <w:rsid w:val="004757E8"/>
    <w:rsid w:val="00475E74"/>
    <w:rsid w:val="00475FE8"/>
    <w:rsid w:val="0047626A"/>
    <w:rsid w:val="00476C6E"/>
    <w:rsid w:val="00477086"/>
    <w:rsid w:val="004778E7"/>
    <w:rsid w:val="00477A4E"/>
    <w:rsid w:val="00477BB3"/>
    <w:rsid w:val="00477D56"/>
    <w:rsid w:val="00480B16"/>
    <w:rsid w:val="00480B80"/>
    <w:rsid w:val="00480D6E"/>
    <w:rsid w:val="00480F25"/>
    <w:rsid w:val="00481B5B"/>
    <w:rsid w:val="00481F71"/>
    <w:rsid w:val="004821A6"/>
    <w:rsid w:val="004824CB"/>
    <w:rsid w:val="00482512"/>
    <w:rsid w:val="00483553"/>
    <w:rsid w:val="00483811"/>
    <w:rsid w:val="00483865"/>
    <w:rsid w:val="004838BE"/>
    <w:rsid w:val="00483BE0"/>
    <w:rsid w:val="004847FF"/>
    <w:rsid w:val="0048496F"/>
    <w:rsid w:val="00484C6A"/>
    <w:rsid w:val="00485156"/>
    <w:rsid w:val="00485174"/>
    <w:rsid w:val="00485421"/>
    <w:rsid w:val="0048589E"/>
    <w:rsid w:val="00485D32"/>
    <w:rsid w:val="004867AC"/>
    <w:rsid w:val="004868F1"/>
    <w:rsid w:val="00486F61"/>
    <w:rsid w:val="004871C5"/>
    <w:rsid w:val="00487DBF"/>
    <w:rsid w:val="00490230"/>
    <w:rsid w:val="00490522"/>
    <w:rsid w:val="0049082A"/>
    <w:rsid w:val="00490A00"/>
    <w:rsid w:val="00490A7C"/>
    <w:rsid w:val="00490C6F"/>
    <w:rsid w:val="00490D5A"/>
    <w:rsid w:val="00491071"/>
    <w:rsid w:val="004910B8"/>
    <w:rsid w:val="00491415"/>
    <w:rsid w:val="004914D4"/>
    <w:rsid w:val="00491611"/>
    <w:rsid w:val="0049191B"/>
    <w:rsid w:val="00491C07"/>
    <w:rsid w:val="00491D36"/>
    <w:rsid w:val="00491FBF"/>
    <w:rsid w:val="0049240F"/>
    <w:rsid w:val="00492825"/>
    <w:rsid w:val="0049286B"/>
    <w:rsid w:val="00492CC4"/>
    <w:rsid w:val="00492D1A"/>
    <w:rsid w:val="00492EE9"/>
    <w:rsid w:val="0049365D"/>
    <w:rsid w:val="0049404C"/>
    <w:rsid w:val="004946F7"/>
    <w:rsid w:val="00494BD3"/>
    <w:rsid w:val="00494CF8"/>
    <w:rsid w:val="004953DF"/>
    <w:rsid w:val="0049621E"/>
    <w:rsid w:val="004964CD"/>
    <w:rsid w:val="00496817"/>
    <w:rsid w:val="00496D6C"/>
    <w:rsid w:val="0049725D"/>
    <w:rsid w:val="00497BA0"/>
    <w:rsid w:val="00497E92"/>
    <w:rsid w:val="00497F0D"/>
    <w:rsid w:val="00497FD2"/>
    <w:rsid w:val="004A1561"/>
    <w:rsid w:val="004A1975"/>
    <w:rsid w:val="004A20AA"/>
    <w:rsid w:val="004A26D7"/>
    <w:rsid w:val="004A2C50"/>
    <w:rsid w:val="004A2D5B"/>
    <w:rsid w:val="004A3252"/>
    <w:rsid w:val="004A4230"/>
    <w:rsid w:val="004A4812"/>
    <w:rsid w:val="004A4D79"/>
    <w:rsid w:val="004A4EF6"/>
    <w:rsid w:val="004A506F"/>
    <w:rsid w:val="004A51FD"/>
    <w:rsid w:val="004A5793"/>
    <w:rsid w:val="004A5CF4"/>
    <w:rsid w:val="004A65F8"/>
    <w:rsid w:val="004A690A"/>
    <w:rsid w:val="004A69DD"/>
    <w:rsid w:val="004A720F"/>
    <w:rsid w:val="004A72AB"/>
    <w:rsid w:val="004A79A9"/>
    <w:rsid w:val="004A7E18"/>
    <w:rsid w:val="004B067E"/>
    <w:rsid w:val="004B0E1B"/>
    <w:rsid w:val="004B104B"/>
    <w:rsid w:val="004B13FD"/>
    <w:rsid w:val="004B1A5A"/>
    <w:rsid w:val="004B2572"/>
    <w:rsid w:val="004B2F65"/>
    <w:rsid w:val="004B339D"/>
    <w:rsid w:val="004B3EC0"/>
    <w:rsid w:val="004B43F6"/>
    <w:rsid w:val="004B47F2"/>
    <w:rsid w:val="004B4B9B"/>
    <w:rsid w:val="004B4C04"/>
    <w:rsid w:val="004B5780"/>
    <w:rsid w:val="004B5BE3"/>
    <w:rsid w:val="004B5DAA"/>
    <w:rsid w:val="004B6384"/>
    <w:rsid w:val="004B685E"/>
    <w:rsid w:val="004B70F5"/>
    <w:rsid w:val="004B7196"/>
    <w:rsid w:val="004B758E"/>
    <w:rsid w:val="004B7B15"/>
    <w:rsid w:val="004B7F3C"/>
    <w:rsid w:val="004C007F"/>
    <w:rsid w:val="004C0294"/>
    <w:rsid w:val="004C0638"/>
    <w:rsid w:val="004C0C7B"/>
    <w:rsid w:val="004C12EE"/>
    <w:rsid w:val="004C149E"/>
    <w:rsid w:val="004C2032"/>
    <w:rsid w:val="004C20AF"/>
    <w:rsid w:val="004C265B"/>
    <w:rsid w:val="004C28D4"/>
    <w:rsid w:val="004C2B08"/>
    <w:rsid w:val="004C2C73"/>
    <w:rsid w:val="004C2F03"/>
    <w:rsid w:val="004C34F3"/>
    <w:rsid w:val="004C36BE"/>
    <w:rsid w:val="004C3B97"/>
    <w:rsid w:val="004C3DB3"/>
    <w:rsid w:val="004C42A9"/>
    <w:rsid w:val="004C4478"/>
    <w:rsid w:val="004C45EC"/>
    <w:rsid w:val="004C47AD"/>
    <w:rsid w:val="004C4EF1"/>
    <w:rsid w:val="004C4F5A"/>
    <w:rsid w:val="004C4FF5"/>
    <w:rsid w:val="004C51F9"/>
    <w:rsid w:val="004C5358"/>
    <w:rsid w:val="004C54B3"/>
    <w:rsid w:val="004C5627"/>
    <w:rsid w:val="004C5668"/>
    <w:rsid w:val="004C5B6D"/>
    <w:rsid w:val="004C5BE5"/>
    <w:rsid w:val="004C5D7E"/>
    <w:rsid w:val="004C64BA"/>
    <w:rsid w:val="004C64C9"/>
    <w:rsid w:val="004C6C2C"/>
    <w:rsid w:val="004C6C4E"/>
    <w:rsid w:val="004C6F76"/>
    <w:rsid w:val="004C7521"/>
    <w:rsid w:val="004D0252"/>
    <w:rsid w:val="004D047C"/>
    <w:rsid w:val="004D050D"/>
    <w:rsid w:val="004D09F7"/>
    <w:rsid w:val="004D0B52"/>
    <w:rsid w:val="004D0B8B"/>
    <w:rsid w:val="004D25A7"/>
    <w:rsid w:val="004D2892"/>
    <w:rsid w:val="004D29AB"/>
    <w:rsid w:val="004D2B10"/>
    <w:rsid w:val="004D3286"/>
    <w:rsid w:val="004D32C7"/>
    <w:rsid w:val="004D32FE"/>
    <w:rsid w:val="004D3915"/>
    <w:rsid w:val="004D3EB8"/>
    <w:rsid w:val="004D3F1B"/>
    <w:rsid w:val="004D408C"/>
    <w:rsid w:val="004D423F"/>
    <w:rsid w:val="004D42A9"/>
    <w:rsid w:val="004D42AC"/>
    <w:rsid w:val="004D4500"/>
    <w:rsid w:val="004D45D2"/>
    <w:rsid w:val="004D4864"/>
    <w:rsid w:val="004D4975"/>
    <w:rsid w:val="004D49F9"/>
    <w:rsid w:val="004D4C73"/>
    <w:rsid w:val="004D4ED3"/>
    <w:rsid w:val="004D57D8"/>
    <w:rsid w:val="004D5992"/>
    <w:rsid w:val="004D5B70"/>
    <w:rsid w:val="004D6E2C"/>
    <w:rsid w:val="004D7003"/>
    <w:rsid w:val="004D71F4"/>
    <w:rsid w:val="004D747C"/>
    <w:rsid w:val="004D7868"/>
    <w:rsid w:val="004D7D6E"/>
    <w:rsid w:val="004D7ECF"/>
    <w:rsid w:val="004E0153"/>
    <w:rsid w:val="004E0194"/>
    <w:rsid w:val="004E03C1"/>
    <w:rsid w:val="004E07C1"/>
    <w:rsid w:val="004E07E2"/>
    <w:rsid w:val="004E0A7C"/>
    <w:rsid w:val="004E1325"/>
    <w:rsid w:val="004E1871"/>
    <w:rsid w:val="004E1DB8"/>
    <w:rsid w:val="004E217B"/>
    <w:rsid w:val="004E219E"/>
    <w:rsid w:val="004E21C2"/>
    <w:rsid w:val="004E2D68"/>
    <w:rsid w:val="004E2EA8"/>
    <w:rsid w:val="004E32BF"/>
    <w:rsid w:val="004E3471"/>
    <w:rsid w:val="004E36E8"/>
    <w:rsid w:val="004E37E2"/>
    <w:rsid w:val="004E3836"/>
    <w:rsid w:val="004E38BB"/>
    <w:rsid w:val="004E3A63"/>
    <w:rsid w:val="004E3D4E"/>
    <w:rsid w:val="004E4112"/>
    <w:rsid w:val="004E4509"/>
    <w:rsid w:val="004E4B7A"/>
    <w:rsid w:val="004E520F"/>
    <w:rsid w:val="004E5D18"/>
    <w:rsid w:val="004E5D60"/>
    <w:rsid w:val="004E666D"/>
    <w:rsid w:val="004E6844"/>
    <w:rsid w:val="004E6B60"/>
    <w:rsid w:val="004E6D84"/>
    <w:rsid w:val="004E6D89"/>
    <w:rsid w:val="004E6E3B"/>
    <w:rsid w:val="004E6E96"/>
    <w:rsid w:val="004E71D6"/>
    <w:rsid w:val="004E730A"/>
    <w:rsid w:val="004E7DA1"/>
    <w:rsid w:val="004F0321"/>
    <w:rsid w:val="004F0DC0"/>
    <w:rsid w:val="004F0EE6"/>
    <w:rsid w:val="004F10EA"/>
    <w:rsid w:val="004F1327"/>
    <w:rsid w:val="004F1CBE"/>
    <w:rsid w:val="004F28FF"/>
    <w:rsid w:val="004F2CAE"/>
    <w:rsid w:val="004F30AD"/>
    <w:rsid w:val="004F3499"/>
    <w:rsid w:val="004F3769"/>
    <w:rsid w:val="004F391D"/>
    <w:rsid w:val="004F397A"/>
    <w:rsid w:val="004F39D7"/>
    <w:rsid w:val="004F3A66"/>
    <w:rsid w:val="004F3A6C"/>
    <w:rsid w:val="004F3B2E"/>
    <w:rsid w:val="004F505A"/>
    <w:rsid w:val="004F52C6"/>
    <w:rsid w:val="004F58F5"/>
    <w:rsid w:val="004F5C20"/>
    <w:rsid w:val="004F5DE1"/>
    <w:rsid w:val="004F6138"/>
    <w:rsid w:val="004F6247"/>
    <w:rsid w:val="004F6755"/>
    <w:rsid w:val="004F678B"/>
    <w:rsid w:val="004F68FE"/>
    <w:rsid w:val="004F6A23"/>
    <w:rsid w:val="004F6A56"/>
    <w:rsid w:val="004F6C40"/>
    <w:rsid w:val="004F6F33"/>
    <w:rsid w:val="004F7636"/>
    <w:rsid w:val="004F7B47"/>
    <w:rsid w:val="00500076"/>
    <w:rsid w:val="005005B1"/>
    <w:rsid w:val="005006D1"/>
    <w:rsid w:val="005006ED"/>
    <w:rsid w:val="00500739"/>
    <w:rsid w:val="00500B4D"/>
    <w:rsid w:val="00500D70"/>
    <w:rsid w:val="0050145F"/>
    <w:rsid w:val="005019FB"/>
    <w:rsid w:val="00501DD9"/>
    <w:rsid w:val="00501FFF"/>
    <w:rsid w:val="005022B9"/>
    <w:rsid w:val="005024C7"/>
    <w:rsid w:val="00502D37"/>
    <w:rsid w:val="00503360"/>
    <w:rsid w:val="0050368E"/>
    <w:rsid w:val="00503944"/>
    <w:rsid w:val="00503976"/>
    <w:rsid w:val="00503B9B"/>
    <w:rsid w:val="00503CBC"/>
    <w:rsid w:val="00503E90"/>
    <w:rsid w:val="00504049"/>
    <w:rsid w:val="00504877"/>
    <w:rsid w:val="00504927"/>
    <w:rsid w:val="00504B92"/>
    <w:rsid w:val="00504D03"/>
    <w:rsid w:val="00504E69"/>
    <w:rsid w:val="0050538D"/>
    <w:rsid w:val="00505478"/>
    <w:rsid w:val="0050565C"/>
    <w:rsid w:val="00505D07"/>
    <w:rsid w:val="005060B0"/>
    <w:rsid w:val="00506134"/>
    <w:rsid w:val="0050618D"/>
    <w:rsid w:val="00506276"/>
    <w:rsid w:val="00506911"/>
    <w:rsid w:val="00506E7C"/>
    <w:rsid w:val="00506E98"/>
    <w:rsid w:val="0050764F"/>
    <w:rsid w:val="00507D20"/>
    <w:rsid w:val="00507F80"/>
    <w:rsid w:val="0051011C"/>
    <w:rsid w:val="005101F0"/>
    <w:rsid w:val="00510301"/>
    <w:rsid w:val="00510563"/>
    <w:rsid w:val="005111B5"/>
    <w:rsid w:val="00511225"/>
    <w:rsid w:val="00511239"/>
    <w:rsid w:val="00511487"/>
    <w:rsid w:val="0051150F"/>
    <w:rsid w:val="00511657"/>
    <w:rsid w:val="00511E34"/>
    <w:rsid w:val="00511ED6"/>
    <w:rsid w:val="005124AB"/>
    <w:rsid w:val="00512571"/>
    <w:rsid w:val="0051297A"/>
    <w:rsid w:val="0051297D"/>
    <w:rsid w:val="00512EFB"/>
    <w:rsid w:val="00512F96"/>
    <w:rsid w:val="005130F6"/>
    <w:rsid w:val="005134CE"/>
    <w:rsid w:val="0051394C"/>
    <w:rsid w:val="00513C06"/>
    <w:rsid w:val="0051405E"/>
    <w:rsid w:val="0051451D"/>
    <w:rsid w:val="005145F5"/>
    <w:rsid w:val="0051465A"/>
    <w:rsid w:val="00514661"/>
    <w:rsid w:val="0051573C"/>
    <w:rsid w:val="00515A4A"/>
    <w:rsid w:val="00516063"/>
    <w:rsid w:val="00516113"/>
    <w:rsid w:val="005167AE"/>
    <w:rsid w:val="00516930"/>
    <w:rsid w:val="00517313"/>
    <w:rsid w:val="00517455"/>
    <w:rsid w:val="00517855"/>
    <w:rsid w:val="00517B44"/>
    <w:rsid w:val="00517F67"/>
    <w:rsid w:val="00521002"/>
    <w:rsid w:val="005211C9"/>
    <w:rsid w:val="00521491"/>
    <w:rsid w:val="0052161A"/>
    <w:rsid w:val="005219CD"/>
    <w:rsid w:val="00521CC9"/>
    <w:rsid w:val="00521DD5"/>
    <w:rsid w:val="00521FD5"/>
    <w:rsid w:val="00522121"/>
    <w:rsid w:val="005221BE"/>
    <w:rsid w:val="005223B9"/>
    <w:rsid w:val="00522987"/>
    <w:rsid w:val="00522C70"/>
    <w:rsid w:val="00522CB2"/>
    <w:rsid w:val="00522FB8"/>
    <w:rsid w:val="00523068"/>
    <w:rsid w:val="005234CA"/>
    <w:rsid w:val="0052376B"/>
    <w:rsid w:val="0052388C"/>
    <w:rsid w:val="005238FA"/>
    <w:rsid w:val="00523B68"/>
    <w:rsid w:val="005245D7"/>
    <w:rsid w:val="005245FD"/>
    <w:rsid w:val="00525513"/>
    <w:rsid w:val="005257BB"/>
    <w:rsid w:val="00525880"/>
    <w:rsid w:val="00525A1A"/>
    <w:rsid w:val="00525B36"/>
    <w:rsid w:val="00525B8C"/>
    <w:rsid w:val="00525E1F"/>
    <w:rsid w:val="00526026"/>
    <w:rsid w:val="0052657E"/>
    <w:rsid w:val="00526677"/>
    <w:rsid w:val="00526801"/>
    <w:rsid w:val="00526889"/>
    <w:rsid w:val="00526E54"/>
    <w:rsid w:val="00527366"/>
    <w:rsid w:val="0053036E"/>
    <w:rsid w:val="00530659"/>
    <w:rsid w:val="005306D0"/>
    <w:rsid w:val="005306EC"/>
    <w:rsid w:val="0053079F"/>
    <w:rsid w:val="0053149B"/>
    <w:rsid w:val="00532007"/>
    <w:rsid w:val="0053200B"/>
    <w:rsid w:val="005320BF"/>
    <w:rsid w:val="005320E9"/>
    <w:rsid w:val="00532966"/>
    <w:rsid w:val="0053344C"/>
    <w:rsid w:val="0053346B"/>
    <w:rsid w:val="00533A52"/>
    <w:rsid w:val="0053414E"/>
    <w:rsid w:val="00534AF5"/>
    <w:rsid w:val="00534C40"/>
    <w:rsid w:val="00534E47"/>
    <w:rsid w:val="00535223"/>
    <w:rsid w:val="00535309"/>
    <w:rsid w:val="00535418"/>
    <w:rsid w:val="0053569B"/>
    <w:rsid w:val="00535851"/>
    <w:rsid w:val="005361B9"/>
    <w:rsid w:val="00536E84"/>
    <w:rsid w:val="005370F8"/>
    <w:rsid w:val="00537599"/>
    <w:rsid w:val="005376FE"/>
    <w:rsid w:val="005401B6"/>
    <w:rsid w:val="00540420"/>
    <w:rsid w:val="005407CA"/>
    <w:rsid w:val="00540A4F"/>
    <w:rsid w:val="00541A33"/>
    <w:rsid w:val="00541EF1"/>
    <w:rsid w:val="00542A65"/>
    <w:rsid w:val="00542E5F"/>
    <w:rsid w:val="0054381D"/>
    <w:rsid w:val="0054391A"/>
    <w:rsid w:val="005439BB"/>
    <w:rsid w:val="00543EBC"/>
    <w:rsid w:val="005446F3"/>
    <w:rsid w:val="00544BE3"/>
    <w:rsid w:val="00545383"/>
    <w:rsid w:val="00545449"/>
    <w:rsid w:val="00545762"/>
    <w:rsid w:val="00545B63"/>
    <w:rsid w:val="00545E09"/>
    <w:rsid w:val="00546068"/>
    <w:rsid w:val="005467F2"/>
    <w:rsid w:val="00546D47"/>
    <w:rsid w:val="00546D73"/>
    <w:rsid w:val="00546E6C"/>
    <w:rsid w:val="00546EBA"/>
    <w:rsid w:val="005478BD"/>
    <w:rsid w:val="0054793A"/>
    <w:rsid w:val="00547B09"/>
    <w:rsid w:val="00547B64"/>
    <w:rsid w:val="00547CFA"/>
    <w:rsid w:val="00547E84"/>
    <w:rsid w:val="005506AD"/>
    <w:rsid w:val="005506C3"/>
    <w:rsid w:val="0055074B"/>
    <w:rsid w:val="00550985"/>
    <w:rsid w:val="00550AF0"/>
    <w:rsid w:val="005517E0"/>
    <w:rsid w:val="00551A1F"/>
    <w:rsid w:val="00551BAC"/>
    <w:rsid w:val="00551F41"/>
    <w:rsid w:val="0055256A"/>
    <w:rsid w:val="0055275A"/>
    <w:rsid w:val="00552900"/>
    <w:rsid w:val="00552B89"/>
    <w:rsid w:val="00552C1E"/>
    <w:rsid w:val="0055346C"/>
    <w:rsid w:val="00553C96"/>
    <w:rsid w:val="00553DB6"/>
    <w:rsid w:val="00553E47"/>
    <w:rsid w:val="005542BB"/>
    <w:rsid w:val="005548AB"/>
    <w:rsid w:val="00554FED"/>
    <w:rsid w:val="00555707"/>
    <w:rsid w:val="005559C9"/>
    <w:rsid w:val="00555B4B"/>
    <w:rsid w:val="00556122"/>
    <w:rsid w:val="00556523"/>
    <w:rsid w:val="0055667B"/>
    <w:rsid w:val="00556FEF"/>
    <w:rsid w:val="00557273"/>
    <w:rsid w:val="0055738F"/>
    <w:rsid w:val="005577AB"/>
    <w:rsid w:val="0055784D"/>
    <w:rsid w:val="005578FC"/>
    <w:rsid w:val="00557B91"/>
    <w:rsid w:val="00557BD9"/>
    <w:rsid w:val="00557F61"/>
    <w:rsid w:val="00560691"/>
    <w:rsid w:val="0056072C"/>
    <w:rsid w:val="00560CA6"/>
    <w:rsid w:val="00560ED6"/>
    <w:rsid w:val="0056101D"/>
    <w:rsid w:val="00561608"/>
    <w:rsid w:val="005617BA"/>
    <w:rsid w:val="00561A5B"/>
    <w:rsid w:val="00561BCC"/>
    <w:rsid w:val="00562FF8"/>
    <w:rsid w:val="005637C0"/>
    <w:rsid w:val="00563932"/>
    <w:rsid w:val="00563C09"/>
    <w:rsid w:val="00563F6B"/>
    <w:rsid w:val="0056474D"/>
    <w:rsid w:val="0056476C"/>
    <w:rsid w:val="00564793"/>
    <w:rsid w:val="00564E4E"/>
    <w:rsid w:val="00565103"/>
    <w:rsid w:val="005652A6"/>
    <w:rsid w:val="0056535F"/>
    <w:rsid w:val="00565569"/>
    <w:rsid w:val="00565DC0"/>
    <w:rsid w:val="005663F9"/>
    <w:rsid w:val="005667A6"/>
    <w:rsid w:val="0056724C"/>
    <w:rsid w:val="005672D6"/>
    <w:rsid w:val="005673F8"/>
    <w:rsid w:val="005702E3"/>
    <w:rsid w:val="00570364"/>
    <w:rsid w:val="0057075A"/>
    <w:rsid w:val="00570E65"/>
    <w:rsid w:val="00571131"/>
    <w:rsid w:val="005716C0"/>
    <w:rsid w:val="00571A4B"/>
    <w:rsid w:val="00571EEF"/>
    <w:rsid w:val="005720D3"/>
    <w:rsid w:val="0057250A"/>
    <w:rsid w:val="0057252C"/>
    <w:rsid w:val="005727FD"/>
    <w:rsid w:val="00572EB7"/>
    <w:rsid w:val="005739AD"/>
    <w:rsid w:val="00573A3E"/>
    <w:rsid w:val="00573CFB"/>
    <w:rsid w:val="00573F08"/>
    <w:rsid w:val="00574485"/>
    <w:rsid w:val="00574616"/>
    <w:rsid w:val="005755F2"/>
    <w:rsid w:val="00575D97"/>
    <w:rsid w:val="00575DB9"/>
    <w:rsid w:val="00576366"/>
    <w:rsid w:val="00576632"/>
    <w:rsid w:val="00576EBA"/>
    <w:rsid w:val="00577143"/>
    <w:rsid w:val="0057720C"/>
    <w:rsid w:val="0057759F"/>
    <w:rsid w:val="00577D06"/>
    <w:rsid w:val="00577E82"/>
    <w:rsid w:val="005808ED"/>
    <w:rsid w:val="00580E3A"/>
    <w:rsid w:val="005814AE"/>
    <w:rsid w:val="00581596"/>
    <w:rsid w:val="0058188C"/>
    <w:rsid w:val="00581A62"/>
    <w:rsid w:val="00581C00"/>
    <w:rsid w:val="00581CED"/>
    <w:rsid w:val="00581F2B"/>
    <w:rsid w:val="00581F37"/>
    <w:rsid w:val="00581FF8"/>
    <w:rsid w:val="00582422"/>
    <w:rsid w:val="00582835"/>
    <w:rsid w:val="00582A8A"/>
    <w:rsid w:val="00582F27"/>
    <w:rsid w:val="00582FB8"/>
    <w:rsid w:val="00583234"/>
    <w:rsid w:val="005833A9"/>
    <w:rsid w:val="005835AD"/>
    <w:rsid w:val="00583E75"/>
    <w:rsid w:val="00584AA4"/>
    <w:rsid w:val="00584B91"/>
    <w:rsid w:val="0058546D"/>
    <w:rsid w:val="00585808"/>
    <w:rsid w:val="00585A2F"/>
    <w:rsid w:val="00585BDA"/>
    <w:rsid w:val="00585DC0"/>
    <w:rsid w:val="005862AC"/>
    <w:rsid w:val="00586C13"/>
    <w:rsid w:val="00586CE5"/>
    <w:rsid w:val="00586DB8"/>
    <w:rsid w:val="00586E00"/>
    <w:rsid w:val="00586F57"/>
    <w:rsid w:val="005872E2"/>
    <w:rsid w:val="005900D8"/>
    <w:rsid w:val="00590BA8"/>
    <w:rsid w:val="00591455"/>
    <w:rsid w:val="0059159A"/>
    <w:rsid w:val="00591BF9"/>
    <w:rsid w:val="00591CCE"/>
    <w:rsid w:val="005920D0"/>
    <w:rsid w:val="005922D1"/>
    <w:rsid w:val="005923B8"/>
    <w:rsid w:val="00592549"/>
    <w:rsid w:val="005927DA"/>
    <w:rsid w:val="00592AE4"/>
    <w:rsid w:val="00592C2E"/>
    <w:rsid w:val="00592FB3"/>
    <w:rsid w:val="0059311D"/>
    <w:rsid w:val="005931AC"/>
    <w:rsid w:val="005935EB"/>
    <w:rsid w:val="00593A75"/>
    <w:rsid w:val="00593D5B"/>
    <w:rsid w:val="005940FF"/>
    <w:rsid w:val="00594756"/>
    <w:rsid w:val="00594B48"/>
    <w:rsid w:val="00594E7E"/>
    <w:rsid w:val="00594EA1"/>
    <w:rsid w:val="00594FBB"/>
    <w:rsid w:val="00595994"/>
    <w:rsid w:val="00595A7C"/>
    <w:rsid w:val="00596072"/>
    <w:rsid w:val="0059652E"/>
    <w:rsid w:val="005965F9"/>
    <w:rsid w:val="005966D6"/>
    <w:rsid w:val="005968A3"/>
    <w:rsid w:val="00597236"/>
    <w:rsid w:val="00597835"/>
    <w:rsid w:val="00597844"/>
    <w:rsid w:val="00597E53"/>
    <w:rsid w:val="00597FBB"/>
    <w:rsid w:val="005A0003"/>
    <w:rsid w:val="005A0368"/>
    <w:rsid w:val="005A0C87"/>
    <w:rsid w:val="005A1011"/>
    <w:rsid w:val="005A1298"/>
    <w:rsid w:val="005A13BB"/>
    <w:rsid w:val="005A18F5"/>
    <w:rsid w:val="005A1A16"/>
    <w:rsid w:val="005A1EF4"/>
    <w:rsid w:val="005A25F6"/>
    <w:rsid w:val="005A279F"/>
    <w:rsid w:val="005A28D2"/>
    <w:rsid w:val="005A2BAF"/>
    <w:rsid w:val="005A2E01"/>
    <w:rsid w:val="005A2F91"/>
    <w:rsid w:val="005A3B88"/>
    <w:rsid w:val="005A4895"/>
    <w:rsid w:val="005A4A29"/>
    <w:rsid w:val="005A53C4"/>
    <w:rsid w:val="005A53C6"/>
    <w:rsid w:val="005A5955"/>
    <w:rsid w:val="005A66C9"/>
    <w:rsid w:val="005A6808"/>
    <w:rsid w:val="005A6A55"/>
    <w:rsid w:val="005A6A77"/>
    <w:rsid w:val="005A6C83"/>
    <w:rsid w:val="005A6E39"/>
    <w:rsid w:val="005A717A"/>
    <w:rsid w:val="005A7A0D"/>
    <w:rsid w:val="005A7B82"/>
    <w:rsid w:val="005A7BC7"/>
    <w:rsid w:val="005A7FB9"/>
    <w:rsid w:val="005B0879"/>
    <w:rsid w:val="005B0DE6"/>
    <w:rsid w:val="005B11FF"/>
    <w:rsid w:val="005B1420"/>
    <w:rsid w:val="005B1F4B"/>
    <w:rsid w:val="005B2268"/>
    <w:rsid w:val="005B2580"/>
    <w:rsid w:val="005B2923"/>
    <w:rsid w:val="005B2BDE"/>
    <w:rsid w:val="005B2BF5"/>
    <w:rsid w:val="005B2DA7"/>
    <w:rsid w:val="005B31E6"/>
    <w:rsid w:val="005B329E"/>
    <w:rsid w:val="005B3B11"/>
    <w:rsid w:val="005B3D06"/>
    <w:rsid w:val="005B3E74"/>
    <w:rsid w:val="005B403C"/>
    <w:rsid w:val="005B4243"/>
    <w:rsid w:val="005B448E"/>
    <w:rsid w:val="005B459F"/>
    <w:rsid w:val="005B4D2A"/>
    <w:rsid w:val="005B4F54"/>
    <w:rsid w:val="005B5048"/>
    <w:rsid w:val="005B5073"/>
    <w:rsid w:val="005B512C"/>
    <w:rsid w:val="005B51EA"/>
    <w:rsid w:val="005B5ECE"/>
    <w:rsid w:val="005B6C9D"/>
    <w:rsid w:val="005B7103"/>
    <w:rsid w:val="005B7AE0"/>
    <w:rsid w:val="005C019B"/>
    <w:rsid w:val="005C01A7"/>
    <w:rsid w:val="005C139D"/>
    <w:rsid w:val="005C1515"/>
    <w:rsid w:val="005C152D"/>
    <w:rsid w:val="005C1B31"/>
    <w:rsid w:val="005C20AC"/>
    <w:rsid w:val="005C2208"/>
    <w:rsid w:val="005C26BA"/>
    <w:rsid w:val="005C26E1"/>
    <w:rsid w:val="005C2CFD"/>
    <w:rsid w:val="005C349B"/>
    <w:rsid w:val="005C3AB6"/>
    <w:rsid w:val="005C3BDD"/>
    <w:rsid w:val="005C3CFE"/>
    <w:rsid w:val="005C3D4A"/>
    <w:rsid w:val="005C434E"/>
    <w:rsid w:val="005C4499"/>
    <w:rsid w:val="005C479F"/>
    <w:rsid w:val="005C4AD4"/>
    <w:rsid w:val="005C4D4F"/>
    <w:rsid w:val="005C4E1B"/>
    <w:rsid w:val="005C5DC3"/>
    <w:rsid w:val="005C64A6"/>
    <w:rsid w:val="005C68F7"/>
    <w:rsid w:val="005C7547"/>
    <w:rsid w:val="005C76BB"/>
    <w:rsid w:val="005C7AB6"/>
    <w:rsid w:val="005C7C4C"/>
    <w:rsid w:val="005D0600"/>
    <w:rsid w:val="005D07EE"/>
    <w:rsid w:val="005D113E"/>
    <w:rsid w:val="005D170C"/>
    <w:rsid w:val="005D1838"/>
    <w:rsid w:val="005D19AB"/>
    <w:rsid w:val="005D1E60"/>
    <w:rsid w:val="005D1F51"/>
    <w:rsid w:val="005D2738"/>
    <w:rsid w:val="005D3084"/>
    <w:rsid w:val="005D3090"/>
    <w:rsid w:val="005D3173"/>
    <w:rsid w:val="005D3F6F"/>
    <w:rsid w:val="005D4230"/>
    <w:rsid w:val="005D445B"/>
    <w:rsid w:val="005D4652"/>
    <w:rsid w:val="005D4A5E"/>
    <w:rsid w:val="005D4B34"/>
    <w:rsid w:val="005D52F6"/>
    <w:rsid w:val="005D531F"/>
    <w:rsid w:val="005D53BA"/>
    <w:rsid w:val="005D5627"/>
    <w:rsid w:val="005D689B"/>
    <w:rsid w:val="005D6E77"/>
    <w:rsid w:val="005D702E"/>
    <w:rsid w:val="005D706E"/>
    <w:rsid w:val="005D7192"/>
    <w:rsid w:val="005D75CC"/>
    <w:rsid w:val="005D773C"/>
    <w:rsid w:val="005D7DCC"/>
    <w:rsid w:val="005D7E6A"/>
    <w:rsid w:val="005D7F41"/>
    <w:rsid w:val="005E069B"/>
    <w:rsid w:val="005E0B8F"/>
    <w:rsid w:val="005E0D4C"/>
    <w:rsid w:val="005E0FBF"/>
    <w:rsid w:val="005E12BF"/>
    <w:rsid w:val="005E1E4F"/>
    <w:rsid w:val="005E200F"/>
    <w:rsid w:val="005E238F"/>
    <w:rsid w:val="005E2882"/>
    <w:rsid w:val="005E2993"/>
    <w:rsid w:val="005E2BD2"/>
    <w:rsid w:val="005E2E40"/>
    <w:rsid w:val="005E2FE5"/>
    <w:rsid w:val="005E30F2"/>
    <w:rsid w:val="005E315C"/>
    <w:rsid w:val="005E339E"/>
    <w:rsid w:val="005E3684"/>
    <w:rsid w:val="005E3876"/>
    <w:rsid w:val="005E408B"/>
    <w:rsid w:val="005E4191"/>
    <w:rsid w:val="005E4B26"/>
    <w:rsid w:val="005E4FAD"/>
    <w:rsid w:val="005E53DC"/>
    <w:rsid w:val="005E59D4"/>
    <w:rsid w:val="005E5C24"/>
    <w:rsid w:val="005E5CDF"/>
    <w:rsid w:val="005E5E17"/>
    <w:rsid w:val="005E62DE"/>
    <w:rsid w:val="005E64D6"/>
    <w:rsid w:val="005E6564"/>
    <w:rsid w:val="005E6B19"/>
    <w:rsid w:val="005E6B82"/>
    <w:rsid w:val="005E6C27"/>
    <w:rsid w:val="005E701E"/>
    <w:rsid w:val="005E7075"/>
    <w:rsid w:val="005E7A3E"/>
    <w:rsid w:val="005E7B47"/>
    <w:rsid w:val="005F0C6B"/>
    <w:rsid w:val="005F19C5"/>
    <w:rsid w:val="005F1CFF"/>
    <w:rsid w:val="005F211D"/>
    <w:rsid w:val="005F263E"/>
    <w:rsid w:val="005F3AC4"/>
    <w:rsid w:val="005F3CC2"/>
    <w:rsid w:val="005F3F84"/>
    <w:rsid w:val="005F4DEB"/>
    <w:rsid w:val="005F5027"/>
    <w:rsid w:val="005F5129"/>
    <w:rsid w:val="005F513F"/>
    <w:rsid w:val="005F52E1"/>
    <w:rsid w:val="005F5873"/>
    <w:rsid w:val="005F5B44"/>
    <w:rsid w:val="005F61B8"/>
    <w:rsid w:val="005F6234"/>
    <w:rsid w:val="005F6911"/>
    <w:rsid w:val="005F6C12"/>
    <w:rsid w:val="005F705D"/>
    <w:rsid w:val="005F7476"/>
    <w:rsid w:val="005F793C"/>
    <w:rsid w:val="005F79B0"/>
    <w:rsid w:val="005F7BE8"/>
    <w:rsid w:val="00600241"/>
    <w:rsid w:val="006002A2"/>
    <w:rsid w:val="00600963"/>
    <w:rsid w:val="00600D91"/>
    <w:rsid w:val="006012CF"/>
    <w:rsid w:val="006013C7"/>
    <w:rsid w:val="00601B5F"/>
    <w:rsid w:val="006020E1"/>
    <w:rsid w:val="006022CE"/>
    <w:rsid w:val="00602376"/>
    <w:rsid w:val="00602382"/>
    <w:rsid w:val="006024A8"/>
    <w:rsid w:val="00602F63"/>
    <w:rsid w:val="00603298"/>
    <w:rsid w:val="006034F5"/>
    <w:rsid w:val="00604398"/>
    <w:rsid w:val="006045C0"/>
    <w:rsid w:val="00604628"/>
    <w:rsid w:val="006047E9"/>
    <w:rsid w:val="00604A43"/>
    <w:rsid w:val="00604A7B"/>
    <w:rsid w:val="00604AB8"/>
    <w:rsid w:val="00604BD6"/>
    <w:rsid w:val="006052EE"/>
    <w:rsid w:val="006057AC"/>
    <w:rsid w:val="006063EB"/>
    <w:rsid w:val="00606525"/>
    <w:rsid w:val="006065A3"/>
    <w:rsid w:val="006065D9"/>
    <w:rsid w:val="006066C8"/>
    <w:rsid w:val="006068CC"/>
    <w:rsid w:val="00606CB5"/>
    <w:rsid w:val="0060726A"/>
    <w:rsid w:val="006103FF"/>
    <w:rsid w:val="00610FA7"/>
    <w:rsid w:val="006119A8"/>
    <w:rsid w:val="006119AA"/>
    <w:rsid w:val="00611D31"/>
    <w:rsid w:val="0061206F"/>
    <w:rsid w:val="00612366"/>
    <w:rsid w:val="006123A1"/>
    <w:rsid w:val="0061295F"/>
    <w:rsid w:val="00612AD0"/>
    <w:rsid w:val="00612B47"/>
    <w:rsid w:val="00612E7A"/>
    <w:rsid w:val="00612F66"/>
    <w:rsid w:val="006135B3"/>
    <w:rsid w:val="00613C0A"/>
    <w:rsid w:val="006142D4"/>
    <w:rsid w:val="00615883"/>
    <w:rsid w:val="00615994"/>
    <w:rsid w:val="0061599F"/>
    <w:rsid w:val="00615A44"/>
    <w:rsid w:val="00616147"/>
    <w:rsid w:val="0061629D"/>
    <w:rsid w:val="00616C5D"/>
    <w:rsid w:val="006170CF"/>
    <w:rsid w:val="006170E0"/>
    <w:rsid w:val="00617156"/>
    <w:rsid w:val="00617277"/>
    <w:rsid w:val="00617523"/>
    <w:rsid w:val="006206A0"/>
    <w:rsid w:val="006207B1"/>
    <w:rsid w:val="00620945"/>
    <w:rsid w:val="0062117F"/>
    <w:rsid w:val="00621CE7"/>
    <w:rsid w:val="00623583"/>
    <w:rsid w:val="00623B26"/>
    <w:rsid w:val="00623E2C"/>
    <w:rsid w:val="00624333"/>
    <w:rsid w:val="006246A9"/>
    <w:rsid w:val="00624BB2"/>
    <w:rsid w:val="00624C19"/>
    <w:rsid w:val="00624EA9"/>
    <w:rsid w:val="006250F2"/>
    <w:rsid w:val="00625B98"/>
    <w:rsid w:val="006262D4"/>
    <w:rsid w:val="006263CF"/>
    <w:rsid w:val="0062646D"/>
    <w:rsid w:val="006266F6"/>
    <w:rsid w:val="00626A61"/>
    <w:rsid w:val="006274A4"/>
    <w:rsid w:val="006276F9"/>
    <w:rsid w:val="00627878"/>
    <w:rsid w:val="00627B83"/>
    <w:rsid w:val="006302B6"/>
    <w:rsid w:val="0063032F"/>
    <w:rsid w:val="0063056E"/>
    <w:rsid w:val="006307D3"/>
    <w:rsid w:val="00630C9D"/>
    <w:rsid w:val="00632064"/>
    <w:rsid w:val="00632206"/>
    <w:rsid w:val="00632239"/>
    <w:rsid w:val="006322E6"/>
    <w:rsid w:val="006325D8"/>
    <w:rsid w:val="0063323D"/>
    <w:rsid w:val="006333AD"/>
    <w:rsid w:val="006334E3"/>
    <w:rsid w:val="00633603"/>
    <w:rsid w:val="006337E7"/>
    <w:rsid w:val="00633978"/>
    <w:rsid w:val="00633A50"/>
    <w:rsid w:val="00634313"/>
    <w:rsid w:val="006344EA"/>
    <w:rsid w:val="00634541"/>
    <w:rsid w:val="00634610"/>
    <w:rsid w:val="006346CD"/>
    <w:rsid w:val="0063477B"/>
    <w:rsid w:val="006348C6"/>
    <w:rsid w:val="00634CB6"/>
    <w:rsid w:val="00634D3C"/>
    <w:rsid w:val="00635106"/>
    <w:rsid w:val="00635253"/>
    <w:rsid w:val="006352B2"/>
    <w:rsid w:val="006354DE"/>
    <w:rsid w:val="00635964"/>
    <w:rsid w:val="00636369"/>
    <w:rsid w:val="00636C25"/>
    <w:rsid w:val="00636C51"/>
    <w:rsid w:val="00636E57"/>
    <w:rsid w:val="00637067"/>
    <w:rsid w:val="0063731A"/>
    <w:rsid w:val="00637514"/>
    <w:rsid w:val="006376FA"/>
    <w:rsid w:val="0063781D"/>
    <w:rsid w:val="00637B8E"/>
    <w:rsid w:val="00637BEE"/>
    <w:rsid w:val="006407E8"/>
    <w:rsid w:val="0064099D"/>
    <w:rsid w:val="00640AE4"/>
    <w:rsid w:val="00640B98"/>
    <w:rsid w:val="00640DED"/>
    <w:rsid w:val="00640E2F"/>
    <w:rsid w:val="00640F9F"/>
    <w:rsid w:val="00641399"/>
    <w:rsid w:val="006417BD"/>
    <w:rsid w:val="00641ECB"/>
    <w:rsid w:val="00641ED6"/>
    <w:rsid w:val="0064296C"/>
    <w:rsid w:val="00642E91"/>
    <w:rsid w:val="00642ED7"/>
    <w:rsid w:val="00642F14"/>
    <w:rsid w:val="00643CDC"/>
    <w:rsid w:val="00643ECC"/>
    <w:rsid w:val="00643F33"/>
    <w:rsid w:val="00644396"/>
    <w:rsid w:val="00644440"/>
    <w:rsid w:val="0064454D"/>
    <w:rsid w:val="0064456F"/>
    <w:rsid w:val="006445CD"/>
    <w:rsid w:val="006445D6"/>
    <w:rsid w:val="00644EDE"/>
    <w:rsid w:val="00645439"/>
    <w:rsid w:val="006456B2"/>
    <w:rsid w:val="00645780"/>
    <w:rsid w:val="006457E1"/>
    <w:rsid w:val="00645909"/>
    <w:rsid w:val="00645A88"/>
    <w:rsid w:val="00645E69"/>
    <w:rsid w:val="00645FC7"/>
    <w:rsid w:val="00646477"/>
    <w:rsid w:val="00646B34"/>
    <w:rsid w:val="00646F60"/>
    <w:rsid w:val="00646FAF"/>
    <w:rsid w:val="0064704B"/>
    <w:rsid w:val="006477C1"/>
    <w:rsid w:val="00647E10"/>
    <w:rsid w:val="0065026C"/>
    <w:rsid w:val="006502F1"/>
    <w:rsid w:val="00650609"/>
    <w:rsid w:val="006508EA"/>
    <w:rsid w:val="00651086"/>
    <w:rsid w:val="006515A8"/>
    <w:rsid w:val="006518A9"/>
    <w:rsid w:val="00651E83"/>
    <w:rsid w:val="00651F22"/>
    <w:rsid w:val="00652837"/>
    <w:rsid w:val="0065294C"/>
    <w:rsid w:val="00652B1D"/>
    <w:rsid w:val="0065328D"/>
    <w:rsid w:val="00653542"/>
    <w:rsid w:val="00653688"/>
    <w:rsid w:val="00653B8C"/>
    <w:rsid w:val="00653C92"/>
    <w:rsid w:val="00653D68"/>
    <w:rsid w:val="00653F35"/>
    <w:rsid w:val="00654058"/>
    <w:rsid w:val="006542C5"/>
    <w:rsid w:val="0065443F"/>
    <w:rsid w:val="00655265"/>
    <w:rsid w:val="006553FF"/>
    <w:rsid w:val="0065569D"/>
    <w:rsid w:val="00655F67"/>
    <w:rsid w:val="00656294"/>
    <w:rsid w:val="006564D4"/>
    <w:rsid w:val="0065688A"/>
    <w:rsid w:val="0065696C"/>
    <w:rsid w:val="00656977"/>
    <w:rsid w:val="00656A1A"/>
    <w:rsid w:val="00656D03"/>
    <w:rsid w:val="00657157"/>
    <w:rsid w:val="00657B60"/>
    <w:rsid w:val="006601A5"/>
    <w:rsid w:val="0066039F"/>
    <w:rsid w:val="006604E2"/>
    <w:rsid w:val="00660B13"/>
    <w:rsid w:val="006612C2"/>
    <w:rsid w:val="00661661"/>
    <w:rsid w:val="006616E4"/>
    <w:rsid w:val="00662A4A"/>
    <w:rsid w:val="00662F36"/>
    <w:rsid w:val="0066342A"/>
    <w:rsid w:val="0066348F"/>
    <w:rsid w:val="00663666"/>
    <w:rsid w:val="00663B02"/>
    <w:rsid w:val="00663B59"/>
    <w:rsid w:val="00663E3D"/>
    <w:rsid w:val="00664795"/>
    <w:rsid w:val="0066493B"/>
    <w:rsid w:val="00664CB9"/>
    <w:rsid w:val="00664F39"/>
    <w:rsid w:val="00664F7A"/>
    <w:rsid w:val="00665032"/>
    <w:rsid w:val="00665073"/>
    <w:rsid w:val="00665676"/>
    <w:rsid w:val="00665967"/>
    <w:rsid w:val="00665E8E"/>
    <w:rsid w:val="00666161"/>
    <w:rsid w:val="006661B6"/>
    <w:rsid w:val="0066622B"/>
    <w:rsid w:val="00666429"/>
    <w:rsid w:val="006668C2"/>
    <w:rsid w:val="00666C7A"/>
    <w:rsid w:val="00666EF9"/>
    <w:rsid w:val="00666F1D"/>
    <w:rsid w:val="00667118"/>
    <w:rsid w:val="00667279"/>
    <w:rsid w:val="00667411"/>
    <w:rsid w:val="00667533"/>
    <w:rsid w:val="00667765"/>
    <w:rsid w:val="00667814"/>
    <w:rsid w:val="0066782A"/>
    <w:rsid w:val="00667832"/>
    <w:rsid w:val="006679D7"/>
    <w:rsid w:val="00667E6E"/>
    <w:rsid w:val="00667F43"/>
    <w:rsid w:val="006700DA"/>
    <w:rsid w:val="00670259"/>
    <w:rsid w:val="006702A0"/>
    <w:rsid w:val="006702E4"/>
    <w:rsid w:val="00670925"/>
    <w:rsid w:val="00670E46"/>
    <w:rsid w:val="00670F2D"/>
    <w:rsid w:val="0067106F"/>
    <w:rsid w:val="00671437"/>
    <w:rsid w:val="00671745"/>
    <w:rsid w:val="00671B07"/>
    <w:rsid w:val="00671B09"/>
    <w:rsid w:val="00671D9A"/>
    <w:rsid w:val="00672518"/>
    <w:rsid w:val="0067260C"/>
    <w:rsid w:val="00672A34"/>
    <w:rsid w:val="00672A79"/>
    <w:rsid w:val="00672C8F"/>
    <w:rsid w:val="0067316A"/>
    <w:rsid w:val="0067325E"/>
    <w:rsid w:val="006733D3"/>
    <w:rsid w:val="00673726"/>
    <w:rsid w:val="00673964"/>
    <w:rsid w:val="006746A8"/>
    <w:rsid w:val="006746B8"/>
    <w:rsid w:val="00674AC6"/>
    <w:rsid w:val="00674AEB"/>
    <w:rsid w:val="00674DC0"/>
    <w:rsid w:val="00675947"/>
    <w:rsid w:val="006761DE"/>
    <w:rsid w:val="006769A2"/>
    <w:rsid w:val="00677154"/>
    <w:rsid w:val="00677717"/>
    <w:rsid w:val="0067784E"/>
    <w:rsid w:val="00677B08"/>
    <w:rsid w:val="00677C90"/>
    <w:rsid w:val="00680174"/>
    <w:rsid w:val="006805F9"/>
    <w:rsid w:val="006806EA"/>
    <w:rsid w:val="00680839"/>
    <w:rsid w:val="00680A56"/>
    <w:rsid w:val="00680C7C"/>
    <w:rsid w:val="0068162F"/>
    <w:rsid w:val="006821D5"/>
    <w:rsid w:val="006823AA"/>
    <w:rsid w:val="00682679"/>
    <w:rsid w:val="006828BA"/>
    <w:rsid w:val="00682BFD"/>
    <w:rsid w:val="006831E2"/>
    <w:rsid w:val="00683D85"/>
    <w:rsid w:val="006840BA"/>
    <w:rsid w:val="0068415E"/>
    <w:rsid w:val="0068470E"/>
    <w:rsid w:val="00684974"/>
    <w:rsid w:val="00684ECC"/>
    <w:rsid w:val="00685C51"/>
    <w:rsid w:val="00686108"/>
    <w:rsid w:val="0068650F"/>
    <w:rsid w:val="00686E28"/>
    <w:rsid w:val="00686F82"/>
    <w:rsid w:val="00687058"/>
    <w:rsid w:val="006871DE"/>
    <w:rsid w:val="006877B6"/>
    <w:rsid w:val="00687B88"/>
    <w:rsid w:val="00690123"/>
    <w:rsid w:val="006905EE"/>
    <w:rsid w:val="00690ABD"/>
    <w:rsid w:val="00690E5D"/>
    <w:rsid w:val="006915C9"/>
    <w:rsid w:val="0069162E"/>
    <w:rsid w:val="006918D7"/>
    <w:rsid w:val="00691B66"/>
    <w:rsid w:val="00691C28"/>
    <w:rsid w:val="006920FA"/>
    <w:rsid w:val="00692BA1"/>
    <w:rsid w:val="00692D91"/>
    <w:rsid w:val="006935CE"/>
    <w:rsid w:val="0069404A"/>
    <w:rsid w:val="00694411"/>
    <w:rsid w:val="006947A7"/>
    <w:rsid w:val="0069485A"/>
    <w:rsid w:val="00694D29"/>
    <w:rsid w:val="00694F7B"/>
    <w:rsid w:val="0069523A"/>
    <w:rsid w:val="006955A8"/>
    <w:rsid w:val="00696287"/>
    <w:rsid w:val="006962A2"/>
    <w:rsid w:val="00696AC1"/>
    <w:rsid w:val="00696C64"/>
    <w:rsid w:val="00696E8E"/>
    <w:rsid w:val="00696F07"/>
    <w:rsid w:val="00697CF4"/>
    <w:rsid w:val="006A0253"/>
    <w:rsid w:val="006A033E"/>
    <w:rsid w:val="006A05D2"/>
    <w:rsid w:val="006A06D3"/>
    <w:rsid w:val="006A0817"/>
    <w:rsid w:val="006A0FB5"/>
    <w:rsid w:val="006A1056"/>
    <w:rsid w:val="006A114F"/>
    <w:rsid w:val="006A12F7"/>
    <w:rsid w:val="006A15BA"/>
    <w:rsid w:val="006A181B"/>
    <w:rsid w:val="006A19F9"/>
    <w:rsid w:val="006A1B8D"/>
    <w:rsid w:val="006A2022"/>
    <w:rsid w:val="006A2349"/>
    <w:rsid w:val="006A288A"/>
    <w:rsid w:val="006A2E26"/>
    <w:rsid w:val="006A2F97"/>
    <w:rsid w:val="006A30A8"/>
    <w:rsid w:val="006A3DB8"/>
    <w:rsid w:val="006A3E07"/>
    <w:rsid w:val="006A441A"/>
    <w:rsid w:val="006A4624"/>
    <w:rsid w:val="006A4672"/>
    <w:rsid w:val="006A52D4"/>
    <w:rsid w:val="006A58A2"/>
    <w:rsid w:val="006A5A6D"/>
    <w:rsid w:val="006A5F5A"/>
    <w:rsid w:val="006A624C"/>
    <w:rsid w:val="006A643F"/>
    <w:rsid w:val="006A64EF"/>
    <w:rsid w:val="006A67A1"/>
    <w:rsid w:val="006A68E1"/>
    <w:rsid w:val="006A6C29"/>
    <w:rsid w:val="006A736A"/>
    <w:rsid w:val="006A7A82"/>
    <w:rsid w:val="006A7B87"/>
    <w:rsid w:val="006A7E3A"/>
    <w:rsid w:val="006B02DF"/>
    <w:rsid w:val="006B02E6"/>
    <w:rsid w:val="006B0556"/>
    <w:rsid w:val="006B073F"/>
    <w:rsid w:val="006B0887"/>
    <w:rsid w:val="006B1359"/>
    <w:rsid w:val="006B172F"/>
    <w:rsid w:val="006B1B33"/>
    <w:rsid w:val="006B1CE4"/>
    <w:rsid w:val="006B1F19"/>
    <w:rsid w:val="006B21B9"/>
    <w:rsid w:val="006B2404"/>
    <w:rsid w:val="006B2BC7"/>
    <w:rsid w:val="006B325A"/>
    <w:rsid w:val="006B3663"/>
    <w:rsid w:val="006B3C12"/>
    <w:rsid w:val="006B3F5E"/>
    <w:rsid w:val="006B45D3"/>
    <w:rsid w:val="006B4A4B"/>
    <w:rsid w:val="006B52A6"/>
    <w:rsid w:val="006B5836"/>
    <w:rsid w:val="006B64C1"/>
    <w:rsid w:val="006B6E30"/>
    <w:rsid w:val="006B70E9"/>
    <w:rsid w:val="006B7532"/>
    <w:rsid w:val="006B7D83"/>
    <w:rsid w:val="006C01A1"/>
    <w:rsid w:val="006C03A0"/>
    <w:rsid w:val="006C0450"/>
    <w:rsid w:val="006C056A"/>
    <w:rsid w:val="006C0A17"/>
    <w:rsid w:val="006C0D2E"/>
    <w:rsid w:val="006C11C3"/>
    <w:rsid w:val="006C1376"/>
    <w:rsid w:val="006C1695"/>
    <w:rsid w:val="006C1837"/>
    <w:rsid w:val="006C2282"/>
    <w:rsid w:val="006C2B1B"/>
    <w:rsid w:val="006C2C3E"/>
    <w:rsid w:val="006C2CBC"/>
    <w:rsid w:val="006C2E08"/>
    <w:rsid w:val="006C3DE8"/>
    <w:rsid w:val="006C4669"/>
    <w:rsid w:val="006C4686"/>
    <w:rsid w:val="006C4C95"/>
    <w:rsid w:val="006C4EB9"/>
    <w:rsid w:val="006C4FBD"/>
    <w:rsid w:val="006C52F0"/>
    <w:rsid w:val="006C58DF"/>
    <w:rsid w:val="006C5BA9"/>
    <w:rsid w:val="006C5D61"/>
    <w:rsid w:val="006C626B"/>
    <w:rsid w:val="006C62DE"/>
    <w:rsid w:val="006C66C8"/>
    <w:rsid w:val="006C6C6C"/>
    <w:rsid w:val="006C74A4"/>
    <w:rsid w:val="006C7707"/>
    <w:rsid w:val="006C7C4D"/>
    <w:rsid w:val="006C7FCB"/>
    <w:rsid w:val="006D050D"/>
    <w:rsid w:val="006D0553"/>
    <w:rsid w:val="006D0ABD"/>
    <w:rsid w:val="006D0ACF"/>
    <w:rsid w:val="006D1131"/>
    <w:rsid w:val="006D11F2"/>
    <w:rsid w:val="006D12B1"/>
    <w:rsid w:val="006D1510"/>
    <w:rsid w:val="006D1B1C"/>
    <w:rsid w:val="006D1BB5"/>
    <w:rsid w:val="006D1BB7"/>
    <w:rsid w:val="006D1E7F"/>
    <w:rsid w:val="006D2A10"/>
    <w:rsid w:val="006D2ADD"/>
    <w:rsid w:val="006D2D2F"/>
    <w:rsid w:val="006D3053"/>
    <w:rsid w:val="006D38D0"/>
    <w:rsid w:val="006D3CB6"/>
    <w:rsid w:val="006D423A"/>
    <w:rsid w:val="006D43B4"/>
    <w:rsid w:val="006D4682"/>
    <w:rsid w:val="006D47CD"/>
    <w:rsid w:val="006D4FEE"/>
    <w:rsid w:val="006D5849"/>
    <w:rsid w:val="006D6565"/>
    <w:rsid w:val="006D6641"/>
    <w:rsid w:val="006D683D"/>
    <w:rsid w:val="006D6A30"/>
    <w:rsid w:val="006D6ACD"/>
    <w:rsid w:val="006D6CCD"/>
    <w:rsid w:val="006D6D4B"/>
    <w:rsid w:val="006D6EFC"/>
    <w:rsid w:val="006D73A2"/>
    <w:rsid w:val="006D75D0"/>
    <w:rsid w:val="006D77B7"/>
    <w:rsid w:val="006D7BDB"/>
    <w:rsid w:val="006D7DF1"/>
    <w:rsid w:val="006E0053"/>
    <w:rsid w:val="006E0156"/>
    <w:rsid w:val="006E049B"/>
    <w:rsid w:val="006E052C"/>
    <w:rsid w:val="006E0873"/>
    <w:rsid w:val="006E0B5D"/>
    <w:rsid w:val="006E0E90"/>
    <w:rsid w:val="006E1000"/>
    <w:rsid w:val="006E114C"/>
    <w:rsid w:val="006E1246"/>
    <w:rsid w:val="006E220F"/>
    <w:rsid w:val="006E2383"/>
    <w:rsid w:val="006E2B6B"/>
    <w:rsid w:val="006E36A0"/>
    <w:rsid w:val="006E38CB"/>
    <w:rsid w:val="006E3FF6"/>
    <w:rsid w:val="006E40DA"/>
    <w:rsid w:val="006E4183"/>
    <w:rsid w:val="006E475F"/>
    <w:rsid w:val="006E47C6"/>
    <w:rsid w:val="006E484C"/>
    <w:rsid w:val="006E4A70"/>
    <w:rsid w:val="006E4A81"/>
    <w:rsid w:val="006E4FA6"/>
    <w:rsid w:val="006E52F9"/>
    <w:rsid w:val="006E5775"/>
    <w:rsid w:val="006E57E3"/>
    <w:rsid w:val="006E5B29"/>
    <w:rsid w:val="006E60C6"/>
    <w:rsid w:val="006E665C"/>
    <w:rsid w:val="006E6DB0"/>
    <w:rsid w:val="006E7397"/>
    <w:rsid w:val="006E7442"/>
    <w:rsid w:val="006E776F"/>
    <w:rsid w:val="006E78A5"/>
    <w:rsid w:val="006E7CEA"/>
    <w:rsid w:val="006E7D8E"/>
    <w:rsid w:val="006F0C6F"/>
    <w:rsid w:val="006F0DF5"/>
    <w:rsid w:val="006F0EE2"/>
    <w:rsid w:val="006F101E"/>
    <w:rsid w:val="006F1186"/>
    <w:rsid w:val="006F1D29"/>
    <w:rsid w:val="006F20BF"/>
    <w:rsid w:val="006F2158"/>
    <w:rsid w:val="006F286C"/>
    <w:rsid w:val="006F2FAC"/>
    <w:rsid w:val="006F2FD1"/>
    <w:rsid w:val="006F316A"/>
    <w:rsid w:val="006F32DC"/>
    <w:rsid w:val="006F3337"/>
    <w:rsid w:val="006F3AF2"/>
    <w:rsid w:val="006F3F5A"/>
    <w:rsid w:val="006F4F45"/>
    <w:rsid w:val="006F5137"/>
    <w:rsid w:val="006F54D6"/>
    <w:rsid w:val="006F648E"/>
    <w:rsid w:val="006F69DC"/>
    <w:rsid w:val="006F6A1E"/>
    <w:rsid w:val="006F6C56"/>
    <w:rsid w:val="006F7173"/>
    <w:rsid w:val="006F7489"/>
    <w:rsid w:val="006F74A3"/>
    <w:rsid w:val="007003EE"/>
    <w:rsid w:val="0070043F"/>
    <w:rsid w:val="007007DD"/>
    <w:rsid w:val="00700E6F"/>
    <w:rsid w:val="00701405"/>
    <w:rsid w:val="007018DA"/>
    <w:rsid w:val="00701B41"/>
    <w:rsid w:val="00701D30"/>
    <w:rsid w:val="00701DCA"/>
    <w:rsid w:val="00702030"/>
    <w:rsid w:val="007028CD"/>
    <w:rsid w:val="00703415"/>
    <w:rsid w:val="00703EC2"/>
    <w:rsid w:val="0070438D"/>
    <w:rsid w:val="00704CD1"/>
    <w:rsid w:val="00705458"/>
    <w:rsid w:val="00705907"/>
    <w:rsid w:val="00705D43"/>
    <w:rsid w:val="00706C84"/>
    <w:rsid w:val="00707468"/>
    <w:rsid w:val="00707516"/>
    <w:rsid w:val="007079C5"/>
    <w:rsid w:val="00707AEB"/>
    <w:rsid w:val="007104A4"/>
    <w:rsid w:val="00711138"/>
    <w:rsid w:val="0071178E"/>
    <w:rsid w:val="00711943"/>
    <w:rsid w:val="00711C48"/>
    <w:rsid w:val="00711C8D"/>
    <w:rsid w:val="00711E73"/>
    <w:rsid w:val="007121AF"/>
    <w:rsid w:val="00712AD7"/>
    <w:rsid w:val="00712F26"/>
    <w:rsid w:val="007131C8"/>
    <w:rsid w:val="0071324E"/>
    <w:rsid w:val="00713CE7"/>
    <w:rsid w:val="00714127"/>
    <w:rsid w:val="00714F05"/>
    <w:rsid w:val="00715221"/>
    <w:rsid w:val="00715327"/>
    <w:rsid w:val="00716291"/>
    <w:rsid w:val="0071680B"/>
    <w:rsid w:val="00716E05"/>
    <w:rsid w:val="00717166"/>
    <w:rsid w:val="007177A0"/>
    <w:rsid w:val="007204AD"/>
    <w:rsid w:val="007209A4"/>
    <w:rsid w:val="007209CA"/>
    <w:rsid w:val="00720AE6"/>
    <w:rsid w:val="007217FE"/>
    <w:rsid w:val="0072194D"/>
    <w:rsid w:val="00721CBC"/>
    <w:rsid w:val="0072295B"/>
    <w:rsid w:val="00722CDC"/>
    <w:rsid w:val="00723202"/>
    <w:rsid w:val="007232AF"/>
    <w:rsid w:val="007232B6"/>
    <w:rsid w:val="00723453"/>
    <w:rsid w:val="007238FC"/>
    <w:rsid w:val="0072440B"/>
    <w:rsid w:val="00724710"/>
    <w:rsid w:val="007249EB"/>
    <w:rsid w:val="00724A3B"/>
    <w:rsid w:val="00724B8E"/>
    <w:rsid w:val="0072519F"/>
    <w:rsid w:val="00725409"/>
    <w:rsid w:val="0072577E"/>
    <w:rsid w:val="00726688"/>
    <w:rsid w:val="00727257"/>
    <w:rsid w:val="007276F1"/>
    <w:rsid w:val="00727A04"/>
    <w:rsid w:val="00727C41"/>
    <w:rsid w:val="0073053E"/>
    <w:rsid w:val="007307FC"/>
    <w:rsid w:val="00730CF5"/>
    <w:rsid w:val="00730D79"/>
    <w:rsid w:val="00730D81"/>
    <w:rsid w:val="00731171"/>
    <w:rsid w:val="0073142F"/>
    <w:rsid w:val="007314E6"/>
    <w:rsid w:val="007315DF"/>
    <w:rsid w:val="00731AE0"/>
    <w:rsid w:val="00731AF3"/>
    <w:rsid w:val="0073217F"/>
    <w:rsid w:val="00732AD7"/>
    <w:rsid w:val="00732C3D"/>
    <w:rsid w:val="00732E5A"/>
    <w:rsid w:val="007333A6"/>
    <w:rsid w:val="007334F6"/>
    <w:rsid w:val="00733638"/>
    <w:rsid w:val="00733B36"/>
    <w:rsid w:val="00733C03"/>
    <w:rsid w:val="00733CBE"/>
    <w:rsid w:val="00733D6D"/>
    <w:rsid w:val="00733F07"/>
    <w:rsid w:val="007344C1"/>
    <w:rsid w:val="0073461B"/>
    <w:rsid w:val="00734F63"/>
    <w:rsid w:val="007355EA"/>
    <w:rsid w:val="00735623"/>
    <w:rsid w:val="00735711"/>
    <w:rsid w:val="007357C4"/>
    <w:rsid w:val="00735A63"/>
    <w:rsid w:val="00735ADB"/>
    <w:rsid w:val="00735B07"/>
    <w:rsid w:val="00735B8B"/>
    <w:rsid w:val="00735C10"/>
    <w:rsid w:val="00735F0F"/>
    <w:rsid w:val="00736000"/>
    <w:rsid w:val="0073655F"/>
    <w:rsid w:val="007367D5"/>
    <w:rsid w:val="0073681B"/>
    <w:rsid w:val="00736B55"/>
    <w:rsid w:val="00736E44"/>
    <w:rsid w:val="007371F1"/>
    <w:rsid w:val="007375F4"/>
    <w:rsid w:val="00737609"/>
    <w:rsid w:val="00737886"/>
    <w:rsid w:val="007378A8"/>
    <w:rsid w:val="007400ED"/>
    <w:rsid w:val="00740113"/>
    <w:rsid w:val="007405A7"/>
    <w:rsid w:val="00740701"/>
    <w:rsid w:val="007408B7"/>
    <w:rsid w:val="00740AF1"/>
    <w:rsid w:val="00741B84"/>
    <w:rsid w:val="00742643"/>
    <w:rsid w:val="007428B3"/>
    <w:rsid w:val="00742958"/>
    <w:rsid w:val="00743A22"/>
    <w:rsid w:val="00743B77"/>
    <w:rsid w:val="007440FB"/>
    <w:rsid w:val="00744181"/>
    <w:rsid w:val="00744424"/>
    <w:rsid w:val="007446A0"/>
    <w:rsid w:val="007448EF"/>
    <w:rsid w:val="007449F2"/>
    <w:rsid w:val="00744AC7"/>
    <w:rsid w:val="00745045"/>
    <w:rsid w:val="00745A19"/>
    <w:rsid w:val="00746194"/>
    <w:rsid w:val="007469BF"/>
    <w:rsid w:val="00746D9F"/>
    <w:rsid w:val="00747845"/>
    <w:rsid w:val="00747CBB"/>
    <w:rsid w:val="0075006C"/>
    <w:rsid w:val="00750101"/>
    <w:rsid w:val="00750172"/>
    <w:rsid w:val="0075030E"/>
    <w:rsid w:val="00750AF2"/>
    <w:rsid w:val="0075104C"/>
    <w:rsid w:val="00751492"/>
    <w:rsid w:val="00751B20"/>
    <w:rsid w:val="00751C40"/>
    <w:rsid w:val="00751D34"/>
    <w:rsid w:val="00751FAA"/>
    <w:rsid w:val="007521A2"/>
    <w:rsid w:val="007524A5"/>
    <w:rsid w:val="0075252C"/>
    <w:rsid w:val="0075270D"/>
    <w:rsid w:val="00752B99"/>
    <w:rsid w:val="007531E8"/>
    <w:rsid w:val="00753566"/>
    <w:rsid w:val="00753B27"/>
    <w:rsid w:val="00753DB2"/>
    <w:rsid w:val="00753EDF"/>
    <w:rsid w:val="00754184"/>
    <w:rsid w:val="00754851"/>
    <w:rsid w:val="00754881"/>
    <w:rsid w:val="00755457"/>
    <w:rsid w:val="0075556C"/>
    <w:rsid w:val="00755FEE"/>
    <w:rsid w:val="007561B2"/>
    <w:rsid w:val="00756BAE"/>
    <w:rsid w:val="007575F2"/>
    <w:rsid w:val="00757786"/>
    <w:rsid w:val="007579CA"/>
    <w:rsid w:val="00760481"/>
    <w:rsid w:val="0076073C"/>
    <w:rsid w:val="00760F45"/>
    <w:rsid w:val="007610B0"/>
    <w:rsid w:val="0076139F"/>
    <w:rsid w:val="00761B30"/>
    <w:rsid w:val="00762D46"/>
    <w:rsid w:val="0076347A"/>
    <w:rsid w:val="0076354F"/>
    <w:rsid w:val="00763A2D"/>
    <w:rsid w:val="00763FFD"/>
    <w:rsid w:val="00764006"/>
    <w:rsid w:val="00764640"/>
    <w:rsid w:val="007648B1"/>
    <w:rsid w:val="00765805"/>
    <w:rsid w:val="00765B35"/>
    <w:rsid w:val="00765BC0"/>
    <w:rsid w:val="00765D6E"/>
    <w:rsid w:val="00765E6C"/>
    <w:rsid w:val="0076620B"/>
    <w:rsid w:val="007665A4"/>
    <w:rsid w:val="007665B4"/>
    <w:rsid w:val="007666FC"/>
    <w:rsid w:val="00766752"/>
    <w:rsid w:val="0076707C"/>
    <w:rsid w:val="00767823"/>
    <w:rsid w:val="0076799C"/>
    <w:rsid w:val="007679F5"/>
    <w:rsid w:val="00767C6A"/>
    <w:rsid w:val="00767F04"/>
    <w:rsid w:val="007703F1"/>
    <w:rsid w:val="00770980"/>
    <w:rsid w:val="0077099B"/>
    <w:rsid w:val="00770A57"/>
    <w:rsid w:val="0077161C"/>
    <w:rsid w:val="00771633"/>
    <w:rsid w:val="0077166B"/>
    <w:rsid w:val="00771721"/>
    <w:rsid w:val="00771968"/>
    <w:rsid w:val="00771A0C"/>
    <w:rsid w:val="00771D87"/>
    <w:rsid w:val="00771F45"/>
    <w:rsid w:val="007725DB"/>
    <w:rsid w:val="00772B99"/>
    <w:rsid w:val="00772CE1"/>
    <w:rsid w:val="00772DF5"/>
    <w:rsid w:val="00772E1D"/>
    <w:rsid w:val="007732FD"/>
    <w:rsid w:val="0077345E"/>
    <w:rsid w:val="00773474"/>
    <w:rsid w:val="00773516"/>
    <w:rsid w:val="00773BF7"/>
    <w:rsid w:val="00773E09"/>
    <w:rsid w:val="00773E3F"/>
    <w:rsid w:val="0077432A"/>
    <w:rsid w:val="007743A2"/>
    <w:rsid w:val="007748F5"/>
    <w:rsid w:val="00774921"/>
    <w:rsid w:val="00774B9D"/>
    <w:rsid w:val="00775EF8"/>
    <w:rsid w:val="00775FD5"/>
    <w:rsid w:val="00776083"/>
    <w:rsid w:val="0077621A"/>
    <w:rsid w:val="007762C7"/>
    <w:rsid w:val="00777CE9"/>
    <w:rsid w:val="00777CF0"/>
    <w:rsid w:val="00777D2B"/>
    <w:rsid w:val="00777E77"/>
    <w:rsid w:val="00777EB4"/>
    <w:rsid w:val="00780FB4"/>
    <w:rsid w:val="0078167E"/>
    <w:rsid w:val="00781A3A"/>
    <w:rsid w:val="00781C05"/>
    <w:rsid w:val="00782050"/>
    <w:rsid w:val="00782221"/>
    <w:rsid w:val="007822CF"/>
    <w:rsid w:val="007826DC"/>
    <w:rsid w:val="0078277E"/>
    <w:rsid w:val="007828FF"/>
    <w:rsid w:val="0078294D"/>
    <w:rsid w:val="00782BE6"/>
    <w:rsid w:val="00783E75"/>
    <w:rsid w:val="00783FED"/>
    <w:rsid w:val="00784016"/>
    <w:rsid w:val="007840B5"/>
    <w:rsid w:val="00784658"/>
    <w:rsid w:val="00784BCA"/>
    <w:rsid w:val="00785480"/>
    <w:rsid w:val="00785650"/>
    <w:rsid w:val="007862B6"/>
    <w:rsid w:val="007863C0"/>
    <w:rsid w:val="00786982"/>
    <w:rsid w:val="007876D0"/>
    <w:rsid w:val="00787B63"/>
    <w:rsid w:val="00787BD0"/>
    <w:rsid w:val="007903B0"/>
    <w:rsid w:val="007909CD"/>
    <w:rsid w:val="00790C19"/>
    <w:rsid w:val="00790EFB"/>
    <w:rsid w:val="00791802"/>
    <w:rsid w:val="00791900"/>
    <w:rsid w:val="00791D4D"/>
    <w:rsid w:val="00791F24"/>
    <w:rsid w:val="00792003"/>
    <w:rsid w:val="007922F4"/>
    <w:rsid w:val="00792410"/>
    <w:rsid w:val="007924A5"/>
    <w:rsid w:val="00792901"/>
    <w:rsid w:val="00792A18"/>
    <w:rsid w:val="00792B21"/>
    <w:rsid w:val="00793830"/>
    <w:rsid w:val="00793ED3"/>
    <w:rsid w:val="00794012"/>
    <w:rsid w:val="00794585"/>
    <w:rsid w:val="007945A3"/>
    <w:rsid w:val="00794FD8"/>
    <w:rsid w:val="00795241"/>
    <w:rsid w:val="00795401"/>
    <w:rsid w:val="00795617"/>
    <w:rsid w:val="00795B7F"/>
    <w:rsid w:val="00795D60"/>
    <w:rsid w:val="00796070"/>
    <w:rsid w:val="00796549"/>
    <w:rsid w:val="007969A0"/>
    <w:rsid w:val="00796AD3"/>
    <w:rsid w:val="0079706F"/>
    <w:rsid w:val="00797285"/>
    <w:rsid w:val="007972A6"/>
    <w:rsid w:val="00797499"/>
    <w:rsid w:val="00797807"/>
    <w:rsid w:val="00797B9A"/>
    <w:rsid w:val="007A064B"/>
    <w:rsid w:val="007A09E0"/>
    <w:rsid w:val="007A0CE0"/>
    <w:rsid w:val="007A0E71"/>
    <w:rsid w:val="007A0E7B"/>
    <w:rsid w:val="007A1029"/>
    <w:rsid w:val="007A1794"/>
    <w:rsid w:val="007A18A9"/>
    <w:rsid w:val="007A2374"/>
    <w:rsid w:val="007A23BE"/>
    <w:rsid w:val="007A2B36"/>
    <w:rsid w:val="007A2BAB"/>
    <w:rsid w:val="007A2E93"/>
    <w:rsid w:val="007A30A7"/>
    <w:rsid w:val="007A311B"/>
    <w:rsid w:val="007A311C"/>
    <w:rsid w:val="007A34B4"/>
    <w:rsid w:val="007A3562"/>
    <w:rsid w:val="007A3663"/>
    <w:rsid w:val="007A366E"/>
    <w:rsid w:val="007A37E3"/>
    <w:rsid w:val="007A3837"/>
    <w:rsid w:val="007A39A7"/>
    <w:rsid w:val="007A3B32"/>
    <w:rsid w:val="007A4476"/>
    <w:rsid w:val="007A4560"/>
    <w:rsid w:val="007A491A"/>
    <w:rsid w:val="007A50D1"/>
    <w:rsid w:val="007A527D"/>
    <w:rsid w:val="007A571C"/>
    <w:rsid w:val="007A58EA"/>
    <w:rsid w:val="007A5C94"/>
    <w:rsid w:val="007A609F"/>
    <w:rsid w:val="007A66B6"/>
    <w:rsid w:val="007A67DD"/>
    <w:rsid w:val="007A6D38"/>
    <w:rsid w:val="007A6F83"/>
    <w:rsid w:val="007A7214"/>
    <w:rsid w:val="007A743F"/>
    <w:rsid w:val="007A7ABB"/>
    <w:rsid w:val="007B00A2"/>
    <w:rsid w:val="007B0C31"/>
    <w:rsid w:val="007B0C57"/>
    <w:rsid w:val="007B140B"/>
    <w:rsid w:val="007B15ED"/>
    <w:rsid w:val="007B1A10"/>
    <w:rsid w:val="007B1FEA"/>
    <w:rsid w:val="007B2501"/>
    <w:rsid w:val="007B2B3A"/>
    <w:rsid w:val="007B2B95"/>
    <w:rsid w:val="007B3448"/>
    <w:rsid w:val="007B36A1"/>
    <w:rsid w:val="007B3A9C"/>
    <w:rsid w:val="007B4171"/>
    <w:rsid w:val="007B4628"/>
    <w:rsid w:val="007B48B3"/>
    <w:rsid w:val="007B4AA6"/>
    <w:rsid w:val="007B4BA7"/>
    <w:rsid w:val="007B4FC7"/>
    <w:rsid w:val="007B5269"/>
    <w:rsid w:val="007B52E7"/>
    <w:rsid w:val="007B5D48"/>
    <w:rsid w:val="007B5ED0"/>
    <w:rsid w:val="007B658A"/>
    <w:rsid w:val="007B669C"/>
    <w:rsid w:val="007B6A53"/>
    <w:rsid w:val="007B6A74"/>
    <w:rsid w:val="007B6F95"/>
    <w:rsid w:val="007B726E"/>
    <w:rsid w:val="007B780F"/>
    <w:rsid w:val="007B7A48"/>
    <w:rsid w:val="007B7CB0"/>
    <w:rsid w:val="007B7EA9"/>
    <w:rsid w:val="007B7FBE"/>
    <w:rsid w:val="007C0061"/>
    <w:rsid w:val="007C0398"/>
    <w:rsid w:val="007C09B5"/>
    <w:rsid w:val="007C1141"/>
    <w:rsid w:val="007C137E"/>
    <w:rsid w:val="007C231C"/>
    <w:rsid w:val="007C2890"/>
    <w:rsid w:val="007C31D8"/>
    <w:rsid w:val="007C3391"/>
    <w:rsid w:val="007C35F6"/>
    <w:rsid w:val="007C374C"/>
    <w:rsid w:val="007C40F9"/>
    <w:rsid w:val="007C4399"/>
    <w:rsid w:val="007C442F"/>
    <w:rsid w:val="007C45FB"/>
    <w:rsid w:val="007C4A5B"/>
    <w:rsid w:val="007C4E87"/>
    <w:rsid w:val="007C4EDA"/>
    <w:rsid w:val="007C5102"/>
    <w:rsid w:val="007C55B1"/>
    <w:rsid w:val="007C5BA8"/>
    <w:rsid w:val="007C66AB"/>
    <w:rsid w:val="007C7D9A"/>
    <w:rsid w:val="007C7F56"/>
    <w:rsid w:val="007D02C1"/>
    <w:rsid w:val="007D11EC"/>
    <w:rsid w:val="007D1839"/>
    <w:rsid w:val="007D18B4"/>
    <w:rsid w:val="007D1A99"/>
    <w:rsid w:val="007D1CAD"/>
    <w:rsid w:val="007D1DC5"/>
    <w:rsid w:val="007D1E5A"/>
    <w:rsid w:val="007D2AFF"/>
    <w:rsid w:val="007D2CD5"/>
    <w:rsid w:val="007D2F24"/>
    <w:rsid w:val="007D2F8D"/>
    <w:rsid w:val="007D3213"/>
    <w:rsid w:val="007D3690"/>
    <w:rsid w:val="007D3D11"/>
    <w:rsid w:val="007D3EF1"/>
    <w:rsid w:val="007D3F17"/>
    <w:rsid w:val="007D44AD"/>
    <w:rsid w:val="007D4809"/>
    <w:rsid w:val="007D4973"/>
    <w:rsid w:val="007D4C55"/>
    <w:rsid w:val="007D5003"/>
    <w:rsid w:val="007D5528"/>
    <w:rsid w:val="007D5C02"/>
    <w:rsid w:val="007D5F1B"/>
    <w:rsid w:val="007D61BB"/>
    <w:rsid w:val="007D62A8"/>
    <w:rsid w:val="007D6CAE"/>
    <w:rsid w:val="007D6CDE"/>
    <w:rsid w:val="007D6CF6"/>
    <w:rsid w:val="007D7BEC"/>
    <w:rsid w:val="007E038C"/>
    <w:rsid w:val="007E052B"/>
    <w:rsid w:val="007E0A54"/>
    <w:rsid w:val="007E1022"/>
    <w:rsid w:val="007E1CC2"/>
    <w:rsid w:val="007E1D15"/>
    <w:rsid w:val="007E25DE"/>
    <w:rsid w:val="007E2757"/>
    <w:rsid w:val="007E2CDB"/>
    <w:rsid w:val="007E2E8A"/>
    <w:rsid w:val="007E3AE8"/>
    <w:rsid w:val="007E3CCA"/>
    <w:rsid w:val="007E42B7"/>
    <w:rsid w:val="007E464D"/>
    <w:rsid w:val="007E4787"/>
    <w:rsid w:val="007E4820"/>
    <w:rsid w:val="007E4A27"/>
    <w:rsid w:val="007E4A3B"/>
    <w:rsid w:val="007E4F6F"/>
    <w:rsid w:val="007E50AE"/>
    <w:rsid w:val="007E5313"/>
    <w:rsid w:val="007E5B8B"/>
    <w:rsid w:val="007E5BEA"/>
    <w:rsid w:val="007E674A"/>
    <w:rsid w:val="007E6DB3"/>
    <w:rsid w:val="007E6EB6"/>
    <w:rsid w:val="007E6F16"/>
    <w:rsid w:val="007E6F28"/>
    <w:rsid w:val="007E7031"/>
    <w:rsid w:val="007E708B"/>
    <w:rsid w:val="007E73C4"/>
    <w:rsid w:val="007E75B9"/>
    <w:rsid w:val="007F008B"/>
    <w:rsid w:val="007F049A"/>
    <w:rsid w:val="007F07BE"/>
    <w:rsid w:val="007F0CA2"/>
    <w:rsid w:val="007F0D37"/>
    <w:rsid w:val="007F0EFA"/>
    <w:rsid w:val="007F0F9D"/>
    <w:rsid w:val="007F1113"/>
    <w:rsid w:val="007F14BA"/>
    <w:rsid w:val="007F1574"/>
    <w:rsid w:val="007F1C3E"/>
    <w:rsid w:val="007F1D2F"/>
    <w:rsid w:val="007F1FD3"/>
    <w:rsid w:val="007F2081"/>
    <w:rsid w:val="007F224A"/>
    <w:rsid w:val="007F25E6"/>
    <w:rsid w:val="007F288A"/>
    <w:rsid w:val="007F2B1B"/>
    <w:rsid w:val="007F2F91"/>
    <w:rsid w:val="007F3144"/>
    <w:rsid w:val="007F366A"/>
    <w:rsid w:val="007F39F6"/>
    <w:rsid w:val="007F3AE6"/>
    <w:rsid w:val="007F3DD4"/>
    <w:rsid w:val="007F4113"/>
    <w:rsid w:val="007F4361"/>
    <w:rsid w:val="007F4B4D"/>
    <w:rsid w:val="007F50E5"/>
    <w:rsid w:val="007F5451"/>
    <w:rsid w:val="007F5A27"/>
    <w:rsid w:val="007F60E5"/>
    <w:rsid w:val="007F67D4"/>
    <w:rsid w:val="007F693E"/>
    <w:rsid w:val="007F69AA"/>
    <w:rsid w:val="007F6BFF"/>
    <w:rsid w:val="007F6F62"/>
    <w:rsid w:val="007F72FD"/>
    <w:rsid w:val="007F7B31"/>
    <w:rsid w:val="007F7D09"/>
    <w:rsid w:val="00801173"/>
    <w:rsid w:val="008012C7"/>
    <w:rsid w:val="008015C1"/>
    <w:rsid w:val="008015FF"/>
    <w:rsid w:val="008016D8"/>
    <w:rsid w:val="008025AB"/>
    <w:rsid w:val="008025B5"/>
    <w:rsid w:val="00802E38"/>
    <w:rsid w:val="00802E4E"/>
    <w:rsid w:val="008032F2"/>
    <w:rsid w:val="008033D4"/>
    <w:rsid w:val="00803932"/>
    <w:rsid w:val="00803E05"/>
    <w:rsid w:val="008041C5"/>
    <w:rsid w:val="008044E1"/>
    <w:rsid w:val="00804513"/>
    <w:rsid w:val="008046F4"/>
    <w:rsid w:val="00805117"/>
    <w:rsid w:val="008052EB"/>
    <w:rsid w:val="008056CF"/>
    <w:rsid w:val="00805A72"/>
    <w:rsid w:val="00806001"/>
    <w:rsid w:val="0080635B"/>
    <w:rsid w:val="00806BCF"/>
    <w:rsid w:val="00806EE9"/>
    <w:rsid w:val="00807106"/>
    <w:rsid w:val="00807811"/>
    <w:rsid w:val="00807A5B"/>
    <w:rsid w:val="00807B16"/>
    <w:rsid w:val="00807D26"/>
    <w:rsid w:val="00807F16"/>
    <w:rsid w:val="00810DD8"/>
    <w:rsid w:val="00811113"/>
    <w:rsid w:val="0081128B"/>
    <w:rsid w:val="008127BC"/>
    <w:rsid w:val="00812A93"/>
    <w:rsid w:val="00812DD9"/>
    <w:rsid w:val="00812F67"/>
    <w:rsid w:val="00812FCE"/>
    <w:rsid w:val="0081307C"/>
    <w:rsid w:val="00813BBF"/>
    <w:rsid w:val="00813C29"/>
    <w:rsid w:val="00813D07"/>
    <w:rsid w:val="00813F67"/>
    <w:rsid w:val="00813FAC"/>
    <w:rsid w:val="00814161"/>
    <w:rsid w:val="008142C5"/>
    <w:rsid w:val="00814443"/>
    <w:rsid w:val="0081552E"/>
    <w:rsid w:val="008155D8"/>
    <w:rsid w:val="00815830"/>
    <w:rsid w:val="00815842"/>
    <w:rsid w:val="00815BDD"/>
    <w:rsid w:val="00815C83"/>
    <w:rsid w:val="00815FB3"/>
    <w:rsid w:val="00815FF2"/>
    <w:rsid w:val="0081674D"/>
    <w:rsid w:val="00816BCC"/>
    <w:rsid w:val="00817572"/>
    <w:rsid w:val="00817946"/>
    <w:rsid w:val="0082043E"/>
    <w:rsid w:val="00820871"/>
    <w:rsid w:val="00820A8C"/>
    <w:rsid w:val="00821957"/>
    <w:rsid w:val="00821C61"/>
    <w:rsid w:val="00821C84"/>
    <w:rsid w:val="008221BE"/>
    <w:rsid w:val="00822307"/>
    <w:rsid w:val="0082234C"/>
    <w:rsid w:val="00822AF4"/>
    <w:rsid w:val="00822DB3"/>
    <w:rsid w:val="00822EDC"/>
    <w:rsid w:val="0082333F"/>
    <w:rsid w:val="008238DF"/>
    <w:rsid w:val="008239DC"/>
    <w:rsid w:val="00823B4F"/>
    <w:rsid w:val="00823D0C"/>
    <w:rsid w:val="0082403B"/>
    <w:rsid w:val="00824373"/>
    <w:rsid w:val="008245B9"/>
    <w:rsid w:val="00824735"/>
    <w:rsid w:val="00824C00"/>
    <w:rsid w:val="00824CEE"/>
    <w:rsid w:val="00824EA1"/>
    <w:rsid w:val="008252A3"/>
    <w:rsid w:val="00825400"/>
    <w:rsid w:val="00825670"/>
    <w:rsid w:val="00825DAB"/>
    <w:rsid w:val="00826329"/>
    <w:rsid w:val="0082671D"/>
    <w:rsid w:val="00826C2C"/>
    <w:rsid w:val="0082772C"/>
    <w:rsid w:val="00827821"/>
    <w:rsid w:val="008279A5"/>
    <w:rsid w:val="0083039E"/>
    <w:rsid w:val="008308A3"/>
    <w:rsid w:val="0083090E"/>
    <w:rsid w:val="00830DD4"/>
    <w:rsid w:val="00830E88"/>
    <w:rsid w:val="00831A6D"/>
    <w:rsid w:val="00833454"/>
    <w:rsid w:val="00833B22"/>
    <w:rsid w:val="008344C6"/>
    <w:rsid w:val="008357E5"/>
    <w:rsid w:val="00835CAD"/>
    <w:rsid w:val="00836125"/>
    <w:rsid w:val="008362C1"/>
    <w:rsid w:val="00836559"/>
    <w:rsid w:val="008365D3"/>
    <w:rsid w:val="00836624"/>
    <w:rsid w:val="00836BB0"/>
    <w:rsid w:val="008378C3"/>
    <w:rsid w:val="00837F6D"/>
    <w:rsid w:val="00840070"/>
    <w:rsid w:val="00840077"/>
    <w:rsid w:val="00840434"/>
    <w:rsid w:val="00840439"/>
    <w:rsid w:val="00840CD9"/>
    <w:rsid w:val="00840D2C"/>
    <w:rsid w:val="00841177"/>
    <w:rsid w:val="008412BB"/>
    <w:rsid w:val="00841968"/>
    <w:rsid w:val="00841C28"/>
    <w:rsid w:val="0084209A"/>
    <w:rsid w:val="00842606"/>
    <w:rsid w:val="00842E5C"/>
    <w:rsid w:val="0084310C"/>
    <w:rsid w:val="00843527"/>
    <w:rsid w:val="0084393E"/>
    <w:rsid w:val="00843CD0"/>
    <w:rsid w:val="00843D97"/>
    <w:rsid w:val="008442E3"/>
    <w:rsid w:val="008444F1"/>
    <w:rsid w:val="0084451E"/>
    <w:rsid w:val="008445A4"/>
    <w:rsid w:val="0084526A"/>
    <w:rsid w:val="0084538A"/>
    <w:rsid w:val="008455CE"/>
    <w:rsid w:val="00845815"/>
    <w:rsid w:val="00845980"/>
    <w:rsid w:val="00845BEF"/>
    <w:rsid w:val="00845F9F"/>
    <w:rsid w:val="0084663E"/>
    <w:rsid w:val="00846A4E"/>
    <w:rsid w:val="00846AD4"/>
    <w:rsid w:val="00846C8C"/>
    <w:rsid w:val="00846D4E"/>
    <w:rsid w:val="00847E82"/>
    <w:rsid w:val="00850246"/>
    <w:rsid w:val="008505D5"/>
    <w:rsid w:val="008506CC"/>
    <w:rsid w:val="00850F06"/>
    <w:rsid w:val="008516B0"/>
    <w:rsid w:val="00851A48"/>
    <w:rsid w:val="00851BC9"/>
    <w:rsid w:val="008520E6"/>
    <w:rsid w:val="00852186"/>
    <w:rsid w:val="00852483"/>
    <w:rsid w:val="0085253E"/>
    <w:rsid w:val="00852700"/>
    <w:rsid w:val="00852AAA"/>
    <w:rsid w:val="00852CFE"/>
    <w:rsid w:val="00852F40"/>
    <w:rsid w:val="008531AB"/>
    <w:rsid w:val="008533DD"/>
    <w:rsid w:val="008535AF"/>
    <w:rsid w:val="00853722"/>
    <w:rsid w:val="00853A6A"/>
    <w:rsid w:val="00853D89"/>
    <w:rsid w:val="00853E0D"/>
    <w:rsid w:val="00853EED"/>
    <w:rsid w:val="008544FC"/>
    <w:rsid w:val="008545F4"/>
    <w:rsid w:val="00854778"/>
    <w:rsid w:val="0085503E"/>
    <w:rsid w:val="00855304"/>
    <w:rsid w:val="00855566"/>
    <w:rsid w:val="008558E0"/>
    <w:rsid w:val="00855981"/>
    <w:rsid w:val="00855ACF"/>
    <w:rsid w:val="00856C63"/>
    <w:rsid w:val="00856F61"/>
    <w:rsid w:val="00857DED"/>
    <w:rsid w:val="0086045B"/>
    <w:rsid w:val="00860551"/>
    <w:rsid w:val="0086097D"/>
    <w:rsid w:val="00860AE6"/>
    <w:rsid w:val="00860E58"/>
    <w:rsid w:val="00860E98"/>
    <w:rsid w:val="0086109D"/>
    <w:rsid w:val="00861B3F"/>
    <w:rsid w:val="00861E62"/>
    <w:rsid w:val="008621CC"/>
    <w:rsid w:val="008627EF"/>
    <w:rsid w:val="00862FF9"/>
    <w:rsid w:val="0086373A"/>
    <w:rsid w:val="00863B59"/>
    <w:rsid w:val="008642E6"/>
    <w:rsid w:val="00864F43"/>
    <w:rsid w:val="008657BF"/>
    <w:rsid w:val="00866012"/>
    <w:rsid w:val="0086608B"/>
    <w:rsid w:val="008662B1"/>
    <w:rsid w:val="008663D2"/>
    <w:rsid w:val="008665C3"/>
    <w:rsid w:val="00866760"/>
    <w:rsid w:val="008668C8"/>
    <w:rsid w:val="00866F02"/>
    <w:rsid w:val="00867362"/>
    <w:rsid w:val="00867728"/>
    <w:rsid w:val="0086796A"/>
    <w:rsid w:val="00867AC0"/>
    <w:rsid w:val="0087052F"/>
    <w:rsid w:val="0087058A"/>
    <w:rsid w:val="008705CD"/>
    <w:rsid w:val="008709F6"/>
    <w:rsid w:val="00870A16"/>
    <w:rsid w:val="00870BD0"/>
    <w:rsid w:val="00870BE7"/>
    <w:rsid w:val="00871384"/>
    <w:rsid w:val="008713BB"/>
    <w:rsid w:val="00871D30"/>
    <w:rsid w:val="00871D31"/>
    <w:rsid w:val="008720A4"/>
    <w:rsid w:val="00872137"/>
    <w:rsid w:val="008721F0"/>
    <w:rsid w:val="00872A64"/>
    <w:rsid w:val="00872F7C"/>
    <w:rsid w:val="008733FD"/>
    <w:rsid w:val="00873BE1"/>
    <w:rsid w:val="00873CCA"/>
    <w:rsid w:val="0087409D"/>
    <w:rsid w:val="008740E2"/>
    <w:rsid w:val="00874788"/>
    <w:rsid w:val="00874CA8"/>
    <w:rsid w:val="00875131"/>
    <w:rsid w:val="0087553B"/>
    <w:rsid w:val="008755C2"/>
    <w:rsid w:val="008757AB"/>
    <w:rsid w:val="008759D7"/>
    <w:rsid w:val="00875EA8"/>
    <w:rsid w:val="0087611F"/>
    <w:rsid w:val="00876A7D"/>
    <w:rsid w:val="00876E3D"/>
    <w:rsid w:val="00876F23"/>
    <w:rsid w:val="00876FB4"/>
    <w:rsid w:val="0087712B"/>
    <w:rsid w:val="0087754B"/>
    <w:rsid w:val="0088016C"/>
    <w:rsid w:val="00880237"/>
    <w:rsid w:val="00880A22"/>
    <w:rsid w:val="00880CCB"/>
    <w:rsid w:val="00881039"/>
    <w:rsid w:val="008812DA"/>
    <w:rsid w:val="008812E2"/>
    <w:rsid w:val="00881DD1"/>
    <w:rsid w:val="00881ED3"/>
    <w:rsid w:val="0088221F"/>
    <w:rsid w:val="008822AC"/>
    <w:rsid w:val="008825A0"/>
    <w:rsid w:val="00882F8A"/>
    <w:rsid w:val="00883046"/>
    <w:rsid w:val="00883518"/>
    <w:rsid w:val="008839D1"/>
    <w:rsid w:val="00883D0E"/>
    <w:rsid w:val="00883F69"/>
    <w:rsid w:val="00884779"/>
    <w:rsid w:val="00884C82"/>
    <w:rsid w:val="00884E05"/>
    <w:rsid w:val="00884FB0"/>
    <w:rsid w:val="008852E0"/>
    <w:rsid w:val="008858B1"/>
    <w:rsid w:val="00886911"/>
    <w:rsid w:val="0088693A"/>
    <w:rsid w:val="008869D8"/>
    <w:rsid w:val="00886E71"/>
    <w:rsid w:val="00886EA8"/>
    <w:rsid w:val="008874DD"/>
    <w:rsid w:val="00887BB6"/>
    <w:rsid w:val="00887BEB"/>
    <w:rsid w:val="00887C29"/>
    <w:rsid w:val="00887F0A"/>
    <w:rsid w:val="0089045A"/>
    <w:rsid w:val="008908B5"/>
    <w:rsid w:val="008909CC"/>
    <w:rsid w:val="008912AF"/>
    <w:rsid w:val="00891591"/>
    <w:rsid w:val="00891DE1"/>
    <w:rsid w:val="00891E76"/>
    <w:rsid w:val="008922EA"/>
    <w:rsid w:val="008937AD"/>
    <w:rsid w:val="00893863"/>
    <w:rsid w:val="00893936"/>
    <w:rsid w:val="00893C1E"/>
    <w:rsid w:val="00893F45"/>
    <w:rsid w:val="00894198"/>
    <w:rsid w:val="00894B17"/>
    <w:rsid w:val="00894B57"/>
    <w:rsid w:val="00894F22"/>
    <w:rsid w:val="00895295"/>
    <w:rsid w:val="00895973"/>
    <w:rsid w:val="00895DE9"/>
    <w:rsid w:val="00895F37"/>
    <w:rsid w:val="00896122"/>
    <w:rsid w:val="00896386"/>
    <w:rsid w:val="008963AC"/>
    <w:rsid w:val="00896505"/>
    <w:rsid w:val="008966A3"/>
    <w:rsid w:val="008969AD"/>
    <w:rsid w:val="00896DEB"/>
    <w:rsid w:val="008970E0"/>
    <w:rsid w:val="0089764F"/>
    <w:rsid w:val="0089776A"/>
    <w:rsid w:val="008A0128"/>
    <w:rsid w:val="008A0642"/>
    <w:rsid w:val="008A0A3B"/>
    <w:rsid w:val="008A0A78"/>
    <w:rsid w:val="008A1BB5"/>
    <w:rsid w:val="008A223B"/>
    <w:rsid w:val="008A243C"/>
    <w:rsid w:val="008A27C9"/>
    <w:rsid w:val="008A419B"/>
    <w:rsid w:val="008A467F"/>
    <w:rsid w:val="008A469E"/>
    <w:rsid w:val="008A47F3"/>
    <w:rsid w:val="008A496E"/>
    <w:rsid w:val="008A4B68"/>
    <w:rsid w:val="008A4ECC"/>
    <w:rsid w:val="008A4F77"/>
    <w:rsid w:val="008A5110"/>
    <w:rsid w:val="008A558E"/>
    <w:rsid w:val="008A56E8"/>
    <w:rsid w:val="008A5904"/>
    <w:rsid w:val="008A5B99"/>
    <w:rsid w:val="008A60BF"/>
    <w:rsid w:val="008A6473"/>
    <w:rsid w:val="008A665D"/>
    <w:rsid w:val="008A68D2"/>
    <w:rsid w:val="008A6ADC"/>
    <w:rsid w:val="008A6F8A"/>
    <w:rsid w:val="008A78CD"/>
    <w:rsid w:val="008A7CF3"/>
    <w:rsid w:val="008A7D52"/>
    <w:rsid w:val="008B0259"/>
    <w:rsid w:val="008B0608"/>
    <w:rsid w:val="008B07F6"/>
    <w:rsid w:val="008B0B03"/>
    <w:rsid w:val="008B109F"/>
    <w:rsid w:val="008B1291"/>
    <w:rsid w:val="008B1800"/>
    <w:rsid w:val="008B1FCB"/>
    <w:rsid w:val="008B22D8"/>
    <w:rsid w:val="008B2707"/>
    <w:rsid w:val="008B2749"/>
    <w:rsid w:val="008B2A33"/>
    <w:rsid w:val="008B2B12"/>
    <w:rsid w:val="008B2B93"/>
    <w:rsid w:val="008B2F15"/>
    <w:rsid w:val="008B2F76"/>
    <w:rsid w:val="008B3223"/>
    <w:rsid w:val="008B3792"/>
    <w:rsid w:val="008B4265"/>
    <w:rsid w:val="008B46F6"/>
    <w:rsid w:val="008B4777"/>
    <w:rsid w:val="008B52EC"/>
    <w:rsid w:val="008B5720"/>
    <w:rsid w:val="008B58DC"/>
    <w:rsid w:val="008B58F8"/>
    <w:rsid w:val="008B5C63"/>
    <w:rsid w:val="008B61D9"/>
    <w:rsid w:val="008B6205"/>
    <w:rsid w:val="008B62B3"/>
    <w:rsid w:val="008B665A"/>
    <w:rsid w:val="008B6DDC"/>
    <w:rsid w:val="008B6F11"/>
    <w:rsid w:val="008B7148"/>
    <w:rsid w:val="008B7292"/>
    <w:rsid w:val="008B736A"/>
    <w:rsid w:val="008B77A6"/>
    <w:rsid w:val="008B7901"/>
    <w:rsid w:val="008B7926"/>
    <w:rsid w:val="008B7D2D"/>
    <w:rsid w:val="008B7FD1"/>
    <w:rsid w:val="008C02B7"/>
    <w:rsid w:val="008C07DF"/>
    <w:rsid w:val="008C0E42"/>
    <w:rsid w:val="008C1010"/>
    <w:rsid w:val="008C1037"/>
    <w:rsid w:val="008C1431"/>
    <w:rsid w:val="008C1AE1"/>
    <w:rsid w:val="008C1E07"/>
    <w:rsid w:val="008C21C7"/>
    <w:rsid w:val="008C2F08"/>
    <w:rsid w:val="008C341A"/>
    <w:rsid w:val="008C3493"/>
    <w:rsid w:val="008C3DF1"/>
    <w:rsid w:val="008C44B4"/>
    <w:rsid w:val="008C475D"/>
    <w:rsid w:val="008C4E41"/>
    <w:rsid w:val="008C51CE"/>
    <w:rsid w:val="008C5210"/>
    <w:rsid w:val="008C539A"/>
    <w:rsid w:val="008C5DF8"/>
    <w:rsid w:val="008C61C5"/>
    <w:rsid w:val="008C632D"/>
    <w:rsid w:val="008C7145"/>
    <w:rsid w:val="008C717F"/>
    <w:rsid w:val="008C7851"/>
    <w:rsid w:val="008D0105"/>
    <w:rsid w:val="008D0248"/>
    <w:rsid w:val="008D025D"/>
    <w:rsid w:val="008D0385"/>
    <w:rsid w:val="008D0D06"/>
    <w:rsid w:val="008D128F"/>
    <w:rsid w:val="008D152E"/>
    <w:rsid w:val="008D1CA9"/>
    <w:rsid w:val="008D29D2"/>
    <w:rsid w:val="008D29F5"/>
    <w:rsid w:val="008D2B4C"/>
    <w:rsid w:val="008D2D12"/>
    <w:rsid w:val="008D2D73"/>
    <w:rsid w:val="008D35D3"/>
    <w:rsid w:val="008D3953"/>
    <w:rsid w:val="008D3F49"/>
    <w:rsid w:val="008D4042"/>
    <w:rsid w:val="008D4087"/>
    <w:rsid w:val="008D41E4"/>
    <w:rsid w:val="008D443E"/>
    <w:rsid w:val="008D4A1A"/>
    <w:rsid w:val="008D4FAE"/>
    <w:rsid w:val="008D576D"/>
    <w:rsid w:val="008D5AF8"/>
    <w:rsid w:val="008D6699"/>
    <w:rsid w:val="008D698A"/>
    <w:rsid w:val="008D7247"/>
    <w:rsid w:val="008D743D"/>
    <w:rsid w:val="008D7E9E"/>
    <w:rsid w:val="008E0777"/>
    <w:rsid w:val="008E129A"/>
    <w:rsid w:val="008E157F"/>
    <w:rsid w:val="008E17FA"/>
    <w:rsid w:val="008E1D27"/>
    <w:rsid w:val="008E1F92"/>
    <w:rsid w:val="008E1FF3"/>
    <w:rsid w:val="008E20CE"/>
    <w:rsid w:val="008E2174"/>
    <w:rsid w:val="008E21E2"/>
    <w:rsid w:val="008E21F3"/>
    <w:rsid w:val="008E2254"/>
    <w:rsid w:val="008E23AD"/>
    <w:rsid w:val="008E243D"/>
    <w:rsid w:val="008E24C4"/>
    <w:rsid w:val="008E2577"/>
    <w:rsid w:val="008E2B86"/>
    <w:rsid w:val="008E3204"/>
    <w:rsid w:val="008E36E5"/>
    <w:rsid w:val="008E383A"/>
    <w:rsid w:val="008E3E84"/>
    <w:rsid w:val="008E3FE8"/>
    <w:rsid w:val="008E4388"/>
    <w:rsid w:val="008E4AFA"/>
    <w:rsid w:val="008E4C22"/>
    <w:rsid w:val="008E4E50"/>
    <w:rsid w:val="008E5B62"/>
    <w:rsid w:val="008E5C50"/>
    <w:rsid w:val="008E66EC"/>
    <w:rsid w:val="008E67EC"/>
    <w:rsid w:val="008E7010"/>
    <w:rsid w:val="008E77F3"/>
    <w:rsid w:val="008E78D8"/>
    <w:rsid w:val="008E7BC8"/>
    <w:rsid w:val="008F055D"/>
    <w:rsid w:val="008F0626"/>
    <w:rsid w:val="008F0B08"/>
    <w:rsid w:val="008F0C5C"/>
    <w:rsid w:val="008F0C64"/>
    <w:rsid w:val="008F0EF6"/>
    <w:rsid w:val="008F0F81"/>
    <w:rsid w:val="008F1CD6"/>
    <w:rsid w:val="008F2BC4"/>
    <w:rsid w:val="008F2D26"/>
    <w:rsid w:val="008F325F"/>
    <w:rsid w:val="008F32BD"/>
    <w:rsid w:val="008F37D2"/>
    <w:rsid w:val="008F3983"/>
    <w:rsid w:val="008F3F97"/>
    <w:rsid w:val="008F4001"/>
    <w:rsid w:val="008F43B0"/>
    <w:rsid w:val="008F46EF"/>
    <w:rsid w:val="008F4807"/>
    <w:rsid w:val="008F4E86"/>
    <w:rsid w:val="008F5310"/>
    <w:rsid w:val="008F549C"/>
    <w:rsid w:val="008F5DE4"/>
    <w:rsid w:val="008F668E"/>
    <w:rsid w:val="008F67C5"/>
    <w:rsid w:val="008F6887"/>
    <w:rsid w:val="008F7277"/>
    <w:rsid w:val="008F73CC"/>
    <w:rsid w:val="008F74E0"/>
    <w:rsid w:val="008F7AE9"/>
    <w:rsid w:val="009005C9"/>
    <w:rsid w:val="0090069C"/>
    <w:rsid w:val="0090073D"/>
    <w:rsid w:val="00900ABE"/>
    <w:rsid w:val="00900B2D"/>
    <w:rsid w:val="00901172"/>
    <w:rsid w:val="00901193"/>
    <w:rsid w:val="00901285"/>
    <w:rsid w:val="00901C09"/>
    <w:rsid w:val="00901F3A"/>
    <w:rsid w:val="009026B0"/>
    <w:rsid w:val="009028D7"/>
    <w:rsid w:val="0090296B"/>
    <w:rsid w:val="00902A8C"/>
    <w:rsid w:val="00902BF7"/>
    <w:rsid w:val="00903436"/>
    <w:rsid w:val="00903475"/>
    <w:rsid w:val="00903770"/>
    <w:rsid w:val="00904426"/>
    <w:rsid w:val="00904535"/>
    <w:rsid w:val="009048F4"/>
    <w:rsid w:val="00904DFC"/>
    <w:rsid w:val="00904F47"/>
    <w:rsid w:val="00905384"/>
    <w:rsid w:val="0090572C"/>
    <w:rsid w:val="00906091"/>
    <w:rsid w:val="009061E3"/>
    <w:rsid w:val="009067D9"/>
    <w:rsid w:val="00906996"/>
    <w:rsid w:val="00906FA9"/>
    <w:rsid w:val="009070B0"/>
    <w:rsid w:val="0090725D"/>
    <w:rsid w:val="00907853"/>
    <w:rsid w:val="00910042"/>
    <w:rsid w:val="00910169"/>
    <w:rsid w:val="009105DC"/>
    <w:rsid w:val="00910868"/>
    <w:rsid w:val="00910ED1"/>
    <w:rsid w:val="009110BF"/>
    <w:rsid w:val="0091113F"/>
    <w:rsid w:val="00911373"/>
    <w:rsid w:val="0091156D"/>
    <w:rsid w:val="00911740"/>
    <w:rsid w:val="009119B2"/>
    <w:rsid w:val="009119F5"/>
    <w:rsid w:val="00911C75"/>
    <w:rsid w:val="00911CCA"/>
    <w:rsid w:val="00912B24"/>
    <w:rsid w:val="00912C76"/>
    <w:rsid w:val="00913262"/>
    <w:rsid w:val="00913602"/>
    <w:rsid w:val="00913784"/>
    <w:rsid w:val="00914288"/>
    <w:rsid w:val="009146CC"/>
    <w:rsid w:val="00915988"/>
    <w:rsid w:val="00915E8D"/>
    <w:rsid w:val="00915EEF"/>
    <w:rsid w:val="00916126"/>
    <w:rsid w:val="00916756"/>
    <w:rsid w:val="00916EAC"/>
    <w:rsid w:val="00917341"/>
    <w:rsid w:val="0091774C"/>
    <w:rsid w:val="00917946"/>
    <w:rsid w:val="00917BD3"/>
    <w:rsid w:val="00917F19"/>
    <w:rsid w:val="0092040E"/>
    <w:rsid w:val="00920DB0"/>
    <w:rsid w:val="00921599"/>
    <w:rsid w:val="00921C22"/>
    <w:rsid w:val="00922757"/>
    <w:rsid w:val="0092289B"/>
    <w:rsid w:val="00922F15"/>
    <w:rsid w:val="00923111"/>
    <w:rsid w:val="00923CA7"/>
    <w:rsid w:val="00923D2D"/>
    <w:rsid w:val="009246F7"/>
    <w:rsid w:val="0092480D"/>
    <w:rsid w:val="0092508A"/>
    <w:rsid w:val="00925B8B"/>
    <w:rsid w:val="009265C5"/>
    <w:rsid w:val="00926D7D"/>
    <w:rsid w:val="009273B1"/>
    <w:rsid w:val="009277A7"/>
    <w:rsid w:val="00930023"/>
    <w:rsid w:val="0093033E"/>
    <w:rsid w:val="00930FAD"/>
    <w:rsid w:val="0093122E"/>
    <w:rsid w:val="0093142C"/>
    <w:rsid w:val="00931F72"/>
    <w:rsid w:val="00932035"/>
    <w:rsid w:val="00932379"/>
    <w:rsid w:val="00932404"/>
    <w:rsid w:val="009328ED"/>
    <w:rsid w:val="00932F5D"/>
    <w:rsid w:val="00933566"/>
    <w:rsid w:val="00933779"/>
    <w:rsid w:val="009339F2"/>
    <w:rsid w:val="00933AF6"/>
    <w:rsid w:val="009346F0"/>
    <w:rsid w:val="00934723"/>
    <w:rsid w:val="009347A9"/>
    <w:rsid w:val="00934B86"/>
    <w:rsid w:val="00934D15"/>
    <w:rsid w:val="00934E2C"/>
    <w:rsid w:val="009353E6"/>
    <w:rsid w:val="00935455"/>
    <w:rsid w:val="0093571D"/>
    <w:rsid w:val="00935E4C"/>
    <w:rsid w:val="009366A4"/>
    <w:rsid w:val="00936F26"/>
    <w:rsid w:val="00937624"/>
    <w:rsid w:val="009376FC"/>
    <w:rsid w:val="00940094"/>
    <w:rsid w:val="009401C8"/>
    <w:rsid w:val="0094083F"/>
    <w:rsid w:val="00940DF5"/>
    <w:rsid w:val="00941443"/>
    <w:rsid w:val="0094199E"/>
    <w:rsid w:val="0094270C"/>
    <w:rsid w:val="00944043"/>
    <w:rsid w:val="0094412B"/>
    <w:rsid w:val="00944183"/>
    <w:rsid w:val="009442A8"/>
    <w:rsid w:val="00944777"/>
    <w:rsid w:val="009452AD"/>
    <w:rsid w:val="0094530C"/>
    <w:rsid w:val="00945448"/>
    <w:rsid w:val="009455EF"/>
    <w:rsid w:val="00945B99"/>
    <w:rsid w:val="00945BC8"/>
    <w:rsid w:val="00945C53"/>
    <w:rsid w:val="00946497"/>
    <w:rsid w:val="0094669A"/>
    <w:rsid w:val="00946729"/>
    <w:rsid w:val="00947E73"/>
    <w:rsid w:val="00950545"/>
    <w:rsid w:val="00950579"/>
    <w:rsid w:val="00950974"/>
    <w:rsid w:val="0095101B"/>
    <w:rsid w:val="009513A7"/>
    <w:rsid w:val="0095145C"/>
    <w:rsid w:val="00951D00"/>
    <w:rsid w:val="00951E83"/>
    <w:rsid w:val="009520F5"/>
    <w:rsid w:val="00952118"/>
    <w:rsid w:val="00952125"/>
    <w:rsid w:val="0095224D"/>
    <w:rsid w:val="00952323"/>
    <w:rsid w:val="009528C2"/>
    <w:rsid w:val="00953040"/>
    <w:rsid w:val="0095306B"/>
    <w:rsid w:val="0095306D"/>
    <w:rsid w:val="00953A45"/>
    <w:rsid w:val="00953AD4"/>
    <w:rsid w:val="00954DCD"/>
    <w:rsid w:val="00954F45"/>
    <w:rsid w:val="00955048"/>
    <w:rsid w:val="00955A53"/>
    <w:rsid w:val="009560E4"/>
    <w:rsid w:val="00956161"/>
    <w:rsid w:val="009561FE"/>
    <w:rsid w:val="00956231"/>
    <w:rsid w:val="00956268"/>
    <w:rsid w:val="00956284"/>
    <w:rsid w:val="009567A1"/>
    <w:rsid w:val="00956A6A"/>
    <w:rsid w:val="00956B00"/>
    <w:rsid w:val="00956BDC"/>
    <w:rsid w:val="00956D7F"/>
    <w:rsid w:val="00956FA5"/>
    <w:rsid w:val="00957104"/>
    <w:rsid w:val="00957CBE"/>
    <w:rsid w:val="00960043"/>
    <w:rsid w:val="0096045B"/>
    <w:rsid w:val="00960562"/>
    <w:rsid w:val="009609A5"/>
    <w:rsid w:val="009617F7"/>
    <w:rsid w:val="00961891"/>
    <w:rsid w:val="00961B0C"/>
    <w:rsid w:val="00961CA4"/>
    <w:rsid w:val="00962649"/>
    <w:rsid w:val="0096266A"/>
    <w:rsid w:val="00962826"/>
    <w:rsid w:val="00962928"/>
    <w:rsid w:val="00962AC3"/>
    <w:rsid w:val="009634FD"/>
    <w:rsid w:val="00963949"/>
    <w:rsid w:val="00963CF3"/>
    <w:rsid w:val="00963F05"/>
    <w:rsid w:val="00964008"/>
    <w:rsid w:val="009643D3"/>
    <w:rsid w:val="009648D4"/>
    <w:rsid w:val="00964EDB"/>
    <w:rsid w:val="0096506A"/>
    <w:rsid w:val="00965665"/>
    <w:rsid w:val="009656BC"/>
    <w:rsid w:val="00965B28"/>
    <w:rsid w:val="009661D1"/>
    <w:rsid w:val="009668DF"/>
    <w:rsid w:val="009668F9"/>
    <w:rsid w:val="009669E3"/>
    <w:rsid w:val="0096734C"/>
    <w:rsid w:val="00967653"/>
    <w:rsid w:val="00967895"/>
    <w:rsid w:val="00967921"/>
    <w:rsid w:val="00967FC9"/>
    <w:rsid w:val="0097090D"/>
    <w:rsid w:val="00970CE7"/>
    <w:rsid w:val="009718B9"/>
    <w:rsid w:val="00971905"/>
    <w:rsid w:val="009719A4"/>
    <w:rsid w:val="00971DD8"/>
    <w:rsid w:val="00972977"/>
    <w:rsid w:val="00973294"/>
    <w:rsid w:val="00973D2B"/>
    <w:rsid w:val="0097408A"/>
    <w:rsid w:val="009742FF"/>
    <w:rsid w:val="009748D9"/>
    <w:rsid w:val="00974A2C"/>
    <w:rsid w:val="00974BB1"/>
    <w:rsid w:val="00974F9D"/>
    <w:rsid w:val="009750CE"/>
    <w:rsid w:val="0097531C"/>
    <w:rsid w:val="009753B9"/>
    <w:rsid w:val="00975A80"/>
    <w:rsid w:val="009761B0"/>
    <w:rsid w:val="00976DA9"/>
    <w:rsid w:val="00976F46"/>
    <w:rsid w:val="00977002"/>
    <w:rsid w:val="00977487"/>
    <w:rsid w:val="00977A4A"/>
    <w:rsid w:val="009809B1"/>
    <w:rsid w:val="009809C4"/>
    <w:rsid w:val="00980F32"/>
    <w:rsid w:val="0098102C"/>
    <w:rsid w:val="00981391"/>
    <w:rsid w:val="009817EB"/>
    <w:rsid w:val="00981984"/>
    <w:rsid w:val="00981E4D"/>
    <w:rsid w:val="00981FD7"/>
    <w:rsid w:val="009821D8"/>
    <w:rsid w:val="009831FA"/>
    <w:rsid w:val="0098341A"/>
    <w:rsid w:val="00984474"/>
    <w:rsid w:val="009844AE"/>
    <w:rsid w:val="00984BA5"/>
    <w:rsid w:val="00984F77"/>
    <w:rsid w:val="00985949"/>
    <w:rsid w:val="00986491"/>
    <w:rsid w:val="0098650F"/>
    <w:rsid w:val="00986A63"/>
    <w:rsid w:val="00986B0D"/>
    <w:rsid w:val="00986C52"/>
    <w:rsid w:val="00986D83"/>
    <w:rsid w:val="00986DA3"/>
    <w:rsid w:val="009870E8"/>
    <w:rsid w:val="00987242"/>
    <w:rsid w:val="009873F6"/>
    <w:rsid w:val="00987509"/>
    <w:rsid w:val="009875D0"/>
    <w:rsid w:val="00987FD5"/>
    <w:rsid w:val="00990346"/>
    <w:rsid w:val="0099054F"/>
    <w:rsid w:val="00990635"/>
    <w:rsid w:val="00990692"/>
    <w:rsid w:val="00991441"/>
    <w:rsid w:val="00991581"/>
    <w:rsid w:val="00991766"/>
    <w:rsid w:val="00991937"/>
    <w:rsid w:val="009919B1"/>
    <w:rsid w:val="00991ABB"/>
    <w:rsid w:val="00991D30"/>
    <w:rsid w:val="00991E42"/>
    <w:rsid w:val="0099286B"/>
    <w:rsid w:val="00992992"/>
    <w:rsid w:val="0099311B"/>
    <w:rsid w:val="00993512"/>
    <w:rsid w:val="00993EFB"/>
    <w:rsid w:val="00994116"/>
    <w:rsid w:val="009949C6"/>
    <w:rsid w:val="00994B42"/>
    <w:rsid w:val="009955B9"/>
    <w:rsid w:val="009958D9"/>
    <w:rsid w:val="00995A16"/>
    <w:rsid w:val="00995CA5"/>
    <w:rsid w:val="00995E29"/>
    <w:rsid w:val="009963F6"/>
    <w:rsid w:val="00996432"/>
    <w:rsid w:val="00996849"/>
    <w:rsid w:val="00996CB5"/>
    <w:rsid w:val="00997B1B"/>
    <w:rsid w:val="009A019B"/>
    <w:rsid w:val="009A0789"/>
    <w:rsid w:val="009A0BEB"/>
    <w:rsid w:val="009A0C4A"/>
    <w:rsid w:val="009A154F"/>
    <w:rsid w:val="009A1B58"/>
    <w:rsid w:val="009A238E"/>
    <w:rsid w:val="009A25BB"/>
    <w:rsid w:val="009A29B0"/>
    <w:rsid w:val="009A2CAD"/>
    <w:rsid w:val="009A30A1"/>
    <w:rsid w:val="009A3830"/>
    <w:rsid w:val="009A4467"/>
    <w:rsid w:val="009A4532"/>
    <w:rsid w:val="009A51E6"/>
    <w:rsid w:val="009A59AA"/>
    <w:rsid w:val="009A5A07"/>
    <w:rsid w:val="009A5E6D"/>
    <w:rsid w:val="009A5F40"/>
    <w:rsid w:val="009A68BB"/>
    <w:rsid w:val="009A6924"/>
    <w:rsid w:val="009A6C8C"/>
    <w:rsid w:val="009A7287"/>
    <w:rsid w:val="009A75F6"/>
    <w:rsid w:val="009A7FEF"/>
    <w:rsid w:val="009B0B8C"/>
    <w:rsid w:val="009B0FB0"/>
    <w:rsid w:val="009B1104"/>
    <w:rsid w:val="009B1411"/>
    <w:rsid w:val="009B15FF"/>
    <w:rsid w:val="009B16CA"/>
    <w:rsid w:val="009B1D4C"/>
    <w:rsid w:val="009B276F"/>
    <w:rsid w:val="009B27A3"/>
    <w:rsid w:val="009B28B1"/>
    <w:rsid w:val="009B2B18"/>
    <w:rsid w:val="009B2C20"/>
    <w:rsid w:val="009B2D41"/>
    <w:rsid w:val="009B34C8"/>
    <w:rsid w:val="009B3567"/>
    <w:rsid w:val="009B4942"/>
    <w:rsid w:val="009B49A6"/>
    <w:rsid w:val="009B50F3"/>
    <w:rsid w:val="009B551B"/>
    <w:rsid w:val="009B5AAF"/>
    <w:rsid w:val="009B6F0C"/>
    <w:rsid w:val="009B7633"/>
    <w:rsid w:val="009B78B9"/>
    <w:rsid w:val="009B7BA5"/>
    <w:rsid w:val="009B7CC8"/>
    <w:rsid w:val="009B7D8B"/>
    <w:rsid w:val="009C047C"/>
    <w:rsid w:val="009C069E"/>
    <w:rsid w:val="009C09EC"/>
    <w:rsid w:val="009C0B0A"/>
    <w:rsid w:val="009C0CD3"/>
    <w:rsid w:val="009C15D8"/>
    <w:rsid w:val="009C1D7B"/>
    <w:rsid w:val="009C21D6"/>
    <w:rsid w:val="009C29DD"/>
    <w:rsid w:val="009C2A96"/>
    <w:rsid w:val="009C2F8F"/>
    <w:rsid w:val="009C3009"/>
    <w:rsid w:val="009C3B00"/>
    <w:rsid w:val="009C40E7"/>
    <w:rsid w:val="009C4298"/>
    <w:rsid w:val="009C4818"/>
    <w:rsid w:val="009C4919"/>
    <w:rsid w:val="009C4933"/>
    <w:rsid w:val="009C495C"/>
    <w:rsid w:val="009C4F44"/>
    <w:rsid w:val="009C536D"/>
    <w:rsid w:val="009C5501"/>
    <w:rsid w:val="009C5A6A"/>
    <w:rsid w:val="009C5CA9"/>
    <w:rsid w:val="009C5E52"/>
    <w:rsid w:val="009C635B"/>
    <w:rsid w:val="009C6792"/>
    <w:rsid w:val="009C68F4"/>
    <w:rsid w:val="009C6D22"/>
    <w:rsid w:val="009C71CE"/>
    <w:rsid w:val="009C730C"/>
    <w:rsid w:val="009C7777"/>
    <w:rsid w:val="009C7D29"/>
    <w:rsid w:val="009C7ED8"/>
    <w:rsid w:val="009C7F57"/>
    <w:rsid w:val="009D01FD"/>
    <w:rsid w:val="009D023B"/>
    <w:rsid w:val="009D0526"/>
    <w:rsid w:val="009D0713"/>
    <w:rsid w:val="009D135C"/>
    <w:rsid w:val="009D140B"/>
    <w:rsid w:val="009D1BEE"/>
    <w:rsid w:val="009D24CD"/>
    <w:rsid w:val="009D2DBB"/>
    <w:rsid w:val="009D3127"/>
    <w:rsid w:val="009D31A1"/>
    <w:rsid w:val="009D46B5"/>
    <w:rsid w:val="009D49AB"/>
    <w:rsid w:val="009D4E82"/>
    <w:rsid w:val="009D5228"/>
    <w:rsid w:val="009D54C1"/>
    <w:rsid w:val="009D54FB"/>
    <w:rsid w:val="009D553F"/>
    <w:rsid w:val="009D57C7"/>
    <w:rsid w:val="009D590A"/>
    <w:rsid w:val="009D59CB"/>
    <w:rsid w:val="009D6220"/>
    <w:rsid w:val="009D63A9"/>
    <w:rsid w:val="009D66BD"/>
    <w:rsid w:val="009D731E"/>
    <w:rsid w:val="009D740F"/>
    <w:rsid w:val="009D7530"/>
    <w:rsid w:val="009D7773"/>
    <w:rsid w:val="009D77FB"/>
    <w:rsid w:val="009D7909"/>
    <w:rsid w:val="009D7996"/>
    <w:rsid w:val="009D79B7"/>
    <w:rsid w:val="009D7C58"/>
    <w:rsid w:val="009E02BA"/>
    <w:rsid w:val="009E063A"/>
    <w:rsid w:val="009E0E6B"/>
    <w:rsid w:val="009E10D8"/>
    <w:rsid w:val="009E1169"/>
    <w:rsid w:val="009E1213"/>
    <w:rsid w:val="009E1290"/>
    <w:rsid w:val="009E16AA"/>
    <w:rsid w:val="009E1C11"/>
    <w:rsid w:val="009E2785"/>
    <w:rsid w:val="009E286D"/>
    <w:rsid w:val="009E2922"/>
    <w:rsid w:val="009E29B2"/>
    <w:rsid w:val="009E2C3E"/>
    <w:rsid w:val="009E2D44"/>
    <w:rsid w:val="009E2DD2"/>
    <w:rsid w:val="009E310C"/>
    <w:rsid w:val="009E327F"/>
    <w:rsid w:val="009E348D"/>
    <w:rsid w:val="009E34E9"/>
    <w:rsid w:val="009E3530"/>
    <w:rsid w:val="009E364C"/>
    <w:rsid w:val="009E37D4"/>
    <w:rsid w:val="009E3A85"/>
    <w:rsid w:val="009E3B9D"/>
    <w:rsid w:val="009E455E"/>
    <w:rsid w:val="009E474C"/>
    <w:rsid w:val="009E4920"/>
    <w:rsid w:val="009E4963"/>
    <w:rsid w:val="009E4E26"/>
    <w:rsid w:val="009E50F0"/>
    <w:rsid w:val="009E51FE"/>
    <w:rsid w:val="009E52D9"/>
    <w:rsid w:val="009E557F"/>
    <w:rsid w:val="009E5762"/>
    <w:rsid w:val="009E57E2"/>
    <w:rsid w:val="009E5848"/>
    <w:rsid w:val="009E5D92"/>
    <w:rsid w:val="009E5E22"/>
    <w:rsid w:val="009E6100"/>
    <w:rsid w:val="009E61E8"/>
    <w:rsid w:val="009E62F5"/>
    <w:rsid w:val="009E68D0"/>
    <w:rsid w:val="009E6AA1"/>
    <w:rsid w:val="009E6E40"/>
    <w:rsid w:val="009E70AA"/>
    <w:rsid w:val="009E710A"/>
    <w:rsid w:val="009E745E"/>
    <w:rsid w:val="009E746D"/>
    <w:rsid w:val="009E760B"/>
    <w:rsid w:val="009E77EE"/>
    <w:rsid w:val="009E7B75"/>
    <w:rsid w:val="009E7C06"/>
    <w:rsid w:val="009E7D00"/>
    <w:rsid w:val="009F08AE"/>
    <w:rsid w:val="009F1276"/>
    <w:rsid w:val="009F1658"/>
    <w:rsid w:val="009F1763"/>
    <w:rsid w:val="009F1DEF"/>
    <w:rsid w:val="009F1E37"/>
    <w:rsid w:val="009F217F"/>
    <w:rsid w:val="009F256B"/>
    <w:rsid w:val="009F2662"/>
    <w:rsid w:val="009F2E0B"/>
    <w:rsid w:val="009F36CE"/>
    <w:rsid w:val="009F387F"/>
    <w:rsid w:val="009F456E"/>
    <w:rsid w:val="009F4985"/>
    <w:rsid w:val="009F5162"/>
    <w:rsid w:val="009F5B53"/>
    <w:rsid w:val="009F5C8F"/>
    <w:rsid w:val="009F6401"/>
    <w:rsid w:val="009F64D7"/>
    <w:rsid w:val="009F68B6"/>
    <w:rsid w:val="009F6F5A"/>
    <w:rsid w:val="009F70A1"/>
    <w:rsid w:val="009F726B"/>
    <w:rsid w:val="009F726E"/>
    <w:rsid w:val="009F75EC"/>
    <w:rsid w:val="009F776C"/>
    <w:rsid w:val="009F78AC"/>
    <w:rsid w:val="009F7BE1"/>
    <w:rsid w:val="00A000F5"/>
    <w:rsid w:val="00A0033E"/>
    <w:rsid w:val="00A0047A"/>
    <w:rsid w:val="00A00671"/>
    <w:rsid w:val="00A00B77"/>
    <w:rsid w:val="00A01036"/>
    <w:rsid w:val="00A016D9"/>
    <w:rsid w:val="00A01702"/>
    <w:rsid w:val="00A019A9"/>
    <w:rsid w:val="00A01B87"/>
    <w:rsid w:val="00A01EE6"/>
    <w:rsid w:val="00A0222D"/>
    <w:rsid w:val="00A02358"/>
    <w:rsid w:val="00A0251B"/>
    <w:rsid w:val="00A027C2"/>
    <w:rsid w:val="00A028EB"/>
    <w:rsid w:val="00A029B6"/>
    <w:rsid w:val="00A0317C"/>
    <w:rsid w:val="00A034A2"/>
    <w:rsid w:val="00A03674"/>
    <w:rsid w:val="00A0377F"/>
    <w:rsid w:val="00A03CC9"/>
    <w:rsid w:val="00A03E9C"/>
    <w:rsid w:val="00A0420D"/>
    <w:rsid w:val="00A04304"/>
    <w:rsid w:val="00A0432C"/>
    <w:rsid w:val="00A04DA7"/>
    <w:rsid w:val="00A05217"/>
    <w:rsid w:val="00A05752"/>
    <w:rsid w:val="00A059A5"/>
    <w:rsid w:val="00A0637F"/>
    <w:rsid w:val="00A0646B"/>
    <w:rsid w:val="00A064BC"/>
    <w:rsid w:val="00A0684C"/>
    <w:rsid w:val="00A06BFB"/>
    <w:rsid w:val="00A06EA7"/>
    <w:rsid w:val="00A06EE6"/>
    <w:rsid w:val="00A07776"/>
    <w:rsid w:val="00A0782A"/>
    <w:rsid w:val="00A0793F"/>
    <w:rsid w:val="00A07956"/>
    <w:rsid w:val="00A107D8"/>
    <w:rsid w:val="00A10F6C"/>
    <w:rsid w:val="00A11000"/>
    <w:rsid w:val="00A114B6"/>
    <w:rsid w:val="00A11FC7"/>
    <w:rsid w:val="00A12376"/>
    <w:rsid w:val="00A125F4"/>
    <w:rsid w:val="00A1278D"/>
    <w:rsid w:val="00A128E8"/>
    <w:rsid w:val="00A1295A"/>
    <w:rsid w:val="00A12A81"/>
    <w:rsid w:val="00A12B4E"/>
    <w:rsid w:val="00A12BD2"/>
    <w:rsid w:val="00A12ECC"/>
    <w:rsid w:val="00A1301A"/>
    <w:rsid w:val="00A13CB5"/>
    <w:rsid w:val="00A146E2"/>
    <w:rsid w:val="00A1486F"/>
    <w:rsid w:val="00A14934"/>
    <w:rsid w:val="00A14E53"/>
    <w:rsid w:val="00A15071"/>
    <w:rsid w:val="00A15360"/>
    <w:rsid w:val="00A154E6"/>
    <w:rsid w:val="00A15773"/>
    <w:rsid w:val="00A16B14"/>
    <w:rsid w:val="00A16CC8"/>
    <w:rsid w:val="00A16D4C"/>
    <w:rsid w:val="00A16D77"/>
    <w:rsid w:val="00A16ECB"/>
    <w:rsid w:val="00A173E6"/>
    <w:rsid w:val="00A178FB"/>
    <w:rsid w:val="00A17FDE"/>
    <w:rsid w:val="00A208F3"/>
    <w:rsid w:val="00A209B8"/>
    <w:rsid w:val="00A21411"/>
    <w:rsid w:val="00A21734"/>
    <w:rsid w:val="00A219D5"/>
    <w:rsid w:val="00A21A02"/>
    <w:rsid w:val="00A21AF2"/>
    <w:rsid w:val="00A21DAA"/>
    <w:rsid w:val="00A21F0E"/>
    <w:rsid w:val="00A22D1D"/>
    <w:rsid w:val="00A23238"/>
    <w:rsid w:val="00A2359D"/>
    <w:rsid w:val="00A2387F"/>
    <w:rsid w:val="00A238F5"/>
    <w:rsid w:val="00A23ADC"/>
    <w:rsid w:val="00A23F15"/>
    <w:rsid w:val="00A242F3"/>
    <w:rsid w:val="00A24B58"/>
    <w:rsid w:val="00A254FF"/>
    <w:rsid w:val="00A257EB"/>
    <w:rsid w:val="00A25878"/>
    <w:rsid w:val="00A25FE4"/>
    <w:rsid w:val="00A26289"/>
    <w:rsid w:val="00A263E1"/>
    <w:rsid w:val="00A26A3F"/>
    <w:rsid w:val="00A26CB7"/>
    <w:rsid w:val="00A2722B"/>
    <w:rsid w:val="00A27EB5"/>
    <w:rsid w:val="00A308BE"/>
    <w:rsid w:val="00A315BB"/>
    <w:rsid w:val="00A31853"/>
    <w:rsid w:val="00A31A71"/>
    <w:rsid w:val="00A32439"/>
    <w:rsid w:val="00A325BA"/>
    <w:rsid w:val="00A32EFB"/>
    <w:rsid w:val="00A33041"/>
    <w:rsid w:val="00A33171"/>
    <w:rsid w:val="00A339DF"/>
    <w:rsid w:val="00A33AAD"/>
    <w:rsid w:val="00A33F8C"/>
    <w:rsid w:val="00A344FA"/>
    <w:rsid w:val="00A345EB"/>
    <w:rsid w:val="00A3465B"/>
    <w:rsid w:val="00A3494C"/>
    <w:rsid w:val="00A34A4E"/>
    <w:rsid w:val="00A35782"/>
    <w:rsid w:val="00A35DEB"/>
    <w:rsid w:val="00A35F9A"/>
    <w:rsid w:val="00A360B2"/>
    <w:rsid w:val="00A36216"/>
    <w:rsid w:val="00A3624D"/>
    <w:rsid w:val="00A365FC"/>
    <w:rsid w:val="00A3672C"/>
    <w:rsid w:val="00A3680D"/>
    <w:rsid w:val="00A368E7"/>
    <w:rsid w:val="00A3710C"/>
    <w:rsid w:val="00A4006C"/>
    <w:rsid w:val="00A4017A"/>
    <w:rsid w:val="00A404C4"/>
    <w:rsid w:val="00A405E5"/>
    <w:rsid w:val="00A40681"/>
    <w:rsid w:val="00A40718"/>
    <w:rsid w:val="00A40B7A"/>
    <w:rsid w:val="00A40CB6"/>
    <w:rsid w:val="00A41F15"/>
    <w:rsid w:val="00A427A4"/>
    <w:rsid w:val="00A428C1"/>
    <w:rsid w:val="00A42C70"/>
    <w:rsid w:val="00A43868"/>
    <w:rsid w:val="00A43969"/>
    <w:rsid w:val="00A43B19"/>
    <w:rsid w:val="00A43F3C"/>
    <w:rsid w:val="00A4441E"/>
    <w:rsid w:val="00A44451"/>
    <w:rsid w:val="00A44F87"/>
    <w:rsid w:val="00A44F9D"/>
    <w:rsid w:val="00A456B6"/>
    <w:rsid w:val="00A4585F"/>
    <w:rsid w:val="00A458B2"/>
    <w:rsid w:val="00A45EFF"/>
    <w:rsid w:val="00A46B89"/>
    <w:rsid w:val="00A46D8C"/>
    <w:rsid w:val="00A4716B"/>
    <w:rsid w:val="00A476E6"/>
    <w:rsid w:val="00A4784F"/>
    <w:rsid w:val="00A47898"/>
    <w:rsid w:val="00A47901"/>
    <w:rsid w:val="00A47C06"/>
    <w:rsid w:val="00A47C9B"/>
    <w:rsid w:val="00A47EDB"/>
    <w:rsid w:val="00A5149F"/>
    <w:rsid w:val="00A514AC"/>
    <w:rsid w:val="00A51927"/>
    <w:rsid w:val="00A51CCA"/>
    <w:rsid w:val="00A52370"/>
    <w:rsid w:val="00A52378"/>
    <w:rsid w:val="00A5240E"/>
    <w:rsid w:val="00A52451"/>
    <w:rsid w:val="00A52A87"/>
    <w:rsid w:val="00A53035"/>
    <w:rsid w:val="00A533D9"/>
    <w:rsid w:val="00A536CB"/>
    <w:rsid w:val="00A53905"/>
    <w:rsid w:val="00A53DB0"/>
    <w:rsid w:val="00A5429B"/>
    <w:rsid w:val="00A5453E"/>
    <w:rsid w:val="00A545A1"/>
    <w:rsid w:val="00A5493D"/>
    <w:rsid w:val="00A54ABB"/>
    <w:rsid w:val="00A54ABF"/>
    <w:rsid w:val="00A54B24"/>
    <w:rsid w:val="00A54E75"/>
    <w:rsid w:val="00A54F02"/>
    <w:rsid w:val="00A5514C"/>
    <w:rsid w:val="00A55688"/>
    <w:rsid w:val="00A5572B"/>
    <w:rsid w:val="00A5586D"/>
    <w:rsid w:val="00A55EFB"/>
    <w:rsid w:val="00A56119"/>
    <w:rsid w:val="00A561B0"/>
    <w:rsid w:val="00A564EF"/>
    <w:rsid w:val="00A56D00"/>
    <w:rsid w:val="00A573E1"/>
    <w:rsid w:val="00A573F6"/>
    <w:rsid w:val="00A6059E"/>
    <w:rsid w:val="00A6062C"/>
    <w:rsid w:val="00A6064E"/>
    <w:rsid w:val="00A6075D"/>
    <w:rsid w:val="00A618C8"/>
    <w:rsid w:val="00A61A41"/>
    <w:rsid w:val="00A61AAE"/>
    <w:rsid w:val="00A621CD"/>
    <w:rsid w:val="00A62441"/>
    <w:rsid w:val="00A627D0"/>
    <w:rsid w:val="00A628AF"/>
    <w:rsid w:val="00A62DAE"/>
    <w:rsid w:val="00A63408"/>
    <w:rsid w:val="00A636A1"/>
    <w:rsid w:val="00A63BB7"/>
    <w:rsid w:val="00A649ED"/>
    <w:rsid w:val="00A65682"/>
    <w:rsid w:val="00A65AC3"/>
    <w:rsid w:val="00A65B2F"/>
    <w:rsid w:val="00A65CA4"/>
    <w:rsid w:val="00A660D6"/>
    <w:rsid w:val="00A66138"/>
    <w:rsid w:val="00A66358"/>
    <w:rsid w:val="00A666D2"/>
    <w:rsid w:val="00A66A38"/>
    <w:rsid w:val="00A67194"/>
    <w:rsid w:val="00A67377"/>
    <w:rsid w:val="00A67A2E"/>
    <w:rsid w:val="00A67BB6"/>
    <w:rsid w:val="00A67EA8"/>
    <w:rsid w:val="00A7038B"/>
    <w:rsid w:val="00A706F0"/>
    <w:rsid w:val="00A708BF"/>
    <w:rsid w:val="00A7093F"/>
    <w:rsid w:val="00A709ED"/>
    <w:rsid w:val="00A70B89"/>
    <w:rsid w:val="00A70BF5"/>
    <w:rsid w:val="00A70F4D"/>
    <w:rsid w:val="00A71096"/>
    <w:rsid w:val="00A717C2"/>
    <w:rsid w:val="00A71811"/>
    <w:rsid w:val="00A7183F"/>
    <w:rsid w:val="00A71867"/>
    <w:rsid w:val="00A71C18"/>
    <w:rsid w:val="00A71E2E"/>
    <w:rsid w:val="00A720D7"/>
    <w:rsid w:val="00A72261"/>
    <w:rsid w:val="00A7236B"/>
    <w:rsid w:val="00A72665"/>
    <w:rsid w:val="00A72B57"/>
    <w:rsid w:val="00A72BCF"/>
    <w:rsid w:val="00A73099"/>
    <w:rsid w:val="00A73219"/>
    <w:rsid w:val="00A73BEB"/>
    <w:rsid w:val="00A73ECB"/>
    <w:rsid w:val="00A74378"/>
    <w:rsid w:val="00A744F8"/>
    <w:rsid w:val="00A74BB7"/>
    <w:rsid w:val="00A74F3F"/>
    <w:rsid w:val="00A74FDF"/>
    <w:rsid w:val="00A75A9D"/>
    <w:rsid w:val="00A7658E"/>
    <w:rsid w:val="00A76A46"/>
    <w:rsid w:val="00A76A5C"/>
    <w:rsid w:val="00A76F18"/>
    <w:rsid w:val="00A774F2"/>
    <w:rsid w:val="00A77523"/>
    <w:rsid w:val="00A77DD2"/>
    <w:rsid w:val="00A77F04"/>
    <w:rsid w:val="00A8231E"/>
    <w:rsid w:val="00A82BD9"/>
    <w:rsid w:val="00A82BDB"/>
    <w:rsid w:val="00A82C11"/>
    <w:rsid w:val="00A82E9B"/>
    <w:rsid w:val="00A832BB"/>
    <w:rsid w:val="00A834AD"/>
    <w:rsid w:val="00A838BC"/>
    <w:rsid w:val="00A838E1"/>
    <w:rsid w:val="00A839D2"/>
    <w:rsid w:val="00A83FE7"/>
    <w:rsid w:val="00A84389"/>
    <w:rsid w:val="00A843B8"/>
    <w:rsid w:val="00A843F6"/>
    <w:rsid w:val="00A84DBC"/>
    <w:rsid w:val="00A85639"/>
    <w:rsid w:val="00A8574E"/>
    <w:rsid w:val="00A85887"/>
    <w:rsid w:val="00A86367"/>
    <w:rsid w:val="00A86BCD"/>
    <w:rsid w:val="00A8731C"/>
    <w:rsid w:val="00A8738F"/>
    <w:rsid w:val="00A874F9"/>
    <w:rsid w:val="00A8767B"/>
    <w:rsid w:val="00A87B9F"/>
    <w:rsid w:val="00A87DE8"/>
    <w:rsid w:val="00A87E88"/>
    <w:rsid w:val="00A901BA"/>
    <w:rsid w:val="00A9025D"/>
    <w:rsid w:val="00A90C3D"/>
    <w:rsid w:val="00A91210"/>
    <w:rsid w:val="00A914FA"/>
    <w:rsid w:val="00A92128"/>
    <w:rsid w:val="00A92741"/>
    <w:rsid w:val="00A9296E"/>
    <w:rsid w:val="00A9298D"/>
    <w:rsid w:val="00A9301B"/>
    <w:rsid w:val="00A933A2"/>
    <w:rsid w:val="00A936C0"/>
    <w:rsid w:val="00A93926"/>
    <w:rsid w:val="00A93939"/>
    <w:rsid w:val="00A93C0A"/>
    <w:rsid w:val="00A941A5"/>
    <w:rsid w:val="00A948B2"/>
    <w:rsid w:val="00A94DE3"/>
    <w:rsid w:val="00A94EFF"/>
    <w:rsid w:val="00A95584"/>
    <w:rsid w:val="00A959BF"/>
    <w:rsid w:val="00A959E2"/>
    <w:rsid w:val="00A95E3B"/>
    <w:rsid w:val="00A962E7"/>
    <w:rsid w:val="00A9661E"/>
    <w:rsid w:val="00A96A4B"/>
    <w:rsid w:val="00A96B1B"/>
    <w:rsid w:val="00A97435"/>
    <w:rsid w:val="00A9756E"/>
    <w:rsid w:val="00A9796B"/>
    <w:rsid w:val="00A979E0"/>
    <w:rsid w:val="00AA01B7"/>
    <w:rsid w:val="00AA02F4"/>
    <w:rsid w:val="00AA039C"/>
    <w:rsid w:val="00AA04E4"/>
    <w:rsid w:val="00AA098B"/>
    <w:rsid w:val="00AA0B29"/>
    <w:rsid w:val="00AA0B46"/>
    <w:rsid w:val="00AA0CF0"/>
    <w:rsid w:val="00AA0CF2"/>
    <w:rsid w:val="00AA121E"/>
    <w:rsid w:val="00AA1386"/>
    <w:rsid w:val="00AA158D"/>
    <w:rsid w:val="00AA26E8"/>
    <w:rsid w:val="00AA2798"/>
    <w:rsid w:val="00AA289A"/>
    <w:rsid w:val="00AA297E"/>
    <w:rsid w:val="00AA2CFE"/>
    <w:rsid w:val="00AA3097"/>
    <w:rsid w:val="00AA3568"/>
    <w:rsid w:val="00AA357D"/>
    <w:rsid w:val="00AA36EC"/>
    <w:rsid w:val="00AA383F"/>
    <w:rsid w:val="00AA3F07"/>
    <w:rsid w:val="00AA40EA"/>
    <w:rsid w:val="00AA42B0"/>
    <w:rsid w:val="00AA4BA7"/>
    <w:rsid w:val="00AA55CE"/>
    <w:rsid w:val="00AA5B6C"/>
    <w:rsid w:val="00AA5D53"/>
    <w:rsid w:val="00AA67C1"/>
    <w:rsid w:val="00AA7003"/>
    <w:rsid w:val="00AA7EE5"/>
    <w:rsid w:val="00AB053D"/>
    <w:rsid w:val="00AB0D92"/>
    <w:rsid w:val="00AB13BC"/>
    <w:rsid w:val="00AB14DC"/>
    <w:rsid w:val="00AB17AC"/>
    <w:rsid w:val="00AB1849"/>
    <w:rsid w:val="00AB1A0A"/>
    <w:rsid w:val="00AB1B80"/>
    <w:rsid w:val="00AB1C4F"/>
    <w:rsid w:val="00AB1EB6"/>
    <w:rsid w:val="00AB21BE"/>
    <w:rsid w:val="00AB278E"/>
    <w:rsid w:val="00AB33DB"/>
    <w:rsid w:val="00AB3CD0"/>
    <w:rsid w:val="00AB3EFB"/>
    <w:rsid w:val="00AB3F2F"/>
    <w:rsid w:val="00AB4120"/>
    <w:rsid w:val="00AB46C3"/>
    <w:rsid w:val="00AB4905"/>
    <w:rsid w:val="00AB550E"/>
    <w:rsid w:val="00AB56EE"/>
    <w:rsid w:val="00AB5BD1"/>
    <w:rsid w:val="00AB5F1C"/>
    <w:rsid w:val="00AB5F46"/>
    <w:rsid w:val="00AB616F"/>
    <w:rsid w:val="00AB6929"/>
    <w:rsid w:val="00AB7454"/>
    <w:rsid w:val="00AB7D63"/>
    <w:rsid w:val="00AB7FE4"/>
    <w:rsid w:val="00AC00B8"/>
    <w:rsid w:val="00AC1090"/>
    <w:rsid w:val="00AC149C"/>
    <w:rsid w:val="00AC1B3E"/>
    <w:rsid w:val="00AC1F11"/>
    <w:rsid w:val="00AC2019"/>
    <w:rsid w:val="00AC246A"/>
    <w:rsid w:val="00AC30D5"/>
    <w:rsid w:val="00AC30F9"/>
    <w:rsid w:val="00AC31BA"/>
    <w:rsid w:val="00AC3427"/>
    <w:rsid w:val="00AC3B8D"/>
    <w:rsid w:val="00AC3CB3"/>
    <w:rsid w:val="00AC44A0"/>
    <w:rsid w:val="00AC4CEC"/>
    <w:rsid w:val="00AC5178"/>
    <w:rsid w:val="00AC55DD"/>
    <w:rsid w:val="00AC5C5A"/>
    <w:rsid w:val="00AC5DBE"/>
    <w:rsid w:val="00AC5FDB"/>
    <w:rsid w:val="00AC6146"/>
    <w:rsid w:val="00AC6656"/>
    <w:rsid w:val="00AC6965"/>
    <w:rsid w:val="00AC6D99"/>
    <w:rsid w:val="00AC70EA"/>
    <w:rsid w:val="00AC72FE"/>
    <w:rsid w:val="00AC73A9"/>
    <w:rsid w:val="00AC74E5"/>
    <w:rsid w:val="00AC7ACC"/>
    <w:rsid w:val="00AC7AF6"/>
    <w:rsid w:val="00AC7B20"/>
    <w:rsid w:val="00AC7D42"/>
    <w:rsid w:val="00AC7F1D"/>
    <w:rsid w:val="00AD025D"/>
    <w:rsid w:val="00AD041A"/>
    <w:rsid w:val="00AD12EF"/>
    <w:rsid w:val="00AD181E"/>
    <w:rsid w:val="00AD1CCB"/>
    <w:rsid w:val="00AD2FA9"/>
    <w:rsid w:val="00AD36E2"/>
    <w:rsid w:val="00AD3750"/>
    <w:rsid w:val="00AD379A"/>
    <w:rsid w:val="00AD37E9"/>
    <w:rsid w:val="00AD3A79"/>
    <w:rsid w:val="00AD3BEF"/>
    <w:rsid w:val="00AD4BB0"/>
    <w:rsid w:val="00AD52AB"/>
    <w:rsid w:val="00AD5BCA"/>
    <w:rsid w:val="00AD5C65"/>
    <w:rsid w:val="00AD62C3"/>
    <w:rsid w:val="00AD64A5"/>
    <w:rsid w:val="00AD6D3F"/>
    <w:rsid w:val="00AD7595"/>
    <w:rsid w:val="00AE0046"/>
    <w:rsid w:val="00AE055C"/>
    <w:rsid w:val="00AE098F"/>
    <w:rsid w:val="00AE0A24"/>
    <w:rsid w:val="00AE0BFC"/>
    <w:rsid w:val="00AE0EF2"/>
    <w:rsid w:val="00AE13B5"/>
    <w:rsid w:val="00AE1A8F"/>
    <w:rsid w:val="00AE233C"/>
    <w:rsid w:val="00AE2BC5"/>
    <w:rsid w:val="00AE2D02"/>
    <w:rsid w:val="00AE30F6"/>
    <w:rsid w:val="00AE3337"/>
    <w:rsid w:val="00AE34A8"/>
    <w:rsid w:val="00AE36E0"/>
    <w:rsid w:val="00AE37E8"/>
    <w:rsid w:val="00AE3C17"/>
    <w:rsid w:val="00AE4055"/>
    <w:rsid w:val="00AE4141"/>
    <w:rsid w:val="00AE4169"/>
    <w:rsid w:val="00AE49B0"/>
    <w:rsid w:val="00AE49E2"/>
    <w:rsid w:val="00AE4B69"/>
    <w:rsid w:val="00AE4BA4"/>
    <w:rsid w:val="00AE4EBD"/>
    <w:rsid w:val="00AE4F17"/>
    <w:rsid w:val="00AE4F95"/>
    <w:rsid w:val="00AE5130"/>
    <w:rsid w:val="00AE5751"/>
    <w:rsid w:val="00AE616E"/>
    <w:rsid w:val="00AE6401"/>
    <w:rsid w:val="00AE682C"/>
    <w:rsid w:val="00AE69C5"/>
    <w:rsid w:val="00AE69F3"/>
    <w:rsid w:val="00AE6DC7"/>
    <w:rsid w:val="00AE6E5D"/>
    <w:rsid w:val="00AE72B7"/>
    <w:rsid w:val="00AF015A"/>
    <w:rsid w:val="00AF06D3"/>
    <w:rsid w:val="00AF0C7E"/>
    <w:rsid w:val="00AF0DDA"/>
    <w:rsid w:val="00AF1067"/>
    <w:rsid w:val="00AF168B"/>
    <w:rsid w:val="00AF1CF7"/>
    <w:rsid w:val="00AF1D3B"/>
    <w:rsid w:val="00AF214C"/>
    <w:rsid w:val="00AF28BB"/>
    <w:rsid w:val="00AF2BBF"/>
    <w:rsid w:val="00AF2C86"/>
    <w:rsid w:val="00AF3678"/>
    <w:rsid w:val="00AF394B"/>
    <w:rsid w:val="00AF3F11"/>
    <w:rsid w:val="00AF3FFB"/>
    <w:rsid w:val="00AF43E7"/>
    <w:rsid w:val="00AF467F"/>
    <w:rsid w:val="00AF47C3"/>
    <w:rsid w:val="00AF4818"/>
    <w:rsid w:val="00AF4CB1"/>
    <w:rsid w:val="00AF4F5A"/>
    <w:rsid w:val="00AF502C"/>
    <w:rsid w:val="00AF519A"/>
    <w:rsid w:val="00AF5FD2"/>
    <w:rsid w:val="00AF6204"/>
    <w:rsid w:val="00AF6609"/>
    <w:rsid w:val="00AF6634"/>
    <w:rsid w:val="00AF6A8A"/>
    <w:rsid w:val="00AF6AF8"/>
    <w:rsid w:val="00AF6BC3"/>
    <w:rsid w:val="00AF6D9B"/>
    <w:rsid w:val="00AF6F54"/>
    <w:rsid w:val="00AF72C0"/>
    <w:rsid w:val="00AF733D"/>
    <w:rsid w:val="00AF7702"/>
    <w:rsid w:val="00AF7E4E"/>
    <w:rsid w:val="00AF7F31"/>
    <w:rsid w:val="00B000D7"/>
    <w:rsid w:val="00B00676"/>
    <w:rsid w:val="00B006E2"/>
    <w:rsid w:val="00B00B18"/>
    <w:rsid w:val="00B01038"/>
    <w:rsid w:val="00B014BB"/>
    <w:rsid w:val="00B01686"/>
    <w:rsid w:val="00B019F2"/>
    <w:rsid w:val="00B01B52"/>
    <w:rsid w:val="00B01C5E"/>
    <w:rsid w:val="00B022F6"/>
    <w:rsid w:val="00B02387"/>
    <w:rsid w:val="00B02BDA"/>
    <w:rsid w:val="00B02C28"/>
    <w:rsid w:val="00B033F3"/>
    <w:rsid w:val="00B03BE1"/>
    <w:rsid w:val="00B03C16"/>
    <w:rsid w:val="00B04322"/>
    <w:rsid w:val="00B044C5"/>
    <w:rsid w:val="00B0477A"/>
    <w:rsid w:val="00B047B6"/>
    <w:rsid w:val="00B04E73"/>
    <w:rsid w:val="00B05225"/>
    <w:rsid w:val="00B05D77"/>
    <w:rsid w:val="00B05FE7"/>
    <w:rsid w:val="00B06397"/>
    <w:rsid w:val="00B065ED"/>
    <w:rsid w:val="00B06632"/>
    <w:rsid w:val="00B06AB8"/>
    <w:rsid w:val="00B06CE6"/>
    <w:rsid w:val="00B070B8"/>
    <w:rsid w:val="00B077C9"/>
    <w:rsid w:val="00B07D8F"/>
    <w:rsid w:val="00B07F32"/>
    <w:rsid w:val="00B102AA"/>
    <w:rsid w:val="00B102DF"/>
    <w:rsid w:val="00B103DC"/>
    <w:rsid w:val="00B10D8B"/>
    <w:rsid w:val="00B116B8"/>
    <w:rsid w:val="00B11978"/>
    <w:rsid w:val="00B11A55"/>
    <w:rsid w:val="00B131D7"/>
    <w:rsid w:val="00B136BF"/>
    <w:rsid w:val="00B139C4"/>
    <w:rsid w:val="00B139C8"/>
    <w:rsid w:val="00B13AEF"/>
    <w:rsid w:val="00B13E0E"/>
    <w:rsid w:val="00B15037"/>
    <w:rsid w:val="00B1520A"/>
    <w:rsid w:val="00B15625"/>
    <w:rsid w:val="00B15B85"/>
    <w:rsid w:val="00B15CB9"/>
    <w:rsid w:val="00B164DD"/>
    <w:rsid w:val="00B16F86"/>
    <w:rsid w:val="00B173C4"/>
    <w:rsid w:val="00B176B7"/>
    <w:rsid w:val="00B17C5D"/>
    <w:rsid w:val="00B17CF1"/>
    <w:rsid w:val="00B21005"/>
    <w:rsid w:val="00B2151E"/>
    <w:rsid w:val="00B21B5A"/>
    <w:rsid w:val="00B2241B"/>
    <w:rsid w:val="00B230D4"/>
    <w:rsid w:val="00B23470"/>
    <w:rsid w:val="00B237FF"/>
    <w:rsid w:val="00B24001"/>
    <w:rsid w:val="00B24247"/>
    <w:rsid w:val="00B24621"/>
    <w:rsid w:val="00B24B16"/>
    <w:rsid w:val="00B24B89"/>
    <w:rsid w:val="00B2519F"/>
    <w:rsid w:val="00B25462"/>
    <w:rsid w:val="00B2579F"/>
    <w:rsid w:val="00B25AC8"/>
    <w:rsid w:val="00B25F16"/>
    <w:rsid w:val="00B266F2"/>
    <w:rsid w:val="00B26C3F"/>
    <w:rsid w:val="00B26CFB"/>
    <w:rsid w:val="00B26DB9"/>
    <w:rsid w:val="00B272CB"/>
    <w:rsid w:val="00B273B6"/>
    <w:rsid w:val="00B3027C"/>
    <w:rsid w:val="00B302BC"/>
    <w:rsid w:val="00B303A9"/>
    <w:rsid w:val="00B3049D"/>
    <w:rsid w:val="00B30890"/>
    <w:rsid w:val="00B3138B"/>
    <w:rsid w:val="00B31444"/>
    <w:rsid w:val="00B31617"/>
    <w:rsid w:val="00B31AE0"/>
    <w:rsid w:val="00B31BB2"/>
    <w:rsid w:val="00B31CBB"/>
    <w:rsid w:val="00B3234E"/>
    <w:rsid w:val="00B32AF1"/>
    <w:rsid w:val="00B32F72"/>
    <w:rsid w:val="00B332F8"/>
    <w:rsid w:val="00B33661"/>
    <w:rsid w:val="00B336C0"/>
    <w:rsid w:val="00B33A16"/>
    <w:rsid w:val="00B33EFF"/>
    <w:rsid w:val="00B34384"/>
    <w:rsid w:val="00B346FB"/>
    <w:rsid w:val="00B34CF4"/>
    <w:rsid w:val="00B354A3"/>
    <w:rsid w:val="00B355F9"/>
    <w:rsid w:val="00B359F2"/>
    <w:rsid w:val="00B35C18"/>
    <w:rsid w:val="00B364CD"/>
    <w:rsid w:val="00B368E2"/>
    <w:rsid w:val="00B36B6D"/>
    <w:rsid w:val="00B36C4D"/>
    <w:rsid w:val="00B36D0B"/>
    <w:rsid w:val="00B36D0D"/>
    <w:rsid w:val="00B374CD"/>
    <w:rsid w:val="00B374F4"/>
    <w:rsid w:val="00B378B7"/>
    <w:rsid w:val="00B378C3"/>
    <w:rsid w:val="00B37C60"/>
    <w:rsid w:val="00B40155"/>
    <w:rsid w:val="00B4075C"/>
    <w:rsid w:val="00B408F9"/>
    <w:rsid w:val="00B408FB"/>
    <w:rsid w:val="00B40964"/>
    <w:rsid w:val="00B40E4F"/>
    <w:rsid w:val="00B411B6"/>
    <w:rsid w:val="00B4173B"/>
    <w:rsid w:val="00B418F3"/>
    <w:rsid w:val="00B41C07"/>
    <w:rsid w:val="00B41F2A"/>
    <w:rsid w:val="00B4212E"/>
    <w:rsid w:val="00B42793"/>
    <w:rsid w:val="00B429B2"/>
    <w:rsid w:val="00B42EBC"/>
    <w:rsid w:val="00B42FD4"/>
    <w:rsid w:val="00B431D1"/>
    <w:rsid w:val="00B43340"/>
    <w:rsid w:val="00B43509"/>
    <w:rsid w:val="00B436A9"/>
    <w:rsid w:val="00B43D9E"/>
    <w:rsid w:val="00B44134"/>
    <w:rsid w:val="00B446DA"/>
    <w:rsid w:val="00B44DCD"/>
    <w:rsid w:val="00B44F17"/>
    <w:rsid w:val="00B45E43"/>
    <w:rsid w:val="00B4612D"/>
    <w:rsid w:val="00B462EE"/>
    <w:rsid w:val="00B46B76"/>
    <w:rsid w:val="00B4725F"/>
    <w:rsid w:val="00B47428"/>
    <w:rsid w:val="00B475C3"/>
    <w:rsid w:val="00B47673"/>
    <w:rsid w:val="00B4784F"/>
    <w:rsid w:val="00B47A03"/>
    <w:rsid w:val="00B47D0C"/>
    <w:rsid w:val="00B5053B"/>
    <w:rsid w:val="00B507FF"/>
    <w:rsid w:val="00B51570"/>
    <w:rsid w:val="00B51669"/>
    <w:rsid w:val="00B519A1"/>
    <w:rsid w:val="00B5220B"/>
    <w:rsid w:val="00B5229A"/>
    <w:rsid w:val="00B523D4"/>
    <w:rsid w:val="00B529D4"/>
    <w:rsid w:val="00B52B85"/>
    <w:rsid w:val="00B52D0F"/>
    <w:rsid w:val="00B52F0B"/>
    <w:rsid w:val="00B530EB"/>
    <w:rsid w:val="00B53D6F"/>
    <w:rsid w:val="00B542DC"/>
    <w:rsid w:val="00B54409"/>
    <w:rsid w:val="00B54A55"/>
    <w:rsid w:val="00B54C75"/>
    <w:rsid w:val="00B55023"/>
    <w:rsid w:val="00B5545C"/>
    <w:rsid w:val="00B557E2"/>
    <w:rsid w:val="00B55F5A"/>
    <w:rsid w:val="00B55FB2"/>
    <w:rsid w:val="00B56111"/>
    <w:rsid w:val="00B56EA3"/>
    <w:rsid w:val="00B57407"/>
    <w:rsid w:val="00B57934"/>
    <w:rsid w:val="00B57941"/>
    <w:rsid w:val="00B57AC6"/>
    <w:rsid w:val="00B57B98"/>
    <w:rsid w:val="00B57E08"/>
    <w:rsid w:val="00B60A1E"/>
    <w:rsid w:val="00B60EAC"/>
    <w:rsid w:val="00B60F76"/>
    <w:rsid w:val="00B6210D"/>
    <w:rsid w:val="00B6218D"/>
    <w:rsid w:val="00B62746"/>
    <w:rsid w:val="00B62F95"/>
    <w:rsid w:val="00B63170"/>
    <w:rsid w:val="00B63288"/>
    <w:rsid w:val="00B638CA"/>
    <w:rsid w:val="00B63B46"/>
    <w:rsid w:val="00B64249"/>
    <w:rsid w:val="00B648DE"/>
    <w:rsid w:val="00B64A49"/>
    <w:rsid w:val="00B65483"/>
    <w:rsid w:val="00B65E36"/>
    <w:rsid w:val="00B660DB"/>
    <w:rsid w:val="00B66130"/>
    <w:rsid w:val="00B661C5"/>
    <w:rsid w:val="00B66298"/>
    <w:rsid w:val="00B66327"/>
    <w:rsid w:val="00B66349"/>
    <w:rsid w:val="00B666F3"/>
    <w:rsid w:val="00B66C3D"/>
    <w:rsid w:val="00B66DF2"/>
    <w:rsid w:val="00B6767E"/>
    <w:rsid w:val="00B67DB9"/>
    <w:rsid w:val="00B7070F"/>
    <w:rsid w:val="00B70AC6"/>
    <w:rsid w:val="00B7184E"/>
    <w:rsid w:val="00B7208E"/>
    <w:rsid w:val="00B72148"/>
    <w:rsid w:val="00B72AE1"/>
    <w:rsid w:val="00B72C2D"/>
    <w:rsid w:val="00B72D96"/>
    <w:rsid w:val="00B72FDA"/>
    <w:rsid w:val="00B734A3"/>
    <w:rsid w:val="00B73D87"/>
    <w:rsid w:val="00B7451C"/>
    <w:rsid w:val="00B7462F"/>
    <w:rsid w:val="00B749B4"/>
    <w:rsid w:val="00B74A26"/>
    <w:rsid w:val="00B74DC2"/>
    <w:rsid w:val="00B750AE"/>
    <w:rsid w:val="00B75563"/>
    <w:rsid w:val="00B75CB7"/>
    <w:rsid w:val="00B76229"/>
    <w:rsid w:val="00B764B1"/>
    <w:rsid w:val="00B76680"/>
    <w:rsid w:val="00B766A3"/>
    <w:rsid w:val="00B766CC"/>
    <w:rsid w:val="00B769B0"/>
    <w:rsid w:val="00B77A45"/>
    <w:rsid w:val="00B77A6B"/>
    <w:rsid w:val="00B77D98"/>
    <w:rsid w:val="00B806ED"/>
    <w:rsid w:val="00B80FF8"/>
    <w:rsid w:val="00B8104D"/>
    <w:rsid w:val="00B8112E"/>
    <w:rsid w:val="00B81367"/>
    <w:rsid w:val="00B81EB6"/>
    <w:rsid w:val="00B820D2"/>
    <w:rsid w:val="00B8211F"/>
    <w:rsid w:val="00B822AC"/>
    <w:rsid w:val="00B8233D"/>
    <w:rsid w:val="00B82C17"/>
    <w:rsid w:val="00B831E1"/>
    <w:rsid w:val="00B8320A"/>
    <w:rsid w:val="00B83891"/>
    <w:rsid w:val="00B83903"/>
    <w:rsid w:val="00B8403D"/>
    <w:rsid w:val="00B8418E"/>
    <w:rsid w:val="00B84485"/>
    <w:rsid w:val="00B84738"/>
    <w:rsid w:val="00B8486B"/>
    <w:rsid w:val="00B8599D"/>
    <w:rsid w:val="00B85F06"/>
    <w:rsid w:val="00B863BC"/>
    <w:rsid w:val="00B86761"/>
    <w:rsid w:val="00B86B4F"/>
    <w:rsid w:val="00B876C9"/>
    <w:rsid w:val="00B903C5"/>
    <w:rsid w:val="00B90465"/>
    <w:rsid w:val="00B904E5"/>
    <w:rsid w:val="00B90F55"/>
    <w:rsid w:val="00B9152E"/>
    <w:rsid w:val="00B9164C"/>
    <w:rsid w:val="00B919DE"/>
    <w:rsid w:val="00B91ACC"/>
    <w:rsid w:val="00B9243D"/>
    <w:rsid w:val="00B9250B"/>
    <w:rsid w:val="00B929B1"/>
    <w:rsid w:val="00B92D2C"/>
    <w:rsid w:val="00B92EC3"/>
    <w:rsid w:val="00B9326A"/>
    <w:rsid w:val="00B93316"/>
    <w:rsid w:val="00B93516"/>
    <w:rsid w:val="00B936F8"/>
    <w:rsid w:val="00B93879"/>
    <w:rsid w:val="00B939C3"/>
    <w:rsid w:val="00B93D14"/>
    <w:rsid w:val="00B93E73"/>
    <w:rsid w:val="00B93F80"/>
    <w:rsid w:val="00B94130"/>
    <w:rsid w:val="00B94557"/>
    <w:rsid w:val="00B94E40"/>
    <w:rsid w:val="00B95080"/>
    <w:rsid w:val="00B962C5"/>
    <w:rsid w:val="00B96AFF"/>
    <w:rsid w:val="00B96C91"/>
    <w:rsid w:val="00B971A6"/>
    <w:rsid w:val="00B977AC"/>
    <w:rsid w:val="00B97916"/>
    <w:rsid w:val="00B97B61"/>
    <w:rsid w:val="00B97B88"/>
    <w:rsid w:val="00B97CD9"/>
    <w:rsid w:val="00B97F75"/>
    <w:rsid w:val="00BA06FE"/>
    <w:rsid w:val="00BA09C2"/>
    <w:rsid w:val="00BA0C75"/>
    <w:rsid w:val="00BA1356"/>
    <w:rsid w:val="00BA1785"/>
    <w:rsid w:val="00BA19D6"/>
    <w:rsid w:val="00BA1A07"/>
    <w:rsid w:val="00BA20A7"/>
    <w:rsid w:val="00BA2259"/>
    <w:rsid w:val="00BA2301"/>
    <w:rsid w:val="00BA2A1D"/>
    <w:rsid w:val="00BA2DD0"/>
    <w:rsid w:val="00BA2E31"/>
    <w:rsid w:val="00BA3359"/>
    <w:rsid w:val="00BA355C"/>
    <w:rsid w:val="00BA3B34"/>
    <w:rsid w:val="00BA3E39"/>
    <w:rsid w:val="00BA42D3"/>
    <w:rsid w:val="00BA4320"/>
    <w:rsid w:val="00BA4364"/>
    <w:rsid w:val="00BA4373"/>
    <w:rsid w:val="00BA4383"/>
    <w:rsid w:val="00BA43D1"/>
    <w:rsid w:val="00BA465A"/>
    <w:rsid w:val="00BA4665"/>
    <w:rsid w:val="00BA4B87"/>
    <w:rsid w:val="00BA4C12"/>
    <w:rsid w:val="00BA4FCF"/>
    <w:rsid w:val="00BA5112"/>
    <w:rsid w:val="00BA5578"/>
    <w:rsid w:val="00BA55AA"/>
    <w:rsid w:val="00BA5FB0"/>
    <w:rsid w:val="00BA6023"/>
    <w:rsid w:val="00BA6280"/>
    <w:rsid w:val="00BA65FC"/>
    <w:rsid w:val="00BB0173"/>
    <w:rsid w:val="00BB086E"/>
    <w:rsid w:val="00BB0A6D"/>
    <w:rsid w:val="00BB127F"/>
    <w:rsid w:val="00BB12D5"/>
    <w:rsid w:val="00BB1525"/>
    <w:rsid w:val="00BB181F"/>
    <w:rsid w:val="00BB1828"/>
    <w:rsid w:val="00BB18A9"/>
    <w:rsid w:val="00BB1A4A"/>
    <w:rsid w:val="00BB1B7A"/>
    <w:rsid w:val="00BB1BC5"/>
    <w:rsid w:val="00BB246A"/>
    <w:rsid w:val="00BB289B"/>
    <w:rsid w:val="00BB2D1A"/>
    <w:rsid w:val="00BB30D4"/>
    <w:rsid w:val="00BB3580"/>
    <w:rsid w:val="00BB3AEB"/>
    <w:rsid w:val="00BB40E6"/>
    <w:rsid w:val="00BB41B5"/>
    <w:rsid w:val="00BB4CF9"/>
    <w:rsid w:val="00BB57AD"/>
    <w:rsid w:val="00BB5AA6"/>
    <w:rsid w:val="00BB6002"/>
    <w:rsid w:val="00BB637C"/>
    <w:rsid w:val="00BB6530"/>
    <w:rsid w:val="00BB7582"/>
    <w:rsid w:val="00BB78D9"/>
    <w:rsid w:val="00BB7BB6"/>
    <w:rsid w:val="00BB7DF1"/>
    <w:rsid w:val="00BB7EBB"/>
    <w:rsid w:val="00BC0C13"/>
    <w:rsid w:val="00BC0DA6"/>
    <w:rsid w:val="00BC17A8"/>
    <w:rsid w:val="00BC1A63"/>
    <w:rsid w:val="00BC1DAA"/>
    <w:rsid w:val="00BC225E"/>
    <w:rsid w:val="00BC276D"/>
    <w:rsid w:val="00BC27AD"/>
    <w:rsid w:val="00BC2AB5"/>
    <w:rsid w:val="00BC2BBA"/>
    <w:rsid w:val="00BC2BC2"/>
    <w:rsid w:val="00BC2FB6"/>
    <w:rsid w:val="00BC36C2"/>
    <w:rsid w:val="00BC36E6"/>
    <w:rsid w:val="00BC3801"/>
    <w:rsid w:val="00BC3975"/>
    <w:rsid w:val="00BC4013"/>
    <w:rsid w:val="00BC4A34"/>
    <w:rsid w:val="00BC4B1E"/>
    <w:rsid w:val="00BC4DE0"/>
    <w:rsid w:val="00BC5050"/>
    <w:rsid w:val="00BC541B"/>
    <w:rsid w:val="00BC5608"/>
    <w:rsid w:val="00BC5D67"/>
    <w:rsid w:val="00BC5E8A"/>
    <w:rsid w:val="00BC60E2"/>
    <w:rsid w:val="00BC6592"/>
    <w:rsid w:val="00BC68E3"/>
    <w:rsid w:val="00BC6926"/>
    <w:rsid w:val="00BC6B00"/>
    <w:rsid w:val="00BC6CAB"/>
    <w:rsid w:val="00BC6CC4"/>
    <w:rsid w:val="00BC728C"/>
    <w:rsid w:val="00BC7CC1"/>
    <w:rsid w:val="00BD03F4"/>
    <w:rsid w:val="00BD0B13"/>
    <w:rsid w:val="00BD0B30"/>
    <w:rsid w:val="00BD186E"/>
    <w:rsid w:val="00BD1B18"/>
    <w:rsid w:val="00BD1D8E"/>
    <w:rsid w:val="00BD24C8"/>
    <w:rsid w:val="00BD27AC"/>
    <w:rsid w:val="00BD28A4"/>
    <w:rsid w:val="00BD2DA0"/>
    <w:rsid w:val="00BD2EDA"/>
    <w:rsid w:val="00BD3398"/>
    <w:rsid w:val="00BD3E65"/>
    <w:rsid w:val="00BD408B"/>
    <w:rsid w:val="00BD4109"/>
    <w:rsid w:val="00BD41E8"/>
    <w:rsid w:val="00BD4216"/>
    <w:rsid w:val="00BD43FC"/>
    <w:rsid w:val="00BD4502"/>
    <w:rsid w:val="00BD475A"/>
    <w:rsid w:val="00BD5E5A"/>
    <w:rsid w:val="00BD5E63"/>
    <w:rsid w:val="00BD65EF"/>
    <w:rsid w:val="00BD6C46"/>
    <w:rsid w:val="00BD71B6"/>
    <w:rsid w:val="00BD7A41"/>
    <w:rsid w:val="00BD7BE6"/>
    <w:rsid w:val="00BD7D44"/>
    <w:rsid w:val="00BE0016"/>
    <w:rsid w:val="00BE044C"/>
    <w:rsid w:val="00BE0549"/>
    <w:rsid w:val="00BE0C5B"/>
    <w:rsid w:val="00BE10B1"/>
    <w:rsid w:val="00BE1298"/>
    <w:rsid w:val="00BE134D"/>
    <w:rsid w:val="00BE1895"/>
    <w:rsid w:val="00BE1A50"/>
    <w:rsid w:val="00BE1BFC"/>
    <w:rsid w:val="00BE201C"/>
    <w:rsid w:val="00BE20DC"/>
    <w:rsid w:val="00BE22FA"/>
    <w:rsid w:val="00BE26CD"/>
    <w:rsid w:val="00BE2D91"/>
    <w:rsid w:val="00BE2F5D"/>
    <w:rsid w:val="00BE4017"/>
    <w:rsid w:val="00BE4101"/>
    <w:rsid w:val="00BE4167"/>
    <w:rsid w:val="00BE4261"/>
    <w:rsid w:val="00BE44CB"/>
    <w:rsid w:val="00BE47D9"/>
    <w:rsid w:val="00BE4AD1"/>
    <w:rsid w:val="00BE53CB"/>
    <w:rsid w:val="00BE5690"/>
    <w:rsid w:val="00BE56C0"/>
    <w:rsid w:val="00BE5DF9"/>
    <w:rsid w:val="00BE6120"/>
    <w:rsid w:val="00BE680B"/>
    <w:rsid w:val="00BE7430"/>
    <w:rsid w:val="00BE7AC8"/>
    <w:rsid w:val="00BE7E7F"/>
    <w:rsid w:val="00BF0150"/>
    <w:rsid w:val="00BF0245"/>
    <w:rsid w:val="00BF03B7"/>
    <w:rsid w:val="00BF0603"/>
    <w:rsid w:val="00BF0636"/>
    <w:rsid w:val="00BF09E9"/>
    <w:rsid w:val="00BF1482"/>
    <w:rsid w:val="00BF2AF7"/>
    <w:rsid w:val="00BF2B92"/>
    <w:rsid w:val="00BF2CC9"/>
    <w:rsid w:val="00BF3679"/>
    <w:rsid w:val="00BF390B"/>
    <w:rsid w:val="00BF3A30"/>
    <w:rsid w:val="00BF3E04"/>
    <w:rsid w:val="00BF3EB9"/>
    <w:rsid w:val="00BF48F6"/>
    <w:rsid w:val="00BF4A97"/>
    <w:rsid w:val="00BF4B22"/>
    <w:rsid w:val="00BF5386"/>
    <w:rsid w:val="00BF5C69"/>
    <w:rsid w:val="00BF5D36"/>
    <w:rsid w:val="00BF69CA"/>
    <w:rsid w:val="00BF6C85"/>
    <w:rsid w:val="00BF744A"/>
    <w:rsid w:val="00BF7512"/>
    <w:rsid w:val="00C00054"/>
    <w:rsid w:val="00C00680"/>
    <w:rsid w:val="00C008EF"/>
    <w:rsid w:val="00C00A7D"/>
    <w:rsid w:val="00C019C6"/>
    <w:rsid w:val="00C01ACA"/>
    <w:rsid w:val="00C01B14"/>
    <w:rsid w:val="00C01C32"/>
    <w:rsid w:val="00C01C89"/>
    <w:rsid w:val="00C01FF4"/>
    <w:rsid w:val="00C029F9"/>
    <w:rsid w:val="00C02CEB"/>
    <w:rsid w:val="00C0329B"/>
    <w:rsid w:val="00C038B0"/>
    <w:rsid w:val="00C03E23"/>
    <w:rsid w:val="00C04477"/>
    <w:rsid w:val="00C046A4"/>
    <w:rsid w:val="00C049F1"/>
    <w:rsid w:val="00C04A42"/>
    <w:rsid w:val="00C05079"/>
    <w:rsid w:val="00C05974"/>
    <w:rsid w:val="00C059CA"/>
    <w:rsid w:val="00C06AAF"/>
    <w:rsid w:val="00C06ACD"/>
    <w:rsid w:val="00C06C42"/>
    <w:rsid w:val="00C07601"/>
    <w:rsid w:val="00C078E9"/>
    <w:rsid w:val="00C07BBA"/>
    <w:rsid w:val="00C104B4"/>
    <w:rsid w:val="00C11328"/>
    <w:rsid w:val="00C11436"/>
    <w:rsid w:val="00C11548"/>
    <w:rsid w:val="00C1174C"/>
    <w:rsid w:val="00C11786"/>
    <w:rsid w:val="00C11E0B"/>
    <w:rsid w:val="00C1233D"/>
    <w:rsid w:val="00C12898"/>
    <w:rsid w:val="00C128D4"/>
    <w:rsid w:val="00C12F10"/>
    <w:rsid w:val="00C12FA3"/>
    <w:rsid w:val="00C1308B"/>
    <w:rsid w:val="00C1337D"/>
    <w:rsid w:val="00C13534"/>
    <w:rsid w:val="00C13670"/>
    <w:rsid w:val="00C13835"/>
    <w:rsid w:val="00C13847"/>
    <w:rsid w:val="00C13AB2"/>
    <w:rsid w:val="00C13FD8"/>
    <w:rsid w:val="00C146C9"/>
    <w:rsid w:val="00C14A23"/>
    <w:rsid w:val="00C14DAA"/>
    <w:rsid w:val="00C152B5"/>
    <w:rsid w:val="00C15450"/>
    <w:rsid w:val="00C1568B"/>
    <w:rsid w:val="00C1593C"/>
    <w:rsid w:val="00C15BDD"/>
    <w:rsid w:val="00C15DBB"/>
    <w:rsid w:val="00C15E8D"/>
    <w:rsid w:val="00C15FA0"/>
    <w:rsid w:val="00C160E3"/>
    <w:rsid w:val="00C1666A"/>
    <w:rsid w:val="00C166FB"/>
    <w:rsid w:val="00C16D30"/>
    <w:rsid w:val="00C16E1F"/>
    <w:rsid w:val="00C16E64"/>
    <w:rsid w:val="00C16EA1"/>
    <w:rsid w:val="00C16F86"/>
    <w:rsid w:val="00C173A3"/>
    <w:rsid w:val="00C17F93"/>
    <w:rsid w:val="00C20297"/>
    <w:rsid w:val="00C204A6"/>
    <w:rsid w:val="00C2080A"/>
    <w:rsid w:val="00C20869"/>
    <w:rsid w:val="00C209CE"/>
    <w:rsid w:val="00C20F76"/>
    <w:rsid w:val="00C21486"/>
    <w:rsid w:val="00C21A05"/>
    <w:rsid w:val="00C21D53"/>
    <w:rsid w:val="00C2217A"/>
    <w:rsid w:val="00C224CE"/>
    <w:rsid w:val="00C22540"/>
    <w:rsid w:val="00C2297E"/>
    <w:rsid w:val="00C22C12"/>
    <w:rsid w:val="00C22DA5"/>
    <w:rsid w:val="00C23024"/>
    <w:rsid w:val="00C230DE"/>
    <w:rsid w:val="00C2341F"/>
    <w:rsid w:val="00C23844"/>
    <w:rsid w:val="00C2400A"/>
    <w:rsid w:val="00C246AB"/>
    <w:rsid w:val="00C249D4"/>
    <w:rsid w:val="00C24B61"/>
    <w:rsid w:val="00C24BFA"/>
    <w:rsid w:val="00C24E9A"/>
    <w:rsid w:val="00C25A93"/>
    <w:rsid w:val="00C25F06"/>
    <w:rsid w:val="00C26D43"/>
    <w:rsid w:val="00C26D70"/>
    <w:rsid w:val="00C271FD"/>
    <w:rsid w:val="00C273C1"/>
    <w:rsid w:val="00C2766B"/>
    <w:rsid w:val="00C277B8"/>
    <w:rsid w:val="00C2797C"/>
    <w:rsid w:val="00C27B7B"/>
    <w:rsid w:val="00C301C4"/>
    <w:rsid w:val="00C3023F"/>
    <w:rsid w:val="00C30442"/>
    <w:rsid w:val="00C31454"/>
    <w:rsid w:val="00C3166B"/>
    <w:rsid w:val="00C31B32"/>
    <w:rsid w:val="00C31B45"/>
    <w:rsid w:val="00C3266B"/>
    <w:rsid w:val="00C3287A"/>
    <w:rsid w:val="00C32D1B"/>
    <w:rsid w:val="00C334E5"/>
    <w:rsid w:val="00C33AB9"/>
    <w:rsid w:val="00C33DD6"/>
    <w:rsid w:val="00C346E6"/>
    <w:rsid w:val="00C347C2"/>
    <w:rsid w:val="00C3488C"/>
    <w:rsid w:val="00C34E26"/>
    <w:rsid w:val="00C34ED4"/>
    <w:rsid w:val="00C351A2"/>
    <w:rsid w:val="00C352B4"/>
    <w:rsid w:val="00C3560F"/>
    <w:rsid w:val="00C35E96"/>
    <w:rsid w:val="00C36B15"/>
    <w:rsid w:val="00C36B7B"/>
    <w:rsid w:val="00C36C8C"/>
    <w:rsid w:val="00C36E49"/>
    <w:rsid w:val="00C37236"/>
    <w:rsid w:val="00C376A2"/>
    <w:rsid w:val="00C37730"/>
    <w:rsid w:val="00C37A21"/>
    <w:rsid w:val="00C37F91"/>
    <w:rsid w:val="00C37FA5"/>
    <w:rsid w:val="00C401CE"/>
    <w:rsid w:val="00C40A7D"/>
    <w:rsid w:val="00C40DAB"/>
    <w:rsid w:val="00C40E42"/>
    <w:rsid w:val="00C40FA0"/>
    <w:rsid w:val="00C412A0"/>
    <w:rsid w:val="00C4152F"/>
    <w:rsid w:val="00C41661"/>
    <w:rsid w:val="00C4186C"/>
    <w:rsid w:val="00C41C75"/>
    <w:rsid w:val="00C427FC"/>
    <w:rsid w:val="00C42A9D"/>
    <w:rsid w:val="00C433F3"/>
    <w:rsid w:val="00C434BF"/>
    <w:rsid w:val="00C4356A"/>
    <w:rsid w:val="00C43615"/>
    <w:rsid w:val="00C438CF"/>
    <w:rsid w:val="00C43D4E"/>
    <w:rsid w:val="00C43F6C"/>
    <w:rsid w:val="00C43FE4"/>
    <w:rsid w:val="00C448C5"/>
    <w:rsid w:val="00C44B47"/>
    <w:rsid w:val="00C44E08"/>
    <w:rsid w:val="00C45253"/>
    <w:rsid w:val="00C45AC4"/>
    <w:rsid w:val="00C45B1D"/>
    <w:rsid w:val="00C45BD7"/>
    <w:rsid w:val="00C45C17"/>
    <w:rsid w:val="00C45CB6"/>
    <w:rsid w:val="00C45E0E"/>
    <w:rsid w:val="00C46A66"/>
    <w:rsid w:val="00C46B65"/>
    <w:rsid w:val="00C46F2A"/>
    <w:rsid w:val="00C47299"/>
    <w:rsid w:val="00C47381"/>
    <w:rsid w:val="00C474AC"/>
    <w:rsid w:val="00C47987"/>
    <w:rsid w:val="00C5067A"/>
    <w:rsid w:val="00C50861"/>
    <w:rsid w:val="00C509B1"/>
    <w:rsid w:val="00C50F54"/>
    <w:rsid w:val="00C510D3"/>
    <w:rsid w:val="00C51159"/>
    <w:rsid w:val="00C516C2"/>
    <w:rsid w:val="00C51CCE"/>
    <w:rsid w:val="00C51D37"/>
    <w:rsid w:val="00C51DEC"/>
    <w:rsid w:val="00C53E71"/>
    <w:rsid w:val="00C53FF0"/>
    <w:rsid w:val="00C5402B"/>
    <w:rsid w:val="00C54144"/>
    <w:rsid w:val="00C55465"/>
    <w:rsid w:val="00C555BA"/>
    <w:rsid w:val="00C5625E"/>
    <w:rsid w:val="00C563DA"/>
    <w:rsid w:val="00C570E9"/>
    <w:rsid w:val="00C573AA"/>
    <w:rsid w:val="00C57447"/>
    <w:rsid w:val="00C57834"/>
    <w:rsid w:val="00C57A46"/>
    <w:rsid w:val="00C57F63"/>
    <w:rsid w:val="00C60071"/>
    <w:rsid w:val="00C60148"/>
    <w:rsid w:val="00C6069E"/>
    <w:rsid w:val="00C607BD"/>
    <w:rsid w:val="00C60932"/>
    <w:rsid w:val="00C60EC9"/>
    <w:rsid w:val="00C61567"/>
    <w:rsid w:val="00C6172E"/>
    <w:rsid w:val="00C61AAC"/>
    <w:rsid w:val="00C61CC9"/>
    <w:rsid w:val="00C62007"/>
    <w:rsid w:val="00C62160"/>
    <w:rsid w:val="00C6247B"/>
    <w:rsid w:val="00C62DC9"/>
    <w:rsid w:val="00C62FEB"/>
    <w:rsid w:val="00C632CA"/>
    <w:rsid w:val="00C6397F"/>
    <w:rsid w:val="00C6461C"/>
    <w:rsid w:val="00C646A0"/>
    <w:rsid w:val="00C64739"/>
    <w:rsid w:val="00C64918"/>
    <w:rsid w:val="00C6530E"/>
    <w:rsid w:val="00C65356"/>
    <w:rsid w:val="00C65A92"/>
    <w:rsid w:val="00C65B61"/>
    <w:rsid w:val="00C65B7E"/>
    <w:rsid w:val="00C65CF7"/>
    <w:rsid w:val="00C65D37"/>
    <w:rsid w:val="00C661BE"/>
    <w:rsid w:val="00C6642C"/>
    <w:rsid w:val="00C66434"/>
    <w:rsid w:val="00C677ED"/>
    <w:rsid w:val="00C67AE7"/>
    <w:rsid w:val="00C70007"/>
    <w:rsid w:val="00C7043A"/>
    <w:rsid w:val="00C70741"/>
    <w:rsid w:val="00C70A97"/>
    <w:rsid w:val="00C70AFE"/>
    <w:rsid w:val="00C710AF"/>
    <w:rsid w:val="00C711BB"/>
    <w:rsid w:val="00C713D0"/>
    <w:rsid w:val="00C71881"/>
    <w:rsid w:val="00C71A8F"/>
    <w:rsid w:val="00C71D15"/>
    <w:rsid w:val="00C71DE1"/>
    <w:rsid w:val="00C71EAD"/>
    <w:rsid w:val="00C72155"/>
    <w:rsid w:val="00C7222F"/>
    <w:rsid w:val="00C726A6"/>
    <w:rsid w:val="00C72787"/>
    <w:rsid w:val="00C72AE6"/>
    <w:rsid w:val="00C732FC"/>
    <w:rsid w:val="00C73819"/>
    <w:rsid w:val="00C73936"/>
    <w:rsid w:val="00C73D9F"/>
    <w:rsid w:val="00C73F30"/>
    <w:rsid w:val="00C743B3"/>
    <w:rsid w:val="00C74619"/>
    <w:rsid w:val="00C7462C"/>
    <w:rsid w:val="00C75B54"/>
    <w:rsid w:val="00C75FC0"/>
    <w:rsid w:val="00C76876"/>
    <w:rsid w:val="00C76DA0"/>
    <w:rsid w:val="00C77201"/>
    <w:rsid w:val="00C7785C"/>
    <w:rsid w:val="00C77B16"/>
    <w:rsid w:val="00C77FB7"/>
    <w:rsid w:val="00C800F3"/>
    <w:rsid w:val="00C8024B"/>
    <w:rsid w:val="00C80786"/>
    <w:rsid w:val="00C80A31"/>
    <w:rsid w:val="00C80A6E"/>
    <w:rsid w:val="00C80BC9"/>
    <w:rsid w:val="00C80FFE"/>
    <w:rsid w:val="00C81762"/>
    <w:rsid w:val="00C817B5"/>
    <w:rsid w:val="00C819A9"/>
    <w:rsid w:val="00C822D6"/>
    <w:rsid w:val="00C82749"/>
    <w:rsid w:val="00C82877"/>
    <w:rsid w:val="00C82BEC"/>
    <w:rsid w:val="00C82BF3"/>
    <w:rsid w:val="00C82E2D"/>
    <w:rsid w:val="00C8319D"/>
    <w:rsid w:val="00C83290"/>
    <w:rsid w:val="00C83768"/>
    <w:rsid w:val="00C83786"/>
    <w:rsid w:val="00C83AC4"/>
    <w:rsid w:val="00C83CBC"/>
    <w:rsid w:val="00C83D94"/>
    <w:rsid w:val="00C84161"/>
    <w:rsid w:val="00C8464C"/>
    <w:rsid w:val="00C84ECC"/>
    <w:rsid w:val="00C84F28"/>
    <w:rsid w:val="00C8545D"/>
    <w:rsid w:val="00C8610D"/>
    <w:rsid w:val="00C8624A"/>
    <w:rsid w:val="00C86857"/>
    <w:rsid w:val="00C8692F"/>
    <w:rsid w:val="00C86B5D"/>
    <w:rsid w:val="00C86B95"/>
    <w:rsid w:val="00C86BA2"/>
    <w:rsid w:val="00C86BB3"/>
    <w:rsid w:val="00C86F8D"/>
    <w:rsid w:val="00C876ED"/>
    <w:rsid w:val="00C87EBE"/>
    <w:rsid w:val="00C87FAC"/>
    <w:rsid w:val="00C900F2"/>
    <w:rsid w:val="00C9052B"/>
    <w:rsid w:val="00C90530"/>
    <w:rsid w:val="00C905AA"/>
    <w:rsid w:val="00C9094F"/>
    <w:rsid w:val="00C90980"/>
    <w:rsid w:val="00C90CB6"/>
    <w:rsid w:val="00C90E41"/>
    <w:rsid w:val="00C9215B"/>
    <w:rsid w:val="00C9263A"/>
    <w:rsid w:val="00C926B1"/>
    <w:rsid w:val="00C9320E"/>
    <w:rsid w:val="00C93357"/>
    <w:rsid w:val="00C93390"/>
    <w:rsid w:val="00C9395F"/>
    <w:rsid w:val="00C93A32"/>
    <w:rsid w:val="00C93AE9"/>
    <w:rsid w:val="00C93B20"/>
    <w:rsid w:val="00C94376"/>
    <w:rsid w:val="00C943EF"/>
    <w:rsid w:val="00C946EC"/>
    <w:rsid w:val="00C94B86"/>
    <w:rsid w:val="00C94CE7"/>
    <w:rsid w:val="00C954E9"/>
    <w:rsid w:val="00C95640"/>
    <w:rsid w:val="00C95787"/>
    <w:rsid w:val="00C9590A"/>
    <w:rsid w:val="00C95A2A"/>
    <w:rsid w:val="00C95A85"/>
    <w:rsid w:val="00C95AAD"/>
    <w:rsid w:val="00C95B40"/>
    <w:rsid w:val="00C9608B"/>
    <w:rsid w:val="00C96130"/>
    <w:rsid w:val="00C962CB"/>
    <w:rsid w:val="00C9646A"/>
    <w:rsid w:val="00C96ADF"/>
    <w:rsid w:val="00C96C4C"/>
    <w:rsid w:val="00C96E88"/>
    <w:rsid w:val="00C97E1C"/>
    <w:rsid w:val="00C97F39"/>
    <w:rsid w:val="00CA01B3"/>
    <w:rsid w:val="00CA0346"/>
    <w:rsid w:val="00CA0956"/>
    <w:rsid w:val="00CA147F"/>
    <w:rsid w:val="00CA14E3"/>
    <w:rsid w:val="00CA1C33"/>
    <w:rsid w:val="00CA1CFB"/>
    <w:rsid w:val="00CA28C2"/>
    <w:rsid w:val="00CA2DBC"/>
    <w:rsid w:val="00CA30C7"/>
    <w:rsid w:val="00CA32E4"/>
    <w:rsid w:val="00CA36B4"/>
    <w:rsid w:val="00CA37A7"/>
    <w:rsid w:val="00CA39B5"/>
    <w:rsid w:val="00CA3B16"/>
    <w:rsid w:val="00CA3F47"/>
    <w:rsid w:val="00CA4386"/>
    <w:rsid w:val="00CA47BF"/>
    <w:rsid w:val="00CA4A52"/>
    <w:rsid w:val="00CA5234"/>
    <w:rsid w:val="00CA53A5"/>
    <w:rsid w:val="00CA589F"/>
    <w:rsid w:val="00CA5D1F"/>
    <w:rsid w:val="00CA5FEC"/>
    <w:rsid w:val="00CA622B"/>
    <w:rsid w:val="00CA650F"/>
    <w:rsid w:val="00CA67FE"/>
    <w:rsid w:val="00CA68BB"/>
    <w:rsid w:val="00CA7082"/>
    <w:rsid w:val="00CA7473"/>
    <w:rsid w:val="00CA7C78"/>
    <w:rsid w:val="00CA7D12"/>
    <w:rsid w:val="00CB0232"/>
    <w:rsid w:val="00CB03CA"/>
    <w:rsid w:val="00CB075B"/>
    <w:rsid w:val="00CB0E55"/>
    <w:rsid w:val="00CB19B9"/>
    <w:rsid w:val="00CB2393"/>
    <w:rsid w:val="00CB24D3"/>
    <w:rsid w:val="00CB2D3F"/>
    <w:rsid w:val="00CB302B"/>
    <w:rsid w:val="00CB355D"/>
    <w:rsid w:val="00CB35D7"/>
    <w:rsid w:val="00CB36EA"/>
    <w:rsid w:val="00CB37CC"/>
    <w:rsid w:val="00CB39C1"/>
    <w:rsid w:val="00CB3C5B"/>
    <w:rsid w:val="00CB4111"/>
    <w:rsid w:val="00CB43A0"/>
    <w:rsid w:val="00CB46B3"/>
    <w:rsid w:val="00CB4D73"/>
    <w:rsid w:val="00CB4FE7"/>
    <w:rsid w:val="00CB5506"/>
    <w:rsid w:val="00CB56B7"/>
    <w:rsid w:val="00CB58F2"/>
    <w:rsid w:val="00CB5CB9"/>
    <w:rsid w:val="00CB6148"/>
    <w:rsid w:val="00CB6460"/>
    <w:rsid w:val="00CB64F3"/>
    <w:rsid w:val="00CB687E"/>
    <w:rsid w:val="00CB6DB7"/>
    <w:rsid w:val="00CB6F58"/>
    <w:rsid w:val="00CB77B6"/>
    <w:rsid w:val="00CB77CA"/>
    <w:rsid w:val="00CB789B"/>
    <w:rsid w:val="00CC0904"/>
    <w:rsid w:val="00CC0ACC"/>
    <w:rsid w:val="00CC0E27"/>
    <w:rsid w:val="00CC108C"/>
    <w:rsid w:val="00CC1832"/>
    <w:rsid w:val="00CC1FE1"/>
    <w:rsid w:val="00CC346A"/>
    <w:rsid w:val="00CC35FE"/>
    <w:rsid w:val="00CC3628"/>
    <w:rsid w:val="00CC3A41"/>
    <w:rsid w:val="00CC3D79"/>
    <w:rsid w:val="00CC4060"/>
    <w:rsid w:val="00CC4072"/>
    <w:rsid w:val="00CC42B8"/>
    <w:rsid w:val="00CC42EF"/>
    <w:rsid w:val="00CC5201"/>
    <w:rsid w:val="00CC53DF"/>
    <w:rsid w:val="00CC5A2E"/>
    <w:rsid w:val="00CC5D32"/>
    <w:rsid w:val="00CC5D3C"/>
    <w:rsid w:val="00CC5E55"/>
    <w:rsid w:val="00CC639C"/>
    <w:rsid w:val="00CC6921"/>
    <w:rsid w:val="00CC6929"/>
    <w:rsid w:val="00CC6FC6"/>
    <w:rsid w:val="00CC70B3"/>
    <w:rsid w:val="00CC750F"/>
    <w:rsid w:val="00CC75C1"/>
    <w:rsid w:val="00CD05F1"/>
    <w:rsid w:val="00CD070D"/>
    <w:rsid w:val="00CD14E8"/>
    <w:rsid w:val="00CD1E4F"/>
    <w:rsid w:val="00CD23B5"/>
    <w:rsid w:val="00CD260B"/>
    <w:rsid w:val="00CD2759"/>
    <w:rsid w:val="00CD2923"/>
    <w:rsid w:val="00CD2BA5"/>
    <w:rsid w:val="00CD2D20"/>
    <w:rsid w:val="00CD378E"/>
    <w:rsid w:val="00CD3841"/>
    <w:rsid w:val="00CD3BF1"/>
    <w:rsid w:val="00CD3F5C"/>
    <w:rsid w:val="00CD3F5E"/>
    <w:rsid w:val="00CD4103"/>
    <w:rsid w:val="00CD42E6"/>
    <w:rsid w:val="00CD4547"/>
    <w:rsid w:val="00CD467C"/>
    <w:rsid w:val="00CD48C1"/>
    <w:rsid w:val="00CD4BFF"/>
    <w:rsid w:val="00CD4E80"/>
    <w:rsid w:val="00CD55E7"/>
    <w:rsid w:val="00CD5845"/>
    <w:rsid w:val="00CD59B8"/>
    <w:rsid w:val="00CD5BE5"/>
    <w:rsid w:val="00CD5E5C"/>
    <w:rsid w:val="00CD5E97"/>
    <w:rsid w:val="00CD5FE5"/>
    <w:rsid w:val="00CD61DA"/>
    <w:rsid w:val="00CD62FA"/>
    <w:rsid w:val="00CD646C"/>
    <w:rsid w:val="00CD6D92"/>
    <w:rsid w:val="00CD6DE3"/>
    <w:rsid w:val="00CD6E90"/>
    <w:rsid w:val="00CD700E"/>
    <w:rsid w:val="00CD7133"/>
    <w:rsid w:val="00CD7150"/>
    <w:rsid w:val="00CD7589"/>
    <w:rsid w:val="00CD79CD"/>
    <w:rsid w:val="00CD7F1C"/>
    <w:rsid w:val="00CE0365"/>
    <w:rsid w:val="00CE03EA"/>
    <w:rsid w:val="00CE0463"/>
    <w:rsid w:val="00CE0C3D"/>
    <w:rsid w:val="00CE0D3B"/>
    <w:rsid w:val="00CE0FB2"/>
    <w:rsid w:val="00CE22A1"/>
    <w:rsid w:val="00CE2956"/>
    <w:rsid w:val="00CE2A7C"/>
    <w:rsid w:val="00CE3476"/>
    <w:rsid w:val="00CE3ACF"/>
    <w:rsid w:val="00CE3ADD"/>
    <w:rsid w:val="00CE3E0A"/>
    <w:rsid w:val="00CE41EC"/>
    <w:rsid w:val="00CE42B0"/>
    <w:rsid w:val="00CE45F8"/>
    <w:rsid w:val="00CE4CE9"/>
    <w:rsid w:val="00CE4E3F"/>
    <w:rsid w:val="00CE4EF1"/>
    <w:rsid w:val="00CE5382"/>
    <w:rsid w:val="00CE57E9"/>
    <w:rsid w:val="00CE5FF9"/>
    <w:rsid w:val="00CE664A"/>
    <w:rsid w:val="00CE6826"/>
    <w:rsid w:val="00CE69A5"/>
    <w:rsid w:val="00CE6AD7"/>
    <w:rsid w:val="00CE6D71"/>
    <w:rsid w:val="00CE7348"/>
    <w:rsid w:val="00CE76BB"/>
    <w:rsid w:val="00CE76D4"/>
    <w:rsid w:val="00CE7C82"/>
    <w:rsid w:val="00CE7E01"/>
    <w:rsid w:val="00CF00C7"/>
    <w:rsid w:val="00CF03A3"/>
    <w:rsid w:val="00CF044E"/>
    <w:rsid w:val="00CF0562"/>
    <w:rsid w:val="00CF05C4"/>
    <w:rsid w:val="00CF0EFD"/>
    <w:rsid w:val="00CF0F04"/>
    <w:rsid w:val="00CF1986"/>
    <w:rsid w:val="00CF27A1"/>
    <w:rsid w:val="00CF2837"/>
    <w:rsid w:val="00CF2FCE"/>
    <w:rsid w:val="00CF318D"/>
    <w:rsid w:val="00CF3761"/>
    <w:rsid w:val="00CF38CD"/>
    <w:rsid w:val="00CF39B7"/>
    <w:rsid w:val="00CF3B44"/>
    <w:rsid w:val="00CF3D7E"/>
    <w:rsid w:val="00CF454D"/>
    <w:rsid w:val="00CF4594"/>
    <w:rsid w:val="00CF510E"/>
    <w:rsid w:val="00CF511E"/>
    <w:rsid w:val="00CF520E"/>
    <w:rsid w:val="00CF5384"/>
    <w:rsid w:val="00CF5571"/>
    <w:rsid w:val="00CF56D4"/>
    <w:rsid w:val="00CF5DFC"/>
    <w:rsid w:val="00CF5E30"/>
    <w:rsid w:val="00CF6103"/>
    <w:rsid w:val="00CF62C6"/>
    <w:rsid w:val="00CF671F"/>
    <w:rsid w:val="00CF6938"/>
    <w:rsid w:val="00CF69E7"/>
    <w:rsid w:val="00CF6AE7"/>
    <w:rsid w:val="00CF73DA"/>
    <w:rsid w:val="00CF7956"/>
    <w:rsid w:val="00CF799F"/>
    <w:rsid w:val="00CF7D5E"/>
    <w:rsid w:val="00D01461"/>
    <w:rsid w:val="00D01573"/>
    <w:rsid w:val="00D0171B"/>
    <w:rsid w:val="00D019CD"/>
    <w:rsid w:val="00D01EFB"/>
    <w:rsid w:val="00D034AF"/>
    <w:rsid w:val="00D0383B"/>
    <w:rsid w:val="00D03BA3"/>
    <w:rsid w:val="00D03FB9"/>
    <w:rsid w:val="00D043CC"/>
    <w:rsid w:val="00D04925"/>
    <w:rsid w:val="00D04D16"/>
    <w:rsid w:val="00D04E07"/>
    <w:rsid w:val="00D04EEE"/>
    <w:rsid w:val="00D053B9"/>
    <w:rsid w:val="00D058A5"/>
    <w:rsid w:val="00D05E37"/>
    <w:rsid w:val="00D0618A"/>
    <w:rsid w:val="00D06350"/>
    <w:rsid w:val="00D06810"/>
    <w:rsid w:val="00D070DE"/>
    <w:rsid w:val="00D0713E"/>
    <w:rsid w:val="00D07366"/>
    <w:rsid w:val="00D077F7"/>
    <w:rsid w:val="00D10713"/>
    <w:rsid w:val="00D10C97"/>
    <w:rsid w:val="00D10DD1"/>
    <w:rsid w:val="00D11572"/>
    <w:rsid w:val="00D120B0"/>
    <w:rsid w:val="00D12135"/>
    <w:rsid w:val="00D12779"/>
    <w:rsid w:val="00D129F7"/>
    <w:rsid w:val="00D12C34"/>
    <w:rsid w:val="00D13203"/>
    <w:rsid w:val="00D138F1"/>
    <w:rsid w:val="00D14471"/>
    <w:rsid w:val="00D14763"/>
    <w:rsid w:val="00D14CA3"/>
    <w:rsid w:val="00D14DFE"/>
    <w:rsid w:val="00D1567E"/>
    <w:rsid w:val="00D156DA"/>
    <w:rsid w:val="00D15A41"/>
    <w:rsid w:val="00D15AD4"/>
    <w:rsid w:val="00D15EF2"/>
    <w:rsid w:val="00D1609E"/>
    <w:rsid w:val="00D16AE6"/>
    <w:rsid w:val="00D16C8E"/>
    <w:rsid w:val="00D16F73"/>
    <w:rsid w:val="00D172E9"/>
    <w:rsid w:val="00D17497"/>
    <w:rsid w:val="00D17BE5"/>
    <w:rsid w:val="00D17D10"/>
    <w:rsid w:val="00D2001E"/>
    <w:rsid w:val="00D20111"/>
    <w:rsid w:val="00D20372"/>
    <w:rsid w:val="00D20614"/>
    <w:rsid w:val="00D20926"/>
    <w:rsid w:val="00D20F9D"/>
    <w:rsid w:val="00D2105D"/>
    <w:rsid w:val="00D21320"/>
    <w:rsid w:val="00D21431"/>
    <w:rsid w:val="00D21673"/>
    <w:rsid w:val="00D217B2"/>
    <w:rsid w:val="00D21905"/>
    <w:rsid w:val="00D21F76"/>
    <w:rsid w:val="00D22463"/>
    <w:rsid w:val="00D22530"/>
    <w:rsid w:val="00D2279D"/>
    <w:rsid w:val="00D2280E"/>
    <w:rsid w:val="00D22C36"/>
    <w:rsid w:val="00D22DB4"/>
    <w:rsid w:val="00D23338"/>
    <w:rsid w:val="00D234AF"/>
    <w:rsid w:val="00D23586"/>
    <w:rsid w:val="00D235D7"/>
    <w:rsid w:val="00D23992"/>
    <w:rsid w:val="00D242A0"/>
    <w:rsid w:val="00D244DF"/>
    <w:rsid w:val="00D24B68"/>
    <w:rsid w:val="00D24BDC"/>
    <w:rsid w:val="00D24D8C"/>
    <w:rsid w:val="00D2508C"/>
    <w:rsid w:val="00D25AED"/>
    <w:rsid w:val="00D26036"/>
    <w:rsid w:val="00D26AA4"/>
    <w:rsid w:val="00D26B4B"/>
    <w:rsid w:val="00D26EC6"/>
    <w:rsid w:val="00D271E0"/>
    <w:rsid w:val="00D2749F"/>
    <w:rsid w:val="00D2798A"/>
    <w:rsid w:val="00D27AD5"/>
    <w:rsid w:val="00D27EA9"/>
    <w:rsid w:val="00D27FBB"/>
    <w:rsid w:val="00D30124"/>
    <w:rsid w:val="00D3056A"/>
    <w:rsid w:val="00D30A12"/>
    <w:rsid w:val="00D30C28"/>
    <w:rsid w:val="00D312C0"/>
    <w:rsid w:val="00D312D2"/>
    <w:rsid w:val="00D31747"/>
    <w:rsid w:val="00D31E77"/>
    <w:rsid w:val="00D31FC0"/>
    <w:rsid w:val="00D3273F"/>
    <w:rsid w:val="00D3289E"/>
    <w:rsid w:val="00D33F90"/>
    <w:rsid w:val="00D347B1"/>
    <w:rsid w:val="00D34AEF"/>
    <w:rsid w:val="00D34C5E"/>
    <w:rsid w:val="00D34EA9"/>
    <w:rsid w:val="00D35574"/>
    <w:rsid w:val="00D35BA9"/>
    <w:rsid w:val="00D36007"/>
    <w:rsid w:val="00D36064"/>
    <w:rsid w:val="00D36318"/>
    <w:rsid w:val="00D36585"/>
    <w:rsid w:val="00D36F1E"/>
    <w:rsid w:val="00D371C9"/>
    <w:rsid w:val="00D3738C"/>
    <w:rsid w:val="00D37545"/>
    <w:rsid w:val="00D37704"/>
    <w:rsid w:val="00D37713"/>
    <w:rsid w:val="00D37819"/>
    <w:rsid w:val="00D401F7"/>
    <w:rsid w:val="00D4066B"/>
    <w:rsid w:val="00D4080A"/>
    <w:rsid w:val="00D4090C"/>
    <w:rsid w:val="00D40B79"/>
    <w:rsid w:val="00D40C68"/>
    <w:rsid w:val="00D40E06"/>
    <w:rsid w:val="00D4100C"/>
    <w:rsid w:val="00D413DD"/>
    <w:rsid w:val="00D414D9"/>
    <w:rsid w:val="00D4256F"/>
    <w:rsid w:val="00D4287B"/>
    <w:rsid w:val="00D42BBD"/>
    <w:rsid w:val="00D42BCE"/>
    <w:rsid w:val="00D42CCB"/>
    <w:rsid w:val="00D42CD4"/>
    <w:rsid w:val="00D42EFE"/>
    <w:rsid w:val="00D430BF"/>
    <w:rsid w:val="00D43634"/>
    <w:rsid w:val="00D43E29"/>
    <w:rsid w:val="00D45373"/>
    <w:rsid w:val="00D45558"/>
    <w:rsid w:val="00D45562"/>
    <w:rsid w:val="00D455D6"/>
    <w:rsid w:val="00D45B4B"/>
    <w:rsid w:val="00D4637A"/>
    <w:rsid w:val="00D463D7"/>
    <w:rsid w:val="00D46E03"/>
    <w:rsid w:val="00D4761E"/>
    <w:rsid w:val="00D477C0"/>
    <w:rsid w:val="00D47C8B"/>
    <w:rsid w:val="00D47EA9"/>
    <w:rsid w:val="00D50283"/>
    <w:rsid w:val="00D50337"/>
    <w:rsid w:val="00D50577"/>
    <w:rsid w:val="00D50CF6"/>
    <w:rsid w:val="00D50E56"/>
    <w:rsid w:val="00D50E91"/>
    <w:rsid w:val="00D5103D"/>
    <w:rsid w:val="00D5140C"/>
    <w:rsid w:val="00D51B3E"/>
    <w:rsid w:val="00D51B80"/>
    <w:rsid w:val="00D51F1A"/>
    <w:rsid w:val="00D51F82"/>
    <w:rsid w:val="00D52025"/>
    <w:rsid w:val="00D5207B"/>
    <w:rsid w:val="00D521B6"/>
    <w:rsid w:val="00D52380"/>
    <w:rsid w:val="00D53129"/>
    <w:rsid w:val="00D539C8"/>
    <w:rsid w:val="00D541D9"/>
    <w:rsid w:val="00D54445"/>
    <w:rsid w:val="00D54987"/>
    <w:rsid w:val="00D55369"/>
    <w:rsid w:val="00D555C2"/>
    <w:rsid w:val="00D555C9"/>
    <w:rsid w:val="00D55C79"/>
    <w:rsid w:val="00D56204"/>
    <w:rsid w:val="00D5648B"/>
    <w:rsid w:val="00D5650E"/>
    <w:rsid w:val="00D56548"/>
    <w:rsid w:val="00D566DF"/>
    <w:rsid w:val="00D567A4"/>
    <w:rsid w:val="00D5698A"/>
    <w:rsid w:val="00D56FA1"/>
    <w:rsid w:val="00D57AC2"/>
    <w:rsid w:val="00D57C56"/>
    <w:rsid w:val="00D57CFB"/>
    <w:rsid w:val="00D57F2A"/>
    <w:rsid w:val="00D600AE"/>
    <w:rsid w:val="00D60887"/>
    <w:rsid w:val="00D60A07"/>
    <w:rsid w:val="00D616A4"/>
    <w:rsid w:val="00D62869"/>
    <w:rsid w:val="00D6299F"/>
    <w:rsid w:val="00D62D76"/>
    <w:rsid w:val="00D62DBF"/>
    <w:rsid w:val="00D630C0"/>
    <w:rsid w:val="00D632F5"/>
    <w:rsid w:val="00D63F96"/>
    <w:rsid w:val="00D64144"/>
    <w:rsid w:val="00D64643"/>
    <w:rsid w:val="00D6470E"/>
    <w:rsid w:val="00D64B99"/>
    <w:rsid w:val="00D64BFC"/>
    <w:rsid w:val="00D64C54"/>
    <w:rsid w:val="00D64D98"/>
    <w:rsid w:val="00D650AD"/>
    <w:rsid w:val="00D650BF"/>
    <w:rsid w:val="00D6528F"/>
    <w:rsid w:val="00D652DE"/>
    <w:rsid w:val="00D6549F"/>
    <w:rsid w:val="00D65694"/>
    <w:rsid w:val="00D65D44"/>
    <w:rsid w:val="00D6604F"/>
    <w:rsid w:val="00D6631E"/>
    <w:rsid w:val="00D66BD7"/>
    <w:rsid w:val="00D66D12"/>
    <w:rsid w:val="00D66D58"/>
    <w:rsid w:val="00D67537"/>
    <w:rsid w:val="00D700BB"/>
    <w:rsid w:val="00D70429"/>
    <w:rsid w:val="00D705F1"/>
    <w:rsid w:val="00D7071F"/>
    <w:rsid w:val="00D710E9"/>
    <w:rsid w:val="00D712EF"/>
    <w:rsid w:val="00D7140F"/>
    <w:rsid w:val="00D724BF"/>
    <w:rsid w:val="00D72922"/>
    <w:rsid w:val="00D72D5D"/>
    <w:rsid w:val="00D737C5"/>
    <w:rsid w:val="00D73C58"/>
    <w:rsid w:val="00D73CD5"/>
    <w:rsid w:val="00D74243"/>
    <w:rsid w:val="00D748B9"/>
    <w:rsid w:val="00D74E6F"/>
    <w:rsid w:val="00D750FB"/>
    <w:rsid w:val="00D75753"/>
    <w:rsid w:val="00D759DD"/>
    <w:rsid w:val="00D75A8B"/>
    <w:rsid w:val="00D75B2F"/>
    <w:rsid w:val="00D768B8"/>
    <w:rsid w:val="00D76AE6"/>
    <w:rsid w:val="00D76C65"/>
    <w:rsid w:val="00D76CC3"/>
    <w:rsid w:val="00D77482"/>
    <w:rsid w:val="00D77706"/>
    <w:rsid w:val="00D77824"/>
    <w:rsid w:val="00D77B62"/>
    <w:rsid w:val="00D77F45"/>
    <w:rsid w:val="00D8014C"/>
    <w:rsid w:val="00D804C6"/>
    <w:rsid w:val="00D805F3"/>
    <w:rsid w:val="00D80635"/>
    <w:rsid w:val="00D81611"/>
    <w:rsid w:val="00D81A63"/>
    <w:rsid w:val="00D81ADD"/>
    <w:rsid w:val="00D8218E"/>
    <w:rsid w:val="00D8232D"/>
    <w:rsid w:val="00D824D5"/>
    <w:rsid w:val="00D82A07"/>
    <w:rsid w:val="00D832E2"/>
    <w:rsid w:val="00D83CC7"/>
    <w:rsid w:val="00D84CE3"/>
    <w:rsid w:val="00D84EEE"/>
    <w:rsid w:val="00D85160"/>
    <w:rsid w:val="00D85BC3"/>
    <w:rsid w:val="00D85C7C"/>
    <w:rsid w:val="00D85EF6"/>
    <w:rsid w:val="00D862D1"/>
    <w:rsid w:val="00D86536"/>
    <w:rsid w:val="00D8683E"/>
    <w:rsid w:val="00D86885"/>
    <w:rsid w:val="00D8747D"/>
    <w:rsid w:val="00D87B0C"/>
    <w:rsid w:val="00D87D77"/>
    <w:rsid w:val="00D87FE8"/>
    <w:rsid w:val="00D90113"/>
    <w:rsid w:val="00D90177"/>
    <w:rsid w:val="00D9046C"/>
    <w:rsid w:val="00D90C90"/>
    <w:rsid w:val="00D91411"/>
    <w:rsid w:val="00D91A27"/>
    <w:rsid w:val="00D92047"/>
    <w:rsid w:val="00D9220F"/>
    <w:rsid w:val="00D922FA"/>
    <w:rsid w:val="00D92448"/>
    <w:rsid w:val="00D9261F"/>
    <w:rsid w:val="00D9284A"/>
    <w:rsid w:val="00D92D39"/>
    <w:rsid w:val="00D92EF4"/>
    <w:rsid w:val="00D93003"/>
    <w:rsid w:val="00D938C6"/>
    <w:rsid w:val="00D93CAA"/>
    <w:rsid w:val="00D93D13"/>
    <w:rsid w:val="00D94232"/>
    <w:rsid w:val="00D94296"/>
    <w:rsid w:val="00D946AA"/>
    <w:rsid w:val="00D9472E"/>
    <w:rsid w:val="00D94DF9"/>
    <w:rsid w:val="00D94E00"/>
    <w:rsid w:val="00D950C5"/>
    <w:rsid w:val="00D9569C"/>
    <w:rsid w:val="00D95766"/>
    <w:rsid w:val="00D959D3"/>
    <w:rsid w:val="00D960E2"/>
    <w:rsid w:val="00D969A5"/>
    <w:rsid w:val="00D96A28"/>
    <w:rsid w:val="00D96DB1"/>
    <w:rsid w:val="00D96DBC"/>
    <w:rsid w:val="00D971A7"/>
    <w:rsid w:val="00D974AB"/>
    <w:rsid w:val="00D97A1C"/>
    <w:rsid w:val="00D97BBA"/>
    <w:rsid w:val="00D97EFF"/>
    <w:rsid w:val="00DA00D9"/>
    <w:rsid w:val="00DA0654"/>
    <w:rsid w:val="00DA0685"/>
    <w:rsid w:val="00DA0821"/>
    <w:rsid w:val="00DA0B92"/>
    <w:rsid w:val="00DA0BDF"/>
    <w:rsid w:val="00DA0C8C"/>
    <w:rsid w:val="00DA0EA3"/>
    <w:rsid w:val="00DA19BE"/>
    <w:rsid w:val="00DA1D65"/>
    <w:rsid w:val="00DA23C6"/>
    <w:rsid w:val="00DA2637"/>
    <w:rsid w:val="00DA2CE2"/>
    <w:rsid w:val="00DA3340"/>
    <w:rsid w:val="00DA357F"/>
    <w:rsid w:val="00DA368B"/>
    <w:rsid w:val="00DA3BF7"/>
    <w:rsid w:val="00DA3C07"/>
    <w:rsid w:val="00DA3C54"/>
    <w:rsid w:val="00DA3EC1"/>
    <w:rsid w:val="00DA4373"/>
    <w:rsid w:val="00DA4A11"/>
    <w:rsid w:val="00DA4CED"/>
    <w:rsid w:val="00DA5260"/>
    <w:rsid w:val="00DA5277"/>
    <w:rsid w:val="00DA5917"/>
    <w:rsid w:val="00DA5E66"/>
    <w:rsid w:val="00DA61AF"/>
    <w:rsid w:val="00DA63DC"/>
    <w:rsid w:val="00DA63E7"/>
    <w:rsid w:val="00DA64D3"/>
    <w:rsid w:val="00DA64DA"/>
    <w:rsid w:val="00DA689F"/>
    <w:rsid w:val="00DA6C3D"/>
    <w:rsid w:val="00DA74C1"/>
    <w:rsid w:val="00DA7C92"/>
    <w:rsid w:val="00DA7E07"/>
    <w:rsid w:val="00DA7FCA"/>
    <w:rsid w:val="00DB0197"/>
    <w:rsid w:val="00DB078B"/>
    <w:rsid w:val="00DB08A0"/>
    <w:rsid w:val="00DB0973"/>
    <w:rsid w:val="00DB0B1F"/>
    <w:rsid w:val="00DB0C28"/>
    <w:rsid w:val="00DB1407"/>
    <w:rsid w:val="00DB14ED"/>
    <w:rsid w:val="00DB21F9"/>
    <w:rsid w:val="00DB260E"/>
    <w:rsid w:val="00DB2991"/>
    <w:rsid w:val="00DB2A2D"/>
    <w:rsid w:val="00DB2C31"/>
    <w:rsid w:val="00DB3183"/>
    <w:rsid w:val="00DB3347"/>
    <w:rsid w:val="00DB433D"/>
    <w:rsid w:val="00DB4A1E"/>
    <w:rsid w:val="00DB52F5"/>
    <w:rsid w:val="00DB5890"/>
    <w:rsid w:val="00DB5E36"/>
    <w:rsid w:val="00DB6270"/>
    <w:rsid w:val="00DB6603"/>
    <w:rsid w:val="00DB6B77"/>
    <w:rsid w:val="00DB7252"/>
    <w:rsid w:val="00DB772A"/>
    <w:rsid w:val="00DB77DB"/>
    <w:rsid w:val="00DB78A7"/>
    <w:rsid w:val="00DB7AEA"/>
    <w:rsid w:val="00DC00B6"/>
    <w:rsid w:val="00DC01D8"/>
    <w:rsid w:val="00DC022D"/>
    <w:rsid w:val="00DC083F"/>
    <w:rsid w:val="00DC0AD8"/>
    <w:rsid w:val="00DC1140"/>
    <w:rsid w:val="00DC15C0"/>
    <w:rsid w:val="00DC1822"/>
    <w:rsid w:val="00DC21B8"/>
    <w:rsid w:val="00DC25C4"/>
    <w:rsid w:val="00DC2BE5"/>
    <w:rsid w:val="00DC3083"/>
    <w:rsid w:val="00DC3A41"/>
    <w:rsid w:val="00DC3CD8"/>
    <w:rsid w:val="00DC3D4A"/>
    <w:rsid w:val="00DC3EE4"/>
    <w:rsid w:val="00DC3FE9"/>
    <w:rsid w:val="00DC4216"/>
    <w:rsid w:val="00DC5685"/>
    <w:rsid w:val="00DC5B25"/>
    <w:rsid w:val="00DC5B35"/>
    <w:rsid w:val="00DC66D4"/>
    <w:rsid w:val="00DC6939"/>
    <w:rsid w:val="00DC775A"/>
    <w:rsid w:val="00DD0244"/>
    <w:rsid w:val="00DD05E1"/>
    <w:rsid w:val="00DD0A64"/>
    <w:rsid w:val="00DD1191"/>
    <w:rsid w:val="00DD120A"/>
    <w:rsid w:val="00DD1376"/>
    <w:rsid w:val="00DD137F"/>
    <w:rsid w:val="00DD142D"/>
    <w:rsid w:val="00DD1576"/>
    <w:rsid w:val="00DD1598"/>
    <w:rsid w:val="00DD1A3E"/>
    <w:rsid w:val="00DD1AF4"/>
    <w:rsid w:val="00DD24A7"/>
    <w:rsid w:val="00DD2647"/>
    <w:rsid w:val="00DD2721"/>
    <w:rsid w:val="00DD2735"/>
    <w:rsid w:val="00DD283D"/>
    <w:rsid w:val="00DD2FED"/>
    <w:rsid w:val="00DD3468"/>
    <w:rsid w:val="00DD368E"/>
    <w:rsid w:val="00DD36EF"/>
    <w:rsid w:val="00DD4135"/>
    <w:rsid w:val="00DD4509"/>
    <w:rsid w:val="00DD4C55"/>
    <w:rsid w:val="00DD4F10"/>
    <w:rsid w:val="00DD5275"/>
    <w:rsid w:val="00DD56B4"/>
    <w:rsid w:val="00DD5773"/>
    <w:rsid w:val="00DD58C7"/>
    <w:rsid w:val="00DD61F0"/>
    <w:rsid w:val="00DD6582"/>
    <w:rsid w:val="00DD673A"/>
    <w:rsid w:val="00DD6AC0"/>
    <w:rsid w:val="00DD6B2C"/>
    <w:rsid w:val="00DD6ED1"/>
    <w:rsid w:val="00DD70D6"/>
    <w:rsid w:val="00DD75C7"/>
    <w:rsid w:val="00DD75DA"/>
    <w:rsid w:val="00DD766B"/>
    <w:rsid w:val="00DD7B49"/>
    <w:rsid w:val="00DD7BDE"/>
    <w:rsid w:val="00DE0165"/>
    <w:rsid w:val="00DE026F"/>
    <w:rsid w:val="00DE06F0"/>
    <w:rsid w:val="00DE094E"/>
    <w:rsid w:val="00DE0A29"/>
    <w:rsid w:val="00DE0F03"/>
    <w:rsid w:val="00DE113B"/>
    <w:rsid w:val="00DE1364"/>
    <w:rsid w:val="00DE1613"/>
    <w:rsid w:val="00DE18D3"/>
    <w:rsid w:val="00DE1CBF"/>
    <w:rsid w:val="00DE1D28"/>
    <w:rsid w:val="00DE2202"/>
    <w:rsid w:val="00DE235A"/>
    <w:rsid w:val="00DE24F3"/>
    <w:rsid w:val="00DE2897"/>
    <w:rsid w:val="00DE31D9"/>
    <w:rsid w:val="00DE3414"/>
    <w:rsid w:val="00DE3420"/>
    <w:rsid w:val="00DE405F"/>
    <w:rsid w:val="00DE4CE9"/>
    <w:rsid w:val="00DE4E3D"/>
    <w:rsid w:val="00DE4FEE"/>
    <w:rsid w:val="00DE5187"/>
    <w:rsid w:val="00DE5326"/>
    <w:rsid w:val="00DE5550"/>
    <w:rsid w:val="00DE570C"/>
    <w:rsid w:val="00DE5823"/>
    <w:rsid w:val="00DE5D06"/>
    <w:rsid w:val="00DE6319"/>
    <w:rsid w:val="00DE64AE"/>
    <w:rsid w:val="00DE6735"/>
    <w:rsid w:val="00DE6A41"/>
    <w:rsid w:val="00DE6B09"/>
    <w:rsid w:val="00DE7212"/>
    <w:rsid w:val="00DE7342"/>
    <w:rsid w:val="00DE74B2"/>
    <w:rsid w:val="00DF01FA"/>
    <w:rsid w:val="00DF0262"/>
    <w:rsid w:val="00DF02C6"/>
    <w:rsid w:val="00DF0435"/>
    <w:rsid w:val="00DF045A"/>
    <w:rsid w:val="00DF0759"/>
    <w:rsid w:val="00DF0E94"/>
    <w:rsid w:val="00DF0F10"/>
    <w:rsid w:val="00DF1261"/>
    <w:rsid w:val="00DF1788"/>
    <w:rsid w:val="00DF19C9"/>
    <w:rsid w:val="00DF19E8"/>
    <w:rsid w:val="00DF22C7"/>
    <w:rsid w:val="00DF26A9"/>
    <w:rsid w:val="00DF2AEA"/>
    <w:rsid w:val="00DF2CE7"/>
    <w:rsid w:val="00DF3632"/>
    <w:rsid w:val="00DF3E1D"/>
    <w:rsid w:val="00DF3E4B"/>
    <w:rsid w:val="00DF40BB"/>
    <w:rsid w:val="00DF42AD"/>
    <w:rsid w:val="00DF46F0"/>
    <w:rsid w:val="00DF48BA"/>
    <w:rsid w:val="00DF4D8E"/>
    <w:rsid w:val="00DF53D0"/>
    <w:rsid w:val="00DF56F8"/>
    <w:rsid w:val="00DF5B16"/>
    <w:rsid w:val="00DF5D47"/>
    <w:rsid w:val="00DF5F92"/>
    <w:rsid w:val="00DF602E"/>
    <w:rsid w:val="00DF6AF6"/>
    <w:rsid w:val="00DF6F59"/>
    <w:rsid w:val="00E0011E"/>
    <w:rsid w:val="00E006E6"/>
    <w:rsid w:val="00E00713"/>
    <w:rsid w:val="00E00A0D"/>
    <w:rsid w:val="00E01B68"/>
    <w:rsid w:val="00E01CBA"/>
    <w:rsid w:val="00E0270C"/>
    <w:rsid w:val="00E02C8F"/>
    <w:rsid w:val="00E02F03"/>
    <w:rsid w:val="00E02FE2"/>
    <w:rsid w:val="00E0316F"/>
    <w:rsid w:val="00E03386"/>
    <w:rsid w:val="00E03A8E"/>
    <w:rsid w:val="00E03ACC"/>
    <w:rsid w:val="00E04602"/>
    <w:rsid w:val="00E0473F"/>
    <w:rsid w:val="00E0558B"/>
    <w:rsid w:val="00E058A8"/>
    <w:rsid w:val="00E05EB0"/>
    <w:rsid w:val="00E063BA"/>
    <w:rsid w:val="00E06A2A"/>
    <w:rsid w:val="00E06B78"/>
    <w:rsid w:val="00E07654"/>
    <w:rsid w:val="00E077DF"/>
    <w:rsid w:val="00E07993"/>
    <w:rsid w:val="00E1045D"/>
    <w:rsid w:val="00E10751"/>
    <w:rsid w:val="00E107A3"/>
    <w:rsid w:val="00E109FD"/>
    <w:rsid w:val="00E10D03"/>
    <w:rsid w:val="00E116DB"/>
    <w:rsid w:val="00E116DD"/>
    <w:rsid w:val="00E117BD"/>
    <w:rsid w:val="00E11901"/>
    <w:rsid w:val="00E1208E"/>
    <w:rsid w:val="00E125C3"/>
    <w:rsid w:val="00E12C19"/>
    <w:rsid w:val="00E132B2"/>
    <w:rsid w:val="00E13DBA"/>
    <w:rsid w:val="00E14032"/>
    <w:rsid w:val="00E147AA"/>
    <w:rsid w:val="00E15062"/>
    <w:rsid w:val="00E1536A"/>
    <w:rsid w:val="00E15F02"/>
    <w:rsid w:val="00E164D2"/>
    <w:rsid w:val="00E16751"/>
    <w:rsid w:val="00E16877"/>
    <w:rsid w:val="00E173B7"/>
    <w:rsid w:val="00E17BDB"/>
    <w:rsid w:val="00E17C81"/>
    <w:rsid w:val="00E200C3"/>
    <w:rsid w:val="00E20208"/>
    <w:rsid w:val="00E204F1"/>
    <w:rsid w:val="00E20931"/>
    <w:rsid w:val="00E20E38"/>
    <w:rsid w:val="00E210D6"/>
    <w:rsid w:val="00E21533"/>
    <w:rsid w:val="00E21D89"/>
    <w:rsid w:val="00E22422"/>
    <w:rsid w:val="00E22675"/>
    <w:rsid w:val="00E22773"/>
    <w:rsid w:val="00E22A34"/>
    <w:rsid w:val="00E23049"/>
    <w:rsid w:val="00E232E0"/>
    <w:rsid w:val="00E238D8"/>
    <w:rsid w:val="00E23AFB"/>
    <w:rsid w:val="00E23B5B"/>
    <w:rsid w:val="00E23DEC"/>
    <w:rsid w:val="00E23E88"/>
    <w:rsid w:val="00E243C1"/>
    <w:rsid w:val="00E24796"/>
    <w:rsid w:val="00E247F0"/>
    <w:rsid w:val="00E253A8"/>
    <w:rsid w:val="00E25B74"/>
    <w:rsid w:val="00E25C5F"/>
    <w:rsid w:val="00E25D37"/>
    <w:rsid w:val="00E25EAB"/>
    <w:rsid w:val="00E25FED"/>
    <w:rsid w:val="00E262B7"/>
    <w:rsid w:val="00E265DA"/>
    <w:rsid w:val="00E26D37"/>
    <w:rsid w:val="00E27298"/>
    <w:rsid w:val="00E27440"/>
    <w:rsid w:val="00E27469"/>
    <w:rsid w:val="00E27F01"/>
    <w:rsid w:val="00E30153"/>
    <w:rsid w:val="00E301FB"/>
    <w:rsid w:val="00E30580"/>
    <w:rsid w:val="00E30588"/>
    <w:rsid w:val="00E307AC"/>
    <w:rsid w:val="00E30862"/>
    <w:rsid w:val="00E30D68"/>
    <w:rsid w:val="00E30F57"/>
    <w:rsid w:val="00E31036"/>
    <w:rsid w:val="00E314BA"/>
    <w:rsid w:val="00E31669"/>
    <w:rsid w:val="00E31770"/>
    <w:rsid w:val="00E318A6"/>
    <w:rsid w:val="00E31DA3"/>
    <w:rsid w:val="00E3217B"/>
    <w:rsid w:val="00E32DB9"/>
    <w:rsid w:val="00E32EAB"/>
    <w:rsid w:val="00E332DB"/>
    <w:rsid w:val="00E33327"/>
    <w:rsid w:val="00E335A1"/>
    <w:rsid w:val="00E33736"/>
    <w:rsid w:val="00E33A68"/>
    <w:rsid w:val="00E33B1D"/>
    <w:rsid w:val="00E341ED"/>
    <w:rsid w:val="00E34903"/>
    <w:rsid w:val="00E34BA9"/>
    <w:rsid w:val="00E34E3F"/>
    <w:rsid w:val="00E3510B"/>
    <w:rsid w:val="00E352DE"/>
    <w:rsid w:val="00E3591D"/>
    <w:rsid w:val="00E35C4A"/>
    <w:rsid w:val="00E35F34"/>
    <w:rsid w:val="00E36228"/>
    <w:rsid w:val="00E367F0"/>
    <w:rsid w:val="00E37132"/>
    <w:rsid w:val="00E37265"/>
    <w:rsid w:val="00E37314"/>
    <w:rsid w:val="00E3760C"/>
    <w:rsid w:val="00E377B6"/>
    <w:rsid w:val="00E4120A"/>
    <w:rsid w:val="00E41527"/>
    <w:rsid w:val="00E41854"/>
    <w:rsid w:val="00E41A76"/>
    <w:rsid w:val="00E42493"/>
    <w:rsid w:val="00E42657"/>
    <w:rsid w:val="00E42B68"/>
    <w:rsid w:val="00E42F09"/>
    <w:rsid w:val="00E43159"/>
    <w:rsid w:val="00E4326B"/>
    <w:rsid w:val="00E435B0"/>
    <w:rsid w:val="00E43DB8"/>
    <w:rsid w:val="00E441C4"/>
    <w:rsid w:val="00E44F86"/>
    <w:rsid w:val="00E450B4"/>
    <w:rsid w:val="00E450CA"/>
    <w:rsid w:val="00E45532"/>
    <w:rsid w:val="00E455BE"/>
    <w:rsid w:val="00E45906"/>
    <w:rsid w:val="00E45A07"/>
    <w:rsid w:val="00E45F2D"/>
    <w:rsid w:val="00E4607D"/>
    <w:rsid w:val="00E461D9"/>
    <w:rsid w:val="00E4628D"/>
    <w:rsid w:val="00E46B8B"/>
    <w:rsid w:val="00E4770A"/>
    <w:rsid w:val="00E47B46"/>
    <w:rsid w:val="00E47FC8"/>
    <w:rsid w:val="00E5013D"/>
    <w:rsid w:val="00E501B9"/>
    <w:rsid w:val="00E50834"/>
    <w:rsid w:val="00E5084D"/>
    <w:rsid w:val="00E50946"/>
    <w:rsid w:val="00E50A1A"/>
    <w:rsid w:val="00E511ED"/>
    <w:rsid w:val="00E512CB"/>
    <w:rsid w:val="00E51373"/>
    <w:rsid w:val="00E5168B"/>
    <w:rsid w:val="00E51B0F"/>
    <w:rsid w:val="00E51DA9"/>
    <w:rsid w:val="00E52064"/>
    <w:rsid w:val="00E52082"/>
    <w:rsid w:val="00E52B01"/>
    <w:rsid w:val="00E5311B"/>
    <w:rsid w:val="00E5326A"/>
    <w:rsid w:val="00E53471"/>
    <w:rsid w:val="00E5360F"/>
    <w:rsid w:val="00E54049"/>
    <w:rsid w:val="00E5440C"/>
    <w:rsid w:val="00E54E92"/>
    <w:rsid w:val="00E55619"/>
    <w:rsid w:val="00E55751"/>
    <w:rsid w:val="00E559DC"/>
    <w:rsid w:val="00E55FDC"/>
    <w:rsid w:val="00E55FF7"/>
    <w:rsid w:val="00E568F3"/>
    <w:rsid w:val="00E56BD8"/>
    <w:rsid w:val="00E56E61"/>
    <w:rsid w:val="00E5726A"/>
    <w:rsid w:val="00E572B7"/>
    <w:rsid w:val="00E57D3B"/>
    <w:rsid w:val="00E57D8C"/>
    <w:rsid w:val="00E6024A"/>
    <w:rsid w:val="00E60660"/>
    <w:rsid w:val="00E60B0C"/>
    <w:rsid w:val="00E60B84"/>
    <w:rsid w:val="00E60CCD"/>
    <w:rsid w:val="00E60E3B"/>
    <w:rsid w:val="00E60FCB"/>
    <w:rsid w:val="00E61260"/>
    <w:rsid w:val="00E615A8"/>
    <w:rsid w:val="00E6240B"/>
    <w:rsid w:val="00E637AD"/>
    <w:rsid w:val="00E639A6"/>
    <w:rsid w:val="00E63D05"/>
    <w:rsid w:val="00E64392"/>
    <w:rsid w:val="00E64CF6"/>
    <w:rsid w:val="00E64DB1"/>
    <w:rsid w:val="00E65D68"/>
    <w:rsid w:val="00E65D98"/>
    <w:rsid w:val="00E65FCD"/>
    <w:rsid w:val="00E660A2"/>
    <w:rsid w:val="00E669E8"/>
    <w:rsid w:val="00E67419"/>
    <w:rsid w:val="00E67472"/>
    <w:rsid w:val="00E678C6"/>
    <w:rsid w:val="00E67B26"/>
    <w:rsid w:val="00E70509"/>
    <w:rsid w:val="00E7074C"/>
    <w:rsid w:val="00E707BF"/>
    <w:rsid w:val="00E709EF"/>
    <w:rsid w:val="00E70BCC"/>
    <w:rsid w:val="00E70BD8"/>
    <w:rsid w:val="00E70CC4"/>
    <w:rsid w:val="00E70D43"/>
    <w:rsid w:val="00E7191C"/>
    <w:rsid w:val="00E71B85"/>
    <w:rsid w:val="00E71BBF"/>
    <w:rsid w:val="00E71D5F"/>
    <w:rsid w:val="00E71EEA"/>
    <w:rsid w:val="00E7205F"/>
    <w:rsid w:val="00E72251"/>
    <w:rsid w:val="00E72AD4"/>
    <w:rsid w:val="00E73243"/>
    <w:rsid w:val="00E737F9"/>
    <w:rsid w:val="00E739CA"/>
    <w:rsid w:val="00E73C4B"/>
    <w:rsid w:val="00E74BA4"/>
    <w:rsid w:val="00E74EF9"/>
    <w:rsid w:val="00E751FE"/>
    <w:rsid w:val="00E7544C"/>
    <w:rsid w:val="00E75794"/>
    <w:rsid w:val="00E75BEB"/>
    <w:rsid w:val="00E75FFD"/>
    <w:rsid w:val="00E76898"/>
    <w:rsid w:val="00E769D9"/>
    <w:rsid w:val="00E76CF8"/>
    <w:rsid w:val="00E76FC0"/>
    <w:rsid w:val="00E777E8"/>
    <w:rsid w:val="00E77D42"/>
    <w:rsid w:val="00E801F2"/>
    <w:rsid w:val="00E8029D"/>
    <w:rsid w:val="00E8032F"/>
    <w:rsid w:val="00E804DC"/>
    <w:rsid w:val="00E8086C"/>
    <w:rsid w:val="00E80B40"/>
    <w:rsid w:val="00E80D45"/>
    <w:rsid w:val="00E80E0A"/>
    <w:rsid w:val="00E80EED"/>
    <w:rsid w:val="00E81025"/>
    <w:rsid w:val="00E8134D"/>
    <w:rsid w:val="00E814B2"/>
    <w:rsid w:val="00E814D2"/>
    <w:rsid w:val="00E8198D"/>
    <w:rsid w:val="00E81A28"/>
    <w:rsid w:val="00E81A2D"/>
    <w:rsid w:val="00E824FF"/>
    <w:rsid w:val="00E8251F"/>
    <w:rsid w:val="00E82894"/>
    <w:rsid w:val="00E82D81"/>
    <w:rsid w:val="00E82F1F"/>
    <w:rsid w:val="00E830C2"/>
    <w:rsid w:val="00E83185"/>
    <w:rsid w:val="00E83C1D"/>
    <w:rsid w:val="00E83D2B"/>
    <w:rsid w:val="00E84BB8"/>
    <w:rsid w:val="00E84C59"/>
    <w:rsid w:val="00E84DB3"/>
    <w:rsid w:val="00E85D69"/>
    <w:rsid w:val="00E85EA1"/>
    <w:rsid w:val="00E86418"/>
    <w:rsid w:val="00E86793"/>
    <w:rsid w:val="00E86818"/>
    <w:rsid w:val="00E86878"/>
    <w:rsid w:val="00E8696F"/>
    <w:rsid w:val="00E8717E"/>
    <w:rsid w:val="00E8725E"/>
    <w:rsid w:val="00E873B6"/>
    <w:rsid w:val="00E9060C"/>
    <w:rsid w:val="00E90B20"/>
    <w:rsid w:val="00E90E62"/>
    <w:rsid w:val="00E91020"/>
    <w:rsid w:val="00E91146"/>
    <w:rsid w:val="00E91365"/>
    <w:rsid w:val="00E91662"/>
    <w:rsid w:val="00E92156"/>
    <w:rsid w:val="00E9252C"/>
    <w:rsid w:val="00E925F4"/>
    <w:rsid w:val="00E92866"/>
    <w:rsid w:val="00E92D54"/>
    <w:rsid w:val="00E9300F"/>
    <w:rsid w:val="00E93524"/>
    <w:rsid w:val="00E93AAF"/>
    <w:rsid w:val="00E93F81"/>
    <w:rsid w:val="00E9444E"/>
    <w:rsid w:val="00E94804"/>
    <w:rsid w:val="00E9484C"/>
    <w:rsid w:val="00E94E9A"/>
    <w:rsid w:val="00E95B18"/>
    <w:rsid w:val="00E95E74"/>
    <w:rsid w:val="00E95F69"/>
    <w:rsid w:val="00E96221"/>
    <w:rsid w:val="00E9659E"/>
    <w:rsid w:val="00E965A7"/>
    <w:rsid w:val="00E96962"/>
    <w:rsid w:val="00E969A5"/>
    <w:rsid w:val="00E9711B"/>
    <w:rsid w:val="00E97371"/>
    <w:rsid w:val="00E97570"/>
    <w:rsid w:val="00E97639"/>
    <w:rsid w:val="00E97BB4"/>
    <w:rsid w:val="00EA010A"/>
    <w:rsid w:val="00EA062E"/>
    <w:rsid w:val="00EA0806"/>
    <w:rsid w:val="00EA0E98"/>
    <w:rsid w:val="00EA1BDA"/>
    <w:rsid w:val="00EA1C89"/>
    <w:rsid w:val="00EA1DDC"/>
    <w:rsid w:val="00EA258C"/>
    <w:rsid w:val="00EA270A"/>
    <w:rsid w:val="00EA2DD0"/>
    <w:rsid w:val="00EA31C9"/>
    <w:rsid w:val="00EA3ED7"/>
    <w:rsid w:val="00EA4772"/>
    <w:rsid w:val="00EA4963"/>
    <w:rsid w:val="00EA496A"/>
    <w:rsid w:val="00EA4A89"/>
    <w:rsid w:val="00EA4AFC"/>
    <w:rsid w:val="00EA4C93"/>
    <w:rsid w:val="00EA54DC"/>
    <w:rsid w:val="00EA6611"/>
    <w:rsid w:val="00EA6950"/>
    <w:rsid w:val="00EA6FF0"/>
    <w:rsid w:val="00EA75C2"/>
    <w:rsid w:val="00EB030F"/>
    <w:rsid w:val="00EB05D4"/>
    <w:rsid w:val="00EB0788"/>
    <w:rsid w:val="00EB09A4"/>
    <w:rsid w:val="00EB0B32"/>
    <w:rsid w:val="00EB0B84"/>
    <w:rsid w:val="00EB0CE7"/>
    <w:rsid w:val="00EB0CEA"/>
    <w:rsid w:val="00EB0E6F"/>
    <w:rsid w:val="00EB109C"/>
    <w:rsid w:val="00EB15F8"/>
    <w:rsid w:val="00EB1DC3"/>
    <w:rsid w:val="00EB1E49"/>
    <w:rsid w:val="00EB2056"/>
    <w:rsid w:val="00EB2D47"/>
    <w:rsid w:val="00EB3A4D"/>
    <w:rsid w:val="00EB3E82"/>
    <w:rsid w:val="00EB4637"/>
    <w:rsid w:val="00EB491F"/>
    <w:rsid w:val="00EB4C39"/>
    <w:rsid w:val="00EB4D22"/>
    <w:rsid w:val="00EB55AF"/>
    <w:rsid w:val="00EB561F"/>
    <w:rsid w:val="00EB5AB6"/>
    <w:rsid w:val="00EB5D2F"/>
    <w:rsid w:val="00EB6716"/>
    <w:rsid w:val="00EB6E02"/>
    <w:rsid w:val="00EB714F"/>
    <w:rsid w:val="00EB7350"/>
    <w:rsid w:val="00EB74EA"/>
    <w:rsid w:val="00EB75E1"/>
    <w:rsid w:val="00EB7600"/>
    <w:rsid w:val="00EB7770"/>
    <w:rsid w:val="00EB79E8"/>
    <w:rsid w:val="00EB7F64"/>
    <w:rsid w:val="00EC0071"/>
    <w:rsid w:val="00EC0491"/>
    <w:rsid w:val="00EC079E"/>
    <w:rsid w:val="00EC097A"/>
    <w:rsid w:val="00EC0A1E"/>
    <w:rsid w:val="00EC0B8E"/>
    <w:rsid w:val="00EC0C96"/>
    <w:rsid w:val="00EC142D"/>
    <w:rsid w:val="00EC14BA"/>
    <w:rsid w:val="00EC20A1"/>
    <w:rsid w:val="00EC29AB"/>
    <w:rsid w:val="00EC3126"/>
    <w:rsid w:val="00EC3ED3"/>
    <w:rsid w:val="00EC3FEC"/>
    <w:rsid w:val="00EC4087"/>
    <w:rsid w:val="00EC4284"/>
    <w:rsid w:val="00EC42D4"/>
    <w:rsid w:val="00EC4477"/>
    <w:rsid w:val="00EC4BE1"/>
    <w:rsid w:val="00EC4E27"/>
    <w:rsid w:val="00EC5069"/>
    <w:rsid w:val="00EC507F"/>
    <w:rsid w:val="00EC5557"/>
    <w:rsid w:val="00EC5AFB"/>
    <w:rsid w:val="00EC644F"/>
    <w:rsid w:val="00EC6525"/>
    <w:rsid w:val="00EC6757"/>
    <w:rsid w:val="00EC6A38"/>
    <w:rsid w:val="00EC6C20"/>
    <w:rsid w:val="00EC7685"/>
    <w:rsid w:val="00EC7DA8"/>
    <w:rsid w:val="00EC7FC5"/>
    <w:rsid w:val="00ED00F1"/>
    <w:rsid w:val="00ED0A87"/>
    <w:rsid w:val="00ED0AF2"/>
    <w:rsid w:val="00ED0D85"/>
    <w:rsid w:val="00ED0E8F"/>
    <w:rsid w:val="00ED1030"/>
    <w:rsid w:val="00ED167F"/>
    <w:rsid w:val="00ED1D67"/>
    <w:rsid w:val="00ED1DD3"/>
    <w:rsid w:val="00ED2200"/>
    <w:rsid w:val="00ED2540"/>
    <w:rsid w:val="00ED26D6"/>
    <w:rsid w:val="00ED28CF"/>
    <w:rsid w:val="00ED2A0B"/>
    <w:rsid w:val="00ED2FA6"/>
    <w:rsid w:val="00ED313D"/>
    <w:rsid w:val="00ED3894"/>
    <w:rsid w:val="00ED3A4E"/>
    <w:rsid w:val="00ED4639"/>
    <w:rsid w:val="00ED4D68"/>
    <w:rsid w:val="00ED5308"/>
    <w:rsid w:val="00ED5400"/>
    <w:rsid w:val="00ED5703"/>
    <w:rsid w:val="00ED5C9F"/>
    <w:rsid w:val="00ED5E9A"/>
    <w:rsid w:val="00ED67B2"/>
    <w:rsid w:val="00ED6E81"/>
    <w:rsid w:val="00ED7304"/>
    <w:rsid w:val="00ED7378"/>
    <w:rsid w:val="00ED798F"/>
    <w:rsid w:val="00ED7D61"/>
    <w:rsid w:val="00EE01F9"/>
    <w:rsid w:val="00EE04EB"/>
    <w:rsid w:val="00EE0687"/>
    <w:rsid w:val="00EE0707"/>
    <w:rsid w:val="00EE0F1F"/>
    <w:rsid w:val="00EE11BE"/>
    <w:rsid w:val="00EE12E7"/>
    <w:rsid w:val="00EE1AB7"/>
    <w:rsid w:val="00EE1F32"/>
    <w:rsid w:val="00EE207E"/>
    <w:rsid w:val="00EE25A2"/>
    <w:rsid w:val="00EE278A"/>
    <w:rsid w:val="00EE2790"/>
    <w:rsid w:val="00EE2A56"/>
    <w:rsid w:val="00EE2F7E"/>
    <w:rsid w:val="00EE3DD0"/>
    <w:rsid w:val="00EE4D24"/>
    <w:rsid w:val="00EE501A"/>
    <w:rsid w:val="00EE5242"/>
    <w:rsid w:val="00EE54DF"/>
    <w:rsid w:val="00EE568C"/>
    <w:rsid w:val="00EE5802"/>
    <w:rsid w:val="00EE5F37"/>
    <w:rsid w:val="00EE5F6B"/>
    <w:rsid w:val="00EE61D7"/>
    <w:rsid w:val="00EE6A06"/>
    <w:rsid w:val="00EE6C20"/>
    <w:rsid w:val="00EE6DDC"/>
    <w:rsid w:val="00EE6FA3"/>
    <w:rsid w:val="00EE7362"/>
    <w:rsid w:val="00EE75A0"/>
    <w:rsid w:val="00EE7684"/>
    <w:rsid w:val="00EE768D"/>
    <w:rsid w:val="00EF007E"/>
    <w:rsid w:val="00EF1000"/>
    <w:rsid w:val="00EF10EE"/>
    <w:rsid w:val="00EF121C"/>
    <w:rsid w:val="00EF17AD"/>
    <w:rsid w:val="00EF19F3"/>
    <w:rsid w:val="00EF3533"/>
    <w:rsid w:val="00EF3695"/>
    <w:rsid w:val="00EF405E"/>
    <w:rsid w:val="00EF409E"/>
    <w:rsid w:val="00EF4221"/>
    <w:rsid w:val="00EF4534"/>
    <w:rsid w:val="00EF4619"/>
    <w:rsid w:val="00EF49BF"/>
    <w:rsid w:val="00EF4BE4"/>
    <w:rsid w:val="00EF5273"/>
    <w:rsid w:val="00EF53DF"/>
    <w:rsid w:val="00EF56AA"/>
    <w:rsid w:val="00EF5E80"/>
    <w:rsid w:val="00EF5F53"/>
    <w:rsid w:val="00EF63CD"/>
    <w:rsid w:val="00EF64A3"/>
    <w:rsid w:val="00EF6673"/>
    <w:rsid w:val="00EF6A59"/>
    <w:rsid w:val="00EF6B2B"/>
    <w:rsid w:val="00EF6E55"/>
    <w:rsid w:val="00EF6E60"/>
    <w:rsid w:val="00EF7101"/>
    <w:rsid w:val="00EF71E5"/>
    <w:rsid w:val="00EF75BD"/>
    <w:rsid w:val="00EF79A5"/>
    <w:rsid w:val="00EF79FE"/>
    <w:rsid w:val="00EF7AC1"/>
    <w:rsid w:val="00EF7D20"/>
    <w:rsid w:val="00F0041B"/>
    <w:rsid w:val="00F00770"/>
    <w:rsid w:val="00F008D8"/>
    <w:rsid w:val="00F00B76"/>
    <w:rsid w:val="00F00E5B"/>
    <w:rsid w:val="00F01511"/>
    <w:rsid w:val="00F0197A"/>
    <w:rsid w:val="00F01B82"/>
    <w:rsid w:val="00F01D12"/>
    <w:rsid w:val="00F01FD3"/>
    <w:rsid w:val="00F0320F"/>
    <w:rsid w:val="00F0322F"/>
    <w:rsid w:val="00F032F0"/>
    <w:rsid w:val="00F03A3E"/>
    <w:rsid w:val="00F041B9"/>
    <w:rsid w:val="00F0489A"/>
    <w:rsid w:val="00F04DFA"/>
    <w:rsid w:val="00F04EC6"/>
    <w:rsid w:val="00F05B2B"/>
    <w:rsid w:val="00F05C28"/>
    <w:rsid w:val="00F06294"/>
    <w:rsid w:val="00F06456"/>
    <w:rsid w:val="00F068B4"/>
    <w:rsid w:val="00F0695A"/>
    <w:rsid w:val="00F06ACE"/>
    <w:rsid w:val="00F06B50"/>
    <w:rsid w:val="00F06BD7"/>
    <w:rsid w:val="00F06C7B"/>
    <w:rsid w:val="00F06ECF"/>
    <w:rsid w:val="00F0709C"/>
    <w:rsid w:val="00F07543"/>
    <w:rsid w:val="00F1014A"/>
    <w:rsid w:val="00F1014C"/>
    <w:rsid w:val="00F10209"/>
    <w:rsid w:val="00F11024"/>
    <w:rsid w:val="00F11219"/>
    <w:rsid w:val="00F11270"/>
    <w:rsid w:val="00F11BAA"/>
    <w:rsid w:val="00F11C07"/>
    <w:rsid w:val="00F11C3F"/>
    <w:rsid w:val="00F11C48"/>
    <w:rsid w:val="00F11E6D"/>
    <w:rsid w:val="00F11F96"/>
    <w:rsid w:val="00F125B8"/>
    <w:rsid w:val="00F126F9"/>
    <w:rsid w:val="00F12736"/>
    <w:rsid w:val="00F1396D"/>
    <w:rsid w:val="00F14A6A"/>
    <w:rsid w:val="00F14BA9"/>
    <w:rsid w:val="00F14C15"/>
    <w:rsid w:val="00F14CFF"/>
    <w:rsid w:val="00F14F4E"/>
    <w:rsid w:val="00F15008"/>
    <w:rsid w:val="00F1516D"/>
    <w:rsid w:val="00F152B2"/>
    <w:rsid w:val="00F1537E"/>
    <w:rsid w:val="00F15BC3"/>
    <w:rsid w:val="00F15C34"/>
    <w:rsid w:val="00F15C37"/>
    <w:rsid w:val="00F1671B"/>
    <w:rsid w:val="00F16803"/>
    <w:rsid w:val="00F16A67"/>
    <w:rsid w:val="00F16CFB"/>
    <w:rsid w:val="00F16DC6"/>
    <w:rsid w:val="00F16F2B"/>
    <w:rsid w:val="00F172EF"/>
    <w:rsid w:val="00F17304"/>
    <w:rsid w:val="00F176BF"/>
    <w:rsid w:val="00F17ABA"/>
    <w:rsid w:val="00F2005B"/>
    <w:rsid w:val="00F20634"/>
    <w:rsid w:val="00F2069B"/>
    <w:rsid w:val="00F207CB"/>
    <w:rsid w:val="00F20862"/>
    <w:rsid w:val="00F20E7F"/>
    <w:rsid w:val="00F2133D"/>
    <w:rsid w:val="00F21B2F"/>
    <w:rsid w:val="00F21B36"/>
    <w:rsid w:val="00F220A5"/>
    <w:rsid w:val="00F22218"/>
    <w:rsid w:val="00F22C16"/>
    <w:rsid w:val="00F22EBE"/>
    <w:rsid w:val="00F22F8B"/>
    <w:rsid w:val="00F2342E"/>
    <w:rsid w:val="00F2345D"/>
    <w:rsid w:val="00F23675"/>
    <w:rsid w:val="00F23EFF"/>
    <w:rsid w:val="00F23FC4"/>
    <w:rsid w:val="00F248D9"/>
    <w:rsid w:val="00F24CE4"/>
    <w:rsid w:val="00F24E9E"/>
    <w:rsid w:val="00F25040"/>
    <w:rsid w:val="00F25143"/>
    <w:rsid w:val="00F25789"/>
    <w:rsid w:val="00F25938"/>
    <w:rsid w:val="00F25BA3"/>
    <w:rsid w:val="00F25EEC"/>
    <w:rsid w:val="00F25F85"/>
    <w:rsid w:val="00F263BA"/>
    <w:rsid w:val="00F26528"/>
    <w:rsid w:val="00F26613"/>
    <w:rsid w:val="00F268E3"/>
    <w:rsid w:val="00F27424"/>
    <w:rsid w:val="00F278D4"/>
    <w:rsid w:val="00F27CC3"/>
    <w:rsid w:val="00F27D05"/>
    <w:rsid w:val="00F27F09"/>
    <w:rsid w:val="00F27F77"/>
    <w:rsid w:val="00F301DD"/>
    <w:rsid w:val="00F30C2F"/>
    <w:rsid w:val="00F31006"/>
    <w:rsid w:val="00F313D4"/>
    <w:rsid w:val="00F3264E"/>
    <w:rsid w:val="00F326B0"/>
    <w:rsid w:val="00F32835"/>
    <w:rsid w:val="00F32938"/>
    <w:rsid w:val="00F32BF4"/>
    <w:rsid w:val="00F32C20"/>
    <w:rsid w:val="00F32C42"/>
    <w:rsid w:val="00F33A7A"/>
    <w:rsid w:val="00F33CF5"/>
    <w:rsid w:val="00F33DDD"/>
    <w:rsid w:val="00F33FE0"/>
    <w:rsid w:val="00F34371"/>
    <w:rsid w:val="00F34443"/>
    <w:rsid w:val="00F3498C"/>
    <w:rsid w:val="00F34BF0"/>
    <w:rsid w:val="00F34E27"/>
    <w:rsid w:val="00F350A8"/>
    <w:rsid w:val="00F352C1"/>
    <w:rsid w:val="00F35611"/>
    <w:rsid w:val="00F359A1"/>
    <w:rsid w:val="00F35E84"/>
    <w:rsid w:val="00F35ECE"/>
    <w:rsid w:val="00F3616D"/>
    <w:rsid w:val="00F36535"/>
    <w:rsid w:val="00F366A4"/>
    <w:rsid w:val="00F366D4"/>
    <w:rsid w:val="00F36FA9"/>
    <w:rsid w:val="00F370C4"/>
    <w:rsid w:val="00F37310"/>
    <w:rsid w:val="00F3739B"/>
    <w:rsid w:val="00F375A8"/>
    <w:rsid w:val="00F403CD"/>
    <w:rsid w:val="00F40965"/>
    <w:rsid w:val="00F40CB9"/>
    <w:rsid w:val="00F40EB9"/>
    <w:rsid w:val="00F41CA9"/>
    <w:rsid w:val="00F42262"/>
    <w:rsid w:val="00F4244F"/>
    <w:rsid w:val="00F426BF"/>
    <w:rsid w:val="00F42CAD"/>
    <w:rsid w:val="00F42D31"/>
    <w:rsid w:val="00F437CA"/>
    <w:rsid w:val="00F437D8"/>
    <w:rsid w:val="00F43A88"/>
    <w:rsid w:val="00F43D6B"/>
    <w:rsid w:val="00F452AB"/>
    <w:rsid w:val="00F4544D"/>
    <w:rsid w:val="00F45544"/>
    <w:rsid w:val="00F45579"/>
    <w:rsid w:val="00F45A4B"/>
    <w:rsid w:val="00F45C05"/>
    <w:rsid w:val="00F4609B"/>
    <w:rsid w:val="00F46855"/>
    <w:rsid w:val="00F46CF3"/>
    <w:rsid w:val="00F4716D"/>
    <w:rsid w:val="00F4755D"/>
    <w:rsid w:val="00F477E1"/>
    <w:rsid w:val="00F47B38"/>
    <w:rsid w:val="00F47DB4"/>
    <w:rsid w:val="00F509C5"/>
    <w:rsid w:val="00F50D08"/>
    <w:rsid w:val="00F50DA7"/>
    <w:rsid w:val="00F5110F"/>
    <w:rsid w:val="00F51E6C"/>
    <w:rsid w:val="00F52739"/>
    <w:rsid w:val="00F52839"/>
    <w:rsid w:val="00F530A5"/>
    <w:rsid w:val="00F538BB"/>
    <w:rsid w:val="00F53978"/>
    <w:rsid w:val="00F53FAC"/>
    <w:rsid w:val="00F54442"/>
    <w:rsid w:val="00F5462C"/>
    <w:rsid w:val="00F55093"/>
    <w:rsid w:val="00F5523A"/>
    <w:rsid w:val="00F557C2"/>
    <w:rsid w:val="00F55B10"/>
    <w:rsid w:val="00F55C5D"/>
    <w:rsid w:val="00F55CA8"/>
    <w:rsid w:val="00F560EA"/>
    <w:rsid w:val="00F56175"/>
    <w:rsid w:val="00F5665B"/>
    <w:rsid w:val="00F56D0D"/>
    <w:rsid w:val="00F56E5D"/>
    <w:rsid w:val="00F5705D"/>
    <w:rsid w:val="00F57441"/>
    <w:rsid w:val="00F6000C"/>
    <w:rsid w:val="00F600B4"/>
    <w:rsid w:val="00F60318"/>
    <w:rsid w:val="00F605A0"/>
    <w:rsid w:val="00F608EA"/>
    <w:rsid w:val="00F60BAA"/>
    <w:rsid w:val="00F60C3B"/>
    <w:rsid w:val="00F60F04"/>
    <w:rsid w:val="00F6182F"/>
    <w:rsid w:val="00F618C2"/>
    <w:rsid w:val="00F61B3A"/>
    <w:rsid w:val="00F61F15"/>
    <w:rsid w:val="00F623C3"/>
    <w:rsid w:val="00F62A40"/>
    <w:rsid w:val="00F62AC5"/>
    <w:rsid w:val="00F63310"/>
    <w:rsid w:val="00F63327"/>
    <w:rsid w:val="00F635E1"/>
    <w:rsid w:val="00F63B09"/>
    <w:rsid w:val="00F63D07"/>
    <w:rsid w:val="00F63F96"/>
    <w:rsid w:val="00F63FE5"/>
    <w:rsid w:val="00F64017"/>
    <w:rsid w:val="00F6436E"/>
    <w:rsid w:val="00F647D2"/>
    <w:rsid w:val="00F6496A"/>
    <w:rsid w:val="00F64F7B"/>
    <w:rsid w:val="00F65766"/>
    <w:rsid w:val="00F659A9"/>
    <w:rsid w:val="00F66101"/>
    <w:rsid w:val="00F66349"/>
    <w:rsid w:val="00F66598"/>
    <w:rsid w:val="00F672CE"/>
    <w:rsid w:val="00F67519"/>
    <w:rsid w:val="00F7016F"/>
    <w:rsid w:val="00F70EB4"/>
    <w:rsid w:val="00F71363"/>
    <w:rsid w:val="00F71750"/>
    <w:rsid w:val="00F717E1"/>
    <w:rsid w:val="00F7189A"/>
    <w:rsid w:val="00F7196C"/>
    <w:rsid w:val="00F71BD4"/>
    <w:rsid w:val="00F72592"/>
    <w:rsid w:val="00F7350A"/>
    <w:rsid w:val="00F7455E"/>
    <w:rsid w:val="00F749A3"/>
    <w:rsid w:val="00F74A11"/>
    <w:rsid w:val="00F74A4D"/>
    <w:rsid w:val="00F74E06"/>
    <w:rsid w:val="00F74F25"/>
    <w:rsid w:val="00F75197"/>
    <w:rsid w:val="00F756E2"/>
    <w:rsid w:val="00F756EB"/>
    <w:rsid w:val="00F75735"/>
    <w:rsid w:val="00F75B50"/>
    <w:rsid w:val="00F76255"/>
    <w:rsid w:val="00F764FB"/>
    <w:rsid w:val="00F7666A"/>
    <w:rsid w:val="00F767E2"/>
    <w:rsid w:val="00F76865"/>
    <w:rsid w:val="00F778CF"/>
    <w:rsid w:val="00F7797F"/>
    <w:rsid w:val="00F77D80"/>
    <w:rsid w:val="00F77F03"/>
    <w:rsid w:val="00F801A1"/>
    <w:rsid w:val="00F8049D"/>
    <w:rsid w:val="00F8112D"/>
    <w:rsid w:val="00F81546"/>
    <w:rsid w:val="00F818BB"/>
    <w:rsid w:val="00F82D5A"/>
    <w:rsid w:val="00F82E44"/>
    <w:rsid w:val="00F830CE"/>
    <w:rsid w:val="00F834E5"/>
    <w:rsid w:val="00F83BEC"/>
    <w:rsid w:val="00F83EFB"/>
    <w:rsid w:val="00F8458B"/>
    <w:rsid w:val="00F84932"/>
    <w:rsid w:val="00F84EFB"/>
    <w:rsid w:val="00F850A2"/>
    <w:rsid w:val="00F851ED"/>
    <w:rsid w:val="00F852BE"/>
    <w:rsid w:val="00F853F7"/>
    <w:rsid w:val="00F85BC8"/>
    <w:rsid w:val="00F85F79"/>
    <w:rsid w:val="00F860B5"/>
    <w:rsid w:val="00F86386"/>
    <w:rsid w:val="00F86CAC"/>
    <w:rsid w:val="00F87333"/>
    <w:rsid w:val="00F8751F"/>
    <w:rsid w:val="00F9033D"/>
    <w:rsid w:val="00F90A59"/>
    <w:rsid w:val="00F90D56"/>
    <w:rsid w:val="00F91206"/>
    <w:rsid w:val="00F912F7"/>
    <w:rsid w:val="00F9157D"/>
    <w:rsid w:val="00F9159F"/>
    <w:rsid w:val="00F9189F"/>
    <w:rsid w:val="00F91CCD"/>
    <w:rsid w:val="00F91F94"/>
    <w:rsid w:val="00F920C3"/>
    <w:rsid w:val="00F92673"/>
    <w:rsid w:val="00F9270D"/>
    <w:rsid w:val="00F92857"/>
    <w:rsid w:val="00F929DF"/>
    <w:rsid w:val="00F92C48"/>
    <w:rsid w:val="00F930F3"/>
    <w:rsid w:val="00F93336"/>
    <w:rsid w:val="00F935D8"/>
    <w:rsid w:val="00F9377E"/>
    <w:rsid w:val="00F94082"/>
    <w:rsid w:val="00F940CD"/>
    <w:rsid w:val="00F9452F"/>
    <w:rsid w:val="00F9454D"/>
    <w:rsid w:val="00F94AFE"/>
    <w:rsid w:val="00F94CD2"/>
    <w:rsid w:val="00F94E77"/>
    <w:rsid w:val="00F94FA2"/>
    <w:rsid w:val="00F952AD"/>
    <w:rsid w:val="00F954D2"/>
    <w:rsid w:val="00F96022"/>
    <w:rsid w:val="00F960A3"/>
    <w:rsid w:val="00F96107"/>
    <w:rsid w:val="00F97385"/>
    <w:rsid w:val="00F97D9E"/>
    <w:rsid w:val="00F97F37"/>
    <w:rsid w:val="00FA0715"/>
    <w:rsid w:val="00FA0998"/>
    <w:rsid w:val="00FA0B34"/>
    <w:rsid w:val="00FA0BD7"/>
    <w:rsid w:val="00FA1125"/>
    <w:rsid w:val="00FA114D"/>
    <w:rsid w:val="00FA11CB"/>
    <w:rsid w:val="00FA17F9"/>
    <w:rsid w:val="00FA1B52"/>
    <w:rsid w:val="00FA2650"/>
    <w:rsid w:val="00FA2A34"/>
    <w:rsid w:val="00FA3384"/>
    <w:rsid w:val="00FA3AB9"/>
    <w:rsid w:val="00FA3BBA"/>
    <w:rsid w:val="00FA3BCE"/>
    <w:rsid w:val="00FA3C27"/>
    <w:rsid w:val="00FA432B"/>
    <w:rsid w:val="00FA4574"/>
    <w:rsid w:val="00FA4B82"/>
    <w:rsid w:val="00FA5608"/>
    <w:rsid w:val="00FA595B"/>
    <w:rsid w:val="00FA5AAF"/>
    <w:rsid w:val="00FA5BD7"/>
    <w:rsid w:val="00FA6BF8"/>
    <w:rsid w:val="00FA6DCA"/>
    <w:rsid w:val="00FA7256"/>
    <w:rsid w:val="00FA7812"/>
    <w:rsid w:val="00FB0052"/>
    <w:rsid w:val="00FB0342"/>
    <w:rsid w:val="00FB04AD"/>
    <w:rsid w:val="00FB0929"/>
    <w:rsid w:val="00FB0B55"/>
    <w:rsid w:val="00FB0E60"/>
    <w:rsid w:val="00FB13D0"/>
    <w:rsid w:val="00FB1785"/>
    <w:rsid w:val="00FB1BFD"/>
    <w:rsid w:val="00FB25B8"/>
    <w:rsid w:val="00FB280C"/>
    <w:rsid w:val="00FB2B4E"/>
    <w:rsid w:val="00FB2CDF"/>
    <w:rsid w:val="00FB2CF4"/>
    <w:rsid w:val="00FB332E"/>
    <w:rsid w:val="00FB3400"/>
    <w:rsid w:val="00FB340D"/>
    <w:rsid w:val="00FB34CE"/>
    <w:rsid w:val="00FB3B45"/>
    <w:rsid w:val="00FB4349"/>
    <w:rsid w:val="00FB43A7"/>
    <w:rsid w:val="00FB43D1"/>
    <w:rsid w:val="00FB4426"/>
    <w:rsid w:val="00FB4B9C"/>
    <w:rsid w:val="00FB4FF6"/>
    <w:rsid w:val="00FB5287"/>
    <w:rsid w:val="00FB58FF"/>
    <w:rsid w:val="00FB5AE2"/>
    <w:rsid w:val="00FB5BE0"/>
    <w:rsid w:val="00FB5DA1"/>
    <w:rsid w:val="00FB5F33"/>
    <w:rsid w:val="00FB5F45"/>
    <w:rsid w:val="00FB6062"/>
    <w:rsid w:val="00FB64F9"/>
    <w:rsid w:val="00FB6FC9"/>
    <w:rsid w:val="00FB6FD3"/>
    <w:rsid w:val="00FB7230"/>
    <w:rsid w:val="00FB7437"/>
    <w:rsid w:val="00FB7622"/>
    <w:rsid w:val="00FB7934"/>
    <w:rsid w:val="00FB7C1D"/>
    <w:rsid w:val="00FC03D0"/>
    <w:rsid w:val="00FC0F6A"/>
    <w:rsid w:val="00FC1077"/>
    <w:rsid w:val="00FC1159"/>
    <w:rsid w:val="00FC124E"/>
    <w:rsid w:val="00FC201C"/>
    <w:rsid w:val="00FC2096"/>
    <w:rsid w:val="00FC20A4"/>
    <w:rsid w:val="00FC22D6"/>
    <w:rsid w:val="00FC2846"/>
    <w:rsid w:val="00FC2918"/>
    <w:rsid w:val="00FC320B"/>
    <w:rsid w:val="00FC37B9"/>
    <w:rsid w:val="00FC399A"/>
    <w:rsid w:val="00FC40F4"/>
    <w:rsid w:val="00FC428F"/>
    <w:rsid w:val="00FC4642"/>
    <w:rsid w:val="00FC48B1"/>
    <w:rsid w:val="00FC4B27"/>
    <w:rsid w:val="00FC4D78"/>
    <w:rsid w:val="00FC5240"/>
    <w:rsid w:val="00FC5484"/>
    <w:rsid w:val="00FC5536"/>
    <w:rsid w:val="00FC5580"/>
    <w:rsid w:val="00FC55A1"/>
    <w:rsid w:val="00FC57A0"/>
    <w:rsid w:val="00FC61FC"/>
    <w:rsid w:val="00FC6636"/>
    <w:rsid w:val="00FC6785"/>
    <w:rsid w:val="00FC6AA3"/>
    <w:rsid w:val="00FC6E2A"/>
    <w:rsid w:val="00FC6F8E"/>
    <w:rsid w:val="00FC707E"/>
    <w:rsid w:val="00FC70F3"/>
    <w:rsid w:val="00FC7A41"/>
    <w:rsid w:val="00FC7EE0"/>
    <w:rsid w:val="00FD003C"/>
    <w:rsid w:val="00FD051F"/>
    <w:rsid w:val="00FD07EF"/>
    <w:rsid w:val="00FD0C82"/>
    <w:rsid w:val="00FD0D2A"/>
    <w:rsid w:val="00FD0D85"/>
    <w:rsid w:val="00FD0E8D"/>
    <w:rsid w:val="00FD0FB3"/>
    <w:rsid w:val="00FD104F"/>
    <w:rsid w:val="00FD1E26"/>
    <w:rsid w:val="00FD2033"/>
    <w:rsid w:val="00FD2096"/>
    <w:rsid w:val="00FD25B8"/>
    <w:rsid w:val="00FD2754"/>
    <w:rsid w:val="00FD2F26"/>
    <w:rsid w:val="00FD3766"/>
    <w:rsid w:val="00FD3A5B"/>
    <w:rsid w:val="00FD3F2D"/>
    <w:rsid w:val="00FD453C"/>
    <w:rsid w:val="00FD48F9"/>
    <w:rsid w:val="00FD4EA2"/>
    <w:rsid w:val="00FD50FB"/>
    <w:rsid w:val="00FD5540"/>
    <w:rsid w:val="00FD5A12"/>
    <w:rsid w:val="00FD5DC9"/>
    <w:rsid w:val="00FD64A6"/>
    <w:rsid w:val="00FD694F"/>
    <w:rsid w:val="00FD6D4D"/>
    <w:rsid w:val="00FD6E03"/>
    <w:rsid w:val="00FD7253"/>
    <w:rsid w:val="00FD7A28"/>
    <w:rsid w:val="00FD7A70"/>
    <w:rsid w:val="00FD7AA1"/>
    <w:rsid w:val="00FD7BEF"/>
    <w:rsid w:val="00FD7E24"/>
    <w:rsid w:val="00FE03E9"/>
    <w:rsid w:val="00FE045A"/>
    <w:rsid w:val="00FE084A"/>
    <w:rsid w:val="00FE14D0"/>
    <w:rsid w:val="00FE152E"/>
    <w:rsid w:val="00FE19BE"/>
    <w:rsid w:val="00FE2289"/>
    <w:rsid w:val="00FE238F"/>
    <w:rsid w:val="00FE24C5"/>
    <w:rsid w:val="00FE2516"/>
    <w:rsid w:val="00FE251D"/>
    <w:rsid w:val="00FE259C"/>
    <w:rsid w:val="00FE27E3"/>
    <w:rsid w:val="00FE2F49"/>
    <w:rsid w:val="00FE3457"/>
    <w:rsid w:val="00FE4066"/>
    <w:rsid w:val="00FE4207"/>
    <w:rsid w:val="00FE475B"/>
    <w:rsid w:val="00FE4876"/>
    <w:rsid w:val="00FE4B54"/>
    <w:rsid w:val="00FE5008"/>
    <w:rsid w:val="00FE521B"/>
    <w:rsid w:val="00FE54DB"/>
    <w:rsid w:val="00FE54FD"/>
    <w:rsid w:val="00FE5711"/>
    <w:rsid w:val="00FE57FF"/>
    <w:rsid w:val="00FE5B53"/>
    <w:rsid w:val="00FE615C"/>
    <w:rsid w:val="00FE6423"/>
    <w:rsid w:val="00FE6571"/>
    <w:rsid w:val="00FE65C2"/>
    <w:rsid w:val="00FE680D"/>
    <w:rsid w:val="00FE6ABD"/>
    <w:rsid w:val="00FE6D0B"/>
    <w:rsid w:val="00FE77E4"/>
    <w:rsid w:val="00FE7EE6"/>
    <w:rsid w:val="00FF1138"/>
    <w:rsid w:val="00FF113E"/>
    <w:rsid w:val="00FF1321"/>
    <w:rsid w:val="00FF1385"/>
    <w:rsid w:val="00FF1565"/>
    <w:rsid w:val="00FF1596"/>
    <w:rsid w:val="00FF15F9"/>
    <w:rsid w:val="00FF1999"/>
    <w:rsid w:val="00FF1AEC"/>
    <w:rsid w:val="00FF1B0F"/>
    <w:rsid w:val="00FF21A6"/>
    <w:rsid w:val="00FF3D2A"/>
    <w:rsid w:val="00FF3EB3"/>
    <w:rsid w:val="00FF43CE"/>
    <w:rsid w:val="00FF4783"/>
    <w:rsid w:val="00FF4D3E"/>
    <w:rsid w:val="00FF5CF5"/>
    <w:rsid w:val="00FF5D92"/>
    <w:rsid w:val="00FF6169"/>
    <w:rsid w:val="00FF6337"/>
    <w:rsid w:val="00FF6451"/>
    <w:rsid w:val="00FF64B8"/>
    <w:rsid w:val="00FF64CE"/>
    <w:rsid w:val="00FF68B0"/>
    <w:rsid w:val="00FF6913"/>
    <w:rsid w:val="00FF6B75"/>
    <w:rsid w:val="00FF6FAD"/>
    <w:rsid w:val="00FF70D5"/>
    <w:rsid w:val="00FF7296"/>
    <w:rsid w:val="00FF7727"/>
    <w:rsid w:val="00FF785C"/>
    <w:rsid w:val="00FF7AAF"/>
    <w:rsid w:val="00FF7D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5:docId w15:val="{8872568F-BC9C-4603-952A-CA32F680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A67"/>
    <w:pPr>
      <w:suppressAutoHyphens/>
    </w:pPr>
    <w:rPr>
      <w:sz w:val="24"/>
      <w:szCs w:val="24"/>
      <w:lang w:val="en-GB" w:eastAsia="ar-SA"/>
    </w:rPr>
  </w:style>
  <w:style w:type="paragraph" w:styleId="Heading1">
    <w:name w:val="heading 1"/>
    <w:basedOn w:val="Normal"/>
    <w:link w:val="Heading1Char"/>
    <w:qFormat/>
    <w:rsid w:val="00AC70EA"/>
    <w:pPr>
      <w:suppressAutoHyphens w:val="0"/>
      <w:spacing w:before="100" w:beforeAutospacing="1" w:after="100" w:afterAutospacing="1"/>
      <w:outlineLvl w:val="0"/>
    </w:pPr>
    <w:rPr>
      <w:b/>
      <w:bCs/>
      <w:kern w:val="36"/>
      <w:sz w:val="48"/>
      <w:szCs w:val="48"/>
      <w:lang w:val="en-US" w:eastAsia="en-US"/>
    </w:rPr>
  </w:style>
  <w:style w:type="paragraph" w:styleId="Heading2">
    <w:name w:val="heading 2"/>
    <w:aliases w:val="Heading 2 Char, Char4 Char,Char4 Char"/>
    <w:basedOn w:val="Normal"/>
    <w:next w:val="Normal"/>
    <w:link w:val="Heading2Char1"/>
    <w:qFormat/>
    <w:rsid w:val="001E6731"/>
    <w:pPr>
      <w:keepNext/>
      <w:suppressAutoHyphens w:val="0"/>
      <w:jc w:val="center"/>
      <w:outlineLvl w:val="1"/>
    </w:pPr>
    <w:rPr>
      <w:b/>
      <w:lang w:val="sr-Cyrl-CS" w:eastAsia="en-US"/>
    </w:rPr>
  </w:style>
  <w:style w:type="paragraph" w:styleId="Heading3">
    <w:name w:val="heading 3"/>
    <w:aliases w:val=" Char3,Char3"/>
    <w:basedOn w:val="Normal"/>
    <w:next w:val="Normal"/>
    <w:link w:val="Heading3Char"/>
    <w:qFormat/>
    <w:rsid w:val="001E6731"/>
    <w:pPr>
      <w:keepNext/>
      <w:suppressAutoHyphens w:val="0"/>
      <w:jc w:val="center"/>
      <w:outlineLvl w:val="2"/>
    </w:pPr>
    <w:rPr>
      <w:b/>
      <w:sz w:val="52"/>
      <w:lang w:val="sr-Cyrl-CS" w:eastAsia="en-US"/>
    </w:rPr>
  </w:style>
  <w:style w:type="paragraph" w:styleId="Heading4">
    <w:name w:val="heading 4"/>
    <w:basedOn w:val="Normal"/>
    <w:next w:val="Normal"/>
    <w:link w:val="Heading4Char"/>
    <w:qFormat/>
    <w:rsid w:val="00A561B0"/>
    <w:pPr>
      <w:keepNext/>
      <w:spacing w:before="240" w:after="60"/>
      <w:outlineLvl w:val="3"/>
    </w:pPr>
    <w:rPr>
      <w:b/>
      <w:bCs/>
      <w:sz w:val="28"/>
      <w:szCs w:val="28"/>
    </w:rPr>
  </w:style>
  <w:style w:type="paragraph" w:styleId="Heading5">
    <w:name w:val="heading 5"/>
    <w:aliases w:val=" Char1,Char1"/>
    <w:basedOn w:val="Normal"/>
    <w:next w:val="Normal"/>
    <w:link w:val="Heading5Char"/>
    <w:qFormat/>
    <w:rsid w:val="001E673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1DD3"/>
    <w:rPr>
      <w:b/>
      <w:bCs/>
      <w:kern w:val="36"/>
      <w:sz w:val="48"/>
      <w:szCs w:val="48"/>
    </w:rPr>
  </w:style>
  <w:style w:type="character" w:customStyle="1" w:styleId="Heading2Char1">
    <w:name w:val="Heading 2 Char1"/>
    <w:aliases w:val="Heading 2 Char Char, Char4 Char Char,Char4 Char Char"/>
    <w:link w:val="Heading2"/>
    <w:rsid w:val="001E6731"/>
    <w:rPr>
      <w:b/>
      <w:sz w:val="24"/>
      <w:szCs w:val="24"/>
      <w:lang w:val="sr-Cyrl-CS" w:eastAsia="en-US" w:bidi="ar-SA"/>
    </w:rPr>
  </w:style>
  <w:style w:type="character" w:customStyle="1" w:styleId="Heading3Char">
    <w:name w:val="Heading 3 Char"/>
    <w:aliases w:val=" Char3 Char,Char3 Char"/>
    <w:link w:val="Heading3"/>
    <w:rsid w:val="00EC4284"/>
    <w:rPr>
      <w:b/>
      <w:sz w:val="52"/>
      <w:szCs w:val="24"/>
      <w:lang w:val="sr-Cyrl-CS" w:eastAsia="en-US" w:bidi="ar-SA"/>
    </w:rPr>
  </w:style>
  <w:style w:type="character" w:customStyle="1" w:styleId="Heading4Char">
    <w:name w:val="Heading 4 Char"/>
    <w:basedOn w:val="DefaultParagraphFont"/>
    <w:link w:val="Heading4"/>
    <w:rsid w:val="00ED1DD3"/>
    <w:rPr>
      <w:b/>
      <w:bCs/>
      <w:sz w:val="28"/>
      <w:szCs w:val="28"/>
      <w:lang w:val="en-GB" w:eastAsia="ar-SA"/>
    </w:rPr>
  </w:style>
  <w:style w:type="character" w:customStyle="1" w:styleId="Heading5Char">
    <w:name w:val="Heading 5 Char"/>
    <w:aliases w:val=" Char1 Char,Char1 Char"/>
    <w:link w:val="Heading5"/>
    <w:semiHidden/>
    <w:rsid w:val="001E6731"/>
    <w:rPr>
      <w:rFonts w:ascii="Calibri" w:hAnsi="Calibri"/>
      <w:b/>
      <w:bCs/>
      <w:i/>
      <w:iCs/>
      <w:sz w:val="26"/>
      <w:szCs w:val="26"/>
      <w:lang w:val="en-GB" w:eastAsia="ar-SA" w:bidi="ar-SA"/>
    </w:rPr>
  </w:style>
  <w:style w:type="paragraph" w:styleId="Header">
    <w:name w:val="header"/>
    <w:basedOn w:val="Normal"/>
    <w:link w:val="HeaderChar"/>
    <w:uiPriority w:val="99"/>
    <w:rsid w:val="001E6731"/>
    <w:pPr>
      <w:tabs>
        <w:tab w:val="center" w:pos="4702"/>
        <w:tab w:val="right" w:pos="9405"/>
      </w:tabs>
    </w:pPr>
  </w:style>
  <w:style w:type="character" w:customStyle="1" w:styleId="HeaderChar">
    <w:name w:val="Header Char"/>
    <w:basedOn w:val="DefaultParagraphFont"/>
    <w:link w:val="Header"/>
    <w:uiPriority w:val="99"/>
    <w:rsid w:val="00ED1DD3"/>
    <w:rPr>
      <w:sz w:val="24"/>
      <w:szCs w:val="24"/>
      <w:lang w:val="en-GB" w:eastAsia="ar-SA"/>
    </w:rPr>
  </w:style>
  <w:style w:type="paragraph" w:styleId="Footer">
    <w:name w:val="footer"/>
    <w:basedOn w:val="Normal"/>
    <w:link w:val="FooterChar"/>
    <w:rsid w:val="001E6731"/>
    <w:pPr>
      <w:tabs>
        <w:tab w:val="center" w:pos="4702"/>
        <w:tab w:val="right" w:pos="9405"/>
      </w:tabs>
    </w:pPr>
  </w:style>
  <w:style w:type="character" w:customStyle="1" w:styleId="FooterChar">
    <w:name w:val="Footer Char"/>
    <w:basedOn w:val="DefaultParagraphFont"/>
    <w:link w:val="Footer"/>
    <w:rsid w:val="00ED1DD3"/>
    <w:rPr>
      <w:sz w:val="24"/>
      <w:szCs w:val="24"/>
      <w:lang w:val="en-GB" w:eastAsia="ar-SA"/>
    </w:rPr>
  </w:style>
  <w:style w:type="character" w:styleId="Hyperlink">
    <w:name w:val="Hyperlink"/>
    <w:rsid w:val="001E6731"/>
    <w:rPr>
      <w:color w:val="0000FF"/>
      <w:u w:val="single"/>
    </w:rPr>
  </w:style>
  <w:style w:type="paragraph" w:styleId="BodyText3">
    <w:name w:val="Body Text 3"/>
    <w:basedOn w:val="Normal"/>
    <w:link w:val="BodyText3Char"/>
    <w:rsid w:val="001E6731"/>
    <w:pPr>
      <w:suppressAutoHyphens w:val="0"/>
      <w:jc w:val="center"/>
    </w:pPr>
    <w:rPr>
      <w:b/>
      <w:lang w:val="sr-Cyrl-CS" w:eastAsia="en-US"/>
    </w:rPr>
  </w:style>
  <w:style w:type="character" w:customStyle="1" w:styleId="BodyText3Char">
    <w:name w:val="Body Text 3 Char"/>
    <w:basedOn w:val="DefaultParagraphFont"/>
    <w:link w:val="BodyText3"/>
    <w:rsid w:val="00ED1DD3"/>
    <w:rPr>
      <w:b/>
      <w:sz w:val="24"/>
      <w:szCs w:val="24"/>
      <w:lang w:val="sr-Cyrl-CS"/>
    </w:rPr>
  </w:style>
  <w:style w:type="paragraph" w:customStyle="1" w:styleId="CharCharCharCharCharCharCharCharCharChar">
    <w:name w:val="Char Char Char Char Char Char Char Char Char Char"/>
    <w:basedOn w:val="Normal"/>
    <w:rsid w:val="001E6731"/>
    <w:pPr>
      <w:suppressAutoHyphens w:val="0"/>
      <w:spacing w:after="160" w:line="240" w:lineRule="exact"/>
    </w:pPr>
    <w:rPr>
      <w:rFonts w:ascii="Arial" w:hAnsi="Arial" w:cs="Arial"/>
      <w:sz w:val="20"/>
      <w:szCs w:val="20"/>
      <w:lang w:val="en-US" w:eastAsia="en-US"/>
    </w:rPr>
  </w:style>
  <w:style w:type="paragraph" w:styleId="BodyText">
    <w:name w:val="Body Text"/>
    <w:aliases w:val=" Char Char,Char Char"/>
    <w:basedOn w:val="Normal"/>
    <w:link w:val="BodyTextChar"/>
    <w:rsid w:val="001E6731"/>
    <w:pPr>
      <w:spacing w:after="120"/>
    </w:pPr>
  </w:style>
  <w:style w:type="character" w:customStyle="1" w:styleId="BodyTextChar">
    <w:name w:val="Body Text Char"/>
    <w:aliases w:val=" Char Char Char,Char Char Char1"/>
    <w:link w:val="BodyText"/>
    <w:rsid w:val="001E6731"/>
    <w:rPr>
      <w:sz w:val="24"/>
      <w:szCs w:val="24"/>
      <w:lang w:val="en-GB" w:eastAsia="ar-SA" w:bidi="ar-SA"/>
    </w:rPr>
  </w:style>
  <w:style w:type="paragraph" w:customStyle="1" w:styleId="Clan">
    <w:name w:val="Clan"/>
    <w:basedOn w:val="Normal"/>
    <w:rsid w:val="001E6731"/>
    <w:pPr>
      <w:keepNext/>
      <w:tabs>
        <w:tab w:val="left" w:pos="1080"/>
      </w:tabs>
      <w:suppressAutoHyphens w:val="0"/>
      <w:spacing w:before="120" w:after="120"/>
      <w:ind w:left="720" w:right="720"/>
      <w:jc w:val="center"/>
    </w:pPr>
    <w:rPr>
      <w:rFonts w:ascii="Arial" w:hAnsi="Arial" w:cs="Arial"/>
      <w:b/>
      <w:sz w:val="22"/>
      <w:szCs w:val="22"/>
      <w:lang w:val="sr-Cyrl-CS" w:eastAsia="en-US"/>
    </w:rPr>
  </w:style>
  <w:style w:type="table" w:styleId="TableGrid">
    <w:name w:val="Table Grid"/>
    <w:basedOn w:val="TableNormal"/>
    <w:rsid w:val="00E2093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A561B0"/>
    <w:rPr>
      <w:sz w:val="16"/>
      <w:szCs w:val="16"/>
    </w:rPr>
  </w:style>
  <w:style w:type="paragraph" w:styleId="CommentText">
    <w:name w:val="annotation text"/>
    <w:aliases w:val=" Char2 Char, Char2,Char2 Char,Char2"/>
    <w:basedOn w:val="Normal"/>
    <w:link w:val="CommentTextChar"/>
    <w:uiPriority w:val="99"/>
    <w:semiHidden/>
    <w:rsid w:val="00A561B0"/>
    <w:rPr>
      <w:sz w:val="20"/>
      <w:szCs w:val="20"/>
    </w:rPr>
  </w:style>
  <w:style w:type="character" w:customStyle="1" w:styleId="CommentTextChar">
    <w:name w:val="Comment Text Char"/>
    <w:aliases w:val=" Char2 Char Char, Char2 Char1,Char2 Char Char,Char2 Char1"/>
    <w:link w:val="CommentText"/>
    <w:uiPriority w:val="99"/>
    <w:rsid w:val="00EC4284"/>
    <w:rPr>
      <w:lang w:val="en-GB" w:eastAsia="ar-SA" w:bidi="ar-SA"/>
    </w:rPr>
  </w:style>
  <w:style w:type="paragraph" w:styleId="CommentSubject">
    <w:name w:val="annotation subject"/>
    <w:basedOn w:val="CommentText"/>
    <w:next w:val="CommentText"/>
    <w:link w:val="CommentSubjectChar"/>
    <w:semiHidden/>
    <w:rsid w:val="00A561B0"/>
    <w:rPr>
      <w:b/>
      <w:bCs/>
    </w:rPr>
  </w:style>
  <w:style w:type="character" w:customStyle="1" w:styleId="CommentSubjectChar">
    <w:name w:val="Comment Subject Char"/>
    <w:basedOn w:val="CommentTextChar1"/>
    <w:link w:val="CommentSubject"/>
    <w:semiHidden/>
    <w:rsid w:val="00ED1DD3"/>
    <w:rPr>
      <w:b/>
      <w:bCs/>
      <w:lang w:val="en-GB" w:eastAsia="ar-SA"/>
    </w:rPr>
  </w:style>
  <w:style w:type="character" w:customStyle="1" w:styleId="CommentTextChar1">
    <w:name w:val="Comment Text Char1"/>
    <w:aliases w:val="Char2 Char Char1,Char2 Char2"/>
    <w:basedOn w:val="DefaultParagraphFont"/>
    <w:semiHidden/>
    <w:rsid w:val="00ED1DD3"/>
    <w:rPr>
      <w:lang w:val="en-GB" w:eastAsia="ar-SA"/>
    </w:rPr>
  </w:style>
  <w:style w:type="paragraph" w:styleId="BalloonText">
    <w:name w:val="Balloon Text"/>
    <w:basedOn w:val="Normal"/>
    <w:link w:val="BalloonTextChar"/>
    <w:semiHidden/>
    <w:rsid w:val="00A561B0"/>
    <w:rPr>
      <w:rFonts w:ascii="Tahoma" w:hAnsi="Tahoma" w:cs="Tahoma"/>
      <w:sz w:val="16"/>
      <w:szCs w:val="16"/>
    </w:rPr>
  </w:style>
  <w:style w:type="character" w:customStyle="1" w:styleId="BalloonTextChar">
    <w:name w:val="Balloon Text Char"/>
    <w:basedOn w:val="DefaultParagraphFont"/>
    <w:link w:val="BalloonText"/>
    <w:semiHidden/>
    <w:rsid w:val="00ED1DD3"/>
    <w:rPr>
      <w:rFonts w:ascii="Tahoma" w:hAnsi="Tahoma" w:cs="Tahoma"/>
      <w:sz w:val="16"/>
      <w:szCs w:val="16"/>
      <w:lang w:val="en-GB" w:eastAsia="ar-SA"/>
    </w:rPr>
  </w:style>
  <w:style w:type="paragraph" w:styleId="NormalWeb">
    <w:name w:val="Normal (Web)"/>
    <w:basedOn w:val="Normal"/>
    <w:unhideWhenUsed/>
    <w:rsid w:val="00A561B0"/>
    <w:pPr>
      <w:suppressAutoHyphens w:val="0"/>
      <w:spacing w:before="100" w:beforeAutospacing="1" w:after="100" w:afterAutospacing="1"/>
    </w:pPr>
    <w:rPr>
      <w:lang w:val="en-US" w:eastAsia="en-US"/>
    </w:rPr>
  </w:style>
  <w:style w:type="paragraph" w:customStyle="1" w:styleId="Default">
    <w:name w:val="Default"/>
    <w:rsid w:val="00A561B0"/>
    <w:pPr>
      <w:autoSpaceDE w:val="0"/>
      <w:autoSpaceDN w:val="0"/>
      <w:adjustRightInd w:val="0"/>
    </w:pPr>
    <w:rPr>
      <w:rFonts w:ascii="Arial" w:hAnsi="Arial" w:cs="Arial"/>
      <w:color w:val="000000"/>
      <w:sz w:val="24"/>
      <w:szCs w:val="24"/>
    </w:rPr>
  </w:style>
  <w:style w:type="paragraph" w:customStyle="1" w:styleId="Normal1">
    <w:name w:val="Normal1"/>
    <w:basedOn w:val="Normal"/>
    <w:rsid w:val="008D29F5"/>
    <w:pPr>
      <w:suppressAutoHyphens w:val="0"/>
      <w:spacing w:before="100" w:beforeAutospacing="1" w:after="100" w:afterAutospacing="1"/>
    </w:pPr>
    <w:rPr>
      <w:rFonts w:ascii="Arial" w:hAnsi="Arial" w:cs="Arial"/>
      <w:sz w:val="22"/>
      <w:szCs w:val="22"/>
      <w:lang w:val="en-US" w:eastAsia="en-US"/>
    </w:rPr>
  </w:style>
  <w:style w:type="paragraph" w:styleId="ListParagraph">
    <w:name w:val="List Paragraph"/>
    <w:basedOn w:val="Normal"/>
    <w:link w:val="ListParagraphChar"/>
    <w:qFormat/>
    <w:rsid w:val="00182A15"/>
    <w:pPr>
      <w:spacing w:line="100" w:lineRule="atLeast"/>
      <w:ind w:left="720"/>
    </w:pPr>
    <w:rPr>
      <w:rFonts w:eastAsia="Arial Unicode MS"/>
      <w:color w:val="000000"/>
      <w:kern w:val="1"/>
    </w:rPr>
  </w:style>
  <w:style w:type="character" w:customStyle="1" w:styleId="ListParagraphChar">
    <w:name w:val="List Paragraph Char"/>
    <w:link w:val="ListParagraph"/>
    <w:uiPriority w:val="34"/>
    <w:locked/>
    <w:rsid w:val="008A419B"/>
    <w:rPr>
      <w:rFonts w:eastAsia="Arial Unicode MS"/>
      <w:color w:val="000000"/>
      <w:kern w:val="1"/>
      <w:sz w:val="24"/>
      <w:szCs w:val="24"/>
      <w:lang w:val="en-GB" w:eastAsia="ar-SA"/>
    </w:rPr>
  </w:style>
  <w:style w:type="paragraph" w:customStyle="1" w:styleId="TableContents">
    <w:name w:val="Table Contents"/>
    <w:basedOn w:val="Normal"/>
    <w:rsid w:val="002C13CD"/>
    <w:pPr>
      <w:suppressLineNumbers/>
      <w:spacing w:line="100" w:lineRule="atLeast"/>
    </w:pPr>
    <w:rPr>
      <w:rFonts w:eastAsia="Arial Unicode MS"/>
      <w:color w:val="000000"/>
      <w:kern w:val="1"/>
    </w:rPr>
  </w:style>
  <w:style w:type="character" w:customStyle="1" w:styleId="CharCharChar">
    <w:name w:val="Char Char Char"/>
    <w:rsid w:val="00EC4284"/>
    <w:rPr>
      <w:sz w:val="24"/>
      <w:szCs w:val="24"/>
      <w:lang w:val="en-GB" w:eastAsia="ar-SA" w:bidi="ar-SA"/>
    </w:rPr>
  </w:style>
  <w:style w:type="character" w:customStyle="1" w:styleId="proddescription">
    <w:name w:val="proddescription"/>
    <w:basedOn w:val="DefaultParagraphFont"/>
    <w:rsid w:val="00EC4284"/>
  </w:style>
  <w:style w:type="paragraph" w:customStyle="1" w:styleId="Normal14pt">
    <w:name w:val="Normal + 14 pt"/>
    <w:aliases w:val="Before:  6 pt"/>
    <w:basedOn w:val="Normal"/>
    <w:rsid w:val="00EC4284"/>
    <w:pPr>
      <w:suppressAutoHyphens w:val="0"/>
      <w:spacing w:before="120"/>
    </w:pPr>
    <w:rPr>
      <w:sz w:val="28"/>
      <w:szCs w:val="28"/>
      <w:lang w:val="da-DK" w:eastAsia="en-US"/>
    </w:rPr>
  </w:style>
  <w:style w:type="character" w:customStyle="1" w:styleId="StyleArial10ptBold">
    <w:name w:val="Style Arial 10 pt Bold"/>
    <w:rsid w:val="00EC4284"/>
    <w:rPr>
      <w:rFonts w:ascii="Arial" w:hAnsi="Arial"/>
      <w:b/>
      <w:bCs/>
      <w:sz w:val="20"/>
    </w:rPr>
  </w:style>
  <w:style w:type="character" w:customStyle="1" w:styleId="content">
    <w:name w:val="content"/>
    <w:basedOn w:val="DefaultParagraphFont"/>
    <w:rsid w:val="00EC4284"/>
  </w:style>
  <w:style w:type="character" w:customStyle="1" w:styleId="ccmtdefault">
    <w:name w:val="ccmtdefault"/>
    <w:basedOn w:val="DefaultParagraphFont"/>
    <w:rsid w:val="00EC4284"/>
  </w:style>
  <w:style w:type="paragraph" w:customStyle="1" w:styleId="pchartheadcmt">
    <w:name w:val="pchart_headcmt"/>
    <w:basedOn w:val="Normal"/>
    <w:rsid w:val="00EC4284"/>
    <w:pPr>
      <w:suppressAutoHyphens w:val="0"/>
      <w:spacing w:before="100" w:beforeAutospacing="1" w:after="100" w:afterAutospacing="1"/>
    </w:pPr>
    <w:rPr>
      <w:lang w:val="sr-Latn-CS" w:eastAsia="sr-Latn-CS"/>
    </w:rPr>
  </w:style>
  <w:style w:type="paragraph" w:customStyle="1" w:styleId="pchartsubheadcmt">
    <w:name w:val="pchart_subheadcmt"/>
    <w:basedOn w:val="Normal"/>
    <w:rsid w:val="00EC4284"/>
    <w:pPr>
      <w:suppressAutoHyphens w:val="0"/>
      <w:spacing w:before="100" w:beforeAutospacing="1" w:after="100" w:afterAutospacing="1"/>
    </w:pPr>
    <w:rPr>
      <w:lang w:val="sr-Latn-CS" w:eastAsia="sr-Latn-CS"/>
    </w:rPr>
  </w:style>
  <w:style w:type="paragraph" w:customStyle="1" w:styleId="pchartbodycmt">
    <w:name w:val="pchart_bodycmt"/>
    <w:basedOn w:val="Normal"/>
    <w:rsid w:val="00EC4284"/>
    <w:pPr>
      <w:suppressAutoHyphens w:val="0"/>
      <w:spacing w:before="100" w:beforeAutospacing="1" w:after="100" w:afterAutospacing="1"/>
    </w:pPr>
    <w:rPr>
      <w:lang w:val="sr-Latn-CS" w:eastAsia="sr-Latn-CS"/>
    </w:rPr>
  </w:style>
  <w:style w:type="character" w:customStyle="1" w:styleId="prodtitlegreen">
    <w:name w:val="prodtitlegreen"/>
    <w:basedOn w:val="DefaultParagraphFont"/>
    <w:rsid w:val="00AC70EA"/>
  </w:style>
  <w:style w:type="character" w:styleId="Emphasis">
    <w:name w:val="Emphasis"/>
    <w:qFormat/>
    <w:rsid w:val="00AC70EA"/>
    <w:rPr>
      <w:i/>
      <w:iCs/>
    </w:rPr>
  </w:style>
  <w:style w:type="character" w:styleId="PageNumber">
    <w:name w:val="page number"/>
    <w:basedOn w:val="DefaultParagraphFont"/>
    <w:rsid w:val="00AC70EA"/>
  </w:style>
  <w:style w:type="character" w:customStyle="1" w:styleId="pagetxt">
    <w:name w:val="pagetxt"/>
    <w:basedOn w:val="DefaultParagraphFont"/>
    <w:rsid w:val="00AC70EA"/>
  </w:style>
  <w:style w:type="character" w:customStyle="1" w:styleId="ListLabel1">
    <w:name w:val="ListLabel 1"/>
    <w:rsid w:val="007561B2"/>
    <w:rPr>
      <w:rFonts w:eastAsia="Times New Roman" w:cs="Times New Roman"/>
    </w:rPr>
  </w:style>
  <w:style w:type="character" w:customStyle="1" w:styleId="ListLabel2">
    <w:name w:val="ListLabel 2"/>
    <w:rsid w:val="007561B2"/>
    <w:rPr>
      <w:rFonts w:cs="Courier New"/>
    </w:rPr>
  </w:style>
  <w:style w:type="character" w:customStyle="1" w:styleId="WW8Num1z0">
    <w:name w:val="WW8Num1z0"/>
    <w:rsid w:val="007561B2"/>
    <w:rPr>
      <w:rFonts w:ascii="Wingdings 2" w:hAnsi="Wingdings 2" w:cs="OpenSymbol"/>
    </w:rPr>
  </w:style>
  <w:style w:type="character" w:customStyle="1" w:styleId="WW8Num1z1">
    <w:name w:val="WW8Num1z1"/>
    <w:rsid w:val="007561B2"/>
    <w:rPr>
      <w:rFonts w:ascii="OpenSymbol" w:hAnsi="OpenSymbol" w:cs="OpenSymbol"/>
    </w:rPr>
  </w:style>
  <w:style w:type="paragraph" w:customStyle="1" w:styleId="Heading">
    <w:name w:val="Heading"/>
    <w:basedOn w:val="Normal"/>
    <w:next w:val="BodyText"/>
    <w:rsid w:val="007561B2"/>
    <w:pPr>
      <w:keepNext/>
      <w:spacing w:before="240" w:after="120"/>
    </w:pPr>
    <w:rPr>
      <w:rFonts w:ascii="Arial" w:eastAsia="Lucida Sans Unicode" w:hAnsi="Arial" w:cs="Mangal"/>
      <w:kern w:val="1"/>
      <w:sz w:val="28"/>
      <w:szCs w:val="28"/>
      <w:lang w:val="en-US" w:eastAsia="hi-IN" w:bidi="hi-IN"/>
    </w:rPr>
  </w:style>
  <w:style w:type="paragraph" w:styleId="List">
    <w:name w:val="List"/>
    <w:basedOn w:val="BodyText"/>
    <w:rsid w:val="007561B2"/>
    <w:rPr>
      <w:rFonts w:eastAsia="Lucida Sans Unicode" w:cs="Mangal"/>
      <w:kern w:val="1"/>
      <w:lang w:val="en-US" w:eastAsia="hi-IN" w:bidi="hi-IN"/>
    </w:rPr>
  </w:style>
  <w:style w:type="paragraph" w:styleId="Caption">
    <w:name w:val="caption"/>
    <w:basedOn w:val="Normal"/>
    <w:qFormat/>
    <w:rsid w:val="007561B2"/>
    <w:pPr>
      <w:suppressLineNumbers/>
      <w:spacing w:before="120" w:after="120"/>
    </w:pPr>
    <w:rPr>
      <w:rFonts w:eastAsia="Lucida Sans Unicode" w:cs="Mangal"/>
      <w:i/>
      <w:iCs/>
      <w:kern w:val="1"/>
      <w:lang w:val="en-US" w:eastAsia="hi-IN" w:bidi="hi-IN"/>
    </w:rPr>
  </w:style>
  <w:style w:type="paragraph" w:customStyle="1" w:styleId="Index">
    <w:name w:val="Index"/>
    <w:basedOn w:val="Normal"/>
    <w:rsid w:val="007561B2"/>
    <w:pPr>
      <w:suppressLineNumbers/>
    </w:pPr>
    <w:rPr>
      <w:rFonts w:eastAsia="Lucida Sans Unicode" w:cs="Mangal"/>
      <w:kern w:val="1"/>
      <w:lang w:val="en-US" w:eastAsia="hi-IN" w:bidi="hi-IN"/>
    </w:rPr>
  </w:style>
  <w:style w:type="character" w:customStyle="1" w:styleId="Bodytext0">
    <w:name w:val="Body text_"/>
    <w:basedOn w:val="DefaultParagraphFont"/>
    <w:link w:val="Bodytext1"/>
    <w:locked/>
    <w:rsid w:val="00ED1DD3"/>
    <w:rPr>
      <w:sz w:val="22"/>
      <w:szCs w:val="22"/>
      <w:shd w:val="clear" w:color="auto" w:fill="FFFFFF"/>
    </w:rPr>
  </w:style>
  <w:style w:type="paragraph" w:customStyle="1" w:styleId="Bodytext1">
    <w:name w:val="Body text1"/>
    <w:basedOn w:val="Normal"/>
    <w:link w:val="Bodytext0"/>
    <w:rsid w:val="00ED1DD3"/>
    <w:pPr>
      <w:widowControl w:val="0"/>
      <w:shd w:val="clear" w:color="auto" w:fill="FFFFFF"/>
      <w:suppressAutoHyphens w:val="0"/>
      <w:spacing w:before="1920" w:after="360" w:line="240" w:lineRule="atLeast"/>
      <w:ind w:hanging="500"/>
      <w:jc w:val="center"/>
    </w:pPr>
    <w:rPr>
      <w:sz w:val="22"/>
      <w:szCs w:val="22"/>
      <w:lang w:val="en-US" w:eastAsia="en-US"/>
    </w:rPr>
  </w:style>
  <w:style w:type="paragraph" w:styleId="BodyTextIndent">
    <w:name w:val="Body Text Indent"/>
    <w:basedOn w:val="Normal"/>
    <w:link w:val="BodyTextIndentChar"/>
    <w:semiHidden/>
    <w:unhideWhenUsed/>
    <w:rsid w:val="00355F89"/>
    <w:pPr>
      <w:spacing w:after="120"/>
      <w:ind w:left="283"/>
    </w:pPr>
  </w:style>
  <w:style w:type="character" w:customStyle="1" w:styleId="BodyTextIndentChar">
    <w:name w:val="Body Text Indent Char"/>
    <w:basedOn w:val="DefaultParagraphFont"/>
    <w:link w:val="BodyTextIndent"/>
    <w:semiHidden/>
    <w:rsid w:val="00355F89"/>
    <w:rPr>
      <w:sz w:val="24"/>
      <w:szCs w:val="24"/>
      <w:lang w:val="en-GB" w:eastAsia="ar-SA"/>
    </w:rPr>
  </w:style>
  <w:style w:type="paragraph" w:customStyle="1" w:styleId="FrontPage2">
    <w:name w:val="FrontPage2"/>
    <w:basedOn w:val="Normal"/>
    <w:rsid w:val="00C301C4"/>
    <w:pPr>
      <w:spacing w:after="160" w:line="400" w:lineRule="exact"/>
      <w:jc w:val="both"/>
    </w:pPr>
    <w:rPr>
      <w:rFonts w:ascii="TrueHelveticaBlack" w:eastAsia="Calibri" w:hAnsi="TrueHelveticaBlack"/>
      <w:color w:val="000000"/>
      <w:kern w:val="1"/>
      <w:sz w:val="36"/>
      <w:szCs w:val="20"/>
      <w:lang w:eastAsia="en-US"/>
    </w:rPr>
  </w:style>
  <w:style w:type="paragraph" w:styleId="BodyTextIndent2">
    <w:name w:val="Body Text Indent 2"/>
    <w:basedOn w:val="Normal"/>
    <w:link w:val="BodyTextIndent2Char"/>
    <w:semiHidden/>
    <w:unhideWhenUsed/>
    <w:rsid w:val="008A419B"/>
    <w:pPr>
      <w:spacing w:after="120" w:line="480" w:lineRule="auto"/>
      <w:ind w:left="283"/>
    </w:pPr>
  </w:style>
  <w:style w:type="character" w:customStyle="1" w:styleId="BodyTextIndent2Char">
    <w:name w:val="Body Text Indent 2 Char"/>
    <w:basedOn w:val="DefaultParagraphFont"/>
    <w:link w:val="BodyTextIndent2"/>
    <w:semiHidden/>
    <w:rsid w:val="008A419B"/>
    <w:rPr>
      <w:sz w:val="24"/>
      <w:szCs w:val="24"/>
      <w:lang w:val="en-GB" w:eastAsia="ar-SA"/>
    </w:rPr>
  </w:style>
  <w:style w:type="paragraph" w:customStyle="1" w:styleId="Normal2">
    <w:name w:val="Normal2"/>
    <w:basedOn w:val="Normal"/>
    <w:rsid w:val="00EB6716"/>
    <w:pPr>
      <w:suppressAutoHyphens w:val="0"/>
      <w:spacing w:before="100" w:beforeAutospacing="1" w:after="100" w:afterAutospacing="1"/>
    </w:pPr>
    <w:rPr>
      <w:rFonts w:ascii="Arial" w:hAnsi="Arial" w:cs="Arial"/>
      <w:sz w:val="22"/>
      <w:szCs w:val="22"/>
      <w:lang w:val="en-US" w:eastAsia="en-US"/>
    </w:rPr>
  </w:style>
  <w:style w:type="paragraph" w:customStyle="1" w:styleId="Char">
    <w:name w:val="Char"/>
    <w:basedOn w:val="Normal"/>
    <w:rsid w:val="00F125B8"/>
    <w:pPr>
      <w:suppressAutoHyphens w:val="0"/>
      <w:spacing w:before="100" w:beforeAutospacing="1" w:after="100" w:afterAutospacing="1"/>
    </w:pPr>
    <w:rPr>
      <w:rFonts w:ascii="Tahoma" w:hAnsi="Tahoma"/>
      <w:sz w:val="20"/>
      <w:szCs w:val="20"/>
      <w:lang w:val="en-US" w:eastAsia="en-US"/>
    </w:rPr>
  </w:style>
  <w:style w:type="paragraph" w:styleId="NoSpacing">
    <w:name w:val="No Spacing"/>
    <w:qFormat/>
    <w:rsid w:val="00394FFE"/>
    <w:pPr>
      <w:suppressAutoHyphens/>
    </w:pPr>
    <w:rPr>
      <w:rFonts w:ascii="Calibri" w:eastAsia="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78959">
      <w:bodyDiv w:val="1"/>
      <w:marLeft w:val="0"/>
      <w:marRight w:val="0"/>
      <w:marTop w:val="0"/>
      <w:marBottom w:val="0"/>
      <w:divBdr>
        <w:top w:val="none" w:sz="0" w:space="0" w:color="auto"/>
        <w:left w:val="none" w:sz="0" w:space="0" w:color="auto"/>
        <w:bottom w:val="none" w:sz="0" w:space="0" w:color="auto"/>
        <w:right w:val="none" w:sz="0" w:space="0" w:color="auto"/>
      </w:divBdr>
    </w:div>
    <w:div w:id="115216765">
      <w:bodyDiv w:val="1"/>
      <w:marLeft w:val="0"/>
      <w:marRight w:val="0"/>
      <w:marTop w:val="0"/>
      <w:marBottom w:val="0"/>
      <w:divBdr>
        <w:top w:val="none" w:sz="0" w:space="0" w:color="auto"/>
        <w:left w:val="none" w:sz="0" w:space="0" w:color="auto"/>
        <w:bottom w:val="none" w:sz="0" w:space="0" w:color="auto"/>
        <w:right w:val="none" w:sz="0" w:space="0" w:color="auto"/>
      </w:divBdr>
    </w:div>
    <w:div w:id="134109739">
      <w:bodyDiv w:val="1"/>
      <w:marLeft w:val="0"/>
      <w:marRight w:val="0"/>
      <w:marTop w:val="0"/>
      <w:marBottom w:val="0"/>
      <w:divBdr>
        <w:top w:val="none" w:sz="0" w:space="0" w:color="auto"/>
        <w:left w:val="none" w:sz="0" w:space="0" w:color="auto"/>
        <w:bottom w:val="none" w:sz="0" w:space="0" w:color="auto"/>
        <w:right w:val="none" w:sz="0" w:space="0" w:color="auto"/>
      </w:divBdr>
    </w:div>
    <w:div w:id="153227795">
      <w:bodyDiv w:val="1"/>
      <w:marLeft w:val="0"/>
      <w:marRight w:val="0"/>
      <w:marTop w:val="0"/>
      <w:marBottom w:val="0"/>
      <w:divBdr>
        <w:top w:val="none" w:sz="0" w:space="0" w:color="auto"/>
        <w:left w:val="none" w:sz="0" w:space="0" w:color="auto"/>
        <w:bottom w:val="none" w:sz="0" w:space="0" w:color="auto"/>
        <w:right w:val="none" w:sz="0" w:space="0" w:color="auto"/>
      </w:divBdr>
    </w:div>
    <w:div w:id="183329547">
      <w:bodyDiv w:val="1"/>
      <w:marLeft w:val="0"/>
      <w:marRight w:val="0"/>
      <w:marTop w:val="0"/>
      <w:marBottom w:val="0"/>
      <w:divBdr>
        <w:top w:val="none" w:sz="0" w:space="0" w:color="auto"/>
        <w:left w:val="none" w:sz="0" w:space="0" w:color="auto"/>
        <w:bottom w:val="none" w:sz="0" w:space="0" w:color="auto"/>
        <w:right w:val="none" w:sz="0" w:space="0" w:color="auto"/>
      </w:divBdr>
    </w:div>
    <w:div w:id="230778883">
      <w:bodyDiv w:val="1"/>
      <w:marLeft w:val="0"/>
      <w:marRight w:val="0"/>
      <w:marTop w:val="0"/>
      <w:marBottom w:val="0"/>
      <w:divBdr>
        <w:top w:val="none" w:sz="0" w:space="0" w:color="auto"/>
        <w:left w:val="none" w:sz="0" w:space="0" w:color="auto"/>
        <w:bottom w:val="none" w:sz="0" w:space="0" w:color="auto"/>
        <w:right w:val="none" w:sz="0" w:space="0" w:color="auto"/>
      </w:divBdr>
    </w:div>
    <w:div w:id="276564379">
      <w:bodyDiv w:val="1"/>
      <w:marLeft w:val="0"/>
      <w:marRight w:val="0"/>
      <w:marTop w:val="0"/>
      <w:marBottom w:val="0"/>
      <w:divBdr>
        <w:top w:val="none" w:sz="0" w:space="0" w:color="auto"/>
        <w:left w:val="none" w:sz="0" w:space="0" w:color="auto"/>
        <w:bottom w:val="none" w:sz="0" w:space="0" w:color="auto"/>
        <w:right w:val="none" w:sz="0" w:space="0" w:color="auto"/>
      </w:divBdr>
    </w:div>
    <w:div w:id="383986138">
      <w:bodyDiv w:val="1"/>
      <w:marLeft w:val="0"/>
      <w:marRight w:val="0"/>
      <w:marTop w:val="0"/>
      <w:marBottom w:val="0"/>
      <w:divBdr>
        <w:top w:val="none" w:sz="0" w:space="0" w:color="auto"/>
        <w:left w:val="none" w:sz="0" w:space="0" w:color="auto"/>
        <w:bottom w:val="none" w:sz="0" w:space="0" w:color="auto"/>
        <w:right w:val="none" w:sz="0" w:space="0" w:color="auto"/>
      </w:divBdr>
    </w:div>
    <w:div w:id="517936189">
      <w:bodyDiv w:val="1"/>
      <w:marLeft w:val="0"/>
      <w:marRight w:val="0"/>
      <w:marTop w:val="0"/>
      <w:marBottom w:val="0"/>
      <w:divBdr>
        <w:top w:val="none" w:sz="0" w:space="0" w:color="auto"/>
        <w:left w:val="none" w:sz="0" w:space="0" w:color="auto"/>
        <w:bottom w:val="none" w:sz="0" w:space="0" w:color="auto"/>
        <w:right w:val="none" w:sz="0" w:space="0" w:color="auto"/>
      </w:divBdr>
    </w:div>
    <w:div w:id="583687823">
      <w:bodyDiv w:val="1"/>
      <w:marLeft w:val="0"/>
      <w:marRight w:val="0"/>
      <w:marTop w:val="0"/>
      <w:marBottom w:val="0"/>
      <w:divBdr>
        <w:top w:val="none" w:sz="0" w:space="0" w:color="auto"/>
        <w:left w:val="none" w:sz="0" w:space="0" w:color="auto"/>
        <w:bottom w:val="none" w:sz="0" w:space="0" w:color="auto"/>
        <w:right w:val="none" w:sz="0" w:space="0" w:color="auto"/>
      </w:divBdr>
    </w:div>
    <w:div w:id="803624940">
      <w:bodyDiv w:val="1"/>
      <w:marLeft w:val="0"/>
      <w:marRight w:val="0"/>
      <w:marTop w:val="0"/>
      <w:marBottom w:val="0"/>
      <w:divBdr>
        <w:top w:val="none" w:sz="0" w:space="0" w:color="auto"/>
        <w:left w:val="none" w:sz="0" w:space="0" w:color="auto"/>
        <w:bottom w:val="none" w:sz="0" w:space="0" w:color="auto"/>
        <w:right w:val="none" w:sz="0" w:space="0" w:color="auto"/>
      </w:divBdr>
    </w:div>
    <w:div w:id="907882921">
      <w:bodyDiv w:val="1"/>
      <w:marLeft w:val="0"/>
      <w:marRight w:val="0"/>
      <w:marTop w:val="0"/>
      <w:marBottom w:val="0"/>
      <w:divBdr>
        <w:top w:val="none" w:sz="0" w:space="0" w:color="auto"/>
        <w:left w:val="none" w:sz="0" w:space="0" w:color="auto"/>
        <w:bottom w:val="none" w:sz="0" w:space="0" w:color="auto"/>
        <w:right w:val="none" w:sz="0" w:space="0" w:color="auto"/>
      </w:divBdr>
    </w:div>
    <w:div w:id="909080776">
      <w:bodyDiv w:val="1"/>
      <w:marLeft w:val="0"/>
      <w:marRight w:val="0"/>
      <w:marTop w:val="0"/>
      <w:marBottom w:val="0"/>
      <w:divBdr>
        <w:top w:val="none" w:sz="0" w:space="0" w:color="auto"/>
        <w:left w:val="none" w:sz="0" w:space="0" w:color="auto"/>
        <w:bottom w:val="none" w:sz="0" w:space="0" w:color="auto"/>
        <w:right w:val="none" w:sz="0" w:space="0" w:color="auto"/>
      </w:divBdr>
    </w:div>
    <w:div w:id="1154685315">
      <w:bodyDiv w:val="1"/>
      <w:marLeft w:val="0"/>
      <w:marRight w:val="0"/>
      <w:marTop w:val="0"/>
      <w:marBottom w:val="0"/>
      <w:divBdr>
        <w:top w:val="none" w:sz="0" w:space="0" w:color="auto"/>
        <w:left w:val="none" w:sz="0" w:space="0" w:color="auto"/>
        <w:bottom w:val="none" w:sz="0" w:space="0" w:color="auto"/>
        <w:right w:val="none" w:sz="0" w:space="0" w:color="auto"/>
      </w:divBdr>
    </w:div>
    <w:div w:id="1178931898">
      <w:bodyDiv w:val="1"/>
      <w:marLeft w:val="0"/>
      <w:marRight w:val="0"/>
      <w:marTop w:val="0"/>
      <w:marBottom w:val="0"/>
      <w:divBdr>
        <w:top w:val="none" w:sz="0" w:space="0" w:color="auto"/>
        <w:left w:val="none" w:sz="0" w:space="0" w:color="auto"/>
        <w:bottom w:val="none" w:sz="0" w:space="0" w:color="auto"/>
        <w:right w:val="none" w:sz="0" w:space="0" w:color="auto"/>
      </w:divBdr>
    </w:div>
    <w:div w:id="1414157033">
      <w:bodyDiv w:val="1"/>
      <w:marLeft w:val="0"/>
      <w:marRight w:val="0"/>
      <w:marTop w:val="0"/>
      <w:marBottom w:val="0"/>
      <w:divBdr>
        <w:top w:val="none" w:sz="0" w:space="0" w:color="auto"/>
        <w:left w:val="none" w:sz="0" w:space="0" w:color="auto"/>
        <w:bottom w:val="none" w:sz="0" w:space="0" w:color="auto"/>
        <w:right w:val="none" w:sz="0" w:space="0" w:color="auto"/>
      </w:divBdr>
    </w:div>
    <w:div w:id="1466658568">
      <w:bodyDiv w:val="1"/>
      <w:marLeft w:val="0"/>
      <w:marRight w:val="0"/>
      <w:marTop w:val="0"/>
      <w:marBottom w:val="0"/>
      <w:divBdr>
        <w:top w:val="none" w:sz="0" w:space="0" w:color="auto"/>
        <w:left w:val="none" w:sz="0" w:space="0" w:color="auto"/>
        <w:bottom w:val="none" w:sz="0" w:space="0" w:color="auto"/>
        <w:right w:val="none" w:sz="0" w:space="0" w:color="auto"/>
      </w:divBdr>
    </w:div>
    <w:div w:id="1555510124">
      <w:bodyDiv w:val="1"/>
      <w:marLeft w:val="0"/>
      <w:marRight w:val="0"/>
      <w:marTop w:val="0"/>
      <w:marBottom w:val="0"/>
      <w:divBdr>
        <w:top w:val="none" w:sz="0" w:space="0" w:color="auto"/>
        <w:left w:val="none" w:sz="0" w:space="0" w:color="auto"/>
        <w:bottom w:val="none" w:sz="0" w:space="0" w:color="auto"/>
        <w:right w:val="none" w:sz="0" w:space="0" w:color="auto"/>
      </w:divBdr>
    </w:div>
    <w:div w:id="1659648245">
      <w:bodyDiv w:val="1"/>
      <w:marLeft w:val="0"/>
      <w:marRight w:val="0"/>
      <w:marTop w:val="0"/>
      <w:marBottom w:val="0"/>
      <w:divBdr>
        <w:top w:val="none" w:sz="0" w:space="0" w:color="auto"/>
        <w:left w:val="none" w:sz="0" w:space="0" w:color="auto"/>
        <w:bottom w:val="none" w:sz="0" w:space="0" w:color="auto"/>
        <w:right w:val="none" w:sz="0" w:space="0" w:color="auto"/>
      </w:divBdr>
    </w:div>
    <w:div w:id="1668440474">
      <w:bodyDiv w:val="1"/>
      <w:marLeft w:val="0"/>
      <w:marRight w:val="0"/>
      <w:marTop w:val="0"/>
      <w:marBottom w:val="0"/>
      <w:divBdr>
        <w:top w:val="none" w:sz="0" w:space="0" w:color="auto"/>
        <w:left w:val="none" w:sz="0" w:space="0" w:color="auto"/>
        <w:bottom w:val="none" w:sz="0" w:space="0" w:color="auto"/>
        <w:right w:val="none" w:sz="0" w:space="0" w:color="auto"/>
      </w:divBdr>
    </w:div>
    <w:div w:id="1716781276">
      <w:bodyDiv w:val="1"/>
      <w:marLeft w:val="0"/>
      <w:marRight w:val="0"/>
      <w:marTop w:val="0"/>
      <w:marBottom w:val="0"/>
      <w:divBdr>
        <w:top w:val="none" w:sz="0" w:space="0" w:color="auto"/>
        <w:left w:val="none" w:sz="0" w:space="0" w:color="auto"/>
        <w:bottom w:val="none" w:sz="0" w:space="0" w:color="auto"/>
        <w:right w:val="none" w:sz="0" w:space="0" w:color="auto"/>
      </w:divBdr>
    </w:div>
    <w:div w:id="1787234851">
      <w:bodyDiv w:val="1"/>
      <w:marLeft w:val="0"/>
      <w:marRight w:val="0"/>
      <w:marTop w:val="0"/>
      <w:marBottom w:val="0"/>
      <w:divBdr>
        <w:top w:val="none" w:sz="0" w:space="0" w:color="auto"/>
        <w:left w:val="none" w:sz="0" w:space="0" w:color="auto"/>
        <w:bottom w:val="none" w:sz="0" w:space="0" w:color="auto"/>
        <w:right w:val="none" w:sz="0" w:space="0" w:color="auto"/>
      </w:divBdr>
    </w:div>
    <w:div w:id="204297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javascript:__doPostBack('trvFullCPV','s48000000-8\\48600000-4\\48610000-7')"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snezana.basta@fkuapv.org" TargetMode="External"/><Relationship Id="rId7" Type="http://schemas.openxmlformats.org/officeDocument/2006/relationships/endnotes" Target="endnotes.xml"/><Relationship Id="rId12" Type="http://schemas.openxmlformats.org/officeDocument/2006/relationships/hyperlink" Target="mailto:snezana.basta@fkuapv.org" TargetMode="External"/><Relationship Id="rId17" Type="http://schemas.openxmlformats.org/officeDocument/2006/relationships/hyperlink" Target="javascript:__doPostBack('trvFullCPV','s48000000-8\\48200000-0\\48210000-3')" TargetMode="External"/><Relationship Id="rId25" Type="http://schemas.openxmlformats.org/officeDocument/2006/relationships/hyperlink" Target="http://www.google.rs/url?sa=t&amp;rct=j&amp;q=&amp;esrc=s&amp;source=web&amp;cd=2&amp;cad=rja&amp;ved=0CDsQFjAB&amp;url=http%3A%2F%2Fusa.healthcare.siemens.com%2Fsiemens_hwem-hwem_ssxa_websites-context-root%2Fwcm%2Fidc%2Fgroups%2Fpublic%2F%40us%2Fdocuments%2Fdownload%2Fmdaw%2Fntk3%2F%7Eedisp%2Fnew-definition-as-open-brochure-00379441.pdf&amp;ei=Q5SMUpD3E4iqhAfujYHQCg&amp;usg=AFQjCNHu2eKQaTFpMfdIdci2AVguxX0QhQ&amp;bvm=bv.56643336,d.ZG4" TargetMode="External"/><Relationship Id="rId2" Type="http://schemas.openxmlformats.org/officeDocument/2006/relationships/numbering" Target="numbering.xml"/><Relationship Id="rId16" Type="http://schemas.openxmlformats.org/officeDocument/2006/relationships/hyperlink" Target="javascript:__doPostBack('trvFullCPV','s48000000-8\\48200000-0\\48210000-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nezana.basta@vojvodina.gov.rs" TargetMode="External"/><Relationship Id="rId24" Type="http://schemas.openxmlformats.org/officeDocument/2006/relationships/hyperlink" Target="http://www.google.rs/url?sa=t&amp;rct=j&amp;q=&amp;esrc=s&amp;source=web&amp;cd=2&amp;cad=rja&amp;ved=0CDsQFjAB&amp;url=http%3A%2F%2Fusa.healthcare.siemens.com%2Fsiemens_hwem-hwem_ssxa_websites-context-root%2Fwcm%2Fidc%2Fgroups%2Fpublic%2F%40us%2Fdocuments%2Fdownload%2Fmdaw%2Fntk3%2F%7Eedisp%2Fnew-definition-as-open-brochure-00379441.pdf&amp;ei=Q5SMUpD3E4iqhAfujYHQCg&amp;usg=AFQjCNHu2eKQaTFpMfdIdci2AVguxX0QhQ&amp;bvm=bv.56643336,d.ZG4" TargetMode="External"/><Relationship Id="rId5" Type="http://schemas.openxmlformats.org/officeDocument/2006/relationships/webSettings" Target="webSettings.xml"/><Relationship Id="rId15" Type="http://schemas.openxmlformats.org/officeDocument/2006/relationships/hyperlink" Target="javascript:__doPostBack('trvFullCPV','s38000000-5\\38300000-8\\38340000-0\\38341000-7')" TargetMode="External"/><Relationship Id="rId23" Type="http://schemas.openxmlformats.org/officeDocument/2006/relationships/hyperlink" Target="http://www.kapitalnaulaganja.vojvodina.gov.rs" TargetMode="External"/><Relationship Id="rId10" Type="http://schemas.openxmlformats.org/officeDocument/2006/relationships/hyperlink" Target="http://www.kapitalnaulaganja.vojvodina.gov.rs" TargetMode="External"/><Relationship Id="rId19" Type="http://schemas.openxmlformats.org/officeDocument/2006/relationships/hyperlink" Target="http://www.bg.vi.sud.rs/lt/articles/o-visem-sudu/obavestenje-ke-za-pravna-lica.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javascript:__doPostBack('trvFullCPV','s48000000-8\\48200000-0\\48210000-3')"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04DD9-FC21-456C-A6F3-A2DF6902C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53769</Words>
  <Characters>306484</Characters>
  <Application>Microsoft Office Word</Application>
  <DocSecurity>0</DocSecurity>
  <Lines>2554</Lines>
  <Paragraphs>719</Paragraphs>
  <ScaleCrop>false</ScaleCrop>
  <HeadingPairs>
    <vt:vector size="2" baseType="variant">
      <vt:variant>
        <vt:lpstr>Title</vt:lpstr>
      </vt:variant>
      <vt:variant>
        <vt:i4>1</vt:i4>
      </vt:variant>
    </vt:vector>
  </HeadingPairs>
  <TitlesOfParts>
    <vt:vector size="1" baseType="lpstr">
      <vt:lpstr/>
    </vt:vector>
  </TitlesOfParts>
  <Company>Onkologija</Company>
  <LinksUpToDate>false</LinksUpToDate>
  <CharactersWithSpaces>359534</CharactersWithSpaces>
  <SharedDoc>false</SharedDoc>
  <HLinks>
    <vt:vector size="54" baseType="variant">
      <vt:variant>
        <vt:i4>3276827</vt:i4>
      </vt:variant>
      <vt:variant>
        <vt:i4>24</vt:i4>
      </vt:variant>
      <vt:variant>
        <vt:i4>0</vt:i4>
      </vt:variant>
      <vt:variant>
        <vt:i4>5</vt:i4>
      </vt:variant>
      <vt:variant>
        <vt:lpwstr>http://www.google.rs/url?sa=t&amp;rct=j&amp;q=&amp;esrc=s&amp;source=web&amp;cd=2&amp;cad=rja&amp;ved=0CDsQFjAB&amp;url=http%3A%2F%2Fusa.healthcare.siemens.com%2Fsiemens_hwem-hwem_ssxa_websites-context-root%2Fwcm%2Fidc%2Fgroups%2Fpublic%2F%40us%2Fdocuments%2Fdownload%2Fmdaw%2Fntk3%2F%7Eedisp%2Fnew-definition-as-open-brochure-00379441.pdf&amp;ei=Q5SMUpD3E4iqhAfujYHQCg&amp;usg=AFQjCNHu2eKQaTFpMfdIdci2AVguxX0QhQ&amp;bvm=bv.56643336,d.ZG4</vt:lpwstr>
      </vt:variant>
      <vt:variant>
        <vt:lpwstr/>
      </vt:variant>
      <vt:variant>
        <vt:i4>3276827</vt:i4>
      </vt:variant>
      <vt:variant>
        <vt:i4>21</vt:i4>
      </vt:variant>
      <vt:variant>
        <vt:i4>0</vt:i4>
      </vt:variant>
      <vt:variant>
        <vt:i4>5</vt:i4>
      </vt:variant>
      <vt:variant>
        <vt:lpwstr>http://www.google.rs/url?sa=t&amp;rct=j&amp;q=&amp;esrc=s&amp;source=web&amp;cd=2&amp;cad=rja&amp;ved=0CDsQFjAB&amp;url=http%3A%2F%2Fusa.healthcare.siemens.com%2Fsiemens_hwem-hwem_ssxa_websites-context-root%2Fwcm%2Fidc%2Fgroups%2Fpublic%2F%40us%2Fdocuments%2Fdownload%2Fmdaw%2Fntk3%2F%7Eedisp%2Fnew-definition-as-open-brochure-00379441.pdf&amp;ei=Q5SMUpD3E4iqhAfujYHQCg&amp;usg=AFQjCNHu2eKQaTFpMfdIdci2AVguxX0QhQ&amp;bvm=bv.56643336,d.ZG4</vt:lpwstr>
      </vt:variant>
      <vt:variant>
        <vt:lpwstr/>
      </vt:variant>
      <vt:variant>
        <vt:i4>7078008</vt:i4>
      </vt:variant>
      <vt:variant>
        <vt:i4>18</vt:i4>
      </vt:variant>
      <vt:variant>
        <vt:i4>0</vt:i4>
      </vt:variant>
      <vt:variant>
        <vt:i4>5</vt:i4>
      </vt:variant>
      <vt:variant>
        <vt:lpwstr>http://www.bg.vi.sud.rs/lt/articles/o-visem-sudu/obavestenje-ke-za-pravna-lica.html</vt:lpwstr>
      </vt:variant>
      <vt:variant>
        <vt:lpwstr/>
      </vt:variant>
      <vt:variant>
        <vt:i4>8323131</vt:i4>
      </vt:variant>
      <vt:variant>
        <vt:i4>15</vt:i4>
      </vt:variant>
      <vt:variant>
        <vt:i4>0</vt:i4>
      </vt:variant>
      <vt:variant>
        <vt:i4>5</vt:i4>
      </vt:variant>
      <vt:variant>
        <vt:lpwstr>javascript:__doPostBack('trvFullCPV','s33000000-0\\33100000-1\\33150000-6\\33151000-3')</vt:lpwstr>
      </vt:variant>
      <vt:variant>
        <vt:lpwstr/>
      </vt:variant>
      <vt:variant>
        <vt:i4>655441</vt:i4>
      </vt:variant>
      <vt:variant>
        <vt:i4>12</vt:i4>
      </vt:variant>
      <vt:variant>
        <vt:i4>0</vt:i4>
      </vt:variant>
      <vt:variant>
        <vt:i4>5</vt:i4>
      </vt:variant>
      <vt:variant>
        <vt:lpwstr>javascript:__doPostBack('trvFullCPV','s48000000-8\\48200000-0\\48210000-3')</vt:lpwstr>
      </vt:variant>
      <vt:variant>
        <vt:lpwstr/>
      </vt:variant>
      <vt:variant>
        <vt:i4>655441</vt:i4>
      </vt:variant>
      <vt:variant>
        <vt:i4>9</vt:i4>
      </vt:variant>
      <vt:variant>
        <vt:i4>0</vt:i4>
      </vt:variant>
      <vt:variant>
        <vt:i4>5</vt:i4>
      </vt:variant>
      <vt:variant>
        <vt:lpwstr>javascript:__doPostBack('trvFullCPV','s48000000-8\\48600000-4\\48610000-7')</vt:lpwstr>
      </vt:variant>
      <vt:variant>
        <vt:lpwstr/>
      </vt:variant>
      <vt:variant>
        <vt:i4>8192053</vt:i4>
      </vt:variant>
      <vt:variant>
        <vt:i4>6</vt:i4>
      </vt:variant>
      <vt:variant>
        <vt:i4>0</vt:i4>
      </vt:variant>
      <vt:variant>
        <vt:i4>5</vt:i4>
      </vt:variant>
      <vt:variant>
        <vt:lpwstr>javascript:__doPostBack('trvFullCPV','s38000000-5\\38300000-8\\38340000-0\\38341000-7')</vt:lpwstr>
      </vt:variant>
      <vt:variant>
        <vt:lpwstr/>
      </vt:variant>
      <vt:variant>
        <vt:i4>7340088</vt:i4>
      </vt:variant>
      <vt:variant>
        <vt:i4>3</vt:i4>
      </vt:variant>
      <vt:variant>
        <vt:i4>0</vt:i4>
      </vt:variant>
      <vt:variant>
        <vt:i4>5</vt:i4>
      </vt:variant>
      <vt:variant>
        <vt:lpwstr>http://www.institut.rs/</vt:lpwstr>
      </vt:variant>
      <vt:variant>
        <vt:lpwstr/>
      </vt:variant>
      <vt:variant>
        <vt:i4>5308511</vt:i4>
      </vt:variant>
      <vt:variant>
        <vt:i4>0</vt:i4>
      </vt:variant>
      <vt:variant>
        <vt:i4>0</vt:i4>
      </vt:variant>
      <vt:variant>
        <vt:i4>5</vt:i4>
      </vt:variant>
      <vt:variant>
        <vt:lpwstr>http://www.onk.ns.ac.rs/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PC-Blanka</dc:creator>
  <cp:keywords/>
  <cp:lastModifiedBy>Tajna</cp:lastModifiedBy>
  <cp:revision>3</cp:revision>
  <cp:lastPrinted>2015-06-05T13:01:00Z</cp:lastPrinted>
  <dcterms:created xsi:type="dcterms:W3CDTF">2015-06-05T13:13:00Z</dcterms:created>
  <dcterms:modified xsi:type="dcterms:W3CDTF">2015-06-05T13:13:00Z</dcterms:modified>
</cp:coreProperties>
</file>