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05"/>
        <w:tblW w:w="11483" w:type="dxa"/>
        <w:tblLayout w:type="fixed"/>
        <w:tblLook w:val="04A0" w:firstRow="1" w:lastRow="0" w:firstColumn="1" w:lastColumn="0" w:noHBand="0" w:noVBand="1"/>
      </w:tblPr>
      <w:tblGrid>
        <w:gridCol w:w="2552"/>
        <w:gridCol w:w="8931"/>
      </w:tblGrid>
      <w:tr w:rsidR="009F4444" w:rsidRPr="002963B5" w:rsidTr="00A23EB9">
        <w:trPr>
          <w:trHeight w:val="2163"/>
        </w:trPr>
        <w:tc>
          <w:tcPr>
            <w:tcW w:w="2552" w:type="dxa"/>
          </w:tcPr>
          <w:p w:rsidR="009F4444" w:rsidRPr="002963B5" w:rsidRDefault="009F4444" w:rsidP="00A23EB9">
            <w:pPr>
              <w:pStyle w:val="Header"/>
              <w:ind w:left="-198" w:firstLine="108"/>
              <w:rPr>
                <w:color w:val="000000"/>
              </w:rPr>
            </w:pPr>
            <w:r w:rsidRPr="00320AD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0C1CB52" wp14:editId="15A1C4E2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Република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9F4444" w:rsidRPr="00CA453D" w:rsidRDefault="009F4444" w:rsidP="00A23E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Аутономна 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  <w:lang w:val="sr-Cyrl-RS"/>
              </w:rPr>
              <w:t>п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окрајина Војводина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</w:rPr>
              <w:t>УПРАВА ЗА КАПИТАЛНА УЛАГАЊА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АУТОНОМНЕ ПОКРАЈИНЕ ВОЈВОДИНЕ</w:t>
            </w:r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Нови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Сад</w:t>
            </w:r>
            <w:proofErr w:type="spellEnd"/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4881 787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9F4444" w:rsidRPr="00CA453D" w:rsidRDefault="001F4825" w:rsidP="00A23EB9">
            <w:pPr>
              <w:pStyle w:val="Head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hyperlink r:id="rId6" w:history="1">
              <w:r w:rsidR="009F4444" w:rsidRPr="00CA453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www.kapitalnaulaganja.vojvodina.gov.rs</w:t>
              </w:r>
            </w:hyperlink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</w:tr>
    </w:tbl>
    <w:tbl>
      <w:tblPr>
        <w:tblW w:w="109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5"/>
        <w:gridCol w:w="6671"/>
      </w:tblGrid>
      <w:tr w:rsidR="009F4444" w:rsidTr="00A23EB9">
        <w:trPr>
          <w:trHeight w:val="245"/>
        </w:trPr>
        <w:tc>
          <w:tcPr>
            <w:tcW w:w="4265" w:type="dxa"/>
            <w:hideMark/>
          </w:tcPr>
          <w:p w:rsidR="009F4444" w:rsidRDefault="009F4444" w:rsidP="00A23EB9">
            <w:pPr>
              <w:rPr>
                <w:rFonts w:ascii="Times New Roman" w:hAnsi="Times New Roman"/>
                <w:sz w:val="16"/>
                <w:szCs w:val="16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</w:t>
            </w:r>
            <w:r w:rsidRPr="002C7D3E">
              <w:rPr>
                <w:rFonts w:ascii="Times New Roman" w:hAnsi="Times New Roman"/>
              </w:rPr>
              <w:t>БРОЈ: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786A">
              <w:rPr>
                <w:rFonts w:ascii="Times New Roman" w:hAnsi="Times New Roman"/>
                <w:lang w:val="sr-Cyrl-CS"/>
              </w:rPr>
              <w:t>136-404-</w:t>
            </w:r>
            <w:r w:rsidRPr="00C4786A">
              <w:rPr>
                <w:rFonts w:ascii="Times New Roman" w:hAnsi="Times New Roman"/>
              </w:rPr>
              <w:t>179</w:t>
            </w:r>
            <w:r w:rsidRPr="00C4786A">
              <w:rPr>
                <w:rFonts w:ascii="Times New Roman" w:hAnsi="Times New Roman"/>
                <w:lang w:val="sr-Cyrl-CS"/>
              </w:rPr>
              <w:t>/201</w:t>
            </w:r>
            <w:r w:rsidRPr="00C4786A">
              <w:rPr>
                <w:rFonts w:ascii="Times New Roman" w:hAnsi="Times New Roman"/>
              </w:rPr>
              <w:t>8</w:t>
            </w:r>
            <w:r w:rsidRPr="00C4786A">
              <w:rPr>
                <w:rFonts w:ascii="Times New Roman" w:hAnsi="Times New Roman"/>
                <w:lang w:val="sr-Cyrl-CS"/>
              </w:rPr>
              <w:t>-03</w:t>
            </w:r>
          </w:p>
        </w:tc>
        <w:tc>
          <w:tcPr>
            <w:tcW w:w="6671" w:type="dxa"/>
            <w:hideMark/>
          </w:tcPr>
          <w:p w:rsidR="009F4444" w:rsidRDefault="009F4444" w:rsidP="00A23EB9">
            <w:pPr>
              <w:pStyle w:val="Head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                      </w:t>
            </w:r>
            <w:r w:rsidRPr="002C7D3E">
              <w:rPr>
                <w:rFonts w:ascii="Times New Roman" w:hAnsi="Times New Roman"/>
              </w:rPr>
              <w:t xml:space="preserve">       </w:t>
            </w:r>
            <w:r w:rsidRPr="002C7D3E">
              <w:rPr>
                <w:rFonts w:ascii="Times New Roman" w:hAnsi="Times New Roman"/>
                <w:lang w:val="sr-Cyrl-RS"/>
              </w:rPr>
              <w:t xml:space="preserve"> </w:t>
            </w:r>
            <w:r w:rsidRPr="002C7D3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Pr="002C7D3E">
              <w:rPr>
                <w:rFonts w:ascii="Times New Roman" w:hAnsi="Times New Roman"/>
                <w:lang w:val="sr-Latn-RS"/>
              </w:rPr>
              <w:t xml:space="preserve">ДАТУМ: </w:t>
            </w:r>
            <w:r>
              <w:rPr>
                <w:rFonts w:ascii="Times New Roman" w:hAnsi="Times New Roman"/>
                <w:lang w:val="sr-Cyrl-RS"/>
              </w:rPr>
              <w:t>03.08</w:t>
            </w:r>
            <w:r w:rsidRPr="002C7D3E">
              <w:rPr>
                <w:rFonts w:ascii="Times New Roman" w:hAnsi="Times New Roman"/>
                <w:lang w:val="sr-Cyrl-RS"/>
              </w:rPr>
              <w:t>.2018.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2C7D3E">
              <w:rPr>
                <w:rFonts w:ascii="Times New Roman" w:hAnsi="Times New Roman"/>
                <w:lang w:val="sr-Cyrl-RS"/>
              </w:rPr>
              <w:t>године</w:t>
            </w:r>
          </w:p>
        </w:tc>
      </w:tr>
    </w:tbl>
    <w:p w:rsidR="009F4444" w:rsidRDefault="009F4444" w:rsidP="009F4444">
      <w:pPr>
        <w:rPr>
          <w:lang w:val="sr-Cyrl-RS"/>
        </w:rPr>
      </w:pPr>
    </w:p>
    <w:p w:rsidR="009F4444" w:rsidRPr="00807B40" w:rsidRDefault="009F4444" w:rsidP="005D5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807B40">
        <w:rPr>
          <w:rFonts w:ascii="Times New Roman" w:hAnsi="Times New Roman" w:cs="Times New Roman"/>
          <w:sz w:val="24"/>
          <w:szCs w:val="24"/>
          <w:lang w:val="sr-Cyrl-RS"/>
        </w:rPr>
        <w:t>Управа за капитална улагања Аутономне покрајине Војводине</w:t>
      </w:r>
      <w:r w:rsidRPr="00807B40">
        <w:rPr>
          <w:rFonts w:ascii="Times New Roman" w:hAnsi="Times New Roman" w:cs="Times New Roman"/>
          <w:sz w:val="24"/>
          <w:szCs w:val="24"/>
        </w:rPr>
        <w:t xml:space="preserve">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отворени поступак јавне набавке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услуга 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– </w:t>
      </w:r>
      <w:r w:rsidRPr="00807B40">
        <w:rPr>
          <w:rFonts w:ascii="Times New Roman" w:hAnsi="Times New Roman" w:cs="Times New Roman"/>
          <w:b/>
          <w:sz w:val="24"/>
          <w:szCs w:val="24"/>
          <w:lang w:val="sr-Cyrl-RS"/>
        </w:rPr>
        <w:t>Израда техничке документације за реконструкцију и доградњу постојећих објеката и изградњу нових објеката у оквиру комплекса дворца Хертеленди у Бочау – Општина Нови Бечеј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, број јавне набавке </w:t>
      </w:r>
      <w:r w:rsidRPr="00807B40">
        <w:rPr>
          <w:rFonts w:ascii="Times New Roman" w:hAnsi="Times New Roman" w:cs="Times New Roman"/>
          <w:sz w:val="24"/>
          <w:szCs w:val="24"/>
        </w:rPr>
        <w:t>136-404-179/2017-03,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а за коју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Позив за подношење понуда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и Конкурсна документација 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објављен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на Порталу јавних набавки дана </w:t>
      </w:r>
      <w:r w:rsidRPr="00807B40">
        <w:rPr>
          <w:rFonts w:ascii="Times New Roman" w:hAnsi="Times New Roman" w:cs="Times New Roman"/>
          <w:sz w:val="24"/>
          <w:szCs w:val="24"/>
          <w:lang w:eastAsia="sr-Latn-RS"/>
        </w:rPr>
        <w:t>19.07.2018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  <w:r w:rsidRPr="00807B4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. З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аинтересованo лицe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je дана 02.08.2018.</w:t>
      </w:r>
      <w:r w:rsidRPr="00807B40">
        <w:rPr>
          <w:rFonts w:ascii="Times New Roman" w:hAnsi="Times New Roman" w:cs="Times New Roman"/>
          <w:sz w:val="24"/>
          <w:szCs w:val="24"/>
        </w:rPr>
        <w:t xml:space="preserve">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године и 03.08.2018. године доставилo Наручиоцу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путем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електронске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поште Захтев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за додатне информације и појашњења у вези са припремањем понуде.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9F4444" w:rsidRPr="00807B40" w:rsidRDefault="009F4444" w:rsidP="00807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7B40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63. став 2. и 3. Закона о јавним набавкама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(„</w:t>
      </w:r>
      <w:r w:rsidR="005D54CF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гласник РС“,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бр.124/12, 14/2015 и 68/2015), достављамо одговоре на питања како следи:</w:t>
      </w:r>
    </w:p>
    <w:p w:rsidR="00807B40" w:rsidRPr="00807B40" w:rsidRDefault="00807B40" w:rsidP="00807B4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1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F4444" w:rsidRPr="005D54CF" w:rsidRDefault="00807B40" w:rsidP="00807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4CF">
        <w:rPr>
          <w:rFonts w:ascii="Times New Roman" w:hAnsi="Times New Roman" w:cs="Times New Roman"/>
          <w:sz w:val="24"/>
          <w:szCs w:val="24"/>
        </w:rPr>
        <w:t>На страни 30 – Додатни услови</w:t>
      </w:r>
    </w:p>
    <w:p w:rsidR="00807B40" w:rsidRPr="00807B40" w:rsidRDefault="00807B40" w:rsidP="00807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B40">
        <w:rPr>
          <w:rFonts w:ascii="Times New Roman" w:hAnsi="Times New Roman" w:cs="Times New Roman"/>
          <w:bCs/>
          <w:sz w:val="24"/>
          <w:szCs w:val="24"/>
        </w:rPr>
        <w:t>Да је понуђач у периоду од последњих 5 година,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07B40">
        <w:rPr>
          <w:rFonts w:ascii="Times New Roman" w:hAnsi="Times New Roman" w:cs="Times New Roman"/>
          <w:bCs/>
          <w:sz w:val="24"/>
          <w:szCs w:val="24"/>
        </w:rPr>
        <w:t>рачунајући од дана објављивања позива за подношење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07B40">
        <w:rPr>
          <w:rFonts w:ascii="Times New Roman" w:hAnsi="Times New Roman" w:cs="Times New Roman"/>
          <w:bCs/>
          <w:sz w:val="24"/>
          <w:szCs w:val="24"/>
        </w:rPr>
        <w:t>понуда (2013, 2014, 2015, 2016. и 2017. години) извршио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услуге израде </w:t>
      </w:r>
      <w:r w:rsidRPr="00807B40">
        <w:rPr>
          <w:rFonts w:ascii="Times New Roman" w:hAnsi="Times New Roman" w:cs="Times New Roman"/>
          <w:bCs/>
          <w:sz w:val="24"/>
          <w:szCs w:val="24"/>
        </w:rPr>
        <w:t>техничке документацију за изградњу или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07B40">
        <w:rPr>
          <w:rFonts w:ascii="Times New Roman" w:hAnsi="Times New Roman" w:cs="Times New Roman"/>
          <w:bCs/>
          <w:sz w:val="24"/>
          <w:szCs w:val="24"/>
        </w:rPr>
        <w:t>доградњу или реконструкцију објеката високоградње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07B40">
        <w:rPr>
          <w:rFonts w:ascii="Times New Roman" w:hAnsi="Times New Roman" w:cs="Times New Roman"/>
          <w:bCs/>
          <w:sz w:val="24"/>
          <w:szCs w:val="24"/>
        </w:rPr>
        <w:t>јавне намене на основу којих је издата грађевинска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07B40">
        <w:rPr>
          <w:rFonts w:ascii="Times New Roman" w:hAnsi="Times New Roman" w:cs="Times New Roman"/>
          <w:bCs/>
          <w:sz w:val="24"/>
          <w:szCs w:val="24"/>
        </w:rPr>
        <w:t>дозвола или решење којим се одобрава извођење радова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07B40">
        <w:rPr>
          <w:rFonts w:ascii="Times New Roman" w:hAnsi="Times New Roman" w:cs="Times New Roman"/>
          <w:bCs/>
          <w:sz w:val="24"/>
          <w:szCs w:val="24"/>
        </w:rPr>
        <w:t>или добијен позитиван извештај техничке контроле</w:t>
      </w:r>
    </w:p>
    <w:p w:rsidR="00807B40" w:rsidRDefault="00807B40" w:rsidP="00807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B40">
        <w:rPr>
          <w:rFonts w:ascii="Times New Roman" w:hAnsi="Times New Roman" w:cs="Times New Roman"/>
          <w:bCs/>
          <w:sz w:val="24"/>
          <w:szCs w:val="24"/>
        </w:rPr>
        <w:t>укупне минималне вредности услуга од 15.000.000,00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07B40">
        <w:rPr>
          <w:rFonts w:ascii="Times New Roman" w:hAnsi="Times New Roman" w:cs="Times New Roman"/>
          <w:bCs/>
          <w:sz w:val="24"/>
          <w:szCs w:val="24"/>
        </w:rPr>
        <w:t>динара.</w:t>
      </w:r>
    </w:p>
    <w:p w:rsidR="00807B40" w:rsidRPr="00807B40" w:rsidRDefault="00807B40" w:rsidP="00807B4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B40">
        <w:rPr>
          <w:rFonts w:ascii="Times New Roman" w:hAnsi="Times New Roman" w:cs="Times New Roman"/>
          <w:sz w:val="24"/>
          <w:szCs w:val="24"/>
        </w:rPr>
        <w:t>Да ли прихватате Референцу за израду пројектно-техничке документације за грађење СТАМБЕНИХ зграда а да је Република Србија Наручилац?</w:t>
      </w:r>
    </w:p>
    <w:p w:rsidR="00807B40" w:rsidRDefault="00807B40" w:rsidP="00807B40">
      <w:pPr>
        <w:spacing w:line="240" w:lineRule="auto"/>
        <w:jc w:val="both"/>
      </w:pPr>
    </w:p>
    <w:p w:rsidR="00807B40" w:rsidRPr="00807B40" w:rsidRDefault="00807B40" w:rsidP="00807B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54CF" w:rsidRPr="00807B40" w:rsidRDefault="00807B40" w:rsidP="00807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неће прихватити референцу за израду пројектно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техничке документације за грађење стамбених зграда без обзира што је наручилац тих услуга Република Србија. Наиме, пројектовање стамбених зграда у смислу члана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тачке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планирању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изградњи </w:t>
      </w:r>
      <w:r w:rsidR="005D54CF" w:rsidRPr="00DE43B4">
        <w:rPr>
          <w:rFonts w:ascii="Times New Roman" w:hAnsi="Times New Roman" w:cs="Times New Roman"/>
          <w:sz w:val="24"/>
          <w:szCs w:val="24"/>
          <w:lang w:val="sr-Cyrl-RS"/>
        </w:rPr>
        <w:t>(,,Сл. гласник РС“, бр.72/09, 81/09,64/10,24/11,</w:t>
      </w:r>
      <w:r w:rsidR="005D54CF" w:rsidRPr="00DE4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121/2012, 42/13, 50/13, 98/13, 132/14 и 145/14)</w:t>
      </w:r>
      <w:r w:rsidR="005D54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54C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по својој дефиницији </w:t>
      </w:r>
      <w:r w:rsidR="004E28F7">
        <w:rPr>
          <w:rFonts w:ascii="Times New Roman" w:hAnsi="Times New Roman" w:cs="Times New Roman"/>
          <w:sz w:val="24"/>
          <w:szCs w:val="24"/>
          <w:lang w:val="sr-Cyrl-RS"/>
        </w:rPr>
        <w:t xml:space="preserve">и суштини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предс</w:t>
      </w:r>
      <w:r w:rsidR="004E28F7">
        <w:rPr>
          <w:rFonts w:ascii="Times New Roman" w:hAnsi="Times New Roman" w:cs="Times New Roman"/>
          <w:sz w:val="24"/>
          <w:szCs w:val="24"/>
          <w:lang w:val="sr-Cyrl-RS"/>
        </w:rPr>
        <w:t>тавља различ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ите објекте у односу на објекте који чини предмет ове јавне набаке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а који су дефинисани чланом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тачком 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Закона о планирању и изградњи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7B40" w:rsidRDefault="00807B40" w:rsidP="00807B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2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7B40" w:rsidRPr="00850A48" w:rsidRDefault="00807B40" w:rsidP="00850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07B40">
        <w:rPr>
          <w:rFonts w:ascii="Times New Roman" w:hAnsi="Times New Roman" w:cs="Times New Roman"/>
          <w:sz w:val="24"/>
          <w:szCs w:val="24"/>
        </w:rPr>
        <w:t>У складу са Законом о ЈН у свим конкурсним документацијама Н</w:t>
      </w:r>
      <w:r w:rsidR="00850A48">
        <w:rPr>
          <w:rFonts w:ascii="Times New Roman" w:hAnsi="Times New Roman" w:cs="Times New Roman"/>
          <w:sz w:val="24"/>
          <w:szCs w:val="24"/>
        </w:rPr>
        <w:t xml:space="preserve">аручилаца доказ о ПОСЛОВНОМ </w:t>
      </w:r>
      <w:r w:rsidRPr="00807B40">
        <w:rPr>
          <w:rFonts w:ascii="Times New Roman" w:hAnsi="Times New Roman" w:cs="Times New Roman"/>
          <w:sz w:val="24"/>
          <w:szCs w:val="24"/>
        </w:rPr>
        <w:t xml:space="preserve">КАПАЦИТЕТУ доказује се: </w:t>
      </w:r>
      <w:r w:rsidRPr="00807B40">
        <w:rPr>
          <w:rFonts w:ascii="Times New Roman" w:hAnsi="Times New Roman" w:cs="Times New Roman"/>
          <w:sz w:val="24"/>
          <w:szCs w:val="24"/>
        </w:rPr>
        <w:br/>
        <w:t xml:space="preserve">1. Потврда Инвеститора о извршеним услугама </w:t>
      </w:r>
      <w:r w:rsidRPr="00807B40">
        <w:rPr>
          <w:rFonts w:ascii="Times New Roman" w:hAnsi="Times New Roman" w:cs="Times New Roman"/>
          <w:sz w:val="24"/>
          <w:szCs w:val="24"/>
        </w:rPr>
        <w:br/>
        <w:t>2. Копија Уговора о пројектно-техничкој документацији</w:t>
      </w:r>
      <w:r w:rsidRPr="00807B40">
        <w:rPr>
          <w:rFonts w:ascii="Times New Roman" w:hAnsi="Times New Roman" w:cs="Times New Roman"/>
          <w:sz w:val="24"/>
          <w:szCs w:val="24"/>
        </w:rPr>
        <w:br/>
      </w:r>
      <w:r w:rsidRPr="00807B40">
        <w:rPr>
          <w:rFonts w:ascii="Times New Roman" w:hAnsi="Times New Roman" w:cs="Times New Roman"/>
          <w:sz w:val="24"/>
          <w:szCs w:val="24"/>
        </w:rPr>
        <w:br/>
      </w:r>
      <w:r w:rsidRPr="00850A48">
        <w:rPr>
          <w:rFonts w:ascii="Times New Roman" w:hAnsi="Times New Roman" w:cs="Times New Roman"/>
          <w:sz w:val="24"/>
          <w:szCs w:val="24"/>
        </w:rPr>
        <w:t>У Вашој конкурсној документацији наведено је:</w:t>
      </w:r>
    </w:p>
    <w:p w:rsidR="00850A48" w:rsidRDefault="00850A48" w:rsidP="00850A4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sr-Latn-RS"/>
        </w:rPr>
      </w:pPr>
      <w:r w:rsidRPr="00850A48">
        <w:rPr>
          <w:rFonts w:ascii="Times New Roman" w:hAnsi="Times New Roman" w:cs="Times New Roman"/>
          <w:sz w:val="24"/>
          <w:szCs w:val="24"/>
          <w:lang w:eastAsia="sr-Latn-RS"/>
        </w:rPr>
        <w:t>Копије решења о грађевинској дозволи или копије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50A48">
        <w:rPr>
          <w:rFonts w:ascii="Times New Roman" w:hAnsi="Times New Roman" w:cs="Times New Roman"/>
          <w:sz w:val="24"/>
          <w:szCs w:val="24"/>
          <w:lang w:eastAsia="sr-Latn-RS"/>
        </w:rPr>
        <w:t>решења којим се одобрава извођење радова или копије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50A48">
        <w:rPr>
          <w:rFonts w:ascii="Times New Roman" w:hAnsi="Times New Roman" w:cs="Times New Roman"/>
          <w:sz w:val="24"/>
          <w:szCs w:val="24"/>
          <w:lang w:eastAsia="sr-Latn-RS"/>
        </w:rPr>
        <w:t xml:space="preserve">позитивног извештаја техничке контроле, - </w:t>
      </w:r>
      <w:r>
        <w:rPr>
          <w:rFonts w:ascii="Times New Roman" w:hAnsi="Times New Roman" w:cs="Times New Roman"/>
          <w:color w:val="FF0000"/>
          <w:sz w:val="24"/>
          <w:szCs w:val="24"/>
          <w:lang w:val="sr-Cyrl-RS" w:eastAsia="sr-Latn-RS"/>
        </w:rPr>
        <w:t>Инвеститор потврђује</w:t>
      </w:r>
      <w:r w:rsidRPr="00850A48">
        <w:rPr>
          <w:rFonts w:ascii="Times New Roman" w:hAnsi="Times New Roman" w:cs="Times New Roman"/>
          <w:color w:val="FF0000"/>
          <w:sz w:val="24"/>
          <w:szCs w:val="24"/>
          <w:lang w:eastAsia="sr-Latn-RS"/>
        </w:rPr>
        <w:t xml:space="preserve">  </w:t>
      </w:r>
      <w:r w:rsidRPr="00850A48">
        <w:rPr>
          <w:rFonts w:ascii="Times New Roman" w:hAnsi="Times New Roman" w:cs="Times New Roman"/>
          <w:sz w:val="24"/>
          <w:szCs w:val="24"/>
          <w:lang w:eastAsia="sr-Latn-RS"/>
        </w:rPr>
        <w:t xml:space="preserve">- </w:t>
      </w:r>
      <w:r w:rsidR="005D54CF">
        <w:rPr>
          <w:rFonts w:ascii="Times New Roman" w:hAnsi="Times New Roman" w:cs="Times New Roman"/>
          <w:sz w:val="24"/>
          <w:szCs w:val="24"/>
          <w:lang w:val="sr-Cyrl-RS" w:eastAsia="sr-Latn-RS"/>
        </w:rPr>
        <w:t>захтевали сте</w:t>
      </w:r>
      <w:r w:rsidRPr="00850A48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 w:eastAsia="sr-Latn-RS"/>
        </w:rPr>
        <w:t>ЈАВНЕ ОБЈЕКТЕ</w:t>
      </w:r>
      <w:r w:rsidRPr="00850A48">
        <w:rPr>
          <w:rFonts w:ascii="Times New Roman" w:hAnsi="Times New Roman" w:cs="Times New Roman"/>
          <w:color w:val="FF0000"/>
          <w:sz w:val="24"/>
          <w:szCs w:val="24"/>
          <w:lang w:eastAsia="sr-Latn-RS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  <w:lang w:val="sr-Cyrl-RS" w:eastAsia="sr-Latn-RS"/>
        </w:rPr>
        <w:t>Инвеститор је Државни орган</w:t>
      </w:r>
      <w:r w:rsidRPr="00850A48">
        <w:rPr>
          <w:rFonts w:ascii="Times New Roman" w:hAnsi="Times New Roman" w:cs="Times New Roman"/>
          <w:color w:val="FF0000"/>
          <w:sz w:val="24"/>
          <w:szCs w:val="24"/>
          <w:lang w:eastAsia="sr-Latn-RS"/>
        </w:rPr>
        <w:t xml:space="preserve"> </w:t>
      </w:r>
    </w:p>
    <w:p w:rsidR="00807B40" w:rsidRPr="00850A48" w:rsidRDefault="00850A48" w:rsidP="00850A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NewRomanPSMT" w:hAnsi="TimesNewRomanPSMT"/>
          <w:sz w:val="24"/>
          <w:szCs w:val="24"/>
          <w:lang w:eastAsia="sr-Latn-RS"/>
        </w:rPr>
        <w:lastRenderedPageBreak/>
        <w:t>Фотокопија рачуна/окончане ситуације за извршене</w:t>
      </w:r>
      <w:r>
        <w:rPr>
          <w:rFonts w:ascii="TimesNewRomanPSMT" w:hAnsi="TimesNewRomanPSMT"/>
          <w:sz w:val="24"/>
          <w:szCs w:val="24"/>
          <w:lang w:val="sr-Cyrl-RS" w:eastAsia="sr-Latn-RS"/>
        </w:rPr>
        <w:t xml:space="preserve"> </w:t>
      </w:r>
      <w:r>
        <w:rPr>
          <w:rFonts w:ascii="TimesNewRomanPSMT" w:hAnsi="TimesNewRomanPSMT"/>
          <w:sz w:val="24"/>
          <w:szCs w:val="24"/>
          <w:lang w:eastAsia="sr-Latn-RS"/>
        </w:rPr>
        <w:t>услуге у укупној минималној вредности од 15.000.000,00</w:t>
      </w:r>
      <w:r>
        <w:rPr>
          <w:rFonts w:ascii="TimesNewRomanPSMT" w:hAnsi="TimesNewRomanPSMT"/>
          <w:sz w:val="24"/>
          <w:szCs w:val="24"/>
          <w:lang w:val="sr-Cyrl-RS" w:eastAsia="sr-Latn-RS"/>
        </w:rPr>
        <w:t xml:space="preserve"> </w:t>
      </w:r>
      <w:r>
        <w:rPr>
          <w:rFonts w:ascii="TimesNewRomanPSMT" w:hAnsi="TimesNewRomanPSMT"/>
          <w:sz w:val="24"/>
          <w:szCs w:val="24"/>
          <w:lang w:eastAsia="sr-Latn-RS"/>
        </w:rPr>
        <w:t>динара</w:t>
      </w:r>
      <w:r>
        <w:rPr>
          <w:rFonts w:ascii="Times New Roman" w:hAnsi="Times New Roman"/>
          <w:sz w:val="24"/>
          <w:szCs w:val="24"/>
          <w:lang w:eastAsia="sr-Latn-RS"/>
        </w:rPr>
        <w:t xml:space="preserve">. – </w:t>
      </w:r>
      <w:r w:rsidRPr="00850A48">
        <w:rPr>
          <w:rFonts w:ascii="Times New Roman" w:hAnsi="Times New Roman" w:cs="Times New Roman"/>
          <w:color w:val="FF0000"/>
          <w:sz w:val="24"/>
          <w:szCs w:val="24"/>
        </w:rPr>
        <w:t>Уговор о изради пројектно техничке документације – потврда Инвеститора о извршеним услугама</w:t>
      </w:r>
      <w:r w:rsidRPr="00850A4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807B40" w:rsidRDefault="00807B40" w:rsidP="009F4444"/>
    <w:p w:rsidR="00850A48" w:rsidRDefault="00850A48" w:rsidP="00850A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25336" w:rsidRPr="009C24CA" w:rsidRDefault="006E6B68" w:rsidP="005D54CF">
      <w:pPr>
        <w:tabs>
          <w:tab w:val="left" w:pos="0"/>
        </w:tabs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50A48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дефинисања доказа за постављени </w:t>
      </w:r>
      <w:r w:rsidR="00E171FA">
        <w:rPr>
          <w:rFonts w:ascii="Times New Roman" w:hAnsi="Times New Roman" w:cs="Times New Roman"/>
          <w:sz w:val="24"/>
          <w:szCs w:val="24"/>
          <w:lang w:val="sr-Cyrl-RS"/>
        </w:rPr>
        <w:t xml:space="preserve">додатни </w:t>
      </w:r>
      <w:r w:rsidRPr="00850A48">
        <w:rPr>
          <w:rFonts w:ascii="Times New Roman" w:hAnsi="Times New Roman" w:cs="Times New Roman"/>
          <w:sz w:val="24"/>
          <w:szCs w:val="24"/>
          <w:lang w:val="sr-Cyrl-RS"/>
        </w:rPr>
        <w:t>усло</w:t>
      </w:r>
      <w:r w:rsidR="00850A48">
        <w:rPr>
          <w:rFonts w:ascii="Times New Roman" w:hAnsi="Times New Roman" w:cs="Times New Roman"/>
          <w:sz w:val="24"/>
          <w:szCs w:val="24"/>
          <w:lang w:val="sr-Cyrl-RS"/>
        </w:rPr>
        <w:t>в пословног капацитета Н</w:t>
      </w:r>
      <w:r w:rsidRPr="00850A48">
        <w:rPr>
          <w:rFonts w:ascii="Times New Roman" w:hAnsi="Times New Roman" w:cs="Times New Roman"/>
          <w:sz w:val="24"/>
          <w:szCs w:val="24"/>
          <w:lang w:val="sr-Cyrl-RS"/>
        </w:rPr>
        <w:t>аручилац ј</w:t>
      </w:r>
      <w:r w:rsidR="00850A48">
        <w:rPr>
          <w:rFonts w:ascii="Times New Roman" w:hAnsi="Times New Roman" w:cs="Times New Roman"/>
          <w:sz w:val="24"/>
          <w:szCs w:val="24"/>
          <w:lang w:val="sr-Cyrl-RS"/>
        </w:rPr>
        <w:t>е у свему поступио у складу са З</w:t>
      </w:r>
      <w:r w:rsidRPr="00850A48">
        <w:rPr>
          <w:rFonts w:ascii="Times New Roman" w:hAnsi="Times New Roman" w:cs="Times New Roman"/>
          <w:sz w:val="24"/>
          <w:szCs w:val="24"/>
          <w:lang w:val="sr-Cyrl-RS"/>
        </w:rPr>
        <w:t xml:space="preserve">аконом о јавним набавкама </w:t>
      </w:r>
      <w:r w:rsidR="005D54CF" w:rsidRPr="00DE43B4">
        <w:rPr>
          <w:rFonts w:ascii="Times New Roman" w:hAnsi="Times New Roman" w:cs="Times New Roman"/>
          <w:noProof/>
          <w:sz w:val="24"/>
          <w:szCs w:val="24"/>
          <w:lang w:val="ru-RU"/>
        </w:rPr>
        <w:t>(„Сл</w:t>
      </w:r>
      <w:r w:rsidR="005D54CF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5D54CF" w:rsidRPr="00DE43B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гласник РС“</w:t>
      </w:r>
      <w:r w:rsidR="005D54CF" w:rsidRPr="00DE43B4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5D54CF" w:rsidRPr="00DE43B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бр. </w:t>
      </w:r>
      <w:r w:rsidR="005D54CF" w:rsidRPr="00DE43B4">
        <w:rPr>
          <w:rFonts w:ascii="Times New Roman" w:hAnsi="Times New Roman" w:cs="Times New Roman"/>
          <w:sz w:val="24"/>
          <w:szCs w:val="24"/>
          <w:lang w:val="ru-RU" w:eastAsia="en-GB"/>
        </w:rPr>
        <w:t>124/2012, 14/</w:t>
      </w:r>
      <w:r w:rsidR="005D54CF">
        <w:rPr>
          <w:rFonts w:ascii="Times New Roman" w:hAnsi="Times New Roman" w:cs="Times New Roman"/>
          <w:sz w:val="24"/>
          <w:szCs w:val="24"/>
          <w:lang w:val="ru-RU" w:eastAsia="en-GB"/>
        </w:rPr>
        <w:t>20</w:t>
      </w:r>
      <w:r w:rsidR="005D54CF" w:rsidRPr="00DE43B4">
        <w:rPr>
          <w:rFonts w:ascii="Times New Roman" w:hAnsi="Times New Roman" w:cs="Times New Roman"/>
          <w:sz w:val="24"/>
          <w:szCs w:val="24"/>
          <w:lang w:val="ru-RU" w:eastAsia="en-GB"/>
        </w:rPr>
        <w:t>15 и 68/</w:t>
      </w:r>
      <w:r w:rsidR="005D54CF">
        <w:rPr>
          <w:rFonts w:ascii="Times New Roman" w:hAnsi="Times New Roman" w:cs="Times New Roman"/>
          <w:sz w:val="24"/>
          <w:szCs w:val="24"/>
          <w:lang w:val="ru-RU" w:eastAsia="en-GB"/>
        </w:rPr>
        <w:t>20</w:t>
      </w:r>
      <w:r w:rsidR="005D54CF" w:rsidRPr="00DE43B4">
        <w:rPr>
          <w:rFonts w:ascii="Times New Roman" w:hAnsi="Times New Roman" w:cs="Times New Roman"/>
          <w:sz w:val="24"/>
          <w:szCs w:val="24"/>
          <w:lang w:val="ru-RU" w:eastAsia="en-GB"/>
        </w:rPr>
        <w:t>15</w:t>
      </w:r>
      <w:r w:rsidR="005D54CF" w:rsidRPr="00DE43B4">
        <w:rPr>
          <w:rFonts w:ascii="Times New Roman" w:hAnsi="Times New Roman" w:cs="Times New Roman"/>
          <w:noProof/>
          <w:sz w:val="24"/>
          <w:szCs w:val="24"/>
          <w:lang w:val="ru-RU"/>
        </w:rPr>
        <w:t>)</w:t>
      </w:r>
      <w:r w:rsidR="005D54C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850A48">
        <w:rPr>
          <w:rFonts w:ascii="Times New Roman" w:hAnsi="Times New Roman" w:cs="Times New Roman"/>
          <w:sz w:val="24"/>
          <w:szCs w:val="24"/>
          <w:lang w:val="sr-Cyrl-RS"/>
        </w:rPr>
        <w:t>и својим потребама</w:t>
      </w:r>
      <w:r w:rsidR="00850A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0A48">
        <w:rPr>
          <w:rFonts w:ascii="Times New Roman" w:hAnsi="Times New Roman" w:cs="Times New Roman"/>
          <w:sz w:val="24"/>
          <w:szCs w:val="24"/>
          <w:lang w:val="sr-Cyrl-RS"/>
        </w:rPr>
        <w:t xml:space="preserve"> нарочито имајући у виду предмет јавне набавке који по својој суштини и намени у складу чланом 2. тач</w:t>
      </w:r>
      <w:r w:rsidR="00850A48">
        <w:rPr>
          <w:rFonts w:ascii="Times New Roman" w:hAnsi="Times New Roman" w:cs="Times New Roman"/>
          <w:sz w:val="24"/>
          <w:szCs w:val="24"/>
          <w:lang w:val="sr-Cyrl-RS"/>
        </w:rPr>
        <w:t>ком 22</w:t>
      </w:r>
      <w:r w:rsidRPr="00850A4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50A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50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A48" w:rsidRPr="00DE43B4">
        <w:rPr>
          <w:rFonts w:ascii="Times New Roman" w:hAnsi="Times New Roman" w:cs="Times New Roman"/>
          <w:noProof/>
          <w:sz w:val="24"/>
          <w:szCs w:val="24"/>
          <w:lang w:val="ru-RU"/>
        </w:rPr>
        <w:t>Закон</w:t>
      </w:r>
      <w:r w:rsidR="001F4825">
        <w:rPr>
          <w:rFonts w:ascii="Times New Roman" w:hAnsi="Times New Roman" w:cs="Times New Roman"/>
          <w:noProof/>
          <w:sz w:val="24"/>
          <w:szCs w:val="24"/>
          <w:lang w:val="ru-RU"/>
        </w:rPr>
        <w:t>а</w:t>
      </w:r>
      <w:bookmarkStart w:id="0" w:name="_GoBack"/>
      <w:bookmarkEnd w:id="0"/>
      <w:r w:rsidR="00850A48" w:rsidRPr="00DE43B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 планирању и изградњи </w:t>
      </w:r>
      <w:r w:rsidR="00850A48" w:rsidRPr="00DE43B4">
        <w:rPr>
          <w:rFonts w:ascii="Times New Roman" w:hAnsi="Times New Roman" w:cs="Times New Roman"/>
          <w:sz w:val="24"/>
          <w:szCs w:val="24"/>
          <w:lang w:val="sr-Cyrl-RS"/>
        </w:rPr>
        <w:t>(,,Сл. гласник РС“, бр.72/09, 81/09,64/10,24/11,</w:t>
      </w:r>
      <w:r w:rsidR="00850A48" w:rsidRPr="00DE4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121/2012, 42/13, 50/13, 98/13, 132/14 и 145/14)</w:t>
      </w:r>
      <w:r w:rsidR="00850A4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0A4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850A48">
        <w:rPr>
          <w:rFonts w:ascii="Times New Roman" w:hAnsi="Times New Roman" w:cs="Times New Roman"/>
          <w:sz w:val="24"/>
          <w:szCs w:val="24"/>
          <w:lang w:val="sr-Cyrl-RS"/>
        </w:rPr>
        <w:t>представља објекат јавне намене</w:t>
      </w:r>
      <w:r w:rsidR="009C24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6B68" w:rsidRPr="00850A48" w:rsidRDefault="006E6B68" w:rsidP="00850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6B68" w:rsidRPr="0085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8"/>
    <w:rsid w:val="001F4825"/>
    <w:rsid w:val="00407C2B"/>
    <w:rsid w:val="004E28F7"/>
    <w:rsid w:val="005D54CF"/>
    <w:rsid w:val="006E6B68"/>
    <w:rsid w:val="007F5836"/>
    <w:rsid w:val="008042D3"/>
    <w:rsid w:val="00807B40"/>
    <w:rsid w:val="00850A48"/>
    <w:rsid w:val="009C24CA"/>
    <w:rsid w:val="009F4444"/>
    <w:rsid w:val="00A510BB"/>
    <w:rsid w:val="00C25336"/>
    <w:rsid w:val="00E1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FBA5-FE8A-46EF-BECC-74BE37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7</cp:revision>
  <dcterms:created xsi:type="dcterms:W3CDTF">2018-08-03T08:48:00Z</dcterms:created>
  <dcterms:modified xsi:type="dcterms:W3CDTF">2018-08-03T11:13:00Z</dcterms:modified>
</cp:coreProperties>
</file>